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7B9C4" w14:textId="1736C5E8" w:rsidR="001265A7" w:rsidRDefault="000D431E" w:rsidP="001265A7">
      <w:pPr>
        <w:tabs>
          <w:tab w:val="left" w:pos="480"/>
          <w:tab w:val="left" w:pos="600"/>
          <w:tab w:val="left" w:pos="960"/>
          <w:tab w:val="left" w:pos="2040"/>
          <w:tab w:val="left" w:pos="4320"/>
          <w:tab w:val="left" w:pos="6480"/>
        </w:tabs>
        <w:suppressAutoHyphens/>
        <w:spacing w:after="0" w:line="240" w:lineRule="atLeast"/>
        <w:ind w:right="-709"/>
        <w:rPr>
          <w:rFonts w:ascii="Arial" w:hAnsi="Arial" w:cs="Arial"/>
          <w:b/>
          <w:sz w:val="24"/>
          <w:szCs w:val="24"/>
        </w:rPr>
      </w:pPr>
      <w:r w:rsidRPr="000D431E">
        <w:rPr>
          <w:b/>
          <w:sz w:val="24"/>
          <w:szCs w:val="24"/>
          <w:lang w:val="en"/>
        </w:rPr>
        <w:t>Agreement on</w:t>
      </w:r>
      <w:r w:rsidR="00E16FFB">
        <w:rPr>
          <w:b/>
          <w:sz w:val="24"/>
          <w:szCs w:val="24"/>
          <w:lang w:val="en"/>
        </w:rPr>
        <w:t xml:space="preserve"> Management reporting tool</w:t>
      </w:r>
    </w:p>
    <w:p w14:paraId="4BAE614E" w14:textId="77777777" w:rsidR="00D60F2D" w:rsidRPr="001265A7" w:rsidRDefault="001265A7" w:rsidP="000D431E">
      <w:pPr>
        <w:tabs>
          <w:tab w:val="left" w:pos="480"/>
          <w:tab w:val="left" w:pos="600"/>
          <w:tab w:val="left" w:pos="960"/>
          <w:tab w:val="left" w:pos="2040"/>
          <w:tab w:val="left" w:pos="4320"/>
          <w:tab w:val="left" w:pos="6480"/>
        </w:tabs>
        <w:suppressAutoHyphens/>
        <w:spacing w:after="0" w:line="240" w:lineRule="atLeast"/>
        <w:ind w:right="140"/>
        <w:rPr>
          <w:rFonts w:ascii="Arial" w:hAnsi="Arial" w:cs="Arial"/>
          <w:b/>
          <w:bCs/>
          <w:sz w:val="20"/>
          <w:szCs w:val="20"/>
        </w:rPr>
      </w:pPr>
      <w:r w:rsidRPr="001265A7">
        <w:rPr>
          <w:b/>
          <w:sz w:val="20"/>
          <w:szCs w:val="20"/>
          <w:lang w:val="en"/>
        </w:rPr>
        <w:t>(based on the Arbit-2018 Model Agreement)</w:t>
      </w:r>
    </w:p>
    <w:p w14:paraId="7BD7C3A6" w14:textId="77777777" w:rsidR="00D60F2D" w:rsidRPr="000D431E" w:rsidRDefault="00D60F2D" w:rsidP="000D431E">
      <w:pPr>
        <w:spacing w:after="0" w:line="240" w:lineRule="atLeast"/>
        <w:ind w:left="567" w:hanging="567"/>
        <w:rPr>
          <w:rFonts w:ascii="Arial" w:hAnsi="Arial" w:cs="Arial"/>
          <w:sz w:val="24"/>
          <w:szCs w:val="24"/>
        </w:rPr>
      </w:pPr>
    </w:p>
    <w:p w14:paraId="1F79C11A" w14:textId="77777777" w:rsidR="00D60F2D" w:rsidRPr="000D431E" w:rsidRDefault="00D60F2D" w:rsidP="000D431E">
      <w:pPr>
        <w:spacing w:after="0" w:line="240" w:lineRule="atLeast"/>
        <w:ind w:left="567" w:hanging="567"/>
        <w:rPr>
          <w:rFonts w:ascii="Arial" w:hAnsi="Arial" w:cs="Arial"/>
          <w:sz w:val="19"/>
          <w:szCs w:val="19"/>
        </w:rPr>
      </w:pPr>
    </w:p>
    <w:p w14:paraId="1CF1B76C" w14:textId="77777777" w:rsidR="00D60F2D" w:rsidRPr="000D431E" w:rsidRDefault="000D431E" w:rsidP="000D431E">
      <w:pPr>
        <w:spacing w:after="0" w:line="240" w:lineRule="atLeast"/>
        <w:rPr>
          <w:rFonts w:ascii="Arial" w:hAnsi="Arial" w:cs="Arial"/>
          <w:b/>
          <w:sz w:val="19"/>
          <w:szCs w:val="19"/>
        </w:rPr>
      </w:pPr>
      <w:r w:rsidRPr="000D431E">
        <w:rPr>
          <w:b/>
          <w:sz w:val="19"/>
          <w:szCs w:val="19"/>
          <w:lang w:val="en"/>
        </w:rPr>
        <w:t>Parties</w:t>
      </w:r>
    </w:p>
    <w:p w14:paraId="00166DD3" w14:textId="77777777" w:rsidR="00D60F2D" w:rsidRPr="000D431E" w:rsidRDefault="00D60F2D" w:rsidP="000D431E">
      <w:pPr>
        <w:spacing w:after="0" w:line="240" w:lineRule="atLeast"/>
        <w:ind w:left="567" w:hanging="567"/>
        <w:rPr>
          <w:rFonts w:ascii="Arial" w:hAnsi="Arial" w:cs="Arial"/>
          <w:sz w:val="19"/>
          <w:szCs w:val="19"/>
        </w:rPr>
      </w:pPr>
    </w:p>
    <w:p w14:paraId="776BBEAF" w14:textId="77777777" w:rsidR="008A4D63" w:rsidRPr="008A4D63" w:rsidRDefault="000D431E" w:rsidP="008A4D63">
      <w:pPr>
        <w:spacing w:after="0" w:line="240" w:lineRule="atLeast"/>
        <w:rPr>
          <w:rFonts w:ascii="Arial" w:hAnsi="Arial" w:cs="Arial"/>
          <w:sz w:val="19"/>
          <w:szCs w:val="19"/>
        </w:rPr>
      </w:pPr>
      <w:r w:rsidRPr="000D431E">
        <w:rPr>
          <w:sz w:val="19"/>
          <w:szCs w:val="19"/>
          <w:lang w:val="en"/>
        </w:rPr>
        <w:t xml:space="preserve">the </w:t>
      </w:r>
      <w:proofErr w:type="spellStart"/>
      <w:r w:rsidR="008A4D63">
        <w:rPr>
          <w:sz w:val="19"/>
          <w:szCs w:val="19"/>
          <w:lang w:val="en"/>
        </w:rPr>
        <w:t>DutchStartHub</w:t>
      </w:r>
      <w:proofErr w:type="spellEnd"/>
      <w:r>
        <w:rPr>
          <w:lang w:val="en"/>
        </w:rPr>
        <w:t xml:space="preserve"> </w:t>
      </w:r>
      <w:r w:rsidR="008A4D63">
        <w:rPr>
          <w:sz w:val="19"/>
          <w:szCs w:val="19"/>
          <w:lang w:val="en"/>
        </w:rPr>
        <w:t>Foundation</w:t>
      </w:r>
      <w:r w:rsidRPr="000D431E">
        <w:rPr>
          <w:sz w:val="19"/>
          <w:szCs w:val="19"/>
          <w:lang w:val="en"/>
        </w:rPr>
        <w:t xml:space="preserve">, </w:t>
      </w:r>
      <w:r w:rsidR="008A4D63" w:rsidRPr="008A4D63">
        <w:rPr>
          <w:sz w:val="19"/>
          <w:szCs w:val="19"/>
          <w:lang w:val="en"/>
        </w:rPr>
        <w:t>Fred. Rue des Roeske 115</w:t>
      </w:r>
    </w:p>
    <w:p w14:paraId="777FE4FB" w14:textId="754F9B84" w:rsidR="00D60F2D" w:rsidRPr="000D431E" w:rsidRDefault="008A4D63" w:rsidP="008A4D63">
      <w:pPr>
        <w:spacing w:after="0" w:line="240" w:lineRule="atLeast"/>
        <w:rPr>
          <w:rFonts w:ascii="Arial" w:hAnsi="Arial" w:cs="Arial"/>
          <w:i/>
          <w:sz w:val="19"/>
          <w:szCs w:val="19"/>
        </w:rPr>
      </w:pPr>
      <w:r w:rsidRPr="008A4D63">
        <w:rPr>
          <w:sz w:val="19"/>
          <w:szCs w:val="19"/>
          <w:lang w:val="en"/>
        </w:rPr>
        <w:t>1076 EE Amsterdam</w:t>
      </w:r>
      <w:r>
        <w:rPr>
          <w:sz w:val="19"/>
          <w:szCs w:val="19"/>
          <w:lang w:val="en"/>
        </w:rPr>
        <w:t xml:space="preserve">, </w:t>
      </w:r>
      <w:r w:rsidR="000D431E" w:rsidRPr="000D431E">
        <w:rPr>
          <w:sz w:val="19"/>
          <w:szCs w:val="19"/>
          <w:lang w:val="en"/>
        </w:rPr>
        <w:t xml:space="preserve">legally represented by </w:t>
      </w:r>
      <w:r>
        <w:rPr>
          <w:sz w:val="19"/>
          <w:szCs w:val="19"/>
          <w:lang w:val="en"/>
        </w:rPr>
        <w:t xml:space="preserve">&lt;name&gt; </w:t>
      </w:r>
      <w:r w:rsidR="000D431E" w:rsidRPr="000D431E">
        <w:rPr>
          <w:sz w:val="19"/>
          <w:szCs w:val="19"/>
          <w:lang w:val="en"/>
        </w:rPr>
        <w:t>,</w:t>
      </w:r>
      <w:r w:rsidR="000D431E">
        <w:rPr>
          <w:sz w:val="19"/>
          <w:szCs w:val="19"/>
          <w:lang w:val="en"/>
        </w:rPr>
        <w:t xml:space="preserve"> hereinafter referred to as: </w:t>
      </w:r>
      <w:r w:rsidR="000D431E" w:rsidRPr="000D431E">
        <w:rPr>
          <w:i/>
          <w:sz w:val="19"/>
          <w:szCs w:val="19"/>
          <w:lang w:val="en"/>
        </w:rPr>
        <w:t>Client</w:t>
      </w:r>
    </w:p>
    <w:p w14:paraId="00806D45" w14:textId="77777777" w:rsidR="00D60F2D" w:rsidRPr="000D431E" w:rsidRDefault="00D60F2D" w:rsidP="000D431E">
      <w:pPr>
        <w:spacing w:after="0" w:line="240" w:lineRule="atLeast"/>
        <w:rPr>
          <w:rFonts w:ascii="Arial" w:hAnsi="Arial" w:cs="Arial"/>
          <w:sz w:val="19"/>
          <w:szCs w:val="19"/>
        </w:rPr>
      </w:pPr>
    </w:p>
    <w:p w14:paraId="59ECA989" w14:textId="77777777" w:rsidR="00D60F2D" w:rsidRPr="000D431E" w:rsidRDefault="00D60F2D" w:rsidP="000D431E">
      <w:pPr>
        <w:spacing w:after="0" w:line="240" w:lineRule="atLeast"/>
        <w:rPr>
          <w:rFonts w:ascii="Arial" w:hAnsi="Arial" w:cs="Arial"/>
          <w:sz w:val="19"/>
          <w:szCs w:val="19"/>
        </w:rPr>
      </w:pPr>
      <w:r w:rsidRPr="000D431E">
        <w:rPr>
          <w:sz w:val="19"/>
          <w:szCs w:val="19"/>
          <w:lang w:val="en"/>
        </w:rPr>
        <w:t>and</w:t>
      </w:r>
    </w:p>
    <w:p w14:paraId="6730D2D2" w14:textId="77777777" w:rsidR="00D60F2D" w:rsidRPr="000D431E" w:rsidRDefault="00D60F2D" w:rsidP="000D431E">
      <w:pPr>
        <w:spacing w:after="0" w:line="240" w:lineRule="atLeast"/>
        <w:rPr>
          <w:rFonts w:ascii="Arial" w:hAnsi="Arial" w:cs="Arial"/>
          <w:sz w:val="19"/>
          <w:szCs w:val="19"/>
        </w:rPr>
      </w:pPr>
    </w:p>
    <w:p w14:paraId="5714B6BA" w14:textId="77777777" w:rsidR="00D60F2D" w:rsidRPr="000D431E" w:rsidRDefault="000D431E" w:rsidP="000D431E">
      <w:pPr>
        <w:spacing w:after="0" w:line="240" w:lineRule="atLeast"/>
        <w:rPr>
          <w:rFonts w:ascii="Arial" w:hAnsi="Arial" w:cs="Arial"/>
          <w:sz w:val="19"/>
          <w:szCs w:val="19"/>
          <w:highlight w:val="lightGray"/>
        </w:rPr>
      </w:pPr>
      <w:r w:rsidRPr="000D431E">
        <w:rPr>
          <w:sz w:val="19"/>
          <w:szCs w:val="19"/>
          <w:highlight w:val="lightGray"/>
          <w:lang w:val="en"/>
        </w:rPr>
        <w:t>&lt;&gt;, established &lt;&gt; in () &lt;plaats&gt;, represented by &lt;function&gt; &lt;name of signatory&gt;</w:t>
      </w:r>
    </w:p>
    <w:p w14:paraId="50B2E1C0" w14:textId="77777777" w:rsidR="00D60F2D" w:rsidRPr="000D431E" w:rsidRDefault="000D431E" w:rsidP="000D431E">
      <w:pPr>
        <w:spacing w:after="0" w:line="240" w:lineRule="atLeast"/>
        <w:rPr>
          <w:rFonts w:ascii="Arial" w:hAnsi="Arial" w:cs="Arial"/>
          <w:i/>
          <w:sz w:val="19"/>
          <w:szCs w:val="19"/>
        </w:rPr>
      </w:pPr>
      <w:r w:rsidRPr="000D431E">
        <w:rPr>
          <w:sz w:val="19"/>
          <w:szCs w:val="19"/>
          <w:highlight w:val="lightGray"/>
          <w:lang w:val="en"/>
        </w:rPr>
        <w:t>hereinafter referred to as:</w:t>
      </w:r>
      <w:r w:rsidRPr="000D431E">
        <w:rPr>
          <w:i/>
          <w:sz w:val="19"/>
          <w:szCs w:val="19"/>
          <w:lang w:val="en"/>
        </w:rPr>
        <w:t xml:space="preserve"> Other Party</w:t>
      </w:r>
    </w:p>
    <w:p w14:paraId="798B56F7" w14:textId="77777777" w:rsidR="00D60F2D" w:rsidRPr="000D431E" w:rsidRDefault="00D60F2D" w:rsidP="000D431E">
      <w:pPr>
        <w:spacing w:after="0" w:line="240" w:lineRule="atLeast"/>
        <w:ind w:left="567" w:hanging="567"/>
        <w:rPr>
          <w:rFonts w:ascii="Arial" w:hAnsi="Arial" w:cs="Arial"/>
          <w:sz w:val="19"/>
          <w:szCs w:val="19"/>
        </w:rPr>
      </w:pPr>
    </w:p>
    <w:p w14:paraId="71944839" w14:textId="77777777" w:rsidR="00D60F2D" w:rsidRPr="000D431E" w:rsidRDefault="00D60F2D" w:rsidP="000D431E">
      <w:pPr>
        <w:spacing w:after="0" w:line="240" w:lineRule="atLeast"/>
        <w:rPr>
          <w:rFonts w:ascii="Arial" w:hAnsi="Arial" w:cs="Arial"/>
          <w:i/>
          <w:sz w:val="19"/>
          <w:szCs w:val="19"/>
        </w:rPr>
      </w:pPr>
      <w:r w:rsidRPr="000D431E">
        <w:rPr>
          <w:i/>
          <w:sz w:val="19"/>
          <w:szCs w:val="19"/>
          <w:lang w:val="en"/>
        </w:rPr>
        <w:t>Whereas:</w:t>
      </w:r>
    </w:p>
    <w:p w14:paraId="60A3B4B5" w14:textId="77777777" w:rsidR="00DE5943" w:rsidRPr="000D431E" w:rsidRDefault="00DE5943" w:rsidP="000D431E">
      <w:pPr>
        <w:spacing w:after="0" w:line="240" w:lineRule="atLeast"/>
        <w:ind w:left="567" w:hanging="567"/>
        <w:rPr>
          <w:rFonts w:ascii="Arial" w:hAnsi="Arial" w:cs="Arial"/>
          <w:sz w:val="19"/>
          <w:szCs w:val="19"/>
        </w:rPr>
      </w:pPr>
    </w:p>
    <w:p w14:paraId="0358634B" w14:textId="30E44FDF" w:rsidR="000D431E" w:rsidRPr="000D431E" w:rsidRDefault="00D60F2D" w:rsidP="000D431E">
      <w:pPr>
        <w:pStyle w:val="Lijstalinea"/>
        <w:numPr>
          <w:ilvl w:val="0"/>
          <w:numId w:val="4"/>
        </w:numPr>
        <w:spacing w:after="0" w:line="240" w:lineRule="atLeast"/>
        <w:ind w:left="284" w:hanging="284"/>
        <w:rPr>
          <w:rFonts w:ascii="Arial" w:hAnsi="Arial" w:cs="Arial"/>
          <w:sz w:val="19"/>
          <w:szCs w:val="19"/>
        </w:rPr>
      </w:pPr>
      <w:r w:rsidRPr="000D431E">
        <w:rPr>
          <w:sz w:val="19"/>
          <w:szCs w:val="19"/>
          <w:lang w:val="en"/>
        </w:rPr>
        <w:t xml:space="preserve">The client is </w:t>
      </w:r>
      <w:r w:rsidR="00BA11A7" w:rsidRPr="00BA11A7">
        <w:rPr>
          <w:sz w:val="19"/>
          <w:szCs w:val="19"/>
          <w:lang w:val="en"/>
        </w:rPr>
        <w:t xml:space="preserve">a non-profit publicly funded </w:t>
      </w:r>
      <w:proofErr w:type="spellStart"/>
      <w:r w:rsidR="00BA11A7" w:rsidRPr="00BA11A7">
        <w:rPr>
          <w:sz w:val="19"/>
          <w:szCs w:val="19"/>
          <w:lang w:val="en"/>
        </w:rPr>
        <w:t>organisation</w:t>
      </w:r>
      <w:proofErr w:type="spellEnd"/>
      <w:r w:rsidR="00BA11A7" w:rsidRPr="00BA11A7">
        <w:rPr>
          <w:sz w:val="19"/>
          <w:szCs w:val="19"/>
          <w:lang w:val="en"/>
        </w:rPr>
        <w:t xml:space="preserve"> helping to quantify and accelerate the tech ecosystem of the Netherlands. Empowering people and their tech companies to scale with </w:t>
      </w:r>
      <w:proofErr w:type="spellStart"/>
      <w:r w:rsidR="00BA11A7" w:rsidRPr="00BA11A7">
        <w:rPr>
          <w:sz w:val="19"/>
          <w:szCs w:val="19"/>
          <w:lang w:val="en"/>
        </w:rPr>
        <w:t>programmes</w:t>
      </w:r>
      <w:proofErr w:type="spellEnd"/>
      <w:r w:rsidR="00BA11A7" w:rsidRPr="00BA11A7">
        <w:rPr>
          <w:sz w:val="19"/>
          <w:szCs w:val="19"/>
          <w:lang w:val="en"/>
        </w:rPr>
        <w:t xml:space="preserve"> and initiatives for improving access to capital, market and talent. From international missions to diversity training, Techleap.nl targets all areas of the ecosystem. </w:t>
      </w:r>
    </w:p>
    <w:p w14:paraId="70E5D80F" w14:textId="557CED8B" w:rsidR="00D60F2D" w:rsidRPr="000D431E" w:rsidRDefault="00D60F2D" w:rsidP="000D431E">
      <w:pPr>
        <w:pStyle w:val="Lijstalinea"/>
        <w:numPr>
          <w:ilvl w:val="0"/>
          <w:numId w:val="4"/>
        </w:numPr>
        <w:spacing w:after="0" w:line="240" w:lineRule="atLeast"/>
        <w:ind w:left="284" w:hanging="284"/>
        <w:rPr>
          <w:rFonts w:ascii="Arial" w:hAnsi="Arial" w:cs="Arial"/>
          <w:sz w:val="19"/>
          <w:szCs w:val="19"/>
        </w:rPr>
      </w:pPr>
      <w:r w:rsidRPr="000D431E">
        <w:rPr>
          <w:sz w:val="19"/>
          <w:szCs w:val="19"/>
          <w:lang w:val="en"/>
        </w:rPr>
        <w:t xml:space="preserve">In the context of the performance of his task, the Client needs </w:t>
      </w:r>
      <w:r w:rsidR="00181C64">
        <w:rPr>
          <w:sz w:val="19"/>
          <w:szCs w:val="19"/>
          <w:lang w:val="en"/>
        </w:rPr>
        <w:t xml:space="preserve">a </w:t>
      </w:r>
      <w:r w:rsidR="008A4D63">
        <w:rPr>
          <w:sz w:val="19"/>
          <w:szCs w:val="19"/>
          <w:lang w:val="en"/>
        </w:rPr>
        <w:t>management &amp; reporting tool;</w:t>
      </w:r>
    </w:p>
    <w:p w14:paraId="3C9EB0E9" w14:textId="34B1DA98" w:rsidR="004E37E7" w:rsidRDefault="00D60F2D" w:rsidP="004E37E7">
      <w:pPr>
        <w:pStyle w:val="Lijstalinea"/>
        <w:numPr>
          <w:ilvl w:val="0"/>
          <w:numId w:val="4"/>
        </w:numPr>
        <w:spacing w:after="0" w:line="240" w:lineRule="atLeast"/>
        <w:ind w:left="284" w:hanging="284"/>
        <w:rPr>
          <w:rFonts w:ascii="Arial" w:hAnsi="Arial" w:cs="Arial"/>
          <w:sz w:val="19"/>
          <w:szCs w:val="19"/>
        </w:rPr>
      </w:pPr>
      <w:r w:rsidRPr="001A0454">
        <w:rPr>
          <w:sz w:val="19"/>
          <w:szCs w:val="19"/>
          <w:lang w:val="en"/>
        </w:rPr>
        <w:t xml:space="preserve">In connection with what has been considered above, the Client </w:t>
      </w:r>
      <w:r w:rsidRPr="004E37E7">
        <w:rPr>
          <w:sz w:val="19"/>
          <w:szCs w:val="19"/>
          <w:lang w:val="en"/>
        </w:rPr>
        <w:t>has issued</w:t>
      </w:r>
      <w:r>
        <w:rPr>
          <w:lang w:val="en"/>
        </w:rPr>
        <w:t xml:space="preserve"> a European</w:t>
      </w:r>
      <w:r w:rsidR="007111F2">
        <w:rPr>
          <w:sz w:val="19"/>
          <w:szCs w:val="19"/>
          <w:lang w:val="en"/>
        </w:rPr>
        <w:t xml:space="preserve"> public tender</w:t>
      </w:r>
      <w:r>
        <w:rPr>
          <w:lang w:val="en"/>
        </w:rPr>
        <w:t>;</w:t>
      </w:r>
    </w:p>
    <w:p w14:paraId="2EF59F0E" w14:textId="77777777" w:rsidR="004E37E7" w:rsidRDefault="00D60F2D" w:rsidP="004E37E7">
      <w:pPr>
        <w:pStyle w:val="Lijstalinea"/>
        <w:numPr>
          <w:ilvl w:val="0"/>
          <w:numId w:val="4"/>
        </w:numPr>
        <w:spacing w:after="0" w:line="240" w:lineRule="atLeast"/>
        <w:ind w:left="284" w:hanging="284"/>
        <w:rPr>
          <w:rFonts w:ascii="Arial" w:hAnsi="Arial" w:cs="Arial"/>
          <w:sz w:val="19"/>
          <w:szCs w:val="19"/>
        </w:rPr>
      </w:pPr>
      <w:r w:rsidRPr="004E37E7">
        <w:rPr>
          <w:sz w:val="19"/>
          <w:szCs w:val="19"/>
          <w:lang w:val="en"/>
        </w:rPr>
        <w:t xml:space="preserve">on </w:t>
      </w:r>
      <w:r w:rsidRPr="004E37E7">
        <w:rPr>
          <w:sz w:val="19"/>
          <w:szCs w:val="19"/>
          <w:highlight w:val="lightGray"/>
          <w:lang w:val="en"/>
        </w:rPr>
        <w:t>&lt; date&gt;</w:t>
      </w:r>
      <w:r w:rsidRPr="004E37E7">
        <w:rPr>
          <w:sz w:val="19"/>
          <w:szCs w:val="19"/>
          <w:lang w:val="en"/>
        </w:rPr>
        <w:t xml:space="preserve"> a notice has been sent by or on behalf of the Client to the Supplement to the Official Journal of the European Union (hereinafter: Official Journal) and that this notice has been published under number </w:t>
      </w:r>
      <w:r w:rsidRPr="004E37E7">
        <w:rPr>
          <w:sz w:val="19"/>
          <w:szCs w:val="19"/>
          <w:highlight w:val="lightGray"/>
          <w:lang w:val="en"/>
        </w:rPr>
        <w:t>&lt;S number&gt;;</w:t>
      </w:r>
    </w:p>
    <w:p w14:paraId="1FE3AFB5" w14:textId="77777777" w:rsidR="004E37E7" w:rsidRDefault="00D60F2D" w:rsidP="004E37E7">
      <w:pPr>
        <w:pStyle w:val="Lijstalinea"/>
        <w:numPr>
          <w:ilvl w:val="0"/>
          <w:numId w:val="4"/>
        </w:numPr>
        <w:spacing w:after="0" w:line="240" w:lineRule="atLeast"/>
        <w:ind w:left="284" w:hanging="284"/>
        <w:rPr>
          <w:rFonts w:ascii="Arial" w:hAnsi="Arial" w:cs="Arial"/>
          <w:sz w:val="19"/>
          <w:szCs w:val="19"/>
        </w:rPr>
      </w:pPr>
      <w:r w:rsidRPr="004E37E7">
        <w:rPr>
          <w:sz w:val="19"/>
          <w:szCs w:val="19"/>
          <w:lang w:val="en"/>
        </w:rPr>
        <w:t>The Client  has awarded the Assignment to the Other Party</w:t>
      </w:r>
      <w:r>
        <w:rPr>
          <w:lang w:val="en"/>
        </w:rPr>
        <w:t xml:space="preserve"> on </w:t>
      </w:r>
      <w:r w:rsidRPr="004E37E7">
        <w:rPr>
          <w:sz w:val="19"/>
          <w:szCs w:val="19"/>
          <w:highlight w:val="lightGray"/>
          <w:lang w:val="en"/>
        </w:rPr>
        <w:t>&lt;date&gt;</w:t>
      </w:r>
      <w:r w:rsidR="004E37E7">
        <w:rPr>
          <w:sz w:val="19"/>
          <w:szCs w:val="19"/>
          <w:lang w:val="en"/>
        </w:rPr>
        <w:t>;</w:t>
      </w:r>
    </w:p>
    <w:p w14:paraId="7CD88180" w14:textId="77777777" w:rsidR="004E37E7" w:rsidRDefault="004E37E7" w:rsidP="004E37E7">
      <w:pPr>
        <w:pStyle w:val="Lijstalinea"/>
        <w:numPr>
          <w:ilvl w:val="0"/>
          <w:numId w:val="4"/>
        </w:numPr>
        <w:spacing w:after="0" w:line="240" w:lineRule="atLeast"/>
        <w:ind w:left="284" w:hanging="284"/>
        <w:rPr>
          <w:rFonts w:ascii="Arial" w:hAnsi="Arial" w:cs="Arial"/>
          <w:sz w:val="19"/>
          <w:szCs w:val="19"/>
        </w:rPr>
      </w:pPr>
      <w:r>
        <w:rPr>
          <w:sz w:val="19"/>
          <w:szCs w:val="19"/>
          <w:lang w:val="en"/>
        </w:rPr>
        <w:t>The ARBIT terms and conditions (May 2018) apply to this agreement;</w:t>
      </w:r>
    </w:p>
    <w:p w14:paraId="18ED0809" w14:textId="77777777" w:rsidR="00D60F2D" w:rsidRPr="004E37E7" w:rsidRDefault="004E37E7" w:rsidP="004E37E7">
      <w:pPr>
        <w:pStyle w:val="Lijstalinea"/>
        <w:numPr>
          <w:ilvl w:val="0"/>
          <w:numId w:val="4"/>
        </w:numPr>
        <w:spacing w:after="0" w:line="240" w:lineRule="atLeast"/>
        <w:ind w:left="284" w:hanging="284"/>
        <w:rPr>
          <w:rFonts w:ascii="Arial" w:hAnsi="Arial" w:cs="Arial"/>
          <w:sz w:val="19"/>
          <w:szCs w:val="19"/>
        </w:rPr>
      </w:pPr>
      <w:r>
        <w:rPr>
          <w:sz w:val="19"/>
          <w:szCs w:val="19"/>
          <w:lang w:val="en"/>
        </w:rPr>
        <w:t>The parties record agreements made in this agreement</w:t>
      </w:r>
      <w:r w:rsidR="00D60F2D" w:rsidRPr="004E37E7">
        <w:rPr>
          <w:sz w:val="19"/>
          <w:szCs w:val="19"/>
          <w:lang w:val="en"/>
        </w:rPr>
        <w:t>.</w:t>
      </w:r>
    </w:p>
    <w:p w14:paraId="5859F08C" w14:textId="77777777" w:rsidR="00D47598" w:rsidRDefault="00D60F2D" w:rsidP="000D431E">
      <w:pPr>
        <w:spacing w:after="0" w:line="240" w:lineRule="atLeast"/>
        <w:ind w:left="567" w:hanging="567"/>
        <w:rPr>
          <w:rFonts w:ascii="Arial" w:hAnsi="Arial" w:cs="Arial"/>
          <w:sz w:val="19"/>
          <w:szCs w:val="19"/>
        </w:rPr>
      </w:pPr>
      <w:r w:rsidRPr="000D431E">
        <w:rPr>
          <w:rFonts w:ascii="Arial" w:hAnsi="Arial" w:cs="Arial"/>
          <w:sz w:val="19"/>
          <w:szCs w:val="19"/>
        </w:rPr>
        <w:t xml:space="preserve"> </w:t>
      </w:r>
    </w:p>
    <w:p w14:paraId="0D6E1C4E" w14:textId="77777777" w:rsidR="00D60F2D" w:rsidRPr="005466B8" w:rsidRDefault="003540C8" w:rsidP="005466B8">
      <w:pPr>
        <w:spacing w:after="0" w:line="240" w:lineRule="atLeast"/>
        <w:rPr>
          <w:rFonts w:ascii="Arial" w:hAnsi="Arial" w:cs="Arial"/>
          <w:i/>
          <w:sz w:val="19"/>
          <w:szCs w:val="19"/>
        </w:rPr>
      </w:pPr>
      <w:r w:rsidRPr="005466B8">
        <w:rPr>
          <w:i/>
          <w:sz w:val="19"/>
          <w:szCs w:val="19"/>
          <w:lang w:val="en"/>
        </w:rPr>
        <w:t>Declare and agree as follows:</w:t>
      </w:r>
    </w:p>
    <w:p w14:paraId="54408FF6" w14:textId="77777777" w:rsidR="00DE5943" w:rsidRPr="003540C8" w:rsidRDefault="00DE5943" w:rsidP="000D431E">
      <w:pPr>
        <w:spacing w:after="0" w:line="240" w:lineRule="atLeast"/>
        <w:ind w:left="567" w:hanging="567"/>
        <w:rPr>
          <w:rFonts w:ascii="Arial" w:hAnsi="Arial" w:cs="Arial"/>
          <w:i/>
          <w:sz w:val="19"/>
          <w:szCs w:val="19"/>
        </w:rPr>
      </w:pPr>
    </w:p>
    <w:p w14:paraId="4BDFAFFA" w14:textId="77777777" w:rsidR="003540C8" w:rsidRDefault="003540C8" w:rsidP="003540C8">
      <w:pPr>
        <w:pStyle w:val="Kop1"/>
        <w:spacing w:before="0" w:after="0" w:line="240" w:lineRule="atLeast"/>
        <w:rPr>
          <w:rFonts w:ascii="Arial" w:hAnsi="Arial" w:cs="Arial"/>
          <w:sz w:val="19"/>
          <w:szCs w:val="19"/>
        </w:rPr>
      </w:pPr>
    </w:p>
    <w:p w14:paraId="5F6EDAF7" w14:textId="77777777" w:rsidR="00D60F2D" w:rsidRPr="000D431E" w:rsidRDefault="003540C8" w:rsidP="003540C8">
      <w:pPr>
        <w:pStyle w:val="Kop1"/>
        <w:spacing w:before="0" w:after="0" w:line="240" w:lineRule="atLeast"/>
        <w:rPr>
          <w:rFonts w:ascii="Arial" w:hAnsi="Arial" w:cs="Arial"/>
          <w:sz w:val="19"/>
          <w:szCs w:val="19"/>
        </w:rPr>
      </w:pPr>
      <w:bookmarkStart w:id="0" w:name="_Toc64966466"/>
      <w:r>
        <w:rPr>
          <w:sz w:val="19"/>
          <w:szCs w:val="19"/>
          <w:lang w:val="en"/>
        </w:rPr>
        <w:t xml:space="preserve">Article 1. </w:t>
      </w:r>
      <w:r w:rsidR="00D60F2D" w:rsidRPr="000D431E">
        <w:rPr>
          <w:sz w:val="19"/>
          <w:szCs w:val="19"/>
          <w:lang w:val="en"/>
        </w:rPr>
        <w:t>Concepts</w:t>
      </w:r>
      <w:bookmarkEnd w:id="0"/>
    </w:p>
    <w:p w14:paraId="3AD32B12" w14:textId="77777777" w:rsidR="00D60F2D" w:rsidRPr="000D431E" w:rsidRDefault="00D60F2D" w:rsidP="003540C8">
      <w:pPr>
        <w:spacing w:after="0" w:line="240" w:lineRule="atLeast"/>
        <w:rPr>
          <w:rFonts w:ascii="Arial" w:hAnsi="Arial" w:cs="Arial"/>
          <w:sz w:val="19"/>
          <w:szCs w:val="19"/>
        </w:rPr>
      </w:pPr>
      <w:r w:rsidRPr="000D431E">
        <w:rPr>
          <w:sz w:val="19"/>
          <w:szCs w:val="19"/>
          <w:lang w:val="en"/>
        </w:rPr>
        <w:t xml:space="preserve">In </w:t>
      </w:r>
      <w:r w:rsidR="003540C8">
        <w:rPr>
          <w:sz w:val="19"/>
          <w:szCs w:val="19"/>
          <w:lang w:val="en"/>
        </w:rPr>
        <w:t>this</w:t>
      </w:r>
      <w:r w:rsidRPr="000D431E">
        <w:rPr>
          <w:sz w:val="19"/>
          <w:szCs w:val="19"/>
          <w:lang w:val="en"/>
        </w:rPr>
        <w:t xml:space="preserve"> Agreement, a number of terms with an initial capital letter are used. These terms are given the meaning given to them in the Terms and Conditions.</w:t>
      </w:r>
    </w:p>
    <w:p w14:paraId="5228163F" w14:textId="77777777" w:rsidR="00A46DB5" w:rsidRPr="000D431E" w:rsidRDefault="00A46DB5" w:rsidP="000D431E">
      <w:pPr>
        <w:spacing w:after="0" w:line="240" w:lineRule="atLeast"/>
        <w:rPr>
          <w:rFonts w:ascii="Arial" w:hAnsi="Arial" w:cs="Arial"/>
          <w:sz w:val="19"/>
          <w:szCs w:val="19"/>
        </w:rPr>
      </w:pPr>
    </w:p>
    <w:p w14:paraId="66EA5E61" w14:textId="77777777" w:rsidR="003540C8" w:rsidRDefault="003540C8" w:rsidP="000D431E">
      <w:pPr>
        <w:pStyle w:val="Kop1"/>
        <w:spacing w:before="0" w:after="0" w:line="240" w:lineRule="atLeast"/>
        <w:ind w:left="567" w:hanging="567"/>
        <w:rPr>
          <w:rFonts w:ascii="Arial" w:hAnsi="Arial" w:cs="Arial"/>
          <w:sz w:val="19"/>
          <w:szCs w:val="19"/>
        </w:rPr>
      </w:pPr>
    </w:p>
    <w:p w14:paraId="483393DE" w14:textId="77777777" w:rsidR="00D60F2D" w:rsidRPr="000D431E" w:rsidRDefault="003540C8" w:rsidP="000D431E">
      <w:pPr>
        <w:pStyle w:val="Kop1"/>
        <w:spacing w:before="0" w:after="0" w:line="240" w:lineRule="atLeast"/>
        <w:ind w:left="567" w:hanging="567"/>
        <w:rPr>
          <w:rFonts w:ascii="Arial" w:hAnsi="Arial" w:cs="Arial"/>
          <w:sz w:val="19"/>
          <w:szCs w:val="19"/>
        </w:rPr>
      </w:pPr>
      <w:bookmarkStart w:id="1" w:name="_Toc64966467"/>
      <w:r>
        <w:rPr>
          <w:sz w:val="19"/>
          <w:szCs w:val="19"/>
          <w:lang w:val="en"/>
        </w:rPr>
        <w:t xml:space="preserve">Article 2. </w:t>
      </w:r>
      <w:r w:rsidR="00D60F2D" w:rsidRPr="000D431E">
        <w:rPr>
          <w:sz w:val="19"/>
          <w:szCs w:val="19"/>
          <w:lang w:val="en"/>
        </w:rPr>
        <w:t>Subject matter of the Agreement</w:t>
      </w:r>
      <w:bookmarkEnd w:id="1"/>
    </w:p>
    <w:p w14:paraId="26E05B3D" w14:textId="6AA8476A" w:rsidR="00F65B38" w:rsidRPr="00F65B38" w:rsidRDefault="00D60F2D" w:rsidP="003540C8">
      <w:pPr>
        <w:pStyle w:val="Lijstalinea"/>
        <w:numPr>
          <w:ilvl w:val="0"/>
          <w:numId w:val="6"/>
        </w:numPr>
        <w:spacing w:after="0" w:line="240" w:lineRule="atLeast"/>
        <w:rPr>
          <w:rFonts w:ascii="Arial" w:hAnsi="Arial" w:cs="Arial"/>
          <w:sz w:val="19"/>
          <w:szCs w:val="19"/>
        </w:rPr>
      </w:pPr>
      <w:r w:rsidRPr="003540C8">
        <w:rPr>
          <w:sz w:val="19"/>
          <w:szCs w:val="19"/>
          <w:lang w:val="en"/>
        </w:rPr>
        <w:t>The parties hereby conclude an Agreement whereby the Other Party undertakes to perform the Performance as described in the Specifications against the Compensation referred to in Article 7</w:t>
      </w:r>
      <w:r w:rsidR="008A4D63">
        <w:rPr>
          <w:sz w:val="19"/>
          <w:szCs w:val="19"/>
          <w:lang w:val="en"/>
        </w:rPr>
        <w:t xml:space="preserve">. </w:t>
      </w:r>
    </w:p>
    <w:p w14:paraId="4A64062D" w14:textId="73D65287" w:rsidR="00A46DB5" w:rsidRPr="008A4D63" w:rsidRDefault="008E5541" w:rsidP="008A4D63">
      <w:pPr>
        <w:pStyle w:val="Lijstalinea"/>
        <w:numPr>
          <w:ilvl w:val="0"/>
          <w:numId w:val="6"/>
        </w:numPr>
        <w:spacing w:after="0" w:line="240" w:lineRule="atLeast"/>
        <w:rPr>
          <w:rFonts w:ascii="Arial" w:hAnsi="Arial" w:cs="Arial"/>
          <w:sz w:val="19"/>
          <w:szCs w:val="19"/>
        </w:rPr>
      </w:pPr>
      <w:r w:rsidRPr="00F65B38">
        <w:rPr>
          <w:sz w:val="19"/>
          <w:szCs w:val="19"/>
          <w:lang w:val="en"/>
        </w:rPr>
        <w:t>The service must be carried out in accordance with the requirements and wishes as included in the Specifications (incl. Appendices)</w:t>
      </w:r>
      <w:r w:rsidR="008A4D63">
        <w:rPr>
          <w:sz w:val="19"/>
          <w:szCs w:val="19"/>
          <w:lang w:val="en"/>
        </w:rPr>
        <w:t xml:space="preserve">,m </w:t>
      </w:r>
      <w:r w:rsidR="00BA05FF" w:rsidRPr="008A4D63">
        <w:rPr>
          <w:sz w:val="19"/>
          <w:szCs w:val="19"/>
          <w:lang w:val="en"/>
        </w:rPr>
        <w:t>all this in order to enable the Client to make the Agreed use thereof.</w:t>
      </w:r>
    </w:p>
    <w:p w14:paraId="7A4DD8D7" w14:textId="77777777" w:rsidR="003540C8" w:rsidRDefault="00D60F2D" w:rsidP="003540C8">
      <w:pPr>
        <w:pStyle w:val="Lijstalinea"/>
        <w:numPr>
          <w:ilvl w:val="0"/>
          <w:numId w:val="6"/>
        </w:numPr>
        <w:spacing w:after="0" w:line="240" w:lineRule="atLeast"/>
        <w:ind w:left="284" w:hanging="284"/>
        <w:rPr>
          <w:rFonts w:ascii="Arial" w:hAnsi="Arial" w:cs="Arial"/>
          <w:sz w:val="19"/>
          <w:szCs w:val="19"/>
        </w:rPr>
      </w:pPr>
      <w:r w:rsidRPr="003540C8">
        <w:rPr>
          <w:sz w:val="19"/>
          <w:szCs w:val="19"/>
          <w:lang w:val="en"/>
        </w:rPr>
        <w:t xml:space="preserve">The following documents </w:t>
      </w:r>
      <w:r w:rsidR="003540C8">
        <w:rPr>
          <w:sz w:val="19"/>
          <w:szCs w:val="19"/>
          <w:lang w:val="en"/>
        </w:rPr>
        <w:t>are annexed and together form the Agreement:</w:t>
      </w:r>
    </w:p>
    <w:p w14:paraId="1784B0E9" w14:textId="732D388E" w:rsidR="003540C8" w:rsidRPr="003540C8" w:rsidRDefault="003540C8" w:rsidP="003540C8">
      <w:pPr>
        <w:pStyle w:val="Lijstalinea"/>
        <w:numPr>
          <w:ilvl w:val="1"/>
          <w:numId w:val="6"/>
        </w:numPr>
        <w:spacing w:after="0" w:line="240" w:lineRule="atLeast"/>
        <w:ind w:left="567" w:hanging="283"/>
        <w:rPr>
          <w:rFonts w:ascii="Arial" w:hAnsi="Arial" w:cs="Arial"/>
          <w:sz w:val="19"/>
          <w:szCs w:val="19"/>
        </w:rPr>
      </w:pPr>
      <w:r w:rsidRPr="003540C8">
        <w:rPr>
          <w:sz w:val="19"/>
          <w:szCs w:val="19"/>
          <w:lang w:val="en"/>
        </w:rPr>
        <w:t>the ARBIT conditions</w:t>
      </w:r>
      <w:r w:rsidR="00663B49">
        <w:rPr>
          <w:sz w:val="19"/>
          <w:szCs w:val="19"/>
          <w:lang w:val="en"/>
        </w:rPr>
        <w:t>;</w:t>
      </w:r>
    </w:p>
    <w:p w14:paraId="58839769" w14:textId="131632F7" w:rsidR="003540C8" w:rsidRDefault="003540C8" w:rsidP="003540C8">
      <w:pPr>
        <w:pStyle w:val="Lijstalinea"/>
        <w:numPr>
          <w:ilvl w:val="1"/>
          <w:numId w:val="6"/>
        </w:numPr>
        <w:spacing w:after="0" w:line="240" w:lineRule="atLeast"/>
        <w:ind w:left="567" w:hanging="283"/>
        <w:rPr>
          <w:rFonts w:ascii="Arial" w:hAnsi="Arial" w:cs="Arial"/>
          <w:sz w:val="19"/>
          <w:szCs w:val="19"/>
        </w:rPr>
      </w:pPr>
      <w:r w:rsidRPr="003540C8">
        <w:rPr>
          <w:sz w:val="19"/>
          <w:szCs w:val="19"/>
          <w:lang w:val="en"/>
        </w:rPr>
        <w:t>the client's descriptive document, including all appendices</w:t>
      </w:r>
      <w:r w:rsidR="00663B49">
        <w:rPr>
          <w:sz w:val="19"/>
          <w:szCs w:val="19"/>
          <w:lang w:val="en"/>
        </w:rPr>
        <w:t>;</w:t>
      </w:r>
    </w:p>
    <w:p w14:paraId="4B547CE6" w14:textId="29CEE494" w:rsidR="003540C8" w:rsidRDefault="003540C8" w:rsidP="003540C8">
      <w:pPr>
        <w:pStyle w:val="Lijstalinea"/>
        <w:numPr>
          <w:ilvl w:val="1"/>
          <w:numId w:val="6"/>
        </w:numPr>
        <w:spacing w:after="0" w:line="240" w:lineRule="atLeast"/>
        <w:ind w:left="567" w:hanging="283"/>
        <w:rPr>
          <w:rFonts w:ascii="Arial" w:hAnsi="Arial" w:cs="Arial"/>
          <w:sz w:val="19"/>
          <w:szCs w:val="19"/>
        </w:rPr>
      </w:pPr>
      <w:r w:rsidRPr="003540C8">
        <w:rPr>
          <w:sz w:val="19"/>
          <w:szCs w:val="19"/>
          <w:lang w:val="en"/>
        </w:rPr>
        <w:t>the quotation issued by the Other Party to the Client</w:t>
      </w:r>
      <w:r w:rsidR="00663B49">
        <w:rPr>
          <w:sz w:val="19"/>
          <w:szCs w:val="19"/>
          <w:lang w:val="en"/>
        </w:rPr>
        <w:t>;</w:t>
      </w:r>
    </w:p>
    <w:p w14:paraId="034850A9" w14:textId="7A2F07FE" w:rsidR="003540C8" w:rsidRPr="005466B8" w:rsidRDefault="003540C8" w:rsidP="003540C8">
      <w:pPr>
        <w:pStyle w:val="Lijstalinea"/>
        <w:numPr>
          <w:ilvl w:val="1"/>
          <w:numId w:val="6"/>
        </w:numPr>
        <w:spacing w:after="0" w:line="240" w:lineRule="atLeast"/>
        <w:ind w:left="567" w:hanging="283"/>
        <w:rPr>
          <w:rFonts w:ascii="Arial" w:hAnsi="Arial" w:cs="Arial"/>
          <w:sz w:val="19"/>
          <w:szCs w:val="19"/>
        </w:rPr>
      </w:pPr>
      <w:r>
        <w:rPr>
          <w:sz w:val="19"/>
          <w:szCs w:val="19"/>
          <w:lang w:val="en"/>
        </w:rPr>
        <w:t>information note</w:t>
      </w:r>
      <w:r w:rsidR="00663B49">
        <w:rPr>
          <w:sz w:val="19"/>
          <w:szCs w:val="19"/>
          <w:lang w:val="en"/>
        </w:rPr>
        <w:t>.</w:t>
      </w:r>
    </w:p>
    <w:p w14:paraId="084B135A" w14:textId="77777777" w:rsidR="00D60F2D" w:rsidRPr="003540C8" w:rsidRDefault="003540C8" w:rsidP="003540C8">
      <w:pPr>
        <w:pStyle w:val="Lijstalinea"/>
        <w:numPr>
          <w:ilvl w:val="0"/>
          <w:numId w:val="6"/>
        </w:numPr>
        <w:spacing w:after="0" w:line="240" w:lineRule="atLeast"/>
        <w:ind w:left="284" w:hanging="284"/>
        <w:rPr>
          <w:rFonts w:ascii="Arial" w:hAnsi="Arial" w:cs="Arial"/>
          <w:sz w:val="19"/>
          <w:szCs w:val="19"/>
        </w:rPr>
      </w:pPr>
      <w:r>
        <w:rPr>
          <w:sz w:val="19"/>
          <w:szCs w:val="19"/>
          <w:lang w:val="en"/>
        </w:rPr>
        <w:t xml:space="preserve">In so far as the documents referred to in paragraph 2 </w:t>
      </w:r>
      <w:r w:rsidR="00D60F2D" w:rsidRPr="003540C8">
        <w:rPr>
          <w:sz w:val="19"/>
          <w:szCs w:val="19"/>
          <w:lang w:val="en"/>
        </w:rPr>
        <w:t>contradict each other, the aforementioned document shall prevail over the following:</w:t>
      </w:r>
    </w:p>
    <w:p w14:paraId="433220C4" w14:textId="77777777" w:rsidR="003540C8" w:rsidRDefault="003540C8" w:rsidP="003540C8">
      <w:pPr>
        <w:pStyle w:val="Lijstalinea"/>
        <w:numPr>
          <w:ilvl w:val="1"/>
          <w:numId w:val="6"/>
        </w:numPr>
        <w:tabs>
          <w:tab w:val="left" w:pos="993"/>
        </w:tabs>
        <w:spacing w:after="0" w:line="240" w:lineRule="atLeast"/>
        <w:rPr>
          <w:rFonts w:ascii="Arial" w:hAnsi="Arial" w:cs="Arial"/>
          <w:sz w:val="19"/>
          <w:szCs w:val="19"/>
        </w:rPr>
      </w:pPr>
      <w:r>
        <w:rPr>
          <w:sz w:val="19"/>
          <w:szCs w:val="19"/>
          <w:lang w:val="en"/>
        </w:rPr>
        <w:t>Note of information;</w:t>
      </w:r>
    </w:p>
    <w:p w14:paraId="751FCB18" w14:textId="77777777" w:rsidR="00D60F2D" w:rsidRPr="003540C8" w:rsidRDefault="003540C8" w:rsidP="003540C8">
      <w:pPr>
        <w:pStyle w:val="Lijstalinea"/>
        <w:numPr>
          <w:ilvl w:val="1"/>
          <w:numId w:val="6"/>
        </w:numPr>
        <w:tabs>
          <w:tab w:val="left" w:pos="993"/>
        </w:tabs>
        <w:spacing w:after="0" w:line="240" w:lineRule="atLeast"/>
        <w:rPr>
          <w:rFonts w:ascii="Arial" w:hAnsi="Arial" w:cs="Arial"/>
          <w:sz w:val="19"/>
          <w:szCs w:val="19"/>
        </w:rPr>
      </w:pPr>
      <w:r w:rsidRPr="003540C8">
        <w:rPr>
          <w:sz w:val="19"/>
          <w:szCs w:val="19"/>
          <w:lang w:val="en"/>
        </w:rPr>
        <w:t>this Agreement;</w:t>
      </w:r>
    </w:p>
    <w:p w14:paraId="5FBF48B6" w14:textId="77777777" w:rsidR="00D60F2D" w:rsidRPr="003540C8" w:rsidRDefault="00D60F2D" w:rsidP="003540C8">
      <w:pPr>
        <w:pStyle w:val="Lijstalinea"/>
        <w:numPr>
          <w:ilvl w:val="1"/>
          <w:numId w:val="6"/>
        </w:numPr>
        <w:tabs>
          <w:tab w:val="left" w:pos="993"/>
        </w:tabs>
        <w:spacing w:after="0" w:line="240" w:lineRule="atLeast"/>
        <w:rPr>
          <w:rFonts w:ascii="Arial" w:hAnsi="Arial" w:cs="Arial"/>
          <w:sz w:val="19"/>
          <w:szCs w:val="19"/>
        </w:rPr>
      </w:pPr>
      <w:r w:rsidRPr="003540C8">
        <w:rPr>
          <w:sz w:val="19"/>
          <w:szCs w:val="19"/>
          <w:lang w:val="en"/>
        </w:rPr>
        <w:t xml:space="preserve">the ARBIT </w:t>
      </w:r>
      <w:r w:rsidR="003540C8">
        <w:rPr>
          <w:sz w:val="19"/>
          <w:szCs w:val="19"/>
          <w:lang w:val="en"/>
        </w:rPr>
        <w:t>values;</w:t>
      </w:r>
    </w:p>
    <w:p w14:paraId="485544A9" w14:textId="77777777" w:rsidR="00D60F2D" w:rsidRPr="003540C8" w:rsidRDefault="003540C8" w:rsidP="003540C8">
      <w:pPr>
        <w:pStyle w:val="Lijstalinea"/>
        <w:numPr>
          <w:ilvl w:val="1"/>
          <w:numId w:val="6"/>
        </w:numPr>
        <w:tabs>
          <w:tab w:val="left" w:pos="993"/>
        </w:tabs>
        <w:spacing w:after="0" w:line="240" w:lineRule="atLeast"/>
        <w:rPr>
          <w:rFonts w:ascii="Arial" w:hAnsi="Arial" w:cs="Arial"/>
          <w:sz w:val="19"/>
          <w:szCs w:val="19"/>
        </w:rPr>
      </w:pPr>
      <w:r w:rsidRPr="003540C8">
        <w:rPr>
          <w:sz w:val="19"/>
          <w:szCs w:val="19"/>
          <w:lang w:val="en"/>
        </w:rPr>
        <w:t>the client's descriptive document, including all appendices (Appendix 2);</w:t>
      </w:r>
    </w:p>
    <w:p w14:paraId="0A37D95F" w14:textId="77777777" w:rsidR="00414A13" w:rsidRPr="005466B8" w:rsidRDefault="003540C8" w:rsidP="005466B8">
      <w:pPr>
        <w:pStyle w:val="Lijstalinea"/>
        <w:numPr>
          <w:ilvl w:val="1"/>
          <w:numId w:val="6"/>
        </w:numPr>
        <w:tabs>
          <w:tab w:val="left" w:pos="993"/>
        </w:tabs>
        <w:spacing w:after="0" w:line="240" w:lineRule="atLeast"/>
        <w:rPr>
          <w:rFonts w:ascii="Arial" w:hAnsi="Arial" w:cs="Arial"/>
          <w:sz w:val="19"/>
          <w:szCs w:val="19"/>
        </w:rPr>
      </w:pPr>
      <w:r>
        <w:rPr>
          <w:sz w:val="19"/>
          <w:szCs w:val="19"/>
          <w:lang w:val="en"/>
        </w:rPr>
        <w:t xml:space="preserve">Quotation </w:t>
      </w:r>
      <w:r w:rsidR="00D60F2D" w:rsidRPr="003540C8">
        <w:rPr>
          <w:sz w:val="19"/>
          <w:szCs w:val="19"/>
          <w:lang w:val="en"/>
        </w:rPr>
        <w:t>of the Other Party.</w:t>
      </w:r>
    </w:p>
    <w:p w14:paraId="4B629C7B" w14:textId="77777777" w:rsidR="003905A0" w:rsidRDefault="003905A0" w:rsidP="000D431E">
      <w:pPr>
        <w:pStyle w:val="Kop1"/>
        <w:spacing w:before="0" w:after="0" w:line="240" w:lineRule="atLeast"/>
        <w:ind w:left="567" w:hanging="567"/>
        <w:rPr>
          <w:rFonts w:ascii="Arial" w:hAnsi="Arial" w:cs="Arial"/>
          <w:sz w:val="19"/>
          <w:szCs w:val="19"/>
        </w:rPr>
      </w:pPr>
    </w:p>
    <w:p w14:paraId="061E5A1C" w14:textId="77777777" w:rsidR="00F65B38" w:rsidRDefault="00F65B38" w:rsidP="000D431E">
      <w:pPr>
        <w:pStyle w:val="Kop1"/>
        <w:spacing w:before="0" w:after="0" w:line="240" w:lineRule="atLeast"/>
        <w:ind w:left="567" w:hanging="567"/>
        <w:rPr>
          <w:rFonts w:ascii="Arial" w:hAnsi="Arial" w:cs="Arial"/>
          <w:sz w:val="19"/>
          <w:szCs w:val="19"/>
        </w:rPr>
      </w:pPr>
      <w:bookmarkStart w:id="2" w:name="_Toc64966468"/>
    </w:p>
    <w:p w14:paraId="2119FEF1" w14:textId="26E6FA55" w:rsidR="00D60F2D" w:rsidRPr="000D431E" w:rsidRDefault="003905A0" w:rsidP="000D431E">
      <w:pPr>
        <w:pStyle w:val="Kop1"/>
        <w:spacing w:before="0" w:after="0" w:line="240" w:lineRule="atLeast"/>
        <w:ind w:left="567" w:hanging="567"/>
        <w:rPr>
          <w:rFonts w:ascii="Arial" w:hAnsi="Arial" w:cs="Arial"/>
          <w:sz w:val="19"/>
          <w:szCs w:val="19"/>
        </w:rPr>
      </w:pPr>
      <w:r>
        <w:rPr>
          <w:sz w:val="19"/>
          <w:szCs w:val="19"/>
          <w:lang w:val="en"/>
        </w:rPr>
        <w:t xml:space="preserve">Article 3. </w:t>
      </w:r>
      <w:r w:rsidR="00D60F2D" w:rsidRPr="000D431E">
        <w:rPr>
          <w:sz w:val="19"/>
          <w:szCs w:val="19"/>
          <w:lang w:val="en"/>
        </w:rPr>
        <w:t>Contacts and reporting</w:t>
      </w:r>
      <w:bookmarkEnd w:id="2"/>
    </w:p>
    <w:p w14:paraId="7D56185F" w14:textId="77777777" w:rsidR="003905A0" w:rsidRDefault="00D60F2D" w:rsidP="003905A0">
      <w:pPr>
        <w:pStyle w:val="Lijstalinea"/>
        <w:numPr>
          <w:ilvl w:val="0"/>
          <w:numId w:val="9"/>
        </w:numPr>
        <w:spacing w:after="0" w:line="240" w:lineRule="atLeast"/>
        <w:ind w:left="284" w:hanging="284"/>
        <w:rPr>
          <w:rFonts w:ascii="Arial" w:hAnsi="Arial" w:cs="Arial"/>
          <w:sz w:val="19"/>
          <w:szCs w:val="19"/>
        </w:rPr>
      </w:pPr>
      <w:r w:rsidRPr="003905A0">
        <w:rPr>
          <w:sz w:val="19"/>
          <w:szCs w:val="19"/>
          <w:lang w:val="en"/>
        </w:rPr>
        <w:t xml:space="preserve">The persons who maintain contacts about the implementation of the Agreement are listed in the ANNEX Contact Persons. </w:t>
      </w:r>
    </w:p>
    <w:p w14:paraId="5F993E66" w14:textId="47BCA4BF" w:rsidR="00A46DB5" w:rsidRPr="000C5430" w:rsidRDefault="00D60F2D" w:rsidP="000D431E">
      <w:pPr>
        <w:pStyle w:val="Lijstalinea"/>
        <w:numPr>
          <w:ilvl w:val="0"/>
          <w:numId w:val="9"/>
        </w:numPr>
        <w:spacing w:after="0" w:line="240" w:lineRule="atLeast"/>
        <w:ind w:left="284" w:hanging="284"/>
        <w:rPr>
          <w:rFonts w:ascii="Arial" w:hAnsi="Arial" w:cs="Arial"/>
          <w:sz w:val="19"/>
          <w:szCs w:val="19"/>
        </w:rPr>
      </w:pPr>
      <w:r w:rsidRPr="003905A0">
        <w:rPr>
          <w:sz w:val="19"/>
          <w:szCs w:val="19"/>
          <w:lang w:val="en"/>
        </w:rPr>
        <w:t>The Other Party will report &lt;period&gt; on the manner of execution of the Agreement. This report shall include at least: &lt;objective of the report&gt;</w:t>
      </w:r>
    </w:p>
    <w:p w14:paraId="14FBCA77" w14:textId="77777777" w:rsidR="001A24D8" w:rsidRDefault="001A24D8" w:rsidP="001A24D8">
      <w:pPr>
        <w:pStyle w:val="Kop1"/>
        <w:spacing w:before="0" w:after="0" w:line="240" w:lineRule="atLeast"/>
        <w:rPr>
          <w:rFonts w:ascii="Arial" w:hAnsi="Arial" w:cs="Arial"/>
          <w:sz w:val="19"/>
          <w:szCs w:val="19"/>
        </w:rPr>
      </w:pPr>
    </w:p>
    <w:p w14:paraId="30724A99" w14:textId="77777777" w:rsidR="00F65B38" w:rsidRDefault="00F65B38" w:rsidP="001A24D8">
      <w:pPr>
        <w:pStyle w:val="Kop1"/>
        <w:spacing w:before="0" w:after="0" w:line="240" w:lineRule="atLeast"/>
        <w:rPr>
          <w:rFonts w:ascii="Arial" w:hAnsi="Arial" w:cs="Arial"/>
          <w:sz w:val="19"/>
          <w:szCs w:val="19"/>
        </w:rPr>
      </w:pPr>
      <w:bookmarkStart w:id="3" w:name="_Toc64966469"/>
    </w:p>
    <w:p w14:paraId="1A92F0EE" w14:textId="43E48294" w:rsidR="00D60F2D" w:rsidRPr="000D431E" w:rsidRDefault="001A24D8" w:rsidP="001A24D8">
      <w:pPr>
        <w:pStyle w:val="Kop1"/>
        <w:spacing w:before="0" w:after="0" w:line="240" w:lineRule="atLeast"/>
        <w:rPr>
          <w:rFonts w:ascii="Arial" w:hAnsi="Arial" w:cs="Arial"/>
          <w:sz w:val="19"/>
          <w:szCs w:val="19"/>
        </w:rPr>
      </w:pPr>
      <w:r>
        <w:rPr>
          <w:sz w:val="19"/>
          <w:szCs w:val="19"/>
          <w:lang w:val="en"/>
        </w:rPr>
        <w:t xml:space="preserve">Article 4. </w:t>
      </w:r>
      <w:r w:rsidR="00D60F2D" w:rsidRPr="000D431E">
        <w:rPr>
          <w:sz w:val="19"/>
          <w:szCs w:val="19"/>
          <w:lang w:val="en"/>
        </w:rPr>
        <w:t>Entry into force and duration of the Agreement</w:t>
      </w:r>
      <w:bookmarkEnd w:id="3"/>
    </w:p>
    <w:p w14:paraId="123188B2" w14:textId="3BE7AED0" w:rsidR="001A24D8" w:rsidRDefault="00D60F2D" w:rsidP="001A24D8">
      <w:pPr>
        <w:pStyle w:val="Lijstalinea"/>
        <w:numPr>
          <w:ilvl w:val="0"/>
          <w:numId w:val="10"/>
        </w:numPr>
        <w:spacing w:after="0" w:line="240" w:lineRule="atLeast"/>
        <w:ind w:left="284" w:hanging="284"/>
        <w:rPr>
          <w:rFonts w:ascii="Arial" w:hAnsi="Arial" w:cs="Arial"/>
          <w:sz w:val="19"/>
          <w:szCs w:val="19"/>
        </w:rPr>
      </w:pPr>
      <w:r w:rsidRPr="001A24D8">
        <w:rPr>
          <w:sz w:val="19"/>
          <w:szCs w:val="19"/>
          <w:lang w:val="en"/>
        </w:rPr>
        <w:t xml:space="preserve">The Agreement shall enter into force at the time of its signature by both Parties. </w:t>
      </w:r>
    </w:p>
    <w:p w14:paraId="03388A7C" w14:textId="77777777" w:rsidR="00663B49" w:rsidRPr="00663B49" w:rsidRDefault="00663B49" w:rsidP="00663B49">
      <w:pPr>
        <w:pStyle w:val="Lijstalinea"/>
        <w:numPr>
          <w:ilvl w:val="0"/>
          <w:numId w:val="10"/>
        </w:numPr>
        <w:spacing w:after="0" w:line="240" w:lineRule="atLeast"/>
        <w:rPr>
          <w:rFonts w:asciiTheme="minorHAnsi" w:hAnsiTheme="minorHAnsi" w:cstheme="minorHAnsi"/>
          <w:sz w:val="19"/>
          <w:szCs w:val="19"/>
        </w:rPr>
      </w:pPr>
      <w:r w:rsidRPr="00663B49">
        <w:rPr>
          <w:rFonts w:asciiTheme="minorHAnsi" w:hAnsiTheme="minorHAnsi" w:cstheme="minorHAnsi"/>
          <w:sz w:val="19"/>
          <w:szCs w:val="19"/>
        </w:rPr>
        <w:t xml:space="preserve">The </w:t>
      </w:r>
      <w:proofErr w:type="spellStart"/>
      <w:r w:rsidRPr="00663B49">
        <w:rPr>
          <w:rFonts w:asciiTheme="minorHAnsi" w:hAnsiTheme="minorHAnsi" w:cstheme="minorHAnsi"/>
          <w:sz w:val="19"/>
          <w:szCs w:val="19"/>
        </w:rPr>
        <w:t>effective</w:t>
      </w:r>
      <w:proofErr w:type="spellEnd"/>
      <w:r w:rsidRPr="00663B49">
        <w:rPr>
          <w:rFonts w:asciiTheme="minorHAnsi" w:hAnsiTheme="minorHAnsi" w:cstheme="minorHAnsi"/>
          <w:sz w:val="19"/>
          <w:szCs w:val="19"/>
        </w:rPr>
        <w:t xml:space="preserve"> date of </w:t>
      </w:r>
      <w:proofErr w:type="spellStart"/>
      <w:r w:rsidRPr="00663B49">
        <w:rPr>
          <w:rFonts w:asciiTheme="minorHAnsi" w:hAnsiTheme="minorHAnsi" w:cstheme="minorHAnsi"/>
          <w:sz w:val="19"/>
          <w:szCs w:val="19"/>
        </w:rPr>
        <w:t>the</w:t>
      </w:r>
      <w:proofErr w:type="spellEnd"/>
      <w:r w:rsidRPr="00663B49">
        <w:rPr>
          <w:rFonts w:asciiTheme="minorHAnsi" w:hAnsiTheme="minorHAnsi" w:cstheme="minorHAnsi"/>
          <w:sz w:val="19"/>
          <w:szCs w:val="19"/>
        </w:rPr>
        <w:t xml:space="preserve"> Agreement is 5th of </w:t>
      </w:r>
      <w:proofErr w:type="spellStart"/>
      <w:r w:rsidRPr="00663B49">
        <w:rPr>
          <w:rFonts w:asciiTheme="minorHAnsi" w:hAnsiTheme="minorHAnsi" w:cstheme="minorHAnsi"/>
          <w:sz w:val="19"/>
          <w:szCs w:val="19"/>
        </w:rPr>
        <w:t>June</w:t>
      </w:r>
      <w:proofErr w:type="spellEnd"/>
      <w:r w:rsidRPr="00663B49">
        <w:rPr>
          <w:rFonts w:asciiTheme="minorHAnsi" w:hAnsiTheme="minorHAnsi" w:cstheme="minorHAnsi"/>
          <w:sz w:val="19"/>
          <w:szCs w:val="19"/>
        </w:rPr>
        <w:t xml:space="preserve"> 2022 or </w:t>
      </w:r>
      <w:proofErr w:type="spellStart"/>
      <w:r w:rsidRPr="00663B49">
        <w:rPr>
          <w:rFonts w:asciiTheme="minorHAnsi" w:hAnsiTheme="minorHAnsi" w:cstheme="minorHAnsi"/>
          <w:sz w:val="19"/>
          <w:szCs w:val="19"/>
        </w:rPr>
        <w:t>earlier</w:t>
      </w:r>
      <w:proofErr w:type="spellEnd"/>
      <w:r w:rsidRPr="00663B49">
        <w:rPr>
          <w:rFonts w:asciiTheme="minorHAnsi" w:hAnsiTheme="minorHAnsi" w:cstheme="minorHAnsi"/>
          <w:sz w:val="19"/>
          <w:szCs w:val="19"/>
        </w:rPr>
        <w:t xml:space="preserve"> as </w:t>
      </w:r>
      <w:proofErr w:type="spellStart"/>
      <w:r w:rsidRPr="00663B49">
        <w:rPr>
          <w:rFonts w:asciiTheme="minorHAnsi" w:hAnsiTheme="minorHAnsi" w:cstheme="minorHAnsi"/>
          <w:sz w:val="19"/>
          <w:szCs w:val="19"/>
        </w:rPr>
        <w:t>possible</w:t>
      </w:r>
      <w:proofErr w:type="spellEnd"/>
      <w:r w:rsidRPr="00663B49">
        <w:rPr>
          <w:rFonts w:asciiTheme="minorHAnsi" w:hAnsiTheme="minorHAnsi" w:cstheme="minorHAnsi"/>
          <w:sz w:val="19"/>
          <w:szCs w:val="19"/>
        </w:rPr>
        <w:t>.</w:t>
      </w:r>
    </w:p>
    <w:p w14:paraId="2B257131" w14:textId="77777777" w:rsidR="00663B49" w:rsidRPr="00663B49" w:rsidRDefault="00663B49" w:rsidP="00663B49">
      <w:pPr>
        <w:pStyle w:val="Lijstalinea"/>
        <w:numPr>
          <w:ilvl w:val="0"/>
          <w:numId w:val="10"/>
        </w:numPr>
        <w:spacing w:after="0" w:line="240" w:lineRule="atLeast"/>
        <w:rPr>
          <w:rFonts w:asciiTheme="minorHAnsi" w:hAnsiTheme="minorHAnsi" w:cstheme="minorHAnsi"/>
          <w:sz w:val="19"/>
          <w:szCs w:val="19"/>
        </w:rPr>
      </w:pPr>
      <w:proofErr w:type="spellStart"/>
      <w:r w:rsidRPr="00663B49">
        <w:rPr>
          <w:rFonts w:asciiTheme="minorHAnsi" w:hAnsiTheme="minorHAnsi" w:cstheme="minorHAnsi"/>
          <w:sz w:val="19"/>
          <w:szCs w:val="19"/>
        </w:rPr>
        <w:t>Techleap</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guarantees</w:t>
      </w:r>
      <w:proofErr w:type="spellEnd"/>
      <w:r w:rsidRPr="00663B49">
        <w:rPr>
          <w:rFonts w:asciiTheme="minorHAnsi" w:hAnsiTheme="minorHAnsi" w:cstheme="minorHAnsi"/>
          <w:sz w:val="19"/>
          <w:szCs w:val="19"/>
        </w:rPr>
        <w:t xml:space="preserve"> a term of 1 </w:t>
      </w:r>
      <w:proofErr w:type="spellStart"/>
      <w:r w:rsidRPr="00663B49">
        <w:rPr>
          <w:rFonts w:asciiTheme="minorHAnsi" w:hAnsiTheme="minorHAnsi" w:cstheme="minorHAnsi"/>
          <w:sz w:val="19"/>
          <w:szCs w:val="19"/>
        </w:rPr>
        <w:t>year</w:t>
      </w:r>
      <w:proofErr w:type="spellEnd"/>
      <w:r w:rsidRPr="00663B49">
        <w:rPr>
          <w:rFonts w:asciiTheme="minorHAnsi" w:hAnsiTheme="minorHAnsi" w:cstheme="minorHAnsi"/>
          <w:sz w:val="19"/>
          <w:szCs w:val="19"/>
        </w:rPr>
        <w:t xml:space="preserve">, of course subject </w:t>
      </w:r>
      <w:proofErr w:type="spellStart"/>
      <w:r w:rsidRPr="00663B49">
        <w:rPr>
          <w:rFonts w:asciiTheme="minorHAnsi" w:hAnsiTheme="minorHAnsi" w:cstheme="minorHAnsi"/>
          <w:sz w:val="19"/>
          <w:szCs w:val="19"/>
        </w:rPr>
        <w:t>to</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the</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general</w:t>
      </w:r>
      <w:proofErr w:type="spellEnd"/>
      <w:r w:rsidRPr="00663B49">
        <w:rPr>
          <w:rFonts w:asciiTheme="minorHAnsi" w:hAnsiTheme="minorHAnsi" w:cstheme="minorHAnsi"/>
          <w:sz w:val="19"/>
          <w:szCs w:val="19"/>
        </w:rPr>
        <w:t xml:space="preserve"> right of </w:t>
      </w:r>
      <w:proofErr w:type="spellStart"/>
      <w:r w:rsidRPr="00663B49">
        <w:rPr>
          <w:rFonts w:asciiTheme="minorHAnsi" w:hAnsiTheme="minorHAnsi" w:cstheme="minorHAnsi"/>
          <w:sz w:val="19"/>
          <w:szCs w:val="19"/>
        </w:rPr>
        <w:t>Techleap</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to</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dissolve</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an</w:t>
      </w:r>
      <w:proofErr w:type="spellEnd"/>
      <w:r w:rsidRPr="00663B49">
        <w:rPr>
          <w:rFonts w:asciiTheme="minorHAnsi" w:hAnsiTheme="minorHAnsi" w:cstheme="minorHAnsi"/>
          <w:sz w:val="19"/>
          <w:szCs w:val="19"/>
        </w:rPr>
        <w:t xml:space="preserve"> agreement </w:t>
      </w:r>
      <w:proofErr w:type="spellStart"/>
      <w:r w:rsidRPr="00663B49">
        <w:rPr>
          <w:rFonts w:asciiTheme="minorHAnsi" w:hAnsiTheme="minorHAnsi" w:cstheme="minorHAnsi"/>
          <w:sz w:val="19"/>
          <w:szCs w:val="19"/>
        </w:rPr>
        <w:t>due</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to</w:t>
      </w:r>
      <w:proofErr w:type="spellEnd"/>
      <w:r w:rsidRPr="00663B49">
        <w:rPr>
          <w:rFonts w:asciiTheme="minorHAnsi" w:hAnsiTheme="minorHAnsi" w:cstheme="minorHAnsi"/>
          <w:sz w:val="19"/>
          <w:szCs w:val="19"/>
        </w:rPr>
        <w:t xml:space="preserve"> a failure of </w:t>
      </w:r>
      <w:proofErr w:type="spellStart"/>
      <w:r w:rsidRPr="00663B49">
        <w:rPr>
          <w:rFonts w:asciiTheme="minorHAnsi" w:hAnsiTheme="minorHAnsi" w:cstheme="minorHAnsi"/>
          <w:sz w:val="19"/>
          <w:szCs w:val="19"/>
        </w:rPr>
        <w:t>the</w:t>
      </w:r>
      <w:proofErr w:type="spellEnd"/>
      <w:r w:rsidRPr="00663B49">
        <w:rPr>
          <w:rFonts w:asciiTheme="minorHAnsi" w:hAnsiTheme="minorHAnsi" w:cstheme="minorHAnsi"/>
          <w:sz w:val="19"/>
          <w:szCs w:val="19"/>
        </w:rPr>
        <w:t xml:space="preserve"> Contractor.</w:t>
      </w:r>
    </w:p>
    <w:p w14:paraId="56743CD8" w14:textId="77777777" w:rsidR="00663B49" w:rsidRPr="00663B49" w:rsidRDefault="00663B49" w:rsidP="00663B49">
      <w:pPr>
        <w:pStyle w:val="Lijstalinea"/>
        <w:numPr>
          <w:ilvl w:val="0"/>
          <w:numId w:val="10"/>
        </w:numPr>
        <w:spacing w:after="0" w:line="240" w:lineRule="atLeast"/>
        <w:rPr>
          <w:rFonts w:asciiTheme="minorHAnsi" w:hAnsiTheme="minorHAnsi" w:cstheme="minorHAnsi"/>
          <w:sz w:val="19"/>
          <w:szCs w:val="19"/>
        </w:rPr>
      </w:pPr>
      <w:r w:rsidRPr="00663B49">
        <w:rPr>
          <w:rFonts w:asciiTheme="minorHAnsi" w:hAnsiTheme="minorHAnsi" w:cstheme="minorHAnsi"/>
          <w:sz w:val="19"/>
          <w:szCs w:val="19"/>
        </w:rPr>
        <w:t xml:space="preserve">At </w:t>
      </w:r>
      <w:proofErr w:type="spellStart"/>
      <w:r w:rsidRPr="00663B49">
        <w:rPr>
          <w:rFonts w:asciiTheme="minorHAnsi" w:hAnsiTheme="minorHAnsi" w:cstheme="minorHAnsi"/>
          <w:sz w:val="19"/>
          <w:szCs w:val="19"/>
        </w:rPr>
        <w:t>the</w:t>
      </w:r>
      <w:proofErr w:type="spellEnd"/>
      <w:r w:rsidRPr="00663B49">
        <w:rPr>
          <w:rFonts w:asciiTheme="minorHAnsi" w:hAnsiTheme="minorHAnsi" w:cstheme="minorHAnsi"/>
          <w:sz w:val="19"/>
          <w:szCs w:val="19"/>
        </w:rPr>
        <w:t xml:space="preserve"> end of </w:t>
      </w:r>
      <w:proofErr w:type="spellStart"/>
      <w:r w:rsidRPr="00663B49">
        <w:rPr>
          <w:rFonts w:asciiTheme="minorHAnsi" w:hAnsiTheme="minorHAnsi" w:cstheme="minorHAnsi"/>
          <w:sz w:val="19"/>
          <w:szCs w:val="19"/>
        </w:rPr>
        <w:t>this</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period</w:t>
      </w:r>
      <w:proofErr w:type="spellEnd"/>
      <w:r w:rsidRPr="00663B49">
        <w:rPr>
          <w:rFonts w:asciiTheme="minorHAnsi" w:hAnsiTheme="minorHAnsi" w:cstheme="minorHAnsi"/>
          <w:sz w:val="19"/>
          <w:szCs w:val="19"/>
        </w:rPr>
        <w:t xml:space="preserve"> of 1 </w:t>
      </w:r>
      <w:proofErr w:type="spellStart"/>
      <w:r w:rsidRPr="00663B49">
        <w:rPr>
          <w:rFonts w:asciiTheme="minorHAnsi" w:hAnsiTheme="minorHAnsi" w:cstheme="minorHAnsi"/>
          <w:sz w:val="19"/>
          <w:szCs w:val="19"/>
        </w:rPr>
        <w:t>year</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there</w:t>
      </w:r>
      <w:proofErr w:type="spellEnd"/>
      <w:r w:rsidRPr="00663B49">
        <w:rPr>
          <w:rFonts w:asciiTheme="minorHAnsi" w:hAnsiTheme="minorHAnsi" w:cstheme="minorHAnsi"/>
          <w:sz w:val="19"/>
          <w:szCs w:val="19"/>
        </w:rPr>
        <w:t xml:space="preserve"> is a </w:t>
      </w:r>
      <w:proofErr w:type="spellStart"/>
      <w:r w:rsidRPr="00663B49">
        <w:rPr>
          <w:rFonts w:asciiTheme="minorHAnsi" w:hAnsiTheme="minorHAnsi" w:cstheme="minorHAnsi"/>
          <w:sz w:val="19"/>
          <w:szCs w:val="19"/>
        </w:rPr>
        <w:t>unilateral</w:t>
      </w:r>
      <w:proofErr w:type="spellEnd"/>
      <w:r w:rsidRPr="00663B49">
        <w:rPr>
          <w:rFonts w:asciiTheme="minorHAnsi" w:hAnsiTheme="minorHAnsi" w:cstheme="minorHAnsi"/>
          <w:sz w:val="19"/>
          <w:szCs w:val="19"/>
        </w:rPr>
        <w:t xml:space="preserve"> right </w:t>
      </w:r>
      <w:proofErr w:type="spellStart"/>
      <w:r w:rsidRPr="00663B49">
        <w:rPr>
          <w:rFonts w:asciiTheme="minorHAnsi" w:hAnsiTheme="minorHAnsi" w:cstheme="minorHAnsi"/>
          <w:sz w:val="19"/>
          <w:szCs w:val="19"/>
        </w:rPr>
        <w:t>for</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Techleap</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to</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terminate</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the</w:t>
      </w:r>
      <w:proofErr w:type="spellEnd"/>
      <w:r w:rsidRPr="00663B49">
        <w:rPr>
          <w:rFonts w:asciiTheme="minorHAnsi" w:hAnsiTheme="minorHAnsi" w:cstheme="minorHAnsi"/>
          <w:sz w:val="19"/>
          <w:szCs w:val="19"/>
        </w:rPr>
        <w:t xml:space="preserve"> Agreement </w:t>
      </w:r>
      <w:proofErr w:type="spellStart"/>
      <w:r w:rsidRPr="00663B49">
        <w:rPr>
          <w:rFonts w:asciiTheme="minorHAnsi" w:hAnsiTheme="minorHAnsi" w:cstheme="minorHAnsi"/>
          <w:sz w:val="19"/>
          <w:szCs w:val="19"/>
        </w:rPr>
        <w:t>by</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termination</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for</w:t>
      </w:r>
      <w:proofErr w:type="spellEnd"/>
      <w:r w:rsidRPr="00663B49">
        <w:rPr>
          <w:rFonts w:asciiTheme="minorHAnsi" w:hAnsiTheme="minorHAnsi" w:cstheme="minorHAnsi"/>
          <w:sz w:val="19"/>
          <w:szCs w:val="19"/>
        </w:rPr>
        <w:t xml:space="preserve"> a </w:t>
      </w:r>
      <w:proofErr w:type="spellStart"/>
      <w:r w:rsidRPr="00663B49">
        <w:rPr>
          <w:rFonts w:asciiTheme="minorHAnsi" w:hAnsiTheme="minorHAnsi" w:cstheme="minorHAnsi"/>
          <w:sz w:val="19"/>
          <w:szCs w:val="19"/>
        </w:rPr>
        <w:t>period</w:t>
      </w:r>
      <w:proofErr w:type="spellEnd"/>
      <w:r w:rsidRPr="00663B49">
        <w:rPr>
          <w:rFonts w:asciiTheme="minorHAnsi" w:hAnsiTheme="minorHAnsi" w:cstheme="minorHAnsi"/>
          <w:sz w:val="19"/>
          <w:szCs w:val="19"/>
        </w:rPr>
        <w:t xml:space="preserve"> of 1 </w:t>
      </w:r>
      <w:proofErr w:type="spellStart"/>
      <w:r w:rsidRPr="00663B49">
        <w:rPr>
          <w:rFonts w:asciiTheme="minorHAnsi" w:hAnsiTheme="minorHAnsi" w:cstheme="minorHAnsi"/>
          <w:sz w:val="19"/>
          <w:szCs w:val="19"/>
        </w:rPr>
        <w:t>year</w:t>
      </w:r>
      <w:proofErr w:type="spellEnd"/>
      <w:r w:rsidRPr="00663B49">
        <w:rPr>
          <w:rFonts w:asciiTheme="minorHAnsi" w:hAnsiTheme="minorHAnsi" w:cstheme="minorHAnsi"/>
          <w:sz w:val="19"/>
          <w:szCs w:val="19"/>
        </w:rPr>
        <w:t xml:space="preserve">. </w:t>
      </w:r>
    </w:p>
    <w:p w14:paraId="444F055B" w14:textId="77777777" w:rsidR="00663B49" w:rsidRPr="00663B49" w:rsidRDefault="00663B49" w:rsidP="00663B49">
      <w:pPr>
        <w:pStyle w:val="Lijstalinea"/>
        <w:numPr>
          <w:ilvl w:val="0"/>
          <w:numId w:val="10"/>
        </w:numPr>
        <w:spacing w:after="0" w:line="240" w:lineRule="atLeast"/>
        <w:rPr>
          <w:rFonts w:asciiTheme="minorHAnsi" w:hAnsiTheme="minorHAnsi" w:cstheme="minorHAnsi"/>
          <w:sz w:val="19"/>
          <w:szCs w:val="19"/>
        </w:rPr>
      </w:pPr>
      <w:r w:rsidRPr="00663B49">
        <w:rPr>
          <w:rFonts w:asciiTheme="minorHAnsi" w:hAnsiTheme="minorHAnsi" w:cstheme="minorHAnsi"/>
          <w:sz w:val="19"/>
          <w:szCs w:val="19"/>
        </w:rPr>
        <w:t xml:space="preserve">At </w:t>
      </w:r>
      <w:proofErr w:type="spellStart"/>
      <w:r w:rsidRPr="00663B49">
        <w:rPr>
          <w:rFonts w:asciiTheme="minorHAnsi" w:hAnsiTheme="minorHAnsi" w:cstheme="minorHAnsi"/>
          <w:sz w:val="19"/>
          <w:szCs w:val="19"/>
        </w:rPr>
        <w:t>the</w:t>
      </w:r>
      <w:proofErr w:type="spellEnd"/>
      <w:r w:rsidRPr="00663B49">
        <w:rPr>
          <w:rFonts w:asciiTheme="minorHAnsi" w:hAnsiTheme="minorHAnsi" w:cstheme="minorHAnsi"/>
          <w:sz w:val="19"/>
          <w:szCs w:val="19"/>
        </w:rPr>
        <w:t xml:space="preserve"> end of </w:t>
      </w:r>
      <w:proofErr w:type="spellStart"/>
      <w:r w:rsidRPr="00663B49">
        <w:rPr>
          <w:rFonts w:asciiTheme="minorHAnsi" w:hAnsiTheme="minorHAnsi" w:cstheme="minorHAnsi"/>
          <w:sz w:val="19"/>
          <w:szCs w:val="19"/>
        </w:rPr>
        <w:t>this</w:t>
      </w:r>
      <w:proofErr w:type="spellEnd"/>
      <w:r w:rsidRPr="00663B49">
        <w:rPr>
          <w:rFonts w:asciiTheme="minorHAnsi" w:hAnsiTheme="minorHAnsi" w:cstheme="minorHAnsi"/>
          <w:sz w:val="19"/>
          <w:szCs w:val="19"/>
        </w:rPr>
        <w:t xml:space="preserve"> 1 </w:t>
      </w:r>
      <w:proofErr w:type="spellStart"/>
      <w:r w:rsidRPr="00663B49">
        <w:rPr>
          <w:rFonts w:asciiTheme="minorHAnsi" w:hAnsiTheme="minorHAnsi" w:cstheme="minorHAnsi"/>
          <w:sz w:val="19"/>
          <w:szCs w:val="19"/>
        </w:rPr>
        <w:t>year</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there</w:t>
      </w:r>
      <w:proofErr w:type="spellEnd"/>
      <w:r w:rsidRPr="00663B49">
        <w:rPr>
          <w:rFonts w:asciiTheme="minorHAnsi" w:hAnsiTheme="minorHAnsi" w:cstheme="minorHAnsi"/>
          <w:sz w:val="19"/>
          <w:szCs w:val="19"/>
        </w:rPr>
        <w:t xml:space="preserve"> is </w:t>
      </w:r>
      <w:proofErr w:type="spellStart"/>
      <w:r w:rsidRPr="00663B49">
        <w:rPr>
          <w:rFonts w:asciiTheme="minorHAnsi" w:hAnsiTheme="minorHAnsi" w:cstheme="minorHAnsi"/>
          <w:sz w:val="19"/>
          <w:szCs w:val="19"/>
        </w:rPr>
        <w:t>the</w:t>
      </w:r>
      <w:proofErr w:type="spellEnd"/>
      <w:r w:rsidRPr="00663B49">
        <w:rPr>
          <w:rFonts w:asciiTheme="minorHAnsi" w:hAnsiTheme="minorHAnsi" w:cstheme="minorHAnsi"/>
          <w:sz w:val="19"/>
          <w:szCs w:val="19"/>
        </w:rPr>
        <w:t xml:space="preserve"> right </w:t>
      </w:r>
      <w:proofErr w:type="spellStart"/>
      <w:r w:rsidRPr="00663B49">
        <w:rPr>
          <w:rFonts w:asciiTheme="minorHAnsi" w:hAnsiTheme="minorHAnsi" w:cstheme="minorHAnsi"/>
          <w:sz w:val="19"/>
          <w:szCs w:val="19"/>
        </w:rPr>
        <w:t>for</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both</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parties</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to</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terminate</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the</w:t>
      </w:r>
      <w:proofErr w:type="spellEnd"/>
      <w:r w:rsidRPr="00663B49">
        <w:rPr>
          <w:rFonts w:asciiTheme="minorHAnsi" w:hAnsiTheme="minorHAnsi" w:cstheme="minorHAnsi"/>
          <w:sz w:val="19"/>
          <w:szCs w:val="19"/>
        </w:rPr>
        <w:t xml:space="preserve"> Agreement </w:t>
      </w:r>
      <w:proofErr w:type="spellStart"/>
      <w:r w:rsidRPr="00663B49">
        <w:rPr>
          <w:rFonts w:asciiTheme="minorHAnsi" w:hAnsiTheme="minorHAnsi" w:cstheme="minorHAnsi"/>
          <w:sz w:val="19"/>
          <w:szCs w:val="19"/>
        </w:rPr>
        <w:t>by</w:t>
      </w:r>
      <w:proofErr w:type="spellEnd"/>
      <w:r w:rsidRPr="00663B49">
        <w:rPr>
          <w:rFonts w:asciiTheme="minorHAnsi" w:hAnsiTheme="minorHAnsi" w:cstheme="minorHAnsi"/>
          <w:sz w:val="19"/>
          <w:szCs w:val="19"/>
        </w:rPr>
        <w:t xml:space="preserve"> </w:t>
      </w:r>
      <w:proofErr w:type="spellStart"/>
      <w:r w:rsidRPr="00663B49">
        <w:rPr>
          <w:rFonts w:asciiTheme="minorHAnsi" w:hAnsiTheme="minorHAnsi" w:cstheme="minorHAnsi"/>
          <w:sz w:val="19"/>
          <w:szCs w:val="19"/>
        </w:rPr>
        <w:t>termination</w:t>
      </w:r>
      <w:proofErr w:type="spellEnd"/>
      <w:r w:rsidRPr="00663B49">
        <w:rPr>
          <w:rFonts w:asciiTheme="minorHAnsi" w:hAnsiTheme="minorHAnsi" w:cstheme="minorHAnsi"/>
          <w:sz w:val="19"/>
          <w:szCs w:val="19"/>
        </w:rPr>
        <w:t xml:space="preserve">. </w:t>
      </w:r>
    </w:p>
    <w:p w14:paraId="64A34CC9" w14:textId="77777777" w:rsidR="00F65B38" w:rsidRDefault="00F65B38" w:rsidP="00F65B38">
      <w:pPr>
        <w:spacing w:after="0" w:line="240" w:lineRule="atLeast"/>
        <w:rPr>
          <w:rFonts w:ascii="Arial" w:hAnsi="Arial" w:cs="Arial"/>
          <w:b/>
          <w:bCs/>
          <w:sz w:val="19"/>
          <w:szCs w:val="19"/>
        </w:rPr>
      </w:pPr>
      <w:bookmarkStart w:id="4" w:name="_Toc64966470"/>
    </w:p>
    <w:p w14:paraId="761E13A4" w14:textId="2BE1680E" w:rsidR="00A46DB5" w:rsidRPr="00F65B38" w:rsidRDefault="001A24D8" w:rsidP="00F65B38">
      <w:pPr>
        <w:spacing w:after="0" w:line="240" w:lineRule="atLeast"/>
        <w:rPr>
          <w:rFonts w:ascii="Arial" w:hAnsi="Arial" w:cs="Arial"/>
          <w:b/>
          <w:bCs/>
          <w:sz w:val="19"/>
          <w:szCs w:val="19"/>
        </w:rPr>
      </w:pPr>
      <w:r w:rsidRPr="00506748">
        <w:rPr>
          <w:b/>
          <w:bCs/>
          <w:sz w:val="19"/>
          <w:szCs w:val="19"/>
          <w:lang w:val="en"/>
        </w:rPr>
        <w:t xml:space="preserve">Article 5. Delivery </w:t>
      </w:r>
      <w:bookmarkEnd w:id="4"/>
    </w:p>
    <w:p w14:paraId="52D94118" w14:textId="1EBCB75D" w:rsidR="00B645A5" w:rsidRPr="000D431E" w:rsidRDefault="00CF54AF" w:rsidP="0025687B">
      <w:pPr>
        <w:spacing w:after="0" w:line="240" w:lineRule="atLeast"/>
        <w:rPr>
          <w:rFonts w:ascii="Arial" w:hAnsi="Arial" w:cs="Arial"/>
          <w:sz w:val="19"/>
          <w:szCs w:val="19"/>
        </w:rPr>
      </w:pPr>
      <w:r w:rsidRPr="00F65B38">
        <w:rPr>
          <w:sz w:val="19"/>
          <w:szCs w:val="19"/>
          <w:lang w:val="en"/>
        </w:rPr>
        <w:t>The other party must determine</w:t>
      </w:r>
      <w:r w:rsidR="008A4D63">
        <w:rPr>
          <w:sz w:val="19"/>
          <w:szCs w:val="19"/>
          <w:lang w:val="en"/>
        </w:rPr>
        <w:t xml:space="preserve"> the management</w:t>
      </w:r>
      <w:r w:rsidR="00663B49">
        <w:rPr>
          <w:sz w:val="19"/>
          <w:szCs w:val="19"/>
          <w:lang w:val="en"/>
        </w:rPr>
        <w:t xml:space="preserve"> </w:t>
      </w:r>
      <w:r w:rsidR="008A4D63">
        <w:rPr>
          <w:sz w:val="19"/>
          <w:szCs w:val="19"/>
          <w:lang w:val="en"/>
        </w:rPr>
        <w:t>&amp; reporting tool</w:t>
      </w:r>
      <w:r w:rsidR="003B7E80" w:rsidRPr="00F65B38">
        <w:rPr>
          <w:sz w:val="19"/>
          <w:szCs w:val="19"/>
          <w:lang w:val="en"/>
        </w:rPr>
        <w:t xml:space="preserve"> on </w:t>
      </w:r>
      <w:r w:rsidR="003131FD" w:rsidRPr="00F65B38">
        <w:rPr>
          <w:sz w:val="19"/>
          <w:szCs w:val="19"/>
          <w:highlight w:val="yellow"/>
          <w:lang w:val="en"/>
        </w:rPr>
        <w:t>&lt; date after final award</w:t>
      </w:r>
      <w:r w:rsidR="003131FD" w:rsidRPr="00F65B38">
        <w:rPr>
          <w:sz w:val="19"/>
          <w:szCs w:val="19"/>
          <w:lang w:val="en"/>
        </w:rPr>
        <w:t xml:space="preserve">&gt; have implemented and accepted. </w:t>
      </w:r>
      <w:r>
        <w:rPr>
          <w:lang w:val="en"/>
        </w:rPr>
        <w:t xml:space="preserve"> </w:t>
      </w:r>
      <w:r w:rsidR="008A4D63">
        <w:rPr>
          <w:sz w:val="19"/>
          <w:szCs w:val="19"/>
          <w:lang w:val="en"/>
        </w:rPr>
        <w:t xml:space="preserve">The Contractor </w:t>
      </w:r>
      <w:r w:rsidR="00F553B0" w:rsidRPr="00F65B38">
        <w:rPr>
          <w:sz w:val="19"/>
          <w:szCs w:val="19"/>
          <w:lang w:val="en"/>
        </w:rPr>
        <w:t xml:space="preserve">takes care of the implementation which is completed and accepted on </w:t>
      </w:r>
      <w:r w:rsidR="003131FD" w:rsidRPr="00F65B38">
        <w:rPr>
          <w:sz w:val="19"/>
          <w:szCs w:val="19"/>
          <w:highlight w:val="yellow"/>
          <w:lang w:val="en"/>
        </w:rPr>
        <w:t>the agreed date</w:t>
      </w:r>
      <w:r w:rsidR="0025687B" w:rsidRPr="00F65B38">
        <w:rPr>
          <w:sz w:val="19"/>
          <w:szCs w:val="19"/>
          <w:lang w:val="en"/>
        </w:rPr>
        <w:t>. Said date is a Fatal term.</w:t>
      </w:r>
    </w:p>
    <w:p w14:paraId="73A30DAF" w14:textId="77777777" w:rsidR="00B645A5" w:rsidRPr="000D431E" w:rsidRDefault="00B645A5" w:rsidP="000D431E">
      <w:pPr>
        <w:spacing w:after="0" w:line="240" w:lineRule="atLeast"/>
        <w:ind w:left="567"/>
        <w:rPr>
          <w:rFonts w:ascii="Arial" w:hAnsi="Arial" w:cs="Arial"/>
          <w:sz w:val="19"/>
          <w:szCs w:val="19"/>
        </w:rPr>
      </w:pPr>
    </w:p>
    <w:p w14:paraId="5150D5DA" w14:textId="77777777" w:rsidR="00D60F2D" w:rsidRPr="000D431E" w:rsidRDefault="001A24D8" w:rsidP="001A24D8">
      <w:pPr>
        <w:pStyle w:val="Kop1"/>
        <w:spacing w:before="0" w:after="0" w:line="240" w:lineRule="atLeast"/>
        <w:rPr>
          <w:rFonts w:ascii="Arial" w:hAnsi="Arial" w:cs="Arial"/>
          <w:sz w:val="19"/>
          <w:szCs w:val="19"/>
        </w:rPr>
      </w:pPr>
      <w:bookmarkStart w:id="5" w:name="_Toc64966471"/>
      <w:r w:rsidRPr="001A24D8">
        <w:rPr>
          <w:bCs w:val="0"/>
          <w:kern w:val="0"/>
          <w:sz w:val="19"/>
          <w:szCs w:val="19"/>
          <w:lang w:val="en"/>
        </w:rPr>
        <w:t xml:space="preserve">Article 6. </w:t>
      </w:r>
      <w:r w:rsidR="00D60F2D" w:rsidRPr="000D431E">
        <w:rPr>
          <w:sz w:val="19"/>
          <w:szCs w:val="19"/>
          <w:lang w:val="en"/>
        </w:rPr>
        <w:t xml:space="preserve"> Acceptance</w:t>
      </w:r>
      <w:bookmarkEnd w:id="5"/>
    </w:p>
    <w:p w14:paraId="2528FFF6" w14:textId="77777777" w:rsidR="00D60F2D" w:rsidRPr="001A24D8" w:rsidRDefault="00D60F2D" w:rsidP="001A24D8">
      <w:pPr>
        <w:pStyle w:val="Lijstalinea"/>
        <w:numPr>
          <w:ilvl w:val="0"/>
          <w:numId w:val="12"/>
        </w:numPr>
        <w:spacing w:after="0" w:line="240" w:lineRule="atLeast"/>
        <w:ind w:left="284" w:hanging="284"/>
        <w:rPr>
          <w:rFonts w:ascii="Arial" w:hAnsi="Arial" w:cs="Arial"/>
          <w:sz w:val="19"/>
          <w:szCs w:val="19"/>
        </w:rPr>
      </w:pPr>
      <w:r w:rsidRPr="001A24D8">
        <w:rPr>
          <w:sz w:val="19"/>
          <w:szCs w:val="19"/>
          <w:lang w:val="en"/>
        </w:rPr>
        <w:t>Acceptance of the Performance takes place as follows:</w:t>
      </w:r>
    </w:p>
    <w:p w14:paraId="320179F8" w14:textId="1373AECD" w:rsidR="001D4D83" w:rsidRDefault="005A0BFF" w:rsidP="005A0BFF">
      <w:pPr>
        <w:pStyle w:val="Lijstalinea"/>
        <w:numPr>
          <w:ilvl w:val="0"/>
          <w:numId w:val="19"/>
        </w:numPr>
        <w:spacing w:after="0" w:line="240" w:lineRule="atLeast"/>
        <w:rPr>
          <w:rFonts w:ascii="Arial" w:hAnsi="Arial" w:cs="Arial"/>
          <w:sz w:val="19"/>
          <w:szCs w:val="19"/>
        </w:rPr>
      </w:pPr>
      <w:r w:rsidRPr="001D4D83">
        <w:rPr>
          <w:sz w:val="19"/>
          <w:szCs w:val="19"/>
          <w:lang w:val="en"/>
        </w:rPr>
        <w:t xml:space="preserve">The client states i.s.m. On the basis of the </w:t>
      </w:r>
      <w:r w:rsidR="00663B49">
        <w:rPr>
          <w:sz w:val="19"/>
          <w:szCs w:val="19"/>
          <w:lang w:val="en"/>
        </w:rPr>
        <w:t>Tender</w:t>
      </w:r>
      <w:r w:rsidRPr="001D4D83">
        <w:rPr>
          <w:sz w:val="19"/>
          <w:szCs w:val="19"/>
          <w:lang w:val="en"/>
        </w:rPr>
        <w:t xml:space="preserve"> Document, the Contractor determines in writing in consultation the content (acceptance criteria) of the Acceptance Procedure (including acceptance criteria).  The Client has a decisive vote on the acceptance criteria.</w:t>
      </w:r>
    </w:p>
    <w:p w14:paraId="6A94105E" w14:textId="1A507A50" w:rsidR="001D4D83" w:rsidRDefault="005A0BFF" w:rsidP="005A0BFF">
      <w:pPr>
        <w:pStyle w:val="Lijstalinea"/>
        <w:numPr>
          <w:ilvl w:val="0"/>
          <w:numId w:val="19"/>
        </w:numPr>
        <w:spacing w:after="0" w:line="240" w:lineRule="atLeast"/>
        <w:rPr>
          <w:rFonts w:ascii="Arial" w:hAnsi="Arial" w:cs="Arial"/>
          <w:sz w:val="19"/>
          <w:szCs w:val="19"/>
        </w:rPr>
      </w:pPr>
      <w:r w:rsidRPr="001D4D83">
        <w:rPr>
          <w:sz w:val="19"/>
          <w:szCs w:val="19"/>
          <w:lang w:val="en"/>
        </w:rPr>
        <w:t xml:space="preserve">The deadline for carrying out the Acceptance Procedure is </w:t>
      </w:r>
      <w:r w:rsidR="004113D4">
        <w:rPr>
          <w:sz w:val="19"/>
          <w:szCs w:val="19"/>
          <w:lang w:val="en"/>
        </w:rPr>
        <w:t>&lt;</w:t>
      </w:r>
      <w:r w:rsidR="004113D4" w:rsidRPr="003131FD">
        <w:rPr>
          <w:sz w:val="19"/>
          <w:szCs w:val="19"/>
          <w:highlight w:val="yellow"/>
          <w:lang w:val="en"/>
        </w:rPr>
        <w:t>&lt;destination date after final award</w:t>
      </w:r>
      <w:r w:rsidRPr="001D4D83">
        <w:rPr>
          <w:sz w:val="19"/>
          <w:szCs w:val="19"/>
          <w:lang w:val="en"/>
        </w:rPr>
        <w:t>. The Contractor will ensure that the implementation is completed in time, before that date. In consultation, the Parties may carry out earlier interim acceptance tests, to which the provisions of this article also apply. The fine referred to in this paragraph applies to the timely completion of the Acceptance Procedure and does not apply to any interim acceptance tests.</w:t>
      </w:r>
    </w:p>
    <w:p w14:paraId="601B0898" w14:textId="714120CB" w:rsidR="005A0BFF" w:rsidRPr="001D4D83" w:rsidRDefault="005A0BFF" w:rsidP="005A0BFF">
      <w:pPr>
        <w:pStyle w:val="Lijstalinea"/>
        <w:numPr>
          <w:ilvl w:val="0"/>
          <w:numId w:val="19"/>
        </w:numPr>
        <w:spacing w:after="0" w:line="240" w:lineRule="atLeast"/>
        <w:rPr>
          <w:rFonts w:ascii="Arial" w:hAnsi="Arial" w:cs="Arial"/>
          <w:sz w:val="19"/>
          <w:szCs w:val="19"/>
        </w:rPr>
      </w:pPr>
      <w:r w:rsidRPr="001D4D83">
        <w:rPr>
          <w:sz w:val="19"/>
          <w:szCs w:val="19"/>
          <w:lang w:val="en"/>
        </w:rPr>
        <w:t>Immediately after carrying out the Acceptance Procedure, the Parties will draw up a report, which must be signed by both Parties.</w:t>
      </w:r>
    </w:p>
    <w:p w14:paraId="1C3CD2BD" w14:textId="77777777" w:rsidR="001D4D83" w:rsidRDefault="005A0BFF" w:rsidP="001D4D83">
      <w:pPr>
        <w:spacing w:after="0" w:line="240" w:lineRule="atLeast"/>
        <w:ind w:left="708"/>
        <w:rPr>
          <w:rFonts w:ascii="Arial" w:hAnsi="Arial" w:cs="Arial"/>
          <w:sz w:val="19"/>
          <w:szCs w:val="19"/>
        </w:rPr>
      </w:pPr>
      <w:r w:rsidRPr="005A0BFF">
        <w:rPr>
          <w:sz w:val="19"/>
          <w:szCs w:val="19"/>
          <w:lang w:val="en"/>
        </w:rPr>
        <w:t>This report must at least include which Defects the relevant part of the Performance may show as well as whether the relevant part of the Performance has been (have been) approved or rejected by the Client.</w:t>
      </w:r>
    </w:p>
    <w:p w14:paraId="2D562A1E" w14:textId="77777777" w:rsidR="001D4D83" w:rsidRDefault="005A0BFF" w:rsidP="00F65B38">
      <w:pPr>
        <w:pStyle w:val="Lijstalinea"/>
        <w:numPr>
          <w:ilvl w:val="0"/>
          <w:numId w:val="19"/>
        </w:numPr>
        <w:spacing w:after="0" w:line="240" w:lineRule="atLeast"/>
        <w:ind w:left="714" w:hanging="357"/>
        <w:rPr>
          <w:rFonts w:ascii="Arial" w:hAnsi="Arial" w:cs="Arial"/>
          <w:sz w:val="19"/>
          <w:szCs w:val="19"/>
        </w:rPr>
      </w:pPr>
      <w:r w:rsidRPr="001D4D83">
        <w:rPr>
          <w:sz w:val="19"/>
          <w:szCs w:val="19"/>
          <w:lang w:val="en"/>
        </w:rPr>
        <w:t>Defects that do not reasonably stand in the way of a commissioning of the relevant part of the Performance will not be a reason for the Client not to proceed to Acceptance, without prejudice to the Contractor's obligation to repair those Defects free of charge as soon as possible.</w:t>
      </w:r>
    </w:p>
    <w:p w14:paraId="7A12BB4D" w14:textId="77777777" w:rsidR="001D4D83" w:rsidRDefault="005A0BFF" w:rsidP="005A0BFF">
      <w:pPr>
        <w:pStyle w:val="Lijstalinea"/>
        <w:numPr>
          <w:ilvl w:val="0"/>
          <w:numId w:val="19"/>
        </w:numPr>
        <w:spacing w:after="0" w:line="240" w:lineRule="atLeast"/>
        <w:rPr>
          <w:rFonts w:ascii="Arial" w:hAnsi="Arial" w:cs="Arial"/>
          <w:sz w:val="19"/>
          <w:szCs w:val="19"/>
        </w:rPr>
      </w:pPr>
      <w:r w:rsidRPr="001D4D83">
        <w:rPr>
          <w:sz w:val="19"/>
          <w:szCs w:val="19"/>
          <w:lang w:val="en"/>
        </w:rPr>
        <w:t>If the Client has not fully approved the relevant part of the Performance in the first Acceptance Procedure, a second Acceptance Procedure will follow as soon as reasonably possible after the first Acceptance Procedure, of which a report will be made in the same way.</w:t>
      </w:r>
    </w:p>
    <w:p w14:paraId="1BDAAA4C" w14:textId="4FB1FBB9" w:rsidR="00D60F2D" w:rsidRPr="001D4D83" w:rsidRDefault="005A0BFF" w:rsidP="005A0BFF">
      <w:pPr>
        <w:pStyle w:val="Lijstalinea"/>
        <w:numPr>
          <w:ilvl w:val="0"/>
          <w:numId w:val="19"/>
        </w:numPr>
        <w:spacing w:after="0" w:line="240" w:lineRule="atLeast"/>
        <w:rPr>
          <w:rFonts w:ascii="Arial" w:hAnsi="Arial" w:cs="Arial"/>
          <w:sz w:val="19"/>
          <w:szCs w:val="19"/>
        </w:rPr>
      </w:pPr>
      <w:r w:rsidRPr="001D4D83">
        <w:rPr>
          <w:sz w:val="19"/>
          <w:szCs w:val="19"/>
          <w:lang w:val="en"/>
        </w:rPr>
        <w:t>If the Performance as a whole is accepted, the date of the relevant report of the successful Acceptance Procedure shall be deemed to be the date of Acceptance.</w:t>
      </w:r>
    </w:p>
    <w:p w14:paraId="2EC3ED3E" w14:textId="77777777" w:rsidR="001A24D8" w:rsidRDefault="001A24D8" w:rsidP="000D431E">
      <w:pPr>
        <w:pStyle w:val="Kop1"/>
        <w:spacing w:before="0" w:after="0" w:line="240" w:lineRule="atLeast"/>
        <w:rPr>
          <w:rFonts w:ascii="Arial" w:eastAsia="Calibri" w:hAnsi="Arial" w:cs="Arial"/>
          <w:b w:val="0"/>
          <w:bCs w:val="0"/>
          <w:kern w:val="0"/>
          <w:sz w:val="19"/>
          <w:szCs w:val="19"/>
        </w:rPr>
      </w:pPr>
    </w:p>
    <w:p w14:paraId="2D712FE0" w14:textId="77777777" w:rsidR="001A24D8" w:rsidRDefault="001A24D8" w:rsidP="000D431E">
      <w:pPr>
        <w:pStyle w:val="Kop1"/>
        <w:spacing w:before="0" w:after="0" w:line="240" w:lineRule="atLeast"/>
        <w:rPr>
          <w:rFonts w:ascii="Arial" w:eastAsia="Calibri" w:hAnsi="Arial" w:cs="Arial"/>
          <w:b w:val="0"/>
          <w:bCs w:val="0"/>
          <w:kern w:val="0"/>
          <w:sz w:val="19"/>
          <w:szCs w:val="19"/>
        </w:rPr>
      </w:pPr>
    </w:p>
    <w:p w14:paraId="6A4681BC" w14:textId="77777777" w:rsidR="00D60F2D" w:rsidRPr="001A24D8" w:rsidRDefault="001A24D8" w:rsidP="000D431E">
      <w:pPr>
        <w:pStyle w:val="Kop1"/>
        <w:spacing w:before="0" w:after="0" w:line="240" w:lineRule="atLeast"/>
        <w:rPr>
          <w:rFonts w:ascii="Arial" w:hAnsi="Arial" w:cs="Arial"/>
          <w:sz w:val="19"/>
          <w:szCs w:val="19"/>
        </w:rPr>
      </w:pPr>
      <w:bookmarkStart w:id="6" w:name="_Toc64966472"/>
      <w:r w:rsidRPr="001A24D8">
        <w:rPr>
          <w:bCs w:val="0"/>
          <w:kern w:val="0"/>
          <w:sz w:val="19"/>
          <w:szCs w:val="19"/>
          <w:lang w:val="en"/>
        </w:rPr>
        <w:t xml:space="preserve">Article 7. </w:t>
      </w:r>
      <w:r w:rsidR="00D60F2D" w:rsidRPr="001A24D8">
        <w:rPr>
          <w:sz w:val="19"/>
          <w:szCs w:val="19"/>
          <w:lang w:val="en"/>
        </w:rPr>
        <w:t>Compensation</w:t>
      </w:r>
      <w:bookmarkEnd w:id="6"/>
    </w:p>
    <w:p w14:paraId="2F2D477C" w14:textId="77777777" w:rsidR="00F65B38" w:rsidRDefault="00B510CD" w:rsidP="00F65B38">
      <w:pPr>
        <w:pStyle w:val="Lijstalinea"/>
        <w:numPr>
          <w:ilvl w:val="0"/>
          <w:numId w:val="13"/>
        </w:numPr>
        <w:spacing w:after="0" w:line="240" w:lineRule="atLeast"/>
        <w:rPr>
          <w:rFonts w:ascii="Arial" w:hAnsi="Arial" w:cs="Arial"/>
          <w:sz w:val="19"/>
          <w:szCs w:val="19"/>
        </w:rPr>
      </w:pPr>
      <w:r w:rsidRPr="00B510CD">
        <w:rPr>
          <w:sz w:val="19"/>
          <w:szCs w:val="19"/>
          <w:lang w:val="en"/>
        </w:rPr>
        <w:t xml:space="preserve">The compensation for the work performed by the Contractor is determined on the basis of the prices entered by the Contractor in the price form in its Final Registration </w:t>
      </w:r>
      <w:r>
        <w:rPr>
          <w:sz w:val="19"/>
          <w:szCs w:val="19"/>
          <w:lang w:val="en"/>
        </w:rPr>
        <w:t>dated &lt;DATE&gt;</w:t>
      </w:r>
      <w:r w:rsidRPr="00B510CD">
        <w:rPr>
          <w:sz w:val="19"/>
          <w:szCs w:val="19"/>
          <w:lang w:val="en"/>
        </w:rPr>
        <w:t>.</w:t>
      </w:r>
    </w:p>
    <w:p w14:paraId="44A3562D" w14:textId="6DA006AF" w:rsidR="00B510CD" w:rsidRPr="00F65B38" w:rsidRDefault="00B510CD" w:rsidP="00F65B38">
      <w:pPr>
        <w:pStyle w:val="Lijstalinea"/>
        <w:numPr>
          <w:ilvl w:val="0"/>
          <w:numId w:val="13"/>
        </w:numPr>
        <w:spacing w:after="0" w:line="240" w:lineRule="atLeast"/>
        <w:rPr>
          <w:rFonts w:ascii="Arial" w:hAnsi="Arial" w:cs="Arial"/>
          <w:sz w:val="19"/>
          <w:szCs w:val="19"/>
        </w:rPr>
      </w:pPr>
      <w:r w:rsidRPr="00F65B38">
        <w:rPr>
          <w:sz w:val="19"/>
          <w:szCs w:val="19"/>
          <w:lang w:val="en"/>
        </w:rPr>
        <w:t>The prices are to be "all-in", i.e. including all direct and indirect costs related to the products and services to be delivered. Prices that are not included in the Appendix 7.3 Price Sheet, but still prove to be necessary for the Assignment may not be added afterwards.</w:t>
      </w:r>
    </w:p>
    <w:p w14:paraId="492DE8B2" w14:textId="72128CCA" w:rsidR="00B510CD" w:rsidRDefault="004060CD" w:rsidP="00B510CD">
      <w:pPr>
        <w:pStyle w:val="Lijstalinea"/>
        <w:numPr>
          <w:ilvl w:val="0"/>
          <w:numId w:val="13"/>
        </w:numPr>
        <w:spacing w:after="0" w:line="240" w:lineRule="atLeast"/>
        <w:rPr>
          <w:rFonts w:ascii="Arial" w:hAnsi="Arial" w:cs="Arial"/>
          <w:sz w:val="19"/>
          <w:szCs w:val="19"/>
        </w:rPr>
      </w:pPr>
      <w:r w:rsidRPr="004060CD">
        <w:rPr>
          <w:sz w:val="19"/>
          <w:szCs w:val="19"/>
          <w:lang w:val="en"/>
        </w:rPr>
        <w:t xml:space="preserve">Prices and rates are fixed for the duration of the Agreement. There is a price fixed period of 1 year. An indexation to the rates is possible for the first time as of 1 </w:t>
      </w:r>
      <w:r w:rsidR="008A4D63">
        <w:rPr>
          <w:sz w:val="19"/>
          <w:szCs w:val="19"/>
          <w:lang w:val="en"/>
        </w:rPr>
        <w:t>June</w:t>
      </w:r>
      <w:r w:rsidRPr="004060CD">
        <w:rPr>
          <w:sz w:val="19"/>
          <w:szCs w:val="19"/>
          <w:lang w:val="en"/>
        </w:rPr>
        <w:t xml:space="preserve"> 2023. The price adjustment must be based on the CBS index figure for Services Price Index, 6202 Computer advice (2021=100)). </w:t>
      </w:r>
    </w:p>
    <w:p w14:paraId="647F3CEE" w14:textId="77777777" w:rsidR="008D37F9" w:rsidRDefault="008D37F9" w:rsidP="000D431E">
      <w:pPr>
        <w:pStyle w:val="Kop1"/>
        <w:spacing w:before="0" w:after="0" w:line="240" w:lineRule="atLeast"/>
        <w:rPr>
          <w:rFonts w:ascii="Arial" w:eastAsia="Calibri" w:hAnsi="Arial" w:cs="Arial"/>
          <w:b w:val="0"/>
          <w:bCs w:val="0"/>
          <w:kern w:val="0"/>
          <w:sz w:val="19"/>
          <w:szCs w:val="19"/>
        </w:rPr>
      </w:pPr>
    </w:p>
    <w:p w14:paraId="00515FE4" w14:textId="77777777" w:rsidR="008D37F9" w:rsidRDefault="008D37F9" w:rsidP="000D431E">
      <w:pPr>
        <w:pStyle w:val="Kop1"/>
        <w:spacing w:before="0" w:after="0" w:line="240" w:lineRule="atLeast"/>
        <w:rPr>
          <w:rFonts w:ascii="Arial" w:eastAsia="Calibri" w:hAnsi="Arial" w:cs="Arial"/>
          <w:b w:val="0"/>
          <w:bCs w:val="0"/>
          <w:kern w:val="0"/>
          <w:sz w:val="19"/>
          <w:szCs w:val="19"/>
        </w:rPr>
      </w:pPr>
    </w:p>
    <w:p w14:paraId="4CD850BF" w14:textId="77777777" w:rsidR="003D2992" w:rsidRPr="000D431E" w:rsidRDefault="008D37F9" w:rsidP="00494CEA">
      <w:pPr>
        <w:pStyle w:val="Kop1"/>
        <w:spacing w:before="0" w:after="0" w:line="240" w:lineRule="atLeast"/>
        <w:rPr>
          <w:rFonts w:ascii="Arial" w:hAnsi="Arial" w:cs="Arial"/>
          <w:sz w:val="19"/>
          <w:szCs w:val="19"/>
        </w:rPr>
      </w:pPr>
      <w:bookmarkStart w:id="7" w:name="_Toc64966473"/>
      <w:r w:rsidRPr="008D37F9">
        <w:rPr>
          <w:bCs w:val="0"/>
          <w:kern w:val="0"/>
          <w:sz w:val="19"/>
          <w:szCs w:val="19"/>
          <w:lang w:val="en"/>
        </w:rPr>
        <w:t xml:space="preserve">Article 8. </w:t>
      </w:r>
      <w:r w:rsidR="00D60F2D" w:rsidRPr="008D37F9">
        <w:rPr>
          <w:sz w:val="19"/>
          <w:szCs w:val="19"/>
          <w:lang w:val="en"/>
        </w:rPr>
        <w:t>Invoicing</w:t>
      </w:r>
      <w:r w:rsidR="00D60F2D" w:rsidRPr="000D431E">
        <w:rPr>
          <w:sz w:val="19"/>
          <w:szCs w:val="19"/>
          <w:lang w:val="en"/>
        </w:rPr>
        <w:t>, chargeability and payment</w:t>
      </w:r>
      <w:bookmarkEnd w:id="7"/>
    </w:p>
    <w:p w14:paraId="53875A6A" w14:textId="4F7BAF93" w:rsidR="00735D56" w:rsidRPr="00CF05EF" w:rsidRDefault="00735D56" w:rsidP="00735D56">
      <w:pPr>
        <w:pStyle w:val="Lijstalinea"/>
        <w:numPr>
          <w:ilvl w:val="0"/>
          <w:numId w:val="14"/>
        </w:numPr>
        <w:spacing w:after="0" w:line="240" w:lineRule="atLeast"/>
        <w:ind w:left="284" w:hanging="284"/>
        <w:rPr>
          <w:rFonts w:ascii="Arial" w:hAnsi="Arial" w:cs="Arial"/>
          <w:sz w:val="19"/>
          <w:szCs w:val="19"/>
        </w:rPr>
      </w:pPr>
      <w:r w:rsidRPr="00CF05EF">
        <w:rPr>
          <w:sz w:val="19"/>
          <w:szCs w:val="19"/>
          <w:lang w:val="en"/>
        </w:rPr>
        <w:t>The Fee consists of two components:</w:t>
      </w:r>
    </w:p>
    <w:p w14:paraId="604CC7F6" w14:textId="14948DF2" w:rsidR="00735D56" w:rsidRPr="00CF05EF" w:rsidRDefault="00735D56" w:rsidP="00CF05EF">
      <w:pPr>
        <w:pStyle w:val="Lijstalinea"/>
        <w:numPr>
          <w:ilvl w:val="0"/>
          <w:numId w:val="22"/>
        </w:numPr>
        <w:spacing w:after="0" w:line="240" w:lineRule="atLeast"/>
        <w:rPr>
          <w:rFonts w:ascii="Arial" w:hAnsi="Arial" w:cs="Arial"/>
          <w:sz w:val="19"/>
          <w:szCs w:val="19"/>
        </w:rPr>
      </w:pPr>
      <w:r w:rsidRPr="00CF05EF">
        <w:rPr>
          <w:sz w:val="19"/>
          <w:szCs w:val="19"/>
          <w:lang w:val="en"/>
        </w:rPr>
        <w:t xml:space="preserve">Implementation costs (one-off). These costs may be invoiced in accordance with the following schedule: </w:t>
      </w:r>
    </w:p>
    <w:p w14:paraId="55935DBA" w14:textId="77777777" w:rsidR="00CA6FEF" w:rsidRDefault="00735D56" w:rsidP="00735D56">
      <w:pPr>
        <w:pStyle w:val="Lijstalinea"/>
        <w:numPr>
          <w:ilvl w:val="0"/>
          <w:numId w:val="23"/>
        </w:numPr>
        <w:spacing w:after="0" w:line="240" w:lineRule="atLeast"/>
        <w:rPr>
          <w:rFonts w:ascii="Arial" w:hAnsi="Arial" w:cs="Arial"/>
          <w:sz w:val="19"/>
          <w:szCs w:val="19"/>
        </w:rPr>
      </w:pPr>
      <w:r w:rsidRPr="00CA6FEF">
        <w:rPr>
          <w:sz w:val="19"/>
          <w:szCs w:val="19"/>
          <w:lang w:val="en"/>
        </w:rPr>
        <w:t xml:space="preserve">25% when signing the agreement </w:t>
      </w:r>
    </w:p>
    <w:p w14:paraId="22FFCBBA" w14:textId="347B125D" w:rsidR="00735D56" w:rsidRPr="00CA6FEF" w:rsidRDefault="00735D56" w:rsidP="00735D56">
      <w:pPr>
        <w:pStyle w:val="Lijstalinea"/>
        <w:numPr>
          <w:ilvl w:val="0"/>
          <w:numId w:val="23"/>
        </w:numPr>
        <w:spacing w:after="0" w:line="240" w:lineRule="atLeast"/>
        <w:rPr>
          <w:rFonts w:ascii="Arial" w:hAnsi="Arial" w:cs="Arial"/>
          <w:sz w:val="19"/>
          <w:szCs w:val="19"/>
        </w:rPr>
      </w:pPr>
      <w:r w:rsidRPr="00CA6FEF">
        <w:rPr>
          <w:sz w:val="19"/>
          <w:szCs w:val="19"/>
          <w:lang w:val="en"/>
        </w:rPr>
        <w:t>75% after Acceptance</w:t>
      </w:r>
      <w:r w:rsidR="00F65B38">
        <w:rPr>
          <w:sz w:val="19"/>
          <w:szCs w:val="19"/>
          <w:lang w:val="en"/>
        </w:rPr>
        <w:t>.</w:t>
      </w:r>
    </w:p>
    <w:p w14:paraId="4B5E3979" w14:textId="09A7CE8C" w:rsidR="00735D56" w:rsidRPr="00CF05EF" w:rsidRDefault="00735D56" w:rsidP="00CF05EF">
      <w:pPr>
        <w:pStyle w:val="Lijstalinea"/>
        <w:numPr>
          <w:ilvl w:val="0"/>
          <w:numId w:val="22"/>
        </w:numPr>
        <w:spacing w:after="0" w:line="240" w:lineRule="atLeast"/>
        <w:rPr>
          <w:rFonts w:ascii="Arial" w:hAnsi="Arial" w:cs="Arial"/>
          <w:sz w:val="19"/>
          <w:szCs w:val="19"/>
        </w:rPr>
      </w:pPr>
      <w:r w:rsidRPr="00CF05EF">
        <w:rPr>
          <w:sz w:val="19"/>
          <w:szCs w:val="19"/>
          <w:lang w:val="en"/>
        </w:rPr>
        <w:t xml:space="preserve">Regular cost Performance per month. </w:t>
      </w:r>
    </w:p>
    <w:p w14:paraId="5A7BBD92" w14:textId="78CFBCEE" w:rsidR="00735D56" w:rsidRPr="00735D56" w:rsidRDefault="00735D56" w:rsidP="00CF05EF">
      <w:pPr>
        <w:spacing w:after="0" w:line="240" w:lineRule="atLeast"/>
        <w:ind w:firstLine="708"/>
        <w:rPr>
          <w:rFonts w:ascii="Arial" w:hAnsi="Arial" w:cs="Arial"/>
          <w:sz w:val="19"/>
          <w:szCs w:val="19"/>
        </w:rPr>
      </w:pPr>
      <w:r w:rsidRPr="00735D56">
        <w:rPr>
          <w:sz w:val="19"/>
          <w:szCs w:val="19"/>
          <w:lang w:val="en"/>
        </w:rPr>
        <w:t>These costs may be invoiced monthly in arrears.</w:t>
      </w:r>
    </w:p>
    <w:p w14:paraId="3D3D93A0" w14:textId="77777777" w:rsidR="00D60F2D" w:rsidRPr="008D37F9" w:rsidRDefault="00D60F2D" w:rsidP="008D37F9">
      <w:pPr>
        <w:pStyle w:val="Lijstalinea"/>
        <w:numPr>
          <w:ilvl w:val="0"/>
          <w:numId w:val="14"/>
        </w:numPr>
        <w:spacing w:after="0" w:line="240" w:lineRule="atLeast"/>
        <w:ind w:left="284" w:hanging="284"/>
        <w:rPr>
          <w:rFonts w:ascii="Arial" w:hAnsi="Arial" w:cs="Arial"/>
          <w:sz w:val="19"/>
          <w:szCs w:val="19"/>
        </w:rPr>
      </w:pPr>
      <w:r w:rsidRPr="008D37F9">
        <w:rPr>
          <w:sz w:val="19"/>
          <w:szCs w:val="19"/>
          <w:lang w:val="en"/>
        </w:rPr>
        <w:t>An invoice must contain the following information:</w:t>
      </w:r>
    </w:p>
    <w:p w14:paraId="7E553EC8" w14:textId="3C62C855" w:rsidR="00D60F2D" w:rsidRPr="00663B49" w:rsidRDefault="00D60F2D" w:rsidP="00663B49">
      <w:pPr>
        <w:pStyle w:val="Lijstalinea"/>
        <w:numPr>
          <w:ilvl w:val="0"/>
          <w:numId w:val="22"/>
        </w:numPr>
        <w:spacing w:after="0" w:line="240" w:lineRule="atLeast"/>
        <w:rPr>
          <w:rFonts w:ascii="Arial" w:hAnsi="Arial" w:cs="Arial"/>
          <w:sz w:val="19"/>
          <w:szCs w:val="19"/>
        </w:rPr>
      </w:pPr>
      <w:r w:rsidRPr="00663B49">
        <w:rPr>
          <w:sz w:val="19"/>
          <w:szCs w:val="19"/>
          <w:lang w:val="en"/>
        </w:rPr>
        <w:t>invoice date</w:t>
      </w:r>
    </w:p>
    <w:p w14:paraId="275680CF" w14:textId="34AC3A73" w:rsidR="00D60F2D" w:rsidRPr="00663B49" w:rsidRDefault="00D60F2D" w:rsidP="00663B49">
      <w:pPr>
        <w:pStyle w:val="Lijstalinea"/>
        <w:numPr>
          <w:ilvl w:val="0"/>
          <w:numId w:val="22"/>
        </w:numPr>
        <w:spacing w:after="0" w:line="240" w:lineRule="atLeast"/>
        <w:rPr>
          <w:rFonts w:ascii="Arial" w:hAnsi="Arial" w:cs="Arial"/>
          <w:sz w:val="19"/>
          <w:szCs w:val="19"/>
        </w:rPr>
      </w:pPr>
      <w:r w:rsidRPr="00663B49">
        <w:rPr>
          <w:sz w:val="19"/>
          <w:szCs w:val="19"/>
          <w:lang w:val="en"/>
        </w:rPr>
        <w:t>amount of the Fee</w:t>
      </w:r>
    </w:p>
    <w:p w14:paraId="3C984C4F" w14:textId="4E4B11E3" w:rsidR="00D60F2D" w:rsidRPr="00663B49" w:rsidRDefault="00D60F2D" w:rsidP="00663B49">
      <w:pPr>
        <w:pStyle w:val="Lijstalinea"/>
        <w:numPr>
          <w:ilvl w:val="0"/>
          <w:numId w:val="22"/>
        </w:numPr>
        <w:spacing w:after="0" w:line="240" w:lineRule="atLeast"/>
        <w:rPr>
          <w:rFonts w:ascii="Arial" w:hAnsi="Arial" w:cs="Arial"/>
          <w:sz w:val="19"/>
          <w:szCs w:val="19"/>
        </w:rPr>
      </w:pPr>
      <w:r w:rsidRPr="00663B49">
        <w:rPr>
          <w:sz w:val="19"/>
          <w:szCs w:val="19"/>
          <w:lang w:val="en"/>
        </w:rPr>
        <w:t>VAT due</w:t>
      </w:r>
    </w:p>
    <w:p w14:paraId="09DAC99D" w14:textId="30FA0F93" w:rsidR="003D2992" w:rsidRPr="00663B49" w:rsidRDefault="008D37F9" w:rsidP="00663B49">
      <w:pPr>
        <w:pStyle w:val="Lijstalinea"/>
        <w:numPr>
          <w:ilvl w:val="0"/>
          <w:numId w:val="22"/>
        </w:numPr>
        <w:spacing w:after="0" w:line="240" w:lineRule="atLeast"/>
        <w:rPr>
          <w:rFonts w:ascii="Arial" w:hAnsi="Arial" w:cs="Arial"/>
          <w:sz w:val="19"/>
          <w:szCs w:val="19"/>
        </w:rPr>
      </w:pPr>
      <w:r w:rsidRPr="00663B49">
        <w:rPr>
          <w:sz w:val="19"/>
          <w:szCs w:val="19"/>
          <w:lang w:val="en"/>
        </w:rPr>
        <w:t>invoice attribute</w:t>
      </w:r>
      <w:r w:rsidR="00F65B38" w:rsidRPr="00663B49">
        <w:rPr>
          <w:sz w:val="19"/>
          <w:szCs w:val="19"/>
          <w:lang w:val="en"/>
        </w:rPr>
        <w:t>.</w:t>
      </w:r>
    </w:p>
    <w:p w14:paraId="29753074" w14:textId="77777777" w:rsidR="008D37F9" w:rsidRDefault="008D37F9" w:rsidP="000D431E">
      <w:pPr>
        <w:pStyle w:val="Kop1"/>
        <w:spacing w:before="0" w:after="0" w:line="240" w:lineRule="atLeast"/>
        <w:rPr>
          <w:rFonts w:ascii="Arial" w:hAnsi="Arial" w:cs="Arial"/>
          <w:sz w:val="19"/>
          <w:szCs w:val="19"/>
        </w:rPr>
      </w:pPr>
    </w:p>
    <w:p w14:paraId="0FD09042" w14:textId="77777777" w:rsidR="00D60F2D" w:rsidRPr="000D431E" w:rsidRDefault="008D37F9" w:rsidP="000D431E">
      <w:pPr>
        <w:pStyle w:val="Kop1"/>
        <w:spacing w:before="0" w:after="0" w:line="240" w:lineRule="atLeast"/>
        <w:rPr>
          <w:rFonts w:ascii="Arial" w:hAnsi="Arial" w:cs="Arial"/>
          <w:sz w:val="19"/>
          <w:szCs w:val="19"/>
        </w:rPr>
      </w:pPr>
      <w:bookmarkStart w:id="8" w:name="_Toc64966474"/>
      <w:r>
        <w:rPr>
          <w:sz w:val="19"/>
          <w:szCs w:val="19"/>
          <w:lang w:val="en"/>
        </w:rPr>
        <w:t xml:space="preserve">Article 9. </w:t>
      </w:r>
      <w:r w:rsidR="00D60F2D" w:rsidRPr="000D431E">
        <w:rPr>
          <w:sz w:val="19"/>
          <w:szCs w:val="19"/>
          <w:lang w:val="en"/>
        </w:rPr>
        <w:t>General and special conditions</w:t>
      </w:r>
      <w:bookmarkEnd w:id="8"/>
    </w:p>
    <w:p w14:paraId="4F3AFDB5" w14:textId="77777777" w:rsidR="008D37F9" w:rsidRDefault="00D60F2D" w:rsidP="008D37F9">
      <w:pPr>
        <w:pStyle w:val="Lijstalinea"/>
        <w:numPr>
          <w:ilvl w:val="0"/>
          <w:numId w:val="15"/>
        </w:numPr>
        <w:spacing w:after="0" w:line="240" w:lineRule="atLeast"/>
        <w:ind w:left="284" w:hanging="284"/>
        <w:rPr>
          <w:rFonts w:ascii="Arial" w:hAnsi="Arial" w:cs="Arial"/>
          <w:sz w:val="19"/>
          <w:szCs w:val="19"/>
        </w:rPr>
      </w:pPr>
      <w:r w:rsidRPr="008D37F9">
        <w:rPr>
          <w:sz w:val="19"/>
          <w:szCs w:val="19"/>
          <w:lang w:val="en"/>
        </w:rPr>
        <w:t>The applicability of general and special terms and conditions of the Other Party or of third parties to be involved by the Other Party in the performance of the Performance is excluded.</w:t>
      </w:r>
    </w:p>
    <w:p w14:paraId="2523D868" w14:textId="1DC4A2A7" w:rsidR="001A0D45" w:rsidRPr="00E96151" w:rsidRDefault="001A0D45" w:rsidP="008D37F9">
      <w:pPr>
        <w:pStyle w:val="Lijstalinea"/>
        <w:numPr>
          <w:ilvl w:val="0"/>
          <w:numId w:val="15"/>
        </w:numPr>
        <w:spacing w:after="0" w:line="240" w:lineRule="atLeast"/>
        <w:ind w:left="284" w:hanging="284"/>
        <w:rPr>
          <w:rFonts w:ascii="Arial" w:hAnsi="Arial" w:cs="Arial"/>
          <w:sz w:val="19"/>
          <w:szCs w:val="19"/>
        </w:rPr>
      </w:pPr>
      <w:r w:rsidRPr="00E96151">
        <w:rPr>
          <w:sz w:val="19"/>
          <w:szCs w:val="19"/>
          <w:lang w:val="en"/>
        </w:rPr>
        <w:t>In connection with the processing of personal data, a processing agreement is concluded between the parties</w:t>
      </w:r>
      <w:r w:rsidR="00A53100">
        <w:rPr>
          <w:sz w:val="19"/>
          <w:szCs w:val="19"/>
          <w:lang w:val="en"/>
        </w:rPr>
        <w:t>.</w:t>
      </w:r>
    </w:p>
    <w:p w14:paraId="1D518BCB" w14:textId="0C924BAC" w:rsidR="008D37F9" w:rsidRPr="00663B49" w:rsidRDefault="00D60F2D" w:rsidP="008D37F9">
      <w:pPr>
        <w:pStyle w:val="Lijstalinea"/>
        <w:numPr>
          <w:ilvl w:val="0"/>
          <w:numId w:val="15"/>
        </w:numPr>
        <w:spacing w:after="0" w:line="240" w:lineRule="atLeast"/>
        <w:ind w:left="284" w:hanging="284"/>
        <w:rPr>
          <w:rFonts w:ascii="Arial" w:hAnsi="Arial" w:cs="Arial"/>
          <w:sz w:val="19"/>
          <w:szCs w:val="19"/>
        </w:rPr>
      </w:pPr>
      <w:r w:rsidRPr="008D37F9">
        <w:rPr>
          <w:sz w:val="19"/>
          <w:szCs w:val="19"/>
          <w:lang w:val="en"/>
        </w:rPr>
        <w:t>A copy of the Terms and Conditions is attached to the Agreement.</w:t>
      </w:r>
    </w:p>
    <w:p w14:paraId="5C6C9B4C" w14:textId="77777777" w:rsidR="008D37F9" w:rsidRDefault="008D37F9" w:rsidP="008D37F9">
      <w:pPr>
        <w:pStyle w:val="Kop1"/>
        <w:spacing w:before="0" w:after="0" w:line="240" w:lineRule="atLeast"/>
        <w:rPr>
          <w:rFonts w:ascii="Arial" w:hAnsi="Arial" w:cs="Arial"/>
          <w:sz w:val="19"/>
          <w:szCs w:val="19"/>
        </w:rPr>
      </w:pPr>
    </w:p>
    <w:p w14:paraId="4D8EA76C" w14:textId="77777777" w:rsidR="000C075A" w:rsidRPr="000D431E" w:rsidRDefault="008D37F9" w:rsidP="008D37F9">
      <w:pPr>
        <w:pStyle w:val="Kop1"/>
        <w:spacing w:before="0" w:after="0" w:line="240" w:lineRule="atLeast"/>
        <w:rPr>
          <w:rFonts w:ascii="Arial" w:hAnsi="Arial" w:cs="Arial"/>
          <w:sz w:val="19"/>
          <w:szCs w:val="19"/>
        </w:rPr>
      </w:pPr>
      <w:bookmarkStart w:id="9" w:name="_Toc64966475"/>
      <w:r>
        <w:rPr>
          <w:sz w:val="19"/>
          <w:szCs w:val="19"/>
          <w:lang w:val="en"/>
        </w:rPr>
        <w:t xml:space="preserve">Article 10. </w:t>
      </w:r>
      <w:r w:rsidR="00D60F2D" w:rsidRPr="000D431E">
        <w:rPr>
          <w:sz w:val="19"/>
          <w:szCs w:val="19"/>
          <w:lang w:val="en"/>
        </w:rPr>
        <w:t>Other provisions</w:t>
      </w:r>
      <w:bookmarkEnd w:id="9"/>
    </w:p>
    <w:p w14:paraId="457FAD57" w14:textId="77777777" w:rsidR="00A53100" w:rsidRPr="004D1A86"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sidRPr="004D1A86">
        <w:rPr>
          <w:sz w:val="19"/>
          <w:szCs w:val="19"/>
          <w:lang w:val="en" w:eastAsia="nl-NL"/>
        </w:rPr>
        <w:t xml:space="preserve">The parties agree to disapply, where appropriate, the fictitious employment relationship of home workers or persons treated as such as referred to in Articles 2b and 2c of the Wage Tax Implementing Decree 1965 and Articles 1 and 5 of the Decree designating cases in which an employment relationship is considered to be an employment relationship (Decree of 24 December 1986, Stb. 1986, 655). </w:t>
      </w:r>
    </w:p>
    <w:p w14:paraId="4E29B9B4" w14:textId="77777777" w:rsidR="00A53100" w:rsidRPr="004D1A86"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sidRPr="004D1A86">
        <w:rPr>
          <w:sz w:val="19"/>
          <w:szCs w:val="19"/>
          <w:lang w:val="en" w:eastAsia="nl-NL"/>
        </w:rPr>
        <w:t xml:space="preserve">Articles 6, 7.2, 8.2, 8.3, 16, 17.3, 26.4c, 38, 39, 40, 41, 43.2 paragraphs a and b, 43.3 of the ARBIT-2018 do not apply. </w:t>
      </w:r>
    </w:p>
    <w:p w14:paraId="31C619D7" w14:textId="77777777" w:rsidR="00A53100" w:rsidRPr="00471494"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sidRPr="00471494">
        <w:rPr>
          <w:sz w:val="19"/>
          <w:szCs w:val="19"/>
          <w:lang w:val="en" w:eastAsia="nl-NL"/>
        </w:rPr>
        <w:t xml:space="preserve">The SPECIAL PROVISIONS PURCHASE (pages 22 to 25) ARBIT-2018 do not apply. </w:t>
      </w:r>
      <w:r w:rsidRPr="00471494">
        <w:rPr>
          <w:sz w:val="19"/>
          <w:szCs w:val="19"/>
          <w:lang w:val="en" w:eastAsia="nl-NL"/>
        </w:rPr>
        <w:br/>
      </w:r>
      <w:r w:rsidRPr="00471494">
        <w:rPr>
          <w:sz w:val="19"/>
          <w:szCs w:val="19"/>
          <w:lang w:val="en"/>
        </w:rPr>
        <w:t>With regard to the provisions of Article 4 arbit-2018, the Other Party has fulfilled the investigation obligation as well as possible</w:t>
      </w:r>
      <w:r w:rsidRPr="00901FF2">
        <w:rPr>
          <w:sz w:val="19"/>
          <w:szCs w:val="19"/>
          <w:lang w:val="en"/>
        </w:rPr>
        <w:t>, but that the Other Party has not yet been able to conduct a full investigation at the Client and that the other party's investigation can therefore only be completed after final award. The Client guarantees that - in connection with the research that has been and will be carried out by the Other Party - the data, information, designs and specifications provided by or on behalf of the Client</w:t>
      </w:r>
      <w:r>
        <w:rPr>
          <w:lang w:val="en"/>
        </w:rPr>
        <w:t xml:space="preserve"> </w:t>
      </w:r>
      <w:r w:rsidRPr="00471494">
        <w:rPr>
          <w:sz w:val="19"/>
          <w:szCs w:val="19"/>
          <w:lang w:val="en"/>
        </w:rPr>
        <w:t xml:space="preserve">are correct and complete. </w:t>
      </w:r>
    </w:p>
    <w:p w14:paraId="17DA12B7" w14:textId="77777777" w:rsidR="00A53100" w:rsidRPr="004D1A86"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sidRPr="00C26652">
        <w:rPr>
          <w:sz w:val="19"/>
          <w:szCs w:val="19"/>
          <w:lang w:val="en" w:eastAsia="nl-NL"/>
        </w:rPr>
        <w:t>Article 8.1 paragraph a and 8.4 ARBIT-2018 relate to the rights in the event that specific customization</w:t>
      </w:r>
      <w:r w:rsidRPr="004D1A86">
        <w:rPr>
          <w:sz w:val="19"/>
          <w:szCs w:val="19"/>
          <w:lang w:val="en" w:eastAsia="nl-NL"/>
        </w:rPr>
        <w:t xml:space="preserve"> has been applied.</w:t>
      </w:r>
    </w:p>
    <w:p w14:paraId="240CC682" w14:textId="77777777" w:rsidR="00A53100" w:rsidRPr="004D1A86"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sidRPr="004D1A86">
        <w:rPr>
          <w:sz w:val="19"/>
          <w:szCs w:val="19"/>
          <w:lang w:val="en" w:eastAsia="nl-NL"/>
        </w:rPr>
        <w:t>With regard to Article 11.1 ARBIT-2018, it is stipulated that the payment of the invoice upon signing the agreement does not fall within the scope of Article 11.1 and therefore does not take place under the suspensive condition of Acceptance'.</w:t>
      </w:r>
    </w:p>
    <w:p w14:paraId="19281C68" w14:textId="77777777" w:rsidR="00A53100" w:rsidRPr="004D1A86"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sidRPr="004D1A86">
        <w:rPr>
          <w:sz w:val="19"/>
          <w:szCs w:val="19"/>
          <w:lang w:val="en" w:eastAsia="nl-NL"/>
        </w:rPr>
        <w:t xml:space="preserve">Article 17.4 does not affect the fact that the </w:t>
      </w:r>
      <w:r w:rsidRPr="00782EAE">
        <w:rPr>
          <w:sz w:val="19"/>
          <w:szCs w:val="19"/>
          <w:lang w:val="en"/>
        </w:rPr>
        <w:t xml:space="preserve">Other Party </w:t>
      </w:r>
      <w:r w:rsidRPr="004D1A86">
        <w:rPr>
          <w:sz w:val="19"/>
          <w:szCs w:val="19"/>
          <w:lang w:val="en" w:eastAsia="nl-NL"/>
        </w:rPr>
        <w:t xml:space="preserve">keeps a file containing copies of relevant documents with regard to the assignment, provided that </w:t>
      </w:r>
      <w:r>
        <w:rPr>
          <w:lang w:val="en"/>
        </w:rPr>
        <w:t xml:space="preserve"> the </w:t>
      </w:r>
      <w:r w:rsidRPr="00782EAE">
        <w:rPr>
          <w:sz w:val="19"/>
          <w:szCs w:val="19"/>
          <w:lang w:val="en"/>
        </w:rPr>
        <w:t xml:space="preserve">Other Party </w:t>
      </w:r>
      <w:r w:rsidRPr="004D1A86">
        <w:rPr>
          <w:sz w:val="19"/>
          <w:szCs w:val="19"/>
          <w:lang w:val="en" w:eastAsia="nl-NL"/>
        </w:rPr>
        <w:t>takes appropriate measures to guarantee the confidentiality and safe storage of the file.</w:t>
      </w:r>
    </w:p>
    <w:p w14:paraId="32D67795" w14:textId="77777777" w:rsidR="00A53100" w:rsidRPr="004D1A86"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sidRPr="004D1A86">
        <w:rPr>
          <w:sz w:val="19"/>
          <w:szCs w:val="19"/>
          <w:lang w:val="en" w:eastAsia="nl-NL"/>
        </w:rPr>
        <w:t xml:space="preserve">The fine in accordance with Article 17.5 ARBIT-2018 will only be due if a court has conclusively established that there has been a breach of the confidentiality obligation by the </w:t>
      </w:r>
      <w:r w:rsidRPr="00782EAE">
        <w:rPr>
          <w:sz w:val="19"/>
          <w:szCs w:val="19"/>
          <w:lang w:val="en"/>
        </w:rPr>
        <w:t>Other Party</w:t>
      </w:r>
      <w:r w:rsidRPr="004D1A86">
        <w:rPr>
          <w:sz w:val="19"/>
          <w:szCs w:val="19"/>
          <w:lang w:val="en" w:eastAsia="nl-NL"/>
        </w:rPr>
        <w:t xml:space="preserve"> and that a fine paid will be deducted from the amount of compensation to be determined by the judge in good justice.</w:t>
      </w:r>
    </w:p>
    <w:p w14:paraId="68B652A3" w14:textId="77777777" w:rsidR="00A53100" w:rsidRPr="00B94F24" w:rsidRDefault="00A53100" w:rsidP="00A53100">
      <w:pPr>
        <w:pStyle w:val="Lijstalinea"/>
        <w:numPr>
          <w:ilvl w:val="0"/>
          <w:numId w:val="17"/>
        </w:numPr>
        <w:suppressAutoHyphens/>
        <w:overflowPunct w:val="0"/>
        <w:autoSpaceDE w:val="0"/>
        <w:autoSpaceDN w:val="0"/>
        <w:adjustRightInd w:val="0"/>
        <w:spacing w:after="0" w:line="240" w:lineRule="atLeast"/>
        <w:ind w:hanging="284"/>
        <w:textAlignment w:val="baseline"/>
        <w:rPr>
          <w:rFonts w:ascii="Arial" w:hAnsi="Arial" w:cs="Arial"/>
          <w:color w:val="1F497D"/>
          <w:sz w:val="19"/>
          <w:szCs w:val="19"/>
        </w:rPr>
      </w:pPr>
      <w:r w:rsidRPr="00B94F24">
        <w:rPr>
          <w:sz w:val="19"/>
          <w:szCs w:val="19"/>
          <w:lang w:val="en" w:eastAsia="nl-NL"/>
        </w:rPr>
        <w:t>With regard to Article 26.3 ARBIT-2018, it is stipulated that this is amended as follows</w:t>
      </w:r>
      <w:r>
        <w:rPr>
          <w:sz w:val="19"/>
          <w:szCs w:val="19"/>
          <w:lang w:val="en" w:eastAsia="nl-NL"/>
        </w:rPr>
        <w:t>:</w:t>
      </w:r>
    </w:p>
    <w:p w14:paraId="358D2A4E" w14:textId="71C86F7E" w:rsidR="00A53100" w:rsidRPr="00B94F24" w:rsidRDefault="00A53100" w:rsidP="00A53100">
      <w:pPr>
        <w:pStyle w:val="Lijstalinea"/>
        <w:suppressAutoHyphens/>
        <w:overflowPunct w:val="0"/>
        <w:autoSpaceDE w:val="0"/>
        <w:autoSpaceDN w:val="0"/>
        <w:adjustRightInd w:val="0"/>
        <w:spacing w:after="0" w:line="240" w:lineRule="atLeast"/>
        <w:ind w:left="360"/>
        <w:textAlignment w:val="baseline"/>
        <w:rPr>
          <w:rFonts w:ascii="Arial" w:hAnsi="Arial" w:cs="Arial"/>
          <w:color w:val="1F497D"/>
          <w:sz w:val="19"/>
          <w:szCs w:val="19"/>
        </w:rPr>
      </w:pPr>
      <w:r w:rsidRPr="00B94F24">
        <w:rPr>
          <w:sz w:val="19"/>
          <w:szCs w:val="19"/>
          <w:lang w:val="en"/>
        </w:rPr>
        <w:t>The liability referred to in Article 26.1 for damage other than that referred to in Article 26.2 is limited to an amount of no more than once the amount of the Compensation per event. Related events are considered as a single event.</w:t>
      </w:r>
    </w:p>
    <w:p w14:paraId="039CCC2E" w14:textId="77777777" w:rsidR="00A53100"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sidRPr="004D1A86">
        <w:rPr>
          <w:sz w:val="19"/>
          <w:szCs w:val="19"/>
          <w:lang w:val="en" w:eastAsia="nl-NL"/>
        </w:rPr>
        <w:t>In Article 29.3, the obligation to 'notify previous claims under the same policy in the current insurance year' lapses.</w:t>
      </w:r>
    </w:p>
    <w:p w14:paraId="3151AC05" w14:textId="77777777" w:rsidR="00A53100"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sidRPr="004D1A86">
        <w:rPr>
          <w:sz w:val="19"/>
          <w:szCs w:val="19"/>
          <w:lang w:val="en" w:eastAsia="nl-NL"/>
        </w:rPr>
        <w:t>Article 30.3 does not apply and is replaced by the following provision: The Client may</w:t>
      </w:r>
      <w:r w:rsidRPr="00D23E04">
        <w:rPr>
          <w:sz w:val="19"/>
          <w:szCs w:val="19"/>
          <w:lang w:val="en" w:eastAsia="nl-NL"/>
        </w:rPr>
        <w:t xml:space="preserve"> dissolve the Agreement by means of a registered letter without prior notice or notice of default with immediate effect out of court, if the Other Party applies for (provisional) suspension of payment, the Other Party applies for bankruptcy or is declared bankrupt, the Other Party is dissolved,  The other party ceases its business, there is a substantial change in control (internal changes of control within the group to which a tenderer belongs is not regarded as a ground for dissolution, provided that it does not endanger the correct execution of the Assignment (in accordance with agreed) over the activities of the other party's company and this change seriously impedes the possibility of </w:t>
      </w:r>
      <w:r w:rsidRPr="00D23E04">
        <w:rPr>
          <w:sz w:val="19"/>
          <w:szCs w:val="19"/>
          <w:lang w:val="en" w:eastAsia="nl-NL"/>
        </w:rPr>
        <w:lastRenderedPageBreak/>
        <w:t>further fulfilment of the obligations of the Other Party or  blocks, a significant part of the Other Party's assets is seized or the Other Party must otherwise no longer be considered able to fulfil the obligations under the Agreement. This authority also applies if, during the term of the Agreement, exclusion grounds arise with regard to the</w:t>
      </w:r>
      <w:r>
        <w:rPr>
          <w:sz w:val="19"/>
          <w:szCs w:val="19"/>
          <w:lang w:val="en" w:eastAsia="nl-NL"/>
        </w:rPr>
        <w:t xml:space="preserve"> Other Party as referred to in Article 2.86 of the Procurement Act.</w:t>
      </w:r>
    </w:p>
    <w:p w14:paraId="25411535" w14:textId="77777777" w:rsidR="00A53100"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sidRPr="00E90A24">
        <w:rPr>
          <w:sz w:val="19"/>
          <w:szCs w:val="19"/>
          <w:lang w:val="en" w:eastAsia="nl-NL"/>
        </w:rPr>
        <w:t xml:space="preserve">Article 32.1 of the ARBIT-2018 does not affect the fact that the </w:t>
      </w:r>
      <w:r>
        <w:rPr>
          <w:sz w:val="19"/>
          <w:szCs w:val="19"/>
          <w:lang w:val="en" w:eastAsia="nl-NL"/>
        </w:rPr>
        <w:t>Other Party</w:t>
      </w:r>
      <w:r w:rsidRPr="00E90A24">
        <w:rPr>
          <w:sz w:val="19"/>
          <w:szCs w:val="19"/>
          <w:lang w:val="en" w:eastAsia="nl-NL"/>
        </w:rPr>
        <w:t xml:space="preserve"> keeps a file containing copies of relevant documents with regard to the assignment, provided that </w:t>
      </w:r>
      <w:r>
        <w:rPr>
          <w:lang w:val="en"/>
        </w:rPr>
        <w:t xml:space="preserve"> the </w:t>
      </w:r>
      <w:r>
        <w:rPr>
          <w:sz w:val="19"/>
          <w:szCs w:val="19"/>
          <w:lang w:val="en" w:eastAsia="nl-NL"/>
        </w:rPr>
        <w:t>Other Party</w:t>
      </w:r>
      <w:r w:rsidRPr="00E90A24">
        <w:rPr>
          <w:sz w:val="19"/>
          <w:szCs w:val="19"/>
          <w:lang w:val="en" w:eastAsia="nl-NL"/>
        </w:rPr>
        <w:t xml:space="preserve"> takes appropriate measures to guarantee the confidentiality and safe storage of the file.</w:t>
      </w:r>
    </w:p>
    <w:p w14:paraId="4CD7607B" w14:textId="77777777" w:rsidR="00A53100"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sidRPr="00A92A71">
        <w:rPr>
          <w:sz w:val="19"/>
          <w:szCs w:val="19"/>
          <w:lang w:val="en" w:eastAsia="nl-NL"/>
        </w:rPr>
        <w:t>With regard to Article 43.1 ARBIT-2018, it does not constitute a perpetual right of use, but a right of use for the entire duration of the Agreement.</w:t>
      </w:r>
      <w:bookmarkStart w:id="10" w:name="_Hlk94862096"/>
      <w:bookmarkEnd w:id="10"/>
    </w:p>
    <w:p w14:paraId="7D9D1A6F" w14:textId="33D3EA65" w:rsidR="00A53100"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Pr>
          <w:sz w:val="19"/>
          <w:szCs w:val="19"/>
          <w:lang w:val="en" w:eastAsia="nl-NL"/>
        </w:rPr>
        <w:t xml:space="preserve">Article 44 </w:t>
      </w:r>
      <w:r w:rsidRPr="00A92A71">
        <w:rPr>
          <w:sz w:val="19"/>
          <w:szCs w:val="19"/>
          <w:lang w:val="en" w:eastAsia="nl-NL"/>
        </w:rPr>
        <w:t xml:space="preserve">ARBIT-2018 </w:t>
      </w:r>
      <w:r>
        <w:rPr>
          <w:sz w:val="19"/>
          <w:szCs w:val="19"/>
          <w:lang w:val="en" w:eastAsia="nl-NL"/>
        </w:rPr>
        <w:t>The Other Party</w:t>
      </w:r>
      <w:r w:rsidRPr="00D2608E">
        <w:rPr>
          <w:sz w:val="19"/>
          <w:szCs w:val="19"/>
          <w:lang w:val="en" w:eastAsia="nl-NL"/>
        </w:rPr>
        <w:t xml:space="preserve"> will not process foreign elements in the standard software, but cannot guarantee this in advance with regard to third parties.</w:t>
      </w:r>
    </w:p>
    <w:p w14:paraId="0F0C06AB" w14:textId="77777777" w:rsidR="00A53100"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sidRPr="002B140D">
        <w:rPr>
          <w:sz w:val="19"/>
          <w:szCs w:val="19"/>
          <w:lang w:val="en" w:eastAsia="nl-NL"/>
        </w:rPr>
        <w:t xml:space="preserve">Article 53.3 of the ARBIT-2018 does not apply and is replaced by the following provision: </w:t>
      </w:r>
      <w:r>
        <w:rPr>
          <w:sz w:val="19"/>
          <w:szCs w:val="19"/>
          <w:lang w:val="en" w:eastAsia="nl-NL"/>
        </w:rPr>
        <w:t>The Other Party</w:t>
      </w:r>
      <w:r w:rsidRPr="002B140D">
        <w:rPr>
          <w:sz w:val="19"/>
          <w:szCs w:val="19"/>
          <w:lang w:val="en" w:eastAsia="nl-NL"/>
        </w:rPr>
        <w:t xml:space="preserve"> cooperates in providing information regarding employment conditions agreements to competent authorities, if and insofar as there is a legal basis for this.</w:t>
      </w:r>
    </w:p>
    <w:p w14:paraId="5B6888CA" w14:textId="77777777" w:rsidR="00A53100"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sidRPr="002B140D">
        <w:rPr>
          <w:sz w:val="19"/>
          <w:szCs w:val="19"/>
          <w:lang w:val="en" w:eastAsia="nl-NL"/>
        </w:rPr>
        <w:t xml:space="preserve">Article 53. </w:t>
      </w:r>
      <w:r>
        <w:rPr>
          <w:sz w:val="19"/>
          <w:szCs w:val="19"/>
          <w:lang w:val="en" w:eastAsia="nl-NL"/>
        </w:rPr>
        <w:t>4</w:t>
      </w:r>
      <w:r w:rsidRPr="002B140D">
        <w:rPr>
          <w:sz w:val="19"/>
          <w:szCs w:val="19"/>
          <w:lang w:val="en" w:eastAsia="nl-NL"/>
        </w:rPr>
        <w:t xml:space="preserve"> of the ARBIT-2018 does not apply and is replaced by the following provision: If the </w:t>
      </w:r>
      <w:r>
        <w:rPr>
          <w:sz w:val="19"/>
          <w:szCs w:val="19"/>
          <w:lang w:val="en" w:eastAsia="nl-NL"/>
        </w:rPr>
        <w:t xml:space="preserve">Client is confronted with a (threatened) wage claim, the Other Party and the Client will consult on (the provision by the Other Party of) the information regarding the employment conditions claims that is reasonably necessary for the Client in this context. </w:t>
      </w:r>
    </w:p>
    <w:p w14:paraId="54548FD6" w14:textId="77777777" w:rsidR="00A53100" w:rsidRDefault="00A53100" w:rsidP="00A53100">
      <w:pPr>
        <w:pStyle w:val="Lijstalinea"/>
        <w:numPr>
          <w:ilvl w:val="0"/>
          <w:numId w:val="17"/>
        </w:numPr>
        <w:suppressAutoHyphens/>
        <w:overflowPunct w:val="0"/>
        <w:autoSpaceDE w:val="0"/>
        <w:autoSpaceDN w:val="0"/>
        <w:adjustRightInd w:val="0"/>
        <w:spacing w:after="0" w:line="240" w:lineRule="atLeast"/>
        <w:ind w:left="284" w:hanging="284"/>
        <w:textAlignment w:val="baseline"/>
        <w:rPr>
          <w:rFonts w:ascii="Arial" w:eastAsia="Times New Roman" w:hAnsi="Arial" w:cs="Arial"/>
          <w:sz w:val="19"/>
          <w:szCs w:val="19"/>
          <w:lang w:eastAsia="nl-NL"/>
        </w:rPr>
      </w:pPr>
      <w:r>
        <w:rPr>
          <w:sz w:val="19"/>
          <w:szCs w:val="19"/>
          <w:lang w:val="en" w:eastAsia="nl-NL"/>
        </w:rPr>
        <w:t>Articles 73 and 75 of the ARBIT-2018 are repealed. The Service Level Agreement is leading with.b regard to preventive maintenance and the identification</w:t>
      </w:r>
      <w:r w:rsidRPr="00D2608E">
        <w:rPr>
          <w:sz w:val="19"/>
          <w:szCs w:val="19"/>
          <w:lang w:val="en" w:eastAsia="nl-NL"/>
        </w:rPr>
        <w:t>, deregistration and prioritisation of Malfunctions</w:t>
      </w:r>
      <w:r>
        <w:rPr>
          <w:sz w:val="19"/>
          <w:szCs w:val="19"/>
          <w:lang w:val="en" w:eastAsia="nl-NL"/>
        </w:rPr>
        <w:t>.</w:t>
      </w:r>
    </w:p>
    <w:p w14:paraId="2E48FA4C" w14:textId="4040A7DE" w:rsidR="00D60F2D" w:rsidRPr="00A53100" w:rsidRDefault="00D60F2D" w:rsidP="00A53100">
      <w:pPr>
        <w:suppressAutoHyphens/>
        <w:overflowPunct w:val="0"/>
        <w:autoSpaceDE w:val="0"/>
        <w:autoSpaceDN w:val="0"/>
        <w:adjustRightInd w:val="0"/>
        <w:spacing w:after="0" w:line="240" w:lineRule="atLeast"/>
        <w:textAlignment w:val="baseline"/>
        <w:rPr>
          <w:rFonts w:ascii="Arial" w:hAnsi="Arial" w:cs="Arial"/>
          <w:sz w:val="19"/>
          <w:szCs w:val="19"/>
        </w:rPr>
      </w:pPr>
    </w:p>
    <w:p w14:paraId="40B6EFAE" w14:textId="77777777" w:rsidR="00E76E8B" w:rsidRPr="000D431E" w:rsidRDefault="00E76E8B" w:rsidP="000D431E">
      <w:pPr>
        <w:spacing w:after="0" w:line="240" w:lineRule="atLeast"/>
        <w:ind w:left="567" w:hanging="567"/>
        <w:rPr>
          <w:rFonts w:ascii="Arial" w:hAnsi="Arial" w:cs="Arial"/>
          <w:sz w:val="19"/>
          <w:szCs w:val="19"/>
        </w:rPr>
      </w:pPr>
    </w:p>
    <w:p w14:paraId="4515CE49" w14:textId="77777777" w:rsidR="00D60F2D" w:rsidRPr="000D431E" w:rsidRDefault="003711EB" w:rsidP="003711EB">
      <w:pPr>
        <w:spacing w:after="0" w:line="240" w:lineRule="atLeast"/>
        <w:rPr>
          <w:rFonts w:ascii="Arial" w:hAnsi="Arial" w:cs="Arial"/>
          <w:sz w:val="19"/>
          <w:szCs w:val="19"/>
        </w:rPr>
      </w:pPr>
      <w:r>
        <w:rPr>
          <w:sz w:val="19"/>
          <w:szCs w:val="19"/>
          <w:lang w:val="en"/>
        </w:rPr>
        <w:t>Thus agreed and signed in duplicate on</w:t>
      </w:r>
    </w:p>
    <w:p w14:paraId="7097ABD2" w14:textId="77777777" w:rsidR="00D60F2D" w:rsidRPr="000D431E" w:rsidRDefault="00D60F2D" w:rsidP="000D431E">
      <w:pPr>
        <w:spacing w:after="0" w:line="240" w:lineRule="atLeast"/>
        <w:ind w:left="567" w:hanging="567"/>
        <w:rPr>
          <w:rFonts w:ascii="Arial" w:hAnsi="Arial" w:cs="Arial"/>
          <w:sz w:val="19"/>
          <w:szCs w:val="19"/>
        </w:rPr>
      </w:pPr>
    </w:p>
    <w:p w14:paraId="05A78750" w14:textId="77777777" w:rsidR="000C075A" w:rsidRPr="000D431E" w:rsidRDefault="000C075A" w:rsidP="000D431E">
      <w:pPr>
        <w:spacing w:after="0" w:line="240" w:lineRule="atLeast"/>
        <w:ind w:left="567" w:hanging="567"/>
        <w:rPr>
          <w:rFonts w:ascii="Arial" w:hAnsi="Arial" w:cs="Arial"/>
          <w:sz w:val="19"/>
          <w:szCs w:val="19"/>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rsidRPr="000D431E" w14:paraId="4B8A5F27" w14:textId="77777777" w:rsidTr="000C075A">
        <w:trPr>
          <w:trHeight w:val="290"/>
        </w:trPr>
        <w:tc>
          <w:tcPr>
            <w:tcW w:w="3836" w:type="dxa"/>
            <w:hideMark/>
          </w:tcPr>
          <w:p w14:paraId="06FEAA75" w14:textId="5BEE4B98" w:rsidR="000C075A" w:rsidRPr="00122919" w:rsidRDefault="00663B49" w:rsidP="00122919">
            <w:pPr>
              <w:spacing w:after="0" w:line="240" w:lineRule="atLeast"/>
              <w:rPr>
                <w:rFonts w:ascii="Arial" w:hAnsi="Arial" w:cs="Arial"/>
                <w:b/>
                <w:sz w:val="19"/>
                <w:szCs w:val="19"/>
              </w:rPr>
            </w:pPr>
            <w:proofErr w:type="spellStart"/>
            <w:r>
              <w:rPr>
                <w:b/>
                <w:sz w:val="19"/>
                <w:szCs w:val="19"/>
                <w:lang w:val="en"/>
              </w:rPr>
              <w:t>Stichting</w:t>
            </w:r>
            <w:proofErr w:type="spellEnd"/>
            <w:r>
              <w:rPr>
                <w:b/>
                <w:sz w:val="19"/>
                <w:szCs w:val="19"/>
                <w:lang w:val="en"/>
              </w:rPr>
              <w:t xml:space="preserve"> </w:t>
            </w:r>
            <w:proofErr w:type="spellStart"/>
            <w:r>
              <w:rPr>
                <w:b/>
                <w:sz w:val="19"/>
                <w:szCs w:val="19"/>
                <w:lang w:val="en"/>
              </w:rPr>
              <w:t>DutchStartHub</w:t>
            </w:r>
            <w:proofErr w:type="spellEnd"/>
            <w:r w:rsidR="000C075A" w:rsidRPr="00122919">
              <w:rPr>
                <w:b/>
                <w:sz w:val="19"/>
                <w:szCs w:val="19"/>
                <w:lang w:val="en"/>
              </w:rPr>
              <w:tab/>
            </w:r>
            <w:r w:rsidR="000C075A" w:rsidRPr="00122919">
              <w:rPr>
                <w:b/>
                <w:sz w:val="19"/>
                <w:szCs w:val="19"/>
                <w:lang w:val="en"/>
              </w:rPr>
              <w:tab/>
            </w:r>
            <w:r w:rsidR="000C075A" w:rsidRPr="00122919">
              <w:rPr>
                <w:b/>
                <w:sz w:val="19"/>
                <w:szCs w:val="19"/>
                <w:lang w:val="en"/>
              </w:rPr>
              <w:tab/>
            </w:r>
            <w:r w:rsidR="000C075A" w:rsidRPr="00122919">
              <w:rPr>
                <w:b/>
                <w:sz w:val="19"/>
                <w:szCs w:val="19"/>
                <w:lang w:val="en"/>
              </w:rPr>
              <w:tab/>
            </w:r>
            <w:r w:rsidR="000C075A" w:rsidRPr="00122919">
              <w:rPr>
                <w:b/>
                <w:sz w:val="19"/>
                <w:szCs w:val="19"/>
                <w:lang w:val="en"/>
              </w:rPr>
              <w:tab/>
            </w:r>
            <w:r w:rsidR="000C075A" w:rsidRPr="00122919">
              <w:rPr>
                <w:b/>
                <w:sz w:val="19"/>
                <w:szCs w:val="19"/>
                <w:lang w:val="en"/>
              </w:rPr>
              <w:tab/>
            </w:r>
          </w:p>
        </w:tc>
        <w:tc>
          <w:tcPr>
            <w:tcW w:w="3988" w:type="dxa"/>
            <w:hideMark/>
          </w:tcPr>
          <w:p w14:paraId="72DE0C4A" w14:textId="222A5B87" w:rsidR="000C075A" w:rsidRPr="00122919" w:rsidRDefault="00663B49" w:rsidP="000D431E">
            <w:pPr>
              <w:tabs>
                <w:tab w:val="right" w:pos="3772"/>
              </w:tabs>
              <w:spacing w:after="0" w:line="240" w:lineRule="atLeast"/>
              <w:rPr>
                <w:rFonts w:ascii="Arial" w:hAnsi="Arial" w:cs="Arial"/>
                <w:b/>
                <w:sz w:val="19"/>
                <w:szCs w:val="19"/>
              </w:rPr>
            </w:pPr>
            <w:r>
              <w:rPr>
                <w:b/>
                <w:sz w:val="19"/>
                <w:szCs w:val="19"/>
                <w:lang w:val="en"/>
              </w:rPr>
              <w:t>Contractor</w:t>
            </w:r>
          </w:p>
        </w:tc>
      </w:tr>
      <w:tr w:rsidR="000C075A" w:rsidRPr="000D431E" w14:paraId="175DCF35" w14:textId="77777777" w:rsidTr="000C075A">
        <w:trPr>
          <w:trHeight w:val="155"/>
        </w:trPr>
        <w:tc>
          <w:tcPr>
            <w:tcW w:w="3836" w:type="dxa"/>
            <w:hideMark/>
          </w:tcPr>
          <w:p w14:paraId="68669BF5" w14:textId="518CA5F5" w:rsidR="003711EB" w:rsidRPr="000D431E" w:rsidRDefault="003711EB" w:rsidP="003711EB">
            <w:pPr>
              <w:spacing w:after="0" w:line="240" w:lineRule="atLeast"/>
              <w:rPr>
                <w:rFonts w:ascii="Arial" w:hAnsi="Arial" w:cs="Arial"/>
                <w:sz w:val="19"/>
                <w:szCs w:val="19"/>
              </w:rPr>
            </w:pPr>
          </w:p>
        </w:tc>
        <w:tc>
          <w:tcPr>
            <w:tcW w:w="3988" w:type="dxa"/>
            <w:hideMark/>
          </w:tcPr>
          <w:p w14:paraId="437A05C2" w14:textId="77777777" w:rsidR="003711EB" w:rsidRDefault="003711EB" w:rsidP="000D431E">
            <w:pPr>
              <w:tabs>
                <w:tab w:val="right" w:pos="3772"/>
              </w:tabs>
              <w:spacing w:after="0" w:line="240" w:lineRule="atLeast"/>
              <w:rPr>
                <w:rFonts w:ascii="Arial" w:hAnsi="Arial" w:cs="Arial"/>
                <w:sz w:val="19"/>
                <w:szCs w:val="19"/>
              </w:rPr>
            </w:pPr>
            <w:r>
              <w:rPr>
                <w:sz w:val="19"/>
                <w:szCs w:val="19"/>
                <w:lang w:val="en"/>
              </w:rPr>
              <w:t>&lt;&gt;</w:t>
            </w:r>
          </w:p>
          <w:p w14:paraId="3B3BB1B4" w14:textId="77777777" w:rsidR="003711EB" w:rsidRDefault="003711EB" w:rsidP="000D431E">
            <w:pPr>
              <w:tabs>
                <w:tab w:val="right" w:pos="3772"/>
              </w:tabs>
              <w:spacing w:after="0" w:line="240" w:lineRule="atLeast"/>
              <w:rPr>
                <w:rFonts w:ascii="Arial" w:hAnsi="Arial" w:cs="Arial"/>
                <w:sz w:val="19"/>
                <w:szCs w:val="19"/>
              </w:rPr>
            </w:pPr>
          </w:p>
          <w:p w14:paraId="7C1D1224" w14:textId="77777777" w:rsidR="003711EB" w:rsidRDefault="003711EB" w:rsidP="000D431E">
            <w:pPr>
              <w:tabs>
                <w:tab w:val="right" w:pos="3772"/>
              </w:tabs>
              <w:spacing w:after="0" w:line="240" w:lineRule="atLeast"/>
              <w:rPr>
                <w:rFonts w:ascii="Arial" w:hAnsi="Arial" w:cs="Arial"/>
                <w:i/>
                <w:sz w:val="19"/>
                <w:szCs w:val="19"/>
              </w:rPr>
            </w:pPr>
          </w:p>
          <w:p w14:paraId="024DE16C" w14:textId="77777777" w:rsidR="003711EB" w:rsidRDefault="003711EB" w:rsidP="000D431E">
            <w:pPr>
              <w:tabs>
                <w:tab w:val="right" w:pos="3772"/>
              </w:tabs>
              <w:spacing w:after="0" w:line="240" w:lineRule="atLeast"/>
              <w:rPr>
                <w:rFonts w:ascii="Arial" w:hAnsi="Arial" w:cs="Arial"/>
                <w:i/>
                <w:sz w:val="19"/>
                <w:szCs w:val="19"/>
              </w:rPr>
            </w:pPr>
          </w:p>
          <w:p w14:paraId="00CDA6E8" w14:textId="77777777" w:rsidR="003711EB" w:rsidRDefault="003711EB" w:rsidP="000D431E">
            <w:pPr>
              <w:tabs>
                <w:tab w:val="right" w:pos="3772"/>
              </w:tabs>
              <w:spacing w:after="0" w:line="240" w:lineRule="atLeast"/>
              <w:rPr>
                <w:rFonts w:ascii="Arial" w:hAnsi="Arial" w:cs="Arial"/>
                <w:i/>
                <w:sz w:val="19"/>
                <w:szCs w:val="19"/>
              </w:rPr>
            </w:pPr>
          </w:p>
          <w:p w14:paraId="6C88CE60" w14:textId="77777777" w:rsidR="003711EB" w:rsidRDefault="003711EB" w:rsidP="000D431E">
            <w:pPr>
              <w:tabs>
                <w:tab w:val="right" w:pos="3772"/>
              </w:tabs>
              <w:spacing w:after="0" w:line="240" w:lineRule="atLeast"/>
              <w:rPr>
                <w:rFonts w:ascii="Arial" w:hAnsi="Arial" w:cs="Arial"/>
                <w:i/>
                <w:sz w:val="19"/>
                <w:szCs w:val="19"/>
              </w:rPr>
            </w:pPr>
          </w:p>
          <w:p w14:paraId="57621D46" w14:textId="77777777" w:rsidR="003711EB" w:rsidRDefault="003711EB" w:rsidP="000D431E">
            <w:pPr>
              <w:tabs>
                <w:tab w:val="right" w:pos="3772"/>
              </w:tabs>
              <w:spacing w:after="0" w:line="240" w:lineRule="atLeast"/>
              <w:rPr>
                <w:rFonts w:ascii="Arial" w:hAnsi="Arial" w:cs="Arial"/>
                <w:sz w:val="19"/>
                <w:szCs w:val="19"/>
              </w:rPr>
            </w:pPr>
            <w:r w:rsidRPr="003711EB">
              <w:rPr>
                <w:sz w:val="19"/>
                <w:szCs w:val="19"/>
                <w:lang w:val="en"/>
              </w:rPr>
              <w:t>&lt;&gt;</w:t>
            </w:r>
          </w:p>
          <w:p w14:paraId="6A09DC85" w14:textId="77777777" w:rsidR="003711EB" w:rsidRPr="003711EB" w:rsidRDefault="003711EB" w:rsidP="000D431E">
            <w:pPr>
              <w:tabs>
                <w:tab w:val="right" w:pos="3772"/>
              </w:tabs>
              <w:spacing w:after="0" w:line="240" w:lineRule="atLeast"/>
              <w:rPr>
                <w:rFonts w:ascii="Arial" w:hAnsi="Arial" w:cs="Arial"/>
                <w:sz w:val="19"/>
                <w:szCs w:val="19"/>
              </w:rPr>
            </w:pPr>
            <w:r>
              <w:rPr>
                <w:sz w:val="19"/>
                <w:szCs w:val="19"/>
                <w:lang w:val="en"/>
              </w:rPr>
              <w:t>&lt;&gt;</w:t>
            </w:r>
          </w:p>
        </w:tc>
      </w:tr>
    </w:tbl>
    <w:p w14:paraId="04E2E585" w14:textId="77777777" w:rsidR="000C075A" w:rsidRPr="000D431E" w:rsidRDefault="000C075A" w:rsidP="000D431E">
      <w:pPr>
        <w:spacing w:after="0" w:line="240" w:lineRule="atLeast"/>
        <w:ind w:left="567" w:hanging="567"/>
        <w:rPr>
          <w:rFonts w:ascii="Arial" w:hAnsi="Arial" w:cs="Arial"/>
          <w:sz w:val="19"/>
          <w:szCs w:val="19"/>
        </w:rPr>
      </w:pPr>
    </w:p>
    <w:p w14:paraId="0F8BDAD0" w14:textId="77777777" w:rsidR="000C075A" w:rsidRPr="000D431E" w:rsidRDefault="000C075A" w:rsidP="000D431E">
      <w:pPr>
        <w:spacing w:after="0" w:line="240" w:lineRule="atLeast"/>
        <w:ind w:left="567" w:hanging="567"/>
        <w:rPr>
          <w:rFonts w:ascii="Arial" w:hAnsi="Arial" w:cs="Arial"/>
          <w:sz w:val="19"/>
          <w:szCs w:val="19"/>
        </w:rPr>
      </w:pPr>
    </w:p>
    <w:p w14:paraId="03561996" w14:textId="77777777" w:rsidR="00D60F2D" w:rsidRPr="000D431E" w:rsidRDefault="00D60F2D" w:rsidP="000D431E">
      <w:pPr>
        <w:spacing w:after="0" w:line="240" w:lineRule="atLeast"/>
        <w:ind w:left="567" w:hanging="567"/>
        <w:rPr>
          <w:rFonts w:ascii="Arial" w:hAnsi="Arial" w:cs="Arial"/>
          <w:sz w:val="19"/>
          <w:szCs w:val="19"/>
        </w:rPr>
      </w:pPr>
    </w:p>
    <w:p w14:paraId="19202F90" w14:textId="77777777" w:rsidR="00D60F2D" w:rsidRPr="000D431E" w:rsidRDefault="00D60F2D" w:rsidP="000D431E">
      <w:pPr>
        <w:spacing w:after="0" w:line="240" w:lineRule="atLeast"/>
        <w:ind w:left="567" w:hanging="567"/>
        <w:rPr>
          <w:rFonts w:ascii="Arial" w:hAnsi="Arial" w:cs="Arial"/>
          <w:sz w:val="19"/>
          <w:szCs w:val="19"/>
        </w:rPr>
      </w:pPr>
    </w:p>
    <w:p w14:paraId="02CD7744" w14:textId="77777777" w:rsidR="00D60F2D" w:rsidRPr="000D431E" w:rsidRDefault="00D60F2D" w:rsidP="000D431E">
      <w:pPr>
        <w:spacing w:after="0" w:line="240" w:lineRule="atLeast"/>
        <w:ind w:left="567" w:hanging="567"/>
        <w:rPr>
          <w:rFonts w:ascii="Arial" w:hAnsi="Arial" w:cs="Arial"/>
          <w:sz w:val="19"/>
          <w:szCs w:val="19"/>
        </w:rPr>
      </w:pPr>
    </w:p>
    <w:p w14:paraId="1F6517EA" w14:textId="77777777" w:rsidR="00D60F2D" w:rsidRPr="000D431E" w:rsidRDefault="00D60F2D" w:rsidP="000D431E">
      <w:pPr>
        <w:spacing w:after="0" w:line="240" w:lineRule="atLeast"/>
        <w:ind w:left="567" w:hanging="567"/>
        <w:rPr>
          <w:rFonts w:ascii="Arial" w:hAnsi="Arial" w:cs="Arial"/>
          <w:sz w:val="19"/>
          <w:szCs w:val="19"/>
        </w:rPr>
      </w:pPr>
    </w:p>
    <w:p w14:paraId="045325EF" w14:textId="77777777" w:rsidR="00D60F2D" w:rsidRPr="000D431E" w:rsidRDefault="00D60F2D" w:rsidP="000D431E">
      <w:pPr>
        <w:spacing w:after="0" w:line="240" w:lineRule="atLeast"/>
        <w:ind w:left="567" w:hanging="567"/>
        <w:rPr>
          <w:rFonts w:ascii="Arial" w:hAnsi="Arial" w:cs="Arial"/>
          <w:sz w:val="19"/>
          <w:szCs w:val="19"/>
        </w:rPr>
      </w:pPr>
    </w:p>
    <w:p w14:paraId="04E2F59B" w14:textId="77777777" w:rsidR="00D60F2D" w:rsidRPr="000D431E" w:rsidRDefault="00D60F2D" w:rsidP="000D431E">
      <w:pPr>
        <w:spacing w:after="0" w:line="240" w:lineRule="atLeast"/>
        <w:ind w:left="567" w:hanging="567"/>
        <w:rPr>
          <w:rFonts w:ascii="Arial" w:hAnsi="Arial" w:cs="Arial"/>
          <w:sz w:val="19"/>
          <w:szCs w:val="19"/>
        </w:rPr>
      </w:pPr>
    </w:p>
    <w:p w14:paraId="11F4DC21" w14:textId="77777777" w:rsidR="00D60F2D" w:rsidRPr="000D431E" w:rsidRDefault="00D60F2D" w:rsidP="000D431E">
      <w:pPr>
        <w:spacing w:after="0" w:line="240" w:lineRule="atLeast"/>
        <w:ind w:left="567" w:hanging="567"/>
        <w:rPr>
          <w:rFonts w:ascii="Arial" w:hAnsi="Arial" w:cs="Arial"/>
          <w:sz w:val="19"/>
          <w:szCs w:val="19"/>
        </w:rPr>
      </w:pPr>
    </w:p>
    <w:p w14:paraId="79ADA6E4" w14:textId="77777777" w:rsidR="00D60F2D" w:rsidRPr="000D431E" w:rsidRDefault="00D60F2D" w:rsidP="000D431E">
      <w:pPr>
        <w:spacing w:after="0" w:line="240" w:lineRule="atLeast"/>
        <w:ind w:left="567" w:hanging="567"/>
        <w:rPr>
          <w:rFonts w:ascii="Arial" w:hAnsi="Arial" w:cs="Arial"/>
          <w:sz w:val="19"/>
          <w:szCs w:val="19"/>
        </w:rPr>
      </w:pPr>
    </w:p>
    <w:p w14:paraId="15E86EEB" w14:textId="77777777" w:rsidR="00D60F2D" w:rsidRPr="000D431E" w:rsidRDefault="00D60F2D" w:rsidP="000D431E">
      <w:pPr>
        <w:spacing w:after="0" w:line="240" w:lineRule="atLeast"/>
        <w:ind w:left="567" w:hanging="567"/>
        <w:rPr>
          <w:rFonts w:ascii="Arial" w:hAnsi="Arial" w:cs="Arial"/>
          <w:sz w:val="19"/>
          <w:szCs w:val="19"/>
        </w:rPr>
      </w:pPr>
    </w:p>
    <w:p w14:paraId="10F3EB0A" w14:textId="77777777" w:rsidR="00D60F2D" w:rsidRPr="000D431E" w:rsidRDefault="00D60F2D" w:rsidP="000D431E">
      <w:pPr>
        <w:spacing w:after="0" w:line="240" w:lineRule="atLeast"/>
        <w:ind w:left="567" w:hanging="567"/>
        <w:rPr>
          <w:rFonts w:ascii="Arial" w:hAnsi="Arial" w:cs="Arial"/>
          <w:sz w:val="19"/>
          <w:szCs w:val="19"/>
        </w:rPr>
      </w:pPr>
    </w:p>
    <w:p w14:paraId="788CA4EA" w14:textId="77777777" w:rsidR="00D60F2D" w:rsidRPr="000D431E" w:rsidRDefault="00D60F2D" w:rsidP="000D431E">
      <w:pPr>
        <w:spacing w:after="0" w:line="240" w:lineRule="atLeast"/>
        <w:ind w:left="567" w:hanging="567"/>
        <w:rPr>
          <w:rFonts w:ascii="Arial" w:hAnsi="Arial" w:cs="Arial"/>
          <w:sz w:val="19"/>
          <w:szCs w:val="19"/>
        </w:rPr>
      </w:pPr>
    </w:p>
    <w:p w14:paraId="469F8D62" w14:textId="77777777" w:rsidR="00D60F2D" w:rsidRPr="000D431E" w:rsidRDefault="00D60F2D" w:rsidP="000D431E">
      <w:pPr>
        <w:spacing w:after="0" w:line="240" w:lineRule="atLeast"/>
        <w:ind w:left="567" w:hanging="567"/>
        <w:rPr>
          <w:rFonts w:ascii="Arial" w:hAnsi="Arial" w:cs="Arial"/>
          <w:sz w:val="19"/>
          <w:szCs w:val="19"/>
        </w:rPr>
      </w:pPr>
      <w:r w:rsidRPr="000D431E">
        <w:rPr>
          <w:rFonts w:ascii="Arial" w:hAnsi="Arial" w:cs="Arial"/>
          <w:sz w:val="19"/>
          <w:szCs w:val="19"/>
        </w:rPr>
        <w:t xml:space="preserve"> </w:t>
      </w:r>
    </w:p>
    <w:p w14:paraId="71FFC37D" w14:textId="77777777" w:rsidR="000C075A" w:rsidRPr="000D431E" w:rsidRDefault="000C075A" w:rsidP="000D431E">
      <w:pPr>
        <w:spacing w:after="0" w:line="240" w:lineRule="atLeast"/>
        <w:ind w:left="567" w:hanging="567"/>
        <w:rPr>
          <w:rFonts w:ascii="Arial" w:hAnsi="Arial" w:cs="Arial"/>
          <w:sz w:val="19"/>
          <w:szCs w:val="19"/>
        </w:rPr>
      </w:pPr>
    </w:p>
    <w:p w14:paraId="7BFB78E9" w14:textId="77777777" w:rsidR="000C075A" w:rsidRPr="000D431E" w:rsidRDefault="000C075A" w:rsidP="000D431E">
      <w:pPr>
        <w:spacing w:after="0" w:line="240" w:lineRule="atLeast"/>
        <w:ind w:left="567" w:hanging="567"/>
        <w:rPr>
          <w:rFonts w:ascii="Arial" w:hAnsi="Arial" w:cs="Arial"/>
          <w:sz w:val="19"/>
          <w:szCs w:val="19"/>
        </w:rPr>
      </w:pPr>
    </w:p>
    <w:p w14:paraId="795A6F10" w14:textId="77777777" w:rsidR="000C075A" w:rsidRPr="000D431E" w:rsidRDefault="000C075A" w:rsidP="000D431E">
      <w:pPr>
        <w:spacing w:after="0" w:line="240" w:lineRule="atLeast"/>
        <w:ind w:left="567" w:hanging="567"/>
        <w:rPr>
          <w:rFonts w:ascii="Arial" w:hAnsi="Arial" w:cs="Arial"/>
          <w:sz w:val="19"/>
          <w:szCs w:val="19"/>
        </w:rPr>
      </w:pPr>
    </w:p>
    <w:p w14:paraId="1D63B2B9" w14:textId="77777777" w:rsidR="000C075A" w:rsidRPr="000D431E" w:rsidRDefault="000C075A" w:rsidP="000D431E">
      <w:pPr>
        <w:spacing w:after="0" w:line="240" w:lineRule="atLeast"/>
        <w:ind w:left="567" w:hanging="567"/>
        <w:rPr>
          <w:rFonts w:ascii="Arial" w:hAnsi="Arial" w:cs="Arial"/>
          <w:sz w:val="19"/>
          <w:szCs w:val="19"/>
        </w:rPr>
      </w:pPr>
    </w:p>
    <w:p w14:paraId="219CCEA7" w14:textId="7EE0F57D" w:rsidR="00E81C8D" w:rsidRPr="00A53100" w:rsidRDefault="00E81C8D" w:rsidP="00A53100">
      <w:pPr>
        <w:spacing w:after="0" w:line="240" w:lineRule="atLeast"/>
        <w:rPr>
          <w:rFonts w:ascii="Arial" w:hAnsi="Arial" w:cs="Arial"/>
          <w:sz w:val="19"/>
          <w:szCs w:val="19"/>
        </w:rPr>
      </w:pPr>
    </w:p>
    <w:sectPr w:rsidR="00E81C8D" w:rsidRPr="00A53100" w:rsidSect="00970534">
      <w:headerReference w:type="default" r:id="rId8"/>
      <w:footerReference w:type="default" r:id="rId9"/>
      <w:pgSz w:w="11906" w:h="16838"/>
      <w:pgMar w:top="1417" w:right="1417" w:bottom="1417"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13E88" w14:textId="77777777" w:rsidR="009A7145" w:rsidRDefault="009A7145" w:rsidP="00DE5943">
      <w:pPr>
        <w:spacing w:after="0" w:line="240" w:lineRule="auto"/>
      </w:pPr>
      <w:r>
        <w:rPr>
          <w:lang w:val="en"/>
        </w:rPr>
        <w:separator/>
      </w:r>
    </w:p>
  </w:endnote>
  <w:endnote w:type="continuationSeparator" w:id="0">
    <w:p w14:paraId="58CB68DE" w14:textId="77777777" w:rsidR="009A7145" w:rsidRDefault="009A7145" w:rsidP="00DE5943">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41063" w14:textId="59EB3D5E" w:rsidR="001A24D8" w:rsidRPr="00DE5943" w:rsidRDefault="001A24D8" w:rsidP="00970534">
    <w:pPr>
      <w:pStyle w:val="Voettekst"/>
      <w:jc w:val="right"/>
      <w:rPr>
        <w:rFonts w:ascii="Verdana" w:hAnsi="Verdana"/>
        <w:sz w:val="16"/>
        <w:szCs w:val="16"/>
        <w:vertAlign w:val="superscript"/>
      </w:rPr>
    </w:pPr>
    <w:r w:rsidRPr="00DE5943">
      <w:rPr>
        <w:sz w:val="16"/>
        <w:szCs w:val="16"/>
        <w:vertAlign w:val="superscript"/>
        <w:lang w:val="en"/>
      </w:rPr>
      <w:tab/>
    </w:r>
    <w:r w:rsidRPr="00DE5943">
      <w:rPr>
        <w:sz w:val="16"/>
        <w:szCs w:val="16"/>
        <w:vertAlign w:val="superscript"/>
        <w:lang w:val="e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48830" w14:textId="77777777" w:rsidR="009A7145" w:rsidRDefault="009A7145" w:rsidP="00DE5943">
      <w:pPr>
        <w:spacing w:after="0" w:line="240" w:lineRule="auto"/>
      </w:pPr>
      <w:r>
        <w:rPr>
          <w:lang w:val="en"/>
        </w:rPr>
        <w:separator/>
      </w:r>
    </w:p>
  </w:footnote>
  <w:footnote w:type="continuationSeparator" w:id="0">
    <w:p w14:paraId="322DB5BE" w14:textId="77777777" w:rsidR="009A7145" w:rsidRDefault="009A7145" w:rsidP="00DE5943">
      <w:pPr>
        <w:spacing w:after="0" w:line="240" w:lineRule="auto"/>
      </w:pPr>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6A131" w14:textId="309E2055" w:rsidR="001A24D8" w:rsidRDefault="00283B94" w:rsidP="000D431E">
    <w:pPr>
      <w:pStyle w:val="Koptekst"/>
      <w:jc w:val="right"/>
    </w:pPr>
    <w:r>
      <w:rPr>
        <w:noProof/>
        <w:lang w:val="en" w:eastAsia="nl-NL"/>
      </w:rPr>
      <w:drawing>
        <wp:anchor distT="0" distB="0" distL="114300" distR="114300" simplePos="0" relativeHeight="251658240" behindDoc="1" locked="0" layoutInCell="1" allowOverlap="1" wp14:anchorId="7C6F8995" wp14:editId="5DFE06F9">
          <wp:simplePos x="0" y="0"/>
          <wp:positionH relativeFrom="column">
            <wp:posOffset>1253490</wp:posOffset>
          </wp:positionH>
          <wp:positionV relativeFrom="paragraph">
            <wp:posOffset>823595</wp:posOffset>
          </wp:positionV>
          <wp:extent cx="5400675" cy="7915275"/>
          <wp:effectExtent l="0" t="0" r="9525" b="9525"/>
          <wp:wrapNone/>
          <wp:docPr id="5" name="Afbeelding 5" descr="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cept"/>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00675" cy="791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A24D8">
      <w:rPr>
        <w:lang w:val="en"/>
      </w:rPr>
      <w:t xml:space="preserve"> </w:t>
    </w:r>
    <w:r w:rsidR="001A24D8" w:rsidRPr="00FF2AFB">
      <w:rPr>
        <w:sz w:val="19"/>
        <w:szCs w:val="19"/>
        <w:lang w:val="en"/>
      </w:rPr>
      <w:t>Page</w:t>
    </w:r>
    <w:r w:rsidR="001A24D8" w:rsidRPr="00FF2AFB">
      <w:rPr>
        <w:b/>
        <w:sz w:val="19"/>
        <w:szCs w:val="19"/>
        <w:lang w:val="en"/>
      </w:rPr>
      <w:t xml:space="preserve"> </w:t>
    </w:r>
    <w:r w:rsidR="001A24D8" w:rsidRPr="00FF2AFB">
      <w:rPr>
        <w:rStyle w:val="Paginanummer"/>
        <w:sz w:val="19"/>
        <w:szCs w:val="19"/>
        <w:lang w:val="en"/>
      </w:rPr>
      <w:fldChar w:fldCharType="begin"/>
    </w:r>
    <w:r w:rsidR="001A24D8" w:rsidRPr="00FF2AFB">
      <w:rPr>
        <w:rStyle w:val="Paginanummer"/>
        <w:sz w:val="19"/>
        <w:szCs w:val="19"/>
        <w:lang w:val="en"/>
      </w:rPr>
      <w:instrText xml:space="preserve"> PAGE </w:instrText>
    </w:r>
    <w:r w:rsidR="001A24D8" w:rsidRPr="00FF2AFB">
      <w:rPr>
        <w:rStyle w:val="Paginanummer"/>
        <w:sz w:val="19"/>
        <w:szCs w:val="19"/>
        <w:lang w:val="en"/>
      </w:rPr>
      <w:fldChar w:fldCharType="separate"/>
    </w:r>
    <w:r w:rsidR="00412C38">
      <w:rPr>
        <w:rStyle w:val="Paginanummer"/>
        <w:noProof/>
        <w:sz w:val="19"/>
        <w:szCs w:val="19"/>
        <w:lang w:val="en"/>
      </w:rPr>
      <w:t>5</w:t>
    </w:r>
    <w:r w:rsidR="001A24D8" w:rsidRPr="00FF2AFB">
      <w:rPr>
        <w:rStyle w:val="Paginanummer"/>
        <w:sz w:val="19"/>
        <w:szCs w:val="19"/>
        <w:lang w:val="en"/>
      </w:rPr>
      <w:fldChar w:fldCharType="end"/>
    </w:r>
    <w:r w:rsidR="001A24D8" w:rsidRPr="00FF2AFB">
      <w:rPr>
        <w:rStyle w:val="Paginanummer"/>
        <w:sz w:val="19"/>
        <w:szCs w:val="19"/>
        <w:lang w:val="en"/>
      </w:rPr>
      <w:t>/</w:t>
    </w:r>
    <w:r w:rsidR="001A24D8" w:rsidRPr="00FF2AFB">
      <w:rPr>
        <w:rStyle w:val="Paginanummer"/>
        <w:sz w:val="19"/>
        <w:szCs w:val="19"/>
        <w:lang w:val="en"/>
      </w:rPr>
      <w:fldChar w:fldCharType="begin"/>
    </w:r>
    <w:r w:rsidR="001A24D8" w:rsidRPr="00FF2AFB">
      <w:rPr>
        <w:rStyle w:val="Paginanummer"/>
        <w:sz w:val="19"/>
        <w:szCs w:val="19"/>
        <w:lang w:val="en"/>
      </w:rPr>
      <w:instrText xml:space="preserve"> NUMPAGES </w:instrText>
    </w:r>
    <w:r w:rsidR="001A24D8" w:rsidRPr="00FF2AFB">
      <w:rPr>
        <w:rStyle w:val="Paginanummer"/>
        <w:sz w:val="19"/>
        <w:szCs w:val="19"/>
        <w:lang w:val="en"/>
      </w:rPr>
      <w:fldChar w:fldCharType="separate"/>
    </w:r>
    <w:r w:rsidR="00412C38">
      <w:rPr>
        <w:rStyle w:val="Paginanummer"/>
        <w:noProof/>
        <w:sz w:val="19"/>
        <w:szCs w:val="19"/>
        <w:lang w:val="en"/>
      </w:rPr>
      <w:t>10</w:t>
    </w:r>
    <w:r w:rsidR="001A24D8" w:rsidRPr="00FF2AFB">
      <w:rPr>
        <w:rStyle w:val="Paginanummer"/>
        <w:sz w:val="19"/>
        <w:szCs w:val="19"/>
        <w:lang w:val="en"/>
      </w:rPr>
      <w:fldChar w:fldCharType="end"/>
    </w:r>
    <w:r w:rsidR="001A24D8">
      <w:rPr>
        <w:rStyle w:val="Paginanummer"/>
        <w:sz w:val="19"/>
        <w:szCs w:val="19"/>
        <w:lang w:val="e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B15987"/>
    <w:multiLevelType w:val="hybridMultilevel"/>
    <w:tmpl w:val="B7BAE3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6A0434"/>
    <w:multiLevelType w:val="hybridMultilevel"/>
    <w:tmpl w:val="F8A2E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E078AA"/>
    <w:multiLevelType w:val="hybridMultilevel"/>
    <w:tmpl w:val="9B0496C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2922A07"/>
    <w:multiLevelType w:val="hybridMultilevel"/>
    <w:tmpl w:val="9E3ABD7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1C7CFC"/>
    <w:multiLevelType w:val="hybridMultilevel"/>
    <w:tmpl w:val="4318542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21547E3"/>
    <w:multiLevelType w:val="hybridMultilevel"/>
    <w:tmpl w:val="B008D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2A119F"/>
    <w:multiLevelType w:val="hybridMultilevel"/>
    <w:tmpl w:val="69E27A90"/>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8" w15:restartNumberingAfterBreak="0">
    <w:nsid w:val="3154248D"/>
    <w:multiLevelType w:val="hybridMultilevel"/>
    <w:tmpl w:val="E2766F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97E513D"/>
    <w:multiLevelType w:val="hybridMultilevel"/>
    <w:tmpl w:val="B9D25D8E"/>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3DE81CEB"/>
    <w:multiLevelType w:val="hybridMultilevel"/>
    <w:tmpl w:val="EC0AEF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D35320"/>
    <w:multiLevelType w:val="hybridMultilevel"/>
    <w:tmpl w:val="8AB6F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2861A02"/>
    <w:multiLevelType w:val="hybridMultilevel"/>
    <w:tmpl w:val="CBD64E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81E0239"/>
    <w:multiLevelType w:val="hybridMultilevel"/>
    <w:tmpl w:val="5434CA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D5109BF"/>
    <w:multiLevelType w:val="hybridMultilevel"/>
    <w:tmpl w:val="F0C2039E"/>
    <w:lvl w:ilvl="0" w:tplc="E16450EC">
      <w:start w:val="1"/>
      <w:numFmt w:val="lowerLetter"/>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EB563BC"/>
    <w:multiLevelType w:val="hybridMultilevel"/>
    <w:tmpl w:val="AF5CF31A"/>
    <w:lvl w:ilvl="0" w:tplc="0413000F">
      <w:start w:val="1"/>
      <w:numFmt w:val="decimal"/>
      <w:lvlText w:val="%1."/>
      <w:lvlJc w:val="left"/>
      <w:pPr>
        <w:ind w:left="360" w:hanging="360"/>
      </w:pPr>
      <w:rPr>
        <w:rFonts w:hint="default"/>
      </w:rPr>
    </w:lvl>
    <w:lvl w:ilvl="1" w:tplc="C41865BA">
      <w:start w:val="1"/>
      <w:numFmt w:val="decimal"/>
      <w:lvlText w:val="%2)"/>
      <w:lvlJc w:val="left"/>
      <w:pPr>
        <w:ind w:left="1140" w:hanging="42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1CC5E71"/>
    <w:multiLevelType w:val="hybridMultilevel"/>
    <w:tmpl w:val="4FE46084"/>
    <w:lvl w:ilvl="0" w:tplc="2A045E70">
      <w:start w:val="1"/>
      <w:numFmt w:val="decimal"/>
      <w:lvlText w:val="%1."/>
      <w:lvlJc w:val="left"/>
      <w:pPr>
        <w:ind w:left="360" w:hanging="360"/>
      </w:pPr>
      <w:rPr>
        <w:rFonts w:eastAsia="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47E5D5E"/>
    <w:multiLevelType w:val="hybridMultilevel"/>
    <w:tmpl w:val="6DEEB8F2"/>
    <w:lvl w:ilvl="0" w:tplc="67CA3BFA">
      <w:start w:val="1"/>
      <w:numFmt w:val="bullet"/>
      <w:lvlText w:val="-"/>
      <w:lvlJc w:val="left"/>
      <w:pPr>
        <w:ind w:left="930" w:hanging="57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8551610"/>
    <w:multiLevelType w:val="hybridMultilevel"/>
    <w:tmpl w:val="C7CC6E8A"/>
    <w:lvl w:ilvl="0" w:tplc="373A0A2E">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8B93002"/>
    <w:multiLevelType w:val="hybridMultilevel"/>
    <w:tmpl w:val="4F4ECF2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687DFB"/>
    <w:multiLevelType w:val="hybridMultilevel"/>
    <w:tmpl w:val="5B10F7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D06356C"/>
    <w:multiLevelType w:val="hybridMultilevel"/>
    <w:tmpl w:val="861C49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21"/>
  </w:num>
  <w:num w:numId="3">
    <w:abstractNumId w:val="0"/>
  </w:num>
  <w:num w:numId="4">
    <w:abstractNumId w:val="14"/>
  </w:num>
  <w:num w:numId="5">
    <w:abstractNumId w:val="15"/>
  </w:num>
  <w:num w:numId="6">
    <w:abstractNumId w:val="16"/>
  </w:num>
  <w:num w:numId="7">
    <w:abstractNumId w:val="18"/>
  </w:num>
  <w:num w:numId="8">
    <w:abstractNumId w:val="19"/>
  </w:num>
  <w:num w:numId="9">
    <w:abstractNumId w:val="20"/>
  </w:num>
  <w:num w:numId="10">
    <w:abstractNumId w:val="8"/>
  </w:num>
  <w:num w:numId="11">
    <w:abstractNumId w:val="22"/>
  </w:num>
  <w:num w:numId="12">
    <w:abstractNumId w:val="10"/>
  </w:num>
  <w:num w:numId="13">
    <w:abstractNumId w:val="23"/>
  </w:num>
  <w:num w:numId="14">
    <w:abstractNumId w:val="3"/>
  </w:num>
  <w:num w:numId="15">
    <w:abstractNumId w:val="13"/>
  </w:num>
  <w:num w:numId="16">
    <w:abstractNumId w:val="12"/>
  </w:num>
  <w:num w:numId="17">
    <w:abstractNumId w:val="17"/>
  </w:num>
  <w:num w:numId="18">
    <w:abstractNumId w:val="5"/>
  </w:num>
  <w:num w:numId="19">
    <w:abstractNumId w:val="4"/>
  </w:num>
  <w:num w:numId="20">
    <w:abstractNumId w:val="7"/>
  </w:num>
  <w:num w:numId="21">
    <w:abstractNumId w:val="1"/>
  </w:num>
  <w:num w:numId="22">
    <w:abstractNumId w:val="6"/>
  </w:num>
  <w:num w:numId="23">
    <w:abstractNumId w:val="9"/>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F2D"/>
    <w:rsid w:val="00014DC0"/>
    <w:rsid w:val="00023343"/>
    <w:rsid w:val="000456A1"/>
    <w:rsid w:val="000519CB"/>
    <w:rsid w:val="000864AF"/>
    <w:rsid w:val="000B3495"/>
    <w:rsid w:val="000C075A"/>
    <w:rsid w:val="000C3E06"/>
    <w:rsid w:val="000C5430"/>
    <w:rsid w:val="000D1D82"/>
    <w:rsid w:val="000D431E"/>
    <w:rsid w:val="00122919"/>
    <w:rsid w:val="001265A7"/>
    <w:rsid w:val="00135A4B"/>
    <w:rsid w:val="00147C5B"/>
    <w:rsid w:val="0015037A"/>
    <w:rsid w:val="00152E5A"/>
    <w:rsid w:val="00181C64"/>
    <w:rsid w:val="001876BC"/>
    <w:rsid w:val="001A0454"/>
    <w:rsid w:val="001A0D45"/>
    <w:rsid w:val="001A24D8"/>
    <w:rsid w:val="001A7F2F"/>
    <w:rsid w:val="001B150C"/>
    <w:rsid w:val="001C0086"/>
    <w:rsid w:val="001C66D3"/>
    <w:rsid w:val="001D2C43"/>
    <w:rsid w:val="001D3E9C"/>
    <w:rsid w:val="001D4D83"/>
    <w:rsid w:val="001E4084"/>
    <w:rsid w:val="001E6D8F"/>
    <w:rsid w:val="001F01D8"/>
    <w:rsid w:val="00217F84"/>
    <w:rsid w:val="00231205"/>
    <w:rsid w:val="00231E7C"/>
    <w:rsid w:val="002345FA"/>
    <w:rsid w:val="002543AD"/>
    <w:rsid w:val="0025687B"/>
    <w:rsid w:val="00261453"/>
    <w:rsid w:val="002735DA"/>
    <w:rsid w:val="00276A94"/>
    <w:rsid w:val="00283B94"/>
    <w:rsid w:val="00290D38"/>
    <w:rsid w:val="002B140D"/>
    <w:rsid w:val="002D7A7F"/>
    <w:rsid w:val="00302073"/>
    <w:rsid w:val="003131FD"/>
    <w:rsid w:val="003163DD"/>
    <w:rsid w:val="00326394"/>
    <w:rsid w:val="003507EC"/>
    <w:rsid w:val="003540C8"/>
    <w:rsid w:val="00361E4B"/>
    <w:rsid w:val="003711EB"/>
    <w:rsid w:val="003905A0"/>
    <w:rsid w:val="003B7E80"/>
    <w:rsid w:val="003D2992"/>
    <w:rsid w:val="003E213A"/>
    <w:rsid w:val="003F6A61"/>
    <w:rsid w:val="00405F61"/>
    <w:rsid w:val="004060CD"/>
    <w:rsid w:val="004105A4"/>
    <w:rsid w:val="004113D4"/>
    <w:rsid w:val="00412C38"/>
    <w:rsid w:val="00414A13"/>
    <w:rsid w:val="00444B2E"/>
    <w:rsid w:val="0045559D"/>
    <w:rsid w:val="0047513A"/>
    <w:rsid w:val="00494CEA"/>
    <w:rsid w:val="00496F68"/>
    <w:rsid w:val="004B0652"/>
    <w:rsid w:val="004B573C"/>
    <w:rsid w:val="004E23A8"/>
    <w:rsid w:val="004E37E7"/>
    <w:rsid w:val="005023D5"/>
    <w:rsid w:val="00506748"/>
    <w:rsid w:val="0052541B"/>
    <w:rsid w:val="00526865"/>
    <w:rsid w:val="00531FFA"/>
    <w:rsid w:val="00535469"/>
    <w:rsid w:val="00535EC1"/>
    <w:rsid w:val="00540BF0"/>
    <w:rsid w:val="005466B8"/>
    <w:rsid w:val="00576BC9"/>
    <w:rsid w:val="005A0BFF"/>
    <w:rsid w:val="005A3655"/>
    <w:rsid w:val="005C2C12"/>
    <w:rsid w:val="005C3F93"/>
    <w:rsid w:val="00610868"/>
    <w:rsid w:val="00620296"/>
    <w:rsid w:val="00632DFD"/>
    <w:rsid w:val="00634281"/>
    <w:rsid w:val="0063642F"/>
    <w:rsid w:val="0063675D"/>
    <w:rsid w:val="00663B49"/>
    <w:rsid w:val="006734A7"/>
    <w:rsid w:val="006A46E0"/>
    <w:rsid w:val="006C21BB"/>
    <w:rsid w:val="006C3C1B"/>
    <w:rsid w:val="00700FAE"/>
    <w:rsid w:val="007111F2"/>
    <w:rsid w:val="00721EEB"/>
    <w:rsid w:val="00724527"/>
    <w:rsid w:val="00735D56"/>
    <w:rsid w:val="00742B7F"/>
    <w:rsid w:val="0077358D"/>
    <w:rsid w:val="007950ED"/>
    <w:rsid w:val="007A44E4"/>
    <w:rsid w:val="007B484B"/>
    <w:rsid w:val="007D271F"/>
    <w:rsid w:val="007F1528"/>
    <w:rsid w:val="007F2215"/>
    <w:rsid w:val="007F2FF5"/>
    <w:rsid w:val="008013A2"/>
    <w:rsid w:val="00801922"/>
    <w:rsid w:val="00851043"/>
    <w:rsid w:val="00863ECE"/>
    <w:rsid w:val="00871758"/>
    <w:rsid w:val="008724BE"/>
    <w:rsid w:val="008752AD"/>
    <w:rsid w:val="008767DF"/>
    <w:rsid w:val="00876B69"/>
    <w:rsid w:val="00893AC3"/>
    <w:rsid w:val="008A0594"/>
    <w:rsid w:val="008A3C9E"/>
    <w:rsid w:val="008A4D63"/>
    <w:rsid w:val="008B518C"/>
    <w:rsid w:val="008C5BB2"/>
    <w:rsid w:val="008C7298"/>
    <w:rsid w:val="008D1182"/>
    <w:rsid w:val="008D37F9"/>
    <w:rsid w:val="008E5541"/>
    <w:rsid w:val="008F1B69"/>
    <w:rsid w:val="008F6B45"/>
    <w:rsid w:val="00950525"/>
    <w:rsid w:val="00956AC2"/>
    <w:rsid w:val="00963D5E"/>
    <w:rsid w:val="00965AC1"/>
    <w:rsid w:val="009670D5"/>
    <w:rsid w:val="00970534"/>
    <w:rsid w:val="0097081A"/>
    <w:rsid w:val="00993274"/>
    <w:rsid w:val="009A4CA1"/>
    <w:rsid w:val="009A7145"/>
    <w:rsid w:val="009C160F"/>
    <w:rsid w:val="009E0A80"/>
    <w:rsid w:val="009E3820"/>
    <w:rsid w:val="00A02B0C"/>
    <w:rsid w:val="00A066FC"/>
    <w:rsid w:val="00A14960"/>
    <w:rsid w:val="00A17C6E"/>
    <w:rsid w:val="00A23534"/>
    <w:rsid w:val="00A303E6"/>
    <w:rsid w:val="00A46DB5"/>
    <w:rsid w:val="00A53100"/>
    <w:rsid w:val="00A55F44"/>
    <w:rsid w:val="00A763FE"/>
    <w:rsid w:val="00A83A28"/>
    <w:rsid w:val="00A92A71"/>
    <w:rsid w:val="00AA2590"/>
    <w:rsid w:val="00AB7430"/>
    <w:rsid w:val="00AF3D82"/>
    <w:rsid w:val="00B07D75"/>
    <w:rsid w:val="00B12F2A"/>
    <w:rsid w:val="00B146CB"/>
    <w:rsid w:val="00B224DF"/>
    <w:rsid w:val="00B42165"/>
    <w:rsid w:val="00B510CD"/>
    <w:rsid w:val="00B61E40"/>
    <w:rsid w:val="00B645A5"/>
    <w:rsid w:val="00B70E48"/>
    <w:rsid w:val="00B85E70"/>
    <w:rsid w:val="00BA05FF"/>
    <w:rsid w:val="00BA11A7"/>
    <w:rsid w:val="00BE633B"/>
    <w:rsid w:val="00BE70F5"/>
    <w:rsid w:val="00C32FD6"/>
    <w:rsid w:val="00C44069"/>
    <w:rsid w:val="00C476B5"/>
    <w:rsid w:val="00C47748"/>
    <w:rsid w:val="00C506C7"/>
    <w:rsid w:val="00C60C13"/>
    <w:rsid w:val="00C63813"/>
    <w:rsid w:val="00C85583"/>
    <w:rsid w:val="00CA4A8D"/>
    <w:rsid w:val="00CA6FEF"/>
    <w:rsid w:val="00CB7B2C"/>
    <w:rsid w:val="00CC65E4"/>
    <w:rsid w:val="00CD2E75"/>
    <w:rsid w:val="00CD7D56"/>
    <w:rsid w:val="00CE58C3"/>
    <w:rsid w:val="00CF05EF"/>
    <w:rsid w:val="00CF54AF"/>
    <w:rsid w:val="00D133E5"/>
    <w:rsid w:val="00D16202"/>
    <w:rsid w:val="00D23E04"/>
    <w:rsid w:val="00D47598"/>
    <w:rsid w:val="00D603CE"/>
    <w:rsid w:val="00D60F2D"/>
    <w:rsid w:val="00DC47ED"/>
    <w:rsid w:val="00DC706D"/>
    <w:rsid w:val="00DE4C2E"/>
    <w:rsid w:val="00DE5943"/>
    <w:rsid w:val="00DF033D"/>
    <w:rsid w:val="00E00F1F"/>
    <w:rsid w:val="00E16FFB"/>
    <w:rsid w:val="00E4007F"/>
    <w:rsid w:val="00E405E6"/>
    <w:rsid w:val="00E5303D"/>
    <w:rsid w:val="00E757FB"/>
    <w:rsid w:val="00E76E8B"/>
    <w:rsid w:val="00E81C8D"/>
    <w:rsid w:val="00E90A24"/>
    <w:rsid w:val="00E96151"/>
    <w:rsid w:val="00EA5F30"/>
    <w:rsid w:val="00EB0B0A"/>
    <w:rsid w:val="00EB433A"/>
    <w:rsid w:val="00EB6182"/>
    <w:rsid w:val="00F22CDC"/>
    <w:rsid w:val="00F32124"/>
    <w:rsid w:val="00F530E3"/>
    <w:rsid w:val="00F553B0"/>
    <w:rsid w:val="00F65B38"/>
    <w:rsid w:val="00F70D33"/>
    <w:rsid w:val="00F71692"/>
    <w:rsid w:val="00FA265B"/>
    <w:rsid w:val="00FC0210"/>
    <w:rsid w:val="00FD2A61"/>
    <w:rsid w:val="00FD6AE4"/>
    <w:rsid w:val="00FE1A5E"/>
    <w:rsid w:val="00FF44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872D7"/>
  <w15:docId w15:val="{26DEF2B0-B8F2-4713-BA92-9A740879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nhideWhenUsed/>
    <w:rsid w:val="00C506C7"/>
    <w:rPr>
      <w:color w:val="0000FF"/>
      <w:u w:val="single"/>
    </w:rPr>
  </w:style>
  <w:style w:type="character" w:styleId="Paginanummer">
    <w:name w:val="page number"/>
    <w:basedOn w:val="Standaardalinea-lettertype"/>
    <w:rsid w:val="000D431E"/>
  </w:style>
  <w:style w:type="paragraph" w:styleId="Lijstalinea">
    <w:name w:val="List Paragraph"/>
    <w:basedOn w:val="Standaard"/>
    <w:uiPriority w:val="34"/>
    <w:qFormat/>
    <w:rsid w:val="000D431E"/>
    <w:pPr>
      <w:ind w:left="720"/>
      <w:contextualSpacing/>
    </w:pPr>
  </w:style>
  <w:style w:type="character" w:styleId="Verwijzingopmerking">
    <w:name w:val="annotation reference"/>
    <w:basedOn w:val="Standaardalinea-lettertype"/>
    <w:uiPriority w:val="99"/>
    <w:semiHidden/>
    <w:unhideWhenUsed/>
    <w:rsid w:val="00A53100"/>
    <w:rPr>
      <w:sz w:val="16"/>
      <w:szCs w:val="16"/>
    </w:rPr>
  </w:style>
  <w:style w:type="paragraph" w:styleId="Tekstopmerking">
    <w:name w:val="annotation text"/>
    <w:basedOn w:val="Standaard"/>
    <w:link w:val="TekstopmerkingChar"/>
    <w:uiPriority w:val="99"/>
    <w:unhideWhenUsed/>
    <w:rsid w:val="00A53100"/>
    <w:pPr>
      <w:spacing w:line="240" w:lineRule="auto"/>
    </w:pPr>
    <w:rPr>
      <w:sz w:val="20"/>
      <w:szCs w:val="20"/>
    </w:rPr>
  </w:style>
  <w:style w:type="character" w:customStyle="1" w:styleId="TekstopmerkingChar">
    <w:name w:val="Tekst opmerking Char"/>
    <w:basedOn w:val="Standaardalinea-lettertype"/>
    <w:link w:val="Tekstopmerking"/>
    <w:uiPriority w:val="99"/>
    <w:rsid w:val="00A53100"/>
    <w:rPr>
      <w:lang w:eastAsia="en-US"/>
    </w:rPr>
  </w:style>
  <w:style w:type="character" w:styleId="Tekstvantijdelijkeaanduiding">
    <w:name w:val="Placeholder Text"/>
    <w:basedOn w:val="Standaardalinea-lettertype"/>
    <w:uiPriority w:val="99"/>
    <w:semiHidden/>
    <w:rsid w:val="00BA11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566855-D719-4B43-A42C-A11DFD829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1922</Words>
  <Characters>10576</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Modelovereenkomst ARBIT 2018</vt:lpstr>
    </vt:vector>
  </TitlesOfParts>
  <Company>Min. BZK</Company>
  <LinksUpToDate>false</LinksUpToDate>
  <CharactersWithSpaces>12474</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agreement ARBIT 2018</dc:title>
  <dc:subject>ARBIT 2018</dc:subject>
  <dc:creator>Commissie Bedrijfsjuridisch Advies (CBA)</dc:creator>
  <cp:keywords>ARBIT</cp:keywords>
  <dc:description/>
  <cp:lastModifiedBy>Hein Machielse</cp:lastModifiedBy>
  <cp:revision>3</cp:revision>
  <dcterms:created xsi:type="dcterms:W3CDTF">2022-03-25T10:35:00Z</dcterms:created>
  <dcterms:modified xsi:type="dcterms:W3CDTF">2022-03-25T10:51:00Z</dcterms:modified>
  <cp:category/>
</cp:coreProperties>
</file>