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43CEE" w14:textId="77777777" w:rsidR="003E11A8" w:rsidRPr="002A2E45" w:rsidRDefault="003E11A8" w:rsidP="003256A5">
      <w:pPr>
        <w:pStyle w:val="Kop1"/>
        <w:numPr>
          <w:ilvl w:val="0"/>
          <w:numId w:val="0"/>
        </w:numPr>
        <w:ind w:left="432" w:hanging="432"/>
      </w:pPr>
      <w:bookmarkStart w:id="0" w:name="_Toc405896686"/>
      <w:r w:rsidRPr="002A2E45">
        <w:t>Annex II: Overige formulieren</w:t>
      </w:r>
      <w:bookmarkEnd w:id="0"/>
    </w:p>
    <w:p w14:paraId="7AC43CEF" w14:textId="77777777" w:rsidR="003E11A8" w:rsidRPr="002A2E45" w:rsidRDefault="003E11A8" w:rsidP="003256A5">
      <w:pPr>
        <w:spacing w:line="360" w:lineRule="auto"/>
        <w:jc w:val="both"/>
        <w:rPr>
          <w:rFonts w:eastAsiaTheme="majorEastAsia" w:cstheme="minorHAnsi"/>
          <w:b/>
          <w:bCs/>
          <w:sz w:val="36"/>
          <w:szCs w:val="26"/>
        </w:rPr>
      </w:pPr>
      <w:r w:rsidRPr="002A2E45">
        <w:rPr>
          <w:rFonts w:cstheme="minorHAnsi"/>
        </w:rPr>
        <w:br w:type="page"/>
      </w:r>
    </w:p>
    <w:p w14:paraId="7AC43D07" w14:textId="4CE7E475" w:rsidR="003E11A8" w:rsidRPr="002A2E45" w:rsidRDefault="00F45B16" w:rsidP="003256A5">
      <w:pPr>
        <w:pStyle w:val="Kop2"/>
        <w:numPr>
          <w:ilvl w:val="0"/>
          <w:numId w:val="0"/>
        </w:numPr>
        <w:ind w:left="576" w:hanging="576"/>
        <w:rPr>
          <w:rFonts w:cstheme="minorHAnsi"/>
        </w:rPr>
      </w:pPr>
      <w:bookmarkStart w:id="1" w:name="_Toc405896688"/>
      <w:r>
        <w:rPr>
          <w:rFonts w:cstheme="minorHAnsi"/>
        </w:rPr>
        <w:lastRenderedPageBreak/>
        <w:t>A</w:t>
      </w:r>
      <w:r w:rsidR="003E11A8" w:rsidRPr="002A2E45">
        <w:rPr>
          <w:rFonts w:cstheme="minorHAnsi"/>
        </w:rPr>
        <w:t xml:space="preserve"> </w:t>
      </w:r>
      <w:r w:rsidR="003E11A8" w:rsidRPr="002A2E45">
        <w:rPr>
          <w:rFonts w:cstheme="minorHAnsi"/>
        </w:rPr>
        <w:tab/>
        <w:t>Standaardformulier verklaring regelmatigheid Inschrijving</w:t>
      </w:r>
      <w:bookmarkEnd w:id="1"/>
    </w:p>
    <w:p w14:paraId="7AC43D09" w14:textId="0E8D947C" w:rsidR="003E11A8" w:rsidRPr="002A2E45" w:rsidRDefault="000C0477" w:rsidP="003256A5">
      <w:pPr>
        <w:spacing w:line="360" w:lineRule="auto"/>
        <w:jc w:val="both"/>
        <w:rPr>
          <w:rFonts w:cstheme="minorHAnsi"/>
        </w:rPr>
      </w:pPr>
      <w:r>
        <w:rPr>
          <w:rFonts w:cstheme="minorHAnsi"/>
        </w:rPr>
        <w:t>Ondergetekende …………………………………………………………………………. (</w:t>
      </w:r>
      <w:r w:rsidR="00390A95">
        <w:rPr>
          <w:rFonts w:cstheme="minorHAnsi"/>
        </w:rPr>
        <w:t>voor- en achternaam)</w:t>
      </w:r>
      <w:r w:rsidR="005F67A9">
        <w:rPr>
          <w:rFonts w:cstheme="minorHAnsi"/>
        </w:rPr>
        <w:t xml:space="preserve"> verklaart</w:t>
      </w:r>
      <w:r w:rsidR="003E11A8" w:rsidRPr="002A2E45">
        <w:rPr>
          <w:rFonts w:cstheme="minorHAnsi"/>
        </w:rPr>
        <w:t xml:space="preserve"> dat deze onderneming noch hijzelf, noch één of meerdere van haar werknemers, door haar ingeschakelde derden of met haar verbonden vennootschappen en hun werknemers of adviseurs ten aanzien van de Inschrijving betrokken is of is geweest bij:</w:t>
      </w:r>
    </w:p>
    <w:p w14:paraId="7AC43D0B" w14:textId="6CC0F4D0"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Overleg of afspraken betreffende prijsvorming met (mede)Inschrijvers, (onder)aannemers en/of andere derden, anders dan binnen een gevormde of te vormen combinatie van ondernemingen of participatie na gunning van de opdracht als onderaannemer;</w:t>
      </w:r>
    </w:p>
    <w:p w14:paraId="7AC43D0D" w14:textId="68693FB4"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Overleg met één of meer andere ondernemingen die deelnemen of wensen deel te nemen aan de betreffende overheidsopdracht/aanbesteding met het doel of het effect dat de prijsaanbieding van één van de betrokken ondernemingen zo aantrekkelijk wordt dat zij in aanmerking komt voor gunning van de opdracht;</w:t>
      </w:r>
    </w:p>
    <w:p w14:paraId="7AC43D0F" w14:textId="67137C06"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Overleg of afspraken aangaande het beurtelings uitbrengen van het laagste bod met het doel of het effect beurtelings opdrachten of contracten te krijgen gegund;</w:t>
      </w:r>
    </w:p>
    <w:p w14:paraId="7AC43D11" w14:textId="2FD9D356"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Overleg of afspraken die tot doel of tot gevolg hebben dat één of meer ondernemingen worden beperkt in hun vrijheid inschrijfcijfers vast te stellen of in te schrijven op een overheidsopdracht/aanbesteding;</w:t>
      </w:r>
    </w:p>
    <w:p w14:paraId="7AC43D13" w14:textId="0BE8A9AF"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Enig overleg of afspraken die op welke wijze dan ook in strijd zijn met de bepalingen van de Mededingingswet en/of de artikelen 101 en 102 VWEU;</w:t>
      </w:r>
    </w:p>
    <w:p w14:paraId="7AC43D14" w14:textId="77777777" w:rsidR="003E11A8" w:rsidRPr="002A2E45" w:rsidRDefault="003E11A8" w:rsidP="00E67CB5">
      <w:pPr>
        <w:pStyle w:val="Lijstalinea"/>
        <w:numPr>
          <w:ilvl w:val="0"/>
          <w:numId w:val="10"/>
        </w:numPr>
        <w:jc w:val="both"/>
        <w:rPr>
          <w:rFonts w:cstheme="minorHAnsi"/>
          <w:lang w:val="nl-NL"/>
        </w:rPr>
      </w:pPr>
      <w:r w:rsidRPr="002A2E45">
        <w:rPr>
          <w:rFonts w:cstheme="minorHAnsi"/>
          <w:lang w:val="nl-NL"/>
        </w:rPr>
        <w:t>Enig overleg of afspraken met het doel tot het aanbieden of geven van geld of andere op geld te waarderen stoffelijke en niet-stoffelijke voordelen aan één of meer ambtenaren die direct of indirect betrokken is/zijn bij of enige invloed kan/kunnen uitoefenen op de beslissing tot gunning van de betrokken opdracht.</w:t>
      </w:r>
    </w:p>
    <w:p w14:paraId="7AC43D15" w14:textId="77777777" w:rsidR="003E11A8" w:rsidRPr="002A2E45" w:rsidRDefault="003E11A8" w:rsidP="003256A5">
      <w:pPr>
        <w:spacing w:line="360" w:lineRule="auto"/>
        <w:ind w:left="360"/>
        <w:jc w:val="both"/>
        <w:rPr>
          <w:rFonts w:cstheme="minorHAnsi"/>
        </w:rPr>
      </w:pPr>
    </w:p>
    <w:p w14:paraId="7AC43D16" w14:textId="5F0E47C3" w:rsidR="003E11A8" w:rsidRPr="002A2E45" w:rsidRDefault="003E11A8" w:rsidP="003256A5">
      <w:pPr>
        <w:spacing w:line="360" w:lineRule="auto"/>
        <w:jc w:val="both"/>
        <w:rPr>
          <w:rFonts w:cstheme="minorHAnsi"/>
        </w:rPr>
      </w:pPr>
      <w:r w:rsidRPr="002A2E45">
        <w:rPr>
          <w:rFonts w:cstheme="minorHAnsi"/>
        </w:rPr>
        <w:t xml:space="preserve">Tevens verklaart </w:t>
      </w:r>
      <w:r w:rsidR="000C551D">
        <w:rPr>
          <w:rFonts w:cstheme="minorHAnsi"/>
        </w:rPr>
        <w:t>Inschrijver</w:t>
      </w:r>
      <w:r w:rsidRPr="002A2E45">
        <w:rPr>
          <w:rFonts w:cstheme="minorHAnsi"/>
        </w:rPr>
        <w:t xml:space="preserve"> dat Inschrijving niet op een andere dan onder de bovenstaande punten genoemde wijzen onregelmatig tot stand is gekomen.</w:t>
      </w:r>
    </w:p>
    <w:p w14:paraId="7AC43D17" w14:textId="4DA4D8EE" w:rsidR="003E11A8" w:rsidRPr="002A2E45" w:rsidRDefault="000C551D" w:rsidP="003256A5">
      <w:pPr>
        <w:spacing w:line="360" w:lineRule="auto"/>
        <w:jc w:val="both"/>
        <w:rPr>
          <w:rFonts w:cstheme="minorHAnsi"/>
        </w:rPr>
      </w:pPr>
      <w:r>
        <w:rPr>
          <w:rFonts w:cstheme="minorHAnsi"/>
        </w:rPr>
        <w:t>Inschrijver</w:t>
      </w:r>
      <w:r w:rsidR="003E11A8" w:rsidRPr="002A2E45">
        <w:rPr>
          <w:rFonts w:cstheme="minorHAnsi"/>
        </w:rPr>
        <w:t xml:space="preserve"> die kennis heeft van overleg en afspraken zoals hierboven genoemd, waarbij andere Inschrijvers of derden zijn betrokken dan wel kennis van andere onregelmatigheden die zich in het kader van de Inschrijvingen van andere Inschrijvers hebben voorgedaan, is verplicht hierover desgevraagd de Aanbestedende dienst informatie te verstrekken ten tijde van de verificatievergadering.</w:t>
      </w:r>
    </w:p>
    <w:p w14:paraId="7AC43D18" w14:textId="77777777" w:rsidR="003E11A8" w:rsidRPr="002A2E45" w:rsidRDefault="003E11A8" w:rsidP="003256A5">
      <w:pPr>
        <w:spacing w:line="360" w:lineRule="auto"/>
        <w:jc w:val="both"/>
        <w:rPr>
          <w:rFonts w:cstheme="minorHAnsi"/>
        </w:rPr>
      </w:pPr>
    </w:p>
    <w:p w14:paraId="7AC43D19" w14:textId="77777777" w:rsidR="003E11A8" w:rsidRPr="002A2E45" w:rsidRDefault="003E11A8" w:rsidP="003256A5">
      <w:pPr>
        <w:spacing w:line="360" w:lineRule="auto"/>
        <w:jc w:val="both"/>
        <w:rPr>
          <w:rFonts w:cstheme="minorHAnsi"/>
        </w:rPr>
      </w:pPr>
    </w:p>
    <w:p w14:paraId="7AC43D1A" w14:textId="77777777" w:rsidR="003E11A8" w:rsidRPr="002A2E45" w:rsidRDefault="003E11A8" w:rsidP="003256A5">
      <w:pPr>
        <w:spacing w:line="360" w:lineRule="auto"/>
        <w:jc w:val="both"/>
        <w:rPr>
          <w:rFonts w:cstheme="minorHAnsi"/>
        </w:rPr>
      </w:pPr>
    </w:p>
    <w:p w14:paraId="7AC43D1B" w14:textId="77777777" w:rsidR="003E11A8" w:rsidRPr="002A2E45" w:rsidRDefault="003E11A8" w:rsidP="003256A5">
      <w:pPr>
        <w:spacing w:line="360" w:lineRule="auto"/>
        <w:jc w:val="both"/>
        <w:rPr>
          <w:rFonts w:cstheme="minorHAnsi"/>
        </w:rPr>
      </w:pPr>
    </w:p>
    <w:p w14:paraId="7AC43D28" w14:textId="5CBC091B" w:rsidR="003E11A8" w:rsidRPr="002A2E45" w:rsidRDefault="00F45B16" w:rsidP="003256A5">
      <w:pPr>
        <w:pStyle w:val="Kop2"/>
        <w:numPr>
          <w:ilvl w:val="0"/>
          <w:numId w:val="0"/>
        </w:numPr>
        <w:ind w:left="576" w:hanging="576"/>
        <w:jc w:val="both"/>
        <w:rPr>
          <w:rFonts w:cstheme="minorHAnsi"/>
        </w:rPr>
      </w:pPr>
      <w:bookmarkStart w:id="2" w:name="_Toc405896689"/>
      <w:r>
        <w:rPr>
          <w:rFonts w:cstheme="minorHAnsi"/>
        </w:rPr>
        <w:lastRenderedPageBreak/>
        <w:t>B</w:t>
      </w:r>
      <w:r w:rsidR="003E11A8" w:rsidRPr="002A2E45">
        <w:rPr>
          <w:rFonts w:cstheme="minorHAnsi"/>
        </w:rPr>
        <w:tab/>
        <w:t>Standaardformulier concern</w:t>
      </w:r>
      <w:bookmarkEnd w:id="2"/>
    </w:p>
    <w:p w14:paraId="068969B3" w14:textId="73648A8E" w:rsidR="00C63F3B" w:rsidRPr="002A2E45" w:rsidRDefault="003E11A8" w:rsidP="00596D73">
      <w:pPr>
        <w:spacing w:line="360" w:lineRule="auto"/>
        <w:jc w:val="both"/>
        <w:rPr>
          <w:rFonts w:cstheme="minorHAnsi"/>
        </w:rPr>
      </w:pPr>
      <w:r w:rsidRPr="002A2E45">
        <w:rPr>
          <w:rFonts w:cstheme="minorHAnsi"/>
        </w:rPr>
        <w:t xml:space="preserve">Kruis aan welke </w:t>
      </w:r>
      <w:r w:rsidR="00C63F3B" w:rsidRPr="002A2E45">
        <w:rPr>
          <w:rFonts w:cstheme="minorHAnsi"/>
        </w:rPr>
        <w:t xml:space="preserve">situatie van </w:t>
      </w:r>
      <w:r w:rsidRPr="002A2E45">
        <w:rPr>
          <w:rFonts w:cstheme="minorHAnsi"/>
        </w:rPr>
        <w:t>toepassing is</w:t>
      </w:r>
      <w:r w:rsidR="00C63F3B" w:rsidRPr="002A2E45">
        <w:rPr>
          <w:rFonts w:cstheme="minorHAnsi"/>
        </w:rPr>
        <w:t>:</w:t>
      </w:r>
    </w:p>
    <w:p w14:paraId="7AC43D2A" w14:textId="60A89C11" w:rsidR="003E11A8" w:rsidRPr="002A2E45" w:rsidRDefault="003E11A8" w:rsidP="00596D73">
      <w:pPr>
        <w:spacing w:line="360" w:lineRule="auto"/>
        <w:jc w:val="both"/>
        <w:rPr>
          <w:rFonts w:cstheme="minorHAnsi"/>
        </w:rPr>
      </w:pPr>
    </w:p>
    <w:p w14:paraId="3AEDBB1D" w14:textId="02121520" w:rsidR="00DF0ECE" w:rsidRPr="002A2E45" w:rsidRDefault="005E0D41" w:rsidP="00ED732C">
      <w:pPr>
        <w:spacing w:line="360" w:lineRule="auto"/>
        <w:ind w:firstLine="709"/>
        <w:jc w:val="both"/>
        <w:rPr>
          <w:rFonts w:cstheme="minorHAnsi"/>
          <w:lang w:eastAsia="nl-NL"/>
        </w:rPr>
      </w:pPr>
      <w:r w:rsidRPr="002A2E45">
        <w:rPr>
          <w:rFonts w:cstheme="minorHAnsi"/>
          <w:noProof/>
          <w:lang w:eastAsia="nl-NL"/>
        </w:rPr>
        <mc:AlternateContent>
          <mc:Choice Requires="wps">
            <w:drawing>
              <wp:anchor distT="0" distB="0" distL="114300" distR="114300" simplePos="0" relativeHeight="251659264" behindDoc="0" locked="0" layoutInCell="1" allowOverlap="1" wp14:anchorId="7AC43D53" wp14:editId="7DA6C64B">
                <wp:simplePos x="0" y="0"/>
                <wp:positionH relativeFrom="column">
                  <wp:posOffset>175895</wp:posOffset>
                </wp:positionH>
                <wp:positionV relativeFrom="paragraph">
                  <wp:posOffset>45720</wp:posOffset>
                </wp:positionV>
                <wp:extent cx="152400" cy="142875"/>
                <wp:effectExtent l="0" t="0" r="0" b="9525"/>
                <wp:wrapNone/>
                <wp:docPr id="2"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B83D" id="Rechthoek 3" o:spid="_x0000_s1026" style="position:absolute;margin-left:13.85pt;margin-top:3.6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"/>
            </w:pict>
          </mc:Fallback>
        </mc:AlternateContent>
      </w:r>
      <w:r w:rsidR="00ED732C" w:rsidRPr="002A2E45">
        <w:rPr>
          <w:rFonts w:cstheme="minorHAnsi"/>
          <w:lang w:eastAsia="nl-NL"/>
        </w:rPr>
        <w:t xml:space="preserve">Inschrijver verklaart dat zij deel uitmaakt van een concern. Inschrijver verklaart dat naast haar geen </w:t>
      </w:r>
      <w:r w:rsidR="00ED732C" w:rsidRPr="002A2E45">
        <w:rPr>
          <w:rFonts w:cstheme="minorHAnsi"/>
          <w:lang w:eastAsia="nl-NL"/>
        </w:rPr>
        <w:tab/>
        <w:t xml:space="preserve">andere deelnemer van het concern, al dan niet </w:t>
      </w:r>
      <w:r w:rsidR="00DF0ECE" w:rsidRPr="002A2E45">
        <w:rPr>
          <w:rFonts w:cstheme="minorHAnsi"/>
          <w:lang w:eastAsia="nl-NL"/>
        </w:rPr>
        <w:t>als combinant of onderaannemer, betrokken is bij</w:t>
      </w:r>
      <w:r w:rsidR="00ED732C" w:rsidRPr="002A2E45">
        <w:rPr>
          <w:rFonts w:cstheme="minorHAnsi"/>
          <w:lang w:eastAsia="nl-NL"/>
        </w:rPr>
        <w:t xml:space="preserve"> </w:t>
      </w:r>
      <w:r w:rsidR="00ED732C" w:rsidRPr="002A2E45">
        <w:rPr>
          <w:rFonts w:cstheme="minorHAnsi"/>
          <w:lang w:eastAsia="nl-NL"/>
        </w:rPr>
        <w:tab/>
      </w:r>
      <w:r w:rsidR="00DF0ECE" w:rsidRPr="002A2E45">
        <w:rPr>
          <w:rFonts w:cstheme="minorHAnsi"/>
          <w:lang w:eastAsia="nl-NL"/>
        </w:rPr>
        <w:t>een</w:t>
      </w:r>
      <w:r w:rsidR="00ED732C" w:rsidRPr="002A2E45">
        <w:rPr>
          <w:rFonts w:cstheme="minorHAnsi"/>
          <w:lang w:eastAsia="nl-NL"/>
        </w:rPr>
        <w:t xml:space="preserve"> andere Inschrijving op deze aanbesteding. </w:t>
      </w:r>
    </w:p>
    <w:p w14:paraId="7AC43D2B" w14:textId="0747EDFA" w:rsidR="003E11A8" w:rsidRPr="002A2E45" w:rsidRDefault="005E0D41" w:rsidP="00DF0ECE">
      <w:pPr>
        <w:spacing w:line="360" w:lineRule="auto"/>
        <w:ind w:left="708" w:firstLine="1"/>
        <w:jc w:val="both"/>
        <w:rPr>
          <w:rFonts w:cstheme="minorHAnsi"/>
          <w:lang w:eastAsia="nl-NL"/>
        </w:rPr>
      </w:pPr>
      <w:r w:rsidRPr="002A2E45">
        <w:rPr>
          <w:rFonts w:cstheme="minorHAnsi"/>
          <w:noProof/>
          <w:lang w:eastAsia="nl-NL"/>
        </w:rPr>
        <mc:AlternateContent>
          <mc:Choice Requires="wps">
            <w:drawing>
              <wp:anchor distT="0" distB="0" distL="114300" distR="114300" simplePos="0" relativeHeight="251663360" behindDoc="0" locked="0" layoutInCell="1" allowOverlap="1" wp14:anchorId="0794BDBD" wp14:editId="2D66E1A3">
                <wp:simplePos x="0" y="0"/>
                <wp:positionH relativeFrom="column">
                  <wp:posOffset>175895</wp:posOffset>
                </wp:positionH>
                <wp:positionV relativeFrom="paragraph">
                  <wp:posOffset>45720</wp:posOffset>
                </wp:positionV>
                <wp:extent cx="152400" cy="142875"/>
                <wp:effectExtent l="0" t="0" r="0" b="952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5ED62" id="Rechthoek 3" o:spid="_x0000_s1026" style="position:absolute;margin-left:13.85pt;margin-top:3.6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"/>
            </w:pict>
          </mc:Fallback>
        </mc:AlternateContent>
      </w:r>
      <w:r w:rsidR="00DF0ECE" w:rsidRPr="002A2E45">
        <w:rPr>
          <w:rFonts w:cstheme="minorHAnsi"/>
          <w:lang w:eastAsia="nl-NL"/>
        </w:rPr>
        <w:t xml:space="preserve">Inschrijver verklaart dat zij deel uitmaakt van een concern. Inschrijver verklaart dat naast haar </w:t>
      </w:r>
      <w:r w:rsidR="0035312E">
        <w:rPr>
          <w:rFonts w:cstheme="minorHAnsi"/>
          <w:lang w:eastAsia="nl-NL"/>
        </w:rPr>
        <w:t xml:space="preserve">mogelijk </w:t>
      </w:r>
      <w:r w:rsidR="00DF0ECE" w:rsidRPr="002A2E45">
        <w:rPr>
          <w:rFonts w:cstheme="minorHAnsi"/>
          <w:lang w:eastAsia="nl-NL"/>
        </w:rPr>
        <w:t>een andere deelnemer van het concern, als combinant of onderaannemer, betrokken is bij een andere Inschrijving op deze aanbesteding</w:t>
      </w:r>
      <w:r w:rsidR="00C63F3B" w:rsidRPr="002A2E45">
        <w:rPr>
          <w:rFonts w:cstheme="minorHAnsi"/>
          <w:lang w:eastAsia="nl-NL"/>
        </w:rPr>
        <w:t>. Inschrijver verklaart hierbij dat de Inschrijving volkomen onafhankelijk is opgesteld.</w:t>
      </w:r>
    </w:p>
    <w:p w14:paraId="7AC43D2C" w14:textId="48F2FFA3" w:rsidR="003E11A8" w:rsidRPr="002A2E45" w:rsidRDefault="005E0D41" w:rsidP="00596D73">
      <w:pPr>
        <w:tabs>
          <w:tab w:val="left" w:pos="284"/>
        </w:tabs>
        <w:spacing w:line="360" w:lineRule="auto"/>
        <w:jc w:val="both"/>
        <w:rPr>
          <w:rFonts w:cstheme="minorHAnsi"/>
        </w:rPr>
      </w:pPr>
      <w:r w:rsidRPr="002A2E45">
        <w:rPr>
          <w:rFonts w:cstheme="minorHAnsi"/>
          <w:noProof/>
          <w:lang w:eastAsia="nl-NL"/>
        </w:rPr>
        <mc:AlternateContent>
          <mc:Choice Requires="wps">
            <w:drawing>
              <wp:anchor distT="0" distB="0" distL="114300" distR="114300" simplePos="0" relativeHeight="251661312" behindDoc="0" locked="0" layoutInCell="1" allowOverlap="1" wp14:anchorId="7AC43D54" wp14:editId="7AB69159">
                <wp:simplePos x="0" y="0"/>
                <wp:positionH relativeFrom="column">
                  <wp:posOffset>175895</wp:posOffset>
                </wp:positionH>
                <wp:positionV relativeFrom="paragraph">
                  <wp:posOffset>9525</wp:posOffset>
                </wp:positionV>
                <wp:extent cx="152400" cy="142875"/>
                <wp:effectExtent l="0" t="0" r="0" b="952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E5E1" id="Rechthoek 1" o:spid="_x0000_s1026" style="position:absolute;margin-left:13.85pt;margin-top:.75pt;width:1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"/>
            </w:pict>
          </mc:Fallback>
        </mc:AlternateContent>
      </w:r>
      <w:r w:rsidR="003E11A8" w:rsidRPr="002A2E45">
        <w:rPr>
          <w:rFonts w:cstheme="minorHAnsi"/>
        </w:rPr>
        <w:tab/>
      </w:r>
      <w:r w:rsidR="003E11A8" w:rsidRPr="002A2E45">
        <w:rPr>
          <w:rFonts w:cstheme="minorHAnsi"/>
        </w:rPr>
        <w:tab/>
        <w:t>Inschrijver verklaart geen onderdeel uit te maken van een concern.</w:t>
      </w:r>
    </w:p>
    <w:p w14:paraId="1D0C56A8" w14:textId="77777777" w:rsidR="00DF0ECE" w:rsidRPr="002A2E45" w:rsidRDefault="00DF0ECE" w:rsidP="003256A5">
      <w:pPr>
        <w:spacing w:line="360" w:lineRule="auto"/>
        <w:jc w:val="both"/>
        <w:rPr>
          <w:rFonts w:cstheme="minorHAnsi"/>
          <w:i/>
          <w:sz w:val="16"/>
          <w:szCs w:val="16"/>
        </w:rPr>
      </w:pPr>
    </w:p>
    <w:p w14:paraId="7AC43D2D" w14:textId="007862BE" w:rsidR="003E11A8" w:rsidRPr="002A2E45" w:rsidRDefault="00DF0ECE" w:rsidP="003256A5">
      <w:pPr>
        <w:spacing w:line="360" w:lineRule="auto"/>
        <w:jc w:val="both"/>
        <w:rPr>
          <w:rFonts w:cstheme="minorHAnsi"/>
          <w:i/>
          <w:sz w:val="16"/>
          <w:szCs w:val="16"/>
        </w:rPr>
      </w:pPr>
      <w:r w:rsidRPr="002A2E45">
        <w:rPr>
          <w:rFonts w:cstheme="minorHAnsi"/>
          <w:i/>
          <w:sz w:val="16"/>
          <w:szCs w:val="16"/>
        </w:rPr>
        <w:t xml:space="preserve"> </w:t>
      </w:r>
      <w:r w:rsidR="003E11A8" w:rsidRPr="002A2E45">
        <w:rPr>
          <w:rFonts w:cstheme="minorHAnsi"/>
          <w:i/>
          <w:sz w:val="16"/>
          <w:szCs w:val="16"/>
        </w:rPr>
        <w:t>Een verbonden onderneming is elke onderneming waarop een andere onderneming (in)direct een overheersende invloed kan uitoefenen. Overheersende invloed wordt vermoed aanwezig te zijn als een onderneming de meerderheid van het geplaatste kapitaal van een onderneming bezit, beschikt over de meerderheid van stemmen verbonden aan de uitgegeven aandelen of meer dan de helft van het bestuur of het leidinggevend/toezichthoudend orgaan kan aanwijzen. Inschrijvers van verbonden ondernemingen kunnen op deze Europese aanbesteding inschrijven, mits zij middels een schriftelijke verklaring aangeven dat hun Inschrijvingen volkomen onafhankelijk zijn opgesteld en dat er dus geen gevaar is voor collusie.</w:t>
      </w:r>
    </w:p>
    <w:p w14:paraId="7AC43D2E" w14:textId="77777777" w:rsidR="003E11A8" w:rsidRPr="002A2E45" w:rsidRDefault="003E11A8" w:rsidP="003256A5">
      <w:pPr>
        <w:spacing w:line="360" w:lineRule="auto"/>
        <w:jc w:val="both"/>
        <w:rPr>
          <w:rFonts w:cstheme="minorHAnsi"/>
          <w:i/>
          <w:sz w:val="16"/>
          <w:szCs w:val="16"/>
        </w:rPr>
      </w:pPr>
    </w:p>
    <w:p w14:paraId="7AC43D2F" w14:textId="77777777" w:rsidR="003E11A8" w:rsidRPr="002A2E45" w:rsidRDefault="003E11A8" w:rsidP="003256A5">
      <w:pPr>
        <w:spacing w:line="360" w:lineRule="auto"/>
        <w:jc w:val="both"/>
        <w:rPr>
          <w:rFonts w:cstheme="minorHAnsi"/>
        </w:rPr>
      </w:pPr>
    </w:p>
    <w:p w14:paraId="7AC43D44" w14:textId="77777777" w:rsidR="003E11A8" w:rsidRPr="002A2E45" w:rsidRDefault="003E11A8" w:rsidP="003256A5">
      <w:pPr>
        <w:spacing w:line="360" w:lineRule="auto"/>
        <w:ind w:left="720"/>
        <w:jc w:val="both"/>
        <w:rPr>
          <w:rFonts w:cstheme="minorHAnsi"/>
        </w:rPr>
      </w:pPr>
    </w:p>
    <w:p w14:paraId="7AC43D51" w14:textId="77777777" w:rsidR="003E11A8" w:rsidRPr="002A2E45" w:rsidRDefault="003E11A8" w:rsidP="003256A5">
      <w:pPr>
        <w:spacing w:line="360" w:lineRule="auto"/>
      </w:pPr>
    </w:p>
    <w:p w14:paraId="7AC43D52" w14:textId="77777777" w:rsidR="00157EF1" w:rsidRPr="002A2E45" w:rsidRDefault="00157EF1" w:rsidP="003256A5">
      <w:pPr>
        <w:spacing w:line="360" w:lineRule="auto"/>
      </w:pPr>
    </w:p>
    <w:sectPr w:rsidR="00157EF1" w:rsidRPr="002A2E45" w:rsidSect="00F1397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6CF71" w14:textId="77777777" w:rsidR="003B7C62" w:rsidRDefault="003B7C62" w:rsidP="003256A5">
      <w:pPr>
        <w:spacing w:after="0" w:line="240" w:lineRule="auto"/>
      </w:pPr>
      <w:r>
        <w:separator/>
      </w:r>
    </w:p>
  </w:endnote>
  <w:endnote w:type="continuationSeparator" w:id="0">
    <w:p w14:paraId="59A9583A" w14:textId="77777777" w:rsidR="003B7C62" w:rsidRDefault="003B7C62" w:rsidP="0032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3D59" w14:textId="77777777" w:rsidR="003256A5" w:rsidRDefault="003256A5" w:rsidP="003256A5">
    <w:pPr>
      <w:pStyle w:val="Voettekst"/>
      <w:jc w:val="center"/>
    </w:pPr>
    <w:r>
      <w:t xml:space="preserve">Annex II Overige </w:t>
    </w:r>
    <w:r w:rsidR="00145A7C">
      <w:t>formulieren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5E90" w14:textId="77777777" w:rsidR="003B7C62" w:rsidRDefault="003B7C62" w:rsidP="003256A5">
      <w:pPr>
        <w:spacing w:after="0" w:line="240" w:lineRule="auto"/>
      </w:pPr>
      <w:r>
        <w:separator/>
      </w:r>
    </w:p>
  </w:footnote>
  <w:footnote w:type="continuationSeparator" w:id="0">
    <w:p w14:paraId="427AF388" w14:textId="77777777" w:rsidR="003B7C62" w:rsidRDefault="003B7C62" w:rsidP="0032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6865"/>
    <w:multiLevelType w:val="hybridMultilevel"/>
    <w:tmpl w:val="628866F2"/>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A7D5811"/>
    <w:multiLevelType w:val="hybridMultilevel"/>
    <w:tmpl w:val="7BA6FFB2"/>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82C5CE6"/>
    <w:multiLevelType w:val="singleLevel"/>
    <w:tmpl w:val="04130001"/>
    <w:lvl w:ilvl="0">
      <w:start w:val="1"/>
      <w:numFmt w:val="bullet"/>
      <w:lvlText w:val=""/>
      <w:lvlJc w:val="left"/>
      <w:pPr>
        <w:ind w:left="720" w:hanging="360"/>
      </w:pPr>
      <w:rPr>
        <w:rFonts w:ascii="Symbol" w:hAnsi="Symbol" w:hint="default"/>
      </w:rPr>
    </w:lvl>
  </w:abstractNum>
  <w:abstractNum w:abstractNumId="3" w15:restartNumberingAfterBreak="0">
    <w:nsid w:val="36F936C5"/>
    <w:multiLevelType w:val="hybridMultilevel"/>
    <w:tmpl w:val="A5A8BB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85B77"/>
    <w:multiLevelType w:val="hybridMultilevel"/>
    <w:tmpl w:val="42368706"/>
    <w:lvl w:ilvl="0" w:tplc="04130005">
      <w:start w:val="1"/>
      <w:numFmt w:val="bullet"/>
      <w:lvlText w:val=""/>
      <w:lvlJc w:val="left"/>
      <w:pPr>
        <w:tabs>
          <w:tab w:val="num" w:pos="720"/>
        </w:tabs>
        <w:ind w:left="720" w:hanging="360"/>
      </w:pPr>
      <w:rPr>
        <w:rFonts w:ascii="Wingdings" w:hAnsi="Wingdings" w:hint="default"/>
      </w:rPr>
    </w:lvl>
    <w:lvl w:ilvl="1" w:tplc="898897F8">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15:restartNumberingAfterBreak="0">
    <w:nsid w:val="413830FD"/>
    <w:multiLevelType w:val="hybridMultilevel"/>
    <w:tmpl w:val="B68235E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62BA3B6F"/>
    <w:multiLevelType w:val="hybridMultilevel"/>
    <w:tmpl w:val="50F404FA"/>
    <w:lvl w:ilvl="0" w:tplc="04130001">
      <w:start w:val="1"/>
      <w:numFmt w:val="bullet"/>
      <w:lvlText w:val=""/>
      <w:lvlJc w:val="left"/>
      <w:pPr>
        <w:tabs>
          <w:tab w:val="num" w:pos="720"/>
        </w:tabs>
        <w:ind w:left="720" w:hanging="360"/>
      </w:pPr>
      <w:rPr>
        <w:rFonts w:ascii="Symbol" w:hAnsi="Symbol" w:hint="default"/>
      </w:rPr>
    </w:lvl>
    <w:lvl w:ilvl="1" w:tplc="898897F8">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64915DA6"/>
    <w:multiLevelType w:val="hybridMultilevel"/>
    <w:tmpl w:val="EC2E4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8E440C"/>
    <w:multiLevelType w:val="hybridMultilevel"/>
    <w:tmpl w:val="6DA4A918"/>
    <w:lvl w:ilvl="0" w:tplc="04130001">
      <w:start w:val="1"/>
      <w:numFmt w:val="bullet"/>
      <w:lvlText w:val=""/>
      <w:lvlJc w:val="left"/>
      <w:pPr>
        <w:tabs>
          <w:tab w:val="num" w:pos="720"/>
        </w:tabs>
        <w:ind w:left="720" w:hanging="360"/>
      </w:pPr>
      <w:rPr>
        <w:rFonts w:ascii="Symbol" w:hAnsi="Symbol"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7904509C"/>
    <w:multiLevelType w:val="multilevel"/>
    <w:tmpl w:val="276A801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3"/>
  </w:num>
  <w:num w:numId="2">
    <w:abstractNumId w:val="6"/>
  </w:num>
  <w:num w:numId="3">
    <w:abstractNumId w:val="0"/>
  </w:num>
  <w:num w:numId="4">
    <w:abstractNumId w:val="2"/>
  </w:num>
  <w:num w:numId="5">
    <w:abstractNumId w:val="8"/>
  </w:num>
  <w:num w:numId="6">
    <w:abstractNumId w:val="5"/>
  </w:num>
  <w:num w:numId="7">
    <w:abstractNumId w:val="9"/>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C2"/>
    <w:rsid w:val="000A25E6"/>
    <w:rsid w:val="000C0477"/>
    <w:rsid w:val="000C551D"/>
    <w:rsid w:val="00145A7C"/>
    <w:rsid w:val="001504DB"/>
    <w:rsid w:val="00157EF1"/>
    <w:rsid w:val="001D38C3"/>
    <w:rsid w:val="001E60BA"/>
    <w:rsid w:val="00211F77"/>
    <w:rsid w:val="002A2E45"/>
    <w:rsid w:val="002B4823"/>
    <w:rsid w:val="00325410"/>
    <w:rsid w:val="003256A5"/>
    <w:rsid w:val="003341E0"/>
    <w:rsid w:val="003503D0"/>
    <w:rsid w:val="0035312E"/>
    <w:rsid w:val="00390A95"/>
    <w:rsid w:val="003B1689"/>
    <w:rsid w:val="003B7C62"/>
    <w:rsid w:val="003E11A8"/>
    <w:rsid w:val="00426C6F"/>
    <w:rsid w:val="0044051E"/>
    <w:rsid w:val="004642C2"/>
    <w:rsid w:val="004A5B53"/>
    <w:rsid w:val="0053422A"/>
    <w:rsid w:val="00596D73"/>
    <w:rsid w:val="005E0D41"/>
    <w:rsid w:val="005F1DEA"/>
    <w:rsid w:val="005F67A9"/>
    <w:rsid w:val="006622D7"/>
    <w:rsid w:val="0074607C"/>
    <w:rsid w:val="00936970"/>
    <w:rsid w:val="009912B1"/>
    <w:rsid w:val="00A65FB1"/>
    <w:rsid w:val="00A80CA9"/>
    <w:rsid w:val="00B70494"/>
    <w:rsid w:val="00B75E1D"/>
    <w:rsid w:val="00B80397"/>
    <w:rsid w:val="00BD6BC2"/>
    <w:rsid w:val="00C42E1F"/>
    <w:rsid w:val="00C63F3B"/>
    <w:rsid w:val="00CC62AB"/>
    <w:rsid w:val="00CE562B"/>
    <w:rsid w:val="00D76A50"/>
    <w:rsid w:val="00DF0ECE"/>
    <w:rsid w:val="00DF51C0"/>
    <w:rsid w:val="00E15C68"/>
    <w:rsid w:val="00E57B19"/>
    <w:rsid w:val="00E67CB5"/>
    <w:rsid w:val="00EA031C"/>
    <w:rsid w:val="00ED732C"/>
    <w:rsid w:val="00EE2F40"/>
    <w:rsid w:val="00EF5819"/>
    <w:rsid w:val="00F13972"/>
    <w:rsid w:val="00F45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3CEE"/>
  <w15:docId w15:val="{E25D6A70-E960-43F1-9FBC-5D2C4057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56A5"/>
    <w:rPr>
      <w:sz w:val="20"/>
    </w:rPr>
  </w:style>
  <w:style w:type="paragraph" w:styleId="Kop1">
    <w:name w:val="heading 1"/>
    <w:aliases w:val="Section Heading,sectionHeading,Hoofdstuk (1.),Univé Hoofdstuk,hoofdstuk"/>
    <w:basedOn w:val="Standaard"/>
    <w:next w:val="Standaard"/>
    <w:link w:val="Kop1Char"/>
    <w:uiPriority w:val="9"/>
    <w:qFormat/>
    <w:rsid w:val="003E11A8"/>
    <w:pPr>
      <w:keepNext/>
      <w:numPr>
        <w:numId w:val="7"/>
      </w:numPr>
      <w:spacing w:after="0" w:line="360" w:lineRule="auto"/>
      <w:outlineLvl w:val="0"/>
    </w:pPr>
    <w:rPr>
      <w:rFonts w:ascii="Calibri" w:eastAsiaTheme="majorEastAsia" w:hAnsi="Calibri" w:cstheme="majorBidi"/>
      <w:b/>
      <w:bCs/>
      <w:kern w:val="32"/>
      <w:sz w:val="36"/>
      <w:szCs w:val="32"/>
    </w:rPr>
  </w:style>
  <w:style w:type="paragraph" w:styleId="Kop2">
    <w:name w:val="heading 2"/>
    <w:basedOn w:val="Kop1"/>
    <w:next w:val="Standaard"/>
    <w:link w:val="Kop2Char"/>
    <w:autoRedefine/>
    <w:uiPriority w:val="9"/>
    <w:unhideWhenUsed/>
    <w:qFormat/>
    <w:rsid w:val="003E11A8"/>
    <w:pPr>
      <w:numPr>
        <w:ilvl w:val="1"/>
      </w:numPr>
      <w:outlineLvl w:val="1"/>
    </w:pPr>
    <w:rPr>
      <w:bCs w:val="0"/>
      <w:iCs/>
      <w:sz w:val="28"/>
      <w:szCs w:val="28"/>
    </w:rPr>
  </w:style>
  <w:style w:type="paragraph" w:styleId="Kop3">
    <w:name w:val="heading 3"/>
    <w:basedOn w:val="Kop2"/>
    <w:next w:val="Standaard"/>
    <w:link w:val="Kop3Char"/>
    <w:autoRedefine/>
    <w:uiPriority w:val="9"/>
    <w:unhideWhenUsed/>
    <w:qFormat/>
    <w:rsid w:val="003E11A8"/>
    <w:pPr>
      <w:numPr>
        <w:ilvl w:val="2"/>
      </w:numPr>
      <w:outlineLvl w:val="2"/>
    </w:pPr>
    <w:rPr>
      <w:bCs/>
      <w:sz w:val="24"/>
      <w:szCs w:val="26"/>
    </w:rPr>
  </w:style>
  <w:style w:type="paragraph" w:styleId="Kop4">
    <w:name w:val="heading 4"/>
    <w:basedOn w:val="Kop3"/>
    <w:next w:val="Standaard"/>
    <w:link w:val="Kop4Char"/>
    <w:autoRedefine/>
    <w:uiPriority w:val="9"/>
    <w:unhideWhenUsed/>
    <w:qFormat/>
    <w:rsid w:val="003E11A8"/>
    <w:pPr>
      <w:numPr>
        <w:ilvl w:val="3"/>
      </w:numPr>
      <w:outlineLvl w:val="3"/>
    </w:pPr>
    <w:rPr>
      <w:bCs w:val="0"/>
      <w:sz w:val="20"/>
      <w:szCs w:val="28"/>
    </w:rPr>
  </w:style>
  <w:style w:type="paragraph" w:styleId="Kop5">
    <w:name w:val="heading 5"/>
    <w:basedOn w:val="Standaard"/>
    <w:next w:val="Standaard"/>
    <w:link w:val="Kop5Char"/>
    <w:autoRedefine/>
    <w:uiPriority w:val="9"/>
    <w:unhideWhenUsed/>
    <w:rsid w:val="003E11A8"/>
    <w:pPr>
      <w:keepNext/>
      <w:keepLines/>
      <w:numPr>
        <w:ilvl w:val="4"/>
        <w:numId w:val="7"/>
      </w:numPr>
      <w:spacing w:before="60" w:after="240" w:line="360" w:lineRule="auto"/>
      <w:outlineLvl w:val="4"/>
    </w:pPr>
    <w:rPr>
      <w:rFonts w:ascii="Calibri" w:eastAsiaTheme="majorEastAsia" w:hAnsi="Calibri" w:cstheme="majorBidi"/>
      <w:b/>
      <w:sz w:val="40"/>
      <w:szCs w:val="24"/>
      <w:lang w:val="en-US" w:bidi="en-US"/>
    </w:rPr>
  </w:style>
  <w:style w:type="paragraph" w:styleId="Kop7">
    <w:name w:val="heading 7"/>
    <w:basedOn w:val="Standaard"/>
    <w:next w:val="Standaard"/>
    <w:link w:val="Kop7Char"/>
    <w:uiPriority w:val="9"/>
    <w:semiHidden/>
    <w:unhideWhenUsed/>
    <w:qFormat/>
    <w:rsid w:val="003E11A8"/>
    <w:pPr>
      <w:keepNext/>
      <w:keepLines/>
      <w:numPr>
        <w:ilvl w:val="6"/>
        <w:numId w:val="7"/>
      </w:numPr>
      <w:spacing w:before="200" w:after="0" w:line="360" w:lineRule="auto"/>
      <w:outlineLvl w:val="6"/>
    </w:pPr>
    <w:rPr>
      <w:rFonts w:asciiTheme="majorHAnsi" w:eastAsiaTheme="majorEastAsia" w:hAnsiTheme="majorHAnsi" w:cstheme="majorBidi"/>
      <w:i/>
      <w:iCs/>
      <w:color w:val="404040" w:themeColor="text1" w:themeTint="BF"/>
      <w:szCs w:val="24"/>
      <w:lang w:val="en-US" w:bidi="en-US"/>
    </w:rPr>
  </w:style>
  <w:style w:type="paragraph" w:styleId="Kop8">
    <w:name w:val="heading 8"/>
    <w:basedOn w:val="Standaard"/>
    <w:next w:val="Standaard"/>
    <w:link w:val="Kop8Char"/>
    <w:uiPriority w:val="9"/>
    <w:semiHidden/>
    <w:unhideWhenUsed/>
    <w:qFormat/>
    <w:rsid w:val="003E11A8"/>
    <w:pPr>
      <w:keepNext/>
      <w:keepLines/>
      <w:numPr>
        <w:ilvl w:val="7"/>
        <w:numId w:val="7"/>
      </w:numPr>
      <w:spacing w:before="200" w:after="0" w:line="360" w:lineRule="auto"/>
      <w:outlineLvl w:val="7"/>
    </w:pPr>
    <w:rPr>
      <w:rFonts w:asciiTheme="majorHAnsi" w:eastAsiaTheme="majorEastAsia" w:hAnsiTheme="majorHAnsi" w:cstheme="majorBidi"/>
      <w:color w:val="404040" w:themeColor="text1" w:themeTint="BF"/>
      <w:szCs w:val="20"/>
      <w:lang w:val="en-US" w:bidi="en-US"/>
    </w:rPr>
  </w:style>
  <w:style w:type="paragraph" w:styleId="Kop9">
    <w:name w:val="heading 9"/>
    <w:basedOn w:val="Standaard"/>
    <w:next w:val="Standaard"/>
    <w:link w:val="Kop9Char"/>
    <w:uiPriority w:val="9"/>
    <w:semiHidden/>
    <w:unhideWhenUsed/>
    <w:qFormat/>
    <w:rsid w:val="003E11A8"/>
    <w:pPr>
      <w:keepNext/>
      <w:keepLines/>
      <w:numPr>
        <w:ilvl w:val="8"/>
        <w:numId w:val="7"/>
      </w:numPr>
      <w:spacing w:before="200" w:after="0" w:line="360" w:lineRule="auto"/>
      <w:outlineLvl w:val="8"/>
    </w:pPr>
    <w:rPr>
      <w:rFonts w:asciiTheme="majorHAnsi" w:eastAsiaTheme="majorEastAsia" w:hAnsiTheme="majorHAnsi" w:cstheme="majorBidi"/>
      <w:i/>
      <w:iCs/>
      <w:color w:val="404040" w:themeColor="text1" w:themeTint="BF"/>
      <w:szCs w:val="20"/>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sectionHeading Char,Hoofdstuk (1.) Char,Univé Hoofdstuk Char,hoofdstuk Char"/>
    <w:basedOn w:val="Standaardalinea-lettertype"/>
    <w:link w:val="Kop1"/>
    <w:uiPriority w:val="9"/>
    <w:rsid w:val="003E11A8"/>
    <w:rPr>
      <w:rFonts w:ascii="Calibri" w:eastAsiaTheme="majorEastAsia" w:hAnsi="Calibri" w:cstheme="majorBidi"/>
      <w:b/>
      <w:bCs/>
      <w:kern w:val="32"/>
      <w:sz w:val="36"/>
      <w:szCs w:val="32"/>
    </w:rPr>
  </w:style>
  <w:style w:type="character" w:customStyle="1" w:styleId="Kop2Char">
    <w:name w:val="Kop 2 Char"/>
    <w:basedOn w:val="Standaardalinea-lettertype"/>
    <w:link w:val="Kop2"/>
    <w:uiPriority w:val="9"/>
    <w:rsid w:val="003E11A8"/>
    <w:rPr>
      <w:rFonts w:ascii="Calibri" w:eastAsiaTheme="majorEastAsia" w:hAnsi="Calibri" w:cstheme="majorBidi"/>
      <w:b/>
      <w:iCs/>
      <w:kern w:val="32"/>
      <w:sz w:val="28"/>
      <w:szCs w:val="28"/>
    </w:rPr>
  </w:style>
  <w:style w:type="character" w:customStyle="1" w:styleId="Kop3Char">
    <w:name w:val="Kop 3 Char"/>
    <w:basedOn w:val="Standaardalinea-lettertype"/>
    <w:link w:val="Kop3"/>
    <w:uiPriority w:val="9"/>
    <w:rsid w:val="003E11A8"/>
    <w:rPr>
      <w:rFonts w:ascii="Calibri" w:eastAsiaTheme="majorEastAsia" w:hAnsi="Calibri" w:cstheme="majorBidi"/>
      <w:b/>
      <w:bCs/>
      <w:iCs/>
      <w:kern w:val="32"/>
      <w:sz w:val="24"/>
      <w:szCs w:val="26"/>
    </w:rPr>
  </w:style>
  <w:style w:type="character" w:customStyle="1" w:styleId="Kop4Char">
    <w:name w:val="Kop 4 Char"/>
    <w:basedOn w:val="Standaardalinea-lettertype"/>
    <w:link w:val="Kop4"/>
    <w:uiPriority w:val="9"/>
    <w:rsid w:val="003E11A8"/>
    <w:rPr>
      <w:rFonts w:ascii="Calibri" w:eastAsiaTheme="majorEastAsia" w:hAnsi="Calibri" w:cstheme="majorBidi"/>
      <w:b/>
      <w:iCs/>
      <w:kern w:val="32"/>
      <w:sz w:val="20"/>
      <w:szCs w:val="28"/>
    </w:rPr>
  </w:style>
  <w:style w:type="character" w:customStyle="1" w:styleId="Kop5Char">
    <w:name w:val="Kop 5 Char"/>
    <w:basedOn w:val="Standaardalinea-lettertype"/>
    <w:link w:val="Kop5"/>
    <w:uiPriority w:val="9"/>
    <w:rsid w:val="003E11A8"/>
    <w:rPr>
      <w:rFonts w:ascii="Calibri" w:eastAsiaTheme="majorEastAsia" w:hAnsi="Calibri" w:cstheme="majorBidi"/>
      <w:b/>
      <w:sz w:val="40"/>
      <w:szCs w:val="24"/>
      <w:lang w:val="en-US" w:bidi="en-US"/>
    </w:rPr>
  </w:style>
  <w:style w:type="character" w:customStyle="1" w:styleId="Kop7Char">
    <w:name w:val="Kop 7 Char"/>
    <w:basedOn w:val="Standaardalinea-lettertype"/>
    <w:link w:val="Kop7"/>
    <w:uiPriority w:val="9"/>
    <w:semiHidden/>
    <w:rsid w:val="003E11A8"/>
    <w:rPr>
      <w:rFonts w:asciiTheme="majorHAnsi" w:eastAsiaTheme="majorEastAsia" w:hAnsiTheme="majorHAnsi" w:cstheme="majorBidi"/>
      <w:i/>
      <w:iCs/>
      <w:color w:val="404040" w:themeColor="text1" w:themeTint="BF"/>
      <w:sz w:val="20"/>
      <w:szCs w:val="24"/>
      <w:lang w:val="en-US" w:bidi="en-US"/>
    </w:rPr>
  </w:style>
  <w:style w:type="character" w:customStyle="1" w:styleId="Kop8Char">
    <w:name w:val="Kop 8 Char"/>
    <w:basedOn w:val="Standaardalinea-lettertype"/>
    <w:link w:val="Kop8"/>
    <w:uiPriority w:val="9"/>
    <w:semiHidden/>
    <w:rsid w:val="003E11A8"/>
    <w:rPr>
      <w:rFonts w:asciiTheme="majorHAnsi" w:eastAsiaTheme="majorEastAsia" w:hAnsiTheme="majorHAnsi" w:cstheme="majorBidi"/>
      <w:color w:val="404040" w:themeColor="text1" w:themeTint="BF"/>
      <w:sz w:val="20"/>
      <w:szCs w:val="20"/>
      <w:lang w:val="en-US" w:bidi="en-US"/>
    </w:rPr>
  </w:style>
  <w:style w:type="character" w:customStyle="1" w:styleId="Kop9Char">
    <w:name w:val="Kop 9 Char"/>
    <w:basedOn w:val="Standaardalinea-lettertype"/>
    <w:link w:val="Kop9"/>
    <w:uiPriority w:val="9"/>
    <w:semiHidden/>
    <w:rsid w:val="003E11A8"/>
    <w:rPr>
      <w:rFonts w:asciiTheme="majorHAnsi" w:eastAsiaTheme="majorEastAsia" w:hAnsiTheme="majorHAnsi" w:cstheme="majorBidi"/>
      <w:i/>
      <w:iCs/>
      <w:color w:val="404040" w:themeColor="text1" w:themeTint="BF"/>
      <w:sz w:val="20"/>
      <w:szCs w:val="20"/>
      <w:lang w:val="en-US" w:bidi="en-US"/>
    </w:rPr>
  </w:style>
  <w:style w:type="paragraph" w:styleId="Lijstalinea">
    <w:name w:val="List Paragraph"/>
    <w:basedOn w:val="Standaard"/>
    <w:uiPriority w:val="34"/>
    <w:qFormat/>
    <w:rsid w:val="003E11A8"/>
    <w:pPr>
      <w:spacing w:after="0" w:line="360" w:lineRule="auto"/>
      <w:ind w:left="720"/>
      <w:contextualSpacing/>
    </w:pPr>
    <w:rPr>
      <w:rFonts w:ascii="Calibri" w:eastAsiaTheme="minorEastAsia" w:hAnsi="Calibri"/>
      <w:szCs w:val="24"/>
      <w:lang w:val="en-US" w:bidi="en-US"/>
    </w:rPr>
  </w:style>
  <w:style w:type="paragraph" w:styleId="Koptekst">
    <w:name w:val="header"/>
    <w:basedOn w:val="Standaard"/>
    <w:link w:val="KoptekstChar"/>
    <w:uiPriority w:val="99"/>
    <w:unhideWhenUsed/>
    <w:rsid w:val="00325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56A5"/>
    <w:rPr>
      <w:sz w:val="20"/>
    </w:rPr>
  </w:style>
  <w:style w:type="paragraph" w:styleId="Voettekst">
    <w:name w:val="footer"/>
    <w:basedOn w:val="Standaard"/>
    <w:link w:val="VoettekstChar"/>
    <w:uiPriority w:val="99"/>
    <w:unhideWhenUsed/>
    <w:rsid w:val="00325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6A5"/>
    <w:rPr>
      <w:sz w:val="20"/>
    </w:rPr>
  </w:style>
  <w:style w:type="table" w:styleId="Tabelraster">
    <w:name w:val="Table Grid"/>
    <w:basedOn w:val="Standaardtabel"/>
    <w:uiPriority w:val="59"/>
    <w:rsid w:val="00EF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AE1FF693DFFD46A45EFCF8E2F3C96E" ma:contentTypeVersion="2" ma:contentTypeDescription="Een nieuw document maken." ma:contentTypeScope="" ma:versionID="609b9e6bef30125092ec394abc475cd2">
  <xsd:schema xmlns:xsd="http://www.w3.org/2001/XMLSchema" xmlns:xs="http://www.w3.org/2001/XMLSchema" xmlns:p="http://schemas.microsoft.com/office/2006/metadata/properties" xmlns:ns2="e4ce39f6-9122-4423-b606-e5149b087515" targetNamespace="http://schemas.microsoft.com/office/2006/metadata/properties" ma:root="true" ma:fieldsID="fc25048e4b7cbb97495f0755133db42d" ns2:_="">
    <xsd:import namespace="e4ce39f6-9122-4423-b606-e5149b0875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39f6-9122-4423-b606-e5149b08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06B3-C2B9-4A6E-9D1F-E6003545B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1613AC-913E-4BD0-9E41-FC58663177FD}"/>
</file>

<file path=customXml/itemProps3.xml><?xml version="1.0" encoding="utf-8"?>
<ds:datastoreItem xmlns:ds="http://schemas.openxmlformats.org/officeDocument/2006/customXml" ds:itemID="{9B410E5C-2B57-4D59-98A2-5D9C99444967}">
  <ds:schemaRefs>
    <ds:schemaRef ds:uri="http://schemas.microsoft.com/sharepoint/v3/contenttype/forms"/>
  </ds:schemaRefs>
</ds:datastoreItem>
</file>

<file path=customXml/itemProps4.xml><?xml version="1.0" encoding="utf-8"?>
<ds:datastoreItem xmlns:ds="http://schemas.openxmlformats.org/officeDocument/2006/customXml" ds:itemID="{FC6E5B6F-D5F8-4334-8940-61CF5A16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576</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arnohrbrs@hotmail.com</dc:creator>
  <cp:lastModifiedBy>Arno Harbers</cp:lastModifiedBy>
  <cp:revision>34</cp:revision>
  <dcterms:created xsi:type="dcterms:W3CDTF">2017-10-17T07:14:00Z</dcterms:created>
  <dcterms:modified xsi:type="dcterms:W3CDTF">2022-03-23T10:48:00Z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0x010100BCAE1FF693DFFD46A45EFCF8E2F3C96E</vt:lpwstr>
  </property>
  <property fmtid="{D5CDD505-2E9C-101B-9397-08002B2CF9AE}" pid="3" name="Order">
    <vt:r8>85400</vt:r8>
  </property>
  <property fmtid="{D5CDD505-2E9C-101B-9397-08002B2CF9AE}" pid="4" name="FileDirRef">
    <vt:lpwstr>projecten/asko/ict/Projectadministratie/TA/O/01. Uitnodiging tot Inschrijving</vt:lpwstr>
  </property>
  <property fmtid="{D5CDD505-2E9C-101B-9397-08002B2CF9AE}" pid="5" name="FileLeafRef">
    <vt:lpwstr>Annex II Overige formulieren.docx</vt:lpwstr>
  </property>
  <property fmtid="{D5CDD505-2E9C-101B-9397-08002B2CF9AE}" pid="6" name="FSObjType">
    <vt:lpwstr>0</vt:lpwstr>
  </property>
</Properties>
</file>