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9" w:type="dxa"/>
        <w:tblInd w:w="8" w:type="dxa"/>
        <w:tblLayout w:type="fixed"/>
        <w:tblCellMar>
          <w:left w:w="0" w:type="dxa"/>
          <w:right w:w="0" w:type="dxa"/>
        </w:tblCellMar>
        <w:tblLook w:val="0000"/>
      </w:tblPr>
      <w:tblGrid>
        <w:gridCol w:w="2268"/>
        <w:gridCol w:w="2467"/>
        <w:gridCol w:w="2297"/>
        <w:gridCol w:w="2297"/>
      </w:tblGrid>
      <w:tr w:rsidR="00A34FAB" w:rsidTr="00DC10A6">
        <w:trPr>
          <w:cantSplit/>
          <w:trHeight w:val="629"/>
        </w:trPr>
        <w:tc>
          <w:tcPr>
            <w:tcW w:w="2268" w:type="dxa"/>
            <w:tcBorders>
              <w:top w:val="single" w:sz="6" w:space="0" w:color="auto"/>
              <w:left w:val="single" w:sz="6" w:space="0" w:color="auto"/>
              <w:bottom w:val="single" w:sz="6" w:space="0" w:color="auto"/>
              <w:right w:val="single" w:sz="6" w:space="0" w:color="auto"/>
            </w:tcBorders>
          </w:tcPr>
          <w:p w:rsidR="00A34FAB" w:rsidRDefault="00A34FAB" w:rsidP="0017077F">
            <w:r>
              <w:rPr>
                <w:b/>
                <w:caps/>
                <w:spacing w:val="10"/>
              </w:rPr>
              <w:t>ONDERWERP</w:t>
            </w:r>
          </w:p>
        </w:tc>
        <w:tc>
          <w:tcPr>
            <w:tcW w:w="7061" w:type="dxa"/>
            <w:gridSpan w:val="3"/>
            <w:tcBorders>
              <w:top w:val="single" w:sz="6" w:space="0" w:color="auto"/>
              <w:left w:val="single" w:sz="6" w:space="0" w:color="auto"/>
              <w:bottom w:val="single" w:sz="6" w:space="0" w:color="auto"/>
              <w:right w:val="single" w:sz="6" w:space="0" w:color="auto"/>
            </w:tcBorders>
          </w:tcPr>
          <w:p w:rsidR="00C72DEF" w:rsidRDefault="006D2070" w:rsidP="00A72965">
            <w:pPr>
              <w:ind w:left="57"/>
            </w:pPr>
            <w:bookmarkStart w:id="0" w:name="blwOnderwerp"/>
            <w:bookmarkEnd w:id="0"/>
            <w:r>
              <w:t>Marktconsultatie Kulturhus</w:t>
            </w:r>
          </w:p>
        </w:tc>
      </w:tr>
      <w:tr w:rsidR="00567338" w:rsidTr="00407484">
        <w:trPr>
          <w:cantSplit/>
          <w:trHeight w:hRule="exact" w:val="724"/>
        </w:trPr>
        <w:tc>
          <w:tcPr>
            <w:tcW w:w="2268" w:type="dxa"/>
            <w:tcBorders>
              <w:top w:val="single" w:sz="6" w:space="0" w:color="auto"/>
              <w:left w:val="single" w:sz="6" w:space="0" w:color="auto"/>
              <w:bottom w:val="single" w:sz="6" w:space="0" w:color="auto"/>
              <w:right w:val="single" w:sz="6" w:space="0" w:color="auto"/>
            </w:tcBorders>
          </w:tcPr>
          <w:p w:rsidR="00567338" w:rsidRDefault="00567338" w:rsidP="00407484">
            <w:pPr>
              <w:rPr>
                <w:b/>
              </w:rPr>
            </w:pPr>
            <w:r>
              <w:rPr>
                <w:b/>
              </w:rPr>
              <w:t>Publicatie</w:t>
            </w:r>
            <w:r w:rsidRPr="007E5B71">
              <w:rPr>
                <w:b/>
              </w:rPr>
              <w:t>datum</w:t>
            </w:r>
          </w:p>
          <w:p w:rsidR="00567338" w:rsidRPr="007E5B71" w:rsidRDefault="00567338" w:rsidP="00407484">
            <w:pPr>
              <w:rPr>
                <w:b/>
              </w:rPr>
            </w:pPr>
            <w:r>
              <w:rPr>
                <w:b/>
              </w:rPr>
              <w:t>Tenderned</w:t>
            </w:r>
          </w:p>
        </w:tc>
        <w:tc>
          <w:tcPr>
            <w:tcW w:w="2467" w:type="dxa"/>
            <w:tcBorders>
              <w:top w:val="single" w:sz="6" w:space="0" w:color="auto"/>
              <w:bottom w:val="single" w:sz="6" w:space="0" w:color="auto"/>
            </w:tcBorders>
          </w:tcPr>
          <w:p w:rsidR="00567338" w:rsidRDefault="00F311FD" w:rsidP="00407484">
            <w:r>
              <w:t>24</w:t>
            </w:r>
            <w:r w:rsidR="00567338">
              <w:t xml:space="preserve"> maart 2014</w:t>
            </w:r>
          </w:p>
        </w:tc>
        <w:tc>
          <w:tcPr>
            <w:tcW w:w="2297" w:type="dxa"/>
            <w:tcBorders>
              <w:top w:val="single" w:sz="6" w:space="0" w:color="auto"/>
              <w:left w:val="single" w:sz="6" w:space="0" w:color="auto"/>
              <w:bottom w:val="single" w:sz="6" w:space="0" w:color="auto"/>
              <w:right w:val="single" w:sz="6" w:space="0" w:color="auto"/>
            </w:tcBorders>
          </w:tcPr>
          <w:p w:rsidR="00567338" w:rsidRPr="007E5B71" w:rsidRDefault="00567338" w:rsidP="00407484">
            <w:pPr>
              <w:ind w:left="57"/>
              <w:rPr>
                <w:b/>
              </w:rPr>
            </w:pPr>
          </w:p>
        </w:tc>
        <w:tc>
          <w:tcPr>
            <w:tcW w:w="2297" w:type="dxa"/>
            <w:tcBorders>
              <w:top w:val="single" w:sz="6" w:space="0" w:color="auto"/>
              <w:bottom w:val="single" w:sz="6" w:space="0" w:color="auto"/>
              <w:right w:val="single" w:sz="6" w:space="0" w:color="auto"/>
            </w:tcBorders>
          </w:tcPr>
          <w:p w:rsidR="00567338" w:rsidRDefault="00567338" w:rsidP="00407484">
            <w:bookmarkStart w:id="1" w:name="blwDatum"/>
            <w:bookmarkEnd w:id="1"/>
          </w:p>
        </w:tc>
      </w:tr>
    </w:tbl>
    <w:p w:rsidR="00470424" w:rsidRDefault="00470424" w:rsidP="00876B57">
      <w:pPr>
        <w:spacing w:line="300" w:lineRule="atLeast"/>
      </w:pPr>
    </w:p>
    <w:p w:rsidR="00470424" w:rsidRDefault="007B62E7" w:rsidP="00876B57">
      <w:pPr>
        <w:spacing w:line="300" w:lineRule="atLeast"/>
      </w:pPr>
      <w:r>
        <w:t xml:space="preserve"> </w:t>
      </w:r>
    </w:p>
    <w:p w:rsidR="006D2070" w:rsidRPr="0020069E" w:rsidRDefault="00470424">
      <w:pPr>
        <w:widowControl w:val="0"/>
        <w:autoSpaceDE w:val="0"/>
        <w:autoSpaceDN w:val="0"/>
        <w:adjustRightInd w:val="0"/>
        <w:spacing w:line="240" w:lineRule="auto"/>
        <w:rPr>
          <w:rFonts w:cs="Arial"/>
        </w:rPr>
      </w:pPr>
      <w:r w:rsidRPr="00470424">
        <w:rPr>
          <w:b/>
        </w:rPr>
        <w:t xml:space="preserve">1. </w:t>
      </w:r>
      <w:r w:rsidR="00A34FAB">
        <w:rPr>
          <w:rFonts w:cs="Arial"/>
          <w:b/>
          <w:color w:val="000000"/>
        </w:rPr>
        <w:t>Same</w:t>
      </w:r>
      <w:r w:rsidR="00E93290">
        <w:rPr>
          <w:rFonts w:cs="Arial"/>
          <w:b/>
          <w:color w:val="000000"/>
        </w:rPr>
        <w:t xml:space="preserve">nvatting </w:t>
      </w:r>
      <w:r w:rsidR="006D2070">
        <w:rPr>
          <w:rFonts w:cs="Arial"/>
        </w:rPr>
        <w:t>De marktconsultatie Kulturhus laat zien dat de markt interesse heeft in het Kulturhus. Er is met zes (consortia van) partijen gesproken. Kenmerkend voor hun strategie om het Kulturhus haalbaar te maken is ten eerste investeren in duurzaamheid en kwaliteit. De partijen kunnen zo onderhoudskosten, energiekosten en beheerkosten beperken. Voor het Kulturhus is een aanbesteding van Design, Build, Finance, Maintain &amp; Operate, DBFMO, het meest geschikt. Van het college wordt een besluit gevraagd om in te stemmen met een DBFMO-aanbesteding. Ten tweede is de rode draad in de reacties van marktpartijen dat huurgarantie een voorwaarde is voor de haalbaarheid. Het beleid van de gemeente is om geen garanties te verstrekken, maar de gemeente heeft voor wijkaccommodaties hierop eerder uitzonderingen gemaakt en het leegstandsrisico afgedekt. Zonder huurgarantie is de inschatting dat er in de markt onvoldoende interesse is om tot een succesvolle aanbesteding te komen. Het college</w:t>
      </w:r>
      <w:r w:rsidR="00F42DC8">
        <w:rPr>
          <w:rFonts w:cs="Arial"/>
        </w:rPr>
        <w:t xml:space="preserve"> heeft op 11 maart 2014 daarom </w:t>
      </w:r>
      <w:r w:rsidR="006D2070">
        <w:rPr>
          <w:rFonts w:cs="Arial"/>
        </w:rPr>
        <w:t>een beslissing ge</w:t>
      </w:r>
      <w:r w:rsidR="00F42DC8">
        <w:rPr>
          <w:rFonts w:cs="Arial"/>
        </w:rPr>
        <w:t xml:space="preserve">nomen </w:t>
      </w:r>
      <w:r w:rsidR="006D2070">
        <w:rPr>
          <w:rFonts w:cs="Arial"/>
        </w:rPr>
        <w:t xml:space="preserve">over het afgeven van een huurgarantie. </w:t>
      </w:r>
      <w:r w:rsidR="00F42DC8" w:rsidRPr="00DC10A6">
        <w:rPr>
          <w:rFonts w:cs="Arial"/>
        </w:rPr>
        <w:t>Om marktfinanciering te bevorderen heeft zij besloten om garant te staan voor de huurinkomsten voor een periode van 10 jaar ter grootte van € 49.622, prijspeil 2013.</w:t>
      </w:r>
    </w:p>
    <w:p w:rsidR="00470424" w:rsidRPr="00AE67CA" w:rsidRDefault="00470424" w:rsidP="00876B57">
      <w:pPr>
        <w:spacing w:line="300" w:lineRule="atLeast"/>
        <w:rPr>
          <w:rFonts w:cs="Arial"/>
          <w:b/>
          <w:color w:val="000000"/>
        </w:rPr>
      </w:pPr>
    </w:p>
    <w:p w:rsidR="006D2070" w:rsidRDefault="006D2070">
      <w:pPr>
        <w:widowControl w:val="0"/>
        <w:tabs>
          <w:tab w:val="left" w:pos="0"/>
        </w:tabs>
        <w:autoSpaceDE w:val="0"/>
        <w:autoSpaceDN w:val="0"/>
        <w:adjustRightInd w:val="0"/>
        <w:spacing w:line="240" w:lineRule="auto"/>
        <w:rPr>
          <w:rFonts w:cs="Arial"/>
          <w:b/>
          <w:bCs/>
        </w:rPr>
      </w:pPr>
      <w:r>
        <w:rPr>
          <w:rFonts w:cs="Arial"/>
          <w:b/>
          <w:bCs/>
        </w:rPr>
        <w:t>2.1. Inleiding en doelstelling</w:t>
      </w:r>
    </w:p>
    <w:p w:rsidR="006D2070" w:rsidRDefault="006D2070">
      <w:pPr>
        <w:widowControl w:val="0"/>
        <w:autoSpaceDE w:val="0"/>
        <w:autoSpaceDN w:val="0"/>
        <w:adjustRightInd w:val="0"/>
        <w:spacing w:line="240" w:lineRule="auto"/>
        <w:rPr>
          <w:rFonts w:cs="Arial"/>
          <w:kern w:val="14"/>
        </w:rPr>
      </w:pPr>
      <w:r>
        <w:rPr>
          <w:rFonts w:cs="Arial"/>
          <w:kern w:val="14"/>
        </w:rPr>
        <w:t xml:space="preserve">Een marktconsultatie is een informatie-uitwisseling met de markt over een voorgenomen aanbesteding en een hulpmiddel bij het vaststellen van een optimale uitvraag. De consultatie vindt plaats in een fase waarin de informatie nog kan worden gebruikt bij het opstellen van de opdrachtspecificatie en de uitbesteding/aanbestedingsstrategie. </w:t>
      </w:r>
    </w:p>
    <w:p w:rsidR="006D2070" w:rsidRDefault="006D2070">
      <w:pPr>
        <w:widowControl w:val="0"/>
        <w:autoSpaceDE w:val="0"/>
        <w:autoSpaceDN w:val="0"/>
        <w:adjustRightInd w:val="0"/>
        <w:spacing w:line="240" w:lineRule="auto"/>
        <w:rPr>
          <w:rFonts w:cs="Arial"/>
          <w:kern w:val="14"/>
        </w:rPr>
      </w:pPr>
      <w:r>
        <w:rPr>
          <w:rFonts w:cs="Arial"/>
          <w:kern w:val="14"/>
        </w:rPr>
        <w:t xml:space="preserve">Het schoolbestuur Panta Rhei zal conform de vastgestelde ontwikkelstrategie als bouwheer optreden en de aanbesteding verzorgen. </w:t>
      </w:r>
    </w:p>
    <w:p w:rsidR="006D2070" w:rsidRDefault="006D2070">
      <w:pPr>
        <w:widowControl w:val="0"/>
        <w:autoSpaceDE w:val="0"/>
        <w:autoSpaceDN w:val="0"/>
        <w:adjustRightInd w:val="0"/>
        <w:spacing w:line="240" w:lineRule="auto"/>
        <w:rPr>
          <w:rFonts w:cs="Arial"/>
          <w:kern w:val="14"/>
        </w:rPr>
      </w:pPr>
    </w:p>
    <w:p w:rsidR="006D2070" w:rsidRDefault="006D2070">
      <w:pPr>
        <w:widowControl w:val="0"/>
        <w:autoSpaceDE w:val="0"/>
        <w:autoSpaceDN w:val="0"/>
        <w:adjustRightInd w:val="0"/>
        <w:spacing w:line="240" w:lineRule="auto"/>
        <w:rPr>
          <w:rFonts w:cs="Arial"/>
        </w:rPr>
      </w:pPr>
      <w:r>
        <w:rPr>
          <w:rFonts w:cs="Arial"/>
        </w:rPr>
        <w:t xml:space="preserve">Het schoolbestuur is eigenaar van de Maerten van den Veldeschool, zowel van de opstallen als de ondergrond. Het schoolbestuur wil voor het Kulturhus als bouwheer optreden als grootste partij binnen het Kulturhus en vanuit haar strategisch beleid ten aanzien van de ontwikkeling van brede scholen. Het Kulturhus is in de ogen van Panta Rhei een vorm van brede school als middelpunt van de wijk waar kinderen, </w:t>
      </w:r>
      <w:proofErr w:type="spellStart"/>
      <w:r>
        <w:rPr>
          <w:rFonts w:cs="Arial"/>
        </w:rPr>
        <w:t>jonderen</w:t>
      </w:r>
      <w:proofErr w:type="spellEnd"/>
      <w:r>
        <w:rPr>
          <w:rFonts w:cs="Arial"/>
        </w:rPr>
        <w:t xml:space="preserve"> en (groot)-ouders een leven lang leren, zich ontwikkelen en elkaar hierbij stimuleren. </w:t>
      </w:r>
    </w:p>
    <w:p w:rsidR="006D2070" w:rsidRDefault="006D2070">
      <w:pPr>
        <w:widowControl w:val="0"/>
        <w:autoSpaceDE w:val="0"/>
        <w:autoSpaceDN w:val="0"/>
        <w:adjustRightInd w:val="0"/>
        <w:spacing w:line="240" w:lineRule="auto"/>
        <w:rPr>
          <w:rFonts w:cs="Arial"/>
          <w:kern w:val="14"/>
        </w:rPr>
      </w:pPr>
    </w:p>
    <w:p w:rsidR="006D2070" w:rsidRDefault="006D2070">
      <w:pPr>
        <w:widowControl w:val="0"/>
        <w:autoSpaceDE w:val="0"/>
        <w:autoSpaceDN w:val="0"/>
        <w:adjustRightInd w:val="0"/>
        <w:spacing w:line="240" w:lineRule="auto"/>
        <w:rPr>
          <w:rFonts w:cs="Arial"/>
          <w:kern w:val="14"/>
        </w:rPr>
      </w:pPr>
      <w:r>
        <w:rPr>
          <w:rFonts w:cs="Arial"/>
          <w:kern w:val="14"/>
        </w:rPr>
        <w:t xml:space="preserve">Marktpartijen stellen vroegtijdige betrokkenheid bij de planontwikkeling op prijs. Het schoolbestuur Panta Rhei en de gemeente willen ondernemerschap, duurzaamheid en innovatie van de markt gebruiken. Met deze kennisuitwisseling kunnen markt en overheid zo 'value for taxpayers money' realiseren. Meer specifiek willen de gemeente en Panta Rhei het volgende met de marktconsultatie bereiken: </w:t>
      </w:r>
    </w:p>
    <w:p w:rsidR="006D2070" w:rsidRDefault="006D2070">
      <w:pPr>
        <w:keepNext/>
        <w:widowControl w:val="0"/>
        <w:tabs>
          <w:tab w:val="left" w:pos="720"/>
        </w:tabs>
        <w:autoSpaceDE w:val="0"/>
        <w:autoSpaceDN w:val="0"/>
        <w:adjustRightInd w:val="0"/>
        <w:spacing w:line="240" w:lineRule="auto"/>
        <w:ind w:left="720" w:hanging="360"/>
        <w:rPr>
          <w:rFonts w:cs="Arial"/>
          <w:kern w:val="14"/>
        </w:rPr>
      </w:pPr>
      <w:r>
        <w:rPr>
          <w:rFonts w:cs="Arial"/>
          <w:kern w:val="14"/>
        </w:rPr>
        <w:t>-</w:t>
      </w:r>
      <w:r>
        <w:rPr>
          <w:rFonts w:cs="Arial"/>
          <w:kern w:val="14"/>
        </w:rPr>
        <w:tab/>
        <w:t>peilen interesse private partijen;</w:t>
      </w:r>
    </w:p>
    <w:p w:rsidR="006D2070" w:rsidRDefault="006D2070">
      <w:pPr>
        <w:keepNext/>
        <w:widowControl w:val="0"/>
        <w:autoSpaceDE w:val="0"/>
        <w:autoSpaceDN w:val="0"/>
        <w:adjustRightInd w:val="0"/>
        <w:spacing w:line="240" w:lineRule="auto"/>
        <w:ind w:left="720" w:hanging="360"/>
        <w:rPr>
          <w:rFonts w:cs="Arial"/>
          <w:kern w:val="14"/>
        </w:rPr>
      </w:pPr>
      <w:r>
        <w:rPr>
          <w:rFonts w:cs="Arial"/>
          <w:kern w:val="14"/>
        </w:rPr>
        <w:t>-</w:t>
      </w:r>
      <w:r>
        <w:rPr>
          <w:rFonts w:cs="Arial"/>
          <w:kern w:val="14"/>
        </w:rPr>
        <w:tab/>
        <w:t>vergroten van de kans op het ontstaan van werkbare coalities om het Kulturhus te realiseren;</w:t>
      </w:r>
    </w:p>
    <w:p w:rsidR="006D2070" w:rsidRDefault="006D2070">
      <w:pPr>
        <w:keepNext/>
        <w:widowControl w:val="0"/>
        <w:autoSpaceDE w:val="0"/>
        <w:autoSpaceDN w:val="0"/>
        <w:adjustRightInd w:val="0"/>
        <w:spacing w:line="240" w:lineRule="auto"/>
        <w:ind w:left="720" w:hanging="360"/>
        <w:rPr>
          <w:rFonts w:cs="Arial"/>
          <w:kern w:val="14"/>
        </w:rPr>
      </w:pPr>
      <w:r>
        <w:rPr>
          <w:rFonts w:cs="Arial"/>
          <w:kern w:val="14"/>
        </w:rPr>
        <w:t>-</w:t>
      </w:r>
      <w:r>
        <w:rPr>
          <w:rFonts w:cs="Arial"/>
          <w:kern w:val="14"/>
        </w:rPr>
        <w:tab/>
        <w:t xml:space="preserve">toetsen van haalbaarheid van de eisen en wensen; </w:t>
      </w:r>
    </w:p>
    <w:p w:rsidR="006D2070" w:rsidRDefault="006D2070">
      <w:pPr>
        <w:keepNext/>
        <w:widowControl w:val="0"/>
        <w:autoSpaceDE w:val="0"/>
        <w:autoSpaceDN w:val="0"/>
        <w:adjustRightInd w:val="0"/>
        <w:spacing w:line="240" w:lineRule="auto"/>
        <w:ind w:left="720" w:hanging="360"/>
        <w:rPr>
          <w:rFonts w:cs="Arial"/>
          <w:kern w:val="14"/>
        </w:rPr>
      </w:pPr>
      <w:r>
        <w:rPr>
          <w:rFonts w:cs="Arial"/>
          <w:kern w:val="14"/>
        </w:rPr>
        <w:t>-</w:t>
      </w:r>
      <w:r>
        <w:rPr>
          <w:rFonts w:cs="Arial"/>
          <w:kern w:val="14"/>
        </w:rPr>
        <w:tab/>
        <w:t xml:space="preserve">verkennen haalbaarheid door de scope van het project te versmallen of te verbreden; </w:t>
      </w:r>
    </w:p>
    <w:p w:rsidR="006D2070" w:rsidRDefault="006D2070">
      <w:pPr>
        <w:keepNext/>
        <w:widowControl w:val="0"/>
        <w:autoSpaceDE w:val="0"/>
        <w:autoSpaceDN w:val="0"/>
        <w:adjustRightInd w:val="0"/>
        <w:spacing w:line="240" w:lineRule="auto"/>
        <w:ind w:left="720" w:hanging="360"/>
        <w:rPr>
          <w:rFonts w:cs="Arial"/>
          <w:kern w:val="14"/>
        </w:rPr>
      </w:pPr>
      <w:r>
        <w:rPr>
          <w:rFonts w:cs="Arial"/>
          <w:kern w:val="14"/>
        </w:rPr>
        <w:t>-</w:t>
      </w:r>
      <w:r>
        <w:rPr>
          <w:rFonts w:cs="Arial"/>
          <w:kern w:val="14"/>
        </w:rPr>
        <w:tab/>
        <w:t>interactie over (innovatieve) oplossingen om met een beperkt budget aan de eisen te voldoen;</w:t>
      </w:r>
    </w:p>
    <w:p w:rsidR="006D2070" w:rsidRDefault="006D2070">
      <w:pPr>
        <w:keepNext/>
        <w:widowControl w:val="0"/>
        <w:autoSpaceDE w:val="0"/>
        <w:autoSpaceDN w:val="0"/>
        <w:adjustRightInd w:val="0"/>
        <w:spacing w:line="240" w:lineRule="auto"/>
        <w:ind w:left="720" w:hanging="360"/>
        <w:rPr>
          <w:rFonts w:cs="Arial"/>
          <w:kern w:val="14"/>
        </w:rPr>
      </w:pPr>
      <w:r>
        <w:rPr>
          <w:rFonts w:cs="Arial"/>
          <w:kern w:val="14"/>
        </w:rPr>
        <w:t>-</w:t>
      </w:r>
      <w:r>
        <w:rPr>
          <w:rFonts w:cs="Arial"/>
          <w:kern w:val="14"/>
        </w:rPr>
        <w:tab/>
        <w:t>verkennen of een belegger/ontwikkelaar de gehele investering en ontwikkeling kan en wil doen;</w:t>
      </w:r>
    </w:p>
    <w:p w:rsidR="006D2070" w:rsidRDefault="006D2070">
      <w:pPr>
        <w:keepNext/>
        <w:widowControl w:val="0"/>
        <w:autoSpaceDE w:val="0"/>
        <w:autoSpaceDN w:val="0"/>
        <w:adjustRightInd w:val="0"/>
        <w:spacing w:line="240" w:lineRule="auto"/>
        <w:ind w:left="720" w:hanging="360"/>
        <w:rPr>
          <w:rFonts w:cs="Arial"/>
          <w:kern w:val="14"/>
        </w:rPr>
      </w:pPr>
      <w:r>
        <w:rPr>
          <w:rFonts w:cs="Arial"/>
          <w:kern w:val="14"/>
        </w:rPr>
        <w:t>-</w:t>
      </w:r>
      <w:r>
        <w:rPr>
          <w:rFonts w:cs="Arial"/>
          <w:kern w:val="14"/>
        </w:rPr>
        <w:tab/>
        <w:t>bepalen wat de beste uitbesteding/aanbestedingsstrategie is.</w:t>
      </w:r>
    </w:p>
    <w:p w:rsidR="006D2070" w:rsidRDefault="006D2070">
      <w:pPr>
        <w:widowControl w:val="0"/>
        <w:autoSpaceDE w:val="0"/>
        <w:autoSpaceDN w:val="0"/>
        <w:adjustRightInd w:val="0"/>
        <w:spacing w:line="240" w:lineRule="auto"/>
        <w:rPr>
          <w:rFonts w:cs="Arial"/>
          <w:kern w:val="14"/>
        </w:rPr>
      </w:pPr>
    </w:p>
    <w:p w:rsidR="006D2070" w:rsidRDefault="006D2070">
      <w:pPr>
        <w:widowControl w:val="0"/>
        <w:tabs>
          <w:tab w:val="left" w:pos="0"/>
        </w:tabs>
        <w:autoSpaceDE w:val="0"/>
        <w:autoSpaceDN w:val="0"/>
        <w:adjustRightInd w:val="0"/>
        <w:spacing w:line="240" w:lineRule="auto"/>
        <w:rPr>
          <w:rFonts w:cs="Arial"/>
          <w:b/>
          <w:bCs/>
        </w:rPr>
      </w:pPr>
      <w:r>
        <w:rPr>
          <w:rFonts w:cs="Arial"/>
          <w:b/>
          <w:bCs/>
        </w:rPr>
        <w:t>2.2. Aanleiding</w:t>
      </w:r>
    </w:p>
    <w:p w:rsidR="006D2070" w:rsidRDefault="006D2070">
      <w:pPr>
        <w:widowControl w:val="0"/>
        <w:tabs>
          <w:tab w:val="left" w:pos="0"/>
        </w:tabs>
        <w:autoSpaceDE w:val="0"/>
        <w:autoSpaceDN w:val="0"/>
        <w:adjustRightInd w:val="0"/>
        <w:spacing w:line="240" w:lineRule="auto"/>
        <w:rPr>
          <w:rFonts w:cs="Arial"/>
          <w:kern w:val="14"/>
        </w:rPr>
      </w:pPr>
      <w:r>
        <w:rPr>
          <w:rFonts w:cs="Arial"/>
          <w:kern w:val="14"/>
        </w:rPr>
        <w:t>De consultatie is gestart met een openbare vooraankondiging waarop alle geïnteresseerde partijen tot 20 december 2013 konden reageren. Na deze schriftelijke consultatie, zijn op 22 en 23 januari 2014 bilaterale gesprekken gevoerd.</w:t>
      </w:r>
    </w:p>
    <w:p w:rsidR="006D2070" w:rsidRDefault="006D2070">
      <w:pPr>
        <w:widowControl w:val="0"/>
        <w:tabs>
          <w:tab w:val="left" w:pos="0"/>
        </w:tabs>
        <w:autoSpaceDE w:val="0"/>
        <w:autoSpaceDN w:val="0"/>
        <w:adjustRightInd w:val="0"/>
        <w:spacing w:line="240" w:lineRule="auto"/>
        <w:rPr>
          <w:rFonts w:cs="Arial"/>
        </w:rPr>
      </w:pPr>
      <w:r>
        <w:rPr>
          <w:rFonts w:cs="Arial"/>
          <w:kern w:val="14"/>
        </w:rPr>
        <w:t xml:space="preserve"> </w:t>
      </w:r>
    </w:p>
    <w:p w:rsidR="006D2070" w:rsidRDefault="006D2070">
      <w:pPr>
        <w:widowControl w:val="0"/>
        <w:tabs>
          <w:tab w:val="left" w:pos="0"/>
        </w:tabs>
        <w:autoSpaceDE w:val="0"/>
        <w:autoSpaceDN w:val="0"/>
        <w:adjustRightInd w:val="0"/>
        <w:spacing w:line="240" w:lineRule="auto"/>
        <w:rPr>
          <w:rFonts w:cs="Arial"/>
          <w:b/>
          <w:bCs/>
        </w:rPr>
      </w:pPr>
      <w:r>
        <w:rPr>
          <w:rFonts w:cs="Arial"/>
          <w:b/>
          <w:bCs/>
        </w:rPr>
        <w:t>2.3. Wettelijk kader en huidig beleid</w:t>
      </w:r>
    </w:p>
    <w:p w:rsidR="006D2070" w:rsidRDefault="006D2070">
      <w:pPr>
        <w:widowControl w:val="0"/>
        <w:autoSpaceDE w:val="0"/>
        <w:autoSpaceDN w:val="0"/>
        <w:adjustRightInd w:val="0"/>
        <w:spacing w:line="240" w:lineRule="auto"/>
        <w:rPr>
          <w:rFonts w:cs="Arial"/>
        </w:rPr>
      </w:pPr>
      <w:r>
        <w:rPr>
          <w:rFonts w:cs="Arial"/>
          <w:kern w:val="14"/>
        </w:rPr>
        <w:t xml:space="preserve">Aanbestedende diensten kunnen zelf kiezen hoe zij de communicatie over en weer met marktpartijen </w:t>
      </w:r>
      <w:r>
        <w:rPr>
          <w:rFonts w:cs="Arial"/>
          <w:kern w:val="14"/>
        </w:rPr>
        <w:lastRenderedPageBreak/>
        <w:t xml:space="preserve">vorm willen geven. Zij zijn wel gehouden aan eisen en voorwaarden die voortkomen uit (Europese) mededingingsregels. Dit betekent dat een marktconsultatie niet tot uitschakeling van mededinging mag leiden door bijvoorbeeld een achterstand in tijd en kennis. </w:t>
      </w:r>
      <w:r>
        <w:rPr>
          <w:rFonts w:cs="Arial"/>
        </w:rPr>
        <w:t>Ook de aanbesteding door Panta Rhei zal aan deze mededingingsregels voldoen en aan de  aanbestedingsregels van de gemeente.</w:t>
      </w:r>
    </w:p>
    <w:p w:rsidR="006D2070" w:rsidRDefault="006D2070">
      <w:pPr>
        <w:widowControl w:val="0"/>
        <w:tabs>
          <w:tab w:val="left" w:pos="0"/>
        </w:tabs>
        <w:autoSpaceDE w:val="0"/>
        <w:autoSpaceDN w:val="0"/>
        <w:adjustRightInd w:val="0"/>
        <w:spacing w:line="240" w:lineRule="auto"/>
        <w:rPr>
          <w:rFonts w:cs="Arial"/>
        </w:rPr>
      </w:pPr>
    </w:p>
    <w:p w:rsidR="006D2070" w:rsidRDefault="006D2070">
      <w:pPr>
        <w:widowControl w:val="0"/>
        <w:tabs>
          <w:tab w:val="left" w:pos="0"/>
        </w:tabs>
        <w:autoSpaceDE w:val="0"/>
        <w:autoSpaceDN w:val="0"/>
        <w:adjustRightInd w:val="0"/>
        <w:spacing w:line="240" w:lineRule="auto"/>
        <w:rPr>
          <w:rFonts w:cs="Arial"/>
          <w:b/>
          <w:bCs/>
        </w:rPr>
      </w:pPr>
      <w:r>
        <w:rPr>
          <w:rFonts w:cs="Arial"/>
          <w:b/>
          <w:bCs/>
        </w:rPr>
        <w:t>2.4. Resultaten en alternatieven</w:t>
      </w:r>
    </w:p>
    <w:p w:rsidR="006D2070" w:rsidRDefault="006D2070">
      <w:pPr>
        <w:widowControl w:val="0"/>
        <w:suppressAutoHyphens/>
        <w:autoSpaceDE w:val="0"/>
        <w:autoSpaceDN w:val="0"/>
        <w:adjustRightInd w:val="0"/>
        <w:spacing w:line="240" w:lineRule="auto"/>
        <w:rPr>
          <w:rFonts w:cs="Arial"/>
          <w:kern w:val="3"/>
        </w:rPr>
      </w:pPr>
      <w:r>
        <w:rPr>
          <w:rFonts w:cs="Arial"/>
          <w:kern w:val="3"/>
        </w:rPr>
        <w:t xml:space="preserve">Met welke bedrijven is gesproken? Het gaat om: </w:t>
      </w:r>
    </w:p>
    <w:p w:rsidR="006D2070" w:rsidRDefault="006D2070">
      <w:pPr>
        <w:widowControl w:val="0"/>
        <w:suppressAutoHyphens/>
        <w:autoSpaceDE w:val="0"/>
        <w:autoSpaceDN w:val="0"/>
        <w:adjustRightInd w:val="0"/>
        <w:spacing w:line="240" w:lineRule="auto"/>
        <w:ind w:left="720" w:hanging="360"/>
        <w:rPr>
          <w:rFonts w:cs="Arial"/>
          <w:kern w:val="3"/>
        </w:rPr>
      </w:pPr>
      <w:r>
        <w:rPr>
          <w:rFonts w:cs="Arial"/>
          <w:kern w:val="3"/>
        </w:rPr>
        <w:t>1.</w:t>
      </w:r>
      <w:r>
        <w:rPr>
          <w:rFonts w:cs="Arial"/>
          <w:kern w:val="3"/>
        </w:rPr>
        <w:tab/>
        <w:t>Lokale beleggers, ontwikkelaars en bouwers</w:t>
      </w:r>
    </w:p>
    <w:p w:rsidR="006D2070" w:rsidRDefault="006D2070">
      <w:pPr>
        <w:widowControl w:val="0"/>
        <w:suppressAutoHyphens/>
        <w:autoSpaceDE w:val="0"/>
        <w:autoSpaceDN w:val="0"/>
        <w:adjustRightInd w:val="0"/>
        <w:spacing w:line="240" w:lineRule="auto"/>
        <w:rPr>
          <w:rFonts w:cs="Arial"/>
          <w:kern w:val="3"/>
        </w:rPr>
      </w:pPr>
      <w:r>
        <w:rPr>
          <w:rFonts w:cs="Arial"/>
          <w:kern w:val="3"/>
        </w:rPr>
        <w:t xml:space="preserve">In deze categorie valt een 'traditionele' belegger en ontwikkelaar met kennis van de lokale markt en marktpartijen,  maar ook een aannemer die na oplevering van het pand gedeeltelijk eigenaar wordt en die lokale partners heeft aangetrokken om het 'eigenaarschap' mee te delen. </w:t>
      </w:r>
    </w:p>
    <w:p w:rsidR="006D2070" w:rsidRDefault="006D2070">
      <w:pPr>
        <w:widowControl w:val="0"/>
        <w:suppressAutoHyphens/>
        <w:autoSpaceDE w:val="0"/>
        <w:autoSpaceDN w:val="0"/>
        <w:adjustRightInd w:val="0"/>
        <w:spacing w:line="240" w:lineRule="auto"/>
        <w:ind w:left="720" w:hanging="360"/>
        <w:rPr>
          <w:rFonts w:cs="Arial"/>
          <w:kern w:val="3"/>
        </w:rPr>
      </w:pPr>
      <w:r>
        <w:rPr>
          <w:rFonts w:cs="Arial"/>
          <w:kern w:val="3"/>
        </w:rPr>
        <w:t>2.</w:t>
      </w:r>
      <w:r>
        <w:rPr>
          <w:rFonts w:cs="Arial"/>
          <w:kern w:val="3"/>
        </w:rPr>
        <w:tab/>
        <w:t>Risicodragende ontwikkelaars</w:t>
      </w:r>
    </w:p>
    <w:p w:rsidR="006D2070" w:rsidRDefault="006D2070">
      <w:pPr>
        <w:widowControl w:val="0"/>
        <w:suppressAutoHyphens/>
        <w:autoSpaceDE w:val="0"/>
        <w:autoSpaceDN w:val="0"/>
        <w:adjustRightInd w:val="0"/>
        <w:spacing w:line="240" w:lineRule="auto"/>
        <w:rPr>
          <w:rFonts w:cs="Arial"/>
          <w:kern w:val="3"/>
        </w:rPr>
      </w:pPr>
      <w:r>
        <w:rPr>
          <w:rFonts w:cs="Arial"/>
          <w:kern w:val="3"/>
        </w:rPr>
        <w:t xml:space="preserve">De ontwikkelaars zijn allen gespecialiseerd in dit type vastgoed (scholen, zorg, maatschappelijk). Bij een aantal ontwikkelaars die hebben gereageerd is hun corebusiness advies. De afgelopen jaren hebben zij zich verbreed tot risicodragende ontwikkelaars. </w:t>
      </w:r>
    </w:p>
    <w:p w:rsidR="006D2070" w:rsidRDefault="006D2070">
      <w:pPr>
        <w:widowControl w:val="0"/>
        <w:suppressAutoHyphens/>
        <w:autoSpaceDE w:val="0"/>
        <w:autoSpaceDN w:val="0"/>
        <w:adjustRightInd w:val="0"/>
        <w:spacing w:line="240" w:lineRule="auto"/>
        <w:rPr>
          <w:rFonts w:cs="Arial"/>
          <w:kern w:val="3"/>
        </w:rPr>
      </w:pPr>
    </w:p>
    <w:p w:rsidR="006D2070" w:rsidRDefault="006D2070">
      <w:pPr>
        <w:widowControl w:val="0"/>
        <w:suppressAutoHyphens/>
        <w:autoSpaceDE w:val="0"/>
        <w:autoSpaceDN w:val="0"/>
        <w:adjustRightInd w:val="0"/>
        <w:spacing w:line="240" w:lineRule="auto"/>
        <w:rPr>
          <w:rFonts w:cs="Arial"/>
          <w:kern w:val="3"/>
        </w:rPr>
      </w:pPr>
      <w:r>
        <w:rPr>
          <w:rFonts w:cs="Arial"/>
          <w:kern w:val="3"/>
        </w:rPr>
        <w:t xml:space="preserve">Het Kulturhus is klein genoeg om zelf in te kunnen beleggen voor één van de ontwikkelaars die daarmee feitelijk een belegger/ontwikkelaar is. De overigen hebben met banken financiersvormen ontwikkeld en zijn gespecialiseerd in leaseconstructies of duurzaamheid of maatschappelijke financiering of een combinatie hiervan. Er is kennis in huis bij deze ontwikkelaars specialistische kennis aanwezig en ook kennis ten aanzien van subsidiemogelijkheden, laagrentende leningen en fiscale voordelen. Dit laatste geldt ook voor de lokale belegger ontwikkelaar. </w:t>
      </w:r>
    </w:p>
    <w:p w:rsidR="006D2070" w:rsidRDefault="006D2070">
      <w:pPr>
        <w:widowControl w:val="0"/>
        <w:tabs>
          <w:tab w:val="left" w:pos="0"/>
        </w:tabs>
        <w:autoSpaceDE w:val="0"/>
        <w:autoSpaceDN w:val="0"/>
        <w:adjustRightInd w:val="0"/>
        <w:spacing w:line="240" w:lineRule="auto"/>
        <w:rPr>
          <w:rFonts w:cs="Arial"/>
        </w:rPr>
      </w:pPr>
    </w:p>
    <w:p w:rsidR="006D2070" w:rsidRDefault="006D2070">
      <w:pPr>
        <w:widowControl w:val="0"/>
        <w:suppressAutoHyphens/>
        <w:autoSpaceDE w:val="0"/>
        <w:autoSpaceDN w:val="0"/>
        <w:adjustRightInd w:val="0"/>
        <w:spacing w:line="240" w:lineRule="auto"/>
        <w:rPr>
          <w:rFonts w:cs="Arial"/>
          <w:kern w:val="3"/>
        </w:rPr>
      </w:pPr>
      <w:r>
        <w:rPr>
          <w:rFonts w:cs="Arial"/>
          <w:kern w:val="3"/>
        </w:rPr>
        <w:t>Alle zes de partijen hebben eenzelfde soort strategie om het Kulturhus haalbaar te maken. Zij gaan uit van Total Cost of Ownership. Alle partijen hebben hun venster op 30 jaar gericht. Vanuit het concept van Total Cost of Ownership bezien de partijen de hele cyclus. Zij kiezen voor investeren in duurzaamheid en in kwaliteit, gericht op een lange levensduur om onderhoudskosten, energiekosten en beheerkosten te beperken. Zij hebben strategieën ontwikkeld om faalkosten te beperken door te kiezen voor bepaalde bouw- of energiesystemen, ontwerptechnieken waarmee fouten vooraf te ontdekken zijn en door te kiezen voor betrouwbare samenwerkingspartners. Een aanbestedingsstrategie op basis van DBFMO, die aansluit op deze strategie, heeft de meeste kans van slagen in deze markt.</w:t>
      </w:r>
    </w:p>
    <w:p w:rsidR="006D2070" w:rsidRDefault="006D2070">
      <w:pPr>
        <w:widowControl w:val="0"/>
        <w:tabs>
          <w:tab w:val="left" w:pos="0"/>
        </w:tabs>
        <w:autoSpaceDE w:val="0"/>
        <w:autoSpaceDN w:val="0"/>
        <w:adjustRightInd w:val="0"/>
        <w:spacing w:line="240" w:lineRule="auto"/>
        <w:rPr>
          <w:rFonts w:cs="Arial"/>
        </w:rPr>
      </w:pPr>
    </w:p>
    <w:p w:rsidR="006D2070" w:rsidRDefault="006D2070">
      <w:pPr>
        <w:widowControl w:val="0"/>
        <w:tabs>
          <w:tab w:val="left" w:pos="0"/>
        </w:tabs>
        <w:autoSpaceDE w:val="0"/>
        <w:autoSpaceDN w:val="0"/>
        <w:adjustRightInd w:val="0"/>
        <w:spacing w:line="240" w:lineRule="auto"/>
        <w:rPr>
          <w:rFonts w:cs="Arial"/>
        </w:rPr>
      </w:pPr>
      <w:r>
        <w:rPr>
          <w:rFonts w:cs="Arial"/>
        </w:rPr>
        <w:t xml:space="preserve">De scope van het project is met deze marktconsultatie onderzocht. Onderwerpen die aan de orde zijn gekomen zijn de financiering en de te leveren diensten. De meeste partijen kiezen voor deelfinanciering. Zij willen en kunnen het Kulturhus financieren (als aanvulling op de door de gemeente te verstrekken bijdrage van € 2,44 </w:t>
      </w:r>
      <w:proofErr w:type="spellStart"/>
      <w:r>
        <w:rPr>
          <w:rFonts w:cs="Arial"/>
        </w:rPr>
        <w:t>mln</w:t>
      </w:r>
      <w:proofErr w:type="spellEnd"/>
      <w:r>
        <w:rPr>
          <w:rFonts w:cs="Arial"/>
        </w:rPr>
        <w:t xml:space="preserve">). Als in de uitvraag inzicht wordt gegeven in de jaarlijkse bedragen voor rente en afschrijving, maakt een enkele partij de overweging om een groter deel te financieren. Partijen zijn bereid diensten te leveren bekostigd uit de servicekosten. </w:t>
      </w:r>
    </w:p>
    <w:p w:rsidR="006D2070" w:rsidRDefault="006D2070">
      <w:pPr>
        <w:widowControl w:val="0"/>
        <w:suppressAutoHyphens/>
        <w:autoSpaceDE w:val="0"/>
        <w:autoSpaceDN w:val="0"/>
        <w:adjustRightInd w:val="0"/>
        <w:spacing w:line="240" w:lineRule="auto"/>
        <w:rPr>
          <w:rFonts w:cs="Arial"/>
          <w:kern w:val="3"/>
        </w:rPr>
      </w:pPr>
    </w:p>
    <w:p w:rsidR="006D2070" w:rsidRDefault="006D2070">
      <w:pPr>
        <w:widowControl w:val="0"/>
        <w:suppressAutoHyphens/>
        <w:autoSpaceDE w:val="0"/>
        <w:autoSpaceDN w:val="0"/>
        <w:adjustRightInd w:val="0"/>
        <w:spacing w:line="240" w:lineRule="auto"/>
        <w:rPr>
          <w:rFonts w:cs="Arial"/>
          <w:kern w:val="3"/>
        </w:rPr>
      </w:pPr>
      <w:r>
        <w:rPr>
          <w:rFonts w:cs="Arial"/>
          <w:kern w:val="3"/>
        </w:rPr>
        <w:t xml:space="preserve">In de vragenformulieren en gesprekken komt naar voren dat de servicekosten laag zijn in verhouding tot de te leveren diensten. De servicekosten zijn gebaseerd op de normbedragen voor scholen, voorheen de Londo-vergoeding. In de praktijk leggen veel schoolbesturen toe op deze vergoeding. De energiekosten maken een groot deel van de kosten. Een quick-scan van de kosten op de energiekosten die is uitgevoerd voor het Kulturhus bevestigt dit beeld. De </w:t>
      </w:r>
      <w:r w:rsidR="00446257">
        <w:rPr>
          <w:rFonts w:cs="Arial"/>
          <w:kern w:val="3"/>
        </w:rPr>
        <w:t>businesscase</w:t>
      </w:r>
      <w:r>
        <w:rPr>
          <w:rFonts w:cs="Arial"/>
          <w:kern w:val="3"/>
        </w:rPr>
        <w:t xml:space="preserve"> is daarom ook alleen sluitend te maken bij een energiezuinig concept. Daarmee wordt ook de invloed van het gedrag van de gebruiker op de energiekosten lager, een vraagstuk dat ook door een aantal partijen wordt benoemd.</w:t>
      </w:r>
    </w:p>
    <w:p w:rsidR="006D2070" w:rsidRDefault="006D2070">
      <w:pPr>
        <w:widowControl w:val="0"/>
        <w:tabs>
          <w:tab w:val="left" w:pos="0"/>
        </w:tabs>
        <w:autoSpaceDE w:val="0"/>
        <w:autoSpaceDN w:val="0"/>
        <w:adjustRightInd w:val="0"/>
        <w:spacing w:line="240" w:lineRule="auto"/>
        <w:rPr>
          <w:rFonts w:cs="Arial"/>
        </w:rPr>
      </w:pPr>
    </w:p>
    <w:p w:rsidR="006D2070" w:rsidRDefault="006D2070">
      <w:pPr>
        <w:widowControl w:val="0"/>
        <w:tabs>
          <w:tab w:val="left" w:pos="0"/>
        </w:tabs>
        <w:autoSpaceDE w:val="0"/>
        <w:autoSpaceDN w:val="0"/>
        <w:adjustRightInd w:val="0"/>
        <w:spacing w:line="240" w:lineRule="auto"/>
        <w:rPr>
          <w:rFonts w:cs="Arial"/>
          <w:b/>
          <w:bCs/>
        </w:rPr>
      </w:pPr>
      <w:r>
        <w:rPr>
          <w:rFonts w:cs="Arial"/>
          <w:b/>
          <w:bCs/>
        </w:rPr>
        <w:t>2.5 Juridische gevolgen en risico's</w:t>
      </w:r>
    </w:p>
    <w:p w:rsidR="006D2070" w:rsidRDefault="006D2070">
      <w:pPr>
        <w:widowControl w:val="0"/>
        <w:suppressAutoHyphens/>
        <w:autoSpaceDE w:val="0"/>
        <w:autoSpaceDN w:val="0"/>
        <w:adjustRightInd w:val="0"/>
        <w:spacing w:line="240" w:lineRule="auto"/>
        <w:rPr>
          <w:rFonts w:cs="Arial"/>
          <w:kern w:val="3"/>
        </w:rPr>
      </w:pPr>
      <w:r>
        <w:rPr>
          <w:rFonts w:cs="Arial"/>
          <w:kern w:val="3"/>
        </w:rPr>
        <w:t xml:space="preserve">Als een overheid in het kader van een publieke taak een economische activiteit van een onderneming financiert kan dat leiden tot staatssteun. Financiering ter compensatie van de uitvoering van openbare dienstverplichtingen, zoals bij het Kulturhus het geval is, is geen staatssteun als aan de gestelde voorwaarden wordt voldaan. </w:t>
      </w:r>
    </w:p>
    <w:p w:rsidR="00837906" w:rsidRDefault="006D2070">
      <w:pPr>
        <w:widowControl w:val="0"/>
        <w:suppressAutoHyphens/>
        <w:autoSpaceDE w:val="0"/>
        <w:autoSpaceDN w:val="0"/>
        <w:adjustRightInd w:val="0"/>
        <w:spacing w:line="240" w:lineRule="auto"/>
        <w:rPr>
          <w:rFonts w:cs="Arial"/>
          <w:kern w:val="3"/>
        </w:rPr>
      </w:pPr>
      <w:r>
        <w:rPr>
          <w:rFonts w:cs="Arial"/>
          <w:kern w:val="3"/>
        </w:rPr>
        <w:t xml:space="preserve">Aanbesteding speelt een belangrijke rol om aan die voorwaarden te voldoen. Het zorgt ervoor dat de winnende partij de dienst tegen een marktconforme prijs uitoefent. En de aanbestedingsdocumenten leveren voldoende gedetailleerde omschrijvingen van de dienst die geleverd moet worden en waarmee de uitvoerder wordt belast. </w:t>
      </w:r>
    </w:p>
    <w:p w:rsidR="006D2070" w:rsidRDefault="006D2070">
      <w:pPr>
        <w:widowControl w:val="0"/>
        <w:suppressAutoHyphens/>
        <w:autoSpaceDE w:val="0"/>
        <w:autoSpaceDN w:val="0"/>
        <w:adjustRightInd w:val="0"/>
        <w:spacing w:line="240" w:lineRule="auto"/>
        <w:rPr>
          <w:rFonts w:cs="Arial"/>
          <w:kern w:val="3"/>
        </w:rPr>
      </w:pPr>
      <w:r>
        <w:rPr>
          <w:rFonts w:cs="Arial"/>
          <w:kern w:val="3"/>
        </w:rPr>
        <w:lastRenderedPageBreak/>
        <w:t xml:space="preserve">Er mag evenmin sprake zijn van overcompensatie. De hoogte van compensatie moet vooraf en op een objectieve en doorzichtige wijze dienen te worden vastgesteld. </w:t>
      </w:r>
    </w:p>
    <w:p w:rsidR="006D2070" w:rsidRDefault="006D2070">
      <w:pPr>
        <w:widowControl w:val="0"/>
        <w:suppressAutoHyphens/>
        <w:autoSpaceDE w:val="0"/>
        <w:autoSpaceDN w:val="0"/>
        <w:adjustRightInd w:val="0"/>
        <w:spacing w:line="240" w:lineRule="auto"/>
        <w:rPr>
          <w:rFonts w:cs="Arial"/>
          <w:kern w:val="3"/>
        </w:rPr>
      </w:pPr>
      <w:r>
        <w:rPr>
          <w:rFonts w:cs="Arial"/>
          <w:kern w:val="3"/>
        </w:rPr>
        <w:t xml:space="preserve">In het Kulturhus wordt één eenmalige compensatiebijdrage verleend.  De gemeente heeft daarom vooraf haar bijdrage bepaald en in de afgelopen periode door een onafhankelijke taxateur een vastgoedberekening laten opstellen. Hieruit blijkt dat op basis van de huurkosten en de éénmalige bijdrage het Kulturhus haalbaar is, maar dat er van  overcompensatie geen sprake is. Afgelopen periode is ook een energiekostenberekening gemaakt, waaruit blijkt dat er in de servicekosten evenmin van overcompensatie sprake is. </w:t>
      </w:r>
    </w:p>
    <w:p w:rsidR="006D2070" w:rsidRDefault="006D2070">
      <w:pPr>
        <w:widowControl w:val="0"/>
        <w:tabs>
          <w:tab w:val="left" w:pos="0"/>
        </w:tabs>
        <w:autoSpaceDE w:val="0"/>
        <w:autoSpaceDN w:val="0"/>
        <w:adjustRightInd w:val="0"/>
        <w:spacing w:line="240" w:lineRule="auto"/>
        <w:rPr>
          <w:rFonts w:cs="Arial"/>
        </w:rPr>
      </w:pPr>
    </w:p>
    <w:p w:rsidR="006D2070" w:rsidRDefault="006D2070">
      <w:pPr>
        <w:widowControl w:val="0"/>
        <w:tabs>
          <w:tab w:val="left" w:pos="0"/>
        </w:tabs>
        <w:autoSpaceDE w:val="0"/>
        <w:autoSpaceDN w:val="0"/>
        <w:adjustRightInd w:val="0"/>
        <w:spacing w:line="240" w:lineRule="auto"/>
        <w:rPr>
          <w:rFonts w:cs="Arial"/>
        </w:rPr>
      </w:pPr>
      <w:r>
        <w:rPr>
          <w:rFonts w:cs="Arial"/>
        </w:rPr>
        <w:t xml:space="preserve">Om het risico op staatsteun uit te sluiten, toetst de gemeente of de compensatiebijdrage en de aanbesteding aan alle mededingingsregels voldoet. </w:t>
      </w:r>
    </w:p>
    <w:p w:rsidR="00837906" w:rsidRDefault="00837906">
      <w:pPr>
        <w:widowControl w:val="0"/>
        <w:tabs>
          <w:tab w:val="left" w:pos="0"/>
        </w:tabs>
        <w:autoSpaceDE w:val="0"/>
        <w:autoSpaceDN w:val="0"/>
        <w:adjustRightInd w:val="0"/>
        <w:spacing w:line="240" w:lineRule="auto"/>
        <w:rPr>
          <w:rFonts w:cs="Arial"/>
        </w:rPr>
      </w:pPr>
    </w:p>
    <w:p w:rsidR="006D2070" w:rsidRDefault="006D2070">
      <w:pPr>
        <w:widowControl w:val="0"/>
        <w:autoSpaceDE w:val="0"/>
        <w:autoSpaceDN w:val="0"/>
        <w:adjustRightInd w:val="0"/>
        <w:spacing w:line="240" w:lineRule="auto"/>
        <w:rPr>
          <w:rFonts w:cs="Arial"/>
          <w:b/>
          <w:bCs/>
        </w:rPr>
      </w:pPr>
      <w:r>
        <w:rPr>
          <w:rFonts w:cs="Arial"/>
          <w:b/>
          <w:bCs/>
        </w:rPr>
        <w:t>2.6. Risicoprofiel</w:t>
      </w:r>
    </w:p>
    <w:p w:rsidR="006D2070" w:rsidRDefault="006D2070">
      <w:pPr>
        <w:widowControl w:val="0"/>
        <w:suppressAutoHyphens/>
        <w:autoSpaceDE w:val="0"/>
        <w:autoSpaceDN w:val="0"/>
        <w:adjustRightInd w:val="0"/>
        <w:spacing w:line="240" w:lineRule="auto"/>
        <w:rPr>
          <w:rFonts w:cs="Arial"/>
        </w:rPr>
      </w:pPr>
      <w:r>
        <w:rPr>
          <w:rFonts w:cs="Arial"/>
          <w:kern w:val="3"/>
        </w:rPr>
        <w:t>In het marktconsultatie</w:t>
      </w:r>
      <w:r w:rsidR="00837906">
        <w:rPr>
          <w:rFonts w:cs="Arial"/>
          <w:kern w:val="3"/>
        </w:rPr>
        <w:t xml:space="preserve"> </w:t>
      </w:r>
      <w:r>
        <w:rPr>
          <w:rFonts w:cs="Arial"/>
          <w:kern w:val="3"/>
        </w:rPr>
        <w:t xml:space="preserve">document is het beleid van de gemeente weergegeven om </w:t>
      </w:r>
      <w:proofErr w:type="spellStart"/>
      <w:r>
        <w:rPr>
          <w:rFonts w:cs="Arial"/>
          <w:kern w:val="3"/>
        </w:rPr>
        <w:t>géén</w:t>
      </w:r>
      <w:proofErr w:type="spellEnd"/>
      <w:r>
        <w:rPr>
          <w:rFonts w:cs="Arial"/>
          <w:kern w:val="3"/>
        </w:rPr>
        <w:t xml:space="preserve"> huurgarantie te verlenen. De marktpartijen beoordelen het risicoprofiel als hoog. De positie van de huurders is voor marktpartijen lastig in te schatten. Zij zien in de huurders dan ook het grootste risico. </w:t>
      </w:r>
      <w:r>
        <w:rPr>
          <w:rFonts w:cs="Arial"/>
        </w:rPr>
        <w:t xml:space="preserve">Zij geven aan dat zij het plan alleen haalbaar achten als de gemeente een huurgarantie afgeeft. </w:t>
      </w:r>
    </w:p>
    <w:p w:rsidR="006D2070" w:rsidRDefault="006D2070">
      <w:pPr>
        <w:widowControl w:val="0"/>
        <w:suppressAutoHyphens/>
        <w:autoSpaceDE w:val="0"/>
        <w:autoSpaceDN w:val="0"/>
        <w:adjustRightInd w:val="0"/>
        <w:spacing w:line="240" w:lineRule="auto"/>
        <w:rPr>
          <w:rFonts w:cs="Arial"/>
        </w:rPr>
      </w:pPr>
    </w:p>
    <w:p w:rsidR="001E7E43" w:rsidRPr="00DC10A6" w:rsidRDefault="006D2070" w:rsidP="00DC10A6">
      <w:pPr>
        <w:widowControl w:val="0"/>
        <w:suppressAutoHyphens/>
        <w:autoSpaceDE w:val="0"/>
        <w:autoSpaceDN w:val="0"/>
        <w:adjustRightInd w:val="0"/>
        <w:spacing w:line="240" w:lineRule="auto"/>
        <w:rPr>
          <w:rFonts w:cs="Arial"/>
          <w:kern w:val="3"/>
        </w:rPr>
      </w:pPr>
      <w:r>
        <w:rPr>
          <w:rFonts w:cs="Arial"/>
        </w:rPr>
        <w:t xml:space="preserve">Het gemeentebeleid is om geen garantie te verstrekken. Er werden eerder bij maatschappelijk vastgoed </w:t>
      </w:r>
      <w:r w:rsidRPr="00DC10A6">
        <w:rPr>
          <w:rFonts w:cs="Arial"/>
          <w:kern w:val="3"/>
        </w:rPr>
        <w:t xml:space="preserve">uitzonderingen gemaakt. Dat betekent dat de gemeente terughoudend is en elke keer een afweging maakt. </w:t>
      </w:r>
      <w:r w:rsidR="001E7E43" w:rsidRPr="00DC10A6">
        <w:rPr>
          <w:rFonts w:cs="Arial"/>
          <w:kern w:val="3"/>
        </w:rPr>
        <w:t>Om marktfinanciering te bevorderen heeft het college op 11 maart 2014 besloten om garant te staan voor de huurinkomsten voor een periode van 10 jaar ter grootte van € 49.622, prijspeil 2013.</w:t>
      </w:r>
    </w:p>
    <w:p w:rsidR="006D2070" w:rsidRPr="00DC10A6" w:rsidRDefault="006D2070">
      <w:pPr>
        <w:widowControl w:val="0"/>
        <w:suppressAutoHyphens/>
        <w:autoSpaceDE w:val="0"/>
        <w:autoSpaceDN w:val="0"/>
        <w:adjustRightInd w:val="0"/>
        <w:spacing w:line="240" w:lineRule="auto"/>
        <w:rPr>
          <w:rFonts w:cs="Arial"/>
          <w:kern w:val="3"/>
        </w:rPr>
      </w:pPr>
    </w:p>
    <w:p w:rsidR="006D2070" w:rsidRDefault="006D2070">
      <w:pPr>
        <w:widowControl w:val="0"/>
        <w:suppressAutoHyphens/>
        <w:autoSpaceDE w:val="0"/>
        <w:autoSpaceDN w:val="0"/>
        <w:adjustRightInd w:val="0"/>
        <w:spacing w:line="240" w:lineRule="auto"/>
        <w:rPr>
          <w:rFonts w:cs="Arial"/>
        </w:rPr>
      </w:pPr>
      <w:r>
        <w:rPr>
          <w:rFonts w:cs="Arial"/>
        </w:rPr>
        <w:t>Hoe groot is het leegstandsrisico?</w:t>
      </w:r>
    </w:p>
    <w:p w:rsidR="006D2070" w:rsidRDefault="006D2070" w:rsidP="0020069E">
      <w:pPr>
        <w:widowControl w:val="0"/>
        <w:suppressAutoHyphens/>
        <w:autoSpaceDE w:val="0"/>
        <w:autoSpaceDN w:val="0"/>
        <w:adjustRightInd w:val="0"/>
        <w:spacing w:line="240" w:lineRule="auto"/>
        <w:rPr>
          <w:rFonts w:cs="Arial"/>
        </w:rPr>
      </w:pPr>
      <w:r>
        <w:rPr>
          <w:rFonts w:cs="Arial"/>
        </w:rPr>
        <w:t xml:space="preserve">Het risico dat wordt afgedekt met een huurgarantie betreft het risico op leegstand van het Kulturhus. Het gaat daarbij om het maatschappelijke deel van het, vastgoed, niet het schooldeel. De hurende partijen zijn, deels op de één of andere manier (financieel) aan de gemeente verbonden (jeugdgezondheidszorg, bibliotheek), deels moeten ze zelf hun broek ophouden. Daarmee vragen de marktpartijen een garantie van continuïteit van beleid van de gemeente. Verandert de gemeente haar beleid, heeft dat mogelijk gevolgen voor de levensvatbaarheid van de activiteiten. Dat risico is evenwel beperkt, mede omdat voor de eigen risicodragende organisaties de eerste jaren een bijdrage aan een gezonde exploitatieopzet is besloten door het College. </w:t>
      </w:r>
    </w:p>
    <w:p w:rsidR="006D2070" w:rsidRDefault="006D2070" w:rsidP="0020069E">
      <w:pPr>
        <w:widowControl w:val="0"/>
        <w:suppressAutoHyphens/>
        <w:autoSpaceDE w:val="0"/>
        <w:autoSpaceDN w:val="0"/>
        <w:adjustRightInd w:val="0"/>
        <w:spacing w:line="240" w:lineRule="auto"/>
        <w:rPr>
          <w:rFonts w:cs="Arial"/>
        </w:rPr>
      </w:pPr>
    </w:p>
    <w:p w:rsidR="006D2070" w:rsidRDefault="006D2070" w:rsidP="0020069E">
      <w:pPr>
        <w:widowControl w:val="0"/>
        <w:suppressAutoHyphens/>
        <w:autoSpaceDE w:val="0"/>
        <w:autoSpaceDN w:val="0"/>
        <w:adjustRightInd w:val="0"/>
        <w:spacing w:line="240" w:lineRule="auto"/>
        <w:rPr>
          <w:rFonts w:cs="Arial"/>
        </w:rPr>
      </w:pPr>
      <w:r>
        <w:rPr>
          <w:rFonts w:cs="Arial"/>
        </w:rPr>
        <w:t xml:space="preserve">Op een andere locatie zou bij het wegvallen van activiteiten de markt op zoek kunnen gaan naar alternatieven. Omdat Stompwijk echter een kleine kern is, is er geen markt voor een alternatieve (commerciële) bestemming.  </w:t>
      </w:r>
    </w:p>
    <w:p w:rsidR="006D2070" w:rsidRDefault="006D2070" w:rsidP="0020069E">
      <w:pPr>
        <w:widowControl w:val="0"/>
        <w:suppressAutoHyphens/>
        <w:autoSpaceDE w:val="0"/>
        <w:autoSpaceDN w:val="0"/>
        <w:adjustRightInd w:val="0"/>
        <w:spacing w:line="240" w:lineRule="auto"/>
        <w:rPr>
          <w:rFonts w:cs="Arial"/>
        </w:rPr>
      </w:pPr>
    </w:p>
    <w:p w:rsidR="006D2070" w:rsidRDefault="006D2070" w:rsidP="0020069E">
      <w:pPr>
        <w:widowControl w:val="0"/>
        <w:suppressAutoHyphens/>
        <w:autoSpaceDE w:val="0"/>
        <w:autoSpaceDN w:val="0"/>
        <w:adjustRightInd w:val="0"/>
        <w:spacing w:line="240" w:lineRule="auto"/>
        <w:rPr>
          <w:rFonts w:cs="Arial"/>
        </w:rPr>
      </w:pPr>
      <w:r>
        <w:rPr>
          <w:rFonts w:cs="Arial"/>
        </w:rPr>
        <w:t>Hoe groot is nu het risico dat leegstand optreedt en dat een aanspraak wordt gedaan op huurgarantie? Dat risico is klein of door de gemeente zelf te beïnvloeden. In Stompwijk ben je aangewezen op de aangeboden voorzieningen in het Kulturhus. Zeker voor kinderen, jongeren en ouderen, de doelgroep waar het Kulturhus zich op richt, vormen reisafstanden al gauw een belemmering. Alle partijen hebben in de vorige projectfase hun exploitaties doorgerekend en op basis daarvan deelnameverklaringen getekend, die ook zijn voorgelegd aan het college en de raad.</w:t>
      </w:r>
    </w:p>
    <w:p w:rsidR="006D2070" w:rsidRDefault="006D2070">
      <w:pPr>
        <w:widowControl w:val="0"/>
        <w:suppressAutoHyphens/>
        <w:autoSpaceDE w:val="0"/>
        <w:autoSpaceDN w:val="0"/>
        <w:adjustRightInd w:val="0"/>
        <w:spacing w:line="240" w:lineRule="auto"/>
        <w:rPr>
          <w:rFonts w:cs="Arial"/>
        </w:rPr>
      </w:pPr>
    </w:p>
    <w:p w:rsidR="006D2070" w:rsidRPr="0020069E" w:rsidRDefault="006D2070">
      <w:pPr>
        <w:widowControl w:val="0"/>
        <w:suppressAutoHyphens/>
        <w:autoSpaceDE w:val="0"/>
        <w:autoSpaceDN w:val="0"/>
        <w:adjustRightInd w:val="0"/>
        <w:spacing w:line="240" w:lineRule="auto"/>
        <w:rPr>
          <w:rFonts w:cs="Arial"/>
        </w:rPr>
      </w:pPr>
      <w:r w:rsidRPr="0020069E">
        <w:rPr>
          <w:rFonts w:cs="Arial"/>
        </w:rPr>
        <w:t>Partijen is gevraagd hoe zij aankijken tegen de eigendomssituatie van de locatie met Panta Rhei als eigenaar van de grond. Panta Rhei heeft een verplichting om de grond te leveren aan de kerk op het moment dat de school haar functie verliest. De markt ziet hierin geen belemmering. Wel wordt opgemerkt dat het aantal leerlingen kan afwijken van de huidige leerlingenprognoses, die voor 20 jaar worden gemaakt. Mochten de werkelijke aantallen onder de opheffingsnorm komen, is van belang dat de gemeente en het schoolbestuur Panta Rhei kiezen om deze school open te houden.</w:t>
      </w:r>
    </w:p>
    <w:p w:rsidR="006D2070" w:rsidRDefault="006D2070">
      <w:pPr>
        <w:widowControl w:val="0"/>
        <w:autoSpaceDE w:val="0"/>
        <w:autoSpaceDN w:val="0"/>
        <w:adjustRightInd w:val="0"/>
        <w:spacing w:line="240" w:lineRule="auto"/>
        <w:rPr>
          <w:rFonts w:cs="Arial"/>
        </w:rPr>
      </w:pPr>
    </w:p>
    <w:p w:rsidR="006D2070" w:rsidRDefault="006D2070">
      <w:pPr>
        <w:widowControl w:val="0"/>
        <w:autoSpaceDE w:val="0"/>
        <w:autoSpaceDN w:val="0"/>
        <w:adjustRightInd w:val="0"/>
        <w:spacing w:line="240" w:lineRule="auto"/>
        <w:rPr>
          <w:rFonts w:cs="Arial"/>
          <w:b/>
          <w:bCs/>
        </w:rPr>
      </w:pPr>
      <w:r>
        <w:rPr>
          <w:rFonts w:cs="Arial"/>
          <w:b/>
          <w:bCs/>
        </w:rPr>
        <w:t>2.</w:t>
      </w:r>
      <w:r w:rsidR="00746A08">
        <w:rPr>
          <w:rFonts w:cs="Arial"/>
          <w:b/>
          <w:bCs/>
        </w:rPr>
        <w:t>7</w:t>
      </w:r>
      <w:r>
        <w:rPr>
          <w:rFonts w:cs="Arial"/>
          <w:b/>
          <w:bCs/>
        </w:rPr>
        <w:t>. Planning</w:t>
      </w:r>
      <w:r w:rsidR="00746A08">
        <w:rPr>
          <w:rFonts w:cs="Arial"/>
          <w:b/>
          <w:bCs/>
        </w:rPr>
        <w:t xml:space="preserve"> (aan deze planning kunnen geen rechten worden ontleend)</w:t>
      </w:r>
    </w:p>
    <w:p w:rsidR="006D2070" w:rsidRDefault="006D2070">
      <w:pPr>
        <w:widowControl w:val="0"/>
        <w:autoSpaceDE w:val="0"/>
        <w:autoSpaceDN w:val="0"/>
        <w:adjustRightInd w:val="0"/>
        <w:spacing w:line="240" w:lineRule="auto"/>
        <w:rPr>
          <w:rFonts w:cs="Arial"/>
          <w:kern w:val="3"/>
        </w:rPr>
      </w:pPr>
      <w:r>
        <w:rPr>
          <w:rFonts w:cs="Arial"/>
          <w:kern w:val="14"/>
        </w:rPr>
        <w:t xml:space="preserve">Na het collegebesluit worden de uitkomsten van de marktconsultatie op Tenderned geplaatst. </w:t>
      </w:r>
      <w:r>
        <w:rPr>
          <w:rFonts w:cs="Arial"/>
          <w:kern w:val="3"/>
        </w:rPr>
        <w:t>De planning is om eind 2015 het Kulturhus in gebruik te stellen. De volgende mijlpalen zijn daarvoor van belang:</w:t>
      </w:r>
    </w:p>
    <w:p w:rsidR="006D2070" w:rsidRDefault="006D2070">
      <w:pPr>
        <w:widowControl w:val="0"/>
        <w:suppressAutoHyphens/>
        <w:autoSpaceDE w:val="0"/>
        <w:autoSpaceDN w:val="0"/>
        <w:adjustRightInd w:val="0"/>
        <w:spacing w:line="240" w:lineRule="auto"/>
        <w:rPr>
          <w:rFonts w:cs="Arial"/>
          <w:kern w:val="3"/>
        </w:rPr>
      </w:pPr>
      <w:r>
        <w:rPr>
          <w:rFonts w:cs="Arial"/>
          <w:kern w:val="3"/>
        </w:rPr>
        <w:t>- mei 2014 Ontwerpbestemmingsplan in college;</w:t>
      </w:r>
    </w:p>
    <w:p w:rsidR="006D2070" w:rsidRDefault="006D2070">
      <w:pPr>
        <w:widowControl w:val="0"/>
        <w:suppressAutoHyphens/>
        <w:autoSpaceDE w:val="0"/>
        <w:autoSpaceDN w:val="0"/>
        <w:adjustRightInd w:val="0"/>
        <w:spacing w:line="240" w:lineRule="auto"/>
        <w:rPr>
          <w:rFonts w:cs="Arial"/>
          <w:kern w:val="3"/>
        </w:rPr>
      </w:pPr>
      <w:r>
        <w:rPr>
          <w:rFonts w:cs="Arial"/>
          <w:kern w:val="3"/>
        </w:rPr>
        <w:t xml:space="preserve">- september 2014 Panta Rhei sluit contract na </w:t>
      </w:r>
      <w:r w:rsidR="00746A08">
        <w:rPr>
          <w:rFonts w:cs="Arial"/>
          <w:kern w:val="3"/>
        </w:rPr>
        <w:t>aanbestedingsprocedure</w:t>
      </w:r>
      <w:r>
        <w:rPr>
          <w:rFonts w:cs="Arial"/>
          <w:kern w:val="3"/>
        </w:rPr>
        <w:t xml:space="preserve">;   </w:t>
      </w:r>
    </w:p>
    <w:p w:rsidR="006D2070" w:rsidRDefault="006D2070">
      <w:pPr>
        <w:widowControl w:val="0"/>
        <w:autoSpaceDE w:val="0"/>
        <w:autoSpaceDN w:val="0"/>
        <w:adjustRightInd w:val="0"/>
        <w:spacing w:line="240" w:lineRule="auto"/>
        <w:rPr>
          <w:rFonts w:cs="Arial"/>
        </w:rPr>
      </w:pPr>
      <w:r>
        <w:rPr>
          <w:rFonts w:cs="Arial"/>
        </w:rPr>
        <w:lastRenderedPageBreak/>
        <w:t>- november 2014 Bestemmingsplan in raad;</w:t>
      </w:r>
    </w:p>
    <w:p w:rsidR="006D2070" w:rsidRDefault="006D2070">
      <w:pPr>
        <w:widowControl w:val="0"/>
        <w:autoSpaceDE w:val="0"/>
        <w:autoSpaceDN w:val="0"/>
        <w:adjustRightInd w:val="0"/>
        <w:spacing w:line="240" w:lineRule="auto"/>
        <w:rPr>
          <w:rFonts w:cs="Arial"/>
        </w:rPr>
      </w:pPr>
      <w:r>
        <w:rPr>
          <w:rFonts w:cs="Arial"/>
        </w:rPr>
        <w:t>- eind 2014 Definitief Ontwerp en aanvraag bouwvergunning;</w:t>
      </w:r>
    </w:p>
    <w:p w:rsidR="006D2070" w:rsidRDefault="006D2070">
      <w:pPr>
        <w:widowControl w:val="0"/>
        <w:autoSpaceDE w:val="0"/>
        <w:autoSpaceDN w:val="0"/>
        <w:adjustRightInd w:val="0"/>
        <w:spacing w:line="240" w:lineRule="auto"/>
        <w:rPr>
          <w:rFonts w:cs="Arial"/>
        </w:rPr>
      </w:pPr>
      <w:r>
        <w:rPr>
          <w:rFonts w:cs="Arial"/>
        </w:rPr>
        <w:t>- begin 2015 Bouwvoorbereiding en Start bouw.</w:t>
      </w:r>
    </w:p>
    <w:p w:rsidR="006D2070" w:rsidRDefault="006D2070">
      <w:pPr>
        <w:widowControl w:val="0"/>
        <w:autoSpaceDE w:val="0"/>
        <w:autoSpaceDN w:val="0"/>
        <w:adjustRightInd w:val="0"/>
        <w:spacing w:line="240" w:lineRule="auto"/>
        <w:rPr>
          <w:rFonts w:cs="Arial"/>
        </w:rPr>
      </w:pPr>
    </w:p>
    <w:p w:rsidR="00AE67CA" w:rsidRDefault="00AE67CA" w:rsidP="00AE67CA"/>
    <w:p w:rsidR="0020069E" w:rsidRDefault="007B62E7">
      <w:pPr>
        <w:widowControl w:val="0"/>
        <w:autoSpaceDE w:val="0"/>
        <w:autoSpaceDN w:val="0"/>
        <w:adjustRightInd w:val="0"/>
        <w:spacing w:line="240" w:lineRule="atLeast"/>
        <w:rPr>
          <w:rFonts w:cs="Arial"/>
          <w:b/>
          <w:lang w:eastAsia="en-US"/>
        </w:rPr>
      </w:pPr>
      <w:r>
        <w:rPr>
          <w:rFonts w:cs="Arial"/>
          <w:b/>
          <w:lang w:eastAsia="en-US"/>
        </w:rPr>
        <w:t xml:space="preserve">3. </w:t>
      </w:r>
      <w:r w:rsidR="00A34FAB" w:rsidRPr="00A6269A">
        <w:rPr>
          <w:rFonts w:cs="Arial"/>
          <w:b/>
          <w:lang w:eastAsia="en-US"/>
        </w:rPr>
        <w:t>Financi</w:t>
      </w:r>
      <w:r w:rsidR="0020069E">
        <w:rPr>
          <w:rFonts w:cs="Arial"/>
          <w:b/>
          <w:lang w:eastAsia="en-US"/>
        </w:rPr>
        <w:t>ën</w:t>
      </w:r>
      <w:r w:rsidR="00A34FAB" w:rsidRPr="00A6269A">
        <w:rPr>
          <w:rFonts w:cs="Arial"/>
          <w:b/>
          <w:lang w:eastAsia="en-US"/>
        </w:rPr>
        <w:t xml:space="preserve"> </w:t>
      </w:r>
    </w:p>
    <w:p w:rsidR="006D6EF7" w:rsidRDefault="006D2070">
      <w:pPr>
        <w:widowControl w:val="0"/>
        <w:autoSpaceDE w:val="0"/>
        <w:autoSpaceDN w:val="0"/>
        <w:adjustRightInd w:val="0"/>
        <w:spacing w:line="240" w:lineRule="atLeast"/>
        <w:rPr>
          <w:rFonts w:cs="Arial"/>
        </w:rPr>
      </w:pPr>
      <w:r>
        <w:rPr>
          <w:rFonts w:cs="Arial"/>
        </w:rPr>
        <w:t xml:space="preserve">Om het Kulturhus te kunnen financieren is (deels) private financiering nodig. De financiering van het Kulturhus was onderwerp van deze marktconsultatie. De toekomstige afnemers hebben een participatieverklaring Kulturhus met hierin opgenomen de ruimtes die zij willen huren, tegen welke huurprijs en huurtermijn (Stichting Kinderopvang Zoeterwoude 5 jaar en Stichting Dorpshuis 20 jaar) welke servicekosten. De jaarlijkse huuropbrengsten zijn in totaal € 49.622, prijspeil 2013. Voor dit bedrag vragen marktpartijen een huurgarantie. De school betaalt geen huur, maar wel servicekosten. Het bedrag aan te betalen servicekosten is totaal € 76.732 per jaar, prijspeil 2013. De gemeente draagt éénmalig </w:t>
      </w:r>
    </w:p>
    <w:p w:rsidR="006D2070" w:rsidRDefault="006D2070">
      <w:pPr>
        <w:widowControl w:val="0"/>
        <w:autoSpaceDE w:val="0"/>
        <w:autoSpaceDN w:val="0"/>
        <w:adjustRightInd w:val="0"/>
        <w:spacing w:line="240" w:lineRule="atLeast"/>
        <w:rPr>
          <w:rFonts w:cs="Arial"/>
        </w:rPr>
      </w:pPr>
      <w:r>
        <w:rPr>
          <w:rFonts w:cs="Arial"/>
        </w:rPr>
        <w:t xml:space="preserve">€ 2,44 mln. bij.  Voor dit bedrag dienen partijen het Kulturhus te ontwikkelen, bouwen, onderhouden en te beheren. Het beheer betreft zowel eigenaarbeheer als het facilitair beheer, waaronder energie, schoonmaak, klein onderhoud en beveiliging. Onder de opdracht valt de tijdelijke huisvesting, het inrichten van het buitenterrein, als ook het bouwrijp maken en slopen van de (twee) huidige schoolgebouwen. Beide gebouwen bevatten asbest. </w:t>
      </w:r>
    </w:p>
    <w:p w:rsidR="006D2070" w:rsidRDefault="006D2070">
      <w:pPr>
        <w:widowControl w:val="0"/>
        <w:autoSpaceDE w:val="0"/>
        <w:autoSpaceDN w:val="0"/>
        <w:adjustRightInd w:val="0"/>
        <w:spacing w:line="240" w:lineRule="atLeast"/>
        <w:rPr>
          <w:rFonts w:cs="Arial"/>
        </w:rPr>
      </w:pPr>
    </w:p>
    <w:p w:rsidR="006D2070" w:rsidRPr="0020069E" w:rsidRDefault="006D2070">
      <w:pPr>
        <w:widowControl w:val="0"/>
        <w:autoSpaceDE w:val="0"/>
        <w:autoSpaceDN w:val="0"/>
        <w:adjustRightInd w:val="0"/>
        <w:spacing w:line="240" w:lineRule="atLeast"/>
        <w:rPr>
          <w:rFonts w:cs="Arial"/>
        </w:rPr>
      </w:pPr>
      <w:r>
        <w:rPr>
          <w:rFonts w:cs="Arial"/>
        </w:rPr>
        <w:t>In het marktconsultatie</w:t>
      </w:r>
      <w:r w:rsidR="00CC699A">
        <w:rPr>
          <w:rFonts w:cs="Arial"/>
        </w:rPr>
        <w:t xml:space="preserve"> </w:t>
      </w:r>
      <w:r>
        <w:rPr>
          <w:rFonts w:cs="Arial"/>
        </w:rPr>
        <w:t>document is gemeld dat er een asbestinventarisatie is uitgevoerd door Panta Rhei en dat gelet op de hoogte van de kosten voor asbestverwijdering een beroep zal worden gedaan op de gemeentelijke regeling hiervoor. Panta Rhei heeft een aanvraag ingediend en beoogt bekostiging hiervan uit het programma voorzieningen onderwijshuisvesting 2015.</w:t>
      </w:r>
    </w:p>
    <w:p w:rsidR="00AE67CA" w:rsidRDefault="00AE67CA" w:rsidP="00876B57">
      <w:pPr>
        <w:spacing w:line="300" w:lineRule="atLeast"/>
        <w:rPr>
          <w:rFonts w:cs="Arial"/>
          <w:b/>
          <w:lang w:eastAsia="en-US"/>
        </w:rPr>
      </w:pPr>
    </w:p>
    <w:p w:rsidR="006D2070" w:rsidRDefault="007B62E7">
      <w:pPr>
        <w:widowControl w:val="0"/>
        <w:autoSpaceDE w:val="0"/>
        <w:autoSpaceDN w:val="0"/>
        <w:adjustRightInd w:val="0"/>
        <w:spacing w:line="240" w:lineRule="auto"/>
        <w:rPr>
          <w:rFonts w:cs="Arial"/>
        </w:rPr>
      </w:pPr>
      <w:r>
        <w:rPr>
          <w:rFonts w:cs="Arial"/>
          <w:b/>
          <w:lang w:eastAsia="en-US"/>
        </w:rPr>
        <w:t xml:space="preserve">4. </w:t>
      </w:r>
      <w:r w:rsidR="00A34FAB" w:rsidRPr="00A6269A">
        <w:rPr>
          <w:rFonts w:cs="Arial"/>
          <w:b/>
          <w:lang w:eastAsia="en-US"/>
        </w:rPr>
        <w:t xml:space="preserve">Communicatie </w:t>
      </w:r>
      <w:r w:rsidR="003402DB">
        <w:rPr>
          <w:rFonts w:cs="Arial"/>
          <w:b/>
          <w:lang w:eastAsia="en-US"/>
        </w:rPr>
        <w:br/>
      </w:r>
      <w:r w:rsidR="0020069E">
        <w:rPr>
          <w:rFonts w:cs="Arial"/>
        </w:rPr>
        <w:t xml:space="preserve">Dit verslag </w:t>
      </w:r>
      <w:r w:rsidR="00F311FD">
        <w:rPr>
          <w:rFonts w:cs="Arial"/>
        </w:rPr>
        <w:t>is</w:t>
      </w:r>
      <w:r w:rsidR="0020069E">
        <w:rPr>
          <w:rFonts w:cs="Arial"/>
        </w:rPr>
        <w:t xml:space="preserve"> geplaatst op Tenderned</w:t>
      </w:r>
      <w:r w:rsidR="000D783F">
        <w:rPr>
          <w:rFonts w:cs="Arial"/>
        </w:rPr>
        <w:t>.</w:t>
      </w:r>
      <w:r w:rsidR="0020069E">
        <w:rPr>
          <w:rFonts w:cs="Arial"/>
        </w:rPr>
        <w:t xml:space="preserve"> </w:t>
      </w:r>
    </w:p>
    <w:p w:rsidR="00AE67CA" w:rsidRDefault="00AE67CA" w:rsidP="00876B57">
      <w:pPr>
        <w:spacing w:line="300" w:lineRule="atLeast"/>
        <w:rPr>
          <w:rFonts w:cs="Arial"/>
          <w:b/>
          <w:lang w:eastAsia="en-US"/>
        </w:rPr>
      </w:pPr>
    </w:p>
    <w:sectPr w:rsidR="00AE67CA" w:rsidSect="00DC10A6">
      <w:headerReference w:type="default" r:id="rId7"/>
      <w:headerReference w:type="first" r:id="rId8"/>
      <w:pgSz w:w="11907" w:h="16840" w:code="9"/>
      <w:pgMar w:top="3273" w:right="1134" w:bottom="567" w:left="1418" w:header="1258" w:footer="284" w:gutter="0"/>
      <w:pgBorders w:offsetFrom="page">
        <w:top w:val="single" w:sz="6" w:space="24" w:color="auto"/>
        <w:left w:val="single" w:sz="6" w:space="24" w:color="auto"/>
        <w:bottom w:val="single" w:sz="6" w:space="24" w:color="auto"/>
        <w:right w:val="single" w:sz="6" w:space="24" w:color="auto"/>
      </w:pgBorders>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163" w:rsidRDefault="00EA2163">
      <w:r>
        <w:separator/>
      </w:r>
    </w:p>
  </w:endnote>
  <w:endnote w:type="continuationSeparator" w:id="0">
    <w:p w:rsidR="00EA2163" w:rsidRDefault="00EA2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163" w:rsidRDefault="00EA2163">
      <w:r>
        <w:separator/>
      </w:r>
    </w:p>
  </w:footnote>
  <w:footnote w:type="continuationSeparator" w:id="0">
    <w:p w:rsidR="00EA2163" w:rsidRDefault="00EA21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340" w:type="dxa"/>
      <w:tblLayout w:type="fixed"/>
      <w:tblCellMar>
        <w:left w:w="0" w:type="dxa"/>
        <w:right w:w="0" w:type="dxa"/>
      </w:tblCellMar>
      <w:tblLook w:val="0000"/>
    </w:tblPr>
    <w:tblGrid>
      <w:gridCol w:w="1276"/>
      <w:gridCol w:w="160"/>
      <w:gridCol w:w="5724"/>
      <w:gridCol w:w="2712"/>
    </w:tblGrid>
    <w:tr w:rsidR="0017077F">
      <w:trPr>
        <w:trHeight w:val="300"/>
      </w:trPr>
      <w:tc>
        <w:tcPr>
          <w:tcW w:w="1276" w:type="dxa"/>
        </w:tcPr>
        <w:p w:rsidR="0017077F" w:rsidRDefault="0017077F">
          <w:pPr>
            <w:jc w:val="right"/>
            <w:rPr>
              <w:noProof/>
            </w:rPr>
          </w:pPr>
          <w:r>
            <w:rPr>
              <w:noProof/>
            </w:rPr>
            <w:t>Pagina</w:t>
          </w:r>
        </w:p>
      </w:tc>
      <w:tc>
        <w:tcPr>
          <w:tcW w:w="160" w:type="dxa"/>
        </w:tcPr>
        <w:p w:rsidR="0017077F" w:rsidRDefault="0017077F"/>
      </w:tc>
      <w:tc>
        <w:tcPr>
          <w:tcW w:w="5724" w:type="dxa"/>
        </w:tcPr>
        <w:p w:rsidR="0017077F" w:rsidRDefault="008A2668">
          <w:r>
            <w:fldChar w:fldCharType="begin"/>
          </w:r>
          <w:r w:rsidR="0017077F">
            <w:instrText xml:space="preserve"> PAGE  \* MERGEFORMAT </w:instrText>
          </w:r>
          <w:r>
            <w:fldChar w:fldCharType="separate"/>
          </w:r>
          <w:r w:rsidR="007756E4">
            <w:rPr>
              <w:noProof/>
            </w:rPr>
            <w:t>4</w:t>
          </w:r>
          <w:r>
            <w:fldChar w:fldCharType="end"/>
          </w:r>
          <w:r w:rsidR="0017077F">
            <w:t>/</w:t>
          </w:r>
          <w:fldSimple w:instr=" NUMPAGES  \* MERGEFORMAT ">
            <w:r w:rsidR="007756E4">
              <w:rPr>
                <w:noProof/>
              </w:rPr>
              <w:t>4</w:t>
            </w:r>
          </w:fldSimple>
        </w:p>
      </w:tc>
      <w:tc>
        <w:tcPr>
          <w:tcW w:w="2712" w:type="dxa"/>
        </w:tcPr>
        <w:p w:rsidR="0017077F" w:rsidRDefault="0017077F"/>
      </w:tc>
    </w:tr>
  </w:tbl>
  <w:p w:rsidR="0017077F" w:rsidRDefault="0017077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81" w:type="dxa"/>
      <w:tblLayout w:type="fixed"/>
      <w:tblCellMar>
        <w:left w:w="0" w:type="dxa"/>
        <w:right w:w="0" w:type="dxa"/>
      </w:tblCellMar>
      <w:tblLook w:val="0000"/>
    </w:tblPr>
    <w:tblGrid>
      <w:gridCol w:w="3119"/>
      <w:gridCol w:w="3062"/>
      <w:gridCol w:w="3600"/>
    </w:tblGrid>
    <w:tr w:rsidR="0017077F" w:rsidTr="0020069E">
      <w:trPr>
        <w:cantSplit/>
        <w:trHeight w:hRule="exact" w:val="1613"/>
      </w:trPr>
      <w:tc>
        <w:tcPr>
          <w:tcW w:w="3119" w:type="dxa"/>
        </w:tcPr>
        <w:p w:rsidR="0017077F" w:rsidRDefault="0020069E">
          <w:pPr>
            <w:pStyle w:val="kopregel"/>
            <w:spacing w:before="840"/>
            <w:rPr>
              <w:caps/>
            </w:rPr>
          </w:pPr>
          <w:r>
            <w:rPr>
              <w:caps/>
            </w:rPr>
            <w:t>verslag kulturhus marktconsultatie</w:t>
          </w:r>
        </w:p>
        <w:p w:rsidR="00792A9C" w:rsidRDefault="00792A9C">
          <w:pPr>
            <w:pStyle w:val="kopregel"/>
            <w:spacing w:before="840"/>
            <w:rPr>
              <w:caps/>
            </w:rPr>
          </w:pPr>
        </w:p>
        <w:p w:rsidR="00792A9C" w:rsidRDefault="00792A9C">
          <w:pPr>
            <w:pStyle w:val="kopregel"/>
            <w:spacing w:before="840"/>
            <w:rPr>
              <w:caps/>
            </w:rPr>
          </w:pPr>
        </w:p>
        <w:p w:rsidR="00792A9C" w:rsidRDefault="00792A9C">
          <w:pPr>
            <w:pStyle w:val="kopregel"/>
            <w:spacing w:before="840"/>
            <w:rPr>
              <w:caps/>
            </w:rPr>
          </w:pPr>
        </w:p>
        <w:p w:rsidR="00792A9C" w:rsidRDefault="00792A9C">
          <w:pPr>
            <w:pStyle w:val="kopregel"/>
            <w:spacing w:before="840"/>
            <w:rPr>
              <w:caps/>
            </w:rPr>
          </w:pPr>
        </w:p>
        <w:p w:rsidR="00792A9C" w:rsidRDefault="00792A9C">
          <w:pPr>
            <w:pStyle w:val="kopregel"/>
            <w:spacing w:before="840"/>
            <w:rPr>
              <w:caps/>
            </w:rPr>
          </w:pPr>
        </w:p>
        <w:p w:rsidR="00792A9C" w:rsidRDefault="00792A9C">
          <w:pPr>
            <w:pStyle w:val="kopregel"/>
            <w:spacing w:before="840"/>
            <w:rPr>
              <w:caps/>
            </w:rPr>
          </w:pPr>
        </w:p>
        <w:p w:rsidR="00792A9C" w:rsidRDefault="00792A9C">
          <w:pPr>
            <w:pStyle w:val="kopregel"/>
            <w:spacing w:before="840"/>
            <w:rPr>
              <w:caps/>
            </w:rPr>
          </w:pPr>
          <w:r>
            <w:rPr>
              <w:caps/>
            </w:rPr>
            <w:t>voorbeeld</w:t>
          </w:r>
        </w:p>
        <w:p w:rsidR="00792A9C" w:rsidRDefault="00792A9C">
          <w:pPr>
            <w:pStyle w:val="kopregel"/>
            <w:spacing w:before="840"/>
          </w:pPr>
        </w:p>
      </w:tc>
      <w:tc>
        <w:tcPr>
          <w:tcW w:w="3062" w:type="dxa"/>
        </w:tcPr>
        <w:p w:rsidR="0017077F" w:rsidRDefault="00F311FD" w:rsidP="00F311FD">
          <w:pPr>
            <w:pStyle w:val="Koptekst"/>
          </w:pPr>
          <w:r>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ichting Panta Rhei logo" href="http://www.stichtingpantarhei.nl/home" title="&quot;Home - Stichting Panta Rhei&quot;" style="width:120.25pt;height:44.85pt" o:button="t">
                <v:imagedata r:id="rId1" r:href="rId2"/>
              </v:shape>
            </w:pict>
          </w:r>
          <w:r w:rsidR="0020069E" w:rsidRPr="00DC10A6">
            <w:rPr>
              <w:highlight w:val="yellow"/>
            </w:rPr>
            <w:t xml:space="preserve">  </w:t>
          </w:r>
        </w:p>
      </w:tc>
      <w:tc>
        <w:tcPr>
          <w:tcW w:w="3600" w:type="dxa"/>
        </w:tcPr>
        <w:p w:rsidR="0017077F" w:rsidRDefault="00F311FD">
          <w:pPr>
            <w:jc w:val="center"/>
            <w:rPr>
              <w:rFonts w:ascii="Times New Roman" w:hAnsi="Times New Roman"/>
              <w:b/>
              <w:sz w:val="22"/>
            </w:rPr>
          </w:pPr>
          <w:r>
            <w:rPr>
              <w:noProof/>
            </w:rPr>
            <w:pict>
              <v:shape id="Afbeelding 2" o:spid="_x0000_i1025" type="#_x0000_t75" alt="Logo_Leidschendam-Voorburg.jpg" style="width:60.45pt;height:59.75pt;visibility:visible">
                <v:imagedata r:id="rId3" o:title=""/>
              </v:shape>
            </w:pict>
          </w:r>
        </w:p>
      </w:tc>
    </w:tr>
  </w:tbl>
  <w:p w:rsidR="0017077F" w:rsidRDefault="0017077F">
    <w:pPr>
      <w:pStyle w:val="Koptekst"/>
      <w:spacing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16791"/>
    <w:multiLevelType w:val="hybridMultilevel"/>
    <w:tmpl w:val="78C0E08E"/>
    <w:lvl w:ilvl="0" w:tplc="EB2C997A">
      <w:start w:val="1"/>
      <w:numFmt w:val="decimal"/>
      <w:lvlText w:val="%1."/>
      <w:lvlJc w:val="left"/>
      <w:pPr>
        <w:tabs>
          <w:tab w:val="num" w:pos="930"/>
        </w:tabs>
        <w:ind w:left="930" w:hanging="570"/>
      </w:pPr>
      <w:rPr>
        <w:rFonts w:eastAsia="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44774398"/>
    <w:multiLevelType w:val="hybridMultilevel"/>
    <w:tmpl w:val="CF42C5C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77A5839"/>
    <w:multiLevelType w:val="hybridMultilevel"/>
    <w:tmpl w:val="9E2EE4DC"/>
    <w:lvl w:ilvl="0" w:tplc="B16C18AA">
      <w:start w:val="3"/>
      <w:numFmt w:val="decimal"/>
      <w:lvlText w:val="%1."/>
      <w:lvlJc w:val="left"/>
      <w:pPr>
        <w:tabs>
          <w:tab w:val="num" w:pos="930"/>
        </w:tabs>
        <w:ind w:left="930" w:hanging="570"/>
      </w:pPr>
      <w:rPr>
        <w:rFonts w:eastAsia="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47C63686"/>
    <w:multiLevelType w:val="hybridMultilevel"/>
    <w:tmpl w:val="8C44A2CE"/>
    <w:lvl w:ilvl="0" w:tplc="4920BE6A">
      <w:start w:val="5"/>
      <w:numFmt w:val="decimal"/>
      <w:lvlText w:val="%1."/>
      <w:lvlJc w:val="left"/>
      <w:pPr>
        <w:tabs>
          <w:tab w:val="num" w:pos="930"/>
        </w:tabs>
        <w:ind w:left="930" w:hanging="570"/>
      </w:pPr>
      <w:rPr>
        <w:rFonts w:eastAsia="Arial"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61717709"/>
    <w:multiLevelType w:val="hybridMultilevel"/>
    <w:tmpl w:val="E674821E"/>
    <w:lvl w:ilvl="0" w:tplc="0413000F">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oNotTrackMoves/>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2070"/>
    <w:rsid w:val="00002ECE"/>
    <w:rsid w:val="000230A4"/>
    <w:rsid w:val="0003174D"/>
    <w:rsid w:val="00044BE9"/>
    <w:rsid w:val="00075631"/>
    <w:rsid w:val="000B3EA2"/>
    <w:rsid w:val="000C032E"/>
    <w:rsid w:val="000D3591"/>
    <w:rsid w:val="000D783F"/>
    <w:rsid w:val="0010667F"/>
    <w:rsid w:val="0017077F"/>
    <w:rsid w:val="0017548F"/>
    <w:rsid w:val="001846E2"/>
    <w:rsid w:val="00196113"/>
    <w:rsid w:val="001A2DFC"/>
    <w:rsid w:val="001D280A"/>
    <w:rsid w:val="001E7E43"/>
    <w:rsid w:val="0020069E"/>
    <w:rsid w:val="00225EE5"/>
    <w:rsid w:val="00247C6A"/>
    <w:rsid w:val="00271E3A"/>
    <w:rsid w:val="00276F14"/>
    <w:rsid w:val="002A74E9"/>
    <w:rsid w:val="002E44D2"/>
    <w:rsid w:val="003402DB"/>
    <w:rsid w:val="00340BA2"/>
    <w:rsid w:val="00344273"/>
    <w:rsid w:val="00353A18"/>
    <w:rsid w:val="003B4D5B"/>
    <w:rsid w:val="003B6987"/>
    <w:rsid w:val="003D6F14"/>
    <w:rsid w:val="003F27E5"/>
    <w:rsid w:val="00446257"/>
    <w:rsid w:val="00452959"/>
    <w:rsid w:val="00456EC8"/>
    <w:rsid w:val="00466AF3"/>
    <w:rsid w:val="00470424"/>
    <w:rsid w:val="004A0150"/>
    <w:rsid w:val="004B32DE"/>
    <w:rsid w:val="004E06E1"/>
    <w:rsid w:val="004E6CA6"/>
    <w:rsid w:val="004E7866"/>
    <w:rsid w:val="00520E8C"/>
    <w:rsid w:val="00521EBD"/>
    <w:rsid w:val="00524086"/>
    <w:rsid w:val="005443BF"/>
    <w:rsid w:val="00567338"/>
    <w:rsid w:val="005A62D4"/>
    <w:rsid w:val="005D7FC3"/>
    <w:rsid w:val="00603630"/>
    <w:rsid w:val="00654A32"/>
    <w:rsid w:val="00663FD9"/>
    <w:rsid w:val="00667FBF"/>
    <w:rsid w:val="006A09E5"/>
    <w:rsid w:val="006A14B2"/>
    <w:rsid w:val="006D2070"/>
    <w:rsid w:val="006D6EF7"/>
    <w:rsid w:val="007226CF"/>
    <w:rsid w:val="00746A08"/>
    <w:rsid w:val="00754F7E"/>
    <w:rsid w:val="00765517"/>
    <w:rsid w:val="007756E4"/>
    <w:rsid w:val="00787C79"/>
    <w:rsid w:val="00791291"/>
    <w:rsid w:val="00792A9C"/>
    <w:rsid w:val="007B55EE"/>
    <w:rsid w:val="007B62E7"/>
    <w:rsid w:val="007E5B71"/>
    <w:rsid w:val="00806F6A"/>
    <w:rsid w:val="00812093"/>
    <w:rsid w:val="008327FF"/>
    <w:rsid w:val="00837906"/>
    <w:rsid w:val="008724C3"/>
    <w:rsid w:val="00876B57"/>
    <w:rsid w:val="008A2668"/>
    <w:rsid w:val="008C5A77"/>
    <w:rsid w:val="008F22EA"/>
    <w:rsid w:val="008F3B5E"/>
    <w:rsid w:val="00904849"/>
    <w:rsid w:val="00914D70"/>
    <w:rsid w:val="0095076B"/>
    <w:rsid w:val="00974088"/>
    <w:rsid w:val="0099771D"/>
    <w:rsid w:val="009C62B6"/>
    <w:rsid w:val="009D12F3"/>
    <w:rsid w:val="00A017FA"/>
    <w:rsid w:val="00A10D4A"/>
    <w:rsid w:val="00A34FAB"/>
    <w:rsid w:val="00A45719"/>
    <w:rsid w:val="00A72965"/>
    <w:rsid w:val="00AD2C91"/>
    <w:rsid w:val="00AE038C"/>
    <w:rsid w:val="00AE67CA"/>
    <w:rsid w:val="00B01585"/>
    <w:rsid w:val="00B810DF"/>
    <w:rsid w:val="00B95659"/>
    <w:rsid w:val="00BB6002"/>
    <w:rsid w:val="00BC708D"/>
    <w:rsid w:val="00BD55DA"/>
    <w:rsid w:val="00BE26DF"/>
    <w:rsid w:val="00C21BFD"/>
    <w:rsid w:val="00C50BB5"/>
    <w:rsid w:val="00C72DEF"/>
    <w:rsid w:val="00C8014D"/>
    <w:rsid w:val="00CB7B28"/>
    <w:rsid w:val="00CC699A"/>
    <w:rsid w:val="00CF2F48"/>
    <w:rsid w:val="00D07605"/>
    <w:rsid w:val="00D40832"/>
    <w:rsid w:val="00DC10A6"/>
    <w:rsid w:val="00DD5795"/>
    <w:rsid w:val="00DD7FAC"/>
    <w:rsid w:val="00E504C4"/>
    <w:rsid w:val="00E90140"/>
    <w:rsid w:val="00E93290"/>
    <w:rsid w:val="00E96704"/>
    <w:rsid w:val="00EA2163"/>
    <w:rsid w:val="00EB5424"/>
    <w:rsid w:val="00EC6C88"/>
    <w:rsid w:val="00F311FD"/>
    <w:rsid w:val="00F42DC8"/>
    <w:rsid w:val="00F55C2C"/>
    <w:rsid w:val="00F64B9B"/>
    <w:rsid w:val="00F65E4C"/>
    <w:rsid w:val="00F66C0A"/>
    <w:rsid w:val="00F67A67"/>
    <w:rsid w:val="00F812CC"/>
    <w:rsid w:val="00FA1810"/>
    <w:rsid w:val="00FF3676"/>
  </w:rsids>
  <m:mathPr>
    <m:mathFont m:val="Cambria Math"/>
    <m:brkBin m:val="before"/>
    <m:brkBinSub m:val="--"/>
    <m:smallFrac m:val="off"/>
    <m:dispDef/>
    <m:lMargin m:val="0"/>
    <m:rMargin m:val="0"/>
    <m:defJc m:val="centerGroup"/>
    <m:wrapIndent m:val="1440"/>
    <m:intLim m:val="subSup"/>
    <m:naryLim m:val="undOvr"/>
  </m:mathPr>
  <w:uiCompat97To2003/>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34FAB"/>
    <w:pPr>
      <w:spacing w:line="280" w:lineRule="atLeast"/>
    </w:pPr>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34FAB"/>
    <w:pPr>
      <w:jc w:val="right"/>
    </w:pPr>
  </w:style>
  <w:style w:type="paragraph" w:customStyle="1" w:styleId="kopregel">
    <w:name w:val="kopregel"/>
    <w:basedOn w:val="Standaard"/>
    <w:rsid w:val="00A34FAB"/>
    <w:rPr>
      <w:b/>
      <w:spacing w:val="25"/>
    </w:rPr>
  </w:style>
  <w:style w:type="paragraph" w:styleId="Voettekst">
    <w:name w:val="footer"/>
    <w:basedOn w:val="Standaard"/>
    <w:rsid w:val="003B4D5B"/>
    <w:pPr>
      <w:tabs>
        <w:tab w:val="center" w:pos="4703"/>
        <w:tab w:val="right" w:pos="9406"/>
      </w:tabs>
    </w:pPr>
  </w:style>
  <w:style w:type="paragraph" w:styleId="Voetnoottekst">
    <w:name w:val="footnote text"/>
    <w:basedOn w:val="Standaard"/>
    <w:semiHidden/>
    <w:rsid w:val="00DD7FAC"/>
    <w:pPr>
      <w:spacing w:line="300" w:lineRule="atLeast"/>
    </w:pPr>
  </w:style>
  <w:style w:type="table" w:styleId="Tabelraster">
    <w:name w:val="Table Grid"/>
    <w:basedOn w:val="Standaardtabel"/>
    <w:rsid w:val="00806F6A"/>
    <w:pPr>
      <w:spacing w:line="28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DC1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C10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stichtingpantarhei.nl/uploads/stichtingpantarhei/logos/panta_rhei.gif" TargetMode="External"/><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O:\Verseon\sjablonen\Pver\collegevoorstel_incl_Financien.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collegevoorstel_incl_Financien</Template>
  <TotalTime>18</TotalTime>
  <Pages>4</Pages>
  <Words>2135</Words>
  <Characters>11747</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datum ingekomen</vt:lpstr>
    </vt:vector>
  </TitlesOfParts>
  <Company>Gemeente Leidschendam-Voorburg</Company>
  <LinksUpToDate>false</LinksUpToDate>
  <CharactersWithSpaces>13855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ingekomen</dc:title>
  <dc:creator>Rood, Marian</dc:creator>
  <cp:lastModifiedBy>PC</cp:lastModifiedBy>
  <cp:revision>8</cp:revision>
  <dcterms:created xsi:type="dcterms:W3CDTF">2014-03-24T08:50:00Z</dcterms:created>
  <dcterms:modified xsi:type="dcterms:W3CDTF">2014-03-24T09:08:00Z</dcterms:modified>
</cp:coreProperties>
</file>