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6689D" w14:textId="35F303DC" w:rsidR="00ED67DF" w:rsidRPr="00BE3041" w:rsidRDefault="0068701E" w:rsidP="001C60DB">
      <w:pPr>
        <w:pStyle w:val="Kop1"/>
        <w:jc w:val="center"/>
        <w:rPr>
          <w:rFonts w:ascii="Verdana" w:hAnsi="Verdana"/>
          <w:b w:val="0"/>
          <w:i/>
          <w:sz w:val="20"/>
          <w:szCs w:val="20"/>
        </w:rPr>
      </w:pPr>
      <w:r w:rsidRPr="001C60DB">
        <w:rPr>
          <w:rFonts w:ascii="Verdana" w:hAnsi="Verdana"/>
          <w:sz w:val="20"/>
          <w:szCs w:val="20"/>
        </w:rPr>
        <w:t xml:space="preserve">Privacy </w:t>
      </w:r>
      <w:r w:rsidR="00526494">
        <w:rPr>
          <w:rFonts w:ascii="Verdana" w:hAnsi="Verdana"/>
          <w:sz w:val="20"/>
          <w:szCs w:val="20"/>
        </w:rPr>
        <w:t>Addendum</w:t>
      </w:r>
      <w:r w:rsidRPr="001C60DB">
        <w:rPr>
          <w:rFonts w:ascii="Verdana" w:hAnsi="Verdana"/>
          <w:sz w:val="20"/>
          <w:szCs w:val="20"/>
        </w:rPr>
        <w:t xml:space="preserve"> met </w:t>
      </w:r>
      <w:r w:rsidR="000B5380">
        <w:rPr>
          <w:rFonts w:ascii="Verdana" w:hAnsi="Verdana"/>
          <w:sz w:val="20"/>
          <w:szCs w:val="20"/>
        </w:rPr>
        <w:t>[</w:t>
      </w:r>
      <w:r w:rsidR="000B5380" w:rsidRPr="004A4A71">
        <w:rPr>
          <w:rFonts w:ascii="Verdana" w:hAnsi="Verdana"/>
          <w:sz w:val="20"/>
          <w:szCs w:val="20"/>
          <w:highlight w:val="yellow"/>
        </w:rPr>
        <w:t xml:space="preserve">naam </w:t>
      </w:r>
      <w:r w:rsidR="001F3C62" w:rsidRPr="004A4A71">
        <w:rPr>
          <w:rFonts w:ascii="Verdana" w:hAnsi="Verdana"/>
          <w:sz w:val="20"/>
          <w:szCs w:val="20"/>
          <w:highlight w:val="yellow"/>
        </w:rPr>
        <w:t>Opdrachtnemer</w:t>
      </w:r>
      <w:r w:rsidR="000B5380">
        <w:rPr>
          <w:rFonts w:ascii="Verdana" w:hAnsi="Verdana"/>
          <w:sz w:val="20"/>
          <w:szCs w:val="20"/>
        </w:rPr>
        <w:t>]</w:t>
      </w:r>
    </w:p>
    <w:p w14:paraId="4B980309" w14:textId="77777777" w:rsidR="00BE3041" w:rsidRPr="001C60DB" w:rsidRDefault="00BE3041" w:rsidP="00BE3041">
      <w:pPr>
        <w:pStyle w:val="Geenafstand"/>
        <w:jc w:val="center"/>
      </w:pPr>
    </w:p>
    <w:p w14:paraId="21B94C5C" w14:textId="134A18D3" w:rsidR="00526494" w:rsidRPr="007A7DB5" w:rsidRDefault="00526494" w:rsidP="00526494">
      <w:pPr>
        <w:pStyle w:val="Default"/>
        <w:jc w:val="center"/>
        <w:rPr>
          <w:rFonts w:ascii="Verdana" w:hAnsi="Verdana"/>
          <w:sz w:val="18"/>
          <w:szCs w:val="18"/>
        </w:rPr>
      </w:pPr>
      <w:r w:rsidRPr="007A7DB5">
        <w:rPr>
          <w:rFonts w:ascii="Verdana" w:hAnsi="Verdana"/>
          <w:sz w:val="18"/>
          <w:szCs w:val="18"/>
        </w:rPr>
        <w:t xml:space="preserve">Privacy Addendum bij de </w:t>
      </w:r>
      <w:r w:rsidR="00673640">
        <w:rPr>
          <w:rFonts w:ascii="Verdana" w:hAnsi="Verdana"/>
          <w:sz w:val="18"/>
          <w:szCs w:val="18"/>
        </w:rPr>
        <w:t>&lt;</w:t>
      </w:r>
      <w:r w:rsidR="00673640">
        <w:rPr>
          <w:rFonts w:ascii="Verdana" w:hAnsi="Verdana"/>
          <w:sz w:val="18"/>
          <w:szCs w:val="18"/>
          <w:highlight w:val="yellow"/>
        </w:rPr>
        <w:t xml:space="preserve">Naam </w:t>
      </w:r>
      <w:r w:rsidR="00DD7D33">
        <w:rPr>
          <w:rFonts w:ascii="Verdana" w:hAnsi="Verdana"/>
          <w:sz w:val="18"/>
          <w:szCs w:val="18"/>
          <w:highlight w:val="yellow"/>
        </w:rPr>
        <w:t>O</w:t>
      </w:r>
      <w:r w:rsidR="00673640">
        <w:rPr>
          <w:rFonts w:ascii="Verdana" w:hAnsi="Verdana"/>
          <w:sz w:val="18"/>
          <w:szCs w:val="18"/>
          <w:highlight w:val="yellow"/>
        </w:rPr>
        <w:t xml:space="preserve">vereenkomst&gt; </w:t>
      </w:r>
      <w:r w:rsidR="008331FA">
        <w:rPr>
          <w:rFonts w:ascii="Verdana" w:hAnsi="Verdana"/>
          <w:sz w:val="18"/>
          <w:szCs w:val="18"/>
        </w:rPr>
        <w:t>t</w:t>
      </w:r>
      <w:r w:rsidRPr="007A7DB5">
        <w:rPr>
          <w:rFonts w:ascii="Verdana" w:hAnsi="Verdana"/>
          <w:sz w:val="18"/>
          <w:szCs w:val="18"/>
        </w:rPr>
        <w:t xml:space="preserve">ussen Gemeente Wageningen (hierna: gemeente) en </w:t>
      </w:r>
      <w:r w:rsidR="008331FA" w:rsidRPr="005040A3">
        <w:t>&lt;</w:t>
      </w:r>
      <w:r w:rsidR="008331FA">
        <w:rPr>
          <w:highlight w:val="yellow"/>
        </w:rPr>
        <w:t xml:space="preserve">naam&gt; </w:t>
      </w:r>
      <w:r w:rsidRPr="007A7DB5">
        <w:rPr>
          <w:rFonts w:ascii="Verdana" w:hAnsi="Verdana"/>
          <w:sz w:val="18"/>
          <w:szCs w:val="18"/>
        </w:rPr>
        <w:t xml:space="preserve">(hierna: </w:t>
      </w:r>
      <w:r w:rsidR="001F3C62">
        <w:rPr>
          <w:rFonts w:ascii="Verdana" w:hAnsi="Verdana"/>
          <w:sz w:val="18"/>
          <w:szCs w:val="18"/>
        </w:rPr>
        <w:t>Opdrachtnemer</w:t>
      </w:r>
      <w:r w:rsidRPr="007A7DB5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hierna samen te noemen: ‘Partijen’. </w:t>
      </w:r>
    </w:p>
    <w:p w14:paraId="5CB321F6" w14:textId="77777777" w:rsidR="00321478" w:rsidRDefault="00321478" w:rsidP="00321478">
      <w:pPr>
        <w:pStyle w:val="Geenafstand"/>
        <w:rPr>
          <w:rFonts w:cstheme="minorHAnsi"/>
          <w:szCs w:val="18"/>
        </w:rPr>
      </w:pPr>
    </w:p>
    <w:p w14:paraId="5F2AD194" w14:textId="77777777" w:rsidR="00321478" w:rsidRPr="00202812" w:rsidRDefault="00321478" w:rsidP="00321478">
      <w:pPr>
        <w:pStyle w:val="Geenafstand"/>
        <w:rPr>
          <w:rFonts w:cstheme="minorHAnsi"/>
          <w:b/>
          <w:szCs w:val="18"/>
        </w:rPr>
      </w:pPr>
    </w:p>
    <w:p w14:paraId="08B6F43C" w14:textId="77777777" w:rsidR="00321478" w:rsidRPr="009B3D8F" w:rsidRDefault="005A3D67" w:rsidP="001C60DB">
      <w:pPr>
        <w:pStyle w:val="Kop2"/>
        <w:rPr>
          <w:rFonts w:ascii="Verdana" w:hAnsi="Verdana"/>
          <w:b/>
          <w:color w:val="auto"/>
          <w:sz w:val="18"/>
          <w:szCs w:val="18"/>
          <w:u w:val="single"/>
        </w:rPr>
      </w:pPr>
      <w:r w:rsidRPr="00202812">
        <w:rPr>
          <w:rFonts w:ascii="Verdana" w:hAnsi="Verdana"/>
          <w:b/>
          <w:color w:val="auto"/>
          <w:sz w:val="18"/>
          <w:szCs w:val="18"/>
          <w:u w:val="single"/>
        </w:rPr>
        <w:t xml:space="preserve">In </w:t>
      </w:r>
      <w:r w:rsidRPr="009B3D8F">
        <w:rPr>
          <w:rFonts w:ascii="Verdana" w:hAnsi="Verdana"/>
          <w:b/>
          <w:color w:val="auto"/>
          <w:sz w:val="18"/>
          <w:szCs w:val="18"/>
          <w:u w:val="single"/>
        </w:rPr>
        <w:t>aanmerking nemende dat</w:t>
      </w:r>
    </w:p>
    <w:p w14:paraId="6DC450A0" w14:textId="2EE5FC94" w:rsidR="009B3D8F" w:rsidRPr="00763E95" w:rsidRDefault="009B3D8F" w:rsidP="009B3D8F">
      <w:pPr>
        <w:pStyle w:val="Default"/>
        <w:numPr>
          <w:ilvl w:val="0"/>
          <w:numId w:val="2"/>
        </w:numPr>
        <w:spacing w:after="58"/>
        <w:rPr>
          <w:rFonts w:ascii="Verdana" w:hAnsi="Verdana"/>
          <w:sz w:val="18"/>
          <w:szCs w:val="18"/>
        </w:rPr>
      </w:pPr>
      <w:r w:rsidRPr="009B3D8F">
        <w:rPr>
          <w:rFonts w:ascii="Verdana" w:hAnsi="Verdana"/>
          <w:sz w:val="18"/>
          <w:szCs w:val="18"/>
        </w:rPr>
        <w:t xml:space="preserve">Gemeente ter uitvoering van </w:t>
      </w:r>
      <w:r w:rsidR="00673640">
        <w:rPr>
          <w:rFonts w:ascii="Verdana" w:hAnsi="Verdana"/>
          <w:sz w:val="18"/>
          <w:szCs w:val="18"/>
        </w:rPr>
        <w:t>&lt;</w:t>
      </w:r>
      <w:r w:rsidR="00673640" w:rsidRPr="00673640">
        <w:rPr>
          <w:rFonts w:ascii="Verdana" w:hAnsi="Verdana"/>
          <w:sz w:val="18"/>
          <w:szCs w:val="18"/>
          <w:highlight w:val="yellow"/>
        </w:rPr>
        <w:t>omschrijving dienst</w:t>
      </w:r>
      <w:r w:rsidR="00673640">
        <w:rPr>
          <w:rFonts w:ascii="Verdana" w:hAnsi="Verdana"/>
          <w:sz w:val="18"/>
          <w:szCs w:val="18"/>
        </w:rPr>
        <w:t>&gt;</w:t>
      </w:r>
      <w:r w:rsidRPr="009B3D8F">
        <w:rPr>
          <w:rFonts w:ascii="Verdana" w:hAnsi="Verdana"/>
          <w:sz w:val="18"/>
          <w:szCs w:val="18"/>
        </w:rPr>
        <w:t xml:space="preserve"> op het gebied van </w:t>
      </w:r>
      <w:r w:rsidR="00673640">
        <w:rPr>
          <w:rFonts w:ascii="Verdana" w:hAnsi="Verdana"/>
          <w:sz w:val="18"/>
          <w:szCs w:val="18"/>
        </w:rPr>
        <w:t>&lt;</w:t>
      </w:r>
      <w:r w:rsidR="00673640" w:rsidRPr="00673640">
        <w:rPr>
          <w:rFonts w:ascii="Verdana" w:hAnsi="Verdana"/>
          <w:sz w:val="18"/>
          <w:szCs w:val="18"/>
          <w:highlight w:val="yellow"/>
        </w:rPr>
        <w:t>omschrijving taken&gt;</w:t>
      </w:r>
      <w:r w:rsidR="00AA6427" w:rsidRPr="00763E95">
        <w:rPr>
          <w:rFonts w:ascii="Verdana" w:hAnsi="Verdana"/>
          <w:sz w:val="18"/>
          <w:szCs w:val="18"/>
        </w:rPr>
        <w:t xml:space="preserve"> gemeente Wageningen</w:t>
      </w:r>
      <w:r w:rsidRPr="00763E95">
        <w:rPr>
          <w:rFonts w:ascii="Verdana" w:hAnsi="Verdana"/>
          <w:sz w:val="18"/>
          <w:szCs w:val="18"/>
        </w:rPr>
        <w:t xml:space="preserve"> </w:t>
      </w:r>
      <w:r w:rsidR="001F3C62" w:rsidRPr="00763E95">
        <w:rPr>
          <w:rFonts w:ascii="Verdana" w:hAnsi="Verdana"/>
          <w:sz w:val="18"/>
          <w:szCs w:val="18"/>
        </w:rPr>
        <w:t>Opdrachtnemer</w:t>
      </w:r>
      <w:r w:rsidRPr="00763E95">
        <w:rPr>
          <w:rFonts w:ascii="Verdana" w:hAnsi="Verdana"/>
          <w:sz w:val="18"/>
          <w:szCs w:val="18"/>
        </w:rPr>
        <w:t xml:space="preserve"> een </w:t>
      </w:r>
      <w:r w:rsidR="008331FA" w:rsidRPr="00763E95">
        <w:rPr>
          <w:rFonts w:ascii="Verdana" w:hAnsi="Verdana"/>
          <w:sz w:val="18"/>
          <w:szCs w:val="18"/>
        </w:rPr>
        <w:t xml:space="preserve">Overeenkomst </w:t>
      </w:r>
      <w:r w:rsidRPr="00763E95">
        <w:rPr>
          <w:rFonts w:ascii="Verdana" w:hAnsi="Verdana"/>
          <w:sz w:val="18"/>
          <w:szCs w:val="18"/>
        </w:rPr>
        <w:t xml:space="preserve">heeft gegund; </w:t>
      </w:r>
    </w:p>
    <w:p w14:paraId="1F55F81F" w14:textId="3CE9CE50" w:rsidR="009B3D8F" w:rsidRPr="009B3D8F" w:rsidRDefault="001F3C62" w:rsidP="009B3D8F">
      <w:pPr>
        <w:pStyle w:val="Default"/>
        <w:numPr>
          <w:ilvl w:val="0"/>
          <w:numId w:val="2"/>
        </w:numPr>
        <w:spacing w:after="58"/>
        <w:rPr>
          <w:rFonts w:ascii="Verdana" w:hAnsi="Verdana"/>
          <w:sz w:val="18"/>
          <w:szCs w:val="18"/>
        </w:rPr>
      </w:pPr>
      <w:r w:rsidRPr="00763E95">
        <w:rPr>
          <w:rFonts w:ascii="Verdana" w:hAnsi="Verdana"/>
          <w:sz w:val="18"/>
          <w:szCs w:val="18"/>
        </w:rPr>
        <w:t>Opdrachtnemer</w:t>
      </w:r>
      <w:r w:rsidR="009B3D8F" w:rsidRPr="00763E95">
        <w:rPr>
          <w:rFonts w:ascii="Verdana" w:hAnsi="Verdana"/>
          <w:sz w:val="18"/>
          <w:szCs w:val="18"/>
        </w:rPr>
        <w:t xml:space="preserve"> bij het uitvoeren van haar werkzaamheden onder de </w:t>
      </w:r>
      <w:r w:rsidR="008331FA" w:rsidRPr="00763E95">
        <w:rPr>
          <w:rFonts w:ascii="Verdana" w:hAnsi="Verdana"/>
          <w:sz w:val="18"/>
          <w:szCs w:val="18"/>
        </w:rPr>
        <w:t>Overeenkomst</w:t>
      </w:r>
      <w:r w:rsidR="008331FA">
        <w:rPr>
          <w:rFonts w:ascii="Verdana" w:hAnsi="Verdana"/>
          <w:sz w:val="18"/>
          <w:szCs w:val="18"/>
        </w:rPr>
        <w:t xml:space="preserve"> </w:t>
      </w:r>
      <w:r w:rsidR="009B3D8F" w:rsidRPr="009B3D8F">
        <w:rPr>
          <w:rFonts w:ascii="Verdana" w:hAnsi="Verdana"/>
          <w:sz w:val="18"/>
          <w:szCs w:val="18"/>
        </w:rPr>
        <w:t xml:space="preserve">persoonsgegevens verwerkt; </w:t>
      </w:r>
    </w:p>
    <w:p w14:paraId="619B95E9" w14:textId="537B53E7" w:rsidR="0079262C" w:rsidRPr="009B3D8F" w:rsidRDefault="0079262C" w:rsidP="0079262C">
      <w:pPr>
        <w:pStyle w:val="Geenafstand"/>
        <w:numPr>
          <w:ilvl w:val="0"/>
          <w:numId w:val="2"/>
        </w:numPr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Partijen in voorkomend geval persoonsgegevens uitwisselen; </w:t>
      </w:r>
    </w:p>
    <w:p w14:paraId="401C899D" w14:textId="77777777" w:rsidR="009032D2" w:rsidRPr="009B3D8F" w:rsidRDefault="009032D2" w:rsidP="009B3D8F">
      <w:pPr>
        <w:pStyle w:val="Default"/>
        <w:numPr>
          <w:ilvl w:val="0"/>
          <w:numId w:val="2"/>
        </w:numPr>
        <w:spacing w:after="58"/>
        <w:rPr>
          <w:rFonts w:ascii="Verdana" w:hAnsi="Verdana"/>
          <w:sz w:val="18"/>
          <w:szCs w:val="18"/>
        </w:rPr>
      </w:pPr>
      <w:r w:rsidRPr="009B3D8F">
        <w:rPr>
          <w:rFonts w:ascii="Verdana" w:hAnsi="Verdana" w:cstheme="minorHAnsi"/>
          <w:sz w:val="18"/>
          <w:szCs w:val="18"/>
        </w:rPr>
        <w:t xml:space="preserve">Partijen </w:t>
      </w:r>
      <w:r w:rsidR="009B3D8F">
        <w:rPr>
          <w:rFonts w:ascii="Verdana" w:hAnsi="Verdana" w:cstheme="minorHAnsi"/>
          <w:sz w:val="18"/>
          <w:szCs w:val="18"/>
        </w:rPr>
        <w:t xml:space="preserve">graag zien dat de persoonsgegevens </w:t>
      </w:r>
      <w:r w:rsidRPr="009B3D8F">
        <w:rPr>
          <w:rFonts w:ascii="Verdana" w:hAnsi="Verdana" w:cstheme="minorHAnsi"/>
          <w:sz w:val="18"/>
          <w:szCs w:val="18"/>
        </w:rPr>
        <w:t xml:space="preserve">conform de </w:t>
      </w:r>
      <w:r w:rsidR="00C9214D" w:rsidRPr="009B3D8F">
        <w:rPr>
          <w:rFonts w:ascii="Verdana" w:hAnsi="Verdana" w:cstheme="minorHAnsi"/>
          <w:sz w:val="18"/>
          <w:szCs w:val="18"/>
        </w:rPr>
        <w:t>AVG</w:t>
      </w:r>
      <w:r w:rsidRPr="009B3D8F">
        <w:rPr>
          <w:rFonts w:ascii="Verdana" w:hAnsi="Verdana" w:cstheme="minorHAnsi"/>
          <w:sz w:val="18"/>
          <w:szCs w:val="18"/>
        </w:rPr>
        <w:t>, de Uitvoeringswet</w:t>
      </w:r>
      <w:r w:rsidR="00C9214D" w:rsidRPr="009B3D8F">
        <w:rPr>
          <w:rFonts w:ascii="Verdana" w:hAnsi="Verdana" w:cstheme="minorHAnsi"/>
          <w:sz w:val="18"/>
          <w:szCs w:val="18"/>
        </w:rPr>
        <w:t xml:space="preserve"> Algemene Verordening Gegevensbescherming (UAVG)</w:t>
      </w:r>
      <w:r w:rsidR="00BF1B25" w:rsidRPr="009B3D8F">
        <w:rPr>
          <w:rFonts w:ascii="Verdana" w:hAnsi="Verdana" w:cstheme="minorHAnsi"/>
          <w:sz w:val="18"/>
          <w:szCs w:val="18"/>
        </w:rPr>
        <w:t xml:space="preserve"> en</w:t>
      </w:r>
      <w:r w:rsidR="0051105E">
        <w:rPr>
          <w:rFonts w:ascii="Verdana" w:hAnsi="Verdana" w:cstheme="minorHAnsi"/>
          <w:sz w:val="18"/>
          <w:szCs w:val="18"/>
        </w:rPr>
        <w:t xml:space="preserve"> de</w:t>
      </w:r>
      <w:r w:rsidR="00BF1B25" w:rsidRPr="009B3D8F">
        <w:rPr>
          <w:rFonts w:ascii="Verdana" w:hAnsi="Verdana" w:cstheme="minorHAnsi"/>
          <w:sz w:val="18"/>
          <w:szCs w:val="18"/>
        </w:rPr>
        <w:t xml:space="preserve"> </w:t>
      </w:r>
      <w:r w:rsidR="006840EE" w:rsidRPr="006840EE">
        <w:rPr>
          <w:rFonts w:ascii="Verdana" w:hAnsi="Verdana" w:cs="Arial"/>
          <w:sz w:val="18"/>
          <w:szCs w:val="18"/>
        </w:rPr>
        <w:t xml:space="preserve">sector specifieke wet- en regelgeving </w:t>
      </w:r>
      <w:r w:rsidR="009B3D8F">
        <w:rPr>
          <w:rFonts w:ascii="Verdana" w:hAnsi="Verdana" w:cstheme="minorHAnsi"/>
          <w:sz w:val="18"/>
          <w:szCs w:val="18"/>
        </w:rPr>
        <w:t>worden verwerkt</w:t>
      </w:r>
      <w:r w:rsidR="00C9214D" w:rsidRPr="009B3D8F">
        <w:rPr>
          <w:rFonts w:ascii="Verdana" w:hAnsi="Verdana" w:cstheme="minorHAnsi"/>
          <w:sz w:val="18"/>
          <w:szCs w:val="18"/>
        </w:rPr>
        <w:t>;</w:t>
      </w:r>
    </w:p>
    <w:p w14:paraId="21D82966" w14:textId="5E0274E3" w:rsidR="001377B9" w:rsidRDefault="00BF1B25" w:rsidP="001377B9">
      <w:pPr>
        <w:pStyle w:val="Geenafstand"/>
        <w:numPr>
          <w:ilvl w:val="0"/>
          <w:numId w:val="2"/>
        </w:numPr>
        <w:rPr>
          <w:rFonts w:cstheme="minorHAnsi"/>
          <w:szCs w:val="18"/>
        </w:rPr>
      </w:pPr>
      <w:r w:rsidRPr="009B3D8F">
        <w:rPr>
          <w:rFonts w:cstheme="minorHAnsi"/>
          <w:szCs w:val="18"/>
        </w:rPr>
        <w:t>Partijen conform de</w:t>
      </w:r>
      <w:r w:rsidR="00F25C6B" w:rsidRPr="009B3D8F">
        <w:rPr>
          <w:rFonts w:cstheme="minorHAnsi"/>
          <w:szCs w:val="18"/>
        </w:rPr>
        <w:t xml:space="preserve"> geldende</w:t>
      </w:r>
      <w:r w:rsidRPr="009B3D8F">
        <w:rPr>
          <w:rFonts w:cstheme="minorHAnsi"/>
          <w:szCs w:val="18"/>
        </w:rPr>
        <w:t xml:space="preserve"> informatieveiligheidsnorme</w:t>
      </w:r>
      <w:r w:rsidR="00F25C6B" w:rsidRPr="009B3D8F">
        <w:rPr>
          <w:rFonts w:cstheme="minorHAnsi"/>
          <w:szCs w:val="18"/>
        </w:rPr>
        <w:t>n</w:t>
      </w:r>
      <w:r w:rsidRPr="009B3D8F">
        <w:rPr>
          <w:rFonts w:cstheme="minorHAnsi"/>
          <w:szCs w:val="18"/>
        </w:rPr>
        <w:t xml:space="preserve"> </w:t>
      </w:r>
      <w:r w:rsidR="009B3D8F" w:rsidRPr="009B3D8F">
        <w:rPr>
          <w:rFonts w:cstheme="minorHAnsi"/>
          <w:szCs w:val="18"/>
        </w:rPr>
        <w:t xml:space="preserve">wensen te </w:t>
      </w:r>
      <w:r w:rsidRPr="009B3D8F">
        <w:rPr>
          <w:rFonts w:cstheme="minorHAnsi"/>
          <w:szCs w:val="18"/>
        </w:rPr>
        <w:t>werken;</w:t>
      </w:r>
    </w:p>
    <w:p w14:paraId="7CB8EDF7" w14:textId="77777777" w:rsidR="0068701E" w:rsidRPr="00202812" w:rsidRDefault="0068701E"/>
    <w:p w14:paraId="5D8E1A9C" w14:textId="77777777" w:rsidR="00CC5585" w:rsidRDefault="001F5627" w:rsidP="00F26402">
      <w:pPr>
        <w:pStyle w:val="Kop2"/>
        <w:rPr>
          <w:rFonts w:ascii="Verdana" w:hAnsi="Verdana"/>
          <w:b/>
          <w:color w:val="auto"/>
          <w:sz w:val="18"/>
          <w:szCs w:val="18"/>
          <w:u w:val="single"/>
        </w:rPr>
      </w:pPr>
      <w:r w:rsidRPr="00202812">
        <w:rPr>
          <w:rFonts w:ascii="Verdana" w:hAnsi="Verdana"/>
          <w:b/>
          <w:color w:val="auto"/>
          <w:sz w:val="18"/>
          <w:szCs w:val="18"/>
          <w:u w:val="single"/>
        </w:rPr>
        <w:t>Komen het volgende overeen</w:t>
      </w:r>
      <w:r w:rsidR="001C60DB" w:rsidRPr="00202812">
        <w:rPr>
          <w:rFonts w:ascii="Verdana" w:hAnsi="Verdana"/>
          <w:b/>
          <w:color w:val="auto"/>
          <w:sz w:val="18"/>
          <w:szCs w:val="18"/>
          <w:u w:val="single"/>
        </w:rPr>
        <w:t xml:space="preserve"> </w:t>
      </w:r>
    </w:p>
    <w:p w14:paraId="2F9FB282" w14:textId="77777777" w:rsidR="00F26402" w:rsidRPr="00F26402" w:rsidRDefault="00F26402" w:rsidP="00F26402"/>
    <w:p w14:paraId="1C8FE4EB" w14:textId="77777777" w:rsidR="00042D30" w:rsidRPr="001F3C62" w:rsidRDefault="00042D30" w:rsidP="00CC5585">
      <w:pPr>
        <w:pStyle w:val="Kop3"/>
        <w:numPr>
          <w:ilvl w:val="0"/>
          <w:numId w:val="15"/>
        </w:numPr>
        <w:rPr>
          <w:rFonts w:ascii="Verdana" w:hAnsi="Verdana"/>
          <w:b/>
          <w:color w:val="auto"/>
          <w:sz w:val="18"/>
          <w:szCs w:val="18"/>
        </w:rPr>
      </w:pPr>
      <w:r w:rsidRPr="001F3C62">
        <w:rPr>
          <w:rFonts w:ascii="Verdana" w:hAnsi="Verdana"/>
          <w:b/>
          <w:color w:val="auto"/>
          <w:sz w:val="18"/>
          <w:szCs w:val="18"/>
        </w:rPr>
        <w:t>Definities</w:t>
      </w:r>
    </w:p>
    <w:p w14:paraId="574DCDFB" w14:textId="4D479849" w:rsidR="00042D30" w:rsidRPr="001F3C62" w:rsidRDefault="008B3EEA" w:rsidP="008B3EEA">
      <w:pPr>
        <w:pStyle w:val="Lijstalinea"/>
        <w:numPr>
          <w:ilvl w:val="1"/>
          <w:numId w:val="12"/>
        </w:numPr>
        <w:spacing w:after="200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 w:cs="Arial"/>
          <w:sz w:val="18"/>
          <w:szCs w:val="18"/>
        </w:rPr>
        <w:t>Bijlagen: aanhangsels bij d</w:t>
      </w:r>
      <w:r w:rsidR="00526494" w:rsidRPr="001F3C62">
        <w:rPr>
          <w:rFonts w:ascii="Verdana" w:hAnsi="Verdana" w:cs="Arial"/>
          <w:sz w:val="18"/>
          <w:szCs w:val="18"/>
        </w:rPr>
        <w:t xml:space="preserve">it addendum, </w:t>
      </w:r>
      <w:r w:rsidRPr="001F3C62">
        <w:rPr>
          <w:rFonts w:ascii="Verdana" w:hAnsi="Verdana" w:cs="Arial"/>
          <w:sz w:val="18"/>
          <w:szCs w:val="18"/>
        </w:rPr>
        <w:t>die</w:t>
      </w:r>
      <w:r w:rsidR="00526494" w:rsidRPr="001F3C62">
        <w:rPr>
          <w:rFonts w:ascii="Verdana" w:hAnsi="Verdana" w:cs="Arial"/>
          <w:sz w:val="18"/>
          <w:szCs w:val="18"/>
        </w:rPr>
        <w:t xml:space="preserve"> </w:t>
      </w:r>
      <w:r w:rsidRPr="001F3C62">
        <w:rPr>
          <w:rFonts w:ascii="Verdana" w:hAnsi="Verdana" w:cs="Arial"/>
          <w:sz w:val="18"/>
          <w:szCs w:val="18"/>
        </w:rPr>
        <w:t xml:space="preserve">deel uitmaken van </w:t>
      </w:r>
      <w:r w:rsidR="006840EE" w:rsidRPr="001F3C62">
        <w:rPr>
          <w:rFonts w:ascii="Verdana" w:hAnsi="Verdana" w:cs="Arial"/>
          <w:sz w:val="18"/>
          <w:szCs w:val="18"/>
        </w:rPr>
        <w:t>het addendum en de</w:t>
      </w:r>
      <w:r w:rsidR="00A60DF2" w:rsidRPr="001F3C62">
        <w:rPr>
          <w:rFonts w:ascii="Verdana" w:hAnsi="Verdana"/>
          <w:sz w:val="18"/>
          <w:szCs w:val="18"/>
        </w:rPr>
        <w:t xml:space="preserve"> </w:t>
      </w:r>
      <w:r w:rsidR="0029596B" w:rsidRPr="001F3C62">
        <w:rPr>
          <w:rFonts w:ascii="Verdana" w:hAnsi="Verdana"/>
          <w:sz w:val="18"/>
          <w:szCs w:val="18"/>
        </w:rPr>
        <w:t>Overeenkomst</w:t>
      </w:r>
      <w:r w:rsidRPr="001F3C62">
        <w:rPr>
          <w:rFonts w:ascii="Verdana" w:hAnsi="Verdana" w:cs="Arial"/>
          <w:sz w:val="18"/>
          <w:szCs w:val="18"/>
        </w:rPr>
        <w:t>.</w:t>
      </w:r>
    </w:p>
    <w:p w14:paraId="5EE40261" w14:textId="60CDFAD4" w:rsidR="009C1505" w:rsidRPr="001F3C62" w:rsidRDefault="009C1505" w:rsidP="008B3EEA">
      <w:pPr>
        <w:pStyle w:val="Lijstalinea"/>
        <w:numPr>
          <w:ilvl w:val="1"/>
          <w:numId w:val="12"/>
        </w:numPr>
        <w:spacing w:after="200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 w:cs="Arial"/>
          <w:sz w:val="18"/>
          <w:szCs w:val="18"/>
        </w:rPr>
        <w:t xml:space="preserve">Persoonsgegevens: </w:t>
      </w:r>
      <w:r w:rsidR="00027419" w:rsidRPr="001F3C62">
        <w:rPr>
          <w:rFonts w:ascii="Verdana" w:hAnsi="Verdana" w:cs="Arial"/>
          <w:sz w:val="18"/>
          <w:szCs w:val="18"/>
        </w:rPr>
        <w:t>de persoonsgegevens die</w:t>
      </w:r>
      <w:r w:rsidR="00EC5E9C" w:rsidRPr="001F3C62">
        <w:rPr>
          <w:rFonts w:ascii="Verdana" w:hAnsi="Verdana" w:cs="Arial"/>
          <w:sz w:val="18"/>
          <w:szCs w:val="18"/>
        </w:rPr>
        <w:t xml:space="preserve"> verwerkt worden </w:t>
      </w:r>
      <w:r w:rsidR="00EC5E9C" w:rsidRPr="001F3C62">
        <w:rPr>
          <w:rFonts w:ascii="Verdana" w:hAnsi="Verdana"/>
          <w:sz w:val="18"/>
          <w:szCs w:val="18"/>
        </w:rPr>
        <w:t>voor</w:t>
      </w:r>
      <w:r w:rsidR="00027419" w:rsidRPr="001F3C62">
        <w:rPr>
          <w:rFonts w:ascii="Verdana" w:hAnsi="Verdana" w:cs="Arial"/>
          <w:sz w:val="18"/>
          <w:szCs w:val="18"/>
        </w:rPr>
        <w:t xml:space="preserve"> het </w:t>
      </w:r>
      <w:r w:rsidR="00027419" w:rsidRPr="001F3C62">
        <w:rPr>
          <w:rFonts w:ascii="Verdana" w:hAnsi="Verdana"/>
          <w:sz w:val="18"/>
          <w:szCs w:val="18"/>
        </w:rPr>
        <w:t xml:space="preserve">uitvoeren van de werkzaamheden </w:t>
      </w:r>
      <w:r w:rsidR="00EC5E9C" w:rsidRPr="001F3C62">
        <w:rPr>
          <w:rFonts w:ascii="Verdana" w:hAnsi="Verdana"/>
          <w:sz w:val="18"/>
          <w:szCs w:val="18"/>
        </w:rPr>
        <w:t>zoals beschreven</w:t>
      </w:r>
      <w:r w:rsidR="00027419" w:rsidRPr="001F3C62">
        <w:rPr>
          <w:rFonts w:ascii="Verdana" w:hAnsi="Verdana"/>
          <w:sz w:val="18"/>
          <w:szCs w:val="18"/>
        </w:rPr>
        <w:t xml:space="preserve"> de </w:t>
      </w:r>
      <w:r w:rsidR="0029596B" w:rsidRPr="001F3C62">
        <w:rPr>
          <w:rFonts w:ascii="Verdana" w:hAnsi="Verdana"/>
          <w:sz w:val="18"/>
          <w:szCs w:val="18"/>
        </w:rPr>
        <w:t>Overeenkomst</w:t>
      </w:r>
      <w:r w:rsidR="00027419" w:rsidRPr="001F3C62">
        <w:rPr>
          <w:rFonts w:ascii="Verdana" w:hAnsi="Verdana"/>
          <w:sz w:val="18"/>
          <w:szCs w:val="18"/>
        </w:rPr>
        <w:t xml:space="preserve">. </w:t>
      </w:r>
    </w:p>
    <w:p w14:paraId="6C3C282A" w14:textId="41188BEB" w:rsidR="00300BB0" w:rsidRPr="001F3C62" w:rsidRDefault="00300BB0" w:rsidP="008B3EEA">
      <w:pPr>
        <w:pStyle w:val="Lijstalinea"/>
        <w:numPr>
          <w:ilvl w:val="1"/>
          <w:numId w:val="12"/>
        </w:numPr>
        <w:spacing w:after="200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 w:cs="Arial"/>
          <w:sz w:val="18"/>
          <w:szCs w:val="18"/>
        </w:rPr>
        <w:t>Toezichthouder: het zelfstandig bestuursorgaan dat in Nederland bij wet als toezichthouder is aangesteld voor het toezicht op het</w:t>
      </w:r>
      <w:r w:rsidR="00A4195F" w:rsidRPr="001F3C62">
        <w:rPr>
          <w:rFonts w:ascii="Verdana" w:hAnsi="Verdana" w:cs="Arial"/>
          <w:sz w:val="18"/>
          <w:szCs w:val="18"/>
        </w:rPr>
        <w:t xml:space="preserve"> v</w:t>
      </w:r>
      <w:r w:rsidR="00B61F8F" w:rsidRPr="001F3C62">
        <w:rPr>
          <w:rFonts w:ascii="Verdana" w:hAnsi="Verdana" w:cs="Arial"/>
          <w:sz w:val="18"/>
          <w:szCs w:val="18"/>
        </w:rPr>
        <w:t>erwerken van persoonsgegevens (ten tijde van</w:t>
      </w:r>
      <w:r w:rsidR="00A4195F" w:rsidRPr="001F3C62">
        <w:rPr>
          <w:rFonts w:ascii="Verdana" w:hAnsi="Verdana" w:cs="Arial"/>
          <w:sz w:val="18"/>
          <w:szCs w:val="18"/>
        </w:rPr>
        <w:t xml:space="preserve"> ondertekening van</w:t>
      </w:r>
      <w:r w:rsidR="00A60DF2" w:rsidRPr="001F3C62">
        <w:rPr>
          <w:rFonts w:ascii="Verdana" w:hAnsi="Verdana"/>
          <w:sz w:val="18"/>
          <w:szCs w:val="18"/>
        </w:rPr>
        <w:t xml:space="preserve"> </w:t>
      </w:r>
      <w:r w:rsidR="0029596B" w:rsidRPr="001F3C62">
        <w:rPr>
          <w:rFonts w:ascii="Verdana" w:hAnsi="Verdana"/>
          <w:sz w:val="18"/>
          <w:szCs w:val="18"/>
        </w:rPr>
        <w:t>Overeenkomst</w:t>
      </w:r>
      <w:r w:rsidR="00A4195F" w:rsidRPr="001F3C62">
        <w:rPr>
          <w:rFonts w:ascii="Verdana" w:hAnsi="Verdana" w:cs="Arial"/>
          <w:sz w:val="18"/>
          <w:szCs w:val="18"/>
        </w:rPr>
        <w:t>: Autoriteit Persoonsgegevens).</w:t>
      </w:r>
      <w:r w:rsidRPr="001F3C62">
        <w:rPr>
          <w:rFonts w:ascii="Verdana" w:hAnsi="Verdana" w:cs="Arial"/>
          <w:sz w:val="18"/>
          <w:szCs w:val="18"/>
        </w:rPr>
        <w:t xml:space="preserve"> </w:t>
      </w:r>
    </w:p>
    <w:p w14:paraId="5ADDC6CC" w14:textId="77777777" w:rsidR="005051A7" w:rsidRPr="001F3C62" w:rsidRDefault="005051A7" w:rsidP="008B3EEA">
      <w:pPr>
        <w:pStyle w:val="Lijstalinea"/>
        <w:numPr>
          <w:ilvl w:val="1"/>
          <w:numId w:val="12"/>
        </w:numPr>
        <w:spacing w:after="200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 w:cstheme="minorHAnsi"/>
          <w:sz w:val="18"/>
          <w:szCs w:val="18"/>
        </w:rPr>
        <w:t xml:space="preserve">Gezamenlijke verwerkingsverantwoordelijkheid: </w:t>
      </w:r>
      <w:r w:rsidR="0073049E" w:rsidRPr="001F3C62">
        <w:rPr>
          <w:rFonts w:ascii="Verdana" w:hAnsi="Verdana" w:cstheme="minorHAnsi"/>
          <w:sz w:val="18"/>
          <w:szCs w:val="18"/>
        </w:rPr>
        <w:t>Partijen</w:t>
      </w:r>
      <w:r w:rsidR="00DC2AC7" w:rsidRPr="001F3C62">
        <w:rPr>
          <w:rFonts w:ascii="Verdana" w:hAnsi="Verdana" w:cstheme="minorHAnsi"/>
          <w:sz w:val="18"/>
          <w:szCs w:val="18"/>
        </w:rPr>
        <w:t xml:space="preserve"> verwerken zelfstandig persoonsgegevens, </w:t>
      </w:r>
      <w:r w:rsidR="00927FCA" w:rsidRPr="001F3C62">
        <w:rPr>
          <w:rFonts w:ascii="Verdana" w:hAnsi="Verdana" w:cstheme="minorHAnsi"/>
          <w:sz w:val="18"/>
          <w:szCs w:val="18"/>
        </w:rPr>
        <w:t>maar hebben</w:t>
      </w:r>
      <w:r w:rsidR="00DC2AC7" w:rsidRPr="001F3C62">
        <w:rPr>
          <w:rFonts w:ascii="Verdana" w:hAnsi="Verdana" w:cstheme="minorHAnsi"/>
          <w:sz w:val="18"/>
          <w:szCs w:val="18"/>
        </w:rPr>
        <w:t xml:space="preserve"> gezamenlijk de doeleinden en</w:t>
      </w:r>
      <w:r w:rsidR="00927FCA" w:rsidRPr="001F3C62">
        <w:rPr>
          <w:rFonts w:ascii="Verdana" w:hAnsi="Verdana" w:cstheme="minorHAnsi"/>
          <w:sz w:val="18"/>
          <w:szCs w:val="18"/>
        </w:rPr>
        <w:t xml:space="preserve">/of middelen van de verwerking </w:t>
      </w:r>
      <w:r w:rsidR="00DC2AC7" w:rsidRPr="001F3C62">
        <w:rPr>
          <w:rFonts w:ascii="Verdana" w:hAnsi="Verdana" w:cstheme="minorHAnsi"/>
          <w:sz w:val="18"/>
          <w:szCs w:val="18"/>
        </w:rPr>
        <w:t>bepaald</w:t>
      </w:r>
      <w:r w:rsidRPr="001F3C62">
        <w:rPr>
          <w:rFonts w:ascii="Verdana" w:hAnsi="Verdana" w:cstheme="minorHAnsi"/>
          <w:sz w:val="18"/>
          <w:szCs w:val="18"/>
        </w:rPr>
        <w:t>.</w:t>
      </w:r>
    </w:p>
    <w:p w14:paraId="09205D8C" w14:textId="709CA9E7" w:rsidR="005051A7" w:rsidRPr="001F3C62" w:rsidRDefault="005051A7" w:rsidP="008B3EEA">
      <w:pPr>
        <w:pStyle w:val="Lijstalinea"/>
        <w:numPr>
          <w:ilvl w:val="1"/>
          <w:numId w:val="12"/>
        </w:numPr>
        <w:spacing w:after="200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 w:cstheme="minorHAnsi"/>
          <w:sz w:val="18"/>
          <w:szCs w:val="18"/>
        </w:rPr>
        <w:t>Individuele ve</w:t>
      </w:r>
      <w:r w:rsidR="0073049E" w:rsidRPr="001F3C62">
        <w:rPr>
          <w:rFonts w:ascii="Verdana" w:hAnsi="Verdana" w:cstheme="minorHAnsi"/>
          <w:sz w:val="18"/>
          <w:szCs w:val="18"/>
        </w:rPr>
        <w:t xml:space="preserve">rwerkingsverantwoordelijkheid: </w:t>
      </w:r>
      <w:r w:rsidR="001F3C62" w:rsidRPr="001F3C62">
        <w:rPr>
          <w:rFonts w:ascii="Verdana" w:hAnsi="Verdana" w:cstheme="minorHAnsi"/>
          <w:sz w:val="18"/>
          <w:szCs w:val="18"/>
        </w:rPr>
        <w:t>Opdrachtnemer</w:t>
      </w:r>
      <w:r w:rsidR="0073049E" w:rsidRPr="001F3C62">
        <w:rPr>
          <w:rFonts w:ascii="Verdana" w:hAnsi="Verdana" w:cstheme="minorHAnsi"/>
          <w:sz w:val="18"/>
          <w:szCs w:val="18"/>
        </w:rPr>
        <w:t xml:space="preserve"> verwerkt zelfstandig persoonsgegevens en heeft individueel het doel en de middelen van de verwerking bepaald. </w:t>
      </w:r>
    </w:p>
    <w:p w14:paraId="39B18ABE" w14:textId="77777777" w:rsidR="009F0F31" w:rsidRPr="001F3C62" w:rsidRDefault="00526494" w:rsidP="009F0F31">
      <w:pPr>
        <w:pStyle w:val="Lijstalinea"/>
        <w:numPr>
          <w:ilvl w:val="1"/>
          <w:numId w:val="12"/>
        </w:numPr>
        <w:spacing w:after="200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 w:cs="Arial"/>
          <w:sz w:val="18"/>
          <w:szCs w:val="18"/>
        </w:rPr>
        <w:t xml:space="preserve">Waar in dit addendum </w:t>
      </w:r>
      <w:r w:rsidR="00300BB0" w:rsidRPr="001F3C62">
        <w:rPr>
          <w:rFonts w:ascii="Verdana" w:hAnsi="Verdana" w:cs="Arial"/>
          <w:sz w:val="18"/>
          <w:szCs w:val="18"/>
        </w:rPr>
        <w:t xml:space="preserve">termen worden gebruikt die overeenstemmen met definities uit artikel 4 AVG, wordt aan deze termen de betekenis van definities uit de AVG toegekend, tenzij anders aangegeven. </w:t>
      </w:r>
    </w:p>
    <w:p w14:paraId="6B246E6B" w14:textId="77777777" w:rsidR="00601EBC" w:rsidRPr="001F3C62" w:rsidRDefault="005519F3" w:rsidP="00CC5585">
      <w:pPr>
        <w:pStyle w:val="Kop3"/>
        <w:numPr>
          <w:ilvl w:val="0"/>
          <w:numId w:val="15"/>
        </w:numPr>
        <w:rPr>
          <w:rFonts w:ascii="Verdana" w:hAnsi="Verdana"/>
          <w:b/>
          <w:color w:val="auto"/>
          <w:sz w:val="18"/>
          <w:szCs w:val="18"/>
        </w:rPr>
      </w:pPr>
      <w:r w:rsidRPr="001F3C62">
        <w:rPr>
          <w:rFonts w:ascii="Verdana" w:hAnsi="Verdana"/>
          <w:b/>
          <w:color w:val="auto"/>
          <w:sz w:val="18"/>
          <w:szCs w:val="18"/>
        </w:rPr>
        <w:t>Status</w:t>
      </w:r>
      <w:r w:rsidR="002D4CED" w:rsidRPr="001F3C62">
        <w:rPr>
          <w:rFonts w:ascii="Verdana" w:hAnsi="Verdana"/>
          <w:b/>
          <w:color w:val="auto"/>
          <w:sz w:val="18"/>
          <w:szCs w:val="18"/>
        </w:rPr>
        <w:t>, inwerkingtreding en duur</w:t>
      </w:r>
    </w:p>
    <w:p w14:paraId="6FACDF14" w14:textId="58CA2536" w:rsidR="00E6693B" w:rsidRPr="001F3C62" w:rsidRDefault="00437C0D" w:rsidP="00E6693B">
      <w:pPr>
        <w:pStyle w:val="Geenafstand"/>
        <w:numPr>
          <w:ilvl w:val="1"/>
          <w:numId w:val="15"/>
        </w:numPr>
        <w:ind w:left="426" w:hanging="426"/>
      </w:pPr>
      <w:r w:rsidRPr="001F3C62">
        <w:rPr>
          <w:szCs w:val="18"/>
        </w:rPr>
        <w:t>Dit addendum</w:t>
      </w:r>
      <w:r w:rsidR="00D542ED" w:rsidRPr="001F3C62">
        <w:rPr>
          <w:szCs w:val="18"/>
        </w:rPr>
        <w:t xml:space="preserve"> </w:t>
      </w:r>
      <w:r w:rsidR="0051105E" w:rsidRPr="001F3C62">
        <w:rPr>
          <w:szCs w:val="18"/>
        </w:rPr>
        <w:t>en hetgeen hie</w:t>
      </w:r>
      <w:r w:rsidRPr="001F3C62">
        <w:rPr>
          <w:szCs w:val="18"/>
        </w:rPr>
        <w:t xml:space="preserve">rin is opgenomen, maakt onderdeel uit van de tussen gemeente en </w:t>
      </w:r>
      <w:r w:rsidR="001F3C62" w:rsidRPr="001F3C62">
        <w:rPr>
          <w:szCs w:val="18"/>
        </w:rPr>
        <w:t>Opdrachtnemer</w:t>
      </w:r>
      <w:r w:rsidRPr="001F3C62">
        <w:rPr>
          <w:szCs w:val="18"/>
        </w:rPr>
        <w:t xml:space="preserve"> gesloten </w:t>
      </w:r>
      <w:r w:rsidR="0029596B" w:rsidRPr="001F3C62">
        <w:rPr>
          <w:szCs w:val="18"/>
        </w:rPr>
        <w:t>Overeenkomst</w:t>
      </w:r>
      <w:r w:rsidRPr="001F3C62">
        <w:rPr>
          <w:szCs w:val="18"/>
        </w:rPr>
        <w:t xml:space="preserve">. </w:t>
      </w:r>
      <w:r w:rsidR="006125E2" w:rsidRPr="001F3C62">
        <w:rPr>
          <w:szCs w:val="18"/>
        </w:rPr>
        <w:t xml:space="preserve">De looptijd </w:t>
      </w:r>
      <w:r w:rsidR="0079262C">
        <w:rPr>
          <w:szCs w:val="18"/>
        </w:rPr>
        <w:t xml:space="preserve">is gelijk aan de looptijd </w:t>
      </w:r>
      <w:r w:rsidR="006125E2" w:rsidRPr="001F3C62">
        <w:rPr>
          <w:szCs w:val="18"/>
        </w:rPr>
        <w:t>van</w:t>
      </w:r>
      <w:r w:rsidR="0079262C">
        <w:rPr>
          <w:szCs w:val="18"/>
        </w:rPr>
        <w:t xml:space="preserve"> de</w:t>
      </w:r>
      <w:r w:rsidR="006125E2" w:rsidRPr="001F3C62">
        <w:rPr>
          <w:szCs w:val="18"/>
        </w:rPr>
        <w:t xml:space="preserve"> Overeenkomst </w:t>
      </w:r>
    </w:p>
    <w:p w14:paraId="55F6E4CC" w14:textId="5BDCE7A1" w:rsidR="00611B68" w:rsidRPr="001F3C62" w:rsidRDefault="00E6693B" w:rsidP="00E6693B">
      <w:pPr>
        <w:pStyle w:val="Geenafstand"/>
        <w:numPr>
          <w:ilvl w:val="1"/>
          <w:numId w:val="15"/>
        </w:numPr>
        <w:ind w:left="426" w:hanging="426"/>
      </w:pPr>
      <w:r w:rsidRPr="001F3C62">
        <w:rPr>
          <w:szCs w:val="18"/>
        </w:rPr>
        <w:t>De bepalingen uit dit addendum die naar hun aard bestemd zijn om ook na beëindiging van de overeenkomst voor</w:t>
      </w:r>
      <w:r w:rsidR="00CA3CE0" w:rsidRPr="001F3C62">
        <w:rPr>
          <w:szCs w:val="18"/>
        </w:rPr>
        <w:t>t</w:t>
      </w:r>
      <w:r w:rsidRPr="001F3C62">
        <w:rPr>
          <w:szCs w:val="18"/>
        </w:rPr>
        <w:t xml:space="preserve"> te duren, (</w:t>
      </w:r>
      <w:r w:rsidR="00611B68" w:rsidRPr="001F3C62">
        <w:rPr>
          <w:szCs w:val="18"/>
        </w:rPr>
        <w:t>denk aan: beveiliging, bewaartermijn</w:t>
      </w:r>
      <w:r w:rsidR="00CA3CE0" w:rsidRPr="001F3C62">
        <w:rPr>
          <w:szCs w:val="18"/>
        </w:rPr>
        <w:t xml:space="preserve"> e</w:t>
      </w:r>
      <w:r w:rsidR="00611B68" w:rsidRPr="001F3C62">
        <w:rPr>
          <w:szCs w:val="18"/>
        </w:rPr>
        <w:t>n geheimhouding)</w:t>
      </w:r>
      <w:r w:rsidR="00CA3CE0" w:rsidRPr="001F3C62">
        <w:rPr>
          <w:szCs w:val="18"/>
        </w:rPr>
        <w:t xml:space="preserve"> blijven in stand totdat de persoonsgegevens zijn vernietigd</w:t>
      </w:r>
      <w:r w:rsidRPr="001F3C62">
        <w:rPr>
          <w:szCs w:val="18"/>
        </w:rPr>
        <w:t>.</w:t>
      </w:r>
    </w:p>
    <w:p w14:paraId="7BB43A8D" w14:textId="20D44FE3" w:rsidR="002D4CED" w:rsidRPr="001F3C62" w:rsidRDefault="00201030" w:rsidP="00201030">
      <w:pPr>
        <w:pStyle w:val="Lijstalinea"/>
        <w:numPr>
          <w:ilvl w:val="1"/>
          <w:numId w:val="15"/>
        </w:numPr>
        <w:ind w:left="426" w:hanging="426"/>
        <w:contextualSpacing/>
      </w:pPr>
      <w:r w:rsidRPr="001F3C62">
        <w:rPr>
          <w:rFonts w:ascii="Verdana" w:hAnsi="Verdana"/>
          <w:sz w:val="18"/>
          <w:szCs w:val="18"/>
        </w:rPr>
        <w:t xml:space="preserve">In geval van wijzigingen in de verwerking van persoonsgegevens, privacyregelgeving of andere relevante omstandigheden, zal in overleg getreden worden over de wijziging van </w:t>
      </w:r>
      <w:r w:rsidR="009D11C6" w:rsidRPr="001F3C62">
        <w:rPr>
          <w:rFonts w:ascii="Verdana" w:hAnsi="Verdana"/>
          <w:sz w:val="18"/>
          <w:szCs w:val="18"/>
        </w:rPr>
        <w:t>dit addendum</w:t>
      </w:r>
      <w:r w:rsidRPr="001F3C62">
        <w:rPr>
          <w:rFonts w:ascii="Verdana" w:hAnsi="Verdana"/>
          <w:sz w:val="18"/>
          <w:szCs w:val="18"/>
        </w:rPr>
        <w:t>.</w:t>
      </w:r>
    </w:p>
    <w:p w14:paraId="4C372843" w14:textId="77777777" w:rsidR="00601EBC" w:rsidRPr="001F3C62" w:rsidRDefault="00601EBC" w:rsidP="00601EBC">
      <w:pPr>
        <w:pStyle w:val="Geenafstand"/>
        <w:rPr>
          <w:szCs w:val="18"/>
        </w:rPr>
      </w:pPr>
    </w:p>
    <w:p w14:paraId="7B1061B0" w14:textId="77777777" w:rsidR="00017631" w:rsidRPr="001F3C62" w:rsidRDefault="00436262" w:rsidP="00CC5585">
      <w:pPr>
        <w:pStyle w:val="Kop3"/>
        <w:numPr>
          <w:ilvl w:val="0"/>
          <w:numId w:val="15"/>
        </w:numPr>
        <w:rPr>
          <w:rFonts w:ascii="Verdana" w:hAnsi="Verdana"/>
          <w:b/>
          <w:color w:val="auto"/>
          <w:sz w:val="18"/>
          <w:szCs w:val="18"/>
        </w:rPr>
      </w:pPr>
      <w:r w:rsidRPr="001F3C62">
        <w:rPr>
          <w:rFonts w:ascii="Verdana" w:hAnsi="Verdana"/>
          <w:b/>
          <w:color w:val="auto"/>
          <w:sz w:val="18"/>
          <w:szCs w:val="18"/>
        </w:rPr>
        <w:t>Verantwoordelijkheid</w:t>
      </w:r>
      <w:r w:rsidR="0071465B" w:rsidRPr="001F3C62">
        <w:rPr>
          <w:rFonts w:ascii="Verdana" w:hAnsi="Verdana"/>
          <w:b/>
          <w:color w:val="auto"/>
          <w:sz w:val="18"/>
          <w:szCs w:val="18"/>
        </w:rPr>
        <w:t xml:space="preserve"> werkzaamheden</w:t>
      </w:r>
    </w:p>
    <w:p w14:paraId="16372BDB" w14:textId="461D7AAC" w:rsidR="00CE32B8" w:rsidRPr="00074435" w:rsidRDefault="009C1505" w:rsidP="00074435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cs="Arial"/>
          <w:b/>
        </w:rPr>
      </w:pPr>
      <w:r w:rsidRPr="00074435">
        <w:rPr>
          <w:rFonts w:cs="Arial"/>
        </w:rPr>
        <w:t>Partijen zijn beide</w:t>
      </w:r>
      <w:r w:rsidR="00C040C5" w:rsidRPr="00074435">
        <w:rPr>
          <w:rFonts w:cs="Arial"/>
        </w:rPr>
        <w:t>n</w:t>
      </w:r>
      <w:r w:rsidRPr="00074435">
        <w:rPr>
          <w:rFonts w:cs="Arial"/>
        </w:rPr>
        <w:t xml:space="preserve"> </w:t>
      </w:r>
      <w:r w:rsidR="00C040C5" w:rsidRPr="00074435">
        <w:rPr>
          <w:rFonts w:cs="Arial"/>
        </w:rPr>
        <w:t>individueel</w:t>
      </w:r>
      <w:r w:rsidR="00F92E32" w:rsidRPr="00074435">
        <w:rPr>
          <w:rFonts w:cs="Arial"/>
        </w:rPr>
        <w:t xml:space="preserve"> verantwoordelijk voor het naleven van verplichtingen uit de AVG, de UAVG en sector specifieke wet- en regelgeving omtrent privacy en informatieveiligheid.</w:t>
      </w:r>
    </w:p>
    <w:p w14:paraId="5D9A2E5F" w14:textId="38FF263F" w:rsidR="00460504" w:rsidRPr="001F3C62" w:rsidRDefault="009C1505" w:rsidP="00074435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 w:cs="Arial"/>
          <w:sz w:val="18"/>
          <w:szCs w:val="18"/>
        </w:rPr>
        <w:t>Partijen</w:t>
      </w:r>
      <w:r w:rsidR="00460504" w:rsidRPr="001F3C62">
        <w:rPr>
          <w:rFonts w:ascii="Verdana" w:hAnsi="Verdana" w:cs="Arial"/>
          <w:sz w:val="18"/>
          <w:szCs w:val="18"/>
        </w:rPr>
        <w:t xml:space="preserve"> </w:t>
      </w:r>
      <w:r w:rsidR="001E7186" w:rsidRPr="001F3C62">
        <w:rPr>
          <w:rFonts w:ascii="Verdana" w:hAnsi="Verdana" w:cs="Arial"/>
          <w:sz w:val="18"/>
          <w:szCs w:val="18"/>
        </w:rPr>
        <w:t>waarborg</w:t>
      </w:r>
      <w:r w:rsidRPr="001F3C62">
        <w:rPr>
          <w:rFonts w:ascii="Verdana" w:hAnsi="Verdana" w:cs="Arial"/>
          <w:sz w:val="18"/>
          <w:szCs w:val="18"/>
        </w:rPr>
        <w:t>en</w:t>
      </w:r>
      <w:r w:rsidR="001E7186" w:rsidRPr="001F3C62">
        <w:rPr>
          <w:rFonts w:ascii="Verdana" w:hAnsi="Verdana" w:cs="Arial"/>
          <w:sz w:val="18"/>
          <w:szCs w:val="18"/>
        </w:rPr>
        <w:t xml:space="preserve"> een passend </w:t>
      </w:r>
      <w:r w:rsidR="001E7186" w:rsidRPr="001F3C62">
        <w:rPr>
          <w:rFonts w:ascii="Verdana" w:hAnsi="Verdana"/>
          <w:sz w:val="18"/>
          <w:szCs w:val="18"/>
        </w:rPr>
        <w:t>beveiligingsniveau</w:t>
      </w:r>
      <w:r w:rsidR="00403F5E" w:rsidRPr="001F3C62">
        <w:rPr>
          <w:rFonts w:ascii="Verdana" w:hAnsi="Verdana"/>
          <w:sz w:val="18"/>
          <w:szCs w:val="18"/>
        </w:rPr>
        <w:t xml:space="preserve"> </w:t>
      </w:r>
      <w:r w:rsidR="002E452A" w:rsidRPr="001F3C62">
        <w:rPr>
          <w:rFonts w:ascii="Verdana" w:hAnsi="Verdana"/>
          <w:sz w:val="18"/>
          <w:szCs w:val="18"/>
        </w:rPr>
        <w:t>dat</w:t>
      </w:r>
      <w:r w:rsidR="00704A32" w:rsidRPr="001F3C62">
        <w:rPr>
          <w:rFonts w:ascii="Verdana" w:hAnsi="Verdana"/>
          <w:sz w:val="18"/>
          <w:szCs w:val="18"/>
        </w:rPr>
        <w:t xml:space="preserve"> hen in staat stelt </w:t>
      </w:r>
      <w:r w:rsidR="00403F5E" w:rsidRPr="001F3C62">
        <w:rPr>
          <w:rFonts w:ascii="Verdana" w:hAnsi="Verdana"/>
          <w:sz w:val="18"/>
          <w:szCs w:val="18"/>
        </w:rPr>
        <w:t>om de persoonsgegevens te beveiligen tegen verlies</w:t>
      </w:r>
      <w:r w:rsidR="00704A32" w:rsidRPr="001F3C62">
        <w:rPr>
          <w:rFonts w:ascii="Verdana" w:hAnsi="Verdana"/>
          <w:sz w:val="18"/>
          <w:szCs w:val="18"/>
        </w:rPr>
        <w:t xml:space="preserve"> van de persoonsgegevens</w:t>
      </w:r>
      <w:r w:rsidR="00D4412F" w:rsidRPr="001F3C62">
        <w:rPr>
          <w:rFonts w:ascii="Verdana" w:hAnsi="Verdana"/>
          <w:sz w:val="18"/>
          <w:szCs w:val="18"/>
        </w:rPr>
        <w:t xml:space="preserve"> </w:t>
      </w:r>
      <w:r w:rsidR="00403F5E" w:rsidRPr="001F3C62">
        <w:rPr>
          <w:rFonts w:ascii="Verdana" w:hAnsi="Verdana"/>
          <w:sz w:val="18"/>
          <w:szCs w:val="18"/>
        </w:rPr>
        <w:t>en tegen enige andere vorm van onrechtmatige verwerking.</w:t>
      </w:r>
    </w:p>
    <w:p w14:paraId="7EF1ED17" w14:textId="64FDADEC" w:rsidR="00033CBE" w:rsidRPr="001F3C62" w:rsidRDefault="00EC5E9C" w:rsidP="00074435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cs="Arial"/>
        </w:rPr>
      </w:pPr>
      <w:r w:rsidRPr="001F3C62">
        <w:rPr>
          <w:rFonts w:ascii="Verdana" w:hAnsi="Verdana"/>
          <w:sz w:val="18"/>
          <w:szCs w:val="18"/>
        </w:rPr>
        <w:t>Partijen hebben</w:t>
      </w:r>
      <w:r w:rsidR="00033CBE" w:rsidRPr="001F3C62">
        <w:rPr>
          <w:rFonts w:ascii="Verdana" w:hAnsi="Verdana"/>
          <w:sz w:val="18"/>
          <w:szCs w:val="18"/>
        </w:rPr>
        <w:t xml:space="preserve"> een schriftelijk informatieveiligheidsbeleid en ontwikkel</w:t>
      </w:r>
      <w:r w:rsidR="00536762" w:rsidRPr="001F3C62">
        <w:rPr>
          <w:rFonts w:ascii="Verdana" w:hAnsi="Verdana"/>
          <w:sz w:val="18"/>
          <w:szCs w:val="18"/>
        </w:rPr>
        <w:t>en,</w:t>
      </w:r>
      <w:r w:rsidR="00033CBE" w:rsidRPr="001F3C62">
        <w:rPr>
          <w:rFonts w:ascii="Verdana" w:hAnsi="Verdana"/>
          <w:sz w:val="18"/>
          <w:szCs w:val="18"/>
        </w:rPr>
        <w:t xml:space="preserve"> </w:t>
      </w:r>
      <w:r w:rsidR="00536762" w:rsidRPr="001F3C62">
        <w:rPr>
          <w:rFonts w:ascii="Verdana" w:hAnsi="Verdana"/>
          <w:sz w:val="18"/>
          <w:szCs w:val="18"/>
        </w:rPr>
        <w:t>implementeren</w:t>
      </w:r>
      <w:r w:rsidR="00033CBE" w:rsidRPr="001F3C62">
        <w:rPr>
          <w:rFonts w:ascii="Verdana" w:hAnsi="Verdana"/>
          <w:sz w:val="18"/>
          <w:szCs w:val="18"/>
        </w:rPr>
        <w:t xml:space="preserve"> en onderhoud</w:t>
      </w:r>
      <w:r w:rsidR="00536762" w:rsidRPr="001F3C62">
        <w:rPr>
          <w:rFonts w:ascii="Verdana" w:hAnsi="Verdana"/>
          <w:sz w:val="18"/>
          <w:szCs w:val="18"/>
        </w:rPr>
        <w:t>en</w:t>
      </w:r>
      <w:r w:rsidR="00033CBE" w:rsidRPr="001F3C62">
        <w:rPr>
          <w:rFonts w:ascii="Verdana" w:hAnsi="Verdana"/>
          <w:sz w:val="18"/>
          <w:szCs w:val="18"/>
        </w:rPr>
        <w:t xml:space="preserve"> dit beleid actief. </w:t>
      </w:r>
    </w:p>
    <w:p w14:paraId="222191DB" w14:textId="77777777" w:rsidR="00C8186C" w:rsidRPr="001F3C62" w:rsidRDefault="00536762" w:rsidP="00074435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cs="Arial"/>
        </w:rPr>
      </w:pPr>
      <w:r w:rsidRPr="001F3C62">
        <w:rPr>
          <w:rFonts w:ascii="Verdana" w:hAnsi="Verdana"/>
          <w:sz w:val="18"/>
          <w:szCs w:val="18"/>
        </w:rPr>
        <w:t xml:space="preserve">Partijen voldoen ieder </w:t>
      </w:r>
      <w:r w:rsidR="00201030" w:rsidRPr="001F3C62">
        <w:rPr>
          <w:rFonts w:ascii="Verdana" w:hAnsi="Verdana"/>
          <w:sz w:val="18"/>
          <w:szCs w:val="18"/>
        </w:rPr>
        <w:t>zelfstandig</w:t>
      </w:r>
      <w:r w:rsidRPr="001F3C62">
        <w:rPr>
          <w:rFonts w:ascii="Verdana" w:hAnsi="Verdana"/>
          <w:sz w:val="18"/>
          <w:szCs w:val="18"/>
        </w:rPr>
        <w:t xml:space="preserve"> aan </w:t>
      </w:r>
      <w:r w:rsidR="00AD4518" w:rsidRPr="001F3C62">
        <w:rPr>
          <w:rFonts w:ascii="Verdana" w:hAnsi="Verdana"/>
          <w:sz w:val="18"/>
          <w:szCs w:val="18"/>
        </w:rPr>
        <w:t>hun</w:t>
      </w:r>
      <w:r w:rsidRPr="001F3C62">
        <w:rPr>
          <w:rFonts w:ascii="Verdana" w:hAnsi="Verdana"/>
          <w:sz w:val="18"/>
          <w:szCs w:val="18"/>
        </w:rPr>
        <w:t xml:space="preserve"> informatieverplichtingen zoals beschreven in de AVG (artikel 12-14) en aanverwante wetgeving. Betrokkene wordt in duidelijke en eenvoudige taal op</w:t>
      </w:r>
      <w:r w:rsidRPr="00C8186C">
        <w:rPr>
          <w:rFonts w:ascii="Verdana" w:hAnsi="Verdana"/>
          <w:sz w:val="18"/>
          <w:szCs w:val="18"/>
        </w:rPr>
        <w:t xml:space="preserve"> </w:t>
      </w:r>
      <w:r w:rsidRPr="001F3C62">
        <w:rPr>
          <w:rFonts w:ascii="Verdana" w:hAnsi="Verdana"/>
          <w:sz w:val="18"/>
          <w:szCs w:val="18"/>
        </w:rPr>
        <w:lastRenderedPageBreak/>
        <w:t>een transparante, begrijpelijke en gemakkelijk toegankelijke vorm geïnformeerd over de verwerking van zijn persoonsgegevens</w:t>
      </w:r>
      <w:r w:rsidR="00AD4518" w:rsidRPr="001F3C62">
        <w:rPr>
          <w:rFonts w:ascii="Verdana" w:hAnsi="Verdana"/>
          <w:sz w:val="18"/>
          <w:szCs w:val="18"/>
        </w:rPr>
        <w:t xml:space="preserve">. </w:t>
      </w:r>
    </w:p>
    <w:p w14:paraId="7CE533D4" w14:textId="77777777" w:rsidR="004F1330" w:rsidRPr="001F3C62" w:rsidRDefault="004F1330" w:rsidP="00074435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cs="Arial"/>
        </w:rPr>
      </w:pPr>
      <w:r w:rsidRPr="001F3C62">
        <w:rPr>
          <w:rFonts w:ascii="Verdana" w:hAnsi="Verdana"/>
          <w:sz w:val="18"/>
          <w:szCs w:val="18"/>
        </w:rPr>
        <w:t xml:space="preserve">Partijen voldoen ieder zelfstandig aan hun verplichtingen uit hoofdstuk III AVG. Indien </w:t>
      </w:r>
      <w:r w:rsidR="00B800FD" w:rsidRPr="001F3C62">
        <w:rPr>
          <w:rFonts w:ascii="Verdana" w:hAnsi="Verdana"/>
          <w:sz w:val="18"/>
          <w:szCs w:val="18"/>
        </w:rPr>
        <w:t>noodzakelijk</w:t>
      </w:r>
      <w:r w:rsidRPr="001F3C62">
        <w:rPr>
          <w:rFonts w:ascii="Verdana" w:hAnsi="Verdana"/>
          <w:sz w:val="18"/>
          <w:szCs w:val="18"/>
        </w:rPr>
        <w:t xml:space="preserve"> voor de afhandeling van het verzoek, de klacht of het bezwaar, treden Partijen met elkaar in overleg en verstrekken zij noodzakelijke informatie aan elkaar.</w:t>
      </w:r>
    </w:p>
    <w:p w14:paraId="000251D7" w14:textId="0F0C4145" w:rsidR="00AA6427" w:rsidRPr="001F3C62" w:rsidRDefault="00033CBE" w:rsidP="00074435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 xml:space="preserve">Persoonsgegevens worden niet buiten de EER </w:t>
      </w:r>
      <w:r w:rsidR="00636633" w:rsidRPr="001F3C62">
        <w:rPr>
          <w:rFonts w:ascii="Verdana" w:hAnsi="Verdana"/>
          <w:sz w:val="18"/>
          <w:szCs w:val="18"/>
        </w:rPr>
        <w:t>(</w:t>
      </w:r>
      <w:r w:rsidR="00700685" w:rsidRPr="001F3C62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>Europese Economische Ruimte</w:t>
      </w:r>
      <w:r w:rsidR="00636633" w:rsidRPr="001F3C62">
        <w:rPr>
          <w:rFonts w:ascii="Verdana" w:hAnsi="Verdana"/>
          <w:color w:val="000000" w:themeColor="text1"/>
          <w:sz w:val="18"/>
          <w:szCs w:val="18"/>
        </w:rPr>
        <w:t>)</w:t>
      </w:r>
      <w:r w:rsidR="00700685" w:rsidRPr="001F3C62">
        <w:rPr>
          <w:rFonts w:ascii="Verdana" w:hAnsi="Verdana"/>
          <w:sz w:val="18"/>
          <w:szCs w:val="18"/>
        </w:rPr>
        <w:t xml:space="preserve"> </w:t>
      </w:r>
      <w:r w:rsidRPr="001F3C62">
        <w:rPr>
          <w:rFonts w:ascii="Verdana" w:hAnsi="Verdana"/>
          <w:sz w:val="18"/>
          <w:szCs w:val="18"/>
        </w:rPr>
        <w:t>verwerkt, tenzij daarvoor passende maatregelen zijn genomen conform de geldende privacywetgeving.</w:t>
      </w:r>
      <w:r w:rsidR="00AA6427" w:rsidRPr="001F3C62">
        <w:rPr>
          <w:rFonts w:ascii="Verdana" w:hAnsi="Verdana"/>
          <w:sz w:val="18"/>
          <w:szCs w:val="18"/>
        </w:rPr>
        <w:t xml:space="preserve"> </w:t>
      </w:r>
    </w:p>
    <w:p w14:paraId="740A6877" w14:textId="1001CB03" w:rsidR="00AA6427" w:rsidRPr="001F3C62" w:rsidRDefault="00AA6427" w:rsidP="00074435">
      <w:pPr>
        <w:pStyle w:val="Lijstalinea"/>
        <w:numPr>
          <w:ilvl w:val="1"/>
          <w:numId w:val="15"/>
        </w:numPr>
        <w:spacing w:after="58"/>
        <w:ind w:left="426" w:hanging="426"/>
        <w:contextualSpacing/>
        <w:rPr>
          <w:rFonts w:ascii="Verdana" w:hAnsi="Verdana"/>
          <w:b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 xml:space="preserve">Persoonsgegevens worden niet langer bewaard dan noodzakelijk voor het uitvoeren van de werkzaamheden uit de </w:t>
      </w:r>
      <w:r w:rsidR="0029596B" w:rsidRPr="001F3C62">
        <w:rPr>
          <w:rFonts w:ascii="Verdana" w:hAnsi="Verdana"/>
          <w:sz w:val="18"/>
          <w:szCs w:val="18"/>
        </w:rPr>
        <w:t xml:space="preserve">Overeenkomst </w:t>
      </w:r>
      <w:r w:rsidRPr="001F3C62">
        <w:rPr>
          <w:rFonts w:ascii="Verdana" w:hAnsi="Verdana"/>
          <w:sz w:val="18"/>
          <w:szCs w:val="18"/>
        </w:rPr>
        <w:t>of daarmee verenigbare doeleinden</w:t>
      </w:r>
      <w:r w:rsidR="0071465B" w:rsidRPr="001F3C62">
        <w:rPr>
          <w:rFonts w:ascii="Verdana" w:hAnsi="Verdana"/>
          <w:sz w:val="18"/>
          <w:szCs w:val="18"/>
        </w:rPr>
        <w:t xml:space="preserve">. De wettelijk geldende </w:t>
      </w:r>
      <w:r w:rsidR="002D4CED" w:rsidRPr="001F3C62">
        <w:rPr>
          <w:rFonts w:ascii="Verdana" w:hAnsi="Verdana"/>
          <w:sz w:val="18"/>
          <w:szCs w:val="18"/>
        </w:rPr>
        <w:t>bewaar- en v</w:t>
      </w:r>
      <w:r w:rsidR="0071465B" w:rsidRPr="001F3C62">
        <w:rPr>
          <w:rFonts w:ascii="Verdana" w:hAnsi="Verdana"/>
          <w:sz w:val="18"/>
          <w:szCs w:val="18"/>
        </w:rPr>
        <w:t xml:space="preserve">ernietigingstermijnen worden hierbij als uitgangspunt genomen.  </w:t>
      </w:r>
    </w:p>
    <w:p w14:paraId="5A7274E8" w14:textId="216274BC" w:rsidR="00097984" w:rsidRPr="00097984" w:rsidRDefault="002D4CED" w:rsidP="00074435">
      <w:pPr>
        <w:pStyle w:val="Lijstalinea"/>
        <w:numPr>
          <w:ilvl w:val="1"/>
          <w:numId w:val="15"/>
        </w:numPr>
        <w:spacing w:after="58"/>
        <w:ind w:left="426" w:hanging="426"/>
        <w:contextualSpacing/>
        <w:rPr>
          <w:rFonts w:ascii="Verdana" w:hAnsi="Verdana"/>
          <w:b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 xml:space="preserve">Individuele werknemers en ingeschakelde derden die toegang krijgen tot persoonsgegevens worden verplicht tot geheimhouding van de persoonsgegevens waar zij in het kader van hun </w:t>
      </w:r>
      <w:r w:rsidR="00AA3C79" w:rsidRPr="001F3C62">
        <w:rPr>
          <w:rFonts w:ascii="Verdana" w:hAnsi="Verdana"/>
          <w:sz w:val="18"/>
          <w:szCs w:val="18"/>
        </w:rPr>
        <w:t>werkzaamheden</w:t>
      </w:r>
      <w:r w:rsidRPr="001F3C62">
        <w:rPr>
          <w:rFonts w:ascii="Verdana" w:hAnsi="Verdana"/>
          <w:sz w:val="18"/>
          <w:szCs w:val="18"/>
        </w:rPr>
        <w:t xml:space="preserve"> toegang tot krijgen.</w:t>
      </w:r>
    </w:p>
    <w:p w14:paraId="67D4D99E" w14:textId="59251920" w:rsidR="008930B2" w:rsidRPr="00097984" w:rsidRDefault="002D4CED" w:rsidP="00074435">
      <w:pPr>
        <w:pStyle w:val="Lijstalinea"/>
        <w:numPr>
          <w:ilvl w:val="1"/>
          <w:numId w:val="15"/>
        </w:numPr>
        <w:spacing w:after="58"/>
        <w:ind w:left="426" w:hanging="426"/>
        <w:contextualSpacing/>
        <w:rPr>
          <w:rFonts w:ascii="Verdana" w:hAnsi="Verdana"/>
          <w:b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>Persoonsgegevens worden in gee</w:t>
      </w:r>
      <w:r w:rsidR="00EC5E9C" w:rsidRPr="001F3C62">
        <w:rPr>
          <w:rFonts w:ascii="Verdana" w:hAnsi="Verdana"/>
          <w:sz w:val="18"/>
          <w:szCs w:val="18"/>
        </w:rPr>
        <w:t>n geval en op geen enkele wijze</w:t>
      </w:r>
      <w:r w:rsidRPr="001F3C62">
        <w:rPr>
          <w:rFonts w:ascii="Verdana" w:hAnsi="Verdana"/>
          <w:sz w:val="18"/>
          <w:szCs w:val="18"/>
        </w:rPr>
        <w:t xml:space="preserve"> </w:t>
      </w:r>
      <w:r w:rsidR="00EC5E9C" w:rsidRPr="001F3C62">
        <w:rPr>
          <w:rFonts w:ascii="Verdana" w:hAnsi="Verdana"/>
          <w:sz w:val="18"/>
          <w:szCs w:val="18"/>
        </w:rPr>
        <w:t>verstrekt aan derden, tenzij die</w:t>
      </w:r>
      <w:r w:rsidRPr="001F3C62">
        <w:rPr>
          <w:rFonts w:ascii="Verdana" w:hAnsi="Verdana"/>
          <w:sz w:val="18"/>
          <w:szCs w:val="18"/>
        </w:rPr>
        <w:t xml:space="preserve"> verstrekking noodzakelijk is voor het uitvoeren van de </w:t>
      </w:r>
      <w:r w:rsidR="00AA3C79" w:rsidRPr="001F3C62">
        <w:rPr>
          <w:rFonts w:ascii="Verdana" w:hAnsi="Verdana"/>
          <w:sz w:val="18"/>
          <w:szCs w:val="18"/>
        </w:rPr>
        <w:t>werkzaamheden</w:t>
      </w:r>
      <w:r w:rsidRPr="001F3C62">
        <w:rPr>
          <w:rFonts w:ascii="Verdana" w:hAnsi="Verdana"/>
          <w:sz w:val="18"/>
          <w:szCs w:val="18"/>
        </w:rPr>
        <w:t xml:space="preserve"> zoals beschreven in de </w:t>
      </w:r>
      <w:r w:rsidR="0029596B" w:rsidRPr="001F3C62">
        <w:rPr>
          <w:rFonts w:ascii="Verdana" w:hAnsi="Verdana"/>
          <w:sz w:val="18"/>
          <w:szCs w:val="18"/>
        </w:rPr>
        <w:t xml:space="preserve">Overeenkomst </w:t>
      </w:r>
      <w:r w:rsidRPr="001F3C62">
        <w:rPr>
          <w:rFonts w:ascii="Verdana" w:hAnsi="Verdana"/>
          <w:sz w:val="18"/>
          <w:szCs w:val="18"/>
        </w:rPr>
        <w:t xml:space="preserve">of daarmee verenigbare doeleinden. </w:t>
      </w:r>
    </w:p>
    <w:p w14:paraId="7F41CFBD" w14:textId="63057578" w:rsidR="00097984" w:rsidRPr="00085441" w:rsidRDefault="00085441" w:rsidP="00074435">
      <w:pPr>
        <w:pStyle w:val="Lijstalinea"/>
        <w:numPr>
          <w:ilvl w:val="1"/>
          <w:numId w:val="15"/>
        </w:numPr>
        <w:spacing w:after="58"/>
        <w:ind w:left="426" w:hanging="426"/>
        <w:contextualSpacing/>
        <w:rPr>
          <w:rFonts w:ascii="Verdana" w:hAnsi="Verdana"/>
          <w:b/>
          <w:sz w:val="18"/>
          <w:szCs w:val="18"/>
        </w:rPr>
      </w:pPr>
      <w:r w:rsidRPr="00085441">
        <w:rPr>
          <w:rFonts w:ascii="Verdana" w:hAnsi="Verdana"/>
          <w:sz w:val="18"/>
          <w:szCs w:val="18"/>
        </w:rPr>
        <w:t xml:space="preserve">Partijen </w:t>
      </w:r>
      <w:r w:rsidR="00913048">
        <w:rPr>
          <w:rFonts w:ascii="Verdana" w:hAnsi="Verdana"/>
          <w:sz w:val="18"/>
          <w:szCs w:val="18"/>
        </w:rPr>
        <w:t>maken</w:t>
      </w:r>
      <w:r w:rsidR="00F20D81">
        <w:rPr>
          <w:rFonts w:ascii="Verdana" w:hAnsi="Verdana"/>
          <w:sz w:val="18"/>
          <w:szCs w:val="18"/>
        </w:rPr>
        <w:t>, in voorkomend geval,</w:t>
      </w:r>
      <w:r w:rsidR="00913048">
        <w:rPr>
          <w:rFonts w:ascii="Verdana" w:hAnsi="Verdana"/>
          <w:sz w:val="18"/>
          <w:szCs w:val="18"/>
        </w:rPr>
        <w:t xml:space="preserve"> </w:t>
      </w:r>
      <w:r w:rsidR="007E07B8">
        <w:rPr>
          <w:rFonts w:ascii="Verdana" w:hAnsi="Verdana"/>
          <w:sz w:val="18"/>
          <w:szCs w:val="18"/>
        </w:rPr>
        <w:t>schriftelijke</w:t>
      </w:r>
      <w:r w:rsidR="002172EA">
        <w:rPr>
          <w:rFonts w:ascii="Verdana" w:hAnsi="Verdana"/>
          <w:sz w:val="18"/>
          <w:szCs w:val="18"/>
        </w:rPr>
        <w:t xml:space="preserve"> </w:t>
      </w:r>
      <w:r w:rsidRPr="00085441">
        <w:rPr>
          <w:rFonts w:ascii="Verdana" w:hAnsi="Verdana"/>
          <w:sz w:val="18"/>
          <w:szCs w:val="18"/>
        </w:rPr>
        <w:t>werkafspraken</w:t>
      </w:r>
      <w:r w:rsidR="00097984" w:rsidRPr="00085441">
        <w:t xml:space="preserve"> over de onderlinge uitwisseling van persoonsgegevens binnen de samenwerking.</w:t>
      </w:r>
    </w:p>
    <w:p w14:paraId="6BAD7171" w14:textId="77777777" w:rsidR="008930B2" w:rsidRPr="001F3C62" w:rsidRDefault="000106A2" w:rsidP="00074435">
      <w:pPr>
        <w:pStyle w:val="Lijstalinea"/>
        <w:numPr>
          <w:ilvl w:val="1"/>
          <w:numId w:val="15"/>
        </w:numPr>
        <w:spacing w:after="58"/>
        <w:ind w:left="426" w:hanging="426"/>
        <w:contextualSpacing/>
        <w:rPr>
          <w:rFonts w:ascii="Verdana" w:hAnsi="Verdana"/>
          <w:b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 xml:space="preserve">Indien voor </w:t>
      </w:r>
      <w:r w:rsidR="00481341" w:rsidRPr="001F3C62">
        <w:rPr>
          <w:rFonts w:ascii="Verdana" w:hAnsi="Verdana"/>
          <w:sz w:val="18"/>
          <w:szCs w:val="18"/>
        </w:rPr>
        <w:t>de verwerking</w:t>
      </w:r>
      <w:r w:rsidRPr="001F3C62">
        <w:rPr>
          <w:rFonts w:ascii="Verdana" w:hAnsi="Verdana"/>
          <w:sz w:val="18"/>
          <w:szCs w:val="18"/>
        </w:rPr>
        <w:t xml:space="preserve"> van persoonsgegevens </w:t>
      </w:r>
      <w:r w:rsidR="00481341" w:rsidRPr="001F3C62">
        <w:rPr>
          <w:rFonts w:ascii="Verdana" w:hAnsi="Verdana"/>
          <w:sz w:val="18"/>
          <w:szCs w:val="18"/>
        </w:rPr>
        <w:t>(sub)</w:t>
      </w:r>
      <w:r w:rsidRPr="001F3C62">
        <w:rPr>
          <w:rFonts w:ascii="Verdana" w:hAnsi="Verdana"/>
          <w:sz w:val="18"/>
          <w:szCs w:val="18"/>
        </w:rPr>
        <w:t xml:space="preserve">verwerkers of derden worden ingeschakeld, dan wordt uitsluitend een beroep gedaan op </w:t>
      </w:r>
      <w:r w:rsidR="000C03D1" w:rsidRPr="001F3C62">
        <w:rPr>
          <w:rFonts w:ascii="Verdana" w:hAnsi="Verdana"/>
          <w:sz w:val="18"/>
          <w:szCs w:val="18"/>
        </w:rPr>
        <w:t>(sub)</w:t>
      </w:r>
      <w:r w:rsidRPr="001F3C62">
        <w:rPr>
          <w:rFonts w:ascii="Verdana" w:hAnsi="Verdana"/>
          <w:sz w:val="18"/>
          <w:szCs w:val="18"/>
        </w:rPr>
        <w:t xml:space="preserve">verwerkers of derden </w:t>
      </w:r>
      <w:r w:rsidR="004D51F3" w:rsidRPr="001F3C62">
        <w:rPr>
          <w:rFonts w:ascii="Verdana" w:hAnsi="Verdana"/>
          <w:sz w:val="18"/>
          <w:szCs w:val="18"/>
        </w:rPr>
        <w:t xml:space="preserve">die voldoende technische en organisatorische maatregelen hebben genomen om een veilige verwerking van persoonsgegevens te kunnen </w:t>
      </w:r>
      <w:r w:rsidRPr="001F3C62">
        <w:rPr>
          <w:rFonts w:ascii="Verdana" w:hAnsi="Verdana"/>
          <w:sz w:val="18"/>
          <w:szCs w:val="18"/>
        </w:rPr>
        <w:t>waarborgen</w:t>
      </w:r>
      <w:r w:rsidR="004D51F3" w:rsidRPr="001F3C62">
        <w:rPr>
          <w:rFonts w:ascii="Verdana" w:hAnsi="Verdana"/>
          <w:sz w:val="18"/>
          <w:szCs w:val="18"/>
        </w:rPr>
        <w:t>.</w:t>
      </w:r>
      <w:r w:rsidR="00EC5B54" w:rsidRPr="001F3C62">
        <w:rPr>
          <w:rFonts w:ascii="Verdana" w:hAnsi="Verdana"/>
          <w:sz w:val="18"/>
          <w:szCs w:val="18"/>
        </w:rPr>
        <w:t xml:space="preserve"> </w:t>
      </w:r>
    </w:p>
    <w:p w14:paraId="77E5DD3B" w14:textId="77777777" w:rsidR="00AF4EC5" w:rsidRPr="009954C3" w:rsidRDefault="00AF4EC5" w:rsidP="00AF4EC5"/>
    <w:p w14:paraId="486510E7" w14:textId="77777777" w:rsidR="00202812" w:rsidRPr="009954C3" w:rsidRDefault="00B224F3" w:rsidP="00202812">
      <w:pPr>
        <w:pStyle w:val="Kop3"/>
        <w:numPr>
          <w:ilvl w:val="0"/>
          <w:numId w:val="15"/>
        </w:numPr>
        <w:rPr>
          <w:rFonts w:ascii="Verdana" w:hAnsi="Verdana"/>
          <w:b/>
          <w:color w:val="auto"/>
          <w:sz w:val="18"/>
          <w:szCs w:val="18"/>
        </w:rPr>
      </w:pPr>
      <w:r w:rsidRPr="009954C3">
        <w:rPr>
          <w:rFonts w:ascii="Verdana" w:hAnsi="Verdana"/>
          <w:b/>
          <w:color w:val="auto"/>
          <w:sz w:val="18"/>
          <w:szCs w:val="18"/>
        </w:rPr>
        <w:t xml:space="preserve">Datalekken, </w:t>
      </w:r>
      <w:r w:rsidR="00870498" w:rsidRPr="009954C3">
        <w:rPr>
          <w:rFonts w:ascii="Verdana" w:hAnsi="Verdana"/>
          <w:b/>
          <w:color w:val="auto"/>
          <w:sz w:val="18"/>
          <w:szCs w:val="18"/>
        </w:rPr>
        <w:t>beveiligingsincidenten</w:t>
      </w:r>
      <w:r w:rsidR="00C8186C">
        <w:rPr>
          <w:rFonts w:ascii="Verdana" w:hAnsi="Verdana"/>
          <w:b/>
          <w:color w:val="auto"/>
          <w:sz w:val="18"/>
          <w:szCs w:val="18"/>
        </w:rPr>
        <w:t xml:space="preserve"> en onderzoeken</w:t>
      </w:r>
    </w:p>
    <w:p w14:paraId="68463A1E" w14:textId="77777777" w:rsidR="00B224F3" w:rsidRPr="009954C3" w:rsidRDefault="00B224F3" w:rsidP="00B224F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58"/>
        <w:rPr>
          <w:rFonts w:ascii="Verdana" w:eastAsiaTheme="minorHAnsi" w:hAnsi="Verdana" w:cs="Calibri"/>
          <w:vanish/>
          <w:color w:val="000000"/>
          <w:sz w:val="18"/>
          <w:szCs w:val="18"/>
        </w:rPr>
      </w:pPr>
    </w:p>
    <w:p w14:paraId="693086AF" w14:textId="77777777" w:rsidR="00B224F3" w:rsidRPr="009954C3" w:rsidRDefault="00B224F3" w:rsidP="00B224F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58"/>
        <w:rPr>
          <w:rFonts w:ascii="Verdana" w:eastAsiaTheme="minorHAnsi" w:hAnsi="Verdana" w:cs="Calibri"/>
          <w:vanish/>
          <w:color w:val="000000"/>
          <w:sz w:val="18"/>
          <w:szCs w:val="18"/>
        </w:rPr>
      </w:pPr>
    </w:p>
    <w:p w14:paraId="05ABD619" w14:textId="77777777" w:rsidR="00B224F3" w:rsidRPr="009954C3" w:rsidRDefault="00B224F3" w:rsidP="00B224F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58"/>
        <w:rPr>
          <w:rFonts w:ascii="Verdana" w:eastAsiaTheme="minorHAnsi" w:hAnsi="Verdana" w:cs="Calibri"/>
          <w:vanish/>
          <w:color w:val="000000"/>
          <w:sz w:val="18"/>
          <w:szCs w:val="18"/>
        </w:rPr>
      </w:pPr>
    </w:p>
    <w:p w14:paraId="2C412D7D" w14:textId="77777777" w:rsidR="00B224F3" w:rsidRPr="009954C3" w:rsidRDefault="00B224F3" w:rsidP="00B224F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58"/>
        <w:rPr>
          <w:rFonts w:ascii="Verdana" w:eastAsiaTheme="minorHAnsi" w:hAnsi="Verdana" w:cs="Calibri"/>
          <w:vanish/>
          <w:color w:val="000000"/>
          <w:sz w:val="18"/>
          <w:szCs w:val="18"/>
        </w:rPr>
      </w:pPr>
    </w:p>
    <w:p w14:paraId="5B7AD4EC" w14:textId="77777777" w:rsidR="00B224F3" w:rsidRPr="009954C3" w:rsidRDefault="00B224F3" w:rsidP="00B224F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58"/>
        <w:rPr>
          <w:rFonts w:ascii="Verdana" w:eastAsiaTheme="minorHAnsi" w:hAnsi="Verdana" w:cs="Calibri"/>
          <w:vanish/>
          <w:color w:val="000000"/>
          <w:sz w:val="18"/>
          <w:szCs w:val="18"/>
        </w:rPr>
      </w:pPr>
    </w:p>
    <w:p w14:paraId="12474AA3" w14:textId="77777777" w:rsidR="00B224F3" w:rsidRPr="009954C3" w:rsidRDefault="00B224F3" w:rsidP="00B224F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58"/>
        <w:rPr>
          <w:rFonts w:ascii="Verdana" w:eastAsiaTheme="minorHAnsi" w:hAnsi="Verdana" w:cs="Calibri"/>
          <w:vanish/>
          <w:color w:val="000000"/>
          <w:sz w:val="18"/>
          <w:szCs w:val="18"/>
        </w:rPr>
      </w:pPr>
    </w:p>
    <w:p w14:paraId="54070E14" w14:textId="77777777" w:rsidR="00B224F3" w:rsidRPr="009954C3" w:rsidRDefault="00B224F3" w:rsidP="00B224F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58"/>
        <w:rPr>
          <w:rFonts w:ascii="Verdana" w:eastAsiaTheme="minorHAnsi" w:hAnsi="Verdana" w:cs="Calibri"/>
          <w:vanish/>
          <w:color w:val="000000"/>
          <w:sz w:val="18"/>
          <w:szCs w:val="18"/>
        </w:rPr>
      </w:pPr>
    </w:p>
    <w:p w14:paraId="2DB3FE51" w14:textId="43852D63" w:rsidR="0028225B" w:rsidRDefault="00B224F3" w:rsidP="00A13955">
      <w:pPr>
        <w:pStyle w:val="Default"/>
        <w:numPr>
          <w:ilvl w:val="1"/>
          <w:numId w:val="15"/>
        </w:numPr>
        <w:spacing w:after="58"/>
        <w:ind w:left="426" w:hanging="426"/>
        <w:rPr>
          <w:rFonts w:ascii="Verdana" w:hAnsi="Verdana"/>
          <w:sz w:val="18"/>
          <w:szCs w:val="18"/>
        </w:rPr>
      </w:pPr>
      <w:r w:rsidRPr="006B41F0">
        <w:rPr>
          <w:rFonts w:ascii="Verdana" w:hAnsi="Verdana"/>
          <w:sz w:val="18"/>
          <w:szCs w:val="18"/>
        </w:rPr>
        <w:t>In het geval zich een</w:t>
      </w:r>
      <w:r w:rsidR="006B41F0">
        <w:rPr>
          <w:rFonts w:ascii="Verdana" w:hAnsi="Verdana"/>
          <w:sz w:val="18"/>
          <w:szCs w:val="18"/>
        </w:rPr>
        <w:t xml:space="preserve"> </w:t>
      </w:r>
      <w:r w:rsidR="006B41F0" w:rsidRPr="006B41F0">
        <w:rPr>
          <w:rFonts w:ascii="Verdana" w:hAnsi="Verdana"/>
          <w:sz w:val="18"/>
          <w:szCs w:val="18"/>
        </w:rPr>
        <w:t>‘inbreuk in verband met persoonsgegevens’</w:t>
      </w:r>
      <w:r w:rsidRPr="006B41F0">
        <w:rPr>
          <w:rFonts w:ascii="Verdana" w:hAnsi="Verdana"/>
          <w:sz w:val="18"/>
          <w:szCs w:val="18"/>
        </w:rPr>
        <w:t xml:space="preserve"> voordoet </w:t>
      </w:r>
      <w:r w:rsidR="00AD4518" w:rsidRPr="006B41F0">
        <w:rPr>
          <w:rFonts w:ascii="Verdana" w:hAnsi="Verdana"/>
          <w:sz w:val="18"/>
          <w:szCs w:val="18"/>
        </w:rPr>
        <w:t xml:space="preserve">binnen </w:t>
      </w:r>
      <w:r w:rsidR="00A0215F">
        <w:rPr>
          <w:rFonts w:ascii="Verdana" w:hAnsi="Verdana"/>
          <w:sz w:val="18"/>
          <w:szCs w:val="18"/>
        </w:rPr>
        <w:t xml:space="preserve">de werkzaamheden onder de Overeenkomst, </w:t>
      </w:r>
      <w:r w:rsidR="003E3601">
        <w:rPr>
          <w:rFonts w:ascii="Verdana" w:hAnsi="Verdana"/>
          <w:sz w:val="18"/>
          <w:szCs w:val="18"/>
        </w:rPr>
        <w:t xml:space="preserve">dan stelt de partij die het </w:t>
      </w:r>
      <w:proofErr w:type="spellStart"/>
      <w:r w:rsidR="003E3601">
        <w:rPr>
          <w:rFonts w:ascii="Verdana" w:hAnsi="Verdana"/>
          <w:sz w:val="18"/>
          <w:szCs w:val="18"/>
        </w:rPr>
        <w:t>datalek</w:t>
      </w:r>
      <w:proofErr w:type="spellEnd"/>
      <w:r w:rsidR="003E3601">
        <w:rPr>
          <w:rFonts w:ascii="Verdana" w:hAnsi="Verdana"/>
          <w:sz w:val="18"/>
          <w:szCs w:val="18"/>
        </w:rPr>
        <w:t xml:space="preserve"> </w:t>
      </w:r>
      <w:r w:rsidR="00B209CD">
        <w:rPr>
          <w:rFonts w:ascii="Verdana" w:hAnsi="Verdana"/>
          <w:sz w:val="18"/>
          <w:szCs w:val="18"/>
        </w:rPr>
        <w:t xml:space="preserve">heeft </w:t>
      </w:r>
      <w:r w:rsidR="003E3601">
        <w:rPr>
          <w:rFonts w:ascii="Verdana" w:hAnsi="Verdana"/>
          <w:sz w:val="18"/>
          <w:szCs w:val="18"/>
        </w:rPr>
        <w:t xml:space="preserve">ontdekt de andere partij </w:t>
      </w:r>
      <w:r w:rsidRPr="006B41F0">
        <w:rPr>
          <w:rFonts w:ascii="Verdana" w:hAnsi="Verdana"/>
          <w:sz w:val="18"/>
          <w:szCs w:val="18"/>
        </w:rPr>
        <w:t>binnen vierentwint</w:t>
      </w:r>
      <w:r w:rsidR="006B41F0">
        <w:rPr>
          <w:rFonts w:ascii="Verdana" w:hAnsi="Verdana"/>
          <w:sz w:val="18"/>
          <w:szCs w:val="18"/>
        </w:rPr>
        <w:t xml:space="preserve">ig (24) uur </w:t>
      </w:r>
      <w:r w:rsidR="003E3601">
        <w:rPr>
          <w:rFonts w:ascii="Verdana" w:hAnsi="Verdana"/>
          <w:sz w:val="18"/>
          <w:szCs w:val="18"/>
        </w:rPr>
        <w:t xml:space="preserve">na ontdekking van het </w:t>
      </w:r>
      <w:proofErr w:type="spellStart"/>
      <w:r w:rsidR="003E3601">
        <w:rPr>
          <w:rFonts w:ascii="Verdana" w:hAnsi="Verdana"/>
          <w:sz w:val="18"/>
          <w:szCs w:val="18"/>
        </w:rPr>
        <w:t>datalek</w:t>
      </w:r>
      <w:proofErr w:type="spellEnd"/>
      <w:r w:rsidR="00B209CD">
        <w:rPr>
          <w:rFonts w:ascii="Verdana" w:hAnsi="Verdana"/>
          <w:sz w:val="18"/>
          <w:szCs w:val="18"/>
        </w:rPr>
        <w:t>,</w:t>
      </w:r>
      <w:r w:rsidR="003E3601">
        <w:rPr>
          <w:rFonts w:ascii="Verdana" w:hAnsi="Verdana"/>
          <w:sz w:val="18"/>
          <w:szCs w:val="18"/>
        </w:rPr>
        <w:t xml:space="preserve"> </w:t>
      </w:r>
      <w:r w:rsidR="006B41F0">
        <w:rPr>
          <w:rFonts w:ascii="Verdana" w:hAnsi="Verdana"/>
          <w:sz w:val="18"/>
          <w:szCs w:val="18"/>
        </w:rPr>
        <w:t>op de hoogte van de inbreuk</w:t>
      </w:r>
      <w:r w:rsidRPr="006B41F0">
        <w:rPr>
          <w:rFonts w:ascii="Verdana" w:hAnsi="Verdana"/>
          <w:sz w:val="18"/>
          <w:szCs w:val="18"/>
        </w:rPr>
        <w:t xml:space="preserve">. </w:t>
      </w:r>
      <w:r w:rsidR="003E3601">
        <w:rPr>
          <w:rFonts w:ascii="Verdana" w:hAnsi="Verdana"/>
          <w:sz w:val="18"/>
          <w:szCs w:val="18"/>
        </w:rPr>
        <w:t xml:space="preserve">Partijen voeren </w:t>
      </w:r>
      <w:r w:rsidR="00A0215F">
        <w:rPr>
          <w:rFonts w:ascii="Verdana" w:hAnsi="Verdana"/>
          <w:sz w:val="18"/>
          <w:szCs w:val="18"/>
        </w:rPr>
        <w:t xml:space="preserve">vervolgens </w:t>
      </w:r>
      <w:r w:rsidR="003E3601">
        <w:rPr>
          <w:rFonts w:ascii="Verdana" w:hAnsi="Verdana"/>
          <w:sz w:val="18"/>
          <w:szCs w:val="18"/>
        </w:rPr>
        <w:t>zelf de</w:t>
      </w:r>
      <w:r w:rsidR="001D71DD" w:rsidRPr="006B41F0">
        <w:rPr>
          <w:rFonts w:ascii="Verdana" w:hAnsi="Verdana"/>
          <w:sz w:val="18"/>
          <w:szCs w:val="18"/>
        </w:rPr>
        <w:t xml:space="preserve"> verplichtingen uit die</w:t>
      </w:r>
      <w:r w:rsidR="003E3601">
        <w:rPr>
          <w:rFonts w:ascii="Verdana" w:hAnsi="Verdana"/>
          <w:sz w:val="18"/>
          <w:szCs w:val="18"/>
        </w:rPr>
        <w:t xml:space="preserve"> zij hebben </w:t>
      </w:r>
      <w:r w:rsidRPr="006B41F0">
        <w:rPr>
          <w:rFonts w:ascii="Verdana" w:hAnsi="Verdana"/>
          <w:sz w:val="18"/>
          <w:szCs w:val="18"/>
        </w:rPr>
        <w:t>op grond van de AVG en aanverwante wetgeving. Partijen spannen zich maximaal in om elkaar wederzijds in staat te stellen deze verplichtingen na te komen.</w:t>
      </w:r>
    </w:p>
    <w:tbl>
      <w:tblPr>
        <w:tblStyle w:val="Tabelraster"/>
        <w:tblW w:w="0" w:type="auto"/>
        <w:tblInd w:w="515" w:type="dxa"/>
        <w:tblLook w:val="04A0" w:firstRow="1" w:lastRow="0" w:firstColumn="1" w:lastColumn="0" w:noHBand="0" w:noVBand="1"/>
      </w:tblPr>
      <w:tblGrid>
        <w:gridCol w:w="2689"/>
        <w:gridCol w:w="5670"/>
      </w:tblGrid>
      <w:tr w:rsidR="00F53835" w14:paraId="4242984A" w14:textId="77777777" w:rsidTr="00F53835">
        <w:tc>
          <w:tcPr>
            <w:tcW w:w="2689" w:type="dxa"/>
          </w:tcPr>
          <w:p w14:paraId="6D30363A" w14:textId="77777777" w:rsidR="00F53835" w:rsidRPr="00F53835" w:rsidRDefault="00F53835" w:rsidP="00F53835">
            <w:pPr>
              <w:pStyle w:val="Default"/>
              <w:spacing w:after="58"/>
              <w:rPr>
                <w:rFonts w:ascii="Verdana" w:hAnsi="Verdana"/>
                <w:b/>
                <w:sz w:val="18"/>
                <w:szCs w:val="18"/>
              </w:rPr>
            </w:pPr>
            <w:r w:rsidRPr="00F53835">
              <w:rPr>
                <w:rFonts w:ascii="Verdana" w:hAnsi="Verdana"/>
                <w:b/>
                <w:sz w:val="18"/>
                <w:szCs w:val="18"/>
              </w:rPr>
              <w:t>Contactpersoon datalekken Gemeente</w:t>
            </w:r>
          </w:p>
        </w:tc>
        <w:tc>
          <w:tcPr>
            <w:tcW w:w="5670" w:type="dxa"/>
          </w:tcPr>
          <w:p w14:paraId="6D9D2FE0" w14:textId="77777777" w:rsidR="00F53835" w:rsidRDefault="00F53835" w:rsidP="00F53835">
            <w:pPr>
              <w:pStyle w:val="Default"/>
              <w:spacing w:after="5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Contactgegevens: </w:t>
            </w:r>
            <w:hyperlink r:id="rId8" w:history="1">
              <w:r w:rsidRPr="00D47499">
                <w:rPr>
                  <w:rStyle w:val="Hyperlink"/>
                  <w:rFonts w:ascii="Verdana" w:hAnsi="Verdana"/>
                  <w:sz w:val="18"/>
                  <w:szCs w:val="18"/>
                </w:rPr>
                <w:t>Privacy@wageningen.nl</w:t>
              </w:r>
            </w:hyperlink>
            <w:r>
              <w:rPr>
                <w:rFonts w:ascii="Verdana" w:hAnsi="Verdana"/>
                <w:sz w:val="18"/>
                <w:szCs w:val="18"/>
              </w:rPr>
              <w:t>, 0317-492911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Naam: Privacy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Officer</w:t>
            </w:r>
            <w:proofErr w:type="spellEnd"/>
          </w:p>
        </w:tc>
      </w:tr>
      <w:tr w:rsidR="00F53835" w14:paraId="196D1B21" w14:textId="77777777" w:rsidTr="00F53835">
        <w:tc>
          <w:tcPr>
            <w:tcW w:w="2689" w:type="dxa"/>
          </w:tcPr>
          <w:p w14:paraId="0FD928BA" w14:textId="47516B5C" w:rsidR="00F53835" w:rsidRPr="00F53835" w:rsidRDefault="00F53835" w:rsidP="00F53835">
            <w:pPr>
              <w:pStyle w:val="Default"/>
              <w:spacing w:after="58"/>
              <w:rPr>
                <w:rFonts w:ascii="Verdana" w:hAnsi="Verdana"/>
                <w:b/>
                <w:sz w:val="18"/>
                <w:szCs w:val="18"/>
              </w:rPr>
            </w:pPr>
            <w:r w:rsidRPr="00F53835">
              <w:rPr>
                <w:rFonts w:ascii="Verdana" w:hAnsi="Verdana"/>
                <w:b/>
                <w:sz w:val="18"/>
                <w:szCs w:val="18"/>
              </w:rPr>
              <w:t xml:space="preserve">Contactpersoon datalekken </w:t>
            </w:r>
            <w:r w:rsidR="001F3C62">
              <w:rPr>
                <w:rFonts w:ascii="Verdana" w:hAnsi="Verdana"/>
                <w:b/>
                <w:sz w:val="18"/>
                <w:szCs w:val="18"/>
              </w:rPr>
              <w:t>Opdrachtnemer</w:t>
            </w:r>
          </w:p>
        </w:tc>
        <w:tc>
          <w:tcPr>
            <w:tcW w:w="5670" w:type="dxa"/>
          </w:tcPr>
          <w:p w14:paraId="18FC12E2" w14:textId="77777777" w:rsidR="00F53835" w:rsidRDefault="00F53835" w:rsidP="00F53835">
            <w:pPr>
              <w:pStyle w:val="Default"/>
              <w:spacing w:after="5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Contactgegevens: </w:t>
            </w:r>
            <w:r w:rsidRPr="00F53835">
              <w:rPr>
                <w:rFonts w:ascii="Verdana" w:hAnsi="Verdana"/>
                <w:sz w:val="18"/>
                <w:szCs w:val="18"/>
                <w:highlight w:val="green"/>
              </w:rPr>
              <w:t>e-mail, telefoon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Naam: </w:t>
            </w:r>
            <w:r w:rsidRPr="00F53835">
              <w:rPr>
                <w:rFonts w:ascii="Verdana" w:hAnsi="Verdana"/>
                <w:sz w:val="18"/>
                <w:szCs w:val="18"/>
                <w:highlight w:val="green"/>
              </w:rPr>
              <w:t>naam</w:t>
            </w:r>
          </w:p>
        </w:tc>
      </w:tr>
    </w:tbl>
    <w:p w14:paraId="09B68F38" w14:textId="7F048684" w:rsidR="00202812" w:rsidRPr="001F3C62" w:rsidRDefault="00B224F3" w:rsidP="00202812">
      <w:pPr>
        <w:pStyle w:val="Default"/>
        <w:numPr>
          <w:ilvl w:val="1"/>
          <w:numId w:val="15"/>
        </w:numPr>
        <w:spacing w:after="58"/>
        <w:ind w:left="426" w:hanging="426"/>
        <w:rPr>
          <w:rFonts w:ascii="Verdana" w:hAnsi="Verdana"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>Partijen brengen elkaar in voorkomend geval onmiddellijk op de hoogte van enig onderzoek dan wel een andere aanleiding die zou kunnen l</w:t>
      </w:r>
      <w:r w:rsidR="00717560" w:rsidRPr="001F3C62">
        <w:rPr>
          <w:rFonts w:ascii="Verdana" w:hAnsi="Verdana"/>
          <w:sz w:val="18"/>
          <w:szCs w:val="18"/>
        </w:rPr>
        <w:t>eiden tot een voornemen van de T</w:t>
      </w:r>
      <w:r w:rsidRPr="001F3C62">
        <w:rPr>
          <w:rFonts w:ascii="Verdana" w:hAnsi="Verdana"/>
          <w:sz w:val="18"/>
          <w:szCs w:val="18"/>
        </w:rPr>
        <w:t xml:space="preserve">oezichthouder tot het opleggen van een boete of last onder dwangsom in het </w:t>
      </w:r>
      <w:r w:rsidR="009E4715" w:rsidRPr="001F3C62">
        <w:rPr>
          <w:rFonts w:ascii="Verdana" w:hAnsi="Verdana"/>
          <w:sz w:val="18"/>
          <w:szCs w:val="18"/>
        </w:rPr>
        <w:t xml:space="preserve">kader van de uitvoering van de </w:t>
      </w:r>
      <w:r w:rsidR="00AA3C79" w:rsidRPr="001F3C62">
        <w:rPr>
          <w:rFonts w:ascii="Verdana" w:hAnsi="Verdana"/>
          <w:sz w:val="18"/>
          <w:szCs w:val="18"/>
        </w:rPr>
        <w:t>werkzaamheden</w:t>
      </w:r>
      <w:r w:rsidR="008B1FD9" w:rsidRPr="001F3C62">
        <w:rPr>
          <w:rFonts w:ascii="Verdana" w:hAnsi="Verdana"/>
          <w:sz w:val="18"/>
          <w:szCs w:val="18"/>
        </w:rPr>
        <w:t xml:space="preserve"> uit de </w:t>
      </w:r>
      <w:r w:rsidR="0029596B" w:rsidRPr="001F3C62">
        <w:rPr>
          <w:rFonts w:ascii="Verdana" w:hAnsi="Verdana"/>
          <w:sz w:val="18"/>
          <w:szCs w:val="18"/>
        </w:rPr>
        <w:t>Overeenkomst</w:t>
      </w:r>
      <w:r w:rsidRPr="001F3C62">
        <w:rPr>
          <w:rFonts w:ascii="Verdana" w:hAnsi="Verdana"/>
          <w:sz w:val="18"/>
          <w:szCs w:val="18"/>
        </w:rPr>
        <w:t>.</w:t>
      </w:r>
    </w:p>
    <w:p w14:paraId="3BA0FCBC" w14:textId="77777777" w:rsidR="00BF2F34" w:rsidRPr="001F3C62" w:rsidRDefault="00BF2F34" w:rsidP="00BF2F34"/>
    <w:p w14:paraId="2A0C8447" w14:textId="77777777" w:rsidR="00FA2025" w:rsidRPr="001F3C62" w:rsidRDefault="00FA2025" w:rsidP="00202812">
      <w:pPr>
        <w:pStyle w:val="Lijstalinea"/>
        <w:numPr>
          <w:ilvl w:val="0"/>
          <w:numId w:val="15"/>
        </w:numPr>
        <w:rPr>
          <w:rFonts w:ascii="Verdana" w:hAnsi="Verdana"/>
          <w:b/>
          <w:sz w:val="18"/>
          <w:szCs w:val="18"/>
        </w:rPr>
      </w:pPr>
      <w:r w:rsidRPr="001F3C62">
        <w:rPr>
          <w:rFonts w:ascii="Verdana" w:hAnsi="Verdana"/>
          <w:b/>
          <w:sz w:val="18"/>
          <w:szCs w:val="18"/>
        </w:rPr>
        <w:t>Aansprakelijkheid</w:t>
      </w:r>
      <w:r w:rsidR="009538C0" w:rsidRPr="001F3C62">
        <w:rPr>
          <w:rFonts w:ascii="Verdana" w:hAnsi="Verdana"/>
          <w:b/>
          <w:sz w:val="18"/>
          <w:szCs w:val="18"/>
        </w:rPr>
        <w:t xml:space="preserve"> &amp; boetes</w:t>
      </w:r>
    </w:p>
    <w:p w14:paraId="3D3B5250" w14:textId="488CB375" w:rsidR="009B00E2" w:rsidRPr="001F3C62" w:rsidRDefault="005177E5" w:rsidP="009B00E2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ascii="Verdana" w:hAnsi="Verdana" w:cs="Arial"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>Eventue</w:t>
      </w:r>
      <w:r w:rsidR="0074197E" w:rsidRPr="001F3C62">
        <w:rPr>
          <w:rFonts w:ascii="Verdana" w:hAnsi="Verdana"/>
          <w:sz w:val="18"/>
          <w:szCs w:val="18"/>
        </w:rPr>
        <w:t>e</w:t>
      </w:r>
      <w:r w:rsidRPr="001F3C62">
        <w:rPr>
          <w:rFonts w:ascii="Verdana" w:hAnsi="Verdana"/>
          <w:sz w:val="18"/>
          <w:szCs w:val="18"/>
        </w:rPr>
        <w:t>l</w:t>
      </w:r>
      <w:r w:rsidR="0074197E" w:rsidRPr="001F3C62">
        <w:rPr>
          <w:rFonts w:ascii="Verdana" w:hAnsi="Verdana"/>
          <w:sz w:val="18"/>
          <w:szCs w:val="18"/>
        </w:rPr>
        <w:t xml:space="preserve"> in de </w:t>
      </w:r>
      <w:r w:rsidR="0029596B" w:rsidRPr="001F3C62">
        <w:rPr>
          <w:rFonts w:ascii="Verdana" w:hAnsi="Verdana"/>
          <w:sz w:val="18"/>
          <w:szCs w:val="18"/>
        </w:rPr>
        <w:t>Overeenkomst</w:t>
      </w:r>
      <w:r w:rsidR="0074197E" w:rsidRPr="001F3C62">
        <w:rPr>
          <w:rFonts w:ascii="Verdana" w:hAnsi="Verdana"/>
          <w:sz w:val="18"/>
          <w:szCs w:val="18"/>
        </w:rPr>
        <w:t xml:space="preserve"> overeengekomen beperkingen van de aansprakelijkheid hebben ook betrekking op dit addendum.</w:t>
      </w:r>
      <w:r w:rsidR="0074197E" w:rsidRPr="001F3C62" w:rsidDel="00AA4723">
        <w:rPr>
          <w:rFonts w:asciiTheme="minorHAnsi" w:hAnsiTheme="minorHAnsi"/>
          <w:sz w:val="20"/>
          <w:szCs w:val="20"/>
        </w:rPr>
        <w:t xml:space="preserve"> </w:t>
      </w:r>
      <w:r w:rsidR="00303D42" w:rsidRPr="001F3C62">
        <w:rPr>
          <w:rFonts w:ascii="Verdana" w:hAnsi="Verdana"/>
          <w:sz w:val="18"/>
          <w:szCs w:val="18"/>
        </w:rPr>
        <w:t>Partijen vrijwaren</w:t>
      </w:r>
      <w:r w:rsidR="0074197E" w:rsidRPr="001F3C62">
        <w:rPr>
          <w:rFonts w:ascii="Verdana" w:hAnsi="Verdana"/>
          <w:sz w:val="18"/>
          <w:szCs w:val="18"/>
        </w:rPr>
        <w:t xml:space="preserve"> elkaar</w:t>
      </w:r>
      <w:r w:rsidR="00303D42" w:rsidRPr="001F3C62">
        <w:rPr>
          <w:rFonts w:ascii="Verdana" w:hAnsi="Verdana"/>
          <w:sz w:val="18"/>
          <w:szCs w:val="18"/>
        </w:rPr>
        <w:t xml:space="preserve"> voor aanspraken van derden </w:t>
      </w:r>
      <w:r w:rsidR="00B34A6D" w:rsidRPr="001F3C62">
        <w:rPr>
          <w:rFonts w:ascii="Verdana" w:hAnsi="Verdana"/>
          <w:sz w:val="18"/>
          <w:szCs w:val="18"/>
        </w:rPr>
        <w:t>of van betrokkene</w:t>
      </w:r>
      <w:r w:rsidR="0074197E" w:rsidRPr="001F3C62">
        <w:rPr>
          <w:rFonts w:ascii="Verdana" w:hAnsi="Verdana"/>
          <w:sz w:val="18"/>
          <w:szCs w:val="18"/>
        </w:rPr>
        <w:t>n</w:t>
      </w:r>
      <w:r w:rsidR="00B34A6D" w:rsidRPr="001F3C62">
        <w:rPr>
          <w:rFonts w:ascii="Verdana" w:hAnsi="Verdana"/>
          <w:sz w:val="18"/>
          <w:szCs w:val="18"/>
        </w:rPr>
        <w:t xml:space="preserve"> </w:t>
      </w:r>
      <w:r w:rsidR="00303D42" w:rsidRPr="001F3C62">
        <w:rPr>
          <w:rFonts w:ascii="Verdana" w:hAnsi="Verdana"/>
          <w:sz w:val="18"/>
          <w:szCs w:val="18"/>
        </w:rPr>
        <w:t xml:space="preserve">op grond van schade of nadeel voortvloeiende uit het niet nakomen van verplichtingen uit de AVG, UAVG of </w:t>
      </w:r>
      <w:r w:rsidR="00335838" w:rsidRPr="001F3C62">
        <w:rPr>
          <w:rFonts w:ascii="Verdana" w:hAnsi="Verdana"/>
          <w:sz w:val="18"/>
          <w:szCs w:val="18"/>
        </w:rPr>
        <w:t>dit addendum</w:t>
      </w:r>
      <w:r w:rsidR="00303D42" w:rsidRPr="001F3C62">
        <w:rPr>
          <w:rFonts w:ascii="Verdana" w:hAnsi="Verdana"/>
          <w:sz w:val="18"/>
          <w:szCs w:val="18"/>
        </w:rPr>
        <w:t xml:space="preserve">. </w:t>
      </w:r>
    </w:p>
    <w:p w14:paraId="27D19B95" w14:textId="77777777" w:rsidR="00303D42" w:rsidRPr="001F3C62" w:rsidRDefault="00303D42" w:rsidP="009B00E2">
      <w:pPr>
        <w:pStyle w:val="Lijstalinea"/>
        <w:numPr>
          <w:ilvl w:val="1"/>
          <w:numId w:val="15"/>
        </w:numPr>
        <w:spacing w:after="200"/>
        <w:ind w:left="426" w:hanging="426"/>
        <w:contextualSpacing/>
        <w:rPr>
          <w:rFonts w:cs="Arial"/>
        </w:rPr>
      </w:pPr>
      <w:r w:rsidRPr="001F3C62">
        <w:rPr>
          <w:rFonts w:ascii="Verdana" w:hAnsi="Verdana" w:cs="Arial"/>
          <w:sz w:val="18"/>
          <w:szCs w:val="18"/>
        </w:rPr>
        <w:t xml:space="preserve">Boetes opgelegd </w:t>
      </w:r>
      <w:r w:rsidR="003A4D69" w:rsidRPr="001F3C62">
        <w:rPr>
          <w:rFonts w:ascii="Verdana" w:hAnsi="Verdana"/>
          <w:sz w:val="18"/>
          <w:szCs w:val="18"/>
        </w:rPr>
        <w:t>door de T</w:t>
      </w:r>
      <w:r w:rsidRPr="001F3C62">
        <w:rPr>
          <w:rFonts w:ascii="Verdana" w:hAnsi="Verdana"/>
          <w:sz w:val="18"/>
          <w:szCs w:val="18"/>
        </w:rPr>
        <w:t xml:space="preserve">oezichthoudende autoriteit komen voor rekening van de Partij aan wie de boete is opgelegd. </w:t>
      </w:r>
      <w:r w:rsidR="00BD74C6" w:rsidRPr="001F3C62">
        <w:rPr>
          <w:rFonts w:ascii="Verdana" w:hAnsi="Verdana"/>
          <w:sz w:val="18"/>
          <w:szCs w:val="18"/>
        </w:rPr>
        <w:t xml:space="preserve">Het doorberekenen van boetes </w:t>
      </w:r>
      <w:r w:rsidR="009B00E2" w:rsidRPr="001F3C62">
        <w:rPr>
          <w:rFonts w:ascii="Verdana" w:hAnsi="Verdana"/>
          <w:sz w:val="18"/>
          <w:szCs w:val="18"/>
        </w:rPr>
        <w:t xml:space="preserve">is uitsluitend </w:t>
      </w:r>
      <w:r w:rsidR="00D56E18" w:rsidRPr="001F3C62">
        <w:rPr>
          <w:rFonts w:ascii="Verdana" w:hAnsi="Verdana"/>
          <w:sz w:val="18"/>
          <w:szCs w:val="18"/>
        </w:rPr>
        <w:t xml:space="preserve">mogelijk indien </w:t>
      </w:r>
      <w:r w:rsidR="00884260" w:rsidRPr="001F3C62">
        <w:rPr>
          <w:rFonts w:ascii="Verdana" w:hAnsi="Verdana"/>
          <w:sz w:val="18"/>
          <w:szCs w:val="18"/>
        </w:rPr>
        <w:t xml:space="preserve">de boete het gevolg is van onrechtmatig of nalatig handelen van de andere Partij. </w:t>
      </w:r>
    </w:p>
    <w:p w14:paraId="2F4A78C6" w14:textId="77777777" w:rsidR="0054100C" w:rsidRPr="001F3C62" w:rsidRDefault="0054100C" w:rsidP="0054100C">
      <w:pPr>
        <w:pStyle w:val="Lijstalinea"/>
        <w:spacing w:after="200"/>
        <w:ind w:left="360"/>
        <w:contextualSpacing/>
        <w:rPr>
          <w:rFonts w:cs="Arial"/>
        </w:rPr>
      </w:pPr>
    </w:p>
    <w:p w14:paraId="57080F02" w14:textId="77777777" w:rsidR="00D675D1" w:rsidRPr="001F3C62" w:rsidRDefault="00B83C59" w:rsidP="00B83C59">
      <w:pPr>
        <w:pStyle w:val="Lijstalinea"/>
        <w:numPr>
          <w:ilvl w:val="0"/>
          <w:numId w:val="15"/>
        </w:numPr>
        <w:rPr>
          <w:rFonts w:ascii="Verdana" w:hAnsi="Verdana"/>
          <w:b/>
          <w:sz w:val="18"/>
          <w:szCs w:val="18"/>
        </w:rPr>
      </w:pPr>
      <w:r w:rsidRPr="001F3C62">
        <w:rPr>
          <w:rFonts w:ascii="Verdana" w:hAnsi="Verdana"/>
          <w:b/>
          <w:sz w:val="18"/>
          <w:szCs w:val="18"/>
        </w:rPr>
        <w:t>Slotbepalingen</w:t>
      </w:r>
    </w:p>
    <w:p w14:paraId="6B3499B7" w14:textId="77777777" w:rsidR="009B00E2" w:rsidRPr="001F3C62" w:rsidRDefault="00B83C59" w:rsidP="009B00E2">
      <w:pPr>
        <w:pStyle w:val="Lijstalinea"/>
        <w:numPr>
          <w:ilvl w:val="1"/>
          <w:numId w:val="15"/>
        </w:numPr>
        <w:ind w:left="426" w:hanging="426"/>
        <w:rPr>
          <w:rFonts w:ascii="Verdana" w:hAnsi="Verdana"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 xml:space="preserve">In alle gevallen waarin </w:t>
      </w:r>
      <w:r w:rsidR="00611B68" w:rsidRPr="001F3C62">
        <w:rPr>
          <w:rFonts w:ascii="Verdana" w:hAnsi="Verdana"/>
          <w:sz w:val="18"/>
          <w:szCs w:val="18"/>
        </w:rPr>
        <w:t>dit addendum</w:t>
      </w:r>
      <w:r w:rsidRPr="001F3C62">
        <w:rPr>
          <w:rFonts w:ascii="Verdana" w:hAnsi="Verdana"/>
          <w:sz w:val="18"/>
          <w:szCs w:val="18"/>
        </w:rPr>
        <w:t xml:space="preserve"> niet voorziet beslissen Partijen in onderling overleg. </w:t>
      </w:r>
    </w:p>
    <w:p w14:paraId="5BF9E116" w14:textId="5479077C" w:rsidR="00DB0164" w:rsidRPr="001F3C62" w:rsidRDefault="00091722" w:rsidP="00821E36">
      <w:pPr>
        <w:pStyle w:val="Lijstalinea"/>
        <w:numPr>
          <w:ilvl w:val="1"/>
          <w:numId w:val="15"/>
        </w:numPr>
        <w:ind w:left="426" w:hanging="426"/>
        <w:rPr>
          <w:rFonts w:ascii="Verdana" w:hAnsi="Verdana"/>
          <w:sz w:val="18"/>
          <w:szCs w:val="18"/>
        </w:rPr>
      </w:pPr>
      <w:r w:rsidRPr="001F3C62">
        <w:rPr>
          <w:rFonts w:ascii="Verdana" w:hAnsi="Verdana"/>
          <w:sz w:val="18"/>
          <w:szCs w:val="18"/>
        </w:rPr>
        <w:t xml:space="preserve">Alle geschillen, ook als alleen één Partij vindt dat er een geschil is, zullen in eerste instantie worden voorgelegd aan dezelfde bevoegde rechter als </w:t>
      </w:r>
      <w:r w:rsidR="00611B68" w:rsidRPr="001F3C62">
        <w:rPr>
          <w:rFonts w:ascii="Verdana" w:hAnsi="Verdana"/>
          <w:sz w:val="18"/>
          <w:szCs w:val="18"/>
        </w:rPr>
        <w:t xml:space="preserve">genoemd in de </w:t>
      </w:r>
      <w:r w:rsidR="0029596B" w:rsidRPr="001F3C62">
        <w:rPr>
          <w:rFonts w:ascii="Verdana" w:hAnsi="Verdana"/>
          <w:sz w:val="18"/>
          <w:szCs w:val="18"/>
        </w:rPr>
        <w:t>Overeenkomst</w:t>
      </w:r>
      <w:r w:rsidRPr="001F3C62">
        <w:rPr>
          <w:rFonts w:ascii="Verdana" w:hAnsi="Verdana"/>
          <w:sz w:val="18"/>
          <w:szCs w:val="18"/>
        </w:rPr>
        <w:t>.</w:t>
      </w:r>
      <w:r w:rsidRPr="001F3C62">
        <w:rPr>
          <w:rFonts w:asciiTheme="minorHAnsi" w:hAnsiTheme="minorHAnsi"/>
          <w:sz w:val="20"/>
          <w:szCs w:val="20"/>
        </w:rPr>
        <w:t xml:space="preserve"> </w:t>
      </w:r>
    </w:p>
    <w:sectPr w:rsidR="00DB0164" w:rsidRPr="001F3C62" w:rsidSect="00F53835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2A0F0" w14:textId="77777777" w:rsidR="001E694D" w:rsidRDefault="001E694D" w:rsidP="004337E3">
      <w:pPr>
        <w:spacing w:line="240" w:lineRule="auto"/>
      </w:pPr>
      <w:r>
        <w:separator/>
      </w:r>
    </w:p>
  </w:endnote>
  <w:endnote w:type="continuationSeparator" w:id="0">
    <w:p w14:paraId="2A3F45DC" w14:textId="77777777" w:rsidR="001E694D" w:rsidRDefault="001E694D" w:rsidP="00433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901507"/>
      <w:docPartObj>
        <w:docPartGallery w:val="Page Numbers (Bottom of Page)"/>
        <w:docPartUnique/>
      </w:docPartObj>
    </w:sdtPr>
    <w:sdtEndPr/>
    <w:sdtContent>
      <w:p w14:paraId="715865C1" w14:textId="58BCB0F9" w:rsidR="007748EA" w:rsidRDefault="00525AE3" w:rsidP="00525AE3">
        <w:pPr>
          <w:pStyle w:val="Voettekst"/>
          <w:tabs>
            <w:tab w:val="right" w:pos="9406"/>
          </w:tabs>
        </w:pPr>
        <w:r>
          <w:tab/>
        </w:r>
        <w:r>
          <w:tab/>
        </w:r>
        <w:r>
          <w:tab/>
        </w:r>
        <w:r w:rsidR="007748EA">
          <w:fldChar w:fldCharType="begin"/>
        </w:r>
        <w:r w:rsidR="007748EA">
          <w:instrText>PAGE   \* MERGEFORMAT</w:instrText>
        </w:r>
        <w:r w:rsidR="007748EA">
          <w:fldChar w:fldCharType="separate"/>
        </w:r>
        <w:r w:rsidR="004A4A71">
          <w:rPr>
            <w:noProof/>
          </w:rPr>
          <w:t>1</w:t>
        </w:r>
        <w:r w:rsidR="007748EA">
          <w:fldChar w:fldCharType="end"/>
        </w:r>
      </w:p>
    </w:sdtContent>
  </w:sdt>
  <w:p w14:paraId="6744A21C" w14:textId="77777777" w:rsidR="007748EA" w:rsidRDefault="007748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F67D9" w14:textId="77777777" w:rsidR="001E694D" w:rsidRDefault="001E694D" w:rsidP="004337E3">
      <w:pPr>
        <w:spacing w:line="240" w:lineRule="auto"/>
      </w:pPr>
      <w:r>
        <w:separator/>
      </w:r>
    </w:p>
  </w:footnote>
  <w:footnote w:type="continuationSeparator" w:id="0">
    <w:p w14:paraId="22A10D02" w14:textId="77777777" w:rsidR="001E694D" w:rsidRDefault="001E694D" w:rsidP="00433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FDEF8" w14:textId="77777777" w:rsidR="004337E3" w:rsidRPr="004549CB" w:rsidRDefault="0045479D" w:rsidP="004549CB">
    <w:pPr>
      <w:pStyle w:val="Koptekst"/>
      <w:rPr>
        <w:i/>
        <w:sz w:val="26"/>
        <w:szCs w:val="26"/>
      </w:rPr>
    </w:pPr>
    <w:r>
      <w:rPr>
        <w:noProof/>
        <w:color w:val="1F497D"/>
        <w:sz w:val="16"/>
        <w:szCs w:val="16"/>
        <w:lang w:eastAsia="nl-NL"/>
      </w:rPr>
      <w:drawing>
        <wp:anchor distT="0" distB="0" distL="114300" distR="114300" simplePos="0" relativeHeight="251660288" behindDoc="0" locked="0" layoutInCell="1" allowOverlap="1" wp14:anchorId="2C890D0D" wp14:editId="20C67CA6">
          <wp:simplePos x="0" y="0"/>
          <wp:positionH relativeFrom="column">
            <wp:posOffset>-735806</wp:posOffset>
          </wp:positionH>
          <wp:positionV relativeFrom="paragraph">
            <wp:posOffset>-246380</wp:posOffset>
          </wp:positionV>
          <wp:extent cx="2705100" cy="542925"/>
          <wp:effectExtent l="0" t="0" r="0" b="9525"/>
          <wp:wrapSquare wrapText="bothSides"/>
          <wp:docPr id="4" name="Afbeelding 4" descr="Gem_Wag_City_PMS2757U-pc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Gem_Wag_City_PMS2757U-pc_1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422B"/>
    <w:multiLevelType w:val="hybridMultilevel"/>
    <w:tmpl w:val="AB56936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119"/>
    <w:multiLevelType w:val="hybridMultilevel"/>
    <w:tmpl w:val="E4C87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824"/>
    <w:multiLevelType w:val="hybridMultilevel"/>
    <w:tmpl w:val="C9DA6738"/>
    <w:lvl w:ilvl="0" w:tplc="454E2D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2AFF"/>
    <w:multiLevelType w:val="multilevel"/>
    <w:tmpl w:val="95F69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E03271"/>
    <w:multiLevelType w:val="hybridMultilevel"/>
    <w:tmpl w:val="BBE851E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22585"/>
    <w:multiLevelType w:val="multilevel"/>
    <w:tmpl w:val="4B30C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7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CBC7E2D"/>
    <w:multiLevelType w:val="hybridMultilevel"/>
    <w:tmpl w:val="A46A1F22"/>
    <w:lvl w:ilvl="0" w:tplc="386CEF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7E86"/>
    <w:multiLevelType w:val="hybridMultilevel"/>
    <w:tmpl w:val="CC4E56E6"/>
    <w:lvl w:ilvl="0" w:tplc="3CD66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28D4"/>
    <w:multiLevelType w:val="hybridMultilevel"/>
    <w:tmpl w:val="48182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E5094"/>
    <w:multiLevelType w:val="hybridMultilevel"/>
    <w:tmpl w:val="2398FC4A"/>
    <w:lvl w:ilvl="0" w:tplc="6842306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  <w:sz w:val="15"/>
        <w:szCs w:val="15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25365"/>
    <w:multiLevelType w:val="hybridMultilevel"/>
    <w:tmpl w:val="3C7018DA"/>
    <w:lvl w:ilvl="0" w:tplc="71AA0D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95D60"/>
    <w:multiLevelType w:val="hybridMultilevel"/>
    <w:tmpl w:val="0DACE0AC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F8194C"/>
    <w:multiLevelType w:val="hybridMultilevel"/>
    <w:tmpl w:val="BF4C37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18F4"/>
    <w:multiLevelType w:val="hybridMultilevel"/>
    <w:tmpl w:val="894A79C8"/>
    <w:lvl w:ilvl="0" w:tplc="9746D65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4F50"/>
    <w:multiLevelType w:val="hybridMultilevel"/>
    <w:tmpl w:val="6F18450C"/>
    <w:lvl w:ilvl="0" w:tplc="2262682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C7"/>
    <w:multiLevelType w:val="hybridMultilevel"/>
    <w:tmpl w:val="16946BF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5A33E8"/>
    <w:multiLevelType w:val="hybridMultilevel"/>
    <w:tmpl w:val="987AF384"/>
    <w:lvl w:ilvl="0" w:tplc="DD385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F53D0"/>
    <w:multiLevelType w:val="hybridMultilevel"/>
    <w:tmpl w:val="37261460"/>
    <w:lvl w:ilvl="0" w:tplc="F51E26C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4009B"/>
    <w:multiLevelType w:val="hybridMultilevel"/>
    <w:tmpl w:val="F8C412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A64A92"/>
    <w:multiLevelType w:val="hybridMultilevel"/>
    <w:tmpl w:val="4174506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9B135E"/>
    <w:multiLevelType w:val="multilevel"/>
    <w:tmpl w:val="4A10A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D475E73"/>
    <w:multiLevelType w:val="hybridMultilevel"/>
    <w:tmpl w:val="7C4E51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0"/>
  </w:num>
  <w:num w:numId="5">
    <w:abstractNumId w:val="14"/>
  </w:num>
  <w:num w:numId="6">
    <w:abstractNumId w:val="18"/>
  </w:num>
  <w:num w:numId="7">
    <w:abstractNumId w:val="0"/>
  </w:num>
  <w:num w:numId="8">
    <w:abstractNumId w:val="4"/>
  </w:num>
  <w:num w:numId="9">
    <w:abstractNumId w:val="13"/>
  </w:num>
  <w:num w:numId="10">
    <w:abstractNumId w:val="16"/>
  </w:num>
  <w:num w:numId="11">
    <w:abstractNumId w:val="12"/>
  </w:num>
  <w:num w:numId="12">
    <w:abstractNumId w:val="20"/>
  </w:num>
  <w:num w:numId="13">
    <w:abstractNumId w:val="5"/>
  </w:num>
  <w:num w:numId="14">
    <w:abstractNumId w:val="1"/>
  </w:num>
  <w:num w:numId="15">
    <w:abstractNumId w:val="3"/>
  </w:num>
  <w:num w:numId="16">
    <w:abstractNumId w:val="6"/>
  </w:num>
  <w:num w:numId="17">
    <w:abstractNumId w:val="17"/>
  </w:num>
  <w:num w:numId="18">
    <w:abstractNumId w:val="19"/>
  </w:num>
  <w:num w:numId="19">
    <w:abstractNumId w:val="2"/>
  </w:num>
  <w:num w:numId="20">
    <w:abstractNumId w:val="9"/>
  </w:num>
  <w:num w:numId="21">
    <w:abstractNumId w:val="2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1E"/>
    <w:rsid w:val="0000201E"/>
    <w:rsid w:val="00005F3F"/>
    <w:rsid w:val="000106A2"/>
    <w:rsid w:val="00017631"/>
    <w:rsid w:val="00024030"/>
    <w:rsid w:val="00027419"/>
    <w:rsid w:val="000313B9"/>
    <w:rsid w:val="00032DC4"/>
    <w:rsid w:val="00033CBE"/>
    <w:rsid w:val="00036D60"/>
    <w:rsid w:val="00042D30"/>
    <w:rsid w:val="00047444"/>
    <w:rsid w:val="00067945"/>
    <w:rsid w:val="00074435"/>
    <w:rsid w:val="00074485"/>
    <w:rsid w:val="00076BD7"/>
    <w:rsid w:val="00077E9A"/>
    <w:rsid w:val="00085441"/>
    <w:rsid w:val="00091722"/>
    <w:rsid w:val="0009662B"/>
    <w:rsid w:val="00096764"/>
    <w:rsid w:val="000972DB"/>
    <w:rsid w:val="00097984"/>
    <w:rsid w:val="000B1729"/>
    <w:rsid w:val="000B5380"/>
    <w:rsid w:val="000B7C38"/>
    <w:rsid w:val="000C03D1"/>
    <w:rsid w:val="000C7EEE"/>
    <w:rsid w:val="000E116F"/>
    <w:rsid w:val="000E3F3C"/>
    <w:rsid w:val="000F6A92"/>
    <w:rsid w:val="001249E3"/>
    <w:rsid w:val="00127172"/>
    <w:rsid w:val="00133106"/>
    <w:rsid w:val="00133B1A"/>
    <w:rsid w:val="001377B9"/>
    <w:rsid w:val="001415C0"/>
    <w:rsid w:val="00141FF1"/>
    <w:rsid w:val="00147ED2"/>
    <w:rsid w:val="00157F22"/>
    <w:rsid w:val="00161D64"/>
    <w:rsid w:val="00166C81"/>
    <w:rsid w:val="001721FB"/>
    <w:rsid w:val="001742B7"/>
    <w:rsid w:val="001839D6"/>
    <w:rsid w:val="00184C01"/>
    <w:rsid w:val="00185E33"/>
    <w:rsid w:val="00186701"/>
    <w:rsid w:val="00195F15"/>
    <w:rsid w:val="001972A4"/>
    <w:rsid w:val="001A285B"/>
    <w:rsid w:val="001A6FF0"/>
    <w:rsid w:val="001B1DB6"/>
    <w:rsid w:val="001B2DF1"/>
    <w:rsid w:val="001C1209"/>
    <w:rsid w:val="001C60DB"/>
    <w:rsid w:val="001D6355"/>
    <w:rsid w:val="001D71DD"/>
    <w:rsid w:val="001E694D"/>
    <w:rsid w:val="001E7186"/>
    <w:rsid w:val="001F03C3"/>
    <w:rsid w:val="001F3C62"/>
    <w:rsid w:val="001F4175"/>
    <w:rsid w:val="001F5627"/>
    <w:rsid w:val="00201030"/>
    <w:rsid w:val="00202812"/>
    <w:rsid w:val="00205F5E"/>
    <w:rsid w:val="00207E44"/>
    <w:rsid w:val="00215699"/>
    <w:rsid w:val="002172EA"/>
    <w:rsid w:val="002205D4"/>
    <w:rsid w:val="0022239F"/>
    <w:rsid w:val="00222B34"/>
    <w:rsid w:val="00244308"/>
    <w:rsid w:val="002471D8"/>
    <w:rsid w:val="00262F06"/>
    <w:rsid w:val="0028225B"/>
    <w:rsid w:val="00285178"/>
    <w:rsid w:val="002902CF"/>
    <w:rsid w:val="0029596B"/>
    <w:rsid w:val="002A0307"/>
    <w:rsid w:val="002B0516"/>
    <w:rsid w:val="002B2523"/>
    <w:rsid w:val="002C1675"/>
    <w:rsid w:val="002C5D6D"/>
    <w:rsid w:val="002D027B"/>
    <w:rsid w:val="002D4CED"/>
    <w:rsid w:val="002E301F"/>
    <w:rsid w:val="002E37CA"/>
    <w:rsid w:val="002E452A"/>
    <w:rsid w:val="002E782F"/>
    <w:rsid w:val="002F6D34"/>
    <w:rsid w:val="003001EF"/>
    <w:rsid w:val="00300BB0"/>
    <w:rsid w:val="00303D42"/>
    <w:rsid w:val="0030716A"/>
    <w:rsid w:val="003141F2"/>
    <w:rsid w:val="00317B6A"/>
    <w:rsid w:val="00321478"/>
    <w:rsid w:val="00325142"/>
    <w:rsid w:val="003260E3"/>
    <w:rsid w:val="00335838"/>
    <w:rsid w:val="003464CB"/>
    <w:rsid w:val="0035318C"/>
    <w:rsid w:val="00355F7E"/>
    <w:rsid w:val="00357060"/>
    <w:rsid w:val="0036384D"/>
    <w:rsid w:val="0037358A"/>
    <w:rsid w:val="00377C1D"/>
    <w:rsid w:val="00385698"/>
    <w:rsid w:val="003907B7"/>
    <w:rsid w:val="00393EA5"/>
    <w:rsid w:val="00393F15"/>
    <w:rsid w:val="003A4D69"/>
    <w:rsid w:val="003B0A1C"/>
    <w:rsid w:val="003B41E0"/>
    <w:rsid w:val="003C5DA6"/>
    <w:rsid w:val="003D3E22"/>
    <w:rsid w:val="003D7A35"/>
    <w:rsid w:val="003E0317"/>
    <w:rsid w:val="003E3601"/>
    <w:rsid w:val="003E5112"/>
    <w:rsid w:val="003E57DF"/>
    <w:rsid w:val="003E647A"/>
    <w:rsid w:val="003F0683"/>
    <w:rsid w:val="003F73B1"/>
    <w:rsid w:val="00403F5E"/>
    <w:rsid w:val="00404096"/>
    <w:rsid w:val="00423B54"/>
    <w:rsid w:val="00426B20"/>
    <w:rsid w:val="00432FEC"/>
    <w:rsid w:val="0043341D"/>
    <w:rsid w:val="004337E3"/>
    <w:rsid w:val="00436262"/>
    <w:rsid w:val="004373C5"/>
    <w:rsid w:val="00437C0D"/>
    <w:rsid w:val="004407A9"/>
    <w:rsid w:val="0044473B"/>
    <w:rsid w:val="00452F51"/>
    <w:rsid w:val="0045479D"/>
    <w:rsid w:val="004549CB"/>
    <w:rsid w:val="00460504"/>
    <w:rsid w:val="004626B7"/>
    <w:rsid w:val="00464D1F"/>
    <w:rsid w:val="00470573"/>
    <w:rsid w:val="00471685"/>
    <w:rsid w:val="00481341"/>
    <w:rsid w:val="00481E58"/>
    <w:rsid w:val="00492506"/>
    <w:rsid w:val="00495BCB"/>
    <w:rsid w:val="004A4A71"/>
    <w:rsid w:val="004B33B7"/>
    <w:rsid w:val="004B47E3"/>
    <w:rsid w:val="004B7372"/>
    <w:rsid w:val="004C6EF9"/>
    <w:rsid w:val="004C719B"/>
    <w:rsid w:val="004D108B"/>
    <w:rsid w:val="004D32E4"/>
    <w:rsid w:val="004D3505"/>
    <w:rsid w:val="004D51F3"/>
    <w:rsid w:val="004D71E8"/>
    <w:rsid w:val="004E0819"/>
    <w:rsid w:val="004E4228"/>
    <w:rsid w:val="004F1330"/>
    <w:rsid w:val="004F6002"/>
    <w:rsid w:val="004F6E7B"/>
    <w:rsid w:val="0050207D"/>
    <w:rsid w:val="00504669"/>
    <w:rsid w:val="005051A7"/>
    <w:rsid w:val="0051105E"/>
    <w:rsid w:val="005134FA"/>
    <w:rsid w:val="005139AB"/>
    <w:rsid w:val="005177E5"/>
    <w:rsid w:val="00524094"/>
    <w:rsid w:val="00525AE3"/>
    <w:rsid w:val="00526494"/>
    <w:rsid w:val="00536762"/>
    <w:rsid w:val="0054100C"/>
    <w:rsid w:val="0054286D"/>
    <w:rsid w:val="005519F3"/>
    <w:rsid w:val="0056303F"/>
    <w:rsid w:val="005637C0"/>
    <w:rsid w:val="005656D4"/>
    <w:rsid w:val="005677D4"/>
    <w:rsid w:val="005777CC"/>
    <w:rsid w:val="0059101B"/>
    <w:rsid w:val="005A3D67"/>
    <w:rsid w:val="005A5285"/>
    <w:rsid w:val="005A607B"/>
    <w:rsid w:val="005A66A0"/>
    <w:rsid w:val="005A6ED8"/>
    <w:rsid w:val="005B516C"/>
    <w:rsid w:val="005C3EBA"/>
    <w:rsid w:val="005C6B55"/>
    <w:rsid w:val="005C728C"/>
    <w:rsid w:val="005D098B"/>
    <w:rsid w:val="005D10AD"/>
    <w:rsid w:val="005D4B7B"/>
    <w:rsid w:val="005D6850"/>
    <w:rsid w:val="005E18AF"/>
    <w:rsid w:val="00601EBC"/>
    <w:rsid w:val="00611B68"/>
    <w:rsid w:val="006125E2"/>
    <w:rsid w:val="00620AD7"/>
    <w:rsid w:val="00631B85"/>
    <w:rsid w:val="00636633"/>
    <w:rsid w:val="00644140"/>
    <w:rsid w:val="006508E5"/>
    <w:rsid w:val="00653A55"/>
    <w:rsid w:val="006625B7"/>
    <w:rsid w:val="00670B59"/>
    <w:rsid w:val="0067300D"/>
    <w:rsid w:val="00673640"/>
    <w:rsid w:val="00673F20"/>
    <w:rsid w:val="00677810"/>
    <w:rsid w:val="00682B6C"/>
    <w:rsid w:val="006840EE"/>
    <w:rsid w:val="0068701E"/>
    <w:rsid w:val="00687E11"/>
    <w:rsid w:val="00695FCC"/>
    <w:rsid w:val="00696F27"/>
    <w:rsid w:val="006B1DC9"/>
    <w:rsid w:val="006B41F0"/>
    <w:rsid w:val="006B62D8"/>
    <w:rsid w:val="006C0250"/>
    <w:rsid w:val="006C55E9"/>
    <w:rsid w:val="006D5CBD"/>
    <w:rsid w:val="006E5C9A"/>
    <w:rsid w:val="00700685"/>
    <w:rsid w:val="00704A32"/>
    <w:rsid w:val="00711C9F"/>
    <w:rsid w:val="007127D5"/>
    <w:rsid w:val="0071465B"/>
    <w:rsid w:val="00717560"/>
    <w:rsid w:val="00721DEB"/>
    <w:rsid w:val="0073049E"/>
    <w:rsid w:val="0074197E"/>
    <w:rsid w:val="0074528C"/>
    <w:rsid w:val="007472ED"/>
    <w:rsid w:val="0075097A"/>
    <w:rsid w:val="0075632D"/>
    <w:rsid w:val="00763E95"/>
    <w:rsid w:val="007654CA"/>
    <w:rsid w:val="007748EA"/>
    <w:rsid w:val="0077632F"/>
    <w:rsid w:val="0079262C"/>
    <w:rsid w:val="00795082"/>
    <w:rsid w:val="00797067"/>
    <w:rsid w:val="007C2472"/>
    <w:rsid w:val="007C3381"/>
    <w:rsid w:val="007C4B15"/>
    <w:rsid w:val="007C656C"/>
    <w:rsid w:val="007D6695"/>
    <w:rsid w:val="007E07B8"/>
    <w:rsid w:val="007E57ED"/>
    <w:rsid w:val="00802A65"/>
    <w:rsid w:val="00813008"/>
    <w:rsid w:val="008216CC"/>
    <w:rsid w:val="0082184E"/>
    <w:rsid w:val="008246A3"/>
    <w:rsid w:val="008331FA"/>
    <w:rsid w:val="00842CAF"/>
    <w:rsid w:val="008536F9"/>
    <w:rsid w:val="00853CC0"/>
    <w:rsid w:val="00855606"/>
    <w:rsid w:val="00870498"/>
    <w:rsid w:val="00872F26"/>
    <w:rsid w:val="008759EA"/>
    <w:rsid w:val="00884260"/>
    <w:rsid w:val="0089110C"/>
    <w:rsid w:val="008930B2"/>
    <w:rsid w:val="00894A80"/>
    <w:rsid w:val="008A3C3C"/>
    <w:rsid w:val="008A46DD"/>
    <w:rsid w:val="008A4AA6"/>
    <w:rsid w:val="008B1D07"/>
    <w:rsid w:val="008B1FD9"/>
    <w:rsid w:val="008B2A42"/>
    <w:rsid w:val="008B3877"/>
    <w:rsid w:val="008B3EEA"/>
    <w:rsid w:val="008B6626"/>
    <w:rsid w:val="008B6FFE"/>
    <w:rsid w:val="008C4478"/>
    <w:rsid w:val="008D63A6"/>
    <w:rsid w:val="008E6684"/>
    <w:rsid w:val="008F5506"/>
    <w:rsid w:val="009032D2"/>
    <w:rsid w:val="009100FC"/>
    <w:rsid w:val="00913048"/>
    <w:rsid w:val="00927FCA"/>
    <w:rsid w:val="00940C5D"/>
    <w:rsid w:val="00941725"/>
    <w:rsid w:val="00944DDE"/>
    <w:rsid w:val="00945B39"/>
    <w:rsid w:val="009538C0"/>
    <w:rsid w:val="00956273"/>
    <w:rsid w:val="00957049"/>
    <w:rsid w:val="009624B0"/>
    <w:rsid w:val="00965A08"/>
    <w:rsid w:val="00967A36"/>
    <w:rsid w:val="00975406"/>
    <w:rsid w:val="00982770"/>
    <w:rsid w:val="009954C3"/>
    <w:rsid w:val="00995AD5"/>
    <w:rsid w:val="009A0BEF"/>
    <w:rsid w:val="009A1D64"/>
    <w:rsid w:val="009B00E2"/>
    <w:rsid w:val="009B3D8F"/>
    <w:rsid w:val="009B6C8B"/>
    <w:rsid w:val="009C1505"/>
    <w:rsid w:val="009C2F97"/>
    <w:rsid w:val="009D11C6"/>
    <w:rsid w:val="009D1C5E"/>
    <w:rsid w:val="009D3B6C"/>
    <w:rsid w:val="009E4715"/>
    <w:rsid w:val="009F0826"/>
    <w:rsid w:val="009F0F31"/>
    <w:rsid w:val="009F44C8"/>
    <w:rsid w:val="009F745B"/>
    <w:rsid w:val="00A01AA4"/>
    <w:rsid w:val="00A0215F"/>
    <w:rsid w:val="00A22509"/>
    <w:rsid w:val="00A27E3C"/>
    <w:rsid w:val="00A4195F"/>
    <w:rsid w:val="00A506C9"/>
    <w:rsid w:val="00A579E9"/>
    <w:rsid w:val="00A60DF2"/>
    <w:rsid w:val="00A64B3E"/>
    <w:rsid w:val="00A6553C"/>
    <w:rsid w:val="00A7195C"/>
    <w:rsid w:val="00A76FB1"/>
    <w:rsid w:val="00AA3C79"/>
    <w:rsid w:val="00AA6427"/>
    <w:rsid w:val="00AD4518"/>
    <w:rsid w:val="00AE3350"/>
    <w:rsid w:val="00AE3723"/>
    <w:rsid w:val="00AF40E2"/>
    <w:rsid w:val="00AF4EC5"/>
    <w:rsid w:val="00AF5F1F"/>
    <w:rsid w:val="00B0129F"/>
    <w:rsid w:val="00B071EA"/>
    <w:rsid w:val="00B073C0"/>
    <w:rsid w:val="00B12291"/>
    <w:rsid w:val="00B15A91"/>
    <w:rsid w:val="00B15DB4"/>
    <w:rsid w:val="00B209CD"/>
    <w:rsid w:val="00B224F3"/>
    <w:rsid w:val="00B25021"/>
    <w:rsid w:val="00B31F94"/>
    <w:rsid w:val="00B34A6D"/>
    <w:rsid w:val="00B40E5C"/>
    <w:rsid w:val="00B41D28"/>
    <w:rsid w:val="00B43F0D"/>
    <w:rsid w:val="00B44832"/>
    <w:rsid w:val="00B466CF"/>
    <w:rsid w:val="00B54AA2"/>
    <w:rsid w:val="00B61F8F"/>
    <w:rsid w:val="00B64DDE"/>
    <w:rsid w:val="00B700B9"/>
    <w:rsid w:val="00B7685A"/>
    <w:rsid w:val="00B800FD"/>
    <w:rsid w:val="00B83C59"/>
    <w:rsid w:val="00B850A8"/>
    <w:rsid w:val="00B90E31"/>
    <w:rsid w:val="00B936F2"/>
    <w:rsid w:val="00B96D83"/>
    <w:rsid w:val="00BB15D8"/>
    <w:rsid w:val="00BB22B0"/>
    <w:rsid w:val="00BB2E77"/>
    <w:rsid w:val="00BB3136"/>
    <w:rsid w:val="00BB4319"/>
    <w:rsid w:val="00BB5D29"/>
    <w:rsid w:val="00BC688E"/>
    <w:rsid w:val="00BC7EB1"/>
    <w:rsid w:val="00BD74C6"/>
    <w:rsid w:val="00BE3041"/>
    <w:rsid w:val="00BE59F2"/>
    <w:rsid w:val="00BE6C49"/>
    <w:rsid w:val="00BF1B25"/>
    <w:rsid w:val="00BF2F34"/>
    <w:rsid w:val="00BF3675"/>
    <w:rsid w:val="00C0010B"/>
    <w:rsid w:val="00C01D33"/>
    <w:rsid w:val="00C040C5"/>
    <w:rsid w:val="00C05425"/>
    <w:rsid w:val="00C14B03"/>
    <w:rsid w:val="00C164BC"/>
    <w:rsid w:val="00C27EA4"/>
    <w:rsid w:val="00C34C02"/>
    <w:rsid w:val="00C3782D"/>
    <w:rsid w:val="00C606C9"/>
    <w:rsid w:val="00C66DD9"/>
    <w:rsid w:val="00C70C1A"/>
    <w:rsid w:val="00C8186C"/>
    <w:rsid w:val="00C83F4E"/>
    <w:rsid w:val="00C9214D"/>
    <w:rsid w:val="00C94771"/>
    <w:rsid w:val="00CA3CE0"/>
    <w:rsid w:val="00CA3DDF"/>
    <w:rsid w:val="00CB39A7"/>
    <w:rsid w:val="00CB6177"/>
    <w:rsid w:val="00CB62B5"/>
    <w:rsid w:val="00CB7CD0"/>
    <w:rsid w:val="00CC2ADB"/>
    <w:rsid w:val="00CC5585"/>
    <w:rsid w:val="00CD3999"/>
    <w:rsid w:val="00CE02AA"/>
    <w:rsid w:val="00CE1986"/>
    <w:rsid w:val="00CE32B8"/>
    <w:rsid w:val="00CE4680"/>
    <w:rsid w:val="00CF04F4"/>
    <w:rsid w:val="00CF5CFC"/>
    <w:rsid w:val="00D03769"/>
    <w:rsid w:val="00D11255"/>
    <w:rsid w:val="00D24640"/>
    <w:rsid w:val="00D25BA1"/>
    <w:rsid w:val="00D32917"/>
    <w:rsid w:val="00D32CB1"/>
    <w:rsid w:val="00D4412F"/>
    <w:rsid w:val="00D52C61"/>
    <w:rsid w:val="00D542ED"/>
    <w:rsid w:val="00D56E18"/>
    <w:rsid w:val="00D6111B"/>
    <w:rsid w:val="00D65DD7"/>
    <w:rsid w:val="00D675D1"/>
    <w:rsid w:val="00D73CC1"/>
    <w:rsid w:val="00D75F4F"/>
    <w:rsid w:val="00D7676B"/>
    <w:rsid w:val="00D97A5C"/>
    <w:rsid w:val="00DB0164"/>
    <w:rsid w:val="00DB63C8"/>
    <w:rsid w:val="00DC1051"/>
    <w:rsid w:val="00DC2AC7"/>
    <w:rsid w:val="00DD0EDB"/>
    <w:rsid w:val="00DD1D3B"/>
    <w:rsid w:val="00DD7D33"/>
    <w:rsid w:val="00DE11B9"/>
    <w:rsid w:val="00DF6E77"/>
    <w:rsid w:val="00E02265"/>
    <w:rsid w:val="00E03F8C"/>
    <w:rsid w:val="00E12807"/>
    <w:rsid w:val="00E320F3"/>
    <w:rsid w:val="00E45803"/>
    <w:rsid w:val="00E527E8"/>
    <w:rsid w:val="00E52CFA"/>
    <w:rsid w:val="00E543C1"/>
    <w:rsid w:val="00E6693B"/>
    <w:rsid w:val="00E672B8"/>
    <w:rsid w:val="00E746D0"/>
    <w:rsid w:val="00E815C6"/>
    <w:rsid w:val="00E81E3E"/>
    <w:rsid w:val="00E829A3"/>
    <w:rsid w:val="00E84CC6"/>
    <w:rsid w:val="00E85879"/>
    <w:rsid w:val="00E9192A"/>
    <w:rsid w:val="00E953CC"/>
    <w:rsid w:val="00EB6828"/>
    <w:rsid w:val="00EC5B54"/>
    <w:rsid w:val="00EC5E9C"/>
    <w:rsid w:val="00ED5C79"/>
    <w:rsid w:val="00ED675D"/>
    <w:rsid w:val="00ED67DF"/>
    <w:rsid w:val="00EE0AD6"/>
    <w:rsid w:val="00EF42DF"/>
    <w:rsid w:val="00F04017"/>
    <w:rsid w:val="00F0435D"/>
    <w:rsid w:val="00F17E02"/>
    <w:rsid w:val="00F20D81"/>
    <w:rsid w:val="00F22476"/>
    <w:rsid w:val="00F22517"/>
    <w:rsid w:val="00F24712"/>
    <w:rsid w:val="00F25C6B"/>
    <w:rsid w:val="00F26402"/>
    <w:rsid w:val="00F27344"/>
    <w:rsid w:val="00F27975"/>
    <w:rsid w:val="00F31A96"/>
    <w:rsid w:val="00F350F1"/>
    <w:rsid w:val="00F35C0E"/>
    <w:rsid w:val="00F40899"/>
    <w:rsid w:val="00F43BC2"/>
    <w:rsid w:val="00F53835"/>
    <w:rsid w:val="00F5555C"/>
    <w:rsid w:val="00F55F89"/>
    <w:rsid w:val="00F565A1"/>
    <w:rsid w:val="00F64071"/>
    <w:rsid w:val="00F77F4D"/>
    <w:rsid w:val="00F85B71"/>
    <w:rsid w:val="00F87156"/>
    <w:rsid w:val="00F92E32"/>
    <w:rsid w:val="00FA2025"/>
    <w:rsid w:val="00FB23AB"/>
    <w:rsid w:val="00FB3991"/>
    <w:rsid w:val="00FB64D4"/>
    <w:rsid w:val="00FB65D8"/>
    <w:rsid w:val="00FC03F7"/>
    <w:rsid w:val="00FC12B5"/>
    <w:rsid w:val="00FC6634"/>
    <w:rsid w:val="00FC664D"/>
    <w:rsid w:val="00FD3F21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0381F2"/>
  <w15:docId w15:val="{2D62EF87-1AB5-418E-AB1B-D280F852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6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C55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21478"/>
    <w:pPr>
      <w:spacing w:line="240" w:lineRule="auto"/>
    </w:pPr>
    <w:rPr>
      <w:rFonts w:eastAsia="Times New Roman" w:cs="Arial"/>
      <w:bCs/>
      <w:kern w:val="32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21478"/>
    <w:pPr>
      <w:spacing w:after="200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21478"/>
    <w:rPr>
      <w:rFonts w:ascii="Consolas" w:hAnsi="Consolas"/>
      <w:sz w:val="21"/>
      <w:szCs w:val="21"/>
    </w:rPr>
  </w:style>
  <w:style w:type="paragraph" w:styleId="Lijstalinea">
    <w:name w:val="List Paragraph"/>
    <w:basedOn w:val="Standaard"/>
    <w:uiPriority w:val="34"/>
    <w:qFormat/>
    <w:rsid w:val="00D675D1"/>
    <w:pPr>
      <w:spacing w:line="240" w:lineRule="auto"/>
      <w:ind w:left="720"/>
    </w:pPr>
    <w:rPr>
      <w:rFonts w:ascii="Calibri" w:eastAsia="Times New Roman" w:hAnsi="Calibri" w:cs="Times New Roman"/>
      <w:sz w:val="22"/>
      <w:szCs w:val="22"/>
    </w:rPr>
  </w:style>
  <w:style w:type="table" w:styleId="Tabelraster">
    <w:name w:val="Table Grid"/>
    <w:basedOn w:val="Standaardtabel"/>
    <w:uiPriority w:val="59"/>
    <w:rsid w:val="00DD0E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F6E7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Plattetekst">
    <w:name w:val="Body Text"/>
    <w:basedOn w:val="Standaard"/>
    <w:link w:val="PlattetekstChar"/>
    <w:rsid w:val="00C9214D"/>
    <w:pPr>
      <w:spacing w:after="120" w:line="240" w:lineRule="atLeast"/>
    </w:pPr>
    <w:rPr>
      <w:rFonts w:ascii="Calibri" w:eastAsia="Times New Roman" w:hAnsi="Calibri" w:cs="Times New Roman"/>
      <w:sz w:val="21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9214D"/>
    <w:rPr>
      <w:rFonts w:ascii="Calibri" w:eastAsia="Times New Roman" w:hAnsi="Calibri" w:cs="Times New Roman"/>
      <w:sz w:val="21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C60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C55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337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37E3"/>
  </w:style>
  <w:style w:type="paragraph" w:styleId="Voettekst">
    <w:name w:val="footer"/>
    <w:basedOn w:val="Standaard"/>
    <w:link w:val="VoettekstChar"/>
    <w:uiPriority w:val="99"/>
    <w:unhideWhenUsed/>
    <w:rsid w:val="004337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37E3"/>
  </w:style>
  <w:style w:type="paragraph" w:customStyle="1" w:styleId="Default">
    <w:name w:val="Default"/>
    <w:rsid w:val="00262F0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63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63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635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63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635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D6355"/>
    <w:pP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635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355"/>
    <w:rPr>
      <w:rFonts w:ascii="Segoe UI" w:hAnsi="Segoe UI" w:cs="Segoe UI"/>
    </w:rPr>
  </w:style>
  <w:style w:type="character" w:styleId="Hyperlink">
    <w:name w:val="Hyperlink"/>
    <w:basedOn w:val="Standaardalinea-lettertype"/>
    <w:uiPriority w:val="99"/>
    <w:unhideWhenUsed/>
    <w:rsid w:val="00F53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wageninge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A9C8.C10C02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1F98-C8E3-49C2-9FDD-BB224601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Wageningen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LIEROPV</dc:creator>
  <cp:keywords/>
  <dc:description/>
  <cp:lastModifiedBy>Roest, Cynthia van der</cp:lastModifiedBy>
  <cp:revision>3</cp:revision>
  <cp:lastPrinted>2019-11-19T09:00:00Z</cp:lastPrinted>
  <dcterms:created xsi:type="dcterms:W3CDTF">2022-01-17T09:26:00Z</dcterms:created>
  <dcterms:modified xsi:type="dcterms:W3CDTF">2022-01-17T14:06:00Z</dcterms:modified>
</cp:coreProperties>
</file>