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9841" w14:textId="77777777" w:rsidR="00B41A67" w:rsidRDefault="00B41A67">
      <w:pPr>
        <w:ind w:left="2268" w:hanging="2268"/>
        <w:rPr>
          <w:lang w:val="nl"/>
        </w:rPr>
      </w:pPr>
    </w:p>
    <w:p w14:paraId="6DC1AFE8" w14:textId="77777777" w:rsidR="00B41A67" w:rsidRDefault="00B41A67">
      <w:pPr>
        <w:ind w:left="2268" w:hanging="2268"/>
        <w:rPr>
          <w:lang w:val="nl"/>
        </w:rPr>
      </w:pPr>
    </w:p>
    <w:p w14:paraId="3A863D42" w14:textId="77777777" w:rsidR="00B41A67" w:rsidRDefault="00B41A67">
      <w:pPr>
        <w:ind w:left="2268" w:hanging="2268"/>
        <w:rPr>
          <w:lang w:val="nl"/>
        </w:rPr>
      </w:pPr>
    </w:p>
    <w:p w14:paraId="4AE8EF0F" w14:textId="77777777" w:rsidR="00B41A67" w:rsidRDefault="00B41A67">
      <w:pPr>
        <w:ind w:left="2268" w:hanging="2268"/>
        <w:rPr>
          <w:lang w:val="nl"/>
        </w:rPr>
      </w:pPr>
    </w:p>
    <w:p w14:paraId="6527E35F" w14:textId="77777777" w:rsidR="00B41A67" w:rsidRDefault="00B41A67">
      <w:pPr>
        <w:ind w:left="2268" w:hanging="2268"/>
        <w:rPr>
          <w:lang w:val="nl"/>
        </w:rPr>
      </w:pPr>
    </w:p>
    <w:p w14:paraId="464A93F2" w14:textId="77777777" w:rsidR="00B41A67" w:rsidRDefault="00B41A67">
      <w:pPr>
        <w:ind w:left="2268" w:hanging="2268"/>
        <w:rPr>
          <w:lang w:val="nl"/>
        </w:rPr>
      </w:pPr>
    </w:p>
    <w:p w14:paraId="361A7BFD" w14:textId="77777777" w:rsidR="00B41A67" w:rsidRDefault="00B41A67">
      <w:pPr>
        <w:ind w:left="2268" w:hanging="2268"/>
        <w:rPr>
          <w:lang w:val="nl"/>
        </w:rPr>
      </w:pPr>
    </w:p>
    <w:p w14:paraId="311360EB" w14:textId="77777777" w:rsidR="00B41A67" w:rsidRDefault="00B41A67">
      <w:pPr>
        <w:ind w:left="2268" w:hanging="2268"/>
        <w:rPr>
          <w:lang w:val="nl"/>
        </w:rPr>
      </w:pPr>
    </w:p>
    <w:p w14:paraId="4F79E033" w14:textId="77777777" w:rsidR="00B41A67" w:rsidRDefault="00B41A67">
      <w:pPr>
        <w:ind w:left="2268" w:hanging="2268"/>
        <w:rPr>
          <w:lang w:val="nl"/>
        </w:rPr>
      </w:pPr>
    </w:p>
    <w:p w14:paraId="119AF3A6" w14:textId="77777777" w:rsidR="00B41A67" w:rsidRDefault="00B41A67">
      <w:pPr>
        <w:ind w:left="2268" w:hanging="2268"/>
        <w:rPr>
          <w:lang w:val="nl"/>
        </w:rPr>
      </w:pPr>
    </w:p>
    <w:p w14:paraId="0081E919" w14:textId="77777777" w:rsidR="00730224" w:rsidRDefault="00B41A67">
      <w:pPr>
        <w:ind w:left="2268" w:hanging="2268"/>
        <w:rPr>
          <w:noProof/>
          <w:lang w:val="nl"/>
        </w:rPr>
      </w:pPr>
      <w:r>
        <w:rPr>
          <w:lang w:val="nl"/>
        </w:rPr>
        <w:fldChar w:fldCharType="begin"/>
      </w:r>
      <w:r>
        <w:rPr>
          <w:lang w:val="nl"/>
        </w:rPr>
        <w:instrText xml:space="preserve"> REF Overeenkomst </w:instrText>
      </w:r>
      <w:r w:rsidR="008C76E0">
        <w:rPr>
          <w:lang w:val="nl"/>
        </w:rPr>
        <w:instrText xml:space="preserve"> \* MERGEFORMAT </w:instrText>
      </w:r>
      <w:r>
        <w:rPr>
          <w:lang w:val="nl"/>
        </w:rPr>
        <w:fldChar w:fldCharType="separate"/>
      </w:r>
      <w:r w:rsidR="00730224">
        <w:rPr>
          <w:b/>
          <w:bCs/>
          <w:lang w:val="nl"/>
        </w:rPr>
        <w:t>Overeenkomst tussen</w:t>
      </w:r>
      <w:r w:rsidR="00730224" w:rsidRPr="00730224">
        <w:rPr>
          <w:bCs/>
          <w:lang w:val="nl"/>
        </w:rPr>
        <w:tab/>
      </w:r>
      <w:r w:rsidR="00730224">
        <w:rPr>
          <w:lang w:val="nl"/>
        </w:rPr>
        <w:t xml:space="preserve">het Kadaster en </w:t>
      </w:r>
      <w:r w:rsidR="00730224">
        <w:rPr>
          <w:noProof/>
          <w:lang w:val="nl"/>
        </w:rPr>
        <w:t>Leverancier</w:t>
      </w:r>
    </w:p>
    <w:p w14:paraId="12D803A1" w14:textId="77777777" w:rsidR="00730224" w:rsidRPr="00730224" w:rsidRDefault="00730224">
      <w:pPr>
        <w:ind w:left="2268" w:hanging="2268"/>
        <w:rPr>
          <w:bCs/>
          <w:lang w:val="nl"/>
        </w:rPr>
      </w:pPr>
      <w:r>
        <w:rPr>
          <w:b/>
          <w:bCs/>
          <w:lang w:val="nl"/>
        </w:rPr>
        <w:t>Inzake</w:t>
      </w:r>
      <w:r w:rsidRPr="00730224">
        <w:rPr>
          <w:bCs/>
          <w:lang w:val="nl"/>
        </w:rPr>
        <w:tab/>
        <w:t>Landmeetkundige Inwinningsapparatuur</w:t>
      </w:r>
    </w:p>
    <w:p w14:paraId="040FFD07" w14:textId="77777777" w:rsidR="00B41A67" w:rsidRDefault="00B41A67">
      <w:pPr>
        <w:ind w:left="2268" w:hanging="2268"/>
        <w:rPr>
          <w:lang w:val="nl"/>
        </w:rPr>
      </w:pPr>
      <w:r>
        <w:rPr>
          <w:lang w:val="nl"/>
        </w:rPr>
        <w:fldChar w:fldCharType="end"/>
      </w:r>
    </w:p>
    <w:p w14:paraId="746AA3BC" w14:textId="77777777" w:rsidR="00B41A67" w:rsidRDefault="00B41A67">
      <w:pPr>
        <w:ind w:left="2268" w:hanging="2268"/>
        <w:rPr>
          <w:b/>
          <w:bCs/>
          <w:lang w:val="nl"/>
        </w:rPr>
      </w:pPr>
      <w:r>
        <w:rPr>
          <w:lang w:val="nl"/>
        </w:rPr>
        <w:br w:type="page"/>
      </w:r>
      <w:r>
        <w:rPr>
          <w:b/>
          <w:bCs/>
          <w:lang w:val="nl"/>
        </w:rPr>
        <w:lastRenderedPageBreak/>
        <w:t>Inhoudsopgave</w:t>
      </w:r>
    </w:p>
    <w:p w14:paraId="674E8DCC" w14:textId="0722E5F8" w:rsidR="00612465" w:rsidRDefault="008C76E0" w:rsidP="00612465">
      <w:pPr>
        <w:pStyle w:val="Inhopg1"/>
        <w:rPr>
          <w:rFonts w:asciiTheme="minorHAnsi" w:eastAsiaTheme="minorEastAsia" w:hAnsiTheme="minorHAnsi" w:cstheme="minorBidi"/>
          <w:noProof/>
          <w:snapToGrid/>
          <w:kern w:val="0"/>
          <w:sz w:val="22"/>
          <w:szCs w:val="22"/>
          <w:lang w:eastAsia="nl-NL"/>
        </w:rPr>
      </w:pPr>
      <w:r>
        <w:rPr>
          <w:lang w:val="nl"/>
        </w:rPr>
        <w:fldChar w:fldCharType="begin"/>
      </w:r>
      <w:r>
        <w:rPr>
          <w:lang w:val="nl"/>
        </w:rPr>
        <w:instrText xml:space="preserve"> TOC \o "1-3" \h \z \u </w:instrText>
      </w:r>
      <w:r>
        <w:rPr>
          <w:lang w:val="nl"/>
        </w:rPr>
        <w:fldChar w:fldCharType="separate"/>
      </w:r>
      <w:hyperlink w:anchor="_Toc95836102" w:history="1">
        <w:r w:rsidR="00612465" w:rsidRPr="00E93997">
          <w:rPr>
            <w:rStyle w:val="Hyperlink"/>
            <w:rFonts w:ascii="Helvetica" w:hAnsi="Helvetica"/>
            <w:noProof/>
          </w:rPr>
          <w:t>Artikel 1</w:t>
        </w:r>
        <w:r w:rsidR="00612465">
          <w:rPr>
            <w:rFonts w:asciiTheme="minorHAnsi" w:eastAsiaTheme="minorEastAsia" w:hAnsiTheme="minorHAnsi" w:cstheme="minorBidi"/>
            <w:noProof/>
            <w:snapToGrid/>
            <w:kern w:val="0"/>
            <w:sz w:val="22"/>
            <w:szCs w:val="22"/>
            <w:lang w:eastAsia="nl-NL"/>
          </w:rPr>
          <w:tab/>
        </w:r>
        <w:r w:rsidR="00612465" w:rsidRPr="00E93997">
          <w:rPr>
            <w:rStyle w:val="Hyperlink"/>
            <w:noProof/>
          </w:rPr>
          <w:t>Begrippen</w:t>
        </w:r>
        <w:r w:rsidR="00612465">
          <w:rPr>
            <w:noProof/>
            <w:webHidden/>
          </w:rPr>
          <w:tab/>
        </w:r>
        <w:r w:rsidR="00612465">
          <w:rPr>
            <w:noProof/>
            <w:webHidden/>
          </w:rPr>
          <w:fldChar w:fldCharType="begin"/>
        </w:r>
        <w:r w:rsidR="00612465">
          <w:rPr>
            <w:noProof/>
            <w:webHidden/>
          </w:rPr>
          <w:instrText xml:space="preserve"> PAGEREF _Toc95836102 \h </w:instrText>
        </w:r>
        <w:r w:rsidR="00612465">
          <w:rPr>
            <w:noProof/>
            <w:webHidden/>
          </w:rPr>
        </w:r>
        <w:r w:rsidR="00612465">
          <w:rPr>
            <w:noProof/>
            <w:webHidden/>
          </w:rPr>
          <w:fldChar w:fldCharType="separate"/>
        </w:r>
        <w:r w:rsidR="00612465">
          <w:rPr>
            <w:noProof/>
            <w:webHidden/>
          </w:rPr>
          <w:t>2</w:t>
        </w:r>
        <w:r w:rsidR="00612465">
          <w:rPr>
            <w:noProof/>
            <w:webHidden/>
          </w:rPr>
          <w:fldChar w:fldCharType="end"/>
        </w:r>
      </w:hyperlink>
    </w:p>
    <w:p w14:paraId="4BA2BDB6" w14:textId="1C822FB5"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3" w:history="1">
        <w:r w:rsidRPr="00E93997">
          <w:rPr>
            <w:rStyle w:val="Hyperlink"/>
            <w:rFonts w:ascii="Helvetica" w:hAnsi="Helvetica"/>
            <w:noProof/>
          </w:rPr>
          <w:t>Artikel 2</w:t>
        </w:r>
        <w:r>
          <w:rPr>
            <w:rFonts w:asciiTheme="minorHAnsi" w:eastAsiaTheme="minorEastAsia" w:hAnsiTheme="minorHAnsi" w:cstheme="minorBidi"/>
            <w:noProof/>
            <w:snapToGrid/>
            <w:kern w:val="0"/>
            <w:sz w:val="22"/>
            <w:szCs w:val="22"/>
            <w:lang w:eastAsia="nl-NL"/>
          </w:rPr>
          <w:tab/>
        </w:r>
        <w:r w:rsidRPr="00E93997">
          <w:rPr>
            <w:rStyle w:val="Hyperlink"/>
            <w:noProof/>
          </w:rPr>
          <w:t>Voorwerp van de Raamovereenkomst</w:t>
        </w:r>
        <w:r>
          <w:rPr>
            <w:noProof/>
            <w:webHidden/>
          </w:rPr>
          <w:tab/>
        </w:r>
        <w:r>
          <w:rPr>
            <w:noProof/>
            <w:webHidden/>
          </w:rPr>
          <w:fldChar w:fldCharType="begin"/>
        </w:r>
        <w:r>
          <w:rPr>
            <w:noProof/>
            <w:webHidden/>
          </w:rPr>
          <w:instrText xml:space="preserve"> PAGEREF _Toc95836103 \h </w:instrText>
        </w:r>
        <w:r>
          <w:rPr>
            <w:noProof/>
            <w:webHidden/>
          </w:rPr>
        </w:r>
        <w:r>
          <w:rPr>
            <w:noProof/>
            <w:webHidden/>
          </w:rPr>
          <w:fldChar w:fldCharType="separate"/>
        </w:r>
        <w:r>
          <w:rPr>
            <w:noProof/>
            <w:webHidden/>
          </w:rPr>
          <w:t>7</w:t>
        </w:r>
        <w:r>
          <w:rPr>
            <w:noProof/>
            <w:webHidden/>
          </w:rPr>
          <w:fldChar w:fldCharType="end"/>
        </w:r>
      </w:hyperlink>
    </w:p>
    <w:p w14:paraId="3D54D52C" w14:textId="7785EDF3"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4" w:history="1">
        <w:r w:rsidRPr="00E93997">
          <w:rPr>
            <w:rStyle w:val="Hyperlink"/>
            <w:rFonts w:ascii="Helvetica" w:hAnsi="Helvetica"/>
            <w:noProof/>
          </w:rPr>
          <w:t>Artikel 3</w:t>
        </w:r>
        <w:r>
          <w:rPr>
            <w:rFonts w:asciiTheme="minorHAnsi" w:eastAsiaTheme="minorEastAsia" w:hAnsiTheme="minorHAnsi" w:cstheme="minorBidi"/>
            <w:noProof/>
            <w:snapToGrid/>
            <w:kern w:val="0"/>
            <w:sz w:val="22"/>
            <w:szCs w:val="22"/>
            <w:lang w:eastAsia="nl-NL"/>
          </w:rPr>
          <w:tab/>
        </w:r>
        <w:r w:rsidRPr="00E93997">
          <w:rPr>
            <w:rStyle w:val="Hyperlink"/>
            <w:noProof/>
          </w:rPr>
          <w:t>Levering van Apparatuur, Programmatuur en Accessoires</w:t>
        </w:r>
        <w:r>
          <w:rPr>
            <w:noProof/>
            <w:webHidden/>
          </w:rPr>
          <w:tab/>
        </w:r>
        <w:r>
          <w:rPr>
            <w:noProof/>
            <w:webHidden/>
          </w:rPr>
          <w:fldChar w:fldCharType="begin"/>
        </w:r>
        <w:r>
          <w:rPr>
            <w:noProof/>
            <w:webHidden/>
          </w:rPr>
          <w:instrText xml:space="preserve"> PAGEREF _Toc95836104 \h </w:instrText>
        </w:r>
        <w:r>
          <w:rPr>
            <w:noProof/>
            <w:webHidden/>
          </w:rPr>
        </w:r>
        <w:r>
          <w:rPr>
            <w:noProof/>
            <w:webHidden/>
          </w:rPr>
          <w:fldChar w:fldCharType="separate"/>
        </w:r>
        <w:r>
          <w:rPr>
            <w:noProof/>
            <w:webHidden/>
          </w:rPr>
          <w:t>8</w:t>
        </w:r>
        <w:r>
          <w:rPr>
            <w:noProof/>
            <w:webHidden/>
          </w:rPr>
          <w:fldChar w:fldCharType="end"/>
        </w:r>
      </w:hyperlink>
    </w:p>
    <w:p w14:paraId="7A82BB98" w14:textId="4790516F"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5" w:history="1">
        <w:r w:rsidRPr="00E93997">
          <w:rPr>
            <w:rStyle w:val="Hyperlink"/>
            <w:rFonts w:ascii="Helvetica" w:hAnsi="Helvetica"/>
            <w:noProof/>
          </w:rPr>
          <w:t>Artikel 4</w:t>
        </w:r>
        <w:r>
          <w:rPr>
            <w:rFonts w:asciiTheme="minorHAnsi" w:eastAsiaTheme="minorEastAsia" w:hAnsiTheme="minorHAnsi" w:cstheme="minorBidi"/>
            <w:noProof/>
            <w:snapToGrid/>
            <w:kern w:val="0"/>
            <w:sz w:val="22"/>
            <w:szCs w:val="22"/>
            <w:lang w:eastAsia="nl-NL"/>
          </w:rPr>
          <w:tab/>
        </w:r>
        <w:r w:rsidRPr="00E93997">
          <w:rPr>
            <w:rStyle w:val="Hyperlink"/>
            <w:noProof/>
          </w:rPr>
          <w:t>Programmatuur en Gebruiksrecht</w:t>
        </w:r>
        <w:r>
          <w:rPr>
            <w:noProof/>
            <w:webHidden/>
          </w:rPr>
          <w:tab/>
        </w:r>
        <w:r>
          <w:rPr>
            <w:noProof/>
            <w:webHidden/>
          </w:rPr>
          <w:fldChar w:fldCharType="begin"/>
        </w:r>
        <w:r>
          <w:rPr>
            <w:noProof/>
            <w:webHidden/>
          </w:rPr>
          <w:instrText xml:space="preserve"> PAGEREF _Toc95836105 \h </w:instrText>
        </w:r>
        <w:r>
          <w:rPr>
            <w:noProof/>
            <w:webHidden/>
          </w:rPr>
        </w:r>
        <w:r>
          <w:rPr>
            <w:noProof/>
            <w:webHidden/>
          </w:rPr>
          <w:fldChar w:fldCharType="separate"/>
        </w:r>
        <w:r>
          <w:rPr>
            <w:noProof/>
            <w:webHidden/>
          </w:rPr>
          <w:t>8</w:t>
        </w:r>
        <w:r>
          <w:rPr>
            <w:noProof/>
            <w:webHidden/>
          </w:rPr>
          <w:fldChar w:fldCharType="end"/>
        </w:r>
      </w:hyperlink>
    </w:p>
    <w:p w14:paraId="0463A26B" w14:textId="470D2E0F"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6" w:history="1">
        <w:r w:rsidRPr="00E93997">
          <w:rPr>
            <w:rStyle w:val="Hyperlink"/>
            <w:rFonts w:ascii="Helvetica" w:hAnsi="Helvetica"/>
            <w:noProof/>
          </w:rPr>
          <w:t>Artikel 5</w:t>
        </w:r>
        <w:r>
          <w:rPr>
            <w:rFonts w:asciiTheme="minorHAnsi" w:eastAsiaTheme="minorEastAsia" w:hAnsiTheme="minorHAnsi" w:cstheme="minorBidi"/>
            <w:noProof/>
            <w:snapToGrid/>
            <w:kern w:val="0"/>
            <w:sz w:val="22"/>
            <w:szCs w:val="22"/>
            <w:lang w:eastAsia="nl-NL"/>
          </w:rPr>
          <w:tab/>
        </w:r>
        <w:r w:rsidRPr="00E93997">
          <w:rPr>
            <w:rStyle w:val="Hyperlink"/>
            <w:noProof/>
          </w:rPr>
          <w:t>Maatwerkprogrammatuur</w:t>
        </w:r>
        <w:r>
          <w:rPr>
            <w:noProof/>
            <w:webHidden/>
          </w:rPr>
          <w:tab/>
        </w:r>
        <w:r>
          <w:rPr>
            <w:noProof/>
            <w:webHidden/>
          </w:rPr>
          <w:fldChar w:fldCharType="begin"/>
        </w:r>
        <w:r>
          <w:rPr>
            <w:noProof/>
            <w:webHidden/>
          </w:rPr>
          <w:instrText xml:space="preserve"> PAGEREF _Toc95836106 \h </w:instrText>
        </w:r>
        <w:r>
          <w:rPr>
            <w:noProof/>
            <w:webHidden/>
          </w:rPr>
        </w:r>
        <w:r>
          <w:rPr>
            <w:noProof/>
            <w:webHidden/>
          </w:rPr>
          <w:fldChar w:fldCharType="separate"/>
        </w:r>
        <w:r>
          <w:rPr>
            <w:noProof/>
            <w:webHidden/>
          </w:rPr>
          <w:t>10</w:t>
        </w:r>
        <w:r>
          <w:rPr>
            <w:noProof/>
            <w:webHidden/>
          </w:rPr>
          <w:fldChar w:fldCharType="end"/>
        </w:r>
      </w:hyperlink>
    </w:p>
    <w:p w14:paraId="7D5AA16F" w14:textId="22FC3643"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7" w:history="1">
        <w:r w:rsidRPr="00E93997">
          <w:rPr>
            <w:rStyle w:val="Hyperlink"/>
            <w:rFonts w:ascii="Helvetica" w:hAnsi="Helvetica"/>
            <w:noProof/>
          </w:rPr>
          <w:t>Artikel 6</w:t>
        </w:r>
        <w:r>
          <w:rPr>
            <w:rFonts w:asciiTheme="minorHAnsi" w:eastAsiaTheme="minorEastAsia" w:hAnsiTheme="minorHAnsi" w:cstheme="minorBidi"/>
            <w:noProof/>
            <w:snapToGrid/>
            <w:kern w:val="0"/>
            <w:sz w:val="22"/>
            <w:szCs w:val="22"/>
            <w:lang w:eastAsia="nl-NL"/>
          </w:rPr>
          <w:tab/>
        </w:r>
        <w:r w:rsidRPr="00E93997">
          <w:rPr>
            <w:rStyle w:val="Hyperlink"/>
            <w:noProof/>
          </w:rPr>
          <w:t>Onderhoud van Programmatuur</w:t>
        </w:r>
        <w:r>
          <w:rPr>
            <w:noProof/>
            <w:webHidden/>
          </w:rPr>
          <w:tab/>
        </w:r>
        <w:r>
          <w:rPr>
            <w:noProof/>
            <w:webHidden/>
          </w:rPr>
          <w:fldChar w:fldCharType="begin"/>
        </w:r>
        <w:r>
          <w:rPr>
            <w:noProof/>
            <w:webHidden/>
          </w:rPr>
          <w:instrText xml:space="preserve"> PAGEREF _Toc95836107 \h </w:instrText>
        </w:r>
        <w:r>
          <w:rPr>
            <w:noProof/>
            <w:webHidden/>
          </w:rPr>
        </w:r>
        <w:r>
          <w:rPr>
            <w:noProof/>
            <w:webHidden/>
          </w:rPr>
          <w:fldChar w:fldCharType="separate"/>
        </w:r>
        <w:r>
          <w:rPr>
            <w:noProof/>
            <w:webHidden/>
          </w:rPr>
          <w:t>11</w:t>
        </w:r>
        <w:r>
          <w:rPr>
            <w:noProof/>
            <w:webHidden/>
          </w:rPr>
          <w:fldChar w:fldCharType="end"/>
        </w:r>
      </w:hyperlink>
    </w:p>
    <w:p w14:paraId="18F012DE" w14:textId="50488CD3"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8" w:history="1">
        <w:r w:rsidRPr="00E93997">
          <w:rPr>
            <w:rStyle w:val="Hyperlink"/>
            <w:rFonts w:ascii="Helvetica" w:hAnsi="Helvetica"/>
            <w:noProof/>
          </w:rPr>
          <w:t>Artikel 7</w:t>
        </w:r>
        <w:r>
          <w:rPr>
            <w:rFonts w:asciiTheme="minorHAnsi" w:eastAsiaTheme="minorEastAsia" w:hAnsiTheme="minorHAnsi" w:cstheme="minorBidi"/>
            <w:noProof/>
            <w:snapToGrid/>
            <w:kern w:val="0"/>
            <w:sz w:val="22"/>
            <w:szCs w:val="22"/>
            <w:lang w:eastAsia="nl-NL"/>
          </w:rPr>
          <w:tab/>
        </w:r>
        <w:r w:rsidRPr="00E93997">
          <w:rPr>
            <w:rStyle w:val="Hyperlink"/>
            <w:noProof/>
          </w:rPr>
          <w:t>Service, reparatie en onderhoud van Apparatuur</w:t>
        </w:r>
        <w:r>
          <w:rPr>
            <w:noProof/>
            <w:webHidden/>
          </w:rPr>
          <w:tab/>
        </w:r>
        <w:r>
          <w:rPr>
            <w:noProof/>
            <w:webHidden/>
          </w:rPr>
          <w:fldChar w:fldCharType="begin"/>
        </w:r>
        <w:r>
          <w:rPr>
            <w:noProof/>
            <w:webHidden/>
          </w:rPr>
          <w:instrText xml:space="preserve"> PAGEREF _Toc95836108 \h </w:instrText>
        </w:r>
        <w:r>
          <w:rPr>
            <w:noProof/>
            <w:webHidden/>
          </w:rPr>
        </w:r>
        <w:r>
          <w:rPr>
            <w:noProof/>
            <w:webHidden/>
          </w:rPr>
          <w:fldChar w:fldCharType="separate"/>
        </w:r>
        <w:r>
          <w:rPr>
            <w:noProof/>
            <w:webHidden/>
          </w:rPr>
          <w:t>13</w:t>
        </w:r>
        <w:r>
          <w:rPr>
            <w:noProof/>
            <w:webHidden/>
          </w:rPr>
          <w:fldChar w:fldCharType="end"/>
        </w:r>
      </w:hyperlink>
    </w:p>
    <w:p w14:paraId="4D1085B8" w14:textId="5AF296DA"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09" w:history="1">
        <w:r w:rsidRPr="00E93997">
          <w:rPr>
            <w:rStyle w:val="Hyperlink"/>
            <w:rFonts w:ascii="Helvetica" w:hAnsi="Helvetica"/>
            <w:noProof/>
          </w:rPr>
          <w:t>Artikel 8</w:t>
        </w:r>
        <w:r>
          <w:rPr>
            <w:rFonts w:asciiTheme="minorHAnsi" w:eastAsiaTheme="minorEastAsia" w:hAnsiTheme="minorHAnsi" w:cstheme="minorBidi"/>
            <w:noProof/>
            <w:snapToGrid/>
            <w:kern w:val="0"/>
            <w:sz w:val="22"/>
            <w:szCs w:val="22"/>
            <w:lang w:eastAsia="nl-NL"/>
          </w:rPr>
          <w:tab/>
        </w:r>
        <w:r w:rsidRPr="00E93997">
          <w:rPr>
            <w:rStyle w:val="Hyperlink"/>
            <w:noProof/>
          </w:rPr>
          <w:t>Duur van de Raamovereenkomst en de gevolgen van beëindiging</w:t>
        </w:r>
        <w:r>
          <w:rPr>
            <w:noProof/>
            <w:webHidden/>
          </w:rPr>
          <w:tab/>
        </w:r>
        <w:r>
          <w:rPr>
            <w:noProof/>
            <w:webHidden/>
          </w:rPr>
          <w:fldChar w:fldCharType="begin"/>
        </w:r>
        <w:r>
          <w:rPr>
            <w:noProof/>
            <w:webHidden/>
          </w:rPr>
          <w:instrText xml:space="preserve"> PAGEREF _Toc95836109 \h </w:instrText>
        </w:r>
        <w:r>
          <w:rPr>
            <w:noProof/>
            <w:webHidden/>
          </w:rPr>
        </w:r>
        <w:r>
          <w:rPr>
            <w:noProof/>
            <w:webHidden/>
          </w:rPr>
          <w:fldChar w:fldCharType="separate"/>
        </w:r>
        <w:r>
          <w:rPr>
            <w:noProof/>
            <w:webHidden/>
          </w:rPr>
          <w:t>13</w:t>
        </w:r>
        <w:r>
          <w:rPr>
            <w:noProof/>
            <w:webHidden/>
          </w:rPr>
          <w:fldChar w:fldCharType="end"/>
        </w:r>
      </w:hyperlink>
    </w:p>
    <w:p w14:paraId="0DE6D118" w14:textId="28A832F5"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0" w:history="1">
        <w:r w:rsidRPr="00E93997">
          <w:rPr>
            <w:rStyle w:val="Hyperlink"/>
            <w:rFonts w:ascii="Helvetica" w:hAnsi="Helvetica"/>
            <w:noProof/>
          </w:rPr>
          <w:t>Artikel 9</w:t>
        </w:r>
        <w:r>
          <w:rPr>
            <w:rFonts w:asciiTheme="minorHAnsi" w:eastAsiaTheme="minorEastAsia" w:hAnsiTheme="minorHAnsi" w:cstheme="minorBidi"/>
            <w:noProof/>
            <w:snapToGrid/>
            <w:kern w:val="0"/>
            <w:sz w:val="22"/>
            <w:szCs w:val="22"/>
            <w:lang w:eastAsia="nl-NL"/>
          </w:rPr>
          <w:tab/>
        </w:r>
        <w:r w:rsidRPr="00E93997">
          <w:rPr>
            <w:rStyle w:val="Hyperlink"/>
            <w:noProof/>
          </w:rPr>
          <w:t>Integriteitsverklaring</w:t>
        </w:r>
        <w:r>
          <w:rPr>
            <w:noProof/>
            <w:webHidden/>
          </w:rPr>
          <w:tab/>
        </w:r>
        <w:r>
          <w:rPr>
            <w:noProof/>
            <w:webHidden/>
          </w:rPr>
          <w:fldChar w:fldCharType="begin"/>
        </w:r>
        <w:r>
          <w:rPr>
            <w:noProof/>
            <w:webHidden/>
          </w:rPr>
          <w:instrText xml:space="preserve"> PAGEREF _Toc95836110 \h </w:instrText>
        </w:r>
        <w:r>
          <w:rPr>
            <w:noProof/>
            <w:webHidden/>
          </w:rPr>
        </w:r>
        <w:r>
          <w:rPr>
            <w:noProof/>
            <w:webHidden/>
          </w:rPr>
          <w:fldChar w:fldCharType="separate"/>
        </w:r>
        <w:r>
          <w:rPr>
            <w:noProof/>
            <w:webHidden/>
          </w:rPr>
          <w:t>14</w:t>
        </w:r>
        <w:r>
          <w:rPr>
            <w:noProof/>
            <w:webHidden/>
          </w:rPr>
          <w:fldChar w:fldCharType="end"/>
        </w:r>
      </w:hyperlink>
    </w:p>
    <w:p w14:paraId="6AF032C0" w14:textId="14F7D7BF"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1" w:history="1">
        <w:r w:rsidRPr="00E93997">
          <w:rPr>
            <w:rStyle w:val="Hyperlink"/>
            <w:rFonts w:ascii="Helvetica" w:hAnsi="Helvetica"/>
            <w:noProof/>
          </w:rPr>
          <w:t>Artikel 10</w:t>
        </w:r>
        <w:r>
          <w:rPr>
            <w:rFonts w:asciiTheme="minorHAnsi" w:eastAsiaTheme="minorEastAsia" w:hAnsiTheme="minorHAnsi" w:cstheme="minorBidi"/>
            <w:noProof/>
            <w:snapToGrid/>
            <w:kern w:val="0"/>
            <w:sz w:val="22"/>
            <w:szCs w:val="22"/>
            <w:lang w:eastAsia="nl-NL"/>
          </w:rPr>
          <w:tab/>
        </w:r>
        <w:r w:rsidRPr="00E93997">
          <w:rPr>
            <w:rStyle w:val="Hyperlink"/>
            <w:noProof/>
          </w:rPr>
          <w:t>Bepalingen omtrent een Nadere overeenkomst</w:t>
        </w:r>
        <w:r>
          <w:rPr>
            <w:noProof/>
            <w:webHidden/>
          </w:rPr>
          <w:tab/>
        </w:r>
        <w:r>
          <w:rPr>
            <w:noProof/>
            <w:webHidden/>
          </w:rPr>
          <w:fldChar w:fldCharType="begin"/>
        </w:r>
        <w:r>
          <w:rPr>
            <w:noProof/>
            <w:webHidden/>
          </w:rPr>
          <w:instrText xml:space="preserve"> PAGEREF _Toc95836111 \h </w:instrText>
        </w:r>
        <w:r>
          <w:rPr>
            <w:noProof/>
            <w:webHidden/>
          </w:rPr>
        </w:r>
        <w:r>
          <w:rPr>
            <w:noProof/>
            <w:webHidden/>
          </w:rPr>
          <w:fldChar w:fldCharType="separate"/>
        </w:r>
        <w:r>
          <w:rPr>
            <w:noProof/>
            <w:webHidden/>
          </w:rPr>
          <w:t>14</w:t>
        </w:r>
        <w:r>
          <w:rPr>
            <w:noProof/>
            <w:webHidden/>
          </w:rPr>
          <w:fldChar w:fldCharType="end"/>
        </w:r>
      </w:hyperlink>
    </w:p>
    <w:p w14:paraId="1BD7CFF6" w14:textId="4729A091"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2" w:history="1">
        <w:r w:rsidRPr="00E93997">
          <w:rPr>
            <w:rStyle w:val="Hyperlink"/>
            <w:rFonts w:ascii="Helvetica" w:hAnsi="Helvetica"/>
            <w:noProof/>
          </w:rPr>
          <w:t>Artikel 11</w:t>
        </w:r>
        <w:r>
          <w:rPr>
            <w:rFonts w:asciiTheme="minorHAnsi" w:eastAsiaTheme="minorEastAsia" w:hAnsiTheme="minorHAnsi" w:cstheme="minorBidi"/>
            <w:noProof/>
            <w:snapToGrid/>
            <w:kern w:val="0"/>
            <w:sz w:val="22"/>
            <w:szCs w:val="22"/>
            <w:lang w:eastAsia="nl-NL"/>
          </w:rPr>
          <w:tab/>
        </w:r>
        <w:r w:rsidRPr="00E93997">
          <w:rPr>
            <w:rStyle w:val="Hyperlink"/>
            <w:noProof/>
          </w:rPr>
          <w:t>Aflevering</w:t>
        </w:r>
        <w:r>
          <w:rPr>
            <w:noProof/>
            <w:webHidden/>
          </w:rPr>
          <w:tab/>
        </w:r>
        <w:r>
          <w:rPr>
            <w:noProof/>
            <w:webHidden/>
          </w:rPr>
          <w:fldChar w:fldCharType="begin"/>
        </w:r>
        <w:r>
          <w:rPr>
            <w:noProof/>
            <w:webHidden/>
          </w:rPr>
          <w:instrText xml:space="preserve"> PAGEREF _Toc95836112 \h </w:instrText>
        </w:r>
        <w:r>
          <w:rPr>
            <w:noProof/>
            <w:webHidden/>
          </w:rPr>
        </w:r>
        <w:r>
          <w:rPr>
            <w:noProof/>
            <w:webHidden/>
          </w:rPr>
          <w:fldChar w:fldCharType="separate"/>
        </w:r>
        <w:r>
          <w:rPr>
            <w:noProof/>
            <w:webHidden/>
          </w:rPr>
          <w:t>15</w:t>
        </w:r>
        <w:r>
          <w:rPr>
            <w:noProof/>
            <w:webHidden/>
          </w:rPr>
          <w:fldChar w:fldCharType="end"/>
        </w:r>
      </w:hyperlink>
    </w:p>
    <w:p w14:paraId="4151CC89" w14:textId="7D84DA3F"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3" w:history="1">
        <w:r w:rsidRPr="00E93997">
          <w:rPr>
            <w:rStyle w:val="Hyperlink"/>
            <w:rFonts w:ascii="Helvetica" w:hAnsi="Helvetica"/>
            <w:noProof/>
          </w:rPr>
          <w:t>Artikel 12</w:t>
        </w:r>
        <w:r>
          <w:rPr>
            <w:rFonts w:asciiTheme="minorHAnsi" w:eastAsiaTheme="minorEastAsia" w:hAnsiTheme="minorHAnsi" w:cstheme="minorBidi"/>
            <w:noProof/>
            <w:snapToGrid/>
            <w:kern w:val="0"/>
            <w:sz w:val="22"/>
            <w:szCs w:val="22"/>
            <w:lang w:eastAsia="nl-NL"/>
          </w:rPr>
          <w:tab/>
        </w:r>
        <w:r w:rsidRPr="00E93997">
          <w:rPr>
            <w:rStyle w:val="Hyperlink"/>
            <w:noProof/>
          </w:rPr>
          <w:t>Nieuwe of Verbeterde versie</w:t>
        </w:r>
        <w:r>
          <w:rPr>
            <w:noProof/>
            <w:webHidden/>
          </w:rPr>
          <w:tab/>
        </w:r>
        <w:r>
          <w:rPr>
            <w:noProof/>
            <w:webHidden/>
          </w:rPr>
          <w:fldChar w:fldCharType="begin"/>
        </w:r>
        <w:r>
          <w:rPr>
            <w:noProof/>
            <w:webHidden/>
          </w:rPr>
          <w:instrText xml:space="preserve"> PAGEREF _Toc95836113 \h </w:instrText>
        </w:r>
        <w:r>
          <w:rPr>
            <w:noProof/>
            <w:webHidden/>
          </w:rPr>
        </w:r>
        <w:r>
          <w:rPr>
            <w:noProof/>
            <w:webHidden/>
          </w:rPr>
          <w:fldChar w:fldCharType="separate"/>
        </w:r>
        <w:r>
          <w:rPr>
            <w:noProof/>
            <w:webHidden/>
          </w:rPr>
          <w:t>16</w:t>
        </w:r>
        <w:r>
          <w:rPr>
            <w:noProof/>
            <w:webHidden/>
          </w:rPr>
          <w:fldChar w:fldCharType="end"/>
        </w:r>
      </w:hyperlink>
    </w:p>
    <w:p w14:paraId="7A207823" w14:textId="10227FD9"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4" w:history="1">
        <w:r w:rsidRPr="00E93997">
          <w:rPr>
            <w:rStyle w:val="Hyperlink"/>
            <w:rFonts w:ascii="Helvetica" w:hAnsi="Helvetica"/>
            <w:noProof/>
          </w:rPr>
          <w:t>Artikel 13</w:t>
        </w:r>
        <w:r>
          <w:rPr>
            <w:rFonts w:asciiTheme="minorHAnsi" w:eastAsiaTheme="minorEastAsia" w:hAnsiTheme="minorHAnsi" w:cstheme="minorBidi"/>
            <w:noProof/>
            <w:snapToGrid/>
            <w:kern w:val="0"/>
            <w:sz w:val="22"/>
            <w:szCs w:val="22"/>
            <w:lang w:eastAsia="nl-NL"/>
          </w:rPr>
          <w:tab/>
        </w:r>
        <w:r w:rsidRPr="00E93997">
          <w:rPr>
            <w:rStyle w:val="Hyperlink"/>
            <w:noProof/>
          </w:rPr>
          <w:t>Documentatie</w:t>
        </w:r>
        <w:r>
          <w:rPr>
            <w:noProof/>
            <w:webHidden/>
          </w:rPr>
          <w:tab/>
        </w:r>
        <w:r>
          <w:rPr>
            <w:noProof/>
            <w:webHidden/>
          </w:rPr>
          <w:fldChar w:fldCharType="begin"/>
        </w:r>
        <w:r>
          <w:rPr>
            <w:noProof/>
            <w:webHidden/>
          </w:rPr>
          <w:instrText xml:space="preserve"> PAGEREF _Toc95836114 \h </w:instrText>
        </w:r>
        <w:r>
          <w:rPr>
            <w:noProof/>
            <w:webHidden/>
          </w:rPr>
        </w:r>
        <w:r>
          <w:rPr>
            <w:noProof/>
            <w:webHidden/>
          </w:rPr>
          <w:fldChar w:fldCharType="separate"/>
        </w:r>
        <w:r>
          <w:rPr>
            <w:noProof/>
            <w:webHidden/>
          </w:rPr>
          <w:t>16</w:t>
        </w:r>
        <w:r>
          <w:rPr>
            <w:noProof/>
            <w:webHidden/>
          </w:rPr>
          <w:fldChar w:fldCharType="end"/>
        </w:r>
      </w:hyperlink>
    </w:p>
    <w:p w14:paraId="4AADC4C9" w14:textId="7953E069"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5" w:history="1">
        <w:r w:rsidRPr="00E93997">
          <w:rPr>
            <w:rStyle w:val="Hyperlink"/>
            <w:rFonts w:ascii="Helvetica" w:hAnsi="Helvetica"/>
            <w:noProof/>
          </w:rPr>
          <w:t>Artikel 14</w:t>
        </w:r>
        <w:r>
          <w:rPr>
            <w:rFonts w:asciiTheme="minorHAnsi" w:eastAsiaTheme="minorEastAsia" w:hAnsiTheme="minorHAnsi" w:cstheme="minorBidi"/>
            <w:noProof/>
            <w:snapToGrid/>
            <w:kern w:val="0"/>
            <w:sz w:val="22"/>
            <w:szCs w:val="22"/>
            <w:lang w:eastAsia="nl-NL"/>
          </w:rPr>
          <w:tab/>
        </w:r>
        <w:r w:rsidRPr="00E93997">
          <w:rPr>
            <w:rStyle w:val="Hyperlink"/>
            <w:noProof/>
          </w:rPr>
          <w:t>Ondersteuning</w:t>
        </w:r>
        <w:r>
          <w:rPr>
            <w:noProof/>
            <w:webHidden/>
          </w:rPr>
          <w:tab/>
        </w:r>
        <w:r>
          <w:rPr>
            <w:noProof/>
            <w:webHidden/>
          </w:rPr>
          <w:fldChar w:fldCharType="begin"/>
        </w:r>
        <w:r>
          <w:rPr>
            <w:noProof/>
            <w:webHidden/>
          </w:rPr>
          <w:instrText xml:space="preserve"> PAGEREF _Toc95836115 \h </w:instrText>
        </w:r>
        <w:r>
          <w:rPr>
            <w:noProof/>
            <w:webHidden/>
          </w:rPr>
        </w:r>
        <w:r>
          <w:rPr>
            <w:noProof/>
            <w:webHidden/>
          </w:rPr>
          <w:fldChar w:fldCharType="separate"/>
        </w:r>
        <w:r>
          <w:rPr>
            <w:noProof/>
            <w:webHidden/>
          </w:rPr>
          <w:t>17</w:t>
        </w:r>
        <w:r>
          <w:rPr>
            <w:noProof/>
            <w:webHidden/>
          </w:rPr>
          <w:fldChar w:fldCharType="end"/>
        </w:r>
      </w:hyperlink>
    </w:p>
    <w:p w14:paraId="0763266B" w14:textId="1A20EEBC"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6" w:history="1">
        <w:r w:rsidRPr="00E93997">
          <w:rPr>
            <w:rStyle w:val="Hyperlink"/>
            <w:rFonts w:ascii="Helvetica" w:hAnsi="Helvetica"/>
            <w:noProof/>
          </w:rPr>
          <w:t>Artikel 15</w:t>
        </w:r>
        <w:r>
          <w:rPr>
            <w:rFonts w:asciiTheme="minorHAnsi" w:eastAsiaTheme="minorEastAsia" w:hAnsiTheme="minorHAnsi" w:cstheme="minorBidi"/>
            <w:noProof/>
            <w:snapToGrid/>
            <w:kern w:val="0"/>
            <w:sz w:val="22"/>
            <w:szCs w:val="22"/>
            <w:lang w:eastAsia="nl-NL"/>
          </w:rPr>
          <w:tab/>
        </w:r>
        <w:r w:rsidRPr="00E93997">
          <w:rPr>
            <w:rStyle w:val="Hyperlink"/>
            <w:noProof/>
          </w:rPr>
          <w:t>Acceptatie</w:t>
        </w:r>
        <w:r>
          <w:rPr>
            <w:noProof/>
            <w:webHidden/>
          </w:rPr>
          <w:tab/>
        </w:r>
        <w:r>
          <w:rPr>
            <w:noProof/>
            <w:webHidden/>
          </w:rPr>
          <w:fldChar w:fldCharType="begin"/>
        </w:r>
        <w:r>
          <w:rPr>
            <w:noProof/>
            <w:webHidden/>
          </w:rPr>
          <w:instrText xml:space="preserve"> PAGEREF _Toc95836116 \h </w:instrText>
        </w:r>
        <w:r>
          <w:rPr>
            <w:noProof/>
            <w:webHidden/>
          </w:rPr>
        </w:r>
        <w:r>
          <w:rPr>
            <w:noProof/>
            <w:webHidden/>
          </w:rPr>
          <w:fldChar w:fldCharType="separate"/>
        </w:r>
        <w:r>
          <w:rPr>
            <w:noProof/>
            <w:webHidden/>
          </w:rPr>
          <w:t>17</w:t>
        </w:r>
        <w:r>
          <w:rPr>
            <w:noProof/>
            <w:webHidden/>
          </w:rPr>
          <w:fldChar w:fldCharType="end"/>
        </w:r>
      </w:hyperlink>
    </w:p>
    <w:p w14:paraId="01C590B8" w14:textId="18EDFC49"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7" w:history="1">
        <w:r w:rsidRPr="00E93997">
          <w:rPr>
            <w:rStyle w:val="Hyperlink"/>
            <w:rFonts w:ascii="Helvetica" w:hAnsi="Helvetica"/>
            <w:noProof/>
          </w:rPr>
          <w:t>Artikel 16</w:t>
        </w:r>
        <w:r>
          <w:rPr>
            <w:rFonts w:asciiTheme="minorHAnsi" w:eastAsiaTheme="minorEastAsia" w:hAnsiTheme="minorHAnsi" w:cstheme="minorBidi"/>
            <w:noProof/>
            <w:snapToGrid/>
            <w:kern w:val="0"/>
            <w:sz w:val="22"/>
            <w:szCs w:val="22"/>
            <w:lang w:eastAsia="nl-NL"/>
          </w:rPr>
          <w:tab/>
        </w:r>
        <w:r w:rsidRPr="00E93997">
          <w:rPr>
            <w:rStyle w:val="Hyperlink"/>
            <w:noProof/>
          </w:rPr>
          <w:t>Garantie</w:t>
        </w:r>
        <w:r>
          <w:rPr>
            <w:noProof/>
            <w:webHidden/>
          </w:rPr>
          <w:tab/>
        </w:r>
        <w:r>
          <w:rPr>
            <w:noProof/>
            <w:webHidden/>
          </w:rPr>
          <w:fldChar w:fldCharType="begin"/>
        </w:r>
        <w:r>
          <w:rPr>
            <w:noProof/>
            <w:webHidden/>
          </w:rPr>
          <w:instrText xml:space="preserve"> PAGEREF _Toc95836117 \h </w:instrText>
        </w:r>
        <w:r>
          <w:rPr>
            <w:noProof/>
            <w:webHidden/>
          </w:rPr>
        </w:r>
        <w:r>
          <w:rPr>
            <w:noProof/>
            <w:webHidden/>
          </w:rPr>
          <w:fldChar w:fldCharType="separate"/>
        </w:r>
        <w:r>
          <w:rPr>
            <w:noProof/>
            <w:webHidden/>
          </w:rPr>
          <w:t>19</w:t>
        </w:r>
        <w:r>
          <w:rPr>
            <w:noProof/>
            <w:webHidden/>
          </w:rPr>
          <w:fldChar w:fldCharType="end"/>
        </w:r>
      </w:hyperlink>
    </w:p>
    <w:p w14:paraId="134D9F04" w14:textId="237BA179"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8" w:history="1">
        <w:r w:rsidRPr="00E93997">
          <w:rPr>
            <w:rStyle w:val="Hyperlink"/>
            <w:rFonts w:ascii="Helvetica" w:hAnsi="Helvetica"/>
            <w:noProof/>
          </w:rPr>
          <w:t>Artikel 17</w:t>
        </w:r>
        <w:r>
          <w:rPr>
            <w:rFonts w:asciiTheme="minorHAnsi" w:eastAsiaTheme="minorEastAsia" w:hAnsiTheme="minorHAnsi" w:cstheme="minorBidi"/>
            <w:noProof/>
            <w:snapToGrid/>
            <w:kern w:val="0"/>
            <w:sz w:val="22"/>
            <w:szCs w:val="22"/>
            <w:lang w:eastAsia="nl-NL"/>
          </w:rPr>
          <w:tab/>
        </w:r>
        <w:r w:rsidRPr="00E93997">
          <w:rPr>
            <w:rStyle w:val="Hyperlink"/>
            <w:noProof/>
          </w:rPr>
          <w:t>Communicatie, contactpersoon en escalatie</w:t>
        </w:r>
        <w:r>
          <w:rPr>
            <w:noProof/>
            <w:webHidden/>
          </w:rPr>
          <w:tab/>
        </w:r>
        <w:r>
          <w:rPr>
            <w:noProof/>
            <w:webHidden/>
          </w:rPr>
          <w:fldChar w:fldCharType="begin"/>
        </w:r>
        <w:r>
          <w:rPr>
            <w:noProof/>
            <w:webHidden/>
          </w:rPr>
          <w:instrText xml:space="preserve"> PAGEREF _Toc95836118 \h </w:instrText>
        </w:r>
        <w:r>
          <w:rPr>
            <w:noProof/>
            <w:webHidden/>
          </w:rPr>
        </w:r>
        <w:r>
          <w:rPr>
            <w:noProof/>
            <w:webHidden/>
          </w:rPr>
          <w:fldChar w:fldCharType="separate"/>
        </w:r>
        <w:r>
          <w:rPr>
            <w:noProof/>
            <w:webHidden/>
          </w:rPr>
          <w:t>21</w:t>
        </w:r>
        <w:r>
          <w:rPr>
            <w:noProof/>
            <w:webHidden/>
          </w:rPr>
          <w:fldChar w:fldCharType="end"/>
        </w:r>
      </w:hyperlink>
    </w:p>
    <w:p w14:paraId="23DA0A77" w14:textId="7320E000"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19" w:history="1">
        <w:r w:rsidRPr="00E93997">
          <w:rPr>
            <w:rStyle w:val="Hyperlink"/>
            <w:rFonts w:ascii="Helvetica" w:hAnsi="Helvetica"/>
            <w:noProof/>
          </w:rPr>
          <w:t>Artikel 18</w:t>
        </w:r>
        <w:r>
          <w:rPr>
            <w:rFonts w:asciiTheme="minorHAnsi" w:eastAsiaTheme="minorEastAsia" w:hAnsiTheme="minorHAnsi" w:cstheme="minorBidi"/>
            <w:noProof/>
            <w:snapToGrid/>
            <w:kern w:val="0"/>
            <w:sz w:val="22"/>
            <w:szCs w:val="22"/>
            <w:lang w:eastAsia="nl-NL"/>
          </w:rPr>
          <w:tab/>
        </w:r>
        <w:r w:rsidRPr="00E93997">
          <w:rPr>
            <w:rStyle w:val="Hyperlink"/>
            <w:noProof/>
          </w:rPr>
          <w:t>Nadere bepaling omtrent het verrichten van werkzaamheden</w:t>
        </w:r>
        <w:r>
          <w:rPr>
            <w:noProof/>
            <w:webHidden/>
          </w:rPr>
          <w:tab/>
        </w:r>
        <w:r>
          <w:rPr>
            <w:noProof/>
            <w:webHidden/>
          </w:rPr>
          <w:fldChar w:fldCharType="begin"/>
        </w:r>
        <w:r>
          <w:rPr>
            <w:noProof/>
            <w:webHidden/>
          </w:rPr>
          <w:instrText xml:space="preserve"> PAGEREF _Toc95836119 \h </w:instrText>
        </w:r>
        <w:r>
          <w:rPr>
            <w:noProof/>
            <w:webHidden/>
          </w:rPr>
        </w:r>
        <w:r>
          <w:rPr>
            <w:noProof/>
            <w:webHidden/>
          </w:rPr>
          <w:fldChar w:fldCharType="separate"/>
        </w:r>
        <w:r>
          <w:rPr>
            <w:noProof/>
            <w:webHidden/>
          </w:rPr>
          <w:t>22</w:t>
        </w:r>
        <w:r>
          <w:rPr>
            <w:noProof/>
            <w:webHidden/>
          </w:rPr>
          <w:fldChar w:fldCharType="end"/>
        </w:r>
      </w:hyperlink>
    </w:p>
    <w:p w14:paraId="7ED02F93" w14:textId="5767130F"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20" w:history="1">
        <w:r w:rsidRPr="00E93997">
          <w:rPr>
            <w:rStyle w:val="Hyperlink"/>
            <w:rFonts w:ascii="Helvetica" w:hAnsi="Helvetica"/>
            <w:noProof/>
          </w:rPr>
          <w:t>Artikel 19</w:t>
        </w:r>
        <w:r>
          <w:rPr>
            <w:rFonts w:asciiTheme="minorHAnsi" w:eastAsiaTheme="minorEastAsia" w:hAnsiTheme="minorHAnsi" w:cstheme="minorBidi"/>
            <w:noProof/>
            <w:snapToGrid/>
            <w:kern w:val="0"/>
            <w:sz w:val="22"/>
            <w:szCs w:val="22"/>
            <w:lang w:eastAsia="nl-NL"/>
          </w:rPr>
          <w:tab/>
        </w:r>
        <w:r w:rsidRPr="00E93997">
          <w:rPr>
            <w:rStyle w:val="Hyperlink"/>
            <w:noProof/>
          </w:rPr>
          <w:t>Prijzen</w:t>
        </w:r>
        <w:r>
          <w:rPr>
            <w:noProof/>
            <w:webHidden/>
          </w:rPr>
          <w:tab/>
        </w:r>
        <w:r>
          <w:rPr>
            <w:noProof/>
            <w:webHidden/>
          </w:rPr>
          <w:fldChar w:fldCharType="begin"/>
        </w:r>
        <w:r>
          <w:rPr>
            <w:noProof/>
            <w:webHidden/>
          </w:rPr>
          <w:instrText xml:space="preserve"> PAGEREF _Toc95836120 \h </w:instrText>
        </w:r>
        <w:r>
          <w:rPr>
            <w:noProof/>
            <w:webHidden/>
          </w:rPr>
        </w:r>
        <w:r>
          <w:rPr>
            <w:noProof/>
            <w:webHidden/>
          </w:rPr>
          <w:fldChar w:fldCharType="separate"/>
        </w:r>
        <w:r>
          <w:rPr>
            <w:noProof/>
            <w:webHidden/>
          </w:rPr>
          <w:t>23</w:t>
        </w:r>
        <w:r>
          <w:rPr>
            <w:noProof/>
            <w:webHidden/>
          </w:rPr>
          <w:fldChar w:fldCharType="end"/>
        </w:r>
      </w:hyperlink>
    </w:p>
    <w:p w14:paraId="13BE0B06" w14:textId="1EEAF8DC"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21" w:history="1">
        <w:r w:rsidRPr="00E93997">
          <w:rPr>
            <w:rStyle w:val="Hyperlink"/>
            <w:rFonts w:ascii="Helvetica" w:hAnsi="Helvetica"/>
            <w:noProof/>
          </w:rPr>
          <w:t>Artikel 20</w:t>
        </w:r>
        <w:r>
          <w:rPr>
            <w:rFonts w:asciiTheme="minorHAnsi" w:eastAsiaTheme="minorEastAsia" w:hAnsiTheme="minorHAnsi" w:cstheme="minorBidi"/>
            <w:noProof/>
            <w:snapToGrid/>
            <w:kern w:val="0"/>
            <w:sz w:val="22"/>
            <w:szCs w:val="22"/>
            <w:lang w:eastAsia="nl-NL"/>
          </w:rPr>
          <w:tab/>
        </w:r>
        <w:r w:rsidRPr="00E93997">
          <w:rPr>
            <w:rStyle w:val="Hyperlink"/>
            <w:noProof/>
          </w:rPr>
          <w:t>Betaling</w:t>
        </w:r>
        <w:r>
          <w:rPr>
            <w:noProof/>
            <w:webHidden/>
          </w:rPr>
          <w:tab/>
        </w:r>
        <w:r>
          <w:rPr>
            <w:noProof/>
            <w:webHidden/>
          </w:rPr>
          <w:fldChar w:fldCharType="begin"/>
        </w:r>
        <w:r>
          <w:rPr>
            <w:noProof/>
            <w:webHidden/>
          </w:rPr>
          <w:instrText xml:space="preserve"> PAGEREF _Toc95836121 \h </w:instrText>
        </w:r>
        <w:r>
          <w:rPr>
            <w:noProof/>
            <w:webHidden/>
          </w:rPr>
        </w:r>
        <w:r>
          <w:rPr>
            <w:noProof/>
            <w:webHidden/>
          </w:rPr>
          <w:fldChar w:fldCharType="separate"/>
        </w:r>
        <w:r>
          <w:rPr>
            <w:noProof/>
            <w:webHidden/>
          </w:rPr>
          <w:t>23</w:t>
        </w:r>
        <w:r>
          <w:rPr>
            <w:noProof/>
            <w:webHidden/>
          </w:rPr>
          <w:fldChar w:fldCharType="end"/>
        </w:r>
      </w:hyperlink>
    </w:p>
    <w:p w14:paraId="7CB998F4" w14:textId="48D57AFF"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22" w:history="1">
        <w:r w:rsidRPr="00E93997">
          <w:rPr>
            <w:rStyle w:val="Hyperlink"/>
            <w:rFonts w:ascii="Helvetica" w:hAnsi="Helvetica"/>
            <w:noProof/>
          </w:rPr>
          <w:t>Artikel 21</w:t>
        </w:r>
        <w:r>
          <w:rPr>
            <w:rFonts w:asciiTheme="minorHAnsi" w:eastAsiaTheme="minorEastAsia" w:hAnsiTheme="minorHAnsi" w:cstheme="minorBidi"/>
            <w:noProof/>
            <w:snapToGrid/>
            <w:kern w:val="0"/>
            <w:sz w:val="22"/>
            <w:szCs w:val="22"/>
            <w:lang w:eastAsia="nl-NL"/>
          </w:rPr>
          <w:tab/>
        </w:r>
        <w:r w:rsidRPr="00E93997">
          <w:rPr>
            <w:rStyle w:val="Hyperlink"/>
            <w:noProof/>
          </w:rPr>
          <w:t>Samenwerking met andere programmatuur of apparatuur</w:t>
        </w:r>
        <w:r>
          <w:rPr>
            <w:noProof/>
            <w:webHidden/>
          </w:rPr>
          <w:tab/>
        </w:r>
        <w:r>
          <w:rPr>
            <w:noProof/>
            <w:webHidden/>
          </w:rPr>
          <w:fldChar w:fldCharType="begin"/>
        </w:r>
        <w:r>
          <w:rPr>
            <w:noProof/>
            <w:webHidden/>
          </w:rPr>
          <w:instrText xml:space="preserve"> PAGEREF _Toc95836122 \h </w:instrText>
        </w:r>
        <w:r>
          <w:rPr>
            <w:noProof/>
            <w:webHidden/>
          </w:rPr>
        </w:r>
        <w:r>
          <w:rPr>
            <w:noProof/>
            <w:webHidden/>
          </w:rPr>
          <w:fldChar w:fldCharType="separate"/>
        </w:r>
        <w:r>
          <w:rPr>
            <w:noProof/>
            <w:webHidden/>
          </w:rPr>
          <w:t>25</w:t>
        </w:r>
        <w:r>
          <w:rPr>
            <w:noProof/>
            <w:webHidden/>
          </w:rPr>
          <w:fldChar w:fldCharType="end"/>
        </w:r>
      </w:hyperlink>
    </w:p>
    <w:p w14:paraId="772DB62F" w14:textId="5E96616C" w:rsidR="00612465" w:rsidRDefault="00612465" w:rsidP="00612465">
      <w:pPr>
        <w:pStyle w:val="Inhopg1"/>
        <w:rPr>
          <w:rFonts w:asciiTheme="minorHAnsi" w:eastAsiaTheme="minorEastAsia" w:hAnsiTheme="minorHAnsi" w:cstheme="minorBidi"/>
          <w:noProof/>
          <w:snapToGrid/>
          <w:kern w:val="0"/>
          <w:sz w:val="22"/>
          <w:szCs w:val="22"/>
          <w:lang w:eastAsia="nl-NL"/>
        </w:rPr>
      </w:pPr>
      <w:hyperlink w:anchor="_Toc95836123" w:history="1">
        <w:r w:rsidRPr="00E93997">
          <w:rPr>
            <w:rStyle w:val="Hyperlink"/>
            <w:noProof/>
          </w:rPr>
          <w:t>Bijlage 1 Overzichtslijst contactpersonen</w:t>
        </w:r>
        <w:r>
          <w:rPr>
            <w:noProof/>
            <w:webHidden/>
          </w:rPr>
          <w:tab/>
        </w:r>
        <w:r>
          <w:rPr>
            <w:noProof/>
            <w:webHidden/>
          </w:rPr>
          <w:fldChar w:fldCharType="begin"/>
        </w:r>
        <w:r>
          <w:rPr>
            <w:noProof/>
            <w:webHidden/>
          </w:rPr>
          <w:instrText xml:space="preserve"> PAGEREF _Toc95836123 \h </w:instrText>
        </w:r>
        <w:r>
          <w:rPr>
            <w:noProof/>
            <w:webHidden/>
          </w:rPr>
        </w:r>
        <w:r>
          <w:rPr>
            <w:noProof/>
            <w:webHidden/>
          </w:rPr>
          <w:fldChar w:fldCharType="separate"/>
        </w:r>
        <w:r>
          <w:rPr>
            <w:noProof/>
            <w:webHidden/>
          </w:rPr>
          <w:t>25</w:t>
        </w:r>
        <w:r>
          <w:rPr>
            <w:noProof/>
            <w:webHidden/>
          </w:rPr>
          <w:fldChar w:fldCharType="end"/>
        </w:r>
      </w:hyperlink>
    </w:p>
    <w:p w14:paraId="6718B120" w14:textId="2FB3187E" w:rsidR="00B41A67" w:rsidRDefault="008C76E0">
      <w:pPr>
        <w:ind w:left="2268" w:hanging="2268"/>
        <w:rPr>
          <w:b/>
          <w:bCs/>
          <w:lang w:val="nl"/>
        </w:rPr>
      </w:pPr>
      <w:r>
        <w:rPr>
          <w:lang w:val="nl"/>
        </w:rPr>
        <w:fldChar w:fldCharType="end"/>
      </w:r>
    </w:p>
    <w:p w14:paraId="37C4AD87" w14:textId="5EF2BE01" w:rsidR="00612465" w:rsidRDefault="00612465">
      <w:pPr>
        <w:spacing w:line="240" w:lineRule="auto"/>
      </w:pPr>
      <w:r>
        <w:lastRenderedPageBreak/>
        <w:br w:type="page"/>
      </w:r>
    </w:p>
    <w:p w14:paraId="21701198" w14:textId="77777777" w:rsidR="005A7913" w:rsidRPr="005A7913" w:rsidRDefault="005A7913" w:rsidP="00DA52C8"/>
    <w:p w14:paraId="0F41F6E0" w14:textId="77777777" w:rsidR="00B41A67" w:rsidRDefault="00B41A67" w:rsidP="00DA52C8">
      <w:pPr>
        <w:rPr>
          <w:b/>
        </w:rPr>
      </w:pPr>
      <w:r>
        <w:rPr>
          <w:b/>
        </w:rPr>
        <w:t>De ondergetekenden</w:t>
      </w:r>
    </w:p>
    <w:p w14:paraId="70A8B940" w14:textId="77777777" w:rsidR="00B41A67" w:rsidRDefault="00B41A67">
      <w:pPr>
        <w:tabs>
          <w:tab w:val="left" w:pos="907"/>
        </w:tabs>
        <w:rPr>
          <w:lang w:val="nl"/>
        </w:rPr>
      </w:pPr>
    </w:p>
    <w:p w14:paraId="13D7D034" w14:textId="16D9315E" w:rsidR="00B41A67" w:rsidRPr="0072188B" w:rsidRDefault="00B41A67">
      <w:pPr>
        <w:snapToGrid w:val="0"/>
        <w:rPr>
          <w:rFonts w:cs="Arial"/>
        </w:rPr>
      </w:pPr>
      <w:r w:rsidRPr="0072188B">
        <w:rPr>
          <w:rFonts w:cs="Arial"/>
        </w:rPr>
        <w:t xml:space="preserve">De Dienst voor het kadaster en de openbare registers (het Kadaster), rechtspersoonlijkheid bezittend krachtens artikel 2 van de Organisatiewet Kadaster, gevestigd te Apeldoorn, aldaar kantoorhoudende aan de Hofstraat 110 (7311 KZ), </w:t>
      </w:r>
      <w:r w:rsidR="005C1016" w:rsidRPr="0072188B">
        <w:rPr>
          <w:rFonts w:cs="Arial"/>
        </w:rPr>
        <w:t xml:space="preserve">ingeschreven in het Handelsregister van de Kamer van Koophandel voor Oost-Nederland met dossiernummer 08215619, </w:t>
      </w:r>
      <w:r w:rsidRPr="0072188B">
        <w:rPr>
          <w:rFonts w:cs="Arial"/>
        </w:rPr>
        <w:t xml:space="preserve">ten deze rechtsgeldig vertegenwoordigd </w:t>
      </w:r>
      <w:r w:rsidRPr="00DA52C8">
        <w:rPr>
          <w:rFonts w:cs="Arial"/>
        </w:rPr>
        <w:t xml:space="preserve">door </w:t>
      </w:r>
      <w:r w:rsidR="00DA52C8" w:rsidRPr="00DA52C8">
        <w:rPr>
          <w:rFonts w:cs="Arial"/>
          <w:color w:val="000000"/>
          <w:szCs w:val="18"/>
        </w:rPr>
        <w:t>mevrouw Marjolein Jansen</w:t>
      </w:r>
      <w:r w:rsidR="001041AD" w:rsidRPr="00DA52C8">
        <w:rPr>
          <w:rFonts w:cs="Arial"/>
        </w:rPr>
        <w:t>, lid</w:t>
      </w:r>
      <w:r w:rsidR="001041AD" w:rsidRPr="0072188B">
        <w:rPr>
          <w:rFonts w:cs="Arial"/>
        </w:rPr>
        <w:t xml:space="preserve"> Raad van Bestuur, </w:t>
      </w:r>
      <w:r w:rsidRPr="0072188B">
        <w:rPr>
          <w:rFonts w:cs="Arial"/>
        </w:rPr>
        <w:t xml:space="preserve">hierna te noemen: </w:t>
      </w:r>
      <w:r w:rsidRPr="0072188B">
        <w:rPr>
          <w:rFonts w:cs="Arial"/>
          <w:bCs/>
          <w:iCs/>
        </w:rPr>
        <w:t>Opdrachtgever</w:t>
      </w:r>
      <w:r w:rsidRPr="0072188B">
        <w:rPr>
          <w:rFonts w:cs="Arial"/>
        </w:rPr>
        <w:t>;</w:t>
      </w:r>
    </w:p>
    <w:p w14:paraId="595B096B" w14:textId="77777777" w:rsidR="00B41A67" w:rsidRPr="0072188B" w:rsidRDefault="00B41A67">
      <w:pPr>
        <w:snapToGrid w:val="0"/>
        <w:rPr>
          <w:rFonts w:cs="Arial"/>
        </w:rPr>
      </w:pPr>
    </w:p>
    <w:p w14:paraId="1485465C" w14:textId="77777777" w:rsidR="00B41A67" w:rsidRPr="00041CD0" w:rsidRDefault="00B41A67">
      <w:pPr>
        <w:snapToGrid w:val="0"/>
        <w:rPr>
          <w:rFonts w:cs="Arial"/>
        </w:rPr>
      </w:pPr>
      <w:r w:rsidRPr="00041CD0">
        <w:rPr>
          <w:rFonts w:cs="Arial"/>
        </w:rPr>
        <w:t xml:space="preserve">en </w:t>
      </w:r>
    </w:p>
    <w:p w14:paraId="57E8EDE5" w14:textId="77777777" w:rsidR="00B41A67" w:rsidRPr="00041CD0" w:rsidRDefault="00B41A67">
      <w:pPr>
        <w:snapToGrid w:val="0"/>
        <w:rPr>
          <w:rFonts w:cs="Arial"/>
        </w:rPr>
      </w:pPr>
    </w:p>
    <w:p w14:paraId="1DFB460E" w14:textId="4C81B344" w:rsidR="001041AD" w:rsidRPr="00041CD0" w:rsidRDefault="00DA52C8" w:rsidP="00041CD0">
      <w:pPr>
        <w:snapToGrid w:val="0"/>
        <w:rPr>
          <w:rFonts w:cs="Arial"/>
        </w:rPr>
      </w:pPr>
      <w:r>
        <w:rPr>
          <w:rFonts w:cs="Arial"/>
        </w:rPr>
        <w:t>Opdrachtnemer</w:t>
      </w:r>
      <w:r w:rsidR="00041CD0" w:rsidRPr="00041CD0">
        <w:rPr>
          <w:rFonts w:cs="Arial"/>
        </w:rPr>
        <w:t>.</w:t>
      </w:r>
      <w:r w:rsidR="001041AD" w:rsidRPr="00041CD0">
        <w:rPr>
          <w:rFonts w:cs="Arial"/>
        </w:rPr>
        <w:t xml:space="preserve">, gevestigd te </w:t>
      </w:r>
      <w:r>
        <w:rPr>
          <w:rFonts w:cs="Arial"/>
        </w:rPr>
        <w:t>Plaats</w:t>
      </w:r>
      <w:r w:rsidR="001041AD" w:rsidRPr="00041CD0">
        <w:rPr>
          <w:rFonts w:cs="Arial"/>
        </w:rPr>
        <w:t xml:space="preserve">, aldaar kantoorhoudende aan </w:t>
      </w:r>
      <w:r>
        <w:rPr>
          <w:rFonts w:cs="Arial"/>
        </w:rPr>
        <w:t>Adres</w:t>
      </w:r>
      <w:r w:rsidR="001041AD" w:rsidRPr="00041CD0">
        <w:rPr>
          <w:rFonts w:cs="Arial"/>
        </w:rPr>
        <w:t>, ten</w:t>
      </w:r>
    </w:p>
    <w:p w14:paraId="4BBB5516" w14:textId="03512A18" w:rsidR="001041AD" w:rsidRPr="00041CD0" w:rsidRDefault="001041AD" w:rsidP="001041AD">
      <w:pPr>
        <w:snapToGrid w:val="0"/>
        <w:rPr>
          <w:rFonts w:cs="Arial"/>
        </w:rPr>
      </w:pPr>
      <w:r w:rsidRPr="00041CD0">
        <w:rPr>
          <w:rFonts w:cs="Arial"/>
        </w:rPr>
        <w:t xml:space="preserve">deze rechtsgeldig vertegenwoordigd door </w:t>
      </w:r>
      <w:r w:rsidR="00DA52C8">
        <w:rPr>
          <w:rFonts w:cs="Arial"/>
        </w:rPr>
        <w:t>Naam</w:t>
      </w:r>
      <w:r w:rsidRPr="00041CD0">
        <w:rPr>
          <w:rFonts w:cs="Arial"/>
        </w:rPr>
        <w:t xml:space="preserve">, </w:t>
      </w:r>
      <w:r w:rsidR="00DA52C8">
        <w:rPr>
          <w:rFonts w:cs="Arial"/>
        </w:rPr>
        <w:t>Functie</w:t>
      </w:r>
      <w:r w:rsidRPr="00041CD0">
        <w:rPr>
          <w:rFonts w:cs="Arial"/>
        </w:rPr>
        <w:t>, hierna te noemen:</w:t>
      </w:r>
    </w:p>
    <w:p w14:paraId="6CBC0A33" w14:textId="77777777" w:rsidR="00B41A67" w:rsidRPr="00041CD0" w:rsidRDefault="001041AD" w:rsidP="001041AD">
      <w:pPr>
        <w:snapToGrid w:val="0"/>
        <w:rPr>
          <w:rFonts w:cs="Arial"/>
        </w:rPr>
      </w:pPr>
      <w:r w:rsidRPr="00041CD0">
        <w:rPr>
          <w:rFonts w:cs="Arial"/>
        </w:rPr>
        <w:t>Leverancier;</w:t>
      </w:r>
    </w:p>
    <w:p w14:paraId="04E0453C" w14:textId="77777777" w:rsidR="001041AD" w:rsidRPr="00041CD0" w:rsidRDefault="001041AD">
      <w:pPr>
        <w:snapToGrid w:val="0"/>
        <w:rPr>
          <w:rFonts w:cs="Arial"/>
        </w:rPr>
      </w:pPr>
    </w:p>
    <w:p w14:paraId="2ACCC845" w14:textId="77777777" w:rsidR="00B41A67" w:rsidRPr="0072188B" w:rsidRDefault="00B41A67">
      <w:pPr>
        <w:snapToGrid w:val="0"/>
        <w:rPr>
          <w:rFonts w:cs="Arial"/>
        </w:rPr>
      </w:pPr>
      <w:r w:rsidRPr="0072188B">
        <w:rPr>
          <w:rFonts w:cs="Arial"/>
        </w:rPr>
        <w:t>Overwegende dat:</w:t>
      </w:r>
    </w:p>
    <w:p w14:paraId="0D2BBEC2" w14:textId="77777777" w:rsidR="00B41A67" w:rsidRPr="0072188B" w:rsidRDefault="00B41A67">
      <w:pPr>
        <w:tabs>
          <w:tab w:val="left" w:pos="907"/>
        </w:tabs>
        <w:rPr>
          <w:lang w:val="nl"/>
        </w:rPr>
        <w:sectPr w:rsidR="00B41A67" w:rsidRPr="0072188B">
          <w:headerReference w:type="default" r:id="rId12"/>
          <w:footerReference w:type="default" r:id="rId13"/>
          <w:footerReference w:type="first" r:id="rId14"/>
          <w:type w:val="continuous"/>
          <w:pgSz w:w="11906" w:h="16838" w:code="9"/>
          <w:pgMar w:top="2835" w:right="1304" w:bottom="1985" w:left="1814" w:header="567" w:footer="431" w:gutter="0"/>
          <w:pgNumType w:start="0"/>
          <w:cols w:space="708"/>
          <w:titlePg/>
        </w:sectPr>
      </w:pPr>
    </w:p>
    <w:p w14:paraId="6241DB16" w14:textId="77777777" w:rsidR="00B41A67" w:rsidRPr="0072188B" w:rsidRDefault="00B41A67">
      <w:pPr>
        <w:tabs>
          <w:tab w:val="left" w:pos="907"/>
        </w:tabs>
        <w:rPr>
          <w:lang w:val="nl"/>
        </w:rPr>
      </w:pPr>
      <w:bookmarkStart w:id="1" w:name="bmStart"/>
      <w:bookmarkEnd w:id="1"/>
    </w:p>
    <w:p w14:paraId="137EC731" w14:textId="77777777" w:rsidR="009167DA" w:rsidRPr="0072188B" w:rsidRDefault="009167DA" w:rsidP="009167DA">
      <w:pPr>
        <w:pStyle w:val="Onderdeel"/>
        <w:rPr>
          <w:rFonts w:cs="Arial"/>
          <w:szCs w:val="18"/>
        </w:rPr>
      </w:pPr>
      <w:r w:rsidRPr="0072188B">
        <w:rPr>
          <w:rFonts w:cs="Arial"/>
          <w:szCs w:val="18"/>
        </w:rPr>
        <w:t xml:space="preserve">Opdrachtgever </w:t>
      </w:r>
      <w:r w:rsidR="00A718F8" w:rsidRPr="0072188B">
        <w:rPr>
          <w:rFonts w:cs="Arial"/>
          <w:szCs w:val="18"/>
        </w:rPr>
        <w:t>voor de duur van deze Raamovereenkomst en onder de voorwaarden van deze Raamovereenkomst de opdracht wenst te verstrekken tot</w:t>
      </w:r>
      <w:r w:rsidRPr="0072188B">
        <w:rPr>
          <w:rFonts w:cs="Arial"/>
          <w:szCs w:val="18"/>
        </w:rPr>
        <w:t xml:space="preserve"> het leveren van </w:t>
      </w:r>
      <w:r w:rsidR="00A159C2" w:rsidRPr="0072188B">
        <w:rPr>
          <w:rFonts w:cs="Arial"/>
          <w:szCs w:val="18"/>
        </w:rPr>
        <w:t>Landmeetkundige Inwinningsapparatuur</w:t>
      </w:r>
      <w:r w:rsidR="00D304FC" w:rsidRPr="0072188B">
        <w:rPr>
          <w:rFonts w:cs="Arial"/>
          <w:szCs w:val="18"/>
        </w:rPr>
        <w:t xml:space="preserve"> </w:t>
      </w:r>
      <w:r w:rsidRPr="0072188B">
        <w:rPr>
          <w:rFonts w:cs="Arial"/>
          <w:szCs w:val="18"/>
        </w:rPr>
        <w:t>en het verrichten van daarmee samenhangende werkzaamheden en Diensten;</w:t>
      </w:r>
    </w:p>
    <w:p w14:paraId="01AC615F" w14:textId="3B71180F" w:rsidR="009167DA" w:rsidRPr="0072188B" w:rsidRDefault="009167DA" w:rsidP="009167DA">
      <w:pPr>
        <w:pStyle w:val="Onderdeel"/>
        <w:rPr>
          <w:rFonts w:cs="Arial"/>
          <w:szCs w:val="18"/>
        </w:rPr>
      </w:pPr>
      <w:r w:rsidRPr="0072188B">
        <w:rPr>
          <w:rFonts w:cs="Arial"/>
          <w:szCs w:val="18"/>
        </w:rPr>
        <w:t>Opdrachtgever een Europese Openbare aanbestedingsprocedure heeft gehouden</w:t>
      </w:r>
      <w:r w:rsidR="00DA52C8">
        <w:rPr>
          <w:rFonts w:cs="Arial"/>
          <w:szCs w:val="18"/>
        </w:rPr>
        <w:t>;</w:t>
      </w:r>
    </w:p>
    <w:p w14:paraId="4D202053" w14:textId="019FC326" w:rsidR="009167DA" w:rsidRPr="0072188B" w:rsidRDefault="009167DA" w:rsidP="000E5A0B">
      <w:pPr>
        <w:pStyle w:val="Onderdeel"/>
        <w:rPr>
          <w:rFonts w:cs="Arial"/>
          <w:szCs w:val="18"/>
        </w:rPr>
      </w:pPr>
      <w:r w:rsidRPr="0072188B">
        <w:rPr>
          <w:rFonts w:cs="Arial"/>
          <w:szCs w:val="18"/>
        </w:rPr>
        <w:t xml:space="preserve">Opdrachtgever de aankondiging Europese aanbesteding </w:t>
      </w:r>
      <w:r w:rsidR="00A159C2" w:rsidRPr="0072188B">
        <w:rPr>
          <w:rFonts w:cs="Arial"/>
          <w:szCs w:val="18"/>
        </w:rPr>
        <w:t xml:space="preserve">Landmeetkundige Inwinningsapparatuur </w:t>
      </w:r>
      <w:r w:rsidRPr="0072188B">
        <w:rPr>
          <w:rFonts w:cs="Arial"/>
          <w:szCs w:val="18"/>
        </w:rPr>
        <w:t xml:space="preserve">op </w:t>
      </w:r>
      <w:r w:rsidR="00DA52C8">
        <w:rPr>
          <w:rFonts w:cs="Arial"/>
          <w:szCs w:val="18"/>
        </w:rPr>
        <w:t xml:space="preserve">15 februari 2022 </w:t>
      </w:r>
      <w:r w:rsidRPr="0072188B">
        <w:rPr>
          <w:rFonts w:cs="Arial"/>
          <w:szCs w:val="18"/>
        </w:rPr>
        <w:t xml:space="preserve">heeft </w:t>
      </w:r>
      <w:r w:rsidR="00DA52C8">
        <w:rPr>
          <w:rFonts w:cs="Arial"/>
          <w:szCs w:val="18"/>
        </w:rPr>
        <w:t>gepubliceerd op</w:t>
      </w:r>
      <w:r w:rsidRPr="0072188B">
        <w:rPr>
          <w:rFonts w:cs="Arial"/>
          <w:szCs w:val="18"/>
        </w:rPr>
        <w:t xml:space="preserve"> </w:t>
      </w:r>
      <w:r w:rsidR="00DA52C8">
        <w:rPr>
          <w:rFonts w:cs="Arial"/>
          <w:szCs w:val="18"/>
        </w:rPr>
        <w:t>TenderNed;</w:t>
      </w:r>
    </w:p>
    <w:p w14:paraId="6484ED70" w14:textId="77777777" w:rsidR="009167DA" w:rsidRPr="0072188B" w:rsidRDefault="009167DA" w:rsidP="009167DA">
      <w:pPr>
        <w:pStyle w:val="Onderdeel"/>
        <w:rPr>
          <w:rFonts w:cs="Arial"/>
          <w:szCs w:val="18"/>
        </w:rPr>
      </w:pPr>
      <w:r w:rsidRPr="0072188B">
        <w:rPr>
          <w:rFonts w:cs="Arial"/>
          <w:szCs w:val="18"/>
        </w:rPr>
        <w:t xml:space="preserve">Opdrachtgever na het volgen van de aanbestedingsprocedure </w:t>
      </w:r>
      <w:r w:rsidR="00956F19" w:rsidRPr="0072188B">
        <w:rPr>
          <w:rFonts w:cs="Arial"/>
          <w:szCs w:val="18"/>
        </w:rPr>
        <w:t>één onderneming</w:t>
      </w:r>
      <w:r w:rsidRPr="0072188B">
        <w:rPr>
          <w:rFonts w:cs="Arial"/>
          <w:szCs w:val="18"/>
        </w:rPr>
        <w:t xml:space="preserve"> heeft geselecteerd en met deze onderneming een Raamovereenkomst wenst af te sluiten;</w:t>
      </w:r>
    </w:p>
    <w:p w14:paraId="5A95D7FF" w14:textId="77777777" w:rsidR="009167DA" w:rsidRPr="0072188B" w:rsidRDefault="009167DA" w:rsidP="009167DA">
      <w:pPr>
        <w:pStyle w:val="Onderdeel"/>
        <w:rPr>
          <w:rFonts w:cs="Arial"/>
          <w:szCs w:val="18"/>
        </w:rPr>
      </w:pPr>
      <w:r w:rsidRPr="0072188B">
        <w:rPr>
          <w:rFonts w:cs="Arial"/>
          <w:szCs w:val="18"/>
        </w:rPr>
        <w:t xml:space="preserve">Leverancier de geselecteerde onderneming is voor het leveren </w:t>
      </w:r>
      <w:r w:rsidR="00B948DD" w:rsidRPr="0072188B">
        <w:rPr>
          <w:rFonts w:cs="Arial"/>
          <w:szCs w:val="18"/>
        </w:rPr>
        <w:t xml:space="preserve">van </w:t>
      </w:r>
      <w:r w:rsidR="00956F19" w:rsidRPr="0072188B">
        <w:rPr>
          <w:rFonts w:cs="Arial"/>
          <w:szCs w:val="18"/>
        </w:rPr>
        <w:t xml:space="preserve">Landmeetkundige Inwinningsapparatuur </w:t>
      </w:r>
      <w:r w:rsidRPr="0072188B">
        <w:rPr>
          <w:rFonts w:cs="Arial"/>
          <w:szCs w:val="18"/>
        </w:rPr>
        <w:t xml:space="preserve">en </w:t>
      </w:r>
      <w:r w:rsidR="00D304FC" w:rsidRPr="0072188B">
        <w:rPr>
          <w:rFonts w:cs="Arial"/>
          <w:szCs w:val="18"/>
        </w:rPr>
        <w:t>h</w:t>
      </w:r>
      <w:r w:rsidR="00B948DD" w:rsidRPr="0072188B">
        <w:rPr>
          <w:rFonts w:cs="Arial"/>
          <w:szCs w:val="18"/>
        </w:rPr>
        <w:t xml:space="preserve">et </w:t>
      </w:r>
      <w:r w:rsidRPr="0072188B">
        <w:rPr>
          <w:rFonts w:cs="Arial"/>
          <w:szCs w:val="18"/>
        </w:rPr>
        <w:t xml:space="preserve">uitvoeren van </w:t>
      </w:r>
      <w:r w:rsidR="00B948DD" w:rsidRPr="0072188B">
        <w:rPr>
          <w:rFonts w:cs="Arial"/>
          <w:szCs w:val="18"/>
        </w:rPr>
        <w:t xml:space="preserve">daarmee samenhangende </w:t>
      </w:r>
      <w:r w:rsidRPr="0072188B">
        <w:rPr>
          <w:rFonts w:cs="Arial"/>
          <w:szCs w:val="18"/>
        </w:rPr>
        <w:t>Diensten en er zijn bedrijf van maakt om, onder meer, dit te leveren en deze diensten te verrichten en daarmee samenhangende werkzaamheden en/of diensten te verrichten;</w:t>
      </w:r>
    </w:p>
    <w:p w14:paraId="418C4A92" w14:textId="77777777" w:rsidR="009167DA" w:rsidRPr="0072188B" w:rsidRDefault="009167DA" w:rsidP="009167DA">
      <w:pPr>
        <w:pStyle w:val="Onderdeel"/>
        <w:rPr>
          <w:rFonts w:cs="Arial"/>
          <w:szCs w:val="18"/>
        </w:rPr>
      </w:pPr>
      <w:r w:rsidRPr="0072188B">
        <w:rPr>
          <w:rFonts w:cs="Arial"/>
          <w:szCs w:val="18"/>
        </w:rPr>
        <w:t xml:space="preserve">voorafgaand aan de ondertekening van deze Raamovereenkomst aan de inschrijvers de mededeling is gedaan omtrent de voorgenomen gunning onder de in het Bestek genoemde voorwaarden en met inachtneming van een </w:t>
      </w:r>
      <w:r w:rsidR="00623474" w:rsidRPr="0072188B">
        <w:rPr>
          <w:rFonts w:cs="Arial"/>
          <w:szCs w:val="18"/>
        </w:rPr>
        <w:t xml:space="preserve">standstillperiode </w:t>
      </w:r>
      <w:r w:rsidRPr="0072188B">
        <w:rPr>
          <w:rFonts w:cs="Arial"/>
          <w:szCs w:val="18"/>
        </w:rPr>
        <w:t xml:space="preserve">van </w:t>
      </w:r>
      <w:r w:rsidR="000E5A0B" w:rsidRPr="0072188B">
        <w:rPr>
          <w:rFonts w:cs="Arial"/>
          <w:szCs w:val="18"/>
        </w:rPr>
        <w:t>20</w:t>
      </w:r>
      <w:r w:rsidR="006B6454" w:rsidRPr="0072188B">
        <w:rPr>
          <w:rFonts w:cs="Arial"/>
          <w:color w:val="FF0000"/>
          <w:szCs w:val="18"/>
        </w:rPr>
        <w:t xml:space="preserve"> </w:t>
      </w:r>
      <w:r w:rsidRPr="0072188B">
        <w:rPr>
          <w:rFonts w:cs="Arial"/>
          <w:szCs w:val="18"/>
        </w:rPr>
        <w:t>kalenderdagen</w:t>
      </w:r>
      <w:r w:rsidR="00C41450" w:rsidRPr="0072188B">
        <w:rPr>
          <w:rFonts w:cs="Arial"/>
          <w:szCs w:val="18"/>
        </w:rPr>
        <w:t>;</w:t>
      </w:r>
      <w:r w:rsidR="00623474" w:rsidRPr="0072188B">
        <w:rPr>
          <w:rFonts w:cs="Arial"/>
          <w:szCs w:val="18"/>
        </w:rPr>
        <w:t xml:space="preserve"> deze termijn wordt aangemerkt als </w:t>
      </w:r>
      <w:r w:rsidRPr="0072188B">
        <w:rPr>
          <w:rFonts w:cs="Arial"/>
          <w:szCs w:val="18"/>
        </w:rPr>
        <w:t>een vervaltermijn, welke termijn tevens het karakter van een fatale termijn heeft</w:t>
      </w:r>
      <w:r w:rsidR="00C41450" w:rsidRPr="0072188B">
        <w:rPr>
          <w:rFonts w:cs="Arial"/>
          <w:szCs w:val="18"/>
        </w:rPr>
        <w:t xml:space="preserve"> in de zin van artikel 4.15 lid 1 Aanbestedingswet;</w:t>
      </w:r>
      <w:r w:rsidRPr="0072188B">
        <w:rPr>
          <w:rFonts w:cs="Arial"/>
          <w:szCs w:val="18"/>
        </w:rPr>
        <w:t xml:space="preserve"> </w:t>
      </w:r>
    </w:p>
    <w:p w14:paraId="3E15A353" w14:textId="77777777" w:rsidR="009167DA" w:rsidRPr="00495ABF" w:rsidRDefault="009167DA" w:rsidP="009167DA">
      <w:pPr>
        <w:pStyle w:val="Onderdeel"/>
        <w:rPr>
          <w:rFonts w:cs="Arial"/>
          <w:szCs w:val="18"/>
        </w:rPr>
      </w:pPr>
      <w:r w:rsidRPr="00495ABF">
        <w:rPr>
          <w:rFonts w:cs="Arial"/>
          <w:szCs w:val="18"/>
        </w:rPr>
        <w:t>geen van de overige inschrijvers binnen die standstillperiode een mededeling heeft gedaan dat zij een voorlopige voorzieningsprocedure aanspannen tegen de voorgenomen gunning aan Leverancier;</w:t>
      </w:r>
    </w:p>
    <w:p w14:paraId="5F276A49" w14:textId="77777777" w:rsidR="009167DA" w:rsidRPr="00495ABF" w:rsidRDefault="009167DA" w:rsidP="009167DA">
      <w:pPr>
        <w:pStyle w:val="Onderdeel"/>
        <w:rPr>
          <w:rFonts w:cs="Arial"/>
          <w:szCs w:val="18"/>
        </w:rPr>
      </w:pPr>
      <w:r w:rsidRPr="00495ABF">
        <w:rPr>
          <w:rFonts w:cs="Arial"/>
          <w:szCs w:val="18"/>
        </w:rPr>
        <w:lastRenderedPageBreak/>
        <w:t xml:space="preserve">de definitieve gunning heeft te gelden als een aanvaarding door Opdrachtgever van de inschrijving van Leverancier, welke inschrijving een aanbod in de zin van artikel 6:217 BW vormt, waardoor deze Raamovereenkomst </w:t>
      </w:r>
      <w:r w:rsidR="002A3AF2" w:rsidRPr="00495ABF">
        <w:rPr>
          <w:rFonts w:cs="Arial"/>
          <w:szCs w:val="18"/>
        </w:rPr>
        <w:t>de datum van ondertekening</w:t>
      </w:r>
      <w:r w:rsidRPr="00495ABF">
        <w:rPr>
          <w:rFonts w:cs="Arial"/>
          <w:szCs w:val="18"/>
        </w:rPr>
        <w:t xml:space="preserve"> rechtsgeldig tot stand is gekomen;</w:t>
      </w:r>
    </w:p>
    <w:p w14:paraId="06256923" w14:textId="77777777" w:rsidR="009167DA" w:rsidRPr="00495ABF" w:rsidRDefault="009167DA" w:rsidP="009167DA">
      <w:pPr>
        <w:pStyle w:val="Onderdeel"/>
        <w:rPr>
          <w:rFonts w:cs="Arial"/>
          <w:szCs w:val="18"/>
        </w:rPr>
      </w:pPr>
      <w:r w:rsidRPr="00495ABF">
        <w:rPr>
          <w:rFonts w:cs="Arial"/>
          <w:szCs w:val="18"/>
        </w:rPr>
        <w:t xml:space="preserve">partijen in deze Raamovereenkomst de bepalingen hebben opgenomen die van toepassing zijn op de overeengekomen </w:t>
      </w:r>
      <w:r w:rsidR="0096620C" w:rsidRPr="00495ABF">
        <w:rPr>
          <w:rFonts w:cs="Arial"/>
          <w:szCs w:val="18"/>
        </w:rPr>
        <w:t xml:space="preserve">leveringen en </w:t>
      </w:r>
      <w:r w:rsidRPr="00495ABF">
        <w:rPr>
          <w:rFonts w:cs="Arial"/>
          <w:szCs w:val="18"/>
        </w:rPr>
        <w:t>dienstverlening van Leverancier ten behoeve van Opdrachtgever;</w:t>
      </w:r>
    </w:p>
    <w:p w14:paraId="643F056E" w14:textId="77777777" w:rsidR="009167DA" w:rsidRPr="00495ABF" w:rsidRDefault="009167DA" w:rsidP="009167DA">
      <w:pPr>
        <w:pStyle w:val="Onderdeel"/>
        <w:rPr>
          <w:rFonts w:cs="Arial"/>
          <w:szCs w:val="18"/>
        </w:rPr>
      </w:pPr>
      <w:r w:rsidRPr="00495ABF">
        <w:rPr>
          <w:rFonts w:cs="Arial"/>
          <w:szCs w:val="18"/>
        </w:rPr>
        <w:t>Opdrachtgever met het sluiten van deze Raamovereenkomst geen afnamegarantie geeft, noch dat zij enige afnameverplichting op zich neemt;</w:t>
      </w:r>
    </w:p>
    <w:p w14:paraId="60C0431F" w14:textId="77777777" w:rsidR="009167DA" w:rsidRPr="00495ABF" w:rsidRDefault="009167DA" w:rsidP="009167DA">
      <w:pPr>
        <w:pStyle w:val="Onderdeel"/>
        <w:rPr>
          <w:rFonts w:cs="Arial"/>
          <w:sz w:val="20"/>
        </w:rPr>
      </w:pPr>
      <w:r w:rsidRPr="00495ABF">
        <w:rPr>
          <w:rFonts w:cs="Arial"/>
          <w:szCs w:val="18"/>
        </w:rPr>
        <w:t>de Europese aanbestedingsprocedure, bedoeld onder a, derhalve resulteert in deze Raamovereenkomst.</w:t>
      </w:r>
    </w:p>
    <w:p w14:paraId="4ADBE742" w14:textId="77777777" w:rsidR="009167DA" w:rsidRPr="00495ABF" w:rsidRDefault="009167DA" w:rsidP="009167DA">
      <w:pPr>
        <w:tabs>
          <w:tab w:val="left" w:pos="-1134"/>
          <w:tab w:val="left" w:pos="-851"/>
        </w:tabs>
        <w:ind w:left="851" w:right="57" w:hanging="851"/>
        <w:rPr>
          <w:rFonts w:cs="Arial"/>
          <w:lang w:val="nl"/>
        </w:rPr>
      </w:pPr>
    </w:p>
    <w:p w14:paraId="7143B780" w14:textId="77777777" w:rsidR="009167DA" w:rsidRPr="00495ABF" w:rsidRDefault="009167DA" w:rsidP="009167DA">
      <w:pPr>
        <w:tabs>
          <w:tab w:val="left" w:pos="-1134"/>
          <w:tab w:val="left" w:pos="-851"/>
        </w:tabs>
        <w:ind w:left="851" w:right="57" w:hanging="851"/>
        <w:rPr>
          <w:rFonts w:cs="Arial"/>
          <w:lang w:val="nl"/>
        </w:rPr>
      </w:pPr>
    </w:p>
    <w:p w14:paraId="4DE39240" w14:textId="77777777" w:rsidR="009167DA" w:rsidRPr="00495ABF" w:rsidRDefault="009167DA" w:rsidP="009167DA">
      <w:pPr>
        <w:tabs>
          <w:tab w:val="left" w:pos="-1134"/>
          <w:tab w:val="left" w:pos="-851"/>
        </w:tabs>
        <w:ind w:left="851" w:right="57" w:hanging="851"/>
        <w:rPr>
          <w:rFonts w:cs="Arial"/>
        </w:rPr>
      </w:pPr>
      <w:r w:rsidRPr="00495ABF">
        <w:rPr>
          <w:rFonts w:cs="Arial"/>
        </w:rPr>
        <w:t>Verklaren te zijn overeengekomen als volgt:</w:t>
      </w:r>
    </w:p>
    <w:p w14:paraId="2E6E78B1" w14:textId="77777777" w:rsidR="009167DA" w:rsidRPr="00495ABF" w:rsidRDefault="009167DA" w:rsidP="009167DA">
      <w:pPr>
        <w:pStyle w:val="Artikel"/>
        <w:numPr>
          <w:ilvl w:val="0"/>
          <w:numId w:val="7"/>
        </w:numPr>
      </w:pPr>
      <w:bookmarkStart w:id="2" w:name="_Toc405979612"/>
      <w:bookmarkStart w:id="3" w:name="_Toc405980269"/>
      <w:bookmarkStart w:id="4" w:name="_Toc406206520"/>
      <w:bookmarkStart w:id="5" w:name="_Toc406211418"/>
      <w:bookmarkStart w:id="6" w:name="_Toc406225257"/>
      <w:bookmarkStart w:id="7" w:name="_Toc410459315"/>
      <w:bookmarkStart w:id="8" w:name="_Toc410459456"/>
      <w:bookmarkStart w:id="9" w:name="_Toc410459587"/>
      <w:bookmarkStart w:id="10" w:name="_Toc235954607"/>
      <w:bookmarkStart w:id="11" w:name="_Toc259543670"/>
      <w:bookmarkStart w:id="12" w:name="_Toc95836102"/>
      <w:r w:rsidRPr="00495ABF">
        <w:t>Begrippen</w:t>
      </w:r>
      <w:bookmarkEnd w:id="10"/>
      <w:bookmarkEnd w:id="11"/>
      <w:bookmarkEnd w:id="12"/>
    </w:p>
    <w:bookmarkEnd w:id="2"/>
    <w:bookmarkEnd w:id="3"/>
    <w:bookmarkEnd w:id="4"/>
    <w:bookmarkEnd w:id="5"/>
    <w:bookmarkEnd w:id="6"/>
    <w:bookmarkEnd w:id="7"/>
    <w:bookmarkEnd w:id="8"/>
    <w:bookmarkEnd w:id="9"/>
    <w:p w14:paraId="5F18F72A" w14:textId="77777777" w:rsidR="009167DA" w:rsidRPr="00495ABF" w:rsidRDefault="009167DA" w:rsidP="009167DA">
      <w:pPr>
        <w:pStyle w:val="Lid"/>
      </w:pPr>
      <w:r w:rsidRPr="00495ABF">
        <w:t>In deze Overeenkomst worden de volgende begrippen met een hoofdletter gebruikt. Onder deze begrippen wordt verstaan:</w:t>
      </w:r>
    </w:p>
    <w:p w14:paraId="2CEA9490" w14:textId="77777777" w:rsidR="00D1200F" w:rsidRPr="00495ABF" w:rsidRDefault="00D1200F" w:rsidP="00D1200F">
      <w:pPr>
        <w:pStyle w:val="Onderdeel"/>
      </w:pPr>
      <w:r w:rsidRPr="00495ABF">
        <w:t xml:space="preserve">Acceptatie: goedkeuring door Opdrachtgever van (onderdelen van) de </w:t>
      </w:r>
      <w:r w:rsidR="0010525E" w:rsidRPr="00495ABF">
        <w:t xml:space="preserve">Apparatuur, </w:t>
      </w:r>
      <w:r w:rsidRPr="00495ABF">
        <w:t>Programmatuur</w:t>
      </w:r>
      <w:r w:rsidR="0010525E" w:rsidRPr="00495ABF">
        <w:t xml:space="preserve"> of bepaalde Accessoires</w:t>
      </w:r>
      <w:r w:rsidRPr="00495ABF">
        <w:t>.</w:t>
      </w:r>
    </w:p>
    <w:p w14:paraId="3E5221AB" w14:textId="77777777" w:rsidR="00D1200F" w:rsidRPr="00495ABF" w:rsidRDefault="00D1200F" w:rsidP="00D1200F">
      <w:pPr>
        <w:pStyle w:val="Onderdeel"/>
      </w:pPr>
      <w:r w:rsidRPr="00495ABF">
        <w:t xml:space="preserve">Acceptatietest: de test waarmee kan worden aangetoond dat </w:t>
      </w:r>
      <w:r w:rsidR="00233AE4" w:rsidRPr="00495ABF">
        <w:t xml:space="preserve">de </w:t>
      </w:r>
      <w:r w:rsidR="0010525E" w:rsidRPr="00495ABF">
        <w:t xml:space="preserve">Apparatuur, Programmatuur of bepaalde Accessoires </w:t>
      </w:r>
      <w:r w:rsidRPr="00495ABF">
        <w:t>voldoe</w:t>
      </w:r>
      <w:r w:rsidR="0010525E" w:rsidRPr="00495ABF">
        <w:t>n</w:t>
      </w:r>
      <w:r w:rsidRPr="00495ABF">
        <w:t xml:space="preserve"> aan de Specificaties</w:t>
      </w:r>
      <w:r w:rsidR="00A718F8" w:rsidRPr="00495ABF">
        <w:t xml:space="preserve"> en de eigenschappen bezitten die men daarvan mag verwachten</w:t>
      </w:r>
      <w:r w:rsidRPr="00495ABF">
        <w:t>.</w:t>
      </w:r>
    </w:p>
    <w:p w14:paraId="6FE2704A" w14:textId="77777777" w:rsidR="0010525E" w:rsidRPr="00495ABF" w:rsidRDefault="0010525E" w:rsidP="00D1200F">
      <w:pPr>
        <w:pStyle w:val="Onderdeel"/>
      </w:pPr>
      <w:r w:rsidRPr="00495ABF">
        <w:t>Accessoire: een in het Bestek aangegeven onderdeel van of hulpmiddel bij de Apparatuur, die een integraal onderdeel vormt van de te leveren Apparatuur en inbegrepen is in de prijs van die Apparatuur en die voldoet aan de Specificaties, met dien verstande dat op aanvraag van Opdrachtgever dat onderdeel of hulpmiddel ook zelfstandig dient te worden geleverd; onder een Accessoire wordt ook verstaan een Productwijziging, Modelwijziging of Logische opvolger, mits die voldoet aan de Specificaties in het Bestek.</w:t>
      </w:r>
    </w:p>
    <w:p w14:paraId="5CFAB88C" w14:textId="77777777" w:rsidR="006C15E2" w:rsidRPr="00495ABF" w:rsidRDefault="00D1200F" w:rsidP="00D1200F">
      <w:pPr>
        <w:pStyle w:val="Onderdeel"/>
      </w:pPr>
      <w:r w:rsidRPr="00495ABF">
        <w:t xml:space="preserve">Aflevering: </w:t>
      </w:r>
      <w:r w:rsidR="00C23A7C" w:rsidRPr="00495ABF">
        <w:t>het in verpakking bezorgen van Apparatuur, Programmatuur of een Accessoire op het in het bij de bestelling in het Bestelformulier door Opdrachtgever opgegeven adres.</w:t>
      </w:r>
    </w:p>
    <w:p w14:paraId="1986C1D5" w14:textId="77777777" w:rsidR="006C15E2" w:rsidRPr="00864EBF" w:rsidRDefault="00C23A7C" w:rsidP="00D1200F">
      <w:pPr>
        <w:pStyle w:val="Onderdeel"/>
      </w:pPr>
      <w:r w:rsidRPr="00495ABF">
        <w:t xml:space="preserve">Apparatuur: </w:t>
      </w:r>
      <w:r w:rsidR="00A718F8" w:rsidRPr="00495ABF">
        <w:t xml:space="preserve">de </w:t>
      </w:r>
      <w:r w:rsidRPr="00495ABF">
        <w:t xml:space="preserve">door Leverancier in zijn Offerte aangeboden </w:t>
      </w:r>
      <w:r w:rsidRPr="00495ABF">
        <w:rPr>
          <w:rFonts w:cs="Arial"/>
          <w:szCs w:val="18"/>
        </w:rPr>
        <w:t xml:space="preserve">Landmeetkundige </w:t>
      </w:r>
      <w:r w:rsidRPr="00864EBF">
        <w:rPr>
          <w:rFonts w:cs="Arial"/>
          <w:szCs w:val="18"/>
        </w:rPr>
        <w:t xml:space="preserve">Inwinningsapparatuur, met inbegrip van die Accessoires, die blijkens het Bestek een integraal onderdeel vormen van de Landmeetkundige Inwinningsapparatuur, en die voldoet aan de Specificaties in het Bestek, daaronder begrepen een Productwijziging of Logische opvolger, mits die voldoet aan de Specificaties in het </w:t>
      </w:r>
      <w:r w:rsidR="00E97085" w:rsidRPr="00864EBF">
        <w:rPr>
          <w:rFonts w:cs="Arial"/>
          <w:szCs w:val="18"/>
        </w:rPr>
        <w:t>Bestek, telkens inclusief bijbehorende Documentatie.</w:t>
      </w:r>
    </w:p>
    <w:p w14:paraId="61C6BC3A" w14:textId="77777777" w:rsidR="00D1200F" w:rsidRPr="00864EBF" w:rsidRDefault="00D1200F" w:rsidP="00D1200F">
      <w:pPr>
        <w:pStyle w:val="Onderdeel"/>
      </w:pPr>
      <w:r w:rsidRPr="00864EBF">
        <w:t xml:space="preserve">Beroepsfout: tekortkomingen, zoals vergissingen, onachtzaamheden, nalatigheden, verzuimen of onjuiste adviezen, die een vakbekwame en zorgvuldige leverancier onder de gegeven omstandigheden met inachtneming van normale oplettendheid en bij een normale vakkennis en normale wijze van vakuitoefening behoort te vermijden. </w:t>
      </w:r>
    </w:p>
    <w:p w14:paraId="202FF196" w14:textId="77777777" w:rsidR="00D1200F" w:rsidRPr="00864EBF" w:rsidRDefault="00D1200F" w:rsidP="00D1200F">
      <w:pPr>
        <w:pStyle w:val="Onderdeel"/>
      </w:pPr>
      <w:r w:rsidRPr="00864EBF">
        <w:lastRenderedPageBreak/>
        <w:t xml:space="preserve">Bestek: het geheel aan aanbestedingsdocumenten voor de Europese Aanbesteding Raamovereenkomst </w:t>
      </w:r>
      <w:r w:rsidR="00E97085" w:rsidRPr="00864EBF">
        <w:rPr>
          <w:rFonts w:cs="Arial"/>
          <w:szCs w:val="18"/>
        </w:rPr>
        <w:t>Landmeetkundige Inwinningsapparatuur</w:t>
      </w:r>
      <w:r w:rsidRPr="00864EBF">
        <w:t>, best</w:t>
      </w:r>
      <w:r w:rsidR="0009491D" w:rsidRPr="00864EBF">
        <w:t>aande uit de aankondiging, het b</w:t>
      </w:r>
      <w:r w:rsidRPr="00864EBF">
        <w:t>estek</w:t>
      </w:r>
      <w:r w:rsidR="0009491D" w:rsidRPr="00864EBF">
        <w:t>sdocument</w:t>
      </w:r>
      <w:r w:rsidRPr="00864EBF">
        <w:t xml:space="preserve"> en de daarbij behorende bijlagen en de Nota(‘s) van Inlichtingen, die zijn opgesteld ten behoeve van het doen van een </w:t>
      </w:r>
      <w:r w:rsidR="001C5620" w:rsidRPr="00864EBF">
        <w:t>Inschrijving</w:t>
      </w:r>
      <w:r w:rsidRPr="00864EBF">
        <w:t xml:space="preserve"> en de bij die stukken behorende bijlagen, of, indien Opdrachtgever gebruik heeft gemaakt van de mogelijkheid om Aanvullende diensten te doen verrichten, het bestek of uitvraag in de onderhandse procedure tot nalevering van </w:t>
      </w:r>
      <w:r w:rsidR="00E97085" w:rsidRPr="00864EBF">
        <w:rPr>
          <w:rFonts w:cs="Arial"/>
          <w:szCs w:val="18"/>
        </w:rPr>
        <w:t xml:space="preserve">Landmeetkundige Inwinningsapparatuur </w:t>
      </w:r>
      <w:r w:rsidRPr="00864EBF">
        <w:t xml:space="preserve">en daarmee samenhangende </w:t>
      </w:r>
      <w:r w:rsidR="00780976" w:rsidRPr="00864EBF">
        <w:t xml:space="preserve">werkzaamheden en of </w:t>
      </w:r>
      <w:r w:rsidRPr="00864EBF">
        <w:t>diensten.</w:t>
      </w:r>
    </w:p>
    <w:p w14:paraId="6A53CC46" w14:textId="77777777" w:rsidR="00233AE4" w:rsidRPr="00864EBF" w:rsidRDefault="00D1200F" w:rsidP="00D1200F">
      <w:pPr>
        <w:pStyle w:val="Onderdeel"/>
      </w:pPr>
      <w:r w:rsidRPr="00864EBF">
        <w:t xml:space="preserve">Bestelformulier: een schriftelijk verzoek </w:t>
      </w:r>
      <w:r w:rsidR="00571B91" w:rsidRPr="00864EBF">
        <w:t xml:space="preserve">of e-mailbericht </w:t>
      </w:r>
      <w:r w:rsidRPr="00864EBF">
        <w:t xml:space="preserve">van Opdrachtgever aan Leverancier omtrent de levering van </w:t>
      </w:r>
      <w:r w:rsidR="00E97085" w:rsidRPr="00864EBF">
        <w:t xml:space="preserve">Apparatuur, een </w:t>
      </w:r>
      <w:r w:rsidRPr="00864EBF">
        <w:t>Licentie</w:t>
      </w:r>
      <w:r w:rsidR="00E97085" w:rsidRPr="00864EBF">
        <w:t xml:space="preserve"> en/of een </w:t>
      </w:r>
      <w:r w:rsidR="00780976" w:rsidRPr="00864EBF">
        <w:t>nader</w:t>
      </w:r>
      <w:r w:rsidR="00E97085" w:rsidRPr="00864EBF">
        <w:t xml:space="preserve"> in dat Bestelformulier aangeduid</w:t>
      </w:r>
      <w:r w:rsidR="00A718F8" w:rsidRPr="00864EBF">
        <w:t>e</w:t>
      </w:r>
      <w:r w:rsidR="00E97085" w:rsidRPr="00864EBF">
        <w:t xml:space="preserve"> Accessoire</w:t>
      </w:r>
      <w:r w:rsidR="00233AE4" w:rsidRPr="00864EBF">
        <w:t xml:space="preserve">. </w:t>
      </w:r>
    </w:p>
    <w:p w14:paraId="2BD08FE5" w14:textId="77777777" w:rsidR="00C7275F" w:rsidRPr="00864EBF" w:rsidRDefault="00C7275F" w:rsidP="00D1200F">
      <w:pPr>
        <w:pStyle w:val="Onderdeel"/>
      </w:pPr>
      <w:r w:rsidRPr="00864EBF">
        <w:t>Broncode: het geheel van programma-instructies in hun oorspronkelijke programmeertaal met inbegrip van daarbij behorende Documentatie (en Objectcode), in een zodanige vorm dat een programmeur die beschikt over kennis en ervaring van de gebruikte programmeerwijze en techniek, daarmee de programmatuur kan wijzigen.</w:t>
      </w:r>
    </w:p>
    <w:p w14:paraId="7B2CFE55" w14:textId="77777777" w:rsidR="00D1200F" w:rsidRPr="00864EBF" w:rsidRDefault="00D1200F" w:rsidP="00D1200F">
      <w:pPr>
        <w:pStyle w:val="Onderdeel"/>
      </w:pPr>
      <w:r w:rsidRPr="00864EBF">
        <w:t>Bijlage: aanhangsel bij deze Raamovereenkomst, die na door beide partijen te zijn geparafeerd, deel uitmaakt van deze Raamovereenkomst.</w:t>
      </w:r>
    </w:p>
    <w:p w14:paraId="08260149" w14:textId="77777777" w:rsidR="00D1200F" w:rsidRPr="00864EBF" w:rsidRDefault="00D1200F" w:rsidP="00D1200F">
      <w:pPr>
        <w:pStyle w:val="Onderdeel"/>
      </w:pPr>
      <w:r w:rsidRPr="00864EBF">
        <w:t>Deskundige: persoon</w:t>
      </w:r>
      <w:r w:rsidR="00172FEA" w:rsidRPr="00864EBF">
        <w:t>, werkzaam bij L</w:t>
      </w:r>
      <w:r w:rsidRPr="00864EBF">
        <w:t xml:space="preserve">everancier, die – voor zover relevant – met betrekking tot de bij Opdrachtgever te verrichten Werkzaamheden een (door Opdrachtgever) gekwalificeerde opleiding en/of deskundigheid in en/of ervaring met bepaalde (vak)gebieden c.q. bepaalde Werkzaamheden heeft. Onder deskundige wordt tevens inbegrepen een eventuele vervanger. </w:t>
      </w:r>
    </w:p>
    <w:p w14:paraId="350C117B" w14:textId="77777777" w:rsidR="00D1200F" w:rsidRPr="00864EBF" w:rsidRDefault="00D1200F" w:rsidP="00D1200F">
      <w:pPr>
        <w:pStyle w:val="Onderdeel"/>
      </w:pPr>
      <w:r w:rsidRPr="00864EBF">
        <w:t xml:space="preserve">Dienst: een door Leverancier op basis van deze Overeenkomst en/of een Nadere overeenkomst te verlenen dienst terzake van </w:t>
      </w:r>
      <w:r w:rsidR="00A900AB" w:rsidRPr="00864EBF">
        <w:t>de</w:t>
      </w:r>
      <w:r w:rsidR="005D65AF" w:rsidRPr="00864EBF">
        <w:t xml:space="preserve"> </w:t>
      </w:r>
      <w:r w:rsidR="00E97085" w:rsidRPr="00864EBF">
        <w:rPr>
          <w:rFonts w:cs="Arial"/>
          <w:szCs w:val="18"/>
        </w:rPr>
        <w:t>Landmeetkundige Inwinningsapparatuur en de daarmee verwante apparatuur</w:t>
      </w:r>
      <w:r w:rsidRPr="00864EBF">
        <w:t>.</w:t>
      </w:r>
    </w:p>
    <w:p w14:paraId="2B076BDC" w14:textId="77777777" w:rsidR="00D1200F" w:rsidRPr="00864EBF" w:rsidRDefault="00D1200F" w:rsidP="00D1200F">
      <w:pPr>
        <w:pStyle w:val="Onderdeel"/>
      </w:pPr>
      <w:r w:rsidRPr="00864EBF">
        <w:t xml:space="preserve">Documentatie: de door Leverancier ten behoeve van Opdrachtgever te leveren documentatie over en behorende bij de geleverde </w:t>
      </w:r>
      <w:r w:rsidR="00574C51" w:rsidRPr="00864EBF">
        <w:t xml:space="preserve">Apparatuur, </w:t>
      </w:r>
      <w:r w:rsidRPr="00864EBF">
        <w:t>Pro</w:t>
      </w:r>
      <w:r w:rsidR="00415E6C" w:rsidRPr="00864EBF">
        <w:t xml:space="preserve">grammatuur </w:t>
      </w:r>
      <w:r w:rsidR="00574C51" w:rsidRPr="00864EBF">
        <w:t xml:space="preserve">of een Accessoire </w:t>
      </w:r>
      <w:r w:rsidR="0088595E" w:rsidRPr="00864EBF">
        <w:t xml:space="preserve">en de eigenschappen en </w:t>
      </w:r>
      <w:r w:rsidR="00415E6C" w:rsidRPr="00864EBF">
        <w:t xml:space="preserve">de </w:t>
      </w:r>
      <w:r w:rsidRPr="00864EBF">
        <w:t>handleidingen</w:t>
      </w:r>
      <w:r w:rsidR="0088595E" w:rsidRPr="00864EBF">
        <w:t xml:space="preserve"> daarvan</w:t>
      </w:r>
      <w:r w:rsidR="00415E6C" w:rsidRPr="00864EBF">
        <w:t>, al dan niet specifiek bestemd voor de installatie, Implementatie, het gebruik, beheer en/of het onderhoud ervan</w:t>
      </w:r>
      <w:r w:rsidRPr="00864EBF">
        <w:t>.</w:t>
      </w:r>
    </w:p>
    <w:p w14:paraId="56C19809" w14:textId="77777777" w:rsidR="00C059DE" w:rsidRPr="00864EBF" w:rsidRDefault="00C059DE" w:rsidP="00D1200F">
      <w:pPr>
        <w:pStyle w:val="Onderdeel"/>
      </w:pPr>
      <w:r w:rsidRPr="00864EBF">
        <w:t>Escrow: het deponeren van (een kopie van) de Broncode bij een onafhankelijke derde opdat Opdrachtgever deze, bij het in vervulling gaan van een of meer in de Escrow-overeenkomst bepaalde voorwaarden, eigenmachtig kan (laten) gebruiken voor het herstellen van fouten en anderszins onderhouden en beheren van de Programmatuur.</w:t>
      </w:r>
      <w:r w:rsidR="00BC5DF5" w:rsidRPr="00864EBF">
        <w:t xml:space="preserve"> Escrow omvat alle niet openbaar gemaakte informatie die Opdrachtgever redelijkerwijs nodig heeft voor foutherstel, onderhoud en beheer van de Programmatuur, zodat hij daarvan het overeengekomen gebruik kan blijven maken.</w:t>
      </w:r>
    </w:p>
    <w:p w14:paraId="5BF26530" w14:textId="77777777" w:rsidR="00415E6C" w:rsidRPr="00864EBF" w:rsidRDefault="00415E6C" w:rsidP="00D1200F">
      <w:pPr>
        <w:pStyle w:val="Onderdeel"/>
      </w:pPr>
      <w:r w:rsidRPr="00864EBF">
        <w:t xml:space="preserve">Fatale termijn: een nadrukkelijk als zodanig door partijen overeengekomen termijn bij overschrijding waarvan de partij ten aanzien van wie die termijn is gesteld, terstond, dat wil zeggen zonder (nadere) ingebrekestelling, in verzuim geraakt. </w:t>
      </w:r>
    </w:p>
    <w:p w14:paraId="7D20CD0F" w14:textId="77777777" w:rsidR="0010525E" w:rsidRPr="00864EBF" w:rsidRDefault="0010525E" w:rsidP="00D1200F">
      <w:pPr>
        <w:pStyle w:val="Onderdeel"/>
      </w:pPr>
      <w:r w:rsidRPr="00864EBF">
        <w:t>Firmware: interne software van de Apparatuur en de bedieningseenheid.</w:t>
      </w:r>
    </w:p>
    <w:p w14:paraId="6E67A47E" w14:textId="77777777" w:rsidR="00D1200F" w:rsidRPr="00864EBF" w:rsidRDefault="00D1200F" w:rsidP="00D1200F">
      <w:pPr>
        <w:pStyle w:val="Onderdeel"/>
      </w:pPr>
      <w:r w:rsidRPr="00864EBF">
        <w:t xml:space="preserve">Gebrek: het niet of niet volledig voldoen van de </w:t>
      </w:r>
      <w:r w:rsidR="00574C51" w:rsidRPr="00864EBF">
        <w:t xml:space="preserve">Apparatuur, </w:t>
      </w:r>
      <w:r w:rsidRPr="00864EBF">
        <w:t xml:space="preserve">Programmatuur </w:t>
      </w:r>
      <w:r w:rsidR="00574C51" w:rsidRPr="00864EBF">
        <w:t xml:space="preserve">of een Accessoire </w:t>
      </w:r>
      <w:r w:rsidRPr="00864EBF">
        <w:t xml:space="preserve">aan de Specificaties, dan wel </w:t>
      </w:r>
      <w:r w:rsidR="00415E6C" w:rsidRPr="00864EBF">
        <w:t xml:space="preserve">iedere storing en/of ander mankement </w:t>
      </w:r>
      <w:r w:rsidR="00795800" w:rsidRPr="00864EBF">
        <w:t xml:space="preserve">dan wel het niet bezitten van de eigenschappen die redelijkerwijs </w:t>
      </w:r>
      <w:r w:rsidR="00A718F8" w:rsidRPr="00864EBF">
        <w:t>mogen</w:t>
      </w:r>
      <w:r w:rsidR="00795800" w:rsidRPr="00864EBF">
        <w:t xml:space="preserve"> worden verwacht.</w:t>
      </w:r>
      <w:r w:rsidRPr="00864EBF">
        <w:t xml:space="preserve"> </w:t>
      </w:r>
    </w:p>
    <w:p w14:paraId="191E7348" w14:textId="77777777" w:rsidR="00F133FF" w:rsidRPr="00864EBF" w:rsidRDefault="00F133FF" w:rsidP="00F133FF">
      <w:pPr>
        <w:pStyle w:val="Onderdeel"/>
      </w:pPr>
      <w:r w:rsidRPr="00864EBF">
        <w:lastRenderedPageBreak/>
        <w:t xml:space="preserve">Gebruiksrecht/Licentie: het recht op grond waarvan Opdrachtgever of (een) derde(n), die voor of namens Opdrachtgever diensten verricht(en), mits die derde(n) beschikt over de daarvoor benodigde uitdrukkelijke voorafgaande schriftelijke toestemming van Opdrachtgever, bevoegd is tot het laden, het in beeld brengen, de uitvoering, de transmissie of de opslag/installeren en gebruiken van de Programmatuur overeenkomstig het overeengekomen gebruik conform de bepalingen in deze Overeenkomst door en/of namens Opdrachtgever met inbegrip van alle daarvoor redelijkerwijs noodzakelijke al dan niet tijdelijke verveelvoudigingen en openbaarmakingen. </w:t>
      </w:r>
    </w:p>
    <w:p w14:paraId="40394E39" w14:textId="77777777" w:rsidR="00D1200F" w:rsidRPr="00864EBF" w:rsidRDefault="00D1200F" w:rsidP="00D1200F">
      <w:pPr>
        <w:pStyle w:val="Onderdeel"/>
      </w:pPr>
      <w:r w:rsidRPr="00864EBF">
        <w:t xml:space="preserve">Implementatie: het </w:t>
      </w:r>
      <w:r w:rsidR="00574C51" w:rsidRPr="00864EBF">
        <w:t>invoeren van de Programmatuur in de Apparatuur en waar nodig het aanpassen van Programmatuur op zodanige wijze dat de Programmatuur conform de overeengekomen Specificaties functioneert</w:t>
      </w:r>
      <w:r w:rsidR="008A497D" w:rsidRPr="00864EBF">
        <w:t>.</w:t>
      </w:r>
      <w:r w:rsidRPr="00864EBF">
        <w:t xml:space="preserve"> (Tot Implementatie wordt tevens gerekend conversie van bestaande gegevensbestanden).</w:t>
      </w:r>
    </w:p>
    <w:p w14:paraId="717ABBF8" w14:textId="77777777" w:rsidR="00A83E85" w:rsidRPr="00041CD0" w:rsidRDefault="00A83E85" w:rsidP="00A83E85">
      <w:pPr>
        <w:pStyle w:val="Onderdeel"/>
      </w:pPr>
      <w:r w:rsidRPr="00041CD0">
        <w:t xml:space="preserve">Inschrijving: de inschrijving d.d. </w:t>
      </w:r>
      <w:r w:rsidR="00041CD0" w:rsidRPr="00041CD0">
        <w:t>17-10-2016</w:t>
      </w:r>
      <w:r w:rsidRPr="00041CD0">
        <w:t>, die is uitgebracht door Leverancier aan Opdrachtgever op basis van het Bestek.</w:t>
      </w:r>
    </w:p>
    <w:p w14:paraId="0C89FC14" w14:textId="77777777" w:rsidR="00607A59" w:rsidRPr="00864EBF" w:rsidRDefault="00607A59" w:rsidP="00A83E85">
      <w:pPr>
        <w:pStyle w:val="Onderdeel"/>
      </w:pPr>
      <w:r w:rsidRPr="00864EBF">
        <w:t xml:space="preserve">Koopprijs: de door Opdrachtgever te betalen vergoeding als </w:t>
      </w:r>
      <w:r w:rsidR="0047462F" w:rsidRPr="00864EBF">
        <w:t>nader gespecificeerd in artikel 2</w:t>
      </w:r>
      <w:r w:rsidR="00A718F8" w:rsidRPr="00864EBF">
        <w:t>3</w:t>
      </w:r>
      <w:r w:rsidR="0047462F" w:rsidRPr="00864EBF">
        <w:t xml:space="preserve"> </w:t>
      </w:r>
      <w:r w:rsidRPr="00864EBF">
        <w:t>(prijsartikel) voor geleverde en geaccepteerde Apparatuur of voor een geleverde (en geaccepteerde) Accessoire.</w:t>
      </w:r>
    </w:p>
    <w:p w14:paraId="24983CCC" w14:textId="77777777" w:rsidR="00607A59" w:rsidRPr="00864EBF" w:rsidRDefault="00607A59" w:rsidP="00A83E85">
      <w:pPr>
        <w:pStyle w:val="Onderdeel"/>
      </w:pPr>
      <w:r w:rsidRPr="00864EBF">
        <w:t xml:space="preserve">Landmeetkundige Inwinningsapparatuur: </w:t>
      </w:r>
      <w:r w:rsidR="00A718F8" w:rsidRPr="00864EBF">
        <w:t>A</w:t>
      </w:r>
      <w:r w:rsidR="00F133FF" w:rsidRPr="00864EBF">
        <w:t xml:space="preserve">pparatuur zoals een </w:t>
      </w:r>
      <w:r w:rsidRPr="00864EBF">
        <w:t>GNNS-ontvanger, G</w:t>
      </w:r>
      <w:r w:rsidR="00F133FF" w:rsidRPr="00864EBF">
        <w:t>NNS-basisstation, Total Station</w:t>
      </w:r>
      <w:r w:rsidRPr="00864EBF">
        <w:t xml:space="preserve"> en/of onderdelen hiervan en daarbij behorende Firmware, Programmatuur en Accessoires.</w:t>
      </w:r>
    </w:p>
    <w:p w14:paraId="7F61140E" w14:textId="77777777" w:rsidR="00986712" w:rsidRPr="00864EBF" w:rsidRDefault="00986712" w:rsidP="00D1200F">
      <w:pPr>
        <w:pStyle w:val="Onderdeel"/>
      </w:pPr>
      <w:r w:rsidRPr="00864EBF">
        <w:t xml:space="preserve">Licentievoorwaarden: de gebruikelijke licentievoorwaarden van Leverancier </w:t>
      </w:r>
      <w:r w:rsidR="00A718F8" w:rsidRPr="00864EBF">
        <w:t xml:space="preserve">of diens toeleverancier </w:t>
      </w:r>
      <w:r w:rsidRPr="00864EBF">
        <w:t>met betrekking tot het verlenen van een gebruiksrecht van Programmatuur, waarop de Licentie betrekking heeft, of van een fabrikant/producent van de Programmatuur, indien Leverancier optreedt als reseller.</w:t>
      </w:r>
    </w:p>
    <w:p w14:paraId="4A4B54E5" w14:textId="77777777" w:rsidR="004414E9" w:rsidRPr="00864EBF" w:rsidRDefault="004414E9" w:rsidP="00D1200F">
      <w:pPr>
        <w:pStyle w:val="Onderdeel"/>
      </w:pPr>
      <w:r w:rsidRPr="00864EBF">
        <w:t>Logische opvolger: Apparatuur of Accessoire die in principe gelijk is aan de in de Offerte aangeboden Apparatuur of Accessoire, evolutionair verder is ontwikkeld, maar die naadloos blijft aansluiten aan apparatuur en programmatuur vermeld in het Bestek en die geen verslechtering teweeg brengt ten opzichte van de Specificaties.</w:t>
      </w:r>
    </w:p>
    <w:p w14:paraId="4704C01D" w14:textId="77777777" w:rsidR="00FE5162" w:rsidRPr="00864EBF" w:rsidRDefault="00FE5162" w:rsidP="00FE5162">
      <w:pPr>
        <w:pStyle w:val="Onderdeel"/>
      </w:pPr>
      <w:r w:rsidRPr="00864EBF">
        <w:t>Maatwerkprogrammatuur: de door Leverancier specifiek voor Opdrachtgever te ontwikkelen maatwerk programmatuur in overeenstemming met het Bestek, en indien van toepassing de Uitvraag, de projectofferte en de Nadere overeenkomst, daaronder begrepen een Nieuwe of Verbeterde Versie.</w:t>
      </w:r>
    </w:p>
    <w:p w14:paraId="1C4AFA18" w14:textId="77777777" w:rsidR="00FE5162" w:rsidRPr="00864EBF" w:rsidRDefault="00FE5162" w:rsidP="00FE5162">
      <w:pPr>
        <w:pStyle w:val="Onderdeel"/>
      </w:pPr>
      <w:r w:rsidRPr="00864EBF">
        <w:t xml:space="preserve">Medium: </w:t>
      </w:r>
      <w:r w:rsidR="00A718F8" w:rsidRPr="00864EBF">
        <w:t>de gegevensdrager(s)</w:t>
      </w:r>
      <w:r w:rsidRPr="00864EBF">
        <w:t>, bevattende de broncode van de Maatwerkprogrammatuur en de inputparameters voor die programmatuur, alle verbeteringen, wijzigingen, correcties, die door of in opdracht van Leverancier in de programmatuur of die inputparameters worden aangebracht en op grond van deze Overeenkomst aan Opdrachtgever ter beschikking worden gesteld, alle voor het onderhoud van de Maatwerkprogrammatuur relevante en noodzakelijke technische informatie en Documentatie, daaronder begrepen alle informatie over de inputparameters.</w:t>
      </w:r>
    </w:p>
    <w:p w14:paraId="0369313B" w14:textId="77777777" w:rsidR="008A497D" w:rsidRPr="00864EBF" w:rsidRDefault="0047462F" w:rsidP="008A497D">
      <w:pPr>
        <w:pStyle w:val="Onderdeel"/>
      </w:pPr>
      <w:r w:rsidRPr="00864EBF">
        <w:t xml:space="preserve">Materialen: voor installatie, implementatie, gebruik en/of onderhoud van de Apparatuur, </w:t>
      </w:r>
      <w:r w:rsidR="005D65AF" w:rsidRPr="00864EBF">
        <w:t>P</w:t>
      </w:r>
      <w:r w:rsidR="00D1392B" w:rsidRPr="00864EBF">
        <w:t>rogrammatuur</w:t>
      </w:r>
      <w:r w:rsidR="00233AE4" w:rsidRPr="00864EBF">
        <w:t xml:space="preserve"> en/of Licenties </w:t>
      </w:r>
      <w:r w:rsidR="008A497D" w:rsidRPr="00864EBF">
        <w:t>benodigde (hulp)zaken zoals kabels, smartcards en fysieke gegevensdragers waarop Programmatuur wordt aangeleverd.</w:t>
      </w:r>
    </w:p>
    <w:p w14:paraId="759254FC" w14:textId="77777777" w:rsidR="005D70C9" w:rsidRPr="00864EBF" w:rsidRDefault="005D70C9" w:rsidP="008A497D">
      <w:pPr>
        <w:pStyle w:val="Onderdeel"/>
      </w:pPr>
      <w:r w:rsidRPr="00864EBF">
        <w:lastRenderedPageBreak/>
        <w:t>Modelwisseling: een wisseling van Apparatuur of Accessoire die in de Offerte is aangeboden voor Apparatuur of een Accessoire met een andere modelaanduiding, de zogenaamde Logische opvolger.</w:t>
      </w:r>
    </w:p>
    <w:p w14:paraId="09D33C5D" w14:textId="77777777" w:rsidR="00D1200F" w:rsidRPr="00864EBF" w:rsidRDefault="00D1200F" w:rsidP="00D1200F">
      <w:pPr>
        <w:pStyle w:val="Onderdeel"/>
      </w:pPr>
      <w:r w:rsidRPr="00864EBF">
        <w:t xml:space="preserve">Nadere overeenkomst: een afzonderlijke overeenkomst, die – in aanvulling op en/of in afwijking van de bepalingen van deze Overeenkomst- tussen Opdrachtgever enerzijds en Leverancier anderzijds kan worden gesloten met betrekking tot of in samenhang met de levering van </w:t>
      </w:r>
      <w:r w:rsidR="00607A59" w:rsidRPr="00864EBF">
        <w:t>Landmeetkundige Inwinningsapparatuur</w:t>
      </w:r>
      <w:r w:rsidR="00233AE4" w:rsidRPr="00864EBF">
        <w:t xml:space="preserve"> </w:t>
      </w:r>
      <w:r w:rsidRPr="00864EBF">
        <w:t>en daarmee samenhangende Diensten.</w:t>
      </w:r>
    </w:p>
    <w:p w14:paraId="07BF7628" w14:textId="77777777" w:rsidR="00D1200F" w:rsidRPr="00864EBF" w:rsidRDefault="00D1200F" w:rsidP="00D1200F">
      <w:pPr>
        <w:pStyle w:val="Onderdeel"/>
      </w:pPr>
      <w:r w:rsidRPr="00864EBF">
        <w:t>Ni</w:t>
      </w:r>
      <w:r w:rsidR="00712F1F" w:rsidRPr="00864EBF">
        <w:t xml:space="preserve">euwe versie: een opvolgende </w:t>
      </w:r>
      <w:r w:rsidRPr="00864EBF">
        <w:t>versie van de Programmatuur</w:t>
      </w:r>
      <w:r w:rsidR="00712F1F" w:rsidRPr="00864EBF">
        <w:t xml:space="preserve"> met in overwegende mate nieuwe en/of gewijzigde fun</w:t>
      </w:r>
      <w:r w:rsidRPr="00864EBF">
        <w:t>ctionaliteit</w:t>
      </w:r>
      <w:r w:rsidR="00712F1F" w:rsidRPr="00864EBF">
        <w:t>en</w:t>
      </w:r>
      <w:r w:rsidRPr="00864EBF">
        <w:t xml:space="preserve">, vergezeld van Documentatie omtrent die </w:t>
      </w:r>
      <w:r w:rsidR="00712F1F" w:rsidRPr="00864EBF">
        <w:t xml:space="preserve">vernieuwingen en/of </w:t>
      </w:r>
      <w:r w:rsidRPr="00864EBF">
        <w:t>wijzigingen</w:t>
      </w:r>
      <w:r w:rsidR="00712F1F" w:rsidRPr="00864EBF">
        <w:t>, al dan niet onder een andere naam uitgebracht</w:t>
      </w:r>
      <w:r w:rsidRPr="00864EBF">
        <w:t>.</w:t>
      </w:r>
    </w:p>
    <w:p w14:paraId="5724A31D" w14:textId="77777777" w:rsidR="00C7275F" w:rsidRPr="00864EBF" w:rsidRDefault="00C7275F" w:rsidP="00D1200F">
      <w:pPr>
        <w:pStyle w:val="Onderdeel"/>
      </w:pPr>
      <w:r w:rsidRPr="00864EBF">
        <w:t>Objectcode: vertaling van de Broncode in een direct door een computer leesbare en uitvoerbare code.</w:t>
      </w:r>
    </w:p>
    <w:p w14:paraId="33926D6C" w14:textId="77777777" w:rsidR="00712F1F" w:rsidRPr="00864EBF" w:rsidRDefault="00D1200F" w:rsidP="00D1200F">
      <w:pPr>
        <w:pStyle w:val="Onderdeel"/>
      </w:pPr>
      <w:r w:rsidRPr="00864EBF">
        <w:t xml:space="preserve">Onderhoud: </w:t>
      </w:r>
      <w:r w:rsidR="00712F1F" w:rsidRPr="00864EBF">
        <w:t xml:space="preserve">door Leverancier </w:t>
      </w:r>
      <w:r w:rsidR="008A497D" w:rsidRPr="00864EBF">
        <w:t xml:space="preserve">uit te voeren werkzaamheden gericht op het herstellen en/of verbeteren </w:t>
      </w:r>
      <w:r w:rsidRPr="00864EBF">
        <w:t xml:space="preserve">van de </w:t>
      </w:r>
      <w:r w:rsidR="007E24CD" w:rsidRPr="00864EBF">
        <w:t xml:space="preserve">Apparatuur, Accessoires, </w:t>
      </w:r>
      <w:r w:rsidRPr="00864EBF">
        <w:t>Programmatuur</w:t>
      </w:r>
      <w:r w:rsidR="00712F1F" w:rsidRPr="00864EBF">
        <w:t xml:space="preserve"> en/of Dienst.</w:t>
      </w:r>
      <w:r w:rsidRPr="00864EBF">
        <w:t xml:space="preserve"> </w:t>
      </w:r>
    </w:p>
    <w:p w14:paraId="137C9291" w14:textId="77777777" w:rsidR="00EC5587" w:rsidRPr="00864EBF" w:rsidRDefault="00EC5587" w:rsidP="00D1200F">
      <w:pPr>
        <w:pStyle w:val="Onderdeel"/>
      </w:pPr>
      <w:r w:rsidRPr="00864EBF">
        <w:t>Patch: als tijdelijk bedoelde correctie van de Programmatuur.</w:t>
      </w:r>
    </w:p>
    <w:p w14:paraId="2D0F7F59" w14:textId="77777777" w:rsidR="00712F1F" w:rsidRPr="00864EBF" w:rsidRDefault="00C16BDF" w:rsidP="00D1200F">
      <w:pPr>
        <w:pStyle w:val="Onderdeel"/>
      </w:pPr>
      <w:r w:rsidRPr="00864EBF">
        <w:t>Productwijziging: een verandering in de samenstelling of componenten van Apparatuur of een Accessoire uit de Offerte, die voldoet aan de Specificaties.</w:t>
      </w:r>
    </w:p>
    <w:p w14:paraId="4695356D" w14:textId="77777777" w:rsidR="00D1200F" w:rsidRPr="00864EBF" w:rsidRDefault="00D1200F" w:rsidP="00D1200F">
      <w:pPr>
        <w:pStyle w:val="Onderdeel"/>
      </w:pPr>
      <w:r w:rsidRPr="00864EBF">
        <w:t xml:space="preserve">Programmatuur: </w:t>
      </w:r>
      <w:r w:rsidR="00C16BDF" w:rsidRPr="00864EBF">
        <w:t xml:space="preserve">de </w:t>
      </w:r>
      <w:r w:rsidR="007E24CD" w:rsidRPr="00864EBF">
        <w:t>Firmware</w:t>
      </w:r>
      <w:r w:rsidR="00C16BDF" w:rsidRPr="00864EBF">
        <w:t xml:space="preserve">, </w:t>
      </w:r>
      <w:r w:rsidRPr="00864EBF">
        <w:t>de Standaardprogrammatuur</w:t>
      </w:r>
      <w:r w:rsidR="00C16BDF" w:rsidRPr="00864EBF">
        <w:t xml:space="preserve"> en de Maatwerkprogrammatuur</w:t>
      </w:r>
      <w:r w:rsidRPr="00864EBF">
        <w:t>, daaronder begrepen een Nieuwe of Verbeterde versie.</w:t>
      </w:r>
    </w:p>
    <w:p w14:paraId="652F63FF" w14:textId="77777777" w:rsidR="002C7CB0" w:rsidRPr="00864EBF" w:rsidRDefault="002C7CB0" w:rsidP="002C7CB0">
      <w:pPr>
        <w:pStyle w:val="Onderdeel"/>
      </w:pPr>
      <w:r w:rsidRPr="00864EBF">
        <w:t>Project-offerte: de offerte die Leverancier aan Opdrachtgever heeft uitgebracht op basis van een Uitvraag.</w:t>
      </w:r>
    </w:p>
    <w:p w14:paraId="661C1FD3" w14:textId="77777777" w:rsidR="00D036FA" w:rsidRPr="00864EBF" w:rsidRDefault="002C7CB0" w:rsidP="00D1200F">
      <w:pPr>
        <w:pStyle w:val="Onderdeel"/>
      </w:pPr>
      <w:r w:rsidRPr="00864EBF">
        <w:t>Raamovereenkomst</w:t>
      </w:r>
      <w:r w:rsidR="006E5E07" w:rsidRPr="00864EBF">
        <w:t>:</w:t>
      </w:r>
      <w:r w:rsidRPr="00864EBF">
        <w:t xml:space="preserve"> d</w:t>
      </w:r>
      <w:r w:rsidR="00D036FA" w:rsidRPr="00864EBF">
        <w:t xml:space="preserve">e onderhavige overeenkomst tussen Opdrachtgever en Leverancier, waarin de voorwaarden zijn vastgelegd voor het verrichten van leveringen en daarmee samenhangende Diensten op het gebied van </w:t>
      </w:r>
      <w:r w:rsidR="00C7275F" w:rsidRPr="00864EBF">
        <w:t xml:space="preserve">Landmeetkundige Inwinningsapparatuur </w:t>
      </w:r>
      <w:r w:rsidR="00EF5E24" w:rsidRPr="00864EBF">
        <w:t>ten behoeve van Opdrachtgever.</w:t>
      </w:r>
    </w:p>
    <w:p w14:paraId="5FFDDAF6" w14:textId="77777777" w:rsidR="00EF5E24" w:rsidRPr="00864EBF" w:rsidRDefault="00EF5E24" w:rsidP="00D1200F">
      <w:pPr>
        <w:pStyle w:val="Onderdeel"/>
      </w:pPr>
      <w:r w:rsidRPr="00864EBF">
        <w:t xml:space="preserve">Reparatie: het herstellen van </w:t>
      </w:r>
      <w:r w:rsidR="00882BB1" w:rsidRPr="00864EBF">
        <w:t xml:space="preserve">een Gebrek in </w:t>
      </w:r>
      <w:r w:rsidRPr="00864EBF">
        <w:t>Apparatuur of in Accessoire.</w:t>
      </w:r>
    </w:p>
    <w:p w14:paraId="28C5EC21" w14:textId="77777777" w:rsidR="00D1200F" w:rsidRPr="00864EBF" w:rsidRDefault="00D1200F" w:rsidP="00D1200F">
      <w:pPr>
        <w:pStyle w:val="Onderdeel"/>
      </w:pPr>
      <w:r w:rsidRPr="00864EBF">
        <w:t>Specificaties: de specificaties (eisen) die in het bestek</w:t>
      </w:r>
      <w:r w:rsidR="002C7CB0" w:rsidRPr="00864EBF">
        <w:t>sdocument</w:t>
      </w:r>
      <w:r w:rsidRPr="00864EBF">
        <w:t xml:space="preserve"> zijn genoemd en de specificaties genoemd in </w:t>
      </w:r>
      <w:r w:rsidR="00873937" w:rsidRPr="00864EBF">
        <w:t xml:space="preserve">de Uitvraag, </w:t>
      </w:r>
      <w:r w:rsidRPr="00864EBF">
        <w:t xml:space="preserve">Documentatie of enig ander document, met dien verstande dat die </w:t>
      </w:r>
      <w:r w:rsidR="002C7CB0" w:rsidRPr="00864EBF">
        <w:t xml:space="preserve">laatstgenoemde </w:t>
      </w:r>
      <w:r w:rsidRPr="00864EBF">
        <w:t>specificaties niet voor Opdrachtgever ongunstiger kunnen zijn dan de specificaties, genoemd in het Bestek</w:t>
      </w:r>
      <w:r w:rsidR="00873937" w:rsidRPr="00864EBF">
        <w:t xml:space="preserve"> en/of Uitvraag.</w:t>
      </w:r>
      <w:r w:rsidRPr="00864EBF">
        <w:t xml:space="preserve"> </w:t>
      </w:r>
    </w:p>
    <w:p w14:paraId="4C0082E2" w14:textId="77777777" w:rsidR="00D1200F" w:rsidRPr="00864EBF" w:rsidRDefault="00D1200F" w:rsidP="00D1200F">
      <w:pPr>
        <w:pStyle w:val="Onderdeel"/>
      </w:pPr>
      <w:r w:rsidRPr="00864EBF">
        <w:t xml:space="preserve">Standaardprogrammatuur: </w:t>
      </w:r>
      <w:r w:rsidR="00BF4DF3" w:rsidRPr="00864EBF">
        <w:t xml:space="preserve">voor algemeen gebruik ontwikkelde </w:t>
      </w:r>
      <w:r w:rsidRPr="00864EBF">
        <w:t xml:space="preserve">computerprogrammatuur in objectcode met bijbehorende Documentatie en materialen, waarvoor Leverancier conform het Bestek, de </w:t>
      </w:r>
      <w:r w:rsidR="001C5620" w:rsidRPr="00864EBF">
        <w:t>Inschrijving</w:t>
      </w:r>
      <w:r w:rsidRPr="00864EBF">
        <w:t xml:space="preserve"> en deze </w:t>
      </w:r>
      <w:r w:rsidR="00B61638" w:rsidRPr="00864EBF">
        <w:t>Raamo</w:t>
      </w:r>
      <w:r w:rsidRPr="00864EBF">
        <w:t xml:space="preserve">vereenkomst </w:t>
      </w:r>
      <w:r w:rsidR="00BF4DF3" w:rsidRPr="00864EBF">
        <w:t xml:space="preserve">aan Opdrachtgever </w:t>
      </w:r>
      <w:r w:rsidR="00B61638" w:rsidRPr="00864EBF">
        <w:t>dan</w:t>
      </w:r>
      <w:r w:rsidR="0068745D" w:rsidRPr="00864EBF">
        <w:t xml:space="preserve"> </w:t>
      </w:r>
      <w:r w:rsidR="00B61638" w:rsidRPr="00864EBF">
        <w:t xml:space="preserve">wel aan daartoe door Opdrachtgever aangewezen derde(n) </w:t>
      </w:r>
      <w:r w:rsidRPr="00864EBF">
        <w:t xml:space="preserve">een </w:t>
      </w:r>
      <w:r w:rsidR="00BF4DF3" w:rsidRPr="00864EBF">
        <w:t xml:space="preserve">niet-exclusief </w:t>
      </w:r>
      <w:r w:rsidR="00873937" w:rsidRPr="00864EBF">
        <w:t>G</w:t>
      </w:r>
      <w:r w:rsidRPr="00864EBF">
        <w:t>ebruiksrecht verleent. Onder Standaardprogrammatuur wordt ook verstaan Verbeterde of Nieuwe versies van de Standaardprogrammatuur</w:t>
      </w:r>
      <w:r w:rsidR="00712F1F" w:rsidRPr="00864EBF">
        <w:t>.</w:t>
      </w:r>
    </w:p>
    <w:p w14:paraId="4AA9EA39" w14:textId="77777777" w:rsidR="00D1200F" w:rsidRPr="00864EBF" w:rsidRDefault="00D1200F" w:rsidP="00D1200F">
      <w:pPr>
        <w:pStyle w:val="Onderdeel"/>
      </w:pPr>
      <w:r w:rsidRPr="00864EBF">
        <w:t xml:space="preserve">Uitvraag: een schriftelijk verzoek of e-mailbericht van Opdrachtgever aan Leverancier betreffende de mogelijkheid om </w:t>
      </w:r>
      <w:r w:rsidR="007068E4" w:rsidRPr="00864EBF">
        <w:t xml:space="preserve">Apparatuur en of </w:t>
      </w:r>
      <w:r w:rsidR="00A83E85" w:rsidRPr="00864EBF">
        <w:t xml:space="preserve">Programmatuur te leveren, een </w:t>
      </w:r>
      <w:r w:rsidRPr="00864EBF">
        <w:t>Dienst te verrichten of (een) Deskundige(n) voor de gevraagde termijn aan Opdrachtgever ter beschikking te stellen conform de voorwaarden gesteld in dat verzoek. Opdrachtgever is niet gehouden de Uitvraag gestand te doen.</w:t>
      </w:r>
    </w:p>
    <w:p w14:paraId="738B698A" w14:textId="77777777" w:rsidR="00D1200F" w:rsidRPr="00864EBF" w:rsidRDefault="00D1200F" w:rsidP="00D1200F">
      <w:pPr>
        <w:pStyle w:val="Onderdeel"/>
      </w:pPr>
      <w:r w:rsidRPr="00864EBF">
        <w:lastRenderedPageBreak/>
        <w:t xml:space="preserve">Verbeterde versie: een </w:t>
      </w:r>
      <w:r w:rsidR="00712F1F" w:rsidRPr="00864EBF">
        <w:t xml:space="preserve">opvolgende </w:t>
      </w:r>
      <w:r w:rsidRPr="00864EBF">
        <w:t xml:space="preserve">versie van de </w:t>
      </w:r>
      <w:r w:rsidR="005D65AF" w:rsidRPr="00864EBF">
        <w:t>P</w:t>
      </w:r>
      <w:r w:rsidRPr="00864EBF">
        <w:t>rogrammatuur, waar</w:t>
      </w:r>
      <w:r w:rsidR="00712F1F" w:rsidRPr="00864EBF">
        <w:t>in</w:t>
      </w:r>
      <w:r w:rsidRPr="00864EBF">
        <w:t xml:space="preserve"> </w:t>
      </w:r>
      <w:r w:rsidR="00712F1F" w:rsidRPr="00864EBF">
        <w:t>G</w:t>
      </w:r>
      <w:r w:rsidRPr="00864EBF">
        <w:t xml:space="preserve">ebreken </w:t>
      </w:r>
      <w:r w:rsidR="00712F1F" w:rsidRPr="00864EBF">
        <w:t>zijn</w:t>
      </w:r>
      <w:r w:rsidRPr="00864EBF">
        <w:t xml:space="preserve"> hersteld</w:t>
      </w:r>
      <w:r w:rsidR="00712F1F" w:rsidRPr="00864EBF">
        <w:t xml:space="preserve"> en/of de werking daarvan anderszins en/</w:t>
      </w:r>
      <w:r w:rsidRPr="00864EBF">
        <w:t xml:space="preserve">of de logische samenhang </w:t>
      </w:r>
      <w:r w:rsidR="00712F1F" w:rsidRPr="00864EBF">
        <w:t>is</w:t>
      </w:r>
      <w:r w:rsidRPr="00864EBF">
        <w:t xml:space="preserve"> verbeterd, vergezeld van Documentatie omtrent die verbeteringen.</w:t>
      </w:r>
    </w:p>
    <w:p w14:paraId="465CD55C" w14:textId="77777777" w:rsidR="00D1200F" w:rsidRPr="00864EBF" w:rsidRDefault="00D1200F" w:rsidP="00D1200F">
      <w:pPr>
        <w:pStyle w:val="Onderdeel"/>
      </w:pPr>
      <w:r w:rsidRPr="00864EBF">
        <w:rPr>
          <w:rFonts w:cs="Arial"/>
        </w:rPr>
        <w:t xml:space="preserve">Werkdagen: </w:t>
      </w:r>
      <w:r w:rsidRPr="00864EBF">
        <w:t>Een kalenderdag, niet zijnde (i) een zaterdag of een zondag, (ii) dagen waarop de kantoren van Opdrachtgever (verplicht) gesloten zijn, (iii) een algemeen erkende feestdag in Nederland of (iv) het equivalent van een algemeen erkende feestdag ingevolge artikel 3 van de Algemene Termijnenwet, waarop de werkzaamheden zullen worden verricht.</w:t>
      </w:r>
    </w:p>
    <w:p w14:paraId="7271F892" w14:textId="77777777" w:rsidR="00D1200F" w:rsidRPr="00864EBF" w:rsidRDefault="00D1200F" w:rsidP="00D1200F">
      <w:pPr>
        <w:pStyle w:val="Onderdeel"/>
      </w:pPr>
      <w:r w:rsidRPr="00864EBF">
        <w:t xml:space="preserve">Werkzaamheden: de werkzaamheden, bedoeld in deze </w:t>
      </w:r>
      <w:r w:rsidR="00BF4DF3" w:rsidRPr="00864EBF">
        <w:t>Raamo</w:t>
      </w:r>
      <w:r w:rsidRPr="00864EBF">
        <w:t>vereenkomst en/of Nadere overeenkomst, welke worden verricht op de wijze, bedoeld in de</w:t>
      </w:r>
      <w:r w:rsidR="00BF4DF3" w:rsidRPr="00864EBF">
        <w:t>ze Raam</w:t>
      </w:r>
      <w:r w:rsidRPr="00864EBF">
        <w:t xml:space="preserve">overeenkomst). </w:t>
      </w:r>
    </w:p>
    <w:p w14:paraId="1959E430" w14:textId="77777777" w:rsidR="002A6667" w:rsidRPr="00864EBF" w:rsidRDefault="002A6667" w:rsidP="002A6667">
      <w:pPr>
        <w:pStyle w:val="Lid"/>
      </w:pPr>
      <w:r w:rsidRPr="00864EBF">
        <w:t>De algemene leverings</w:t>
      </w:r>
      <w:r w:rsidRPr="00864EBF">
        <w:noBreakHyphen/>
        <w:t xml:space="preserve"> en betalingsvoorwaarden van Leverancier, dan wel andere algemene of bijzondere voorwaarden zijn niet van toepassing.</w:t>
      </w:r>
    </w:p>
    <w:p w14:paraId="2893D5B0" w14:textId="77777777" w:rsidR="008B73EA" w:rsidRPr="00864EBF" w:rsidRDefault="002A6667" w:rsidP="002A6667">
      <w:pPr>
        <w:pStyle w:val="Lid"/>
      </w:pPr>
      <w:r w:rsidRPr="00864EBF">
        <w:t>In deze Raamovereenkomst wordt, tenzij uitdrukkelijk anders wordt bepaald, onder schriftelijk naast een ondertekende brief mede verstaan een ondertekend e-mailbericht.</w:t>
      </w:r>
      <w:r w:rsidR="008B73EA" w:rsidRPr="00864EBF">
        <w:t xml:space="preserve"> </w:t>
      </w:r>
    </w:p>
    <w:p w14:paraId="4A798905" w14:textId="77777777" w:rsidR="002A6667" w:rsidRPr="00864EBF" w:rsidRDefault="002A6667" w:rsidP="008B73EA">
      <w:pPr>
        <w:pStyle w:val="Lid"/>
      </w:pPr>
      <w:r w:rsidRPr="00864EBF">
        <w:t>Naast de Bijlagen maken deel uit van deze Raamovereenkomst:</w:t>
      </w:r>
    </w:p>
    <w:p w14:paraId="338A549E" w14:textId="77777777" w:rsidR="002A6667" w:rsidRPr="00864EBF" w:rsidRDefault="002A6667" w:rsidP="002A6667">
      <w:pPr>
        <w:pStyle w:val="Onderdeel"/>
      </w:pPr>
      <w:r w:rsidRPr="00864EBF">
        <w:t>Bestek met de daarbij behorende bijlagen en de Nota(‘s) van Inlichtingen;</w:t>
      </w:r>
    </w:p>
    <w:p w14:paraId="5CDCF608" w14:textId="77777777" w:rsidR="002A6667" w:rsidRPr="00864EBF" w:rsidRDefault="001C5620" w:rsidP="002A6667">
      <w:pPr>
        <w:pStyle w:val="Onderdeel"/>
      </w:pPr>
      <w:r w:rsidRPr="00864EBF">
        <w:t>Inschrijving</w:t>
      </w:r>
      <w:r w:rsidR="002A6667" w:rsidRPr="00864EBF">
        <w:t>.</w:t>
      </w:r>
    </w:p>
    <w:p w14:paraId="23D7796F" w14:textId="77777777" w:rsidR="002A6667" w:rsidRPr="00864EBF" w:rsidRDefault="002A6667" w:rsidP="002A6667">
      <w:pPr>
        <w:pStyle w:val="Lid"/>
      </w:pPr>
      <w:r w:rsidRPr="00864EBF">
        <w:t xml:space="preserve">Indien de inhoud van de in het </w:t>
      </w:r>
      <w:r w:rsidR="00123BB0">
        <w:t>vierde</w:t>
      </w:r>
      <w:r w:rsidRPr="00864EBF">
        <w:t xml:space="preserve"> lid, onder a of b, bedoelde bescheiden met deze Raamovereenkomst in tegenspraak is, geldt de navolgende rangorde, waarbij het hoger genoemde document prevaleert boven het lagere genoemde:</w:t>
      </w:r>
    </w:p>
    <w:p w14:paraId="1C5A59B7" w14:textId="77777777" w:rsidR="002A6667" w:rsidRPr="00864EBF" w:rsidRDefault="002A6667" w:rsidP="002A6667">
      <w:pPr>
        <w:pStyle w:val="Onderdeel"/>
      </w:pPr>
      <w:r w:rsidRPr="00864EBF">
        <w:t>deze Raamovereenkomst;</w:t>
      </w:r>
    </w:p>
    <w:p w14:paraId="51307268" w14:textId="77777777" w:rsidR="002A6667" w:rsidRPr="00864EBF" w:rsidRDefault="002A6667" w:rsidP="002A6667">
      <w:pPr>
        <w:pStyle w:val="Onderdeel"/>
      </w:pPr>
      <w:r w:rsidRPr="00864EBF">
        <w:t>de Nota(‘s) van Inlichtingen;</w:t>
      </w:r>
    </w:p>
    <w:p w14:paraId="4AA1F113" w14:textId="77777777" w:rsidR="002A6667" w:rsidRPr="00864EBF" w:rsidRDefault="0009491D" w:rsidP="002A6667">
      <w:pPr>
        <w:pStyle w:val="Onderdeel"/>
      </w:pPr>
      <w:r w:rsidRPr="00864EBF">
        <w:t>het b</w:t>
      </w:r>
      <w:r w:rsidR="002A6667" w:rsidRPr="00864EBF">
        <w:t>estek</w:t>
      </w:r>
      <w:r w:rsidRPr="00864EBF">
        <w:t>sdocument</w:t>
      </w:r>
      <w:r w:rsidR="002A6667" w:rsidRPr="00864EBF">
        <w:t>;</w:t>
      </w:r>
    </w:p>
    <w:p w14:paraId="41AA31F4" w14:textId="77777777" w:rsidR="002A6667" w:rsidRPr="00864EBF" w:rsidRDefault="002A6667" w:rsidP="002A6667">
      <w:pPr>
        <w:pStyle w:val="Onderdeel"/>
      </w:pPr>
      <w:r w:rsidRPr="00864EBF">
        <w:t xml:space="preserve">de </w:t>
      </w:r>
      <w:r w:rsidR="001C5620" w:rsidRPr="00864EBF">
        <w:t>Inschrijving</w:t>
      </w:r>
      <w:r w:rsidRPr="00864EBF">
        <w:t>.</w:t>
      </w:r>
    </w:p>
    <w:p w14:paraId="394B457E" w14:textId="77777777" w:rsidR="002A6667" w:rsidRDefault="002A6667" w:rsidP="002A6667">
      <w:pPr>
        <w:tabs>
          <w:tab w:val="left" w:pos="907"/>
        </w:tabs>
        <w:rPr>
          <w:lang w:val="nl"/>
        </w:rPr>
      </w:pPr>
    </w:p>
    <w:p w14:paraId="17B5C32D" w14:textId="77777777" w:rsidR="002A6667" w:rsidRDefault="002A6667" w:rsidP="002A6667">
      <w:pPr>
        <w:pStyle w:val="Artikel"/>
      </w:pPr>
      <w:bookmarkStart w:id="13" w:name="_Toc95836103"/>
      <w:r>
        <w:t>Voorwerp van de Raamovereenkomst</w:t>
      </w:r>
      <w:bookmarkEnd w:id="13"/>
    </w:p>
    <w:p w14:paraId="330D4501" w14:textId="77777777" w:rsidR="002A6667" w:rsidRPr="00864EBF" w:rsidRDefault="002A6667" w:rsidP="002A6667">
      <w:pPr>
        <w:pStyle w:val="Lid"/>
      </w:pPr>
      <w:r w:rsidRPr="00864EBF">
        <w:t xml:space="preserve">Deze Raamovereenkomst is van toepassing op alle </w:t>
      </w:r>
      <w:r w:rsidR="00B56555" w:rsidRPr="00864EBF">
        <w:t xml:space="preserve">bestellingen c.q. </w:t>
      </w:r>
      <w:r w:rsidRPr="00864EBF">
        <w:t xml:space="preserve">Nadere overeenkomsten, die tijdens de looptijd van deze Raamovereenkomst tussen Opdrachtgever en Leverancier worden </w:t>
      </w:r>
      <w:r w:rsidR="00B56555" w:rsidRPr="00864EBF">
        <w:t xml:space="preserve">geplaatst c.q. </w:t>
      </w:r>
      <w:r w:rsidRPr="00864EBF">
        <w:t>gesloten met betrekking tot het verric</w:t>
      </w:r>
      <w:r w:rsidR="0088595E" w:rsidRPr="00864EBF">
        <w:t>hten van een l</w:t>
      </w:r>
      <w:r w:rsidRPr="00864EBF">
        <w:t>evering en/of Dienst.</w:t>
      </w:r>
    </w:p>
    <w:p w14:paraId="1F1CFEEC" w14:textId="77777777" w:rsidR="002A6667" w:rsidRPr="00864EBF" w:rsidRDefault="002A6667" w:rsidP="002A6667">
      <w:pPr>
        <w:pStyle w:val="Lid"/>
      </w:pPr>
      <w:r w:rsidRPr="00864EBF">
        <w:t xml:space="preserve">Bij wijze van uitzondering kan in een Nadere overeenkomst uitdrukkelijk worden afgeweken van de in deze Raamovereenkomst opgenomen bepalingen. </w:t>
      </w:r>
    </w:p>
    <w:p w14:paraId="366C691E" w14:textId="77777777" w:rsidR="002A6667" w:rsidRPr="00864EBF" w:rsidRDefault="002A6667" w:rsidP="002A6667">
      <w:pPr>
        <w:pStyle w:val="Lid"/>
      </w:pPr>
      <w:r w:rsidRPr="00864EBF">
        <w:t xml:space="preserve">Opdrachtgever is gerechtigd </w:t>
      </w:r>
      <w:r w:rsidR="00B56555" w:rsidRPr="00864EBF">
        <w:t xml:space="preserve">bestellingen te plaatsen bij Leverancier c.q. </w:t>
      </w:r>
      <w:r w:rsidRPr="00864EBF">
        <w:t>Nadere overeenkomsten met Leverancier af te sluiten; Opdrachtgever is daartoe niet verplicht.</w:t>
      </w:r>
    </w:p>
    <w:p w14:paraId="78098561" w14:textId="77777777" w:rsidR="002A6667" w:rsidRPr="00864EBF" w:rsidRDefault="002A6667" w:rsidP="002A6667">
      <w:pPr>
        <w:pStyle w:val="Lid"/>
      </w:pPr>
      <w:r w:rsidRPr="00864EBF">
        <w:t xml:space="preserve">Leverancier verplicht zich om voor Opdrachtgever in overeenstemming met het Bestek, de </w:t>
      </w:r>
      <w:r w:rsidR="001C5620" w:rsidRPr="00864EBF">
        <w:t>Inschrijving</w:t>
      </w:r>
      <w:r w:rsidRPr="00864EBF">
        <w:t xml:space="preserve"> en deze Raamovereenkomst ter uitvoering van het Bestek en deze Raamovereenkomst </w:t>
      </w:r>
      <w:r w:rsidR="00B56555" w:rsidRPr="00864EBF">
        <w:t xml:space="preserve">de leveringen en </w:t>
      </w:r>
      <w:r w:rsidRPr="00864EBF">
        <w:t xml:space="preserve">de Diensten te verrichten. </w:t>
      </w:r>
    </w:p>
    <w:p w14:paraId="204EC025" w14:textId="77777777" w:rsidR="002A6667" w:rsidRPr="00864EBF" w:rsidRDefault="002A6667" w:rsidP="002A6667">
      <w:pPr>
        <w:pStyle w:val="Lid"/>
      </w:pPr>
      <w:r w:rsidRPr="00864EBF">
        <w:t xml:space="preserve">Leverancier zal gedurende de gehele looptijd van de Raamovereenkomst en/of Nadere overeenkomsten voldoen aan de minimumeisen die Opdrachtgever in het Bestek aan zijn </w:t>
      </w:r>
      <w:r w:rsidR="001C5620" w:rsidRPr="00864EBF">
        <w:t>Inschrijving</w:t>
      </w:r>
      <w:r w:rsidRPr="00864EBF">
        <w:t xml:space="preserve"> heeft gesteld en waaraan Leverancier bij zijn </w:t>
      </w:r>
      <w:r w:rsidR="001C5620" w:rsidRPr="00864EBF">
        <w:t>Inschrijving</w:t>
      </w:r>
      <w:r w:rsidRPr="00864EBF">
        <w:t xml:space="preserve"> heeft aangegeven te zullen voldoen.</w:t>
      </w:r>
    </w:p>
    <w:p w14:paraId="082E001F" w14:textId="77777777" w:rsidR="002A6667" w:rsidRPr="00864EBF" w:rsidRDefault="002A6667" w:rsidP="002A6667">
      <w:pPr>
        <w:pStyle w:val="Lid"/>
      </w:pPr>
      <w:r w:rsidRPr="00864EBF">
        <w:t xml:space="preserve">Leverancier verplicht zich in het kader van de te verrichten Dienst Personeel in te zetten, dat voldoet aan de eisen die aan dat personeel worden gesteld. </w:t>
      </w:r>
    </w:p>
    <w:p w14:paraId="63E0D0A2" w14:textId="523E1E18" w:rsidR="007068E4" w:rsidRPr="00864EBF" w:rsidRDefault="00DF0E97" w:rsidP="00DA52C8">
      <w:pPr>
        <w:pStyle w:val="Lid"/>
      </w:pPr>
      <w:r w:rsidRPr="00864EBF">
        <w:lastRenderedPageBreak/>
        <w:t xml:space="preserve">Leverancier zal voldoende gekwalificeerd Personeel en faciliteiten beschikbaar houden om Nadere overeenkomsten te kunnen uitvoeren. </w:t>
      </w:r>
    </w:p>
    <w:p w14:paraId="42B0D16F" w14:textId="77777777" w:rsidR="007068E4" w:rsidRPr="00864EBF" w:rsidRDefault="007068E4" w:rsidP="007068E4">
      <w:pPr>
        <w:pStyle w:val="Lid"/>
      </w:pPr>
      <w:r w:rsidRPr="00864EBF">
        <w:t>Opdrachtgever en Leverancier zijn voor de duur van deze Overeenkomst prijzen</w:t>
      </w:r>
      <w:r w:rsidR="00BB59F0">
        <w:t xml:space="preserve">. </w:t>
      </w:r>
      <w:r w:rsidRPr="00864EBF">
        <w:t xml:space="preserve">Deze prijzen staan vermeld in de offerte van de Leverancier. </w:t>
      </w:r>
    </w:p>
    <w:p w14:paraId="145F6F76" w14:textId="77777777" w:rsidR="00585CA9" w:rsidRPr="00864EBF" w:rsidRDefault="00585CA9" w:rsidP="00585CA9">
      <w:pPr>
        <w:pStyle w:val="Lid"/>
      </w:pPr>
      <w:r w:rsidRPr="00864EBF">
        <w:t xml:space="preserve">Leverancier heeft zich in voldoende mate op de hoogte gesteld van de doelstellingen van Opdrachtgever met betrekking tot deze Overeenkomst en de organisatie van Opdrachtgever. Opdrachtgever heeft Leverancier daartoe van voldoende en correcte informatie voorzien, en zal - desgewenst - Leverancier aanvullende relevante informatie verstrekken, voor zover die informatie bij Opdrachtgever beschikbaar is en niet onder geheimhoudingsverplichtingen valt. </w:t>
      </w:r>
    </w:p>
    <w:p w14:paraId="2C43B711" w14:textId="77777777" w:rsidR="00585CA9" w:rsidRPr="00864EBF" w:rsidRDefault="00585CA9" w:rsidP="00585CA9">
      <w:pPr>
        <w:pStyle w:val="Lid"/>
      </w:pPr>
      <w:r w:rsidRPr="00864EBF">
        <w:t xml:space="preserve">Partijen zullen elkaar over en weer informeren over de ontwikkelingen die binnen hun organisaties gaande zijn en relevantie hebben of kunnen hebben voor de uitvoering van deze </w:t>
      </w:r>
      <w:r w:rsidR="0009491D" w:rsidRPr="00864EBF">
        <w:t>Raamo</w:t>
      </w:r>
      <w:r w:rsidRPr="00864EBF">
        <w:t>vereenkomst en de mogelijke verlening van nadere opdrachten.</w:t>
      </w:r>
    </w:p>
    <w:p w14:paraId="3CD2DFAB" w14:textId="77777777" w:rsidR="00DF0E97" w:rsidRPr="00864EBF" w:rsidRDefault="00DF0E97" w:rsidP="00DF0E97">
      <w:pPr>
        <w:pStyle w:val="Lid"/>
        <w:rPr>
          <w:szCs w:val="18"/>
        </w:rPr>
      </w:pPr>
      <w:r w:rsidRPr="00864EBF">
        <w:t>Leverancier</w:t>
      </w:r>
      <w:r w:rsidRPr="00864EBF">
        <w:rPr>
          <w:kern w:val="2"/>
          <w:sz w:val="20"/>
        </w:rPr>
        <w:t xml:space="preserve"> </w:t>
      </w:r>
      <w:r w:rsidRPr="00864EBF">
        <w:rPr>
          <w:kern w:val="2"/>
          <w:szCs w:val="18"/>
        </w:rPr>
        <w:t xml:space="preserve">erkent en is zich er volledig van bewust dat de continuïteit en de kwaliteit van de Dienstverlening voor Opdrachtgever van wezenlijk belang is en dat onderbreking van de </w:t>
      </w:r>
      <w:r w:rsidR="005D4368" w:rsidRPr="00864EBF">
        <w:rPr>
          <w:kern w:val="2"/>
          <w:szCs w:val="18"/>
        </w:rPr>
        <w:t>d</w:t>
      </w:r>
      <w:r w:rsidRPr="00864EBF">
        <w:rPr>
          <w:kern w:val="2"/>
          <w:szCs w:val="18"/>
        </w:rPr>
        <w:t>ienstverl</w:t>
      </w:r>
      <w:r w:rsidRPr="00864EBF">
        <w:rPr>
          <w:kern w:val="2"/>
          <w:szCs w:val="18"/>
        </w:rPr>
        <w:t>e</w:t>
      </w:r>
      <w:r w:rsidRPr="00864EBF">
        <w:rPr>
          <w:kern w:val="2"/>
          <w:szCs w:val="18"/>
        </w:rPr>
        <w:t>ning of onvoldoende kwaliteit van de Dienstverlening voor Opdrachtgever grote en verstrekkende sch</w:t>
      </w:r>
      <w:r w:rsidRPr="00864EBF">
        <w:rPr>
          <w:kern w:val="2"/>
          <w:szCs w:val="18"/>
        </w:rPr>
        <w:t>a</w:t>
      </w:r>
      <w:r w:rsidRPr="00864EBF">
        <w:rPr>
          <w:kern w:val="2"/>
          <w:szCs w:val="18"/>
        </w:rPr>
        <w:t>de met zich mee kan brengen.</w:t>
      </w:r>
    </w:p>
    <w:p w14:paraId="00DB6A75" w14:textId="77777777" w:rsidR="00585CA9" w:rsidRPr="00B36ECE" w:rsidRDefault="00585CA9" w:rsidP="00585CA9">
      <w:pPr>
        <w:pStyle w:val="Lid"/>
      </w:pPr>
      <w:r w:rsidRPr="00B36ECE">
        <w:t>Leverancier draagt zorg dat hij in ieder geval blijft voldoen aan de in het Bestek bedoelde certific</w:t>
      </w:r>
      <w:r w:rsidR="00717826" w:rsidRPr="00B36ECE">
        <w:t>ering</w:t>
      </w:r>
      <w:r w:rsidRPr="00B36ECE">
        <w:t xml:space="preserve"> met betrekking tot de kwaliteit van interne processen en dienstverlening aan derden.</w:t>
      </w:r>
    </w:p>
    <w:p w14:paraId="7C8FBAFB" w14:textId="77777777" w:rsidR="00585CA9" w:rsidRPr="00B36ECE" w:rsidRDefault="000A7798" w:rsidP="00585CA9">
      <w:pPr>
        <w:pStyle w:val="Lid"/>
        <w:rPr>
          <w:rFonts w:ascii="Helvetica" w:hAnsi="Helvetica"/>
        </w:rPr>
      </w:pPr>
      <w:r w:rsidRPr="00B36ECE">
        <w:t xml:space="preserve">Op eerste verzoek van Opdrachtgever draagt </w:t>
      </w:r>
      <w:r w:rsidR="00585CA9" w:rsidRPr="00B36ECE">
        <w:t xml:space="preserve">Leverancier zorg voor een </w:t>
      </w:r>
      <w:r w:rsidRPr="00B36ECE">
        <w:t>(</w:t>
      </w:r>
      <w:r w:rsidR="00585CA9" w:rsidRPr="00B36ECE">
        <w:t>jaarlijkse</w:t>
      </w:r>
      <w:r w:rsidRPr="00B36ECE">
        <w:t>)</w:t>
      </w:r>
      <w:r w:rsidR="00585CA9" w:rsidRPr="00B36ECE">
        <w:t xml:space="preserve"> controle van zijn kwaliteitsniveau en beveiligingsprocessen door een onafhankelijke derde. Leverancier doet zo spoedig mogelijk na die controle mededeling aan Opdrachtgever van de uitkomst van die controles. </w:t>
      </w:r>
    </w:p>
    <w:p w14:paraId="31051D08" w14:textId="77777777" w:rsidR="00272173" w:rsidRPr="00B36ECE" w:rsidRDefault="00272173" w:rsidP="00272173">
      <w:pPr>
        <w:pStyle w:val="Lid"/>
        <w:numPr>
          <w:ilvl w:val="0"/>
          <w:numId w:val="0"/>
        </w:numPr>
        <w:rPr>
          <w:rFonts w:ascii="Helvetica" w:hAnsi="Helvetica"/>
        </w:rPr>
      </w:pPr>
    </w:p>
    <w:p w14:paraId="2C3785DD" w14:textId="77777777" w:rsidR="007068E4" w:rsidRPr="00B36ECE" w:rsidRDefault="007068E4" w:rsidP="007068E4">
      <w:pPr>
        <w:pStyle w:val="Artikel"/>
      </w:pPr>
      <w:bookmarkStart w:id="14" w:name="_Toc201638021"/>
      <w:bookmarkStart w:id="15" w:name="_Toc95836104"/>
      <w:r w:rsidRPr="00B36ECE">
        <w:t>Levering</w:t>
      </w:r>
      <w:bookmarkEnd w:id="14"/>
      <w:r w:rsidR="00272173" w:rsidRPr="00B36ECE">
        <w:t xml:space="preserve"> van Apparatuur, Programmatuur en Accessoires</w:t>
      </w:r>
      <w:bookmarkEnd w:id="15"/>
    </w:p>
    <w:p w14:paraId="69172D79" w14:textId="6D4101C4" w:rsidR="007068E4" w:rsidRPr="00B36ECE" w:rsidRDefault="007068E4" w:rsidP="007068E4">
      <w:pPr>
        <w:pStyle w:val="Lid"/>
      </w:pPr>
      <w:r w:rsidRPr="00B36ECE">
        <w:t xml:space="preserve">Leverancier levert aan Opdrachtgever de door Opdrachtgever bestelde Apparatuur, Programmatuur en Accessoires in overeenstemming met deze Overeenkomst en het Bestek. Als tegenprestatie betaalt Opdrachtgever de Koopprijs </w:t>
      </w:r>
    </w:p>
    <w:p w14:paraId="39387205" w14:textId="77777777" w:rsidR="007068E4" w:rsidRPr="00B36ECE" w:rsidRDefault="007068E4" w:rsidP="007068E4">
      <w:pPr>
        <w:pStyle w:val="Lid"/>
      </w:pPr>
      <w:r w:rsidRPr="00B36ECE">
        <w:t>Apparatuur en Accessoires worden door Opdrachtgever schriftelijk besteld. Alvorens schriftelijk te bestellen wordt telefonisch overleg gepleegd over de leveringstermijn. Deze wordt op het Bestelformulier vermeld en geldt als de overeengekomen leveringstermijn.</w:t>
      </w:r>
    </w:p>
    <w:p w14:paraId="457AF558" w14:textId="77777777" w:rsidR="007068E4" w:rsidRPr="00B36ECE" w:rsidRDefault="007068E4" w:rsidP="007068E4">
      <w:pPr>
        <w:pStyle w:val="Lid"/>
      </w:pPr>
      <w:r w:rsidRPr="00B36ECE">
        <w:t>Opdrachtgever is gerechtigd de aard en omvang van de door Opdrachtgever bestelde Apparatuur of Accessoires te wijzigen, uit te breiden of aan te vullen met, of te vervangen door andere Apparatuur of Accessoires.</w:t>
      </w:r>
    </w:p>
    <w:p w14:paraId="19230E68" w14:textId="77777777" w:rsidR="007068E4" w:rsidRPr="00B36ECE" w:rsidRDefault="007068E4" w:rsidP="007068E4">
      <w:pPr>
        <w:pStyle w:val="Lid"/>
      </w:pPr>
      <w:r w:rsidRPr="00B36ECE">
        <w:lastRenderedPageBreak/>
        <w:t xml:space="preserve">Opdrachtgever is gerechtigd aan Apparatuur gelijke apparatuur of aan Accessoires gelijke accessoires, alsmede wijzigingen, uitbreidingen of aanvullingen daarvan, onder gelijkluidende condities als die voor de Apparatuur of Accessoires gelden, bij Leverancier te bestellen en geleverd te krijgen. </w:t>
      </w:r>
    </w:p>
    <w:p w14:paraId="70EC72A9" w14:textId="77777777" w:rsidR="007068E4" w:rsidRPr="00B36ECE" w:rsidRDefault="007068E4" w:rsidP="007068E4">
      <w:pPr>
        <w:pStyle w:val="Lid"/>
      </w:pPr>
      <w:r w:rsidRPr="00B36ECE">
        <w:t xml:space="preserve">Leverancier is niet gerechtigd om zonder voorafgaande schriftelijke toestemming van Opdrachtgever ten opzichte van de in zijn Offerte aangeboden Apparatuur of Accessoires afwijkende Apparatuur of afwijkende Accessoires te leveren. </w:t>
      </w:r>
    </w:p>
    <w:p w14:paraId="39F7B727" w14:textId="77777777" w:rsidR="007068E4" w:rsidRPr="00B36ECE" w:rsidRDefault="007068E4" w:rsidP="007068E4">
      <w:pPr>
        <w:pStyle w:val="Lid"/>
      </w:pPr>
      <w:r w:rsidRPr="00B36ECE">
        <w:t>Opdrachtgever zal zijn toestemming krachtens het</w:t>
      </w:r>
      <w:r w:rsidR="008B73EA" w:rsidRPr="00B36ECE">
        <w:t xml:space="preserve"> vijf</w:t>
      </w:r>
      <w:r w:rsidRPr="00B36ECE">
        <w:t>de lid niet onthouden indien door Leverancier ten genoegen van Opdrachtgever wordt aangetoond, dat de door hem voorgestelde afwijkende apparatuur of accessoires aan dezelfde kwaliteits- en capaciteitseisen voldoet en deze geen beperkingen in gebruik of toepassingsmogelijkheden, ook voor andere apparatuur of programmatuur voor Opdrachtgever meebrengt of niet leidt tot hogere koopprijzen, bedienings- of onderhoudskosten.</w:t>
      </w:r>
    </w:p>
    <w:p w14:paraId="6F3A3373" w14:textId="77777777" w:rsidR="007068E4" w:rsidRPr="00B36ECE" w:rsidRDefault="007068E4" w:rsidP="007068E4">
      <w:pPr>
        <w:pStyle w:val="Lid"/>
      </w:pPr>
      <w:r w:rsidRPr="00B36ECE">
        <w:t xml:space="preserve">Leverancier is verplicht om desgevraagd de Productwijziging, Modelwisseling of Logische opvolger te leveren. Indien er op het tijdstip van Aflevering zowel sprake is van een Productwijziging als een Logische opvolger, levert Leverancier de Logische opvolger, tenzij Opdrachtgever schriftelijk anders heeft aangegeven. </w:t>
      </w:r>
    </w:p>
    <w:p w14:paraId="26D4AC47" w14:textId="77777777" w:rsidR="007068E4" w:rsidRPr="00B36ECE" w:rsidRDefault="007068E4" w:rsidP="007068E4">
      <w:pPr>
        <w:pStyle w:val="Lid"/>
      </w:pPr>
      <w:r w:rsidRPr="00B36ECE">
        <w:t xml:space="preserve">Indien de door Leverancier voorgestelde afwijkende apparatuur of een afwijkende accessoire een lagere, algemeen geldende verkoopprijs heeft, zal de Koopprijs op overeenkomstige wijze worden verlaagd. </w:t>
      </w:r>
    </w:p>
    <w:p w14:paraId="47E1F00A" w14:textId="77777777" w:rsidR="007068E4" w:rsidRPr="00B36ECE" w:rsidRDefault="007068E4" w:rsidP="002A6667">
      <w:pPr>
        <w:pStyle w:val="Onderdeel"/>
        <w:numPr>
          <w:ilvl w:val="0"/>
          <w:numId w:val="0"/>
        </w:numPr>
      </w:pPr>
    </w:p>
    <w:p w14:paraId="41C29E14" w14:textId="77777777" w:rsidR="00585CA9" w:rsidRPr="00B36ECE" w:rsidRDefault="00E206D0" w:rsidP="00585CA9">
      <w:pPr>
        <w:pStyle w:val="Artikel"/>
      </w:pPr>
      <w:bookmarkStart w:id="16" w:name="_Toc201638022"/>
      <w:bookmarkStart w:id="17" w:name="_Toc95836105"/>
      <w:r w:rsidRPr="00B36ECE">
        <w:t>P</w:t>
      </w:r>
      <w:r w:rsidR="003C2D35" w:rsidRPr="00B36ECE">
        <w:t>rogrammatuur en Gebruiksrecht</w:t>
      </w:r>
      <w:bookmarkEnd w:id="17"/>
      <w:r w:rsidR="003C2D35" w:rsidRPr="00B36ECE">
        <w:t xml:space="preserve"> </w:t>
      </w:r>
      <w:bookmarkEnd w:id="16"/>
    </w:p>
    <w:p w14:paraId="62373510" w14:textId="77777777" w:rsidR="00FE7FAC" w:rsidRPr="00B36ECE" w:rsidRDefault="00FE7FAC" w:rsidP="003C2D35">
      <w:pPr>
        <w:pStyle w:val="Lid"/>
      </w:pPr>
      <w:r w:rsidRPr="00B36ECE">
        <w:t xml:space="preserve">Tenzij partijen in onderling overleg anders overeenkomen, geldt hetgeen in dit artikel </w:t>
      </w:r>
      <w:r w:rsidR="0009491D" w:rsidRPr="00B36ECE">
        <w:t>is bepaald omtrent</w:t>
      </w:r>
      <w:r w:rsidRPr="00B36ECE">
        <w:t xml:space="preserve"> het Gebruiksrecht op de </w:t>
      </w:r>
      <w:r w:rsidR="002B3E07" w:rsidRPr="00B36ECE">
        <w:t xml:space="preserve">bij de Apparatuur behorende </w:t>
      </w:r>
      <w:r w:rsidRPr="00B36ECE">
        <w:t>Programmatuur</w:t>
      </w:r>
      <w:r w:rsidR="001263AA" w:rsidRPr="00B36ECE">
        <w:t>, met inbegrip van de bij die Programmatuur behorende Documentatie en materialen, daaronder begrepen de informatiedrager waarop de Programmatuur is vastgelegd</w:t>
      </w:r>
      <w:r w:rsidR="0009491D" w:rsidRPr="00B36ECE">
        <w:t>.</w:t>
      </w:r>
      <w:r w:rsidR="00914FBC" w:rsidRPr="00B36ECE">
        <w:t xml:space="preserve"> </w:t>
      </w:r>
    </w:p>
    <w:p w14:paraId="7AFB91CF" w14:textId="77777777" w:rsidR="00CF2AF2" w:rsidRPr="00B36ECE" w:rsidRDefault="00CF2AF2" w:rsidP="003C2D35">
      <w:pPr>
        <w:pStyle w:val="Lid"/>
      </w:pPr>
      <w:r w:rsidRPr="00B36ECE">
        <w:t xml:space="preserve">Leverancier </w:t>
      </w:r>
      <w:r w:rsidR="00DB0369" w:rsidRPr="00B36ECE">
        <w:t xml:space="preserve">of diens toeleverancier </w:t>
      </w:r>
      <w:r w:rsidR="00711BA2" w:rsidRPr="00B36ECE">
        <w:t>verleent aan Opdrachtgever een eeuwigdurend en onherroepelij</w:t>
      </w:r>
      <w:r w:rsidR="00E206D0" w:rsidRPr="00B36ECE">
        <w:t>k Gebruiksrecht op de P</w:t>
      </w:r>
      <w:r w:rsidR="00711BA2" w:rsidRPr="00B36ECE">
        <w:t xml:space="preserve">rogrammatuur. Het Gebruiksrecht omvat geen overdracht door </w:t>
      </w:r>
      <w:r w:rsidR="00717826" w:rsidRPr="00B36ECE">
        <w:t xml:space="preserve">of door tussenkomst van </w:t>
      </w:r>
      <w:r w:rsidR="00711BA2" w:rsidRPr="00B36ECE">
        <w:t>Leverancier aan Opdrachtgever van octrooi-</w:t>
      </w:r>
      <w:r w:rsidR="009E652D" w:rsidRPr="00B36ECE">
        <w:t>,</w:t>
      </w:r>
      <w:r w:rsidR="00711BA2" w:rsidRPr="00B36ECE">
        <w:t xml:space="preserve"> auteurs- of merkenre</w:t>
      </w:r>
      <w:r w:rsidR="00E206D0" w:rsidRPr="00B36ECE">
        <w:t>cht op de betreffende P</w:t>
      </w:r>
      <w:r w:rsidR="00711BA2" w:rsidRPr="00B36ECE">
        <w:t xml:space="preserve">rogrammatuur. </w:t>
      </w:r>
      <w:r w:rsidR="00717826" w:rsidRPr="00B36ECE">
        <w:t>Indien Leverancier niet zelf rechthebbende is tot de Programmatuur, draagt hij er zorg voor dat de rechthebbende op de Programmatuur het Gebruiksrecht als bedoeld in dit artikel verleent aan Opdrachtgever.</w:t>
      </w:r>
    </w:p>
    <w:p w14:paraId="20159ABA" w14:textId="77777777" w:rsidR="00585CA9" w:rsidRPr="00B36ECE" w:rsidRDefault="00717826" w:rsidP="00585CA9">
      <w:pPr>
        <w:pStyle w:val="Lid"/>
      </w:pPr>
      <w:r w:rsidRPr="00B36ECE">
        <w:t>Het Gebruiksrecht</w:t>
      </w:r>
      <w:r w:rsidR="0009491D" w:rsidRPr="00B36ECE">
        <w:t xml:space="preserve">, bedoeld in het </w:t>
      </w:r>
      <w:r w:rsidR="00255C09" w:rsidRPr="00B36ECE">
        <w:t>tweede</w:t>
      </w:r>
      <w:r w:rsidR="00585CA9" w:rsidRPr="00B36ECE">
        <w:t xml:space="preserve"> lid, omvat in ieder geval:</w:t>
      </w:r>
    </w:p>
    <w:p w14:paraId="77DD9407" w14:textId="77777777" w:rsidR="00585CA9" w:rsidRPr="00B36ECE" w:rsidRDefault="00585CA9" w:rsidP="00585CA9">
      <w:pPr>
        <w:pStyle w:val="Onderdeel"/>
      </w:pPr>
      <w:r w:rsidRPr="00B36ECE">
        <w:t xml:space="preserve">alle handelingen, waaronder permanente of tijdelijke reproductie van een deel of het geheel van </w:t>
      </w:r>
      <w:r w:rsidR="00717826" w:rsidRPr="00B36ECE">
        <w:t>de Programmatuur</w:t>
      </w:r>
      <w:r w:rsidRPr="00B36ECE">
        <w:t>, die nodig of nuttig zijn met het oog op het in het tweede lid bedoelde gebruik;</w:t>
      </w:r>
    </w:p>
    <w:p w14:paraId="0A84D52B" w14:textId="77777777" w:rsidR="00585CA9" w:rsidRPr="00B36ECE" w:rsidRDefault="00585CA9" w:rsidP="00585CA9">
      <w:pPr>
        <w:pStyle w:val="Onderdeel"/>
      </w:pPr>
      <w:r w:rsidRPr="00B36ECE">
        <w:t xml:space="preserve">het daartoe of met het oog op onderzoek daartoe laden, in beeld brengen, uitvoeren, overbrengen en opslaan van de Programmatuur een en ander in elk geval tevens met het oog op onderhoud, verbeteren van fouten, virusbestrijding en aanbrengen van mogelijke verbeteringen. </w:t>
      </w:r>
    </w:p>
    <w:p w14:paraId="24F29995" w14:textId="77777777" w:rsidR="00717826" w:rsidRPr="00B36ECE" w:rsidRDefault="00717826" w:rsidP="00717826">
      <w:pPr>
        <w:pStyle w:val="Onderdeel"/>
        <w:numPr>
          <w:ilvl w:val="0"/>
          <w:numId w:val="0"/>
        </w:numPr>
        <w:ind w:left="454"/>
      </w:pPr>
      <w:r w:rsidRPr="00B36ECE">
        <w:t>Dit alles ten behoeve van het optimaal gebruik van de Programmatuur, waartoe deze beoogd is of geschikt is, mits in het kader van de normale activiteiten van Opdrachtgever.</w:t>
      </w:r>
    </w:p>
    <w:p w14:paraId="09FA9D22" w14:textId="77777777" w:rsidR="00711BA2" w:rsidRPr="00B36ECE" w:rsidRDefault="00711BA2" w:rsidP="00585CA9">
      <w:pPr>
        <w:pStyle w:val="Lid"/>
      </w:pPr>
      <w:r w:rsidRPr="00B36ECE">
        <w:t xml:space="preserve">In het in het </w:t>
      </w:r>
      <w:r w:rsidR="00EF7EBF" w:rsidRPr="00B36ECE">
        <w:t>tweede</w:t>
      </w:r>
      <w:r w:rsidRPr="00B36ECE">
        <w:t xml:space="preserve"> lid bedoelde G</w:t>
      </w:r>
      <w:r w:rsidR="00585CA9" w:rsidRPr="00B36ECE">
        <w:t>ebruiksrecht is</w:t>
      </w:r>
      <w:r w:rsidRPr="00B36ECE">
        <w:t>, zond</w:t>
      </w:r>
      <w:r w:rsidR="009E652D" w:rsidRPr="00B36ECE">
        <w:t>e</w:t>
      </w:r>
      <w:r w:rsidRPr="00B36ECE">
        <w:t>r dat Opdrachtgever daarvoor enige additionele vergoeding verschuldigd is, in ieder geval begrepen:</w:t>
      </w:r>
    </w:p>
    <w:p w14:paraId="6E6AD713" w14:textId="77777777" w:rsidR="00711BA2" w:rsidRPr="00B36ECE" w:rsidRDefault="00711BA2" w:rsidP="00711BA2">
      <w:pPr>
        <w:pStyle w:val="Onderdeel"/>
      </w:pPr>
      <w:r w:rsidRPr="00B36ECE">
        <w:lastRenderedPageBreak/>
        <w:t xml:space="preserve">Het recht om alle voor Opdrachtgever toegankelijke functionaliteit van de </w:t>
      </w:r>
      <w:r w:rsidR="00717826" w:rsidRPr="00B36ECE">
        <w:t>P</w:t>
      </w:r>
      <w:r w:rsidRPr="00B36ECE">
        <w:t>rogrammatuur te gebruiken ook als die niet in de Documentatie vermeld staan;</w:t>
      </w:r>
    </w:p>
    <w:p w14:paraId="13C9D6D0" w14:textId="77777777" w:rsidR="00711BA2" w:rsidRPr="00B36ECE" w:rsidRDefault="00711BA2" w:rsidP="00711BA2">
      <w:pPr>
        <w:pStyle w:val="Onderdeel"/>
      </w:pPr>
      <w:r w:rsidRPr="00B36ECE">
        <w:t>Het re</w:t>
      </w:r>
      <w:r w:rsidR="00E206D0" w:rsidRPr="00B36ECE">
        <w:t>cht om kopieën van de P</w:t>
      </w:r>
      <w:r w:rsidRPr="00B36ECE">
        <w:t xml:space="preserve">rogrammatuur te vervaardigen, op te slaan, regelmatig te testen en “hot standby” te houden </w:t>
      </w:r>
      <w:r w:rsidR="0067091C" w:rsidRPr="00B36ECE">
        <w:t>in</w:t>
      </w:r>
      <w:r w:rsidRPr="00B36ECE">
        <w:t xml:space="preserve"> het geval van een calamiteit;</w:t>
      </w:r>
    </w:p>
    <w:p w14:paraId="4142940C" w14:textId="77777777" w:rsidR="00711BA2" w:rsidRPr="00B36ECE" w:rsidRDefault="00E206D0" w:rsidP="00711BA2">
      <w:pPr>
        <w:pStyle w:val="Onderdeel"/>
      </w:pPr>
      <w:r w:rsidRPr="00B36ECE">
        <w:t>Het recht om de P</w:t>
      </w:r>
      <w:r w:rsidR="00711BA2" w:rsidRPr="00B36ECE">
        <w:t>rogrammatuur voor test- en ontwikkeldoeleinden te gebruiken;</w:t>
      </w:r>
    </w:p>
    <w:p w14:paraId="323669D3" w14:textId="77777777" w:rsidR="00585CA9" w:rsidRPr="00B36ECE" w:rsidRDefault="00E206D0" w:rsidP="00711BA2">
      <w:pPr>
        <w:pStyle w:val="Onderdeel"/>
      </w:pPr>
      <w:r w:rsidRPr="00B36ECE">
        <w:t>Het recht om de P</w:t>
      </w:r>
      <w:r w:rsidR="00711BA2" w:rsidRPr="00B36ECE">
        <w:t>rogrammatuur zonder enige beperking of begrenzing met betrekking tot plek, apparatuur, tijdsduur of anderszins te gebruiken waaronder begrepen het gebruik daarvan door derden ten behoeve van Opdrachtgever.</w:t>
      </w:r>
      <w:r w:rsidR="00585CA9" w:rsidRPr="00B36ECE">
        <w:t xml:space="preserve"> </w:t>
      </w:r>
    </w:p>
    <w:p w14:paraId="6C8698D8" w14:textId="77777777" w:rsidR="00EC5587" w:rsidRPr="00B36ECE" w:rsidRDefault="00EC5587" w:rsidP="00EC5587">
      <w:pPr>
        <w:pStyle w:val="Lid"/>
      </w:pPr>
      <w:r w:rsidRPr="00B36ECE">
        <w:t>Het in h</w:t>
      </w:r>
      <w:r w:rsidR="00255C09" w:rsidRPr="00B36ECE">
        <w:t>et tweede</w:t>
      </w:r>
      <w:r w:rsidRPr="00B36ECE">
        <w:t xml:space="preserve"> lid bedoelde </w:t>
      </w:r>
      <w:r w:rsidR="00DB0369" w:rsidRPr="00B36ECE">
        <w:t>G</w:t>
      </w:r>
      <w:r w:rsidRPr="00B36ECE">
        <w:t xml:space="preserve">ebruiksrecht is object gebonden in die zin dat het gekoppeld is aan de Apparatuur en qua tijdsduur betreft onbeperkt. Het gebruiksrecht legt geen beperkingen op aan het aantal personen dat gerechtigd is met de Apparatuur te werken. Het gebruiksrecht legt voorts Opdrachtgever geen enkele beperking op om tijdelijk in het kader van een bepaald project uit welke hoofde ook Apparatuur aan derden ter beschikking te stellen. Het gebruiksrecht staat evenmin vervreemding van de Apparatuur in de weg, het gebruiksrecht gaat dan over. </w:t>
      </w:r>
    </w:p>
    <w:p w14:paraId="02A28478" w14:textId="77777777" w:rsidR="00EC5587" w:rsidRPr="00B36ECE" w:rsidRDefault="00EC5587" w:rsidP="00EC5587">
      <w:pPr>
        <w:pStyle w:val="Lid"/>
      </w:pPr>
      <w:r w:rsidRPr="00B36ECE">
        <w:t xml:space="preserve">Indien Opdrachtgever genoodzaakt is Apparatuur om welke reden dan ook te vervangen door een ander is Opdrachtgever gerechtigd om de Programmatuur uit de te vervangen Apparatuur </w:t>
      </w:r>
      <w:r w:rsidR="00DB0369" w:rsidRPr="00B36ECE">
        <w:t xml:space="preserve">uit </w:t>
      </w:r>
      <w:r w:rsidRPr="00B36ECE">
        <w:t>te bouwen of te doen bouwen</w:t>
      </w:r>
      <w:r w:rsidR="00C65E2E" w:rsidRPr="00B36ECE">
        <w:t xml:space="preserve"> en in nieuwe en/of vervangende Apparatuur in te bouwen of te doen bouwen,</w:t>
      </w:r>
      <w:r w:rsidRPr="00B36ECE">
        <w:t xml:space="preserve"> </w:t>
      </w:r>
      <w:r w:rsidR="00255C09" w:rsidRPr="00B36ECE">
        <w:t xml:space="preserve">ook ingeval Opdrachtgever deze andere Apparatuur tijdelijk van een derde betrekt, </w:t>
      </w:r>
      <w:r w:rsidRPr="00B36ECE">
        <w:t>hetzij door derden of de Leverancier, mits Opdrachtgever nieuwe Apparatuur uitsluitend ten behoeve van gebruik binnen zijn organisatie aanwendt.</w:t>
      </w:r>
    </w:p>
    <w:p w14:paraId="2FC09595" w14:textId="77777777" w:rsidR="0096776F" w:rsidRPr="00B36ECE" w:rsidRDefault="0096776F" w:rsidP="00585CA9">
      <w:pPr>
        <w:pStyle w:val="Lid"/>
      </w:pPr>
      <w:r w:rsidRPr="00B36ECE">
        <w:t>Opdrachtgev</w:t>
      </w:r>
      <w:r w:rsidR="00E206D0" w:rsidRPr="00B36ECE">
        <w:t>er mag kopieën van de P</w:t>
      </w:r>
      <w:r w:rsidRPr="00B36ECE">
        <w:t>rogrammatuur vervaardigen en in gebruik nemen zo vaak hij dat voor zijn bedrijfsvoering nodig oordeelt. Als hij daartoe overgaat en om die reden een additionele betaling aan Leverancier verschuldig</w:t>
      </w:r>
      <w:r w:rsidR="00EF7EBF" w:rsidRPr="00B36ECE">
        <w:t>d</w:t>
      </w:r>
      <w:r w:rsidRPr="00B36ECE">
        <w:t xml:space="preserve"> is, deelt hij dat Leverancier met bekwame spoed mee. </w:t>
      </w:r>
      <w:r w:rsidR="00585CA9" w:rsidRPr="00B36ECE">
        <w:t xml:space="preserve">Aanduidingen van eigendoms- en auteursrechten zullen hierbij niet worden verwijderd. </w:t>
      </w:r>
    </w:p>
    <w:p w14:paraId="0A37527F" w14:textId="77777777" w:rsidR="00585CA9" w:rsidRPr="00B36ECE" w:rsidRDefault="00585CA9" w:rsidP="00585CA9">
      <w:pPr>
        <w:pStyle w:val="Lid"/>
      </w:pPr>
      <w:r w:rsidRPr="00B36ECE">
        <w:t>Indien kopiëren ten gevolge van tussen partijen overeengekomen beveiligingsmaatregelen niet mogelijk is, zal Leverancier kosteloos het Kadaster op eerste verzoek een kopie van de Programmatuur beschikbaar stellen.</w:t>
      </w:r>
    </w:p>
    <w:p w14:paraId="076482B2" w14:textId="77777777" w:rsidR="00ED7F0A" w:rsidRPr="00B36ECE" w:rsidRDefault="00ED7F0A" w:rsidP="00585CA9">
      <w:pPr>
        <w:pStyle w:val="Lid"/>
      </w:pPr>
      <w:r w:rsidRPr="00B36ECE">
        <w:t xml:space="preserve">Tot het moment </w:t>
      </w:r>
      <w:r w:rsidR="00E206D0" w:rsidRPr="00B36ECE">
        <w:t>van Acceptatie van de P</w:t>
      </w:r>
      <w:r w:rsidRPr="00B36ECE">
        <w:t>rogrammatuur verkrijgt Opdrachtgever van Leverancier een niet-exclusief recht tot het gebruik daarvan voor installatie- en testdoeleinden.</w:t>
      </w:r>
    </w:p>
    <w:p w14:paraId="35F68EC0" w14:textId="77777777" w:rsidR="0096776F" w:rsidRPr="00B36ECE" w:rsidRDefault="0096776F" w:rsidP="00585CA9">
      <w:pPr>
        <w:pStyle w:val="Lid"/>
      </w:pPr>
      <w:r w:rsidRPr="00B36ECE">
        <w:t xml:space="preserve">Indien Leverancier Gebreken </w:t>
      </w:r>
      <w:r w:rsidR="00E206D0" w:rsidRPr="00B36ECE">
        <w:t>in de P</w:t>
      </w:r>
      <w:r w:rsidR="003C2D35" w:rsidRPr="00B36ECE">
        <w:t xml:space="preserve">rogrammatuur </w:t>
      </w:r>
      <w:r w:rsidR="00EF6190" w:rsidRPr="00B36ECE">
        <w:t>alleen herstelt door middel van het uitbrengen van Patches of Verbeterde versies, heeft Opdrachtgever gedurende de garantietermijn van artikel</w:t>
      </w:r>
      <w:r w:rsidR="005D4368" w:rsidRPr="00B36ECE">
        <w:t xml:space="preserve"> 17</w:t>
      </w:r>
      <w:r w:rsidR="00EF6190" w:rsidRPr="00B36ECE">
        <w:t xml:space="preserve"> recht op de kosteloze ontvangst en het gebruik ervan.</w:t>
      </w:r>
    </w:p>
    <w:p w14:paraId="4ECF3C68" w14:textId="77777777" w:rsidR="00101562" w:rsidRPr="00B36ECE" w:rsidRDefault="00101562" w:rsidP="00585CA9">
      <w:pPr>
        <w:pStyle w:val="Lid"/>
      </w:pPr>
      <w:r w:rsidRPr="00B36ECE">
        <w:t xml:space="preserve">Leverancier verstrekt Opdrachtgever zo nodig een </w:t>
      </w:r>
      <w:r w:rsidR="00C65E2E" w:rsidRPr="00B36ECE">
        <w:t>i</w:t>
      </w:r>
      <w:r w:rsidRPr="00B36ECE">
        <w:t xml:space="preserve">nstallatiekopie, of stelt deze in de gelegenheid die zelf te maken. De prijs daarvan is in de vergoeding begrepen. Indien Opdrachtgever recht heeft op de de ontvangst van Nieuwe of Verbeterde versies, geldt dit ook ten aanzien van deze versies. </w:t>
      </w:r>
    </w:p>
    <w:p w14:paraId="52C6BF7B" w14:textId="77777777" w:rsidR="00101562" w:rsidRPr="00B36ECE" w:rsidRDefault="00101562" w:rsidP="00585CA9">
      <w:pPr>
        <w:pStyle w:val="Lid"/>
      </w:pPr>
      <w:r w:rsidRPr="00B36ECE">
        <w:t>Indien Leverancier het aan Opdrachtgever verleende Gebruiksrecht op enig moment wil omzetten in een ander gebruiksrec</w:t>
      </w:r>
      <w:r w:rsidR="00E206D0" w:rsidRPr="00B36ECE">
        <w:t>ht ten aanzien van de P</w:t>
      </w:r>
      <w:r w:rsidRPr="00B36ECE">
        <w:t>rogrammatuur treedt hij daarover, alsmede over de daarbij te hanteren omwisselverhouding, vooraf in overleg met Opdrachtgever. Aan een dergelijke omzetting zijn voor Opdrachtgever geen nadelige gevolgen van welke aard ook, verbonden.</w:t>
      </w:r>
      <w:r w:rsidR="0067091C" w:rsidRPr="00B36ECE">
        <w:t xml:space="preserve"> </w:t>
      </w:r>
    </w:p>
    <w:p w14:paraId="2DACC201" w14:textId="77777777" w:rsidR="00101562" w:rsidRPr="00B36ECE" w:rsidRDefault="00101562" w:rsidP="00585CA9">
      <w:pPr>
        <w:pStyle w:val="Lid"/>
      </w:pPr>
      <w:r w:rsidRPr="00B36ECE">
        <w:t xml:space="preserve">Indien partijen </w:t>
      </w:r>
      <w:r w:rsidR="0009491D" w:rsidRPr="00B36ECE">
        <w:t xml:space="preserve">over de voorgestelde omzetting </w:t>
      </w:r>
      <w:r w:rsidRPr="00B36ECE">
        <w:t xml:space="preserve">bij het overleg, bedoeld in het vorige lid, geen overeenstemming bereiken, mag Opdrachtgever </w:t>
      </w:r>
      <w:r w:rsidR="0009491D" w:rsidRPr="00B36ECE">
        <w:t>de (oorspronkelijk) aan hem verleende Licentie/</w:t>
      </w:r>
      <w:r w:rsidRPr="00B36ECE">
        <w:t xml:space="preserve">Gebruiksrecht onverkort blijven uitoefenen. </w:t>
      </w:r>
    </w:p>
    <w:p w14:paraId="579B5E8D" w14:textId="77777777" w:rsidR="00585CA9" w:rsidRPr="00B36ECE" w:rsidRDefault="00F40020" w:rsidP="00585CA9">
      <w:pPr>
        <w:pStyle w:val="Lid"/>
      </w:pPr>
      <w:r w:rsidRPr="00B36ECE">
        <w:lastRenderedPageBreak/>
        <w:t xml:space="preserve">Leverancier verplicht zich </w:t>
      </w:r>
      <w:r w:rsidR="00585CA9" w:rsidRPr="00B36ECE">
        <w:t xml:space="preserve">de meest recente versie van de Programmatuur </w:t>
      </w:r>
      <w:r w:rsidRPr="00B36ECE">
        <w:t xml:space="preserve">dan wel een eerdere versie beschikbaar te stellen. </w:t>
      </w:r>
    </w:p>
    <w:p w14:paraId="256D420D" w14:textId="77777777" w:rsidR="007830C6" w:rsidRPr="00B36ECE" w:rsidRDefault="00BD4032" w:rsidP="00585CA9">
      <w:pPr>
        <w:pStyle w:val="Lid"/>
      </w:pPr>
      <w:r w:rsidRPr="00B36ECE">
        <w:t xml:space="preserve">Opdrachtgever behoudt zich te allen tijde het recht voor dat Leverancier voorziet in Escrow, ook indien dat aanvankelijk niet is overeengekomen. </w:t>
      </w:r>
      <w:r w:rsidR="007830C6" w:rsidRPr="00B36ECE">
        <w:t>Escrow omvat alle niet openbaar gemaakte informatie die Opdrachtgever redelijkerwijs nodig heeft voor foutherstel, onder</w:t>
      </w:r>
      <w:r w:rsidR="00E206D0" w:rsidRPr="00B36ECE">
        <w:t>houd en beheer van de P</w:t>
      </w:r>
      <w:r w:rsidR="007830C6" w:rsidRPr="00B36ECE">
        <w:t xml:space="preserve">rogrammatuur, zodat hij daarvan het overeengekomen gebruik kan blijven maken. </w:t>
      </w:r>
    </w:p>
    <w:p w14:paraId="0DFBD6D2" w14:textId="77777777" w:rsidR="00914FBC" w:rsidRDefault="00914FBC" w:rsidP="00914FBC">
      <w:pPr>
        <w:pStyle w:val="Lid"/>
        <w:numPr>
          <w:ilvl w:val="0"/>
          <w:numId w:val="0"/>
        </w:numPr>
      </w:pPr>
      <w:bookmarkStart w:id="18" w:name="_Toc201638025"/>
    </w:p>
    <w:p w14:paraId="116CFE13" w14:textId="77777777" w:rsidR="00914FBC" w:rsidRPr="00B36ECE" w:rsidRDefault="00914FBC" w:rsidP="00914FBC">
      <w:pPr>
        <w:pStyle w:val="Artikel"/>
      </w:pPr>
      <w:bookmarkStart w:id="19" w:name="_Toc201638023"/>
      <w:bookmarkStart w:id="20" w:name="_Toc95836106"/>
      <w:r w:rsidRPr="00B36ECE">
        <w:t>Maatwerkprogrammatuur</w:t>
      </w:r>
      <w:bookmarkEnd w:id="19"/>
      <w:bookmarkEnd w:id="20"/>
    </w:p>
    <w:p w14:paraId="1D5BD2D5" w14:textId="77777777" w:rsidR="00914FBC" w:rsidRPr="00B36ECE" w:rsidRDefault="00914FBC" w:rsidP="00914FBC">
      <w:pPr>
        <w:pStyle w:val="Lid"/>
      </w:pPr>
      <w:r w:rsidRPr="00B36ECE">
        <w:t xml:space="preserve">Voor zover van toepassing zal Leverancier direct na </w:t>
      </w:r>
      <w:r w:rsidR="00BB0B16" w:rsidRPr="00B36ECE">
        <w:t>sluiten van de Raamovereenkomst</w:t>
      </w:r>
      <w:r w:rsidRPr="00B36ECE">
        <w:t xml:space="preserve">, aanvangen met de voorbereidende werkzaamheden Maatwerkprogrammatuur te ontwikkelen, die voldoet aan de Specificaties vermeld in het Bestek c.q. deze Overeenkomst. </w:t>
      </w:r>
    </w:p>
    <w:p w14:paraId="66B3E422" w14:textId="77777777" w:rsidR="00EA00E8" w:rsidRPr="00B36ECE" w:rsidRDefault="00F40020" w:rsidP="00914FBC">
      <w:pPr>
        <w:pStyle w:val="Lid"/>
      </w:pPr>
      <w:r w:rsidRPr="00B36ECE">
        <w:t xml:space="preserve">Onverminderd het bepaalde in het eerste lid zal </w:t>
      </w:r>
      <w:r w:rsidR="00914FBC" w:rsidRPr="00B36ECE">
        <w:t xml:space="preserve">Leverancier op verzoek van Opdrachtgever Maatwerkprogrammatuur ontwikkelen. In de Uitvraag zullen de Specificaties worden opgenomen waaraan die Maatwerkprogrammatuur dient te voldoen. </w:t>
      </w:r>
    </w:p>
    <w:p w14:paraId="1E43D361" w14:textId="77777777" w:rsidR="00914FBC" w:rsidRPr="00B36ECE" w:rsidRDefault="00914FBC" w:rsidP="00914FBC">
      <w:pPr>
        <w:pStyle w:val="Lid"/>
      </w:pPr>
      <w:r w:rsidRPr="00B36ECE">
        <w:t>Opdrachtgever zal de Maatwerkprogrammatuur en de Documentatie overeenko</w:t>
      </w:r>
      <w:r w:rsidR="005237D7" w:rsidRPr="00B36ECE">
        <w:t>mstig het bepaalde in artikel 16</w:t>
      </w:r>
      <w:r w:rsidRPr="00B36ECE">
        <w:t xml:space="preserve"> onderwerpen aan een Acceptatietest </w:t>
      </w:r>
    </w:p>
    <w:p w14:paraId="2B1100B6" w14:textId="77777777" w:rsidR="00914FBC" w:rsidRPr="00B36ECE" w:rsidRDefault="00914FBC" w:rsidP="00914FBC">
      <w:pPr>
        <w:pStyle w:val="Lid"/>
      </w:pPr>
      <w:r w:rsidRPr="00B36ECE">
        <w:t xml:space="preserve">Indien Leverancier niet tijdig voldoet aan zijn verplichting op grond van artikel </w:t>
      </w:r>
      <w:r w:rsidR="005237D7" w:rsidRPr="00B36ECE">
        <w:t>16</w:t>
      </w:r>
      <w:r w:rsidRPr="00B36ECE">
        <w:t xml:space="preserve"> tot herstel van Gebreken of</w:t>
      </w:r>
      <w:r w:rsidR="00540AC1" w:rsidRPr="00B36ECE">
        <w:t xml:space="preserve"> indien </w:t>
      </w:r>
      <w:r w:rsidRPr="00B36ECE">
        <w:t>de Maatwerkprogrammatuur, als bedoeld in het eerste lid, na de tweede Acceptatietest, bedoeld in dat artikel, opnieuw niet door Opdrachtgever wordt geaccepteerd, is Opdrachtgever gerechtigd, zonder dat daarvoor enige aanmaning of in gebrekestelling is vereist en zonder enige gehoudenheid tot vergoeding van daaruit mogelijk voor de wederpartij voortvloeiende schade, met onmiddellijke ingang</w:t>
      </w:r>
      <w:r w:rsidR="00540AC1" w:rsidRPr="00B36ECE">
        <w:t xml:space="preserve"> deze Raamovereenkomst en/of Nadere ov</w:t>
      </w:r>
      <w:r w:rsidRPr="00B36ECE">
        <w:t xml:space="preserve">ereenkomst </w:t>
      </w:r>
      <w:r w:rsidR="00540AC1" w:rsidRPr="00B36ECE">
        <w:t xml:space="preserve">geheel of gedeeltelijk </w:t>
      </w:r>
      <w:r w:rsidRPr="00B36ECE">
        <w:t xml:space="preserve">te ontbinden. </w:t>
      </w:r>
    </w:p>
    <w:p w14:paraId="4655231A" w14:textId="77777777" w:rsidR="00914FBC" w:rsidRPr="00B36ECE" w:rsidRDefault="00914FBC" w:rsidP="00914FBC">
      <w:pPr>
        <w:pStyle w:val="Lid"/>
      </w:pPr>
      <w:r w:rsidRPr="00B36ECE">
        <w:t xml:space="preserve">Indien zich het </w:t>
      </w:r>
      <w:r w:rsidR="005D0178">
        <w:t>vierde</w:t>
      </w:r>
      <w:r w:rsidR="00EA00E8" w:rsidRPr="00B36ECE">
        <w:t xml:space="preserve"> </w:t>
      </w:r>
      <w:r w:rsidRPr="00B36ECE">
        <w:t xml:space="preserve">lid voordoet is Leverancier overeenkomstig artikel </w:t>
      </w:r>
      <w:r w:rsidR="005237D7" w:rsidRPr="00B36ECE">
        <w:t xml:space="preserve">25 </w:t>
      </w:r>
      <w:r w:rsidRPr="00B36ECE">
        <w:t xml:space="preserve">aansprakelijk voor de door Opdrachtgever geleden schade en te lijden schade, daaronder begrepen de extra administratieve lasten om met de leverancier die de een na meest voordelige inschrijving heeft gedaan tot overeenstemming te geraken, de vertraging en de extra kosten die Opdrachtgever kwijt is omdat het niet kan profiteren van de economisch meest voordelige inschrijving. </w:t>
      </w:r>
    </w:p>
    <w:p w14:paraId="4B30863E" w14:textId="77777777" w:rsidR="00EA00E8" w:rsidRPr="00B36ECE" w:rsidRDefault="00EA00E8" w:rsidP="00EA00E8">
      <w:pPr>
        <w:pStyle w:val="Lid"/>
      </w:pPr>
      <w:r w:rsidRPr="00B36ECE">
        <w:t>Voor zover Leverancier op grond van deze Overeenkomst en/of een Nadere overeenkomst Maatwerkprogrammatuur ontwikkelt, draagt Leverancier die Maatwerkprogrammatuur na Acceptatie ervan door Opdrachtgever aan Opdrachtgever in eigendom over. Bij niet Acceptatie van de Maatwerkprogrammatuur, gaat de eigendom van (Documentatie van) de Maatwerkprogrammatuur daaronder begrepen de broncode, over met ingang van de dagtekening van het tweede proces-verbaal, bedoeld in artikel 16, achtste lid.</w:t>
      </w:r>
    </w:p>
    <w:p w14:paraId="1F9AE4A6" w14:textId="77777777" w:rsidR="00490E5C" w:rsidRPr="00B36ECE" w:rsidRDefault="00490E5C" w:rsidP="00490E5C">
      <w:pPr>
        <w:pStyle w:val="Lid"/>
      </w:pPr>
      <w:r w:rsidRPr="00B36ECE">
        <w:t>Indien tussen partijen verschil van mening zal bestaan over de eigendom van Maatwerkprogrammatuur en/of Documentatie van de Maatwerkprogrammatuur wordt ervan uitgegaan dat die eigendom bij Opdrachtgever berust, behoudens tegenbewijs te leveren door de Leverancier.</w:t>
      </w:r>
    </w:p>
    <w:p w14:paraId="14426BE8" w14:textId="77777777" w:rsidR="00914FBC" w:rsidRPr="00B36ECE" w:rsidRDefault="00914FBC" w:rsidP="00914FBC">
      <w:pPr>
        <w:pStyle w:val="Lid"/>
      </w:pPr>
      <w:r w:rsidRPr="00B36ECE">
        <w:t xml:space="preserve">Voor zover van toepassing verleent </w:t>
      </w:r>
      <w:r w:rsidR="00540AC1" w:rsidRPr="00B36ECE">
        <w:t xml:space="preserve">Opdrachtgever </w:t>
      </w:r>
      <w:r w:rsidRPr="00B36ECE">
        <w:t xml:space="preserve">na de Acceptatie aan </w:t>
      </w:r>
      <w:r w:rsidR="00540AC1" w:rsidRPr="00B36ECE">
        <w:t xml:space="preserve">Leverancier </w:t>
      </w:r>
      <w:r w:rsidRPr="00B36ECE">
        <w:t>desgewenst een of meer licenties tot het gebruik van de Maatwerkprogrammatuur en Documentatie. Artikel 4</w:t>
      </w:r>
      <w:r w:rsidR="000C11BD" w:rsidRPr="00B36ECE">
        <w:t xml:space="preserve"> is</w:t>
      </w:r>
      <w:r w:rsidR="008B73EA" w:rsidRPr="00B36ECE">
        <w:t xml:space="preserve"> </w:t>
      </w:r>
      <w:r w:rsidRPr="00B36ECE">
        <w:t xml:space="preserve">van overeenkomstige toepassing. </w:t>
      </w:r>
    </w:p>
    <w:p w14:paraId="53324E37" w14:textId="77777777" w:rsidR="00D92FD6" w:rsidRPr="00B36ECE" w:rsidRDefault="00914FBC" w:rsidP="00D92FD6">
      <w:pPr>
        <w:pStyle w:val="Lid"/>
      </w:pPr>
      <w:r w:rsidRPr="00B36ECE">
        <w:lastRenderedPageBreak/>
        <w:t xml:space="preserve">Leverancier draagt na Acceptatie van de Maatwerkprogrammatuur en Documentatie uiterlijk binnen een week het Medium in eigendom over aan Opdrachtgever. Leverancier zal hetzelfde doen met Nieuwe of Verbeterde versies van die </w:t>
      </w:r>
      <w:r w:rsidR="008B73EA" w:rsidRPr="00B36ECE">
        <w:t>Maatwerk</w:t>
      </w:r>
      <w:r w:rsidRPr="00B36ECE">
        <w:t xml:space="preserve">programmatuur </w:t>
      </w:r>
      <w:r w:rsidR="008B73EA" w:rsidRPr="00B36ECE">
        <w:t xml:space="preserve">en Documentatie </w:t>
      </w:r>
      <w:r w:rsidRPr="00B36ECE">
        <w:t xml:space="preserve">of met verbeteringen, wijzigingen of correcties van de inputparameters en wel binnen een week na ter beschikkingstelling daarvan aan Opdrachtgever of binnen een week het aanbrengen van die verbeteringen, wijzigingen of correcties van de inputparameters. </w:t>
      </w:r>
    </w:p>
    <w:p w14:paraId="4BEF70E4" w14:textId="77777777" w:rsidR="00914FBC" w:rsidRPr="00B36ECE" w:rsidRDefault="00914FBC" w:rsidP="00914FBC">
      <w:pPr>
        <w:pStyle w:val="Lid"/>
      </w:pPr>
      <w:r w:rsidRPr="00B36ECE">
        <w:t>Leverancier waarborgt dat:</w:t>
      </w:r>
    </w:p>
    <w:p w14:paraId="3BCABDA9" w14:textId="77777777" w:rsidR="00914FBC" w:rsidRPr="00B36ECE" w:rsidRDefault="00914FBC" w:rsidP="00914FBC">
      <w:pPr>
        <w:pStyle w:val="Onderdeel"/>
      </w:pPr>
      <w:r w:rsidRPr="00B36ECE">
        <w:t xml:space="preserve">het Medium een </w:t>
      </w:r>
      <w:r w:rsidR="00835912" w:rsidRPr="00B36ECE">
        <w:t>volledige kopie bevat</w:t>
      </w:r>
      <w:r w:rsidRPr="00B36ECE">
        <w:t xml:space="preserve"> van de Maatwerkprogrammatuur en de inputparameters, zoals die op dat moment bij Opdrachtgever in gebruik is;</w:t>
      </w:r>
    </w:p>
    <w:p w14:paraId="6BDAC645" w14:textId="77777777" w:rsidR="00914FBC" w:rsidRPr="00B36ECE" w:rsidRDefault="00914FBC" w:rsidP="00914FBC">
      <w:pPr>
        <w:pStyle w:val="Onderdeel"/>
      </w:pPr>
      <w:r w:rsidRPr="00B36ECE">
        <w:t xml:space="preserve">het Medium toereikend is om een gekwalificeerd persoon in staat te stellen de Maatwerkprogrammatuur te onderhouden voor </w:t>
      </w:r>
      <w:r w:rsidR="005D0178">
        <w:t xml:space="preserve">de omschreven </w:t>
      </w:r>
      <w:r w:rsidRPr="00B36ECE">
        <w:t xml:space="preserve">doeleinden. </w:t>
      </w:r>
    </w:p>
    <w:p w14:paraId="42F54904" w14:textId="77777777" w:rsidR="00914FBC" w:rsidRPr="00B36ECE" w:rsidRDefault="00914FBC" w:rsidP="00914FBC">
      <w:pPr>
        <w:pStyle w:val="Lid"/>
      </w:pPr>
      <w:r w:rsidRPr="00B36ECE">
        <w:t xml:space="preserve">Opdrachtgever bewaart het Medium in een kluis en maakt daar uitsluitend gebruik van overeenkomstig artikel </w:t>
      </w:r>
      <w:r w:rsidR="005237D7" w:rsidRPr="00B36ECE">
        <w:t>3</w:t>
      </w:r>
      <w:r w:rsidR="005D4368" w:rsidRPr="00B36ECE">
        <w:t>5</w:t>
      </w:r>
      <w:r w:rsidRPr="00B36ECE">
        <w:t xml:space="preserve">. Het is Leverancier verboden enig commercieel gebruik te maken van het Medium op straffe van een onmiddellijk opeisbare boete van € 5.000,00, onverminderd de overige rechten van Opdrachtgever. </w:t>
      </w:r>
    </w:p>
    <w:p w14:paraId="56FEF359" w14:textId="77777777" w:rsidR="00914FBC" w:rsidRPr="00B36ECE" w:rsidRDefault="00914FBC" w:rsidP="00914FBC">
      <w:pPr>
        <w:pStyle w:val="Lid"/>
        <w:numPr>
          <w:ilvl w:val="0"/>
          <w:numId w:val="0"/>
        </w:numPr>
        <w:ind w:left="454" w:hanging="454"/>
      </w:pPr>
    </w:p>
    <w:p w14:paraId="0DCA6F75" w14:textId="77777777" w:rsidR="00C34AF6" w:rsidRPr="00B36ECE" w:rsidRDefault="00791907" w:rsidP="00C34AF6">
      <w:pPr>
        <w:pStyle w:val="Artikel"/>
      </w:pPr>
      <w:bookmarkStart w:id="21" w:name="_Toc95836107"/>
      <w:r w:rsidRPr="00B36ECE">
        <w:t>O</w:t>
      </w:r>
      <w:r w:rsidR="00C34AF6" w:rsidRPr="00B36ECE">
        <w:t>nderhoud van Programmatuur</w:t>
      </w:r>
      <w:bookmarkEnd w:id="18"/>
      <w:bookmarkEnd w:id="21"/>
    </w:p>
    <w:p w14:paraId="2A2291FA" w14:textId="77777777" w:rsidR="00C34AF6" w:rsidRPr="00B36ECE" w:rsidRDefault="00EF7EBF" w:rsidP="00C34AF6">
      <w:pPr>
        <w:pStyle w:val="Lid"/>
      </w:pPr>
      <w:r w:rsidRPr="00B36ECE">
        <w:t xml:space="preserve">Tenzij tussen partijen anders wordt overeengekomen en vastgelegd in een Nadere overeenkomst garandeert </w:t>
      </w:r>
      <w:r w:rsidR="00C34AF6" w:rsidRPr="00B36ECE">
        <w:t xml:space="preserve">Leverancier </w:t>
      </w:r>
      <w:r w:rsidR="00D92802" w:rsidRPr="00B36ECE">
        <w:t xml:space="preserve">dat </w:t>
      </w:r>
      <w:r w:rsidR="009057F7" w:rsidRPr="00B36ECE">
        <w:t>O</w:t>
      </w:r>
      <w:r w:rsidR="00D92802" w:rsidRPr="00B36ECE">
        <w:t xml:space="preserve">nderhoud beschikbaar zal zijn </w:t>
      </w:r>
      <w:r w:rsidR="00A900AB" w:rsidRPr="00B36ECE">
        <w:t xml:space="preserve">ook </w:t>
      </w:r>
      <w:r w:rsidR="00D92802" w:rsidRPr="00B36ECE">
        <w:t xml:space="preserve">op de </w:t>
      </w:r>
      <w:r w:rsidR="00A900AB" w:rsidRPr="00B36ECE">
        <w:t>toekomstig</w:t>
      </w:r>
      <w:r w:rsidR="00D92802" w:rsidRPr="00B36ECE">
        <w:t xml:space="preserve"> geldende releases en/of versies van de </w:t>
      </w:r>
      <w:r w:rsidR="00C34AF6" w:rsidRPr="00B36ECE">
        <w:t>Programmatuur</w:t>
      </w:r>
      <w:r w:rsidR="00D92802" w:rsidRPr="00B36ECE">
        <w:t xml:space="preserve">. </w:t>
      </w:r>
      <w:r w:rsidR="00023C3F" w:rsidRPr="00B36ECE">
        <w:t xml:space="preserve">Tot dit </w:t>
      </w:r>
      <w:r w:rsidR="006923AB" w:rsidRPr="00B36ECE">
        <w:t>O</w:t>
      </w:r>
      <w:r w:rsidR="00023C3F" w:rsidRPr="00B36ECE">
        <w:t xml:space="preserve">nderhoud behoort ook het bijhouden van de Nederlandse teksten op het bedieningsscherm. </w:t>
      </w:r>
      <w:r w:rsidR="00D92802" w:rsidRPr="00B36ECE">
        <w:t>Leverancier</w:t>
      </w:r>
      <w:r w:rsidR="00A900AB" w:rsidRPr="00B36ECE">
        <w:t xml:space="preserve"> zal</w:t>
      </w:r>
      <w:r w:rsidR="00D92802" w:rsidRPr="00B36ECE">
        <w:t xml:space="preserve">, op </w:t>
      </w:r>
      <w:r w:rsidR="00F045FE" w:rsidRPr="00B36ECE">
        <w:t xml:space="preserve">eerste </w:t>
      </w:r>
      <w:r w:rsidR="00D92802" w:rsidRPr="00B36ECE">
        <w:t xml:space="preserve">verzoek van Opdrachtgever, door middel van normaal en bijzonder onderhoud de Programmatuur in goed werkende staat houden. </w:t>
      </w:r>
    </w:p>
    <w:p w14:paraId="0B46FFB0" w14:textId="77777777" w:rsidR="00C93F9C" w:rsidRPr="00B36ECE" w:rsidRDefault="009057F7" w:rsidP="00C93F9C">
      <w:pPr>
        <w:pStyle w:val="Lid"/>
      </w:pPr>
      <w:r w:rsidRPr="00B36ECE">
        <w:t>Indien Opdrachtgever tevens O</w:t>
      </w:r>
      <w:r w:rsidR="00C93F9C" w:rsidRPr="00B36ECE">
        <w:t>nderhoud op de Programmatuur wenst, is het bepaalde in dit artikel van toepassing, tenzij partijen in onderling overleg alsnog anders overeenkomen.</w:t>
      </w:r>
    </w:p>
    <w:p w14:paraId="3DCBAA93" w14:textId="77777777" w:rsidR="00C93F9C" w:rsidRPr="00B36ECE" w:rsidRDefault="00C93F9C" w:rsidP="00C93F9C">
      <w:pPr>
        <w:pStyle w:val="Lid"/>
      </w:pPr>
      <w:r w:rsidRPr="00B36ECE">
        <w:t xml:space="preserve">Opdrachtgever is gerechtigd, maar niet verplicht Leverancier </w:t>
      </w:r>
      <w:r w:rsidR="00873937" w:rsidRPr="00B36ECE">
        <w:t>Project-offerte</w:t>
      </w:r>
      <w:r w:rsidRPr="00B36ECE">
        <w:t xml:space="preserve"> te vragen om desgewenst aansluitend op de garantieperiode als bedoeld in artikel 1</w:t>
      </w:r>
      <w:r w:rsidR="00023C3F" w:rsidRPr="00B36ECE">
        <w:t>7</w:t>
      </w:r>
      <w:r w:rsidRPr="00B36ECE">
        <w:t xml:space="preserve">, tweede lid, een onderhoudscontract aan te bieden. </w:t>
      </w:r>
      <w:r w:rsidR="008B73EA" w:rsidRPr="00B36ECE">
        <w:t>Indien Opdrachtgever hiertoe Leverancier een verzoek doet, is Leverancier alsdan verplicht een Project-offerte uit te brengen.</w:t>
      </w:r>
    </w:p>
    <w:p w14:paraId="495BA69D" w14:textId="77777777" w:rsidR="00626018" w:rsidRPr="00B36ECE" w:rsidRDefault="00626018" w:rsidP="00626018">
      <w:pPr>
        <w:pStyle w:val="Lid"/>
      </w:pPr>
      <w:r w:rsidRPr="00B36ECE">
        <w:t>Leve</w:t>
      </w:r>
      <w:r w:rsidR="009057F7" w:rsidRPr="00B36ECE">
        <w:t>rancier onderhoudt de P</w:t>
      </w:r>
      <w:r w:rsidRPr="00B36ECE">
        <w:t xml:space="preserve">rogrammatuur overeenkomstig hetgeen in </w:t>
      </w:r>
      <w:r w:rsidR="008B73EA" w:rsidRPr="00B36ECE">
        <w:t xml:space="preserve">dit artikel, </w:t>
      </w:r>
      <w:r w:rsidRPr="00B36ECE">
        <w:t xml:space="preserve">de Licentievoorwaarden </w:t>
      </w:r>
      <w:r w:rsidR="008B73EA" w:rsidRPr="00B36ECE">
        <w:t xml:space="preserve">en/of een Nadere overeenkomst </w:t>
      </w:r>
      <w:r w:rsidRPr="00B36ECE">
        <w:t xml:space="preserve">wordt bepaald. Voor zover Opdrachtgever verdergaand Onderhoud wenst, kiest Opdrachtgever een vorm van Onderhoud die Leverancier regulier aanbiedt. Opdrachtgever kan daarbij bepaalde afwijkingen bedingen. </w:t>
      </w:r>
      <w:r w:rsidR="00F045FE" w:rsidRPr="00B36ECE">
        <w:t xml:space="preserve">Opdrachtgever is gerechtigd tussentijds zonder opgaaf van redenen het </w:t>
      </w:r>
      <w:r w:rsidR="008B73EA" w:rsidRPr="00B36ECE">
        <w:t>O</w:t>
      </w:r>
      <w:r w:rsidR="00F045FE" w:rsidRPr="00B36ECE">
        <w:t>nderhoud te beëindigen met een opzegtermijn van drie maanden.</w:t>
      </w:r>
    </w:p>
    <w:p w14:paraId="5C13AD60" w14:textId="77777777" w:rsidR="00D92FD6" w:rsidRPr="00B36ECE" w:rsidRDefault="00D92FD6" w:rsidP="00626018">
      <w:pPr>
        <w:pStyle w:val="Lid"/>
      </w:pPr>
      <w:r w:rsidRPr="00B36ECE">
        <w:t>Opdrachtgever verleent</w:t>
      </w:r>
      <w:r w:rsidR="00345514" w:rsidRPr="00B36ECE">
        <w:t>, indien aan de orde,</w:t>
      </w:r>
      <w:r w:rsidRPr="00B36ECE">
        <w:t xml:space="preserve"> gedurende de duur van de Onderhoudsovereenkomst, hierbij het Gebruiksrecht van </w:t>
      </w:r>
      <w:r w:rsidR="00345514" w:rsidRPr="00B36ECE">
        <w:t>de</w:t>
      </w:r>
      <w:r w:rsidRPr="00B36ECE">
        <w:t xml:space="preserve"> Maatwerkprogrammatuur aan Leverancier uitsluitend ten behoeve van het Onderhoud van het Maatwerkprogrammatuur. </w:t>
      </w:r>
    </w:p>
    <w:p w14:paraId="79EF1BA1" w14:textId="77777777" w:rsidR="00C34AF6" w:rsidRPr="00B36ECE" w:rsidRDefault="00C34AF6" w:rsidP="00C34AF6">
      <w:pPr>
        <w:pStyle w:val="Lid"/>
      </w:pPr>
      <w:r w:rsidRPr="00B36ECE">
        <w:t xml:space="preserve">Het </w:t>
      </w:r>
      <w:r w:rsidR="008B73EA" w:rsidRPr="00B36ECE">
        <w:t>O</w:t>
      </w:r>
      <w:r w:rsidRPr="00B36ECE">
        <w:t xml:space="preserve">nderhoud, bedoeld in </w:t>
      </w:r>
      <w:r w:rsidR="00C93F9C" w:rsidRPr="00B36ECE">
        <w:t>dit artikel,</w:t>
      </w:r>
      <w:r w:rsidRPr="00B36ECE">
        <w:t xml:space="preserve"> omvat:</w:t>
      </w:r>
    </w:p>
    <w:p w14:paraId="6503F4EF" w14:textId="77777777" w:rsidR="00C34AF6" w:rsidRPr="00B36ECE" w:rsidRDefault="00C34AF6" w:rsidP="00D92FD6">
      <w:pPr>
        <w:pStyle w:val="Onderdeel"/>
      </w:pPr>
      <w:r w:rsidRPr="00B36ECE">
        <w:t xml:space="preserve">preventief onderhoud: het in stand houden van de Programmatuur, d.w.z. door het nemen van geëigende maatregelen, zowel preventief als correctief, waarborgen dat de Programmatuur voor </w:t>
      </w:r>
      <w:r w:rsidRPr="00B36ECE">
        <w:lastRenderedPageBreak/>
        <w:t xml:space="preserve">de duur van het onderhoud overeenkomstig artikel </w:t>
      </w:r>
      <w:r w:rsidR="00944E48" w:rsidRPr="00B36ECE">
        <w:t>1</w:t>
      </w:r>
      <w:r w:rsidR="00023C3F" w:rsidRPr="00B36ECE">
        <w:t>7</w:t>
      </w:r>
      <w:r w:rsidRPr="00B36ECE">
        <w:t xml:space="preserve"> zal functioneren; het preventief onderhoud omvat mede het aanpassen van de Programmatuur indien de Apparatuur wordt gewijzigd;</w:t>
      </w:r>
      <w:r w:rsidR="009057F7" w:rsidRPr="00B36ECE">
        <w:t xml:space="preserve"> </w:t>
      </w:r>
    </w:p>
    <w:p w14:paraId="63D861FE" w14:textId="77777777" w:rsidR="00C34AF6" w:rsidRPr="00B36ECE" w:rsidRDefault="00C34AF6" w:rsidP="00C34AF6">
      <w:pPr>
        <w:pStyle w:val="Onderdeel"/>
      </w:pPr>
      <w:r w:rsidRPr="00B36ECE">
        <w:t xml:space="preserve">correctief onderhoud: het opsporen en herstellen van Gebreken in de Programmatuur en Documentatie, nadat deze door Opdrachtgever zijn gemeld of anderszins bij Leverancier bekend zijn; </w:t>
      </w:r>
    </w:p>
    <w:p w14:paraId="7F34400F" w14:textId="77777777" w:rsidR="00C34AF6" w:rsidRPr="00B36ECE" w:rsidRDefault="00C34AF6" w:rsidP="00C34AF6">
      <w:pPr>
        <w:pStyle w:val="Onderdeel"/>
      </w:pPr>
      <w:r w:rsidRPr="00B36ECE">
        <w:t>adaptief onderhoud: het beschikbaar stellen van Nieuwe of Verbeterde versies van de Programmatuur en het verlenen van ondersteuning bij de invoering daarvan;</w:t>
      </w:r>
    </w:p>
    <w:p w14:paraId="128A8A25" w14:textId="77777777" w:rsidR="00C34AF6" w:rsidRPr="00B36ECE" w:rsidRDefault="00C34AF6" w:rsidP="00C34AF6">
      <w:pPr>
        <w:pStyle w:val="Onderdeel"/>
      </w:pPr>
      <w:r w:rsidRPr="00B36ECE">
        <w:t>ondersteuning: het verlenen van assistentie bij Gebreken, alsmede het adviseren over het gebruik en het functioneren van de Programmatuur.</w:t>
      </w:r>
    </w:p>
    <w:p w14:paraId="67E2694F" w14:textId="77777777" w:rsidR="00C34AF6" w:rsidRPr="00B36ECE" w:rsidRDefault="00C34AF6" w:rsidP="00C34AF6">
      <w:pPr>
        <w:pStyle w:val="Lid"/>
      </w:pPr>
      <w:r w:rsidRPr="00B36ECE">
        <w:t xml:space="preserve">Leverancier verstrekt in het kader van de onderhoudsverplichting </w:t>
      </w:r>
      <w:r w:rsidR="00626018" w:rsidRPr="00B36ECE">
        <w:t>via elektronische weg e</w:t>
      </w:r>
      <w:r w:rsidRPr="00B36ECE">
        <w:t xml:space="preserve">n/of </w:t>
      </w:r>
      <w:r w:rsidR="00626018" w:rsidRPr="00B36ECE">
        <w:t>-</w:t>
      </w:r>
      <w:r w:rsidRPr="00B36ECE">
        <w:t xml:space="preserve"> indien zulks in nauw overleg tussen partijen is overeengekomen </w:t>
      </w:r>
      <w:r w:rsidR="00626018" w:rsidRPr="00B36ECE">
        <w:t>-</w:t>
      </w:r>
      <w:r w:rsidRPr="00B36ECE">
        <w:t xml:space="preserve"> anderszins:</w:t>
      </w:r>
    </w:p>
    <w:p w14:paraId="73EEDA8E" w14:textId="77777777" w:rsidR="00C34AF6" w:rsidRPr="00B36ECE" w:rsidRDefault="00C34AF6" w:rsidP="00C34AF6">
      <w:pPr>
        <w:pStyle w:val="Onderdeel"/>
      </w:pPr>
      <w:r w:rsidRPr="00B36ECE">
        <w:t xml:space="preserve">tenminste één keer per twee jaar en ten hoogste één keer per jaar Nieuwe versies van de Programmatuur, en </w:t>
      </w:r>
    </w:p>
    <w:p w14:paraId="2D437824" w14:textId="77777777" w:rsidR="00C34AF6" w:rsidRPr="00B36ECE" w:rsidRDefault="00C34AF6" w:rsidP="00C34AF6">
      <w:pPr>
        <w:pStyle w:val="Onderdeel"/>
      </w:pPr>
      <w:r w:rsidRPr="00B36ECE">
        <w:t xml:space="preserve">in beginsel twee keer per jaar Verbeterde versies van de Programmatuur, met dien verstande dat de werkelijke frequentie afhangt van de feitelijke melding door Opdrachtgever of van derden van kleine Gebreken. </w:t>
      </w:r>
    </w:p>
    <w:p w14:paraId="1064CEFA" w14:textId="77777777" w:rsidR="00C34AF6" w:rsidRPr="00B36ECE" w:rsidRDefault="00C34AF6" w:rsidP="00C34AF6">
      <w:pPr>
        <w:pStyle w:val="Onderdeel"/>
        <w:numPr>
          <w:ilvl w:val="0"/>
          <w:numId w:val="0"/>
        </w:numPr>
        <w:ind w:left="454"/>
      </w:pPr>
      <w:r w:rsidRPr="00B36ECE">
        <w:t xml:space="preserve">De aangebrachte wijzigingen dienen bij een Nieuwe of Verbeterde versie volledig en op overzichtelijke wijze te worden beschreven. </w:t>
      </w:r>
    </w:p>
    <w:p w14:paraId="066514C1" w14:textId="77777777" w:rsidR="00AE3BE0" w:rsidRPr="00B36ECE" w:rsidRDefault="00C34AF6" w:rsidP="00AE3BE0">
      <w:pPr>
        <w:pStyle w:val="Lid"/>
      </w:pPr>
      <w:r w:rsidRPr="00B36ECE">
        <w:t xml:space="preserve">Voor de toepassing van dit artikel wordt onder ernstig Gebrek verstaan: een Gebrek waarbij de </w:t>
      </w:r>
      <w:r w:rsidR="00AB19F2" w:rsidRPr="00B36ECE">
        <w:t xml:space="preserve">Programmatuur c.q. </w:t>
      </w:r>
      <w:r w:rsidRPr="00B36ECE">
        <w:t>Apparatuur niet beantwoordt aan de functionaliteit, niet op de gebruikelijke wijze kan worden aangewend of de metingen onvolledige of onbetrouwbare uitkomsten tot gevolg hebben. Voor de toepassing van dit artikel worden de overige Gebreken gekwalificeerd als kleine Gebreken. Het is Leverancier niet toegestaan om de kwalificatie ernstig Gebrek zonder de instemming van Opdrachtgever om te zetten in een klein Gebrek.</w:t>
      </w:r>
    </w:p>
    <w:p w14:paraId="6ED9F1F9" w14:textId="77777777" w:rsidR="00C34AF6" w:rsidRPr="00B36ECE" w:rsidRDefault="00C34AF6" w:rsidP="00C34AF6">
      <w:pPr>
        <w:pStyle w:val="Lid"/>
      </w:pPr>
      <w:r w:rsidRPr="00B36ECE">
        <w:t xml:space="preserve">Indien zich in de </w:t>
      </w:r>
      <w:r w:rsidR="00E206D0" w:rsidRPr="00B36ECE">
        <w:t>P</w:t>
      </w:r>
      <w:r w:rsidRPr="00B36ECE">
        <w:t>rogrammatuur</w:t>
      </w:r>
      <w:r w:rsidR="00D00524" w:rsidRPr="00B36ECE">
        <w:t xml:space="preserve"> van alle door Leverancier geleverde Apparatuur of in de Firmware of Maatwerkprogrammatuur </w:t>
      </w:r>
      <w:r w:rsidRPr="00B36ECE">
        <w:t xml:space="preserve">een ernstig Gebrek voordoet, dient Leverancier binnen </w:t>
      </w:r>
      <w:r w:rsidR="00BF3BA7" w:rsidRPr="00B36ECE">
        <w:t>8 w</w:t>
      </w:r>
      <w:r w:rsidRPr="00B36ECE">
        <w:t xml:space="preserve">erkuren na telefonische melding van dat Gebrek aan te vangen met het correctief onderhoud. Leverancier zal dat Gebrek binnen de </w:t>
      </w:r>
      <w:r w:rsidR="00626018" w:rsidRPr="00B36ECE">
        <w:t xml:space="preserve">tussen partijen overeengekomen </w:t>
      </w:r>
      <w:r w:rsidRPr="00B36ECE">
        <w:t>doorlooptijd</w:t>
      </w:r>
      <w:r w:rsidR="00626018" w:rsidRPr="00B36ECE">
        <w:t xml:space="preserve"> als vermeld in een nader document, bijvoorbeeld een </w:t>
      </w:r>
      <w:r w:rsidR="00A900AB" w:rsidRPr="00B36ECE">
        <w:t xml:space="preserve">schriftelijke toezegging, </w:t>
      </w:r>
      <w:r w:rsidR="00626018" w:rsidRPr="00B36ECE">
        <w:t>SLA of DAP</w:t>
      </w:r>
      <w:r w:rsidRPr="00B36ECE">
        <w:t xml:space="preserve">, te rekenen vanaf de telefonische melding van dat Gebrek herstellen. </w:t>
      </w:r>
      <w:r w:rsidR="00BF3BA7" w:rsidRPr="00B36ECE">
        <w:t>Ter bevestiging van e</w:t>
      </w:r>
      <w:r w:rsidRPr="00B36ECE">
        <w:t xml:space="preserve">en telefonische melding wordt </w:t>
      </w:r>
      <w:r w:rsidR="00BF3BA7" w:rsidRPr="00B36ECE">
        <w:t xml:space="preserve">deze </w:t>
      </w:r>
      <w:r w:rsidRPr="00B36ECE">
        <w:t xml:space="preserve">altijd gevolgd door een schriftelijke melding. </w:t>
      </w:r>
    </w:p>
    <w:p w14:paraId="3A24D0B3" w14:textId="77777777" w:rsidR="00C34AF6" w:rsidRPr="00B36ECE" w:rsidRDefault="00C34AF6" w:rsidP="00C34AF6">
      <w:pPr>
        <w:pStyle w:val="Lid"/>
      </w:pPr>
      <w:r w:rsidRPr="00B36ECE">
        <w:t xml:space="preserve">Indien zich de situatie voordoet, bedoeld in het </w:t>
      </w:r>
      <w:r w:rsidR="00D92FD6" w:rsidRPr="00B36ECE">
        <w:t>negende</w:t>
      </w:r>
      <w:r w:rsidRPr="00B36ECE">
        <w:t xml:space="preserve"> lid, is Opdrachtgever gerechtigd om de voorlaatste versie van de Programmatuur</w:t>
      </w:r>
      <w:r w:rsidR="00D00524" w:rsidRPr="00B36ECE">
        <w:t>, Firmware of van de Maatwerkprogrammatuur</w:t>
      </w:r>
      <w:r w:rsidR="004B6B82" w:rsidRPr="00B36ECE">
        <w:t xml:space="preserve"> </w:t>
      </w:r>
      <w:r w:rsidRPr="00B36ECE">
        <w:t xml:space="preserve">te installeren. Indien Opdrachtgever niet de beschikking daarover heeft, is Leverancier verplicht om terstond na een telefonisch verzoek op zijn kosten een kopie van die voorlaatste versie </w:t>
      </w:r>
      <w:r w:rsidR="00626018" w:rsidRPr="00B36ECE">
        <w:t xml:space="preserve">via elektronische weg </w:t>
      </w:r>
      <w:r w:rsidRPr="00B36ECE">
        <w:t xml:space="preserve">en/of - indien zulks in nauw overleg tussen partijen is overeengekomen – anderszins aan Opdrachtgever te doen toekomen. </w:t>
      </w:r>
      <w:r w:rsidR="00BF3BA7" w:rsidRPr="00B36ECE">
        <w:t>Ter bevestiging van e</w:t>
      </w:r>
      <w:r w:rsidRPr="00B36ECE">
        <w:t xml:space="preserve">en telefonisch verzoek wordt </w:t>
      </w:r>
      <w:r w:rsidR="00BF3BA7" w:rsidRPr="00B36ECE">
        <w:t xml:space="preserve">deze </w:t>
      </w:r>
      <w:r w:rsidRPr="00B36ECE">
        <w:t xml:space="preserve">altijd gevolgd door een schriftelijk verzoek. </w:t>
      </w:r>
    </w:p>
    <w:p w14:paraId="31672497" w14:textId="77777777" w:rsidR="00C34AF6" w:rsidRPr="00B36ECE" w:rsidRDefault="00C34AF6" w:rsidP="00C34AF6">
      <w:pPr>
        <w:pStyle w:val="Lid"/>
      </w:pPr>
      <w:r w:rsidRPr="00B36ECE">
        <w:t xml:space="preserve">Leverancier zal het in het </w:t>
      </w:r>
      <w:r w:rsidR="00D92FD6" w:rsidRPr="00B36ECE">
        <w:t>zes</w:t>
      </w:r>
      <w:r w:rsidR="00626018" w:rsidRPr="00B36ECE">
        <w:t>de</w:t>
      </w:r>
      <w:r w:rsidRPr="00B36ECE">
        <w:t xml:space="preserve"> lid, onder a, b en d, bedoelde onderhoud op de laatste en één na laatste versie uitvoeren.</w:t>
      </w:r>
    </w:p>
    <w:p w14:paraId="5CF38C38" w14:textId="77777777" w:rsidR="00C34AF6" w:rsidRPr="00B36ECE" w:rsidRDefault="00C34AF6" w:rsidP="00C34AF6">
      <w:pPr>
        <w:pStyle w:val="Lid"/>
      </w:pPr>
      <w:r w:rsidRPr="00B36ECE">
        <w:t xml:space="preserve">Indien Leverancier de ernstige Gebreken, bedoeld in het </w:t>
      </w:r>
      <w:r w:rsidR="00D92FD6" w:rsidRPr="00B36ECE">
        <w:t>negende</w:t>
      </w:r>
      <w:r w:rsidRPr="00B36ECE">
        <w:t xml:space="preserve"> lid, niet herstelt binnen de in dat lid genoemde termijn </w:t>
      </w:r>
      <w:r w:rsidR="00626018" w:rsidRPr="00B36ECE">
        <w:t xml:space="preserve">dan </w:t>
      </w:r>
      <w:r w:rsidRPr="00B36ECE">
        <w:t>is artikel 1</w:t>
      </w:r>
      <w:r w:rsidR="005D4368" w:rsidRPr="00B36ECE">
        <w:t>6</w:t>
      </w:r>
      <w:r w:rsidR="00145B24" w:rsidRPr="00B36ECE">
        <w:t>, twaa</w:t>
      </w:r>
      <w:r w:rsidRPr="00B36ECE">
        <w:t xml:space="preserve">lfde lid, van overeenkomstige toepassing. </w:t>
      </w:r>
    </w:p>
    <w:p w14:paraId="0657389C" w14:textId="77777777" w:rsidR="00C34AF6" w:rsidRPr="00B36ECE" w:rsidRDefault="00C34AF6" w:rsidP="00C34AF6">
      <w:pPr>
        <w:pStyle w:val="Lid"/>
      </w:pPr>
      <w:r w:rsidRPr="00B36ECE">
        <w:lastRenderedPageBreak/>
        <w:t xml:space="preserve">Opdrachtgever is niet verplicht een Nieuwe versie af te nemen, maar zal om verzekerd te blijven van adequaat onderhoud het regiem volgen, bedoeld in het </w:t>
      </w:r>
      <w:r w:rsidR="00D92FD6" w:rsidRPr="00B36ECE">
        <w:t>elf</w:t>
      </w:r>
      <w:r w:rsidR="00EF7EBF" w:rsidRPr="00B36ECE">
        <w:t>de</w:t>
      </w:r>
      <w:r w:rsidRPr="00B36ECE">
        <w:t xml:space="preserve"> lid.</w:t>
      </w:r>
    </w:p>
    <w:p w14:paraId="5B235A3D" w14:textId="77777777" w:rsidR="000F5305" w:rsidRPr="00B36ECE" w:rsidRDefault="00B0501D" w:rsidP="00C34AF6">
      <w:pPr>
        <w:pStyle w:val="Lid"/>
      </w:pPr>
      <w:r w:rsidRPr="00B36ECE">
        <w:t xml:space="preserve">Indien Opdrachtgever overweegt om wijzigingen in de Programmatuur aan te brengen, zal hij Leverancier daar vooraf van op de hoogte stellen. Leverancier zal Opdrachtgever op de hoogte stellen van de gevolgen van de wijzigingen voor het </w:t>
      </w:r>
      <w:r w:rsidR="00AB19F2" w:rsidRPr="00B36ECE">
        <w:t>O</w:t>
      </w:r>
      <w:r w:rsidRPr="00B36ECE">
        <w:t xml:space="preserve">nderhoud. Op verzoek van Opdrachtgever zullen partijen trachten tot aanpassing van de onderhoudsafspraken te komen. Indien van Leverancier in redelijkheid niet verlangd kan worden dat hij, na de aanpassing, het </w:t>
      </w:r>
      <w:r w:rsidR="00AB19F2" w:rsidRPr="00B36ECE">
        <w:t>O</w:t>
      </w:r>
      <w:r w:rsidRPr="00B36ECE">
        <w:t>nderhoud voortzet kan dit door beide partijen worden beëindigd met een opzegtermijn van drie maanden.</w:t>
      </w:r>
    </w:p>
    <w:p w14:paraId="7649BE62" w14:textId="77777777" w:rsidR="005634FF" w:rsidRDefault="005634FF" w:rsidP="005634FF">
      <w:pPr>
        <w:pStyle w:val="Lid"/>
        <w:numPr>
          <w:ilvl w:val="0"/>
          <w:numId w:val="0"/>
        </w:numPr>
      </w:pPr>
    </w:p>
    <w:p w14:paraId="0619A8D8" w14:textId="77777777" w:rsidR="005634FF" w:rsidRPr="007577B0" w:rsidRDefault="005634FF" w:rsidP="005634FF">
      <w:pPr>
        <w:pStyle w:val="Artikel"/>
      </w:pPr>
      <w:bookmarkStart w:id="22" w:name="_Toc201638026"/>
      <w:bookmarkStart w:id="23" w:name="_Toc95836108"/>
      <w:r w:rsidRPr="007577B0">
        <w:t>Service, reparatie en onderhoud van Apparatuur</w:t>
      </w:r>
      <w:bookmarkEnd w:id="22"/>
      <w:bookmarkEnd w:id="23"/>
      <w:r w:rsidRPr="007577B0">
        <w:t xml:space="preserve"> </w:t>
      </w:r>
    </w:p>
    <w:p w14:paraId="216F2808" w14:textId="77777777" w:rsidR="005634FF" w:rsidRPr="007577B0" w:rsidRDefault="005634FF" w:rsidP="005634FF">
      <w:pPr>
        <w:pStyle w:val="Lid"/>
      </w:pPr>
      <w:r w:rsidRPr="007577B0">
        <w:t xml:space="preserve">Leverancier </w:t>
      </w:r>
      <w:r w:rsidR="00B30B3D" w:rsidRPr="007577B0">
        <w:t>zal daar waar nodig</w:t>
      </w:r>
      <w:r w:rsidRPr="007577B0">
        <w:t xml:space="preserve"> reparaties verrichten aan de Apparatuur en waar nodig onderdelen te vervangen.</w:t>
      </w:r>
    </w:p>
    <w:p w14:paraId="405F9246" w14:textId="77777777" w:rsidR="005634FF" w:rsidRPr="007577B0" w:rsidRDefault="005634FF" w:rsidP="005634FF">
      <w:pPr>
        <w:pStyle w:val="Lid"/>
      </w:pPr>
      <w:r w:rsidRPr="007577B0">
        <w:t xml:space="preserve">De Apparatuur wordt voor reparaties door </w:t>
      </w:r>
      <w:r w:rsidR="00F70D6F" w:rsidRPr="007577B0">
        <w:t xml:space="preserve">Leverancier van de desbetreffende </w:t>
      </w:r>
      <w:r w:rsidRPr="007577B0">
        <w:t xml:space="preserve">vestiging van </w:t>
      </w:r>
      <w:r w:rsidR="00F70D6F" w:rsidRPr="007577B0">
        <w:t>Opdrachtgever opgehaald</w:t>
      </w:r>
      <w:r w:rsidR="004D323E" w:rsidRPr="007577B0">
        <w:t xml:space="preserve"> of </w:t>
      </w:r>
      <w:r w:rsidR="001A718E" w:rsidRPr="007577B0">
        <w:t xml:space="preserve">– indien dat mogelijk is - </w:t>
      </w:r>
      <w:r w:rsidR="004D323E" w:rsidRPr="007577B0">
        <w:t>ter plekke gerepareerd</w:t>
      </w:r>
      <w:r w:rsidR="001A718E" w:rsidRPr="007577B0">
        <w:t>.</w:t>
      </w:r>
      <w:r w:rsidRPr="007577B0">
        <w:t xml:space="preserve"> </w:t>
      </w:r>
    </w:p>
    <w:p w14:paraId="2D7B5954" w14:textId="77777777" w:rsidR="005634FF" w:rsidRPr="007577B0" w:rsidRDefault="005634FF" w:rsidP="005634FF">
      <w:pPr>
        <w:pStyle w:val="Lid"/>
      </w:pPr>
      <w:r w:rsidRPr="007577B0">
        <w:t xml:space="preserve">Leverancier controleert het ter reparatie aangeboden Apparatuur in haar geheel. </w:t>
      </w:r>
    </w:p>
    <w:p w14:paraId="701EB372" w14:textId="77777777" w:rsidR="005634FF" w:rsidRPr="007577B0" w:rsidRDefault="005634FF" w:rsidP="005634FF">
      <w:pPr>
        <w:pStyle w:val="Lid"/>
      </w:pPr>
      <w:r w:rsidRPr="007577B0">
        <w:t>Behoudens in de gevallen waarin met Opdrachtgever anders is overeengekomen, levert Leverancier de gerepareerde Apparatuur na voorafgaande melding aan de contactpersoon van Opdrachtgever uiterlijk binnen twee weken na de dag waarop de Apparatuur ter reparatie is aangeboden af op de door Opdrachtgever aangegeven locatie.</w:t>
      </w:r>
    </w:p>
    <w:p w14:paraId="64D704A3" w14:textId="77777777" w:rsidR="005634FF" w:rsidRPr="007577B0" w:rsidRDefault="005634FF" w:rsidP="00DE23B0">
      <w:pPr>
        <w:pStyle w:val="Lid"/>
        <w:numPr>
          <w:ilvl w:val="0"/>
          <w:numId w:val="0"/>
        </w:numPr>
      </w:pPr>
    </w:p>
    <w:p w14:paraId="27D9D488" w14:textId="77777777" w:rsidR="00585CA9" w:rsidRPr="007577B0" w:rsidRDefault="00585CA9" w:rsidP="00585CA9">
      <w:pPr>
        <w:pStyle w:val="Artikel"/>
      </w:pPr>
      <w:bookmarkStart w:id="24" w:name="_Toc95836109"/>
      <w:r w:rsidRPr="007577B0">
        <w:t>Duur van de Raamovereenkomst en de gevolgen van beëindiging</w:t>
      </w:r>
      <w:bookmarkEnd w:id="24"/>
    </w:p>
    <w:p w14:paraId="6ABB2DC9" w14:textId="35EBF4BD" w:rsidR="00585CA9" w:rsidRPr="007577B0" w:rsidRDefault="00585CA9" w:rsidP="00585CA9">
      <w:pPr>
        <w:pStyle w:val="Lid"/>
      </w:pPr>
      <w:r w:rsidRPr="007577B0">
        <w:t xml:space="preserve">Nadat deze Raamovereenkomst door beide partijen is ondertekend, treedt deze Raamovereenkomst in werking op </w:t>
      </w:r>
      <w:r w:rsidR="00D310EF">
        <w:t>xxx</w:t>
      </w:r>
      <w:r w:rsidRPr="007577B0">
        <w:t xml:space="preserve">en wordt aangegaan voor de duur van </w:t>
      </w:r>
      <w:r w:rsidR="00D310EF">
        <w:t xml:space="preserve">twee </w:t>
      </w:r>
      <w:r w:rsidRPr="007577B0">
        <w:t xml:space="preserve">jaar. </w:t>
      </w:r>
      <w:r w:rsidR="00F849D5" w:rsidRPr="007577B0">
        <w:t xml:space="preserve">Onverminderd het bepaalde hieromtrent elders in deze Raamovereenkomst, heeft </w:t>
      </w:r>
      <w:r w:rsidRPr="007577B0">
        <w:t xml:space="preserve">Opdrachtgever het recht deze Raamovereenkomst na het verstrijken van </w:t>
      </w:r>
      <w:r w:rsidR="00C26933" w:rsidRPr="007577B0">
        <w:t>één</w:t>
      </w:r>
      <w:r w:rsidRPr="007577B0">
        <w:t xml:space="preserve"> jaar op elk willekeurig moment door middel van een aangetekende brief op te zeggen met inachtneming van een opzegtermijn van </w:t>
      </w:r>
      <w:r w:rsidR="00F849D5" w:rsidRPr="007577B0">
        <w:t xml:space="preserve">ten minste </w:t>
      </w:r>
      <w:r w:rsidR="00FE06C7">
        <w:t>3</w:t>
      </w:r>
      <w:r w:rsidR="001A718E" w:rsidRPr="007577B0">
        <w:t>0 kalenderdagen.</w:t>
      </w:r>
      <w:r w:rsidRPr="007577B0">
        <w:t xml:space="preserve"> </w:t>
      </w:r>
    </w:p>
    <w:p w14:paraId="29D863B1" w14:textId="77777777" w:rsidR="00585CA9" w:rsidRPr="007577B0" w:rsidRDefault="00585CA9" w:rsidP="00585CA9">
      <w:pPr>
        <w:pStyle w:val="Lid"/>
      </w:pPr>
      <w:r w:rsidRPr="007577B0">
        <w:t>Deze Raamovereenkomst kan door Opdrachtgever, zonder enige gehoudenheid tot vergoeding van daaruit mogelijkerwijs voor de wederpartij voortvloeiende schade, worden ontbonden indien:</w:t>
      </w:r>
    </w:p>
    <w:p w14:paraId="6D7557D0" w14:textId="77777777" w:rsidR="00585CA9" w:rsidRPr="007577B0" w:rsidRDefault="00585CA9" w:rsidP="00585CA9">
      <w:pPr>
        <w:pStyle w:val="Onderdeel"/>
      </w:pPr>
      <w:r w:rsidRPr="007577B0">
        <w:t xml:space="preserve">als gevolg van het aanspannen van een civiel of arbitraal voorlopige voorziening tegen de uitkomst van de Europese aanbesteding Raamovereenkomst </w:t>
      </w:r>
      <w:r w:rsidR="005634FF" w:rsidRPr="007577B0">
        <w:t>Landmeetkundige Inwinningsapparatuur</w:t>
      </w:r>
      <w:r w:rsidR="00D83522" w:rsidRPr="007577B0">
        <w:t xml:space="preserve"> </w:t>
      </w:r>
      <w:r w:rsidRPr="007577B0">
        <w:t>in dit geding door de rechter wordt geoordeeld dat die uitkomst onrechtmatig is.</w:t>
      </w:r>
    </w:p>
    <w:p w14:paraId="49B6B096" w14:textId="77777777" w:rsidR="00585CA9" w:rsidRPr="007577B0" w:rsidRDefault="00585CA9" w:rsidP="00585CA9">
      <w:pPr>
        <w:pStyle w:val="Onderdeel"/>
      </w:pPr>
      <w:r w:rsidRPr="007577B0">
        <w:t xml:space="preserve">Ingeval in sub a. vermelde omstandigheden hoger beroep wordt ingesteld, in hoger beroep (alsnog) wordt geoordeeld dat geen (verdere) uitvoering aan de Raamovereenkomst mag worden gegeven. </w:t>
      </w:r>
    </w:p>
    <w:p w14:paraId="00A1453C" w14:textId="77777777" w:rsidR="00585CA9" w:rsidRPr="007577B0" w:rsidRDefault="00585CA9" w:rsidP="00585CA9">
      <w:pPr>
        <w:pStyle w:val="Onderdeel"/>
        <w:numPr>
          <w:ilvl w:val="0"/>
          <w:numId w:val="0"/>
        </w:numPr>
        <w:ind w:left="454"/>
      </w:pPr>
      <w:r w:rsidRPr="007577B0">
        <w:t>De Opdrachtgever deelt de Leverancier uiterlijk binnen 21 kalenderdagen na de datum van de uitspraak in (civiel of arbitraal) voorlopige voorziening en/of hoger beroep mede of hij overgaat tot ontbinding van de Raamovereenkomst.</w:t>
      </w:r>
    </w:p>
    <w:p w14:paraId="45E9C100" w14:textId="77777777" w:rsidR="00585CA9" w:rsidRPr="007577B0" w:rsidRDefault="00585CA9" w:rsidP="00585CA9">
      <w:pPr>
        <w:pStyle w:val="Lid"/>
      </w:pPr>
      <w:r w:rsidRPr="007577B0">
        <w:t xml:space="preserve">Deze Raamovereenkomst kan door Opdrachtgever, zonder enige gehoudenheid tot vergoeding van daaruit mogelijkerwijs voor de wederpartij voortvloeiende schade, met onmiddellijke ingang worden ontbonden indien Leverancier </w:t>
      </w:r>
      <w:r w:rsidR="003231B4" w:rsidRPr="007577B0">
        <w:t xml:space="preserve">op het punt van integriteit in opspraak raakt. Hiervan is in ieder geval </w:t>
      </w:r>
      <w:r w:rsidR="003231B4" w:rsidRPr="007577B0">
        <w:lastRenderedPageBreak/>
        <w:t xml:space="preserve">sprake indien Leverancier </w:t>
      </w:r>
      <w:r w:rsidR="00876946" w:rsidRPr="007577B0">
        <w:t xml:space="preserve">tekortschiet in de nakoming van zijn verplichtingen uit artikel </w:t>
      </w:r>
      <w:r w:rsidR="00581235" w:rsidRPr="007577B0">
        <w:t>9</w:t>
      </w:r>
      <w:r w:rsidR="00862963" w:rsidRPr="007577B0">
        <w:t xml:space="preserve"> </w:t>
      </w:r>
      <w:r w:rsidR="00876946" w:rsidRPr="007577B0">
        <w:t>van deze Raamovereenkomst</w:t>
      </w:r>
      <w:r w:rsidRPr="007577B0">
        <w:t xml:space="preserve">. </w:t>
      </w:r>
    </w:p>
    <w:p w14:paraId="339DEB4D" w14:textId="77777777" w:rsidR="00585CA9" w:rsidRPr="007577B0" w:rsidRDefault="00585CA9" w:rsidP="00585CA9">
      <w:pPr>
        <w:pStyle w:val="Lid"/>
      </w:pPr>
      <w:r w:rsidRPr="007577B0">
        <w:t>Een beëindiging als bedoeld in het eerste lid heeft geen gevolgen voor de afwikkeling van de op het moment van het eindigen van deze Raamovereenkomst nog niet (geheel) uitgevoerde Nadere overeenkomsten.</w:t>
      </w:r>
    </w:p>
    <w:p w14:paraId="4C58C728" w14:textId="77777777" w:rsidR="005634FF" w:rsidRPr="007577B0" w:rsidRDefault="005634FF" w:rsidP="005634FF">
      <w:pPr>
        <w:pStyle w:val="Lid"/>
      </w:pPr>
      <w:r w:rsidRPr="007577B0">
        <w:t xml:space="preserve">Tenzij Opdrachtgever bij de opzegging van de </w:t>
      </w:r>
      <w:r w:rsidR="00581235" w:rsidRPr="007577B0">
        <w:t>Raamo</w:t>
      </w:r>
      <w:r w:rsidRPr="007577B0">
        <w:t xml:space="preserve">vereenkomst uitdrukkelijk anders aangeeft, heeft de opzegging van de </w:t>
      </w:r>
      <w:r w:rsidR="00581235" w:rsidRPr="007577B0">
        <w:t>Raamov</w:t>
      </w:r>
      <w:r w:rsidRPr="007577B0">
        <w:t>ereenkomst geen betrekking op de duur van het onderhoud van de Programmatuur. Apparatuur waarvan de Programmatuur in onderhoud blijft bij Leverancier, kan ter reparatie worden aangeboden aan Leverancier. Deze overeenkomst blijft dan van toepassing op het onderh</w:t>
      </w:r>
      <w:r w:rsidR="00581235" w:rsidRPr="007577B0">
        <w:t>oud van de Programmatuur en de s</w:t>
      </w:r>
      <w:r w:rsidRPr="007577B0">
        <w:t>ervice van de desbetreffende Apparatuur.</w:t>
      </w:r>
    </w:p>
    <w:p w14:paraId="04DD2FBD" w14:textId="77777777" w:rsidR="005634FF" w:rsidRPr="007577B0" w:rsidRDefault="005634FF" w:rsidP="005634FF">
      <w:pPr>
        <w:pStyle w:val="Lid"/>
        <w:numPr>
          <w:ilvl w:val="0"/>
          <w:numId w:val="0"/>
        </w:numPr>
      </w:pPr>
    </w:p>
    <w:p w14:paraId="347D0FD9" w14:textId="77777777" w:rsidR="00585CA9" w:rsidRPr="007577B0" w:rsidRDefault="00585CA9" w:rsidP="00585CA9">
      <w:pPr>
        <w:pStyle w:val="Artikel"/>
      </w:pPr>
      <w:bookmarkStart w:id="25" w:name="_Toc95836110"/>
      <w:r w:rsidRPr="007577B0">
        <w:t>Integriteitsverklaring</w:t>
      </w:r>
      <w:bookmarkEnd w:id="25"/>
    </w:p>
    <w:p w14:paraId="3CD5B56C" w14:textId="77777777" w:rsidR="00585CA9" w:rsidRPr="007577B0" w:rsidRDefault="00585CA9" w:rsidP="00585CA9">
      <w:pPr>
        <w:pStyle w:val="Lid"/>
      </w:pPr>
      <w:r w:rsidRPr="007577B0">
        <w:t xml:space="preserve">Leverancier verklaart dat hij in het kader van de gunning van deze Raamovereenkomst en evenmin ter verkrijging van opdrachten tot </w:t>
      </w:r>
      <w:r w:rsidR="00581235" w:rsidRPr="007577B0">
        <w:t xml:space="preserve">levering van Landmeetkundige Inwinningsapparatuur en/of </w:t>
      </w:r>
      <w:r w:rsidRPr="007577B0">
        <w:t xml:space="preserve">het verrichten van </w:t>
      </w:r>
      <w:r w:rsidR="00581235" w:rsidRPr="007577B0">
        <w:t xml:space="preserve">daarmee samenhangende </w:t>
      </w:r>
      <w:r w:rsidRPr="007577B0">
        <w:t>Diensten</w:t>
      </w:r>
      <w:r w:rsidR="00581235" w:rsidRPr="007577B0">
        <w:t xml:space="preserve"> </w:t>
      </w:r>
      <w:r w:rsidRPr="007577B0">
        <w:t>onder Nadere overeenkomsten,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6D9DD5E9" w14:textId="77777777" w:rsidR="0088269E" w:rsidRPr="007577B0" w:rsidRDefault="0088269E" w:rsidP="0088269E">
      <w:pPr>
        <w:pStyle w:val="Lid"/>
        <w:numPr>
          <w:ilvl w:val="0"/>
          <w:numId w:val="0"/>
        </w:numPr>
      </w:pPr>
    </w:p>
    <w:p w14:paraId="5B243824" w14:textId="77777777" w:rsidR="00585CA9" w:rsidRPr="007577B0" w:rsidRDefault="00585CA9" w:rsidP="00585CA9">
      <w:pPr>
        <w:pStyle w:val="Artikel"/>
      </w:pPr>
      <w:bookmarkStart w:id="26" w:name="_Toc95836111"/>
      <w:r w:rsidRPr="007577B0">
        <w:t>Bepalingen omtrent een Nadere overeenkomst</w:t>
      </w:r>
      <w:bookmarkEnd w:id="26"/>
    </w:p>
    <w:p w14:paraId="366D777B" w14:textId="18725193" w:rsidR="00DA52C8" w:rsidRPr="007577B0" w:rsidRDefault="00585CA9" w:rsidP="00585CA9">
      <w:pPr>
        <w:pStyle w:val="Lid"/>
      </w:pPr>
      <w:r w:rsidRPr="007577B0">
        <w:t xml:space="preserve">Leverancier zal naar aanleiding van een door Opdrachtgever voorgenomen Nadere overeenkomst zich tijdig en in voldoende mate op de hoogte stellen van de doelstellingen van Opdrachtgever met betrekking tot aldaar bedoelde Nadere overeenkomst. Opdrachtgever voorziet Leverancier daartoe van voldoende en correcte informatie en zal </w:t>
      </w:r>
      <w:r w:rsidRPr="007577B0">
        <w:noBreakHyphen/>
        <w:t xml:space="preserve"> desgewenst </w:t>
      </w:r>
      <w:r w:rsidRPr="007577B0">
        <w:noBreakHyphen/>
        <w:t xml:space="preserve"> Leverancier aanvullende relevante informatie verstrekken, voorzover die informatie bij Opdrachtgever beschikbaar is en niet onder geheimhoudingsverplichtingen valt.</w:t>
      </w:r>
    </w:p>
    <w:p w14:paraId="02E35B1F" w14:textId="62EFEF63" w:rsidR="00585CA9" w:rsidRPr="00DA52C8" w:rsidRDefault="00585CA9" w:rsidP="00DA52C8">
      <w:pPr>
        <w:pStyle w:val="Lid"/>
      </w:pPr>
      <w:r w:rsidRPr="007577B0">
        <w:t>Een Nadere overeenkomst kan door Opdrachtgever, zonder enige gehoudenheid tot vergoeding van daaruit mogelijkerwijs voor de wederpartij voortvloeiende schade, met onmiddellijke ingang worden ontbonden indien Leverancier op het punt van integriteit in opspraak raakt.</w:t>
      </w:r>
    </w:p>
    <w:p w14:paraId="672B5A79" w14:textId="77777777" w:rsidR="00FF7C7A" w:rsidRPr="007577B0" w:rsidRDefault="00FF7C7A" w:rsidP="00FF7C7A">
      <w:pPr>
        <w:pStyle w:val="Artikel"/>
      </w:pPr>
      <w:bookmarkStart w:id="27" w:name="_Toc201638031"/>
      <w:bookmarkStart w:id="28" w:name="_Toc95836112"/>
      <w:r w:rsidRPr="007577B0">
        <w:t>Aflevering</w:t>
      </w:r>
      <w:bookmarkEnd w:id="27"/>
      <w:bookmarkEnd w:id="28"/>
    </w:p>
    <w:p w14:paraId="053AC63B" w14:textId="77777777" w:rsidR="00FF7C7A" w:rsidRPr="007577B0" w:rsidRDefault="00FF7C7A" w:rsidP="00A439E5">
      <w:pPr>
        <w:pStyle w:val="Lid"/>
      </w:pPr>
      <w:r w:rsidRPr="007577B0">
        <w:t xml:space="preserve">De Aflevering van Programmatuur door Leverancier vindt </w:t>
      </w:r>
      <w:r w:rsidR="00A64139" w:rsidRPr="007577B0">
        <w:t>bij voorkeur via elektronische weg - dan wel indien zulks in nauw overleg tussen partijen is overeengekomen - anderszins plaats.</w:t>
      </w:r>
      <w:r w:rsidR="00A439E5" w:rsidRPr="007577B0">
        <w:t xml:space="preserve"> De aflevering van Apparatuur en Accessoires vindt franco plaats op de in de bestelling vermelde locatie.</w:t>
      </w:r>
      <w:r w:rsidR="00A64139" w:rsidRPr="007577B0">
        <w:t xml:space="preserve"> </w:t>
      </w:r>
      <w:r w:rsidRPr="007577B0">
        <w:t xml:space="preserve">De Aflevering vindt plaats op het tijdstip dat is genoemd in de bestelling. Zonder voorafgaande schriftelijke toestemming van Opdrachtgever is Leverancier niet bevoegd de </w:t>
      </w:r>
      <w:r w:rsidR="00A439E5" w:rsidRPr="007577B0">
        <w:t xml:space="preserve">Apparatuur, Accessoires en </w:t>
      </w:r>
      <w:r w:rsidRPr="007577B0">
        <w:t xml:space="preserve">Programmatuur in gedeelten af te leveren. </w:t>
      </w:r>
    </w:p>
    <w:p w14:paraId="3AD369A0" w14:textId="77777777" w:rsidR="00BE5DB7" w:rsidRPr="007577B0" w:rsidRDefault="00BE5DB7" w:rsidP="00FF7C7A">
      <w:pPr>
        <w:pStyle w:val="Lid"/>
      </w:pPr>
      <w:r w:rsidRPr="007577B0">
        <w:t xml:space="preserve">Partijen controleren bij Aflevering </w:t>
      </w:r>
      <w:r w:rsidR="004D323E" w:rsidRPr="007577B0">
        <w:t xml:space="preserve">de Apparatuur, Accessoires en Programmatuur </w:t>
      </w:r>
      <w:r w:rsidRPr="007577B0">
        <w:t>visueel op hoeveelheid en aan de buitenkant waarneembare beschadiging.</w:t>
      </w:r>
    </w:p>
    <w:p w14:paraId="5B87EEB3" w14:textId="77777777" w:rsidR="00BE5DB7" w:rsidRPr="007577B0" w:rsidRDefault="00BE5DB7" w:rsidP="00FF7C7A">
      <w:pPr>
        <w:pStyle w:val="Lid"/>
      </w:pPr>
      <w:r w:rsidRPr="007577B0">
        <w:lastRenderedPageBreak/>
        <w:t xml:space="preserve">Bij een geconstateerde beschadiging hoeft Opdrachtgever de </w:t>
      </w:r>
      <w:r w:rsidR="00A439E5" w:rsidRPr="007577B0">
        <w:t xml:space="preserve">Apparatuur, Accessoires en </w:t>
      </w:r>
      <w:r w:rsidRPr="007577B0">
        <w:t>Programmatuur niet in ontvangst te nemen. Dit laat de verplichting van Leverancier tot tijdige Aflevering onverlet.</w:t>
      </w:r>
    </w:p>
    <w:p w14:paraId="08DD1F20" w14:textId="77777777" w:rsidR="00A439E5" w:rsidRPr="007577B0" w:rsidRDefault="00A439E5" w:rsidP="00FF7C7A">
      <w:pPr>
        <w:pStyle w:val="Lid"/>
      </w:pPr>
      <w:r w:rsidRPr="007577B0">
        <w:t xml:space="preserve">Leverancier is verantwoordelijk voor een deugdelijke wijze van verpakking en vervoer van Apparatuur, Accessoires en Programmatuur. Eventueel door derden ter zake gestelde voorschriften voor het verpakken en het uitpakken van Apparatuur, Accessoires en Programmatuur zal Leverancier opvolgen. </w:t>
      </w:r>
      <w:r w:rsidR="00581235" w:rsidRPr="007577B0">
        <w:t xml:space="preserve">Het verpakkingsmateriaal zal door Leverancier mee worden teruggenomen. </w:t>
      </w:r>
      <w:r w:rsidRPr="007577B0">
        <w:t>Indien Opdrachtgever daar prijs op stelt, wordt het verpakkingsmateriaal eigendom van Opdrachtgever.</w:t>
      </w:r>
      <w:r w:rsidR="00581235" w:rsidRPr="007577B0">
        <w:t xml:space="preserve"> </w:t>
      </w:r>
    </w:p>
    <w:p w14:paraId="25FFB6CA" w14:textId="77777777" w:rsidR="00FF7C7A" w:rsidRPr="007577B0" w:rsidRDefault="00FF7C7A" w:rsidP="00FF7C7A">
      <w:pPr>
        <w:pStyle w:val="Lid"/>
      </w:pPr>
      <w:r w:rsidRPr="007577B0">
        <w:t xml:space="preserve">Opdrachtgever is gerechtigd te verlangen dat Aflevering van </w:t>
      </w:r>
      <w:r w:rsidR="00A439E5" w:rsidRPr="007577B0">
        <w:t xml:space="preserve">Apparatuur, Accessoires en </w:t>
      </w:r>
      <w:r w:rsidRPr="007577B0">
        <w:t xml:space="preserve">Programmatuur op een later tijdstip plaatsvindt. Indien deze wijziging tot aantoonbare meerkosten voor Leverancier leidt, is Leverancier gerechtigd vergoeding van deze meerkosten te vorderen. </w:t>
      </w:r>
    </w:p>
    <w:p w14:paraId="5E1424A5" w14:textId="77777777" w:rsidR="00FF7C7A" w:rsidRPr="007577B0" w:rsidRDefault="00FF7C7A" w:rsidP="00FF7C7A">
      <w:pPr>
        <w:pStyle w:val="Lid"/>
      </w:pPr>
      <w:r w:rsidRPr="007577B0">
        <w:t xml:space="preserve">Bij mogelijk niet tijdige Aflevering zal Leverancier </w:t>
      </w:r>
      <w:r w:rsidR="00A438B8" w:rsidRPr="007577B0">
        <w:t>O</w:t>
      </w:r>
      <w:r w:rsidRPr="007577B0">
        <w:t xml:space="preserve">pdrachtgever hiervan zo spoedig mogelijk schriftelijk in kennis stellen onder vermelding van de oorzaak van vertraging en van door hem te treffen maatregelen om de vertraging te voorkomen of ongedaan te maken. Een en ander doet geen afbreuk aan het recht van Opdrachtgever tijdige Aflevering te verlangen. </w:t>
      </w:r>
    </w:p>
    <w:p w14:paraId="45CEAFCC" w14:textId="77777777" w:rsidR="00FF7C7A" w:rsidRPr="007577B0" w:rsidRDefault="00FF7C7A" w:rsidP="00FF7C7A">
      <w:pPr>
        <w:pStyle w:val="Lid"/>
      </w:pPr>
      <w:r w:rsidRPr="007577B0">
        <w:t xml:space="preserve">Alvorens </w:t>
      </w:r>
      <w:r w:rsidR="00A439E5" w:rsidRPr="007577B0">
        <w:t xml:space="preserve">Apparatuur, Accessoires en </w:t>
      </w:r>
      <w:r w:rsidRPr="007577B0">
        <w:t xml:space="preserve">Programmatuur te leveren zal Leverancier </w:t>
      </w:r>
      <w:r w:rsidR="00A64139" w:rsidRPr="007577B0">
        <w:t xml:space="preserve">op eerste verzoek van Opdrachtgever </w:t>
      </w:r>
      <w:r w:rsidRPr="007577B0">
        <w:t xml:space="preserve">een interne test uitvoeren om daadwerkelijk vast te stellen dat de </w:t>
      </w:r>
      <w:r w:rsidR="00A439E5" w:rsidRPr="007577B0">
        <w:t xml:space="preserve">Apparatuur, Accessoires en </w:t>
      </w:r>
      <w:r w:rsidRPr="007577B0">
        <w:t xml:space="preserve">Programmatuur </w:t>
      </w:r>
      <w:r w:rsidR="00D83522" w:rsidRPr="007577B0">
        <w:t>g</w:t>
      </w:r>
      <w:r w:rsidRPr="007577B0">
        <w:t xml:space="preserve">oed werkt. </w:t>
      </w:r>
      <w:r w:rsidR="00A64139" w:rsidRPr="007577B0">
        <w:t>Het testresultaat zal gelijktijdig met de Aflevering worden meegeleverd.</w:t>
      </w:r>
    </w:p>
    <w:p w14:paraId="253B077E" w14:textId="77777777" w:rsidR="00FF7C7A" w:rsidRPr="007577B0" w:rsidRDefault="00FF7C7A" w:rsidP="00FF7C7A">
      <w:pPr>
        <w:pStyle w:val="Lid"/>
      </w:pPr>
      <w:r w:rsidRPr="007577B0">
        <w:t xml:space="preserve">Partijen verplichten zich om Personeel van de andere partij toegang te verlenen tot de plaats, waar ten behoeve van de nakoming van verplichtingen uit deze </w:t>
      </w:r>
      <w:r w:rsidR="00944E48" w:rsidRPr="007577B0">
        <w:t>Raamo</w:t>
      </w:r>
      <w:r w:rsidRPr="007577B0">
        <w:t xml:space="preserve">vereenkomst </w:t>
      </w:r>
      <w:r w:rsidR="00A64139" w:rsidRPr="007577B0">
        <w:t xml:space="preserve">en/of Nadere overeenkomst </w:t>
      </w:r>
      <w:r w:rsidRPr="007577B0">
        <w:t xml:space="preserve">werkzaamheden dienen te worden verricht, alsmede dit Personeel in staat te stellen die werkzaamheden onder de bij die partij gebruikelijke arbeidsomstandigheden te verrichten. Partijen verplichten zich voorts om hun Personeel op te dragen de ter plekke van de uitvoering geldende huis- en beveiligingsregels na te leven. Indien en zolang dit voor de behoorlijke uitvoering van deze </w:t>
      </w:r>
      <w:r w:rsidR="00944E48" w:rsidRPr="007577B0">
        <w:t>Raamo</w:t>
      </w:r>
      <w:r w:rsidRPr="007577B0">
        <w:t>vereenkomst noodzakelijk is, zullen partijen verblijfs</w:t>
      </w:r>
      <w:r w:rsidRPr="007577B0">
        <w:noBreakHyphen/>
        <w:t xml:space="preserve"> en opslagruimte beschikbaar stellen.</w:t>
      </w:r>
    </w:p>
    <w:p w14:paraId="649B3334" w14:textId="77777777" w:rsidR="0040498D" w:rsidRPr="007577B0" w:rsidRDefault="0065332E" w:rsidP="0065332E">
      <w:pPr>
        <w:pStyle w:val="Lid"/>
      </w:pPr>
      <w:r w:rsidRPr="007577B0">
        <w:t xml:space="preserve">Na Aflevering bij Opdrachtgever berust het risico van beschadiging of verlies van </w:t>
      </w:r>
      <w:r w:rsidR="007F462C" w:rsidRPr="007577B0">
        <w:t>Apparatuu</w:t>
      </w:r>
      <w:r w:rsidR="007C51C6" w:rsidRPr="007577B0">
        <w:t xml:space="preserve">r, Accessoires en of </w:t>
      </w:r>
      <w:r w:rsidRPr="007577B0">
        <w:t>Programmatuur bij Opdrachtgever</w:t>
      </w:r>
      <w:r w:rsidR="0040498D" w:rsidRPr="007577B0">
        <w:t>.</w:t>
      </w:r>
    </w:p>
    <w:p w14:paraId="31084834" w14:textId="77777777" w:rsidR="0065332E" w:rsidRPr="007577B0" w:rsidRDefault="0040498D" w:rsidP="0065332E">
      <w:pPr>
        <w:pStyle w:val="Lid"/>
      </w:pPr>
      <w:r w:rsidRPr="007577B0">
        <w:t xml:space="preserve">Tenzij elders in deze Raamovereenkomst anders is bepaald, gaat </w:t>
      </w:r>
      <w:r w:rsidR="008F7508" w:rsidRPr="007577B0">
        <w:t xml:space="preserve">de eigendom van </w:t>
      </w:r>
      <w:r w:rsidRPr="007577B0">
        <w:t xml:space="preserve">Apparatuur, Accessoires en/of Programmatuur bij Aflevering </w:t>
      </w:r>
      <w:r w:rsidR="008F7508" w:rsidRPr="007577B0">
        <w:t xml:space="preserve">over </w:t>
      </w:r>
      <w:r w:rsidRPr="007577B0">
        <w:t xml:space="preserve">op </w:t>
      </w:r>
      <w:r w:rsidR="008F7508" w:rsidRPr="007577B0">
        <w:t>Opdrachtgever</w:t>
      </w:r>
      <w:r w:rsidRPr="007577B0">
        <w:t>.</w:t>
      </w:r>
    </w:p>
    <w:p w14:paraId="25C6C577" w14:textId="77777777" w:rsidR="00A94271" w:rsidRPr="007577B0" w:rsidRDefault="00A94271" w:rsidP="00A94271">
      <w:pPr>
        <w:pStyle w:val="Onderdeel"/>
        <w:numPr>
          <w:ilvl w:val="0"/>
          <w:numId w:val="0"/>
        </w:numPr>
      </w:pPr>
    </w:p>
    <w:p w14:paraId="55922026" w14:textId="77777777" w:rsidR="00FF7C7A" w:rsidRPr="007577B0" w:rsidRDefault="00FF7C7A" w:rsidP="00FF7C7A">
      <w:pPr>
        <w:pStyle w:val="Artikel"/>
      </w:pPr>
      <w:bookmarkStart w:id="29" w:name="_Toc201638034"/>
      <w:bookmarkStart w:id="30" w:name="_Toc95836113"/>
      <w:r w:rsidRPr="007577B0">
        <w:t>Nieuwe of Verbeterde versie</w:t>
      </w:r>
      <w:bookmarkEnd w:id="29"/>
      <w:bookmarkEnd w:id="30"/>
    </w:p>
    <w:p w14:paraId="61E83B4D" w14:textId="77777777" w:rsidR="00F52851" w:rsidRPr="007577B0" w:rsidRDefault="00F52851" w:rsidP="00FF7C7A">
      <w:pPr>
        <w:pStyle w:val="Lid"/>
      </w:pPr>
      <w:r w:rsidRPr="007577B0">
        <w:t>Leverancier zorgt voor een consistent versiebeleid. Daarbij geldt als uitgangspunt dat Verbeterde en Nieuwe versies tijdig beschikbaar komen. Leverancier onderzoekt met het oog daarop regelmatig de noodzaak om dergelijke versies uit te brengen en informeert Opdrachtgever zo snel mogelijk over de uitkomsten van zijn onderzoek.</w:t>
      </w:r>
    </w:p>
    <w:p w14:paraId="2537EF96" w14:textId="77777777" w:rsidR="00F52851" w:rsidRPr="007577B0" w:rsidRDefault="00F52851" w:rsidP="00FF7C7A">
      <w:pPr>
        <w:pStyle w:val="Lid"/>
      </w:pPr>
      <w:r w:rsidRPr="007577B0">
        <w:t xml:space="preserve">Tussentijdse wijzigingen in Programmatuur als gevolg van </w:t>
      </w:r>
      <w:r w:rsidR="004D323E" w:rsidRPr="007577B0">
        <w:t>c</w:t>
      </w:r>
      <w:r w:rsidRPr="007577B0">
        <w:t>orrectief onderhoud, maken zoveel mogelijk deel uit van Nieuwe of Verbeterde versies.</w:t>
      </w:r>
    </w:p>
    <w:p w14:paraId="6DEF1592" w14:textId="77777777" w:rsidR="000D6A6F" w:rsidRPr="007577B0" w:rsidRDefault="00F52851" w:rsidP="00FF7C7A">
      <w:pPr>
        <w:pStyle w:val="Lid"/>
      </w:pPr>
      <w:r w:rsidRPr="007577B0">
        <w:t xml:space="preserve">Leverancier stelt Opdrachtgever </w:t>
      </w:r>
      <w:r w:rsidR="000D6A6F" w:rsidRPr="007577B0">
        <w:t>op verzoek kosteloos een exemplaar van een Nieuwe versie ter beschikking voor test- en evaluatiedoeleinden. Opdrachtgever is niet verplicht tot ingebruikname van Nieuwe versies.</w:t>
      </w:r>
    </w:p>
    <w:p w14:paraId="081B7834" w14:textId="77777777" w:rsidR="000D6A6F" w:rsidRPr="007577B0" w:rsidRDefault="000D6A6F" w:rsidP="00FF7C7A">
      <w:pPr>
        <w:pStyle w:val="Lid"/>
      </w:pPr>
      <w:r w:rsidRPr="007577B0">
        <w:lastRenderedPageBreak/>
        <w:t xml:space="preserve">Indien is overeengekomen dat Leverancier de Programmatuur installeert, </w:t>
      </w:r>
      <w:r w:rsidR="00FB0813" w:rsidRPr="007577B0">
        <w:t xml:space="preserve">kan </w:t>
      </w:r>
      <w:r w:rsidRPr="007577B0">
        <w:t xml:space="preserve">deze verplichting tevens </w:t>
      </w:r>
      <w:r w:rsidR="00FB0813" w:rsidRPr="007577B0">
        <w:t xml:space="preserve">gelden </w:t>
      </w:r>
      <w:r w:rsidRPr="007577B0">
        <w:t>voor Nieuwe versies die Opdrachtgever in gebruik wil nemen.</w:t>
      </w:r>
    </w:p>
    <w:p w14:paraId="20DF279A" w14:textId="77777777" w:rsidR="00FF7C7A" w:rsidRPr="007577B0" w:rsidRDefault="000D6A6F" w:rsidP="008906B4">
      <w:pPr>
        <w:pStyle w:val="Lid"/>
      </w:pPr>
      <w:r w:rsidRPr="007577B0">
        <w:t>Indien Leverancier ervoor kiest o</w:t>
      </w:r>
      <w:r w:rsidR="00FB0813" w:rsidRPr="007577B0">
        <w:t>m</w:t>
      </w:r>
      <w:r w:rsidRPr="007577B0">
        <w:t xml:space="preserve"> in de plaats van een Nieuwe versie andere Programmatuur ui</w:t>
      </w:r>
      <w:r w:rsidR="0065332E" w:rsidRPr="007577B0">
        <w:t>t te brengen en te stoppen met i</w:t>
      </w:r>
      <w:r w:rsidRPr="007577B0">
        <w:t>nnovatief onderhoud op de bij Opdrachtgever in gebruik zijnde Programmatuur, kan Opdrachtgever aanspraak maken op hetzij onverkorte nakoming van de Nadere overeenkomst tot onderhoud hetzij op een Gebruiksrecht op die nieuwe Programmatuur tegen de in de Raamovereenkomst vastgelegde voorwaarden voor een Nieuwe versie.</w:t>
      </w:r>
      <w:r w:rsidR="00FF7C7A" w:rsidRPr="007577B0">
        <w:t xml:space="preserve"> </w:t>
      </w:r>
    </w:p>
    <w:p w14:paraId="2BFF0814" w14:textId="77777777" w:rsidR="00BB5D09" w:rsidRPr="007577B0" w:rsidRDefault="00BB5D09" w:rsidP="00BB5D09">
      <w:pPr>
        <w:pStyle w:val="Onderdeel"/>
        <w:numPr>
          <w:ilvl w:val="0"/>
          <w:numId w:val="0"/>
        </w:numPr>
        <w:ind w:left="454"/>
      </w:pPr>
    </w:p>
    <w:p w14:paraId="71E5A587" w14:textId="77777777" w:rsidR="00FF7C7A" w:rsidRPr="007577B0" w:rsidRDefault="00FF7C7A" w:rsidP="00FF7C7A">
      <w:pPr>
        <w:pStyle w:val="Artikel"/>
      </w:pPr>
      <w:bookmarkStart w:id="31" w:name="_Toc201638035"/>
      <w:bookmarkStart w:id="32" w:name="_Toc95836114"/>
      <w:r w:rsidRPr="007577B0">
        <w:t>Documentatie</w:t>
      </w:r>
      <w:bookmarkEnd w:id="31"/>
      <w:bookmarkEnd w:id="32"/>
    </w:p>
    <w:p w14:paraId="120C2A13" w14:textId="77777777" w:rsidR="00FF7C7A" w:rsidRPr="007577B0" w:rsidRDefault="00FF7C7A" w:rsidP="00FF7C7A">
      <w:pPr>
        <w:pStyle w:val="Lid"/>
        <w:tabs>
          <w:tab w:val="clear" w:pos="454"/>
          <w:tab w:val="num" w:pos="-540"/>
        </w:tabs>
      </w:pPr>
      <w:r w:rsidRPr="007577B0">
        <w:t xml:space="preserve">Leverancier zal </w:t>
      </w:r>
      <w:r w:rsidR="00D15FFB" w:rsidRPr="007577B0">
        <w:t xml:space="preserve">Opdrachtgever </w:t>
      </w:r>
      <w:r w:rsidRPr="007577B0">
        <w:t>voorzien van voldoende in de Nederlandse</w:t>
      </w:r>
      <w:r w:rsidR="00DE23B0" w:rsidRPr="007577B0">
        <w:t xml:space="preserve"> </w:t>
      </w:r>
      <w:r w:rsidRPr="007577B0">
        <w:t xml:space="preserve">taal geschreven Documentatie over de eigenschappen en gebruiksmogelijkheden van </w:t>
      </w:r>
      <w:r w:rsidR="00E3152D" w:rsidRPr="007577B0">
        <w:t xml:space="preserve">Apparatuur, Accessoires, </w:t>
      </w:r>
      <w:r w:rsidRPr="007577B0">
        <w:t>Programmatuur en Diensten. De Documentatie, dient zodanig te zijn:</w:t>
      </w:r>
    </w:p>
    <w:p w14:paraId="77B6E275" w14:textId="77777777" w:rsidR="00FF7C7A" w:rsidRPr="007577B0" w:rsidRDefault="00FF7C7A" w:rsidP="00FF7C7A">
      <w:pPr>
        <w:pStyle w:val="Onderdeel"/>
      </w:pPr>
      <w:r w:rsidRPr="007577B0">
        <w:t xml:space="preserve">dat zij een juiste, volledige en gedetailleerde beschrijving geeft van de door Leverancier te </w:t>
      </w:r>
      <w:r w:rsidR="00FE6377" w:rsidRPr="007577B0">
        <w:t xml:space="preserve">leveren </w:t>
      </w:r>
      <w:r w:rsidR="00E3152D" w:rsidRPr="007577B0">
        <w:t xml:space="preserve">Apparatuur, Accessoires en </w:t>
      </w:r>
      <w:r w:rsidRPr="007577B0">
        <w:t>Programmatuur, met inbegrip van de onderdelen en functies daarvan;</w:t>
      </w:r>
    </w:p>
    <w:p w14:paraId="3E1A8E40" w14:textId="77777777" w:rsidR="00FF7C7A" w:rsidRPr="007577B0" w:rsidRDefault="00FF7C7A" w:rsidP="00FF7C7A">
      <w:pPr>
        <w:pStyle w:val="Onderdeel"/>
      </w:pPr>
      <w:r w:rsidRPr="007577B0">
        <w:t xml:space="preserve">dat gebruikers op eenvoudige wijze van alle mogelijkheden van </w:t>
      </w:r>
      <w:r w:rsidR="00E3152D" w:rsidRPr="007577B0">
        <w:t xml:space="preserve">Apparatuur, Accessoires en </w:t>
      </w:r>
      <w:r w:rsidRPr="007577B0">
        <w:t xml:space="preserve">Programmatuur </w:t>
      </w:r>
      <w:r w:rsidR="00D83522" w:rsidRPr="007577B0">
        <w:t>g</w:t>
      </w:r>
      <w:r w:rsidRPr="007577B0">
        <w:t>ebruik kunnen maken;</w:t>
      </w:r>
    </w:p>
    <w:p w14:paraId="1BD00EE2" w14:textId="77777777" w:rsidR="00FF7C7A" w:rsidRPr="007577B0" w:rsidRDefault="00FF7C7A" w:rsidP="00FF7C7A">
      <w:pPr>
        <w:pStyle w:val="Onderdeel"/>
      </w:pPr>
      <w:r w:rsidRPr="007577B0">
        <w:t xml:space="preserve">dat onderhoud van </w:t>
      </w:r>
      <w:r w:rsidR="00E3152D" w:rsidRPr="007577B0">
        <w:t xml:space="preserve">Apparatuur, Accessoires en </w:t>
      </w:r>
      <w:r w:rsidRPr="007577B0">
        <w:t>Programmatuur ook door derden kan plaatsvinden;</w:t>
      </w:r>
    </w:p>
    <w:p w14:paraId="17D7C195" w14:textId="77777777" w:rsidR="00FF7C7A" w:rsidRPr="007577B0" w:rsidRDefault="00FF7C7A" w:rsidP="00FF7C7A">
      <w:pPr>
        <w:pStyle w:val="Onderdeel"/>
      </w:pPr>
      <w:r w:rsidRPr="007577B0">
        <w:t xml:space="preserve">en dient voorts te voldoen aan de in het Bestek vermelde vereisten en Specificaties. </w:t>
      </w:r>
    </w:p>
    <w:p w14:paraId="4B2A1D90" w14:textId="77777777" w:rsidR="00FF7C7A" w:rsidRPr="007577B0" w:rsidRDefault="00FF7C7A" w:rsidP="00FF7C7A">
      <w:pPr>
        <w:tabs>
          <w:tab w:val="left" w:pos="-2127"/>
          <w:tab w:val="num" w:pos="-540"/>
          <w:tab w:val="right" w:pos="8400"/>
        </w:tabs>
        <w:spacing w:line="240" w:lineRule="exact"/>
        <w:ind w:left="454" w:hanging="454"/>
      </w:pPr>
      <w:r w:rsidRPr="007577B0">
        <w:tab/>
        <w:t xml:space="preserve">De Documentatie wordt geleverd gelijktijdig met de betreffende </w:t>
      </w:r>
      <w:r w:rsidR="00E3152D" w:rsidRPr="007577B0">
        <w:t xml:space="preserve">Apparatuur, Accessoires en </w:t>
      </w:r>
      <w:r w:rsidRPr="007577B0">
        <w:t>Programmatuur</w:t>
      </w:r>
      <w:r w:rsidR="00BA11A2" w:rsidRPr="007577B0">
        <w:t>, behoudens in die gevallen waarin Documentatie voor Accessoires redelijkerwijs niet gevergd kan worden</w:t>
      </w:r>
      <w:r w:rsidR="00D83522" w:rsidRPr="007577B0">
        <w:t>.</w:t>
      </w:r>
      <w:r w:rsidRPr="007577B0">
        <w:t xml:space="preserve"> </w:t>
      </w:r>
    </w:p>
    <w:p w14:paraId="29BCEC24" w14:textId="77777777" w:rsidR="00FF7C7A" w:rsidRPr="007577B0" w:rsidRDefault="00FF7C7A" w:rsidP="00FF7C7A">
      <w:pPr>
        <w:pStyle w:val="Lid"/>
      </w:pPr>
      <w:r w:rsidRPr="007577B0">
        <w:t xml:space="preserve">Opdrachtgever is gerechtigd de Documentatie voor gebruik in de eigen organisatie </w:t>
      </w:r>
      <w:r w:rsidR="00BB5D09" w:rsidRPr="007577B0">
        <w:t>kosteloos</w:t>
      </w:r>
      <w:r w:rsidRPr="007577B0">
        <w:t xml:space="preserve"> te reproduceren</w:t>
      </w:r>
      <w:r w:rsidR="00BB5D09" w:rsidRPr="007577B0">
        <w:t>,</w:t>
      </w:r>
      <w:r w:rsidRPr="007577B0">
        <w:t xml:space="preserve"> te wijzigen</w:t>
      </w:r>
      <w:r w:rsidR="00BB5D09" w:rsidRPr="007577B0">
        <w:t xml:space="preserve"> en openbaar te maken</w:t>
      </w:r>
      <w:r w:rsidRPr="007577B0">
        <w:t>, mits met instandhouding van aanduidingen van auteursrecht e.d., die op originele exemplaren zijn vermeld of met toevoegingen van die aanduidingen als door de Leverancier verlangd.</w:t>
      </w:r>
    </w:p>
    <w:p w14:paraId="4FBBD7DA" w14:textId="77777777" w:rsidR="00FF7C7A" w:rsidRPr="007577B0" w:rsidRDefault="00FF7C7A" w:rsidP="00FF7C7A">
      <w:pPr>
        <w:pStyle w:val="Lid"/>
      </w:pPr>
      <w:r w:rsidRPr="007577B0">
        <w:t xml:space="preserve">Leverancier zal ervoor zorgdragen dat de door hem geleverde en te onderhouden </w:t>
      </w:r>
      <w:r w:rsidR="0065332E" w:rsidRPr="007577B0">
        <w:t>-</w:t>
      </w:r>
      <w:r w:rsidRPr="007577B0">
        <w:t xml:space="preserve"> en bij wijziging of aanpassing van de </w:t>
      </w:r>
      <w:r w:rsidR="00E3152D" w:rsidRPr="007577B0">
        <w:t xml:space="preserve">Apparatuur, Accessoires en </w:t>
      </w:r>
      <w:r w:rsidRPr="007577B0">
        <w:t xml:space="preserve">Programmatuur te leveren </w:t>
      </w:r>
      <w:r w:rsidR="0065332E" w:rsidRPr="007577B0">
        <w:t xml:space="preserve">- </w:t>
      </w:r>
      <w:r w:rsidRPr="007577B0">
        <w:t xml:space="preserve">Documentatie zo spoedig mogelijk op zijn kosten wordt vervangen, gewijzigd of aangepast indien op enig tijdstip tijdens het gebruik door Opdrachtgever van </w:t>
      </w:r>
      <w:r w:rsidR="00E3152D" w:rsidRPr="007577B0">
        <w:t xml:space="preserve">Apparatuur, Accessoires en </w:t>
      </w:r>
      <w:r w:rsidRPr="007577B0">
        <w:t xml:space="preserve">Programmatuur mocht blijken dat de Documentatie onjuiste informatie bevat of anderszins onvolledig, onvoldoende, onduidelijk of verouderd is. Na ommekomst van de garantieperiode zullen deze wijzigingen en aanpassingen door Leverancier worden verricht tegen een door partijen tevoren overeengekomen vergoeding. Wijzigingen en aanpassingen in de Documentatie, die verband houden met Verbeterde of Nieuwe versies blijven voor rekening van Leverancier. </w:t>
      </w:r>
    </w:p>
    <w:p w14:paraId="74549791" w14:textId="77777777" w:rsidR="00BB5D09" w:rsidRPr="007577B0" w:rsidRDefault="00BB5D09" w:rsidP="00BB5D09">
      <w:pPr>
        <w:pStyle w:val="Lid"/>
        <w:numPr>
          <w:ilvl w:val="0"/>
          <w:numId w:val="0"/>
        </w:numPr>
      </w:pPr>
    </w:p>
    <w:p w14:paraId="6C47798E" w14:textId="77777777" w:rsidR="00FF7C7A" w:rsidRPr="007577B0" w:rsidRDefault="00FF7C7A" w:rsidP="00FF7C7A">
      <w:pPr>
        <w:pStyle w:val="Artikel"/>
      </w:pPr>
      <w:bookmarkStart w:id="33" w:name="_Toc201638036"/>
      <w:bookmarkStart w:id="34" w:name="_Toc95836115"/>
      <w:r w:rsidRPr="007577B0">
        <w:t>Ondersteuning</w:t>
      </w:r>
      <w:bookmarkEnd w:id="33"/>
      <w:bookmarkEnd w:id="34"/>
    </w:p>
    <w:p w14:paraId="0D0F1B60" w14:textId="77777777" w:rsidR="00FF7C7A" w:rsidRPr="007577B0" w:rsidRDefault="00FF7C7A" w:rsidP="00FF7C7A">
      <w:pPr>
        <w:pStyle w:val="Lid"/>
      </w:pPr>
      <w:r w:rsidRPr="007577B0">
        <w:t xml:space="preserve">Leverancier zal </w:t>
      </w:r>
      <w:r w:rsidR="00D15FFB" w:rsidRPr="007577B0">
        <w:t xml:space="preserve">(desgewenst) </w:t>
      </w:r>
      <w:r w:rsidRPr="007577B0">
        <w:t>Opdrachtgever en diens Personeel vertrouwd maken met het gebruik van de</w:t>
      </w:r>
      <w:r w:rsidR="00E3152D" w:rsidRPr="007577B0">
        <w:t xml:space="preserve"> Apparatuur, Accessoires en</w:t>
      </w:r>
      <w:r w:rsidRPr="007577B0">
        <w:t xml:space="preserve"> Programmatuur.</w:t>
      </w:r>
    </w:p>
    <w:p w14:paraId="1799DCD0" w14:textId="77777777" w:rsidR="00FF7C7A" w:rsidRPr="007577B0" w:rsidRDefault="00FF7C7A" w:rsidP="00FF7C7A">
      <w:pPr>
        <w:pStyle w:val="Lid"/>
      </w:pPr>
      <w:r w:rsidRPr="007577B0">
        <w:t>De ondersteuning wordt gegeven door deskundigen, die daartoe bekwaam en geschikt zijn en zal zoveel mogelijk gegeven worden door die deskundigen die bij de implementatie zijn of waren betrokken.</w:t>
      </w:r>
    </w:p>
    <w:p w14:paraId="04B8CE1D" w14:textId="77777777" w:rsidR="00FF7C7A" w:rsidRPr="007577B0" w:rsidRDefault="00FF7C7A" w:rsidP="00FF7C7A">
      <w:pPr>
        <w:pStyle w:val="Lid"/>
      </w:pPr>
      <w:r w:rsidRPr="007577B0">
        <w:lastRenderedPageBreak/>
        <w:t xml:space="preserve">De aard, omvang, duur en </w:t>
      </w:r>
      <w:r w:rsidR="00BB5D09" w:rsidRPr="007577B0">
        <w:t xml:space="preserve">(indien van toepassing) </w:t>
      </w:r>
      <w:r w:rsidRPr="007577B0">
        <w:t xml:space="preserve">kosten van de ondersteuning alsmede de kwalificaties van de deskundigen, bedoeld in dit artikel, zijn </w:t>
      </w:r>
      <w:r w:rsidR="00BB5D09" w:rsidRPr="007577B0">
        <w:t xml:space="preserve">afzonderlijk </w:t>
      </w:r>
      <w:r w:rsidRPr="007577B0">
        <w:t xml:space="preserve">in de </w:t>
      </w:r>
      <w:r w:rsidR="001C5620" w:rsidRPr="007577B0">
        <w:t>Inschrijving</w:t>
      </w:r>
      <w:r w:rsidRPr="007577B0">
        <w:t xml:space="preserve"> vermeld.</w:t>
      </w:r>
    </w:p>
    <w:p w14:paraId="40C7EB01" w14:textId="77777777" w:rsidR="009D713E" w:rsidRPr="007577B0" w:rsidRDefault="009D713E" w:rsidP="009D713E">
      <w:pPr>
        <w:pStyle w:val="Lid"/>
        <w:numPr>
          <w:ilvl w:val="0"/>
          <w:numId w:val="0"/>
        </w:numPr>
      </w:pPr>
    </w:p>
    <w:p w14:paraId="508F4F3E" w14:textId="77777777" w:rsidR="00FF7C7A" w:rsidRPr="007577B0" w:rsidRDefault="00FF7C7A" w:rsidP="00FF7C7A">
      <w:pPr>
        <w:pStyle w:val="Artikel"/>
      </w:pPr>
      <w:bookmarkStart w:id="35" w:name="_Toc201638037"/>
      <w:bookmarkStart w:id="36" w:name="_Toc95836116"/>
      <w:r w:rsidRPr="007577B0">
        <w:t>Acceptatie</w:t>
      </w:r>
      <w:bookmarkEnd w:id="35"/>
      <w:bookmarkEnd w:id="36"/>
      <w:r w:rsidRPr="007577B0">
        <w:t xml:space="preserve"> </w:t>
      </w:r>
    </w:p>
    <w:p w14:paraId="24DFDB1C" w14:textId="77777777" w:rsidR="0065332E" w:rsidRPr="007577B0" w:rsidRDefault="0065332E" w:rsidP="0065332E">
      <w:pPr>
        <w:pStyle w:val="Lid"/>
      </w:pPr>
      <w:r w:rsidRPr="007577B0">
        <w:t xml:space="preserve">Voor zover Opdrachtgever </w:t>
      </w:r>
      <w:r w:rsidR="00E3152D" w:rsidRPr="007577B0">
        <w:t xml:space="preserve">Apparatuur, Accessoires en </w:t>
      </w:r>
      <w:r w:rsidRPr="007577B0">
        <w:t xml:space="preserve">Programmatuur uit de Inschrijving reeds voor de inwerkingtreding van deze Raamovereenkomst aan een Acceptatie- of gunningstest heeft onderworpen, onderwerpt Opdrachtgever die </w:t>
      </w:r>
      <w:r w:rsidR="00E3152D" w:rsidRPr="007577B0">
        <w:t>Apparatuur, Accessoires en P</w:t>
      </w:r>
      <w:r w:rsidRPr="007577B0">
        <w:t xml:space="preserve">rogrammatuur niet opnieuw aan een Acceptatietest. </w:t>
      </w:r>
    </w:p>
    <w:p w14:paraId="3AE595FE" w14:textId="77777777" w:rsidR="00FF7C7A" w:rsidRPr="007577B0" w:rsidRDefault="00FF7C7A" w:rsidP="00FF7C7A">
      <w:pPr>
        <w:pStyle w:val="Lid"/>
      </w:pPr>
      <w:r w:rsidRPr="007577B0">
        <w:t xml:space="preserve">Opdrachtgever zal de </w:t>
      </w:r>
      <w:r w:rsidR="00E3152D" w:rsidRPr="007577B0">
        <w:t xml:space="preserve">Apparatuur, Accessoires en </w:t>
      </w:r>
      <w:r w:rsidRPr="007577B0">
        <w:t xml:space="preserve">Programmatuur met de bijbehorende Documentatie </w:t>
      </w:r>
      <w:r w:rsidR="009D713E" w:rsidRPr="007577B0">
        <w:t xml:space="preserve">binnen </w:t>
      </w:r>
      <w:r w:rsidR="008645D7" w:rsidRPr="007577B0">
        <w:t>2</w:t>
      </w:r>
      <w:r w:rsidR="009D713E" w:rsidRPr="007577B0">
        <w:t>0 W</w:t>
      </w:r>
      <w:r w:rsidRPr="007577B0">
        <w:t>erkdagen na de tussen partijen overe</w:t>
      </w:r>
      <w:r w:rsidR="0065332E" w:rsidRPr="007577B0">
        <w:t xml:space="preserve">engekomen afleverdatum van die </w:t>
      </w:r>
      <w:r w:rsidR="00E3152D" w:rsidRPr="007577B0">
        <w:t xml:space="preserve">Apparatuur, Accessoires en </w:t>
      </w:r>
      <w:r w:rsidR="0065332E" w:rsidRPr="007577B0">
        <w:t>P</w:t>
      </w:r>
      <w:r w:rsidRPr="007577B0">
        <w:t xml:space="preserve">rogrammatuur aan een Acceptatietest onderwerpen, tenzij tussen partijen schriftelijk anders is overeengekomen. De Acceptatietest zal door Opdrachtgever na overleg met Leverancier worden opgesteld. Met uitzondering van de procedure, bedoeld in dit artikel, kan de Acceptatietest inhoudelijk verschillen al naar gelang het verschillende </w:t>
      </w:r>
      <w:r w:rsidR="00E3152D" w:rsidRPr="007577B0">
        <w:t xml:space="preserve">Apparatuur, Accessoires en </w:t>
      </w:r>
      <w:r w:rsidRPr="007577B0">
        <w:t xml:space="preserve">Programmatuur betreft. Bij het onderwerpen van </w:t>
      </w:r>
      <w:r w:rsidR="00E3152D" w:rsidRPr="007577B0">
        <w:t xml:space="preserve">Apparatuur, Accessoires en </w:t>
      </w:r>
      <w:r w:rsidRPr="007577B0">
        <w:t>Programmatuur aan een Acceptatietest wordt ook altijd de Documentatie betrokken</w:t>
      </w:r>
      <w:r w:rsidR="00266608" w:rsidRPr="007577B0">
        <w:t>, tenzij die Documentatie redelijkerwijs niet bij een Accessoire gevergd kan worden</w:t>
      </w:r>
      <w:r w:rsidR="00FB0813" w:rsidRPr="007577B0">
        <w:t>.</w:t>
      </w:r>
      <w:r w:rsidRPr="007577B0">
        <w:t xml:space="preserve"> </w:t>
      </w:r>
    </w:p>
    <w:p w14:paraId="14B7FC6E" w14:textId="77777777" w:rsidR="00FF7C7A" w:rsidRPr="007577B0" w:rsidRDefault="00FF7C7A" w:rsidP="00FF7C7A">
      <w:pPr>
        <w:pStyle w:val="Lid"/>
      </w:pPr>
      <w:r w:rsidRPr="007577B0">
        <w:t xml:space="preserve">Indien één van de partijen dat wenselijk acht, wordt de Acceptatietest uitgevoerd in aanwezigheid van Leverancier. Leverancier brengt daarvoor geen kosten </w:t>
      </w:r>
      <w:r w:rsidR="009D713E" w:rsidRPr="007577B0">
        <w:t>in rekening bij</w:t>
      </w:r>
      <w:r w:rsidRPr="007577B0">
        <w:t xml:space="preserve"> Opdrachtgever. </w:t>
      </w:r>
    </w:p>
    <w:p w14:paraId="715BC28D" w14:textId="77777777" w:rsidR="00FF7C7A" w:rsidRPr="007577B0" w:rsidRDefault="00FF7C7A" w:rsidP="00FF7C7A">
      <w:pPr>
        <w:pStyle w:val="Lid"/>
      </w:pPr>
      <w:r w:rsidRPr="007577B0">
        <w:t xml:space="preserve">Direct nadat de Acceptatietest heeft plaatsgevonden, wordt door partijen een proces-verbaal opgemaakt en ondertekend. In dat proces-verbaal worden gedetailleerd vastgelegd de </w:t>
      </w:r>
      <w:r w:rsidR="00E3152D" w:rsidRPr="007577B0">
        <w:t>Gebreken die de desbetreffende Apparatuur, Accessoires en P</w:t>
      </w:r>
      <w:r w:rsidRPr="007577B0">
        <w:t xml:space="preserve">rogrammatuur vertoont en voorts of die </w:t>
      </w:r>
      <w:r w:rsidR="00E3152D" w:rsidRPr="007577B0">
        <w:t xml:space="preserve">Apparatuur, Accessoires en </w:t>
      </w:r>
      <w:r w:rsidR="00557D14" w:rsidRPr="007577B0">
        <w:t>P</w:t>
      </w:r>
      <w:r w:rsidRPr="007577B0">
        <w:t xml:space="preserve">rogrammatuur of delen daarvan door Opdrachtgever is of zijn geaccepteerd of afgekeurd. </w:t>
      </w:r>
    </w:p>
    <w:p w14:paraId="68439D12" w14:textId="77777777" w:rsidR="00FF7C7A" w:rsidRPr="007577B0" w:rsidRDefault="00FF7C7A" w:rsidP="00FF7C7A">
      <w:pPr>
        <w:pStyle w:val="Lid"/>
      </w:pPr>
      <w:r w:rsidRPr="007577B0">
        <w:t>Acceptatie mag niet worden onthouden op andere gronden dan die welke verband houden met de in het Bestek, Overeen</w:t>
      </w:r>
      <w:r w:rsidR="0065332E" w:rsidRPr="007577B0">
        <w:t>komst of Documentatie genoemde S</w:t>
      </w:r>
      <w:r w:rsidRPr="007577B0">
        <w:t xml:space="preserve">pecificaties, vereisten en voorwaarden. Acceptatie wordt evenmin onthouden indien zich een aantal kleine Gebreken voordoet. Tot die laatste categorie worden gerekend Gebreken, die door hun aard of aantal bedrijfsmatige in gebruik name van de desbetreffende </w:t>
      </w:r>
      <w:r w:rsidR="0097492F" w:rsidRPr="007577B0">
        <w:t xml:space="preserve">Apparatuur, Accessoires en </w:t>
      </w:r>
      <w:r w:rsidRPr="007577B0">
        <w:t xml:space="preserve">Programmatuur redelijkerwijze niet in de weg staan. Leverancier is verplicht dat beperkte aantal kleine Gebreken overeenkomstig het </w:t>
      </w:r>
      <w:r w:rsidR="005D4368" w:rsidRPr="007577B0">
        <w:t>zes</w:t>
      </w:r>
      <w:r w:rsidRPr="007577B0">
        <w:t>de lid te herstellen.</w:t>
      </w:r>
    </w:p>
    <w:p w14:paraId="04EDB381" w14:textId="77777777" w:rsidR="00FF7C7A" w:rsidRPr="007577B0" w:rsidRDefault="008645D7" w:rsidP="00FF7C7A">
      <w:pPr>
        <w:pStyle w:val="Lid"/>
      </w:pPr>
      <w:r w:rsidRPr="007577B0">
        <w:t>Uiterlijk binnen 2</w:t>
      </w:r>
      <w:r w:rsidR="00FF7C7A" w:rsidRPr="007577B0">
        <w:t>0 Werkdagen na de datum van het proces-verbaal, bedoeld in het v</w:t>
      </w:r>
      <w:r w:rsidR="00E71155" w:rsidRPr="007577B0">
        <w:t>ierde</w:t>
      </w:r>
      <w:r w:rsidR="00FF7C7A" w:rsidRPr="007577B0">
        <w:t xml:space="preserve"> lid, of binnen de termijn genoemd in het proces-verbaal zal Leverancier de in het proces-verbaal opgenomen Gebreken voor eigen rekening herstellen. </w:t>
      </w:r>
    </w:p>
    <w:p w14:paraId="2E0C07EC" w14:textId="77777777" w:rsidR="00FF7C7A" w:rsidRPr="007577B0" w:rsidRDefault="00FF7C7A" w:rsidP="00FF7C7A">
      <w:pPr>
        <w:pStyle w:val="Lid"/>
      </w:pPr>
      <w:r w:rsidRPr="007577B0">
        <w:t xml:space="preserve">Na herstel van de Gebreken als bedoeld in het </w:t>
      </w:r>
      <w:r w:rsidR="0065332E" w:rsidRPr="007577B0">
        <w:t>zes</w:t>
      </w:r>
      <w:r w:rsidRPr="007577B0">
        <w:t xml:space="preserve">de lid, doch uiterlijk binnen vijf weken na de datum van het proces-verbaal wordt de Acceptatietest van de </w:t>
      </w:r>
      <w:r w:rsidR="0097492F" w:rsidRPr="007577B0">
        <w:t xml:space="preserve">Apparatuur, Accessoires en </w:t>
      </w:r>
      <w:r w:rsidR="00557D14" w:rsidRPr="007577B0">
        <w:t>Programmatuur</w:t>
      </w:r>
      <w:r w:rsidRPr="007577B0">
        <w:t xml:space="preserve">, waarbij of waarin de Gebreken zijn hersteld, herhaald. </w:t>
      </w:r>
    </w:p>
    <w:p w14:paraId="1E98BB15" w14:textId="77777777" w:rsidR="00FF7C7A" w:rsidRPr="007577B0" w:rsidRDefault="00FF7C7A" w:rsidP="00FF7C7A">
      <w:pPr>
        <w:pStyle w:val="Lid"/>
      </w:pPr>
      <w:r w:rsidRPr="007577B0">
        <w:t>In een tweede proces-verbaal zal worden vastgelegd of de in het eerste proces-verbaal opgenomen Gebreken zijn</w:t>
      </w:r>
      <w:r w:rsidR="0097492F" w:rsidRPr="007577B0">
        <w:t xml:space="preserve"> hersteld en of desbetreffende Apparatuur, Accessoires en P</w:t>
      </w:r>
      <w:r w:rsidRPr="007577B0">
        <w:t xml:space="preserve">rogrammatuur thans wordt geaccepteerd. Indien zich in nog beperktere mate dan bij de eerste Acceptatietest kleine Gebreken voordoen is het </w:t>
      </w:r>
      <w:r w:rsidR="0065332E" w:rsidRPr="007577B0">
        <w:t>zes</w:t>
      </w:r>
      <w:r w:rsidRPr="007577B0">
        <w:t xml:space="preserve">de lid van overeenkomstige toepassing. Het tweede proces-verbaal bepaalt de </w:t>
      </w:r>
      <w:r w:rsidRPr="007577B0">
        <w:lastRenderedPageBreak/>
        <w:t xml:space="preserve">termijn waarbinnen de kleine Gebreken dienen te worden hersteld, die termijn kan nimmer een langere termijn zijn dan die genoemd in het eerste proces-verbaal of in het </w:t>
      </w:r>
      <w:r w:rsidR="00BE5DB7" w:rsidRPr="007577B0">
        <w:t>zes</w:t>
      </w:r>
      <w:r w:rsidRPr="007577B0">
        <w:t xml:space="preserve">de lid. </w:t>
      </w:r>
    </w:p>
    <w:p w14:paraId="644DE001" w14:textId="77777777" w:rsidR="00FF7C7A" w:rsidRPr="007577B0" w:rsidRDefault="00FF7C7A" w:rsidP="00FF7C7A">
      <w:pPr>
        <w:pStyle w:val="Lid"/>
      </w:pPr>
      <w:r w:rsidRPr="007577B0">
        <w:t xml:space="preserve">Indien (alle delen van) de </w:t>
      </w:r>
      <w:r w:rsidR="0097492F" w:rsidRPr="007577B0">
        <w:t xml:space="preserve">Apparatuur, Accessoires en </w:t>
      </w:r>
      <w:r w:rsidRPr="007577B0">
        <w:t xml:space="preserve">Programmatuur door Opdrachtgever wordt (worden) geaccepteerd, zal de datum waarop het betreffende proces-verbaal is opgesteld en ondertekend, gelden als datum van Acceptatie. </w:t>
      </w:r>
    </w:p>
    <w:p w14:paraId="1A977C3A" w14:textId="77777777" w:rsidR="00FF7C7A" w:rsidRPr="007577B0" w:rsidRDefault="00FF7C7A" w:rsidP="00FF7C7A">
      <w:pPr>
        <w:pStyle w:val="Lid"/>
      </w:pPr>
      <w:r w:rsidRPr="007577B0">
        <w:t>Indien Leverancier niet tijdig voldoet aan zijn verplichting tot herstel van Gebreken</w:t>
      </w:r>
      <w:r w:rsidR="009D713E" w:rsidRPr="007577B0">
        <w:t>,</w:t>
      </w:r>
      <w:r w:rsidRPr="007577B0">
        <w:t xml:space="preserve"> is Opdrachtgever, onverminderd zijn verdere rechten, gerechtigd deze Gebreken na voorafgaande schriftelijke kennisgeving op kosten van Leverancier, te verhelpen of door derden te doen verhelpen. Leverancier is verplicht hieraan zijn </w:t>
      </w:r>
      <w:r w:rsidR="00FB0813" w:rsidRPr="007577B0">
        <w:t xml:space="preserve">volledige </w:t>
      </w:r>
      <w:r w:rsidRPr="007577B0">
        <w:t xml:space="preserve">medewerking te verlenen. In dat geval is Leverancier verplicht de daarvoor benodigde informatie op eerste verzoek kosteloos te verstrekken. </w:t>
      </w:r>
    </w:p>
    <w:p w14:paraId="40858C32" w14:textId="77777777" w:rsidR="00FF7C7A" w:rsidRPr="007577B0" w:rsidRDefault="00FF7C7A" w:rsidP="00FF7C7A">
      <w:pPr>
        <w:pStyle w:val="Lid"/>
      </w:pPr>
      <w:r w:rsidRPr="007577B0">
        <w:t xml:space="preserve">Indien de </w:t>
      </w:r>
      <w:r w:rsidR="0097492F" w:rsidRPr="007577B0">
        <w:t xml:space="preserve">Apparatuur, Accessoires en </w:t>
      </w:r>
      <w:r w:rsidRPr="007577B0">
        <w:t xml:space="preserve">Programmatuur na de tweede Acceptatietest opnieuw door Opdrachtgever wordt afgekeurd, is </w:t>
      </w:r>
      <w:r w:rsidR="00FB0813" w:rsidRPr="007577B0">
        <w:t xml:space="preserve">Leverancier in verzuim. </w:t>
      </w:r>
      <w:r w:rsidRPr="007577B0">
        <w:t xml:space="preserve">Opdrachtgever </w:t>
      </w:r>
      <w:r w:rsidR="00FB0813" w:rsidRPr="007577B0">
        <w:t>is in dat geva</w:t>
      </w:r>
      <w:r w:rsidR="009F1DE1" w:rsidRPr="007577B0">
        <w:t>l</w:t>
      </w:r>
      <w:r w:rsidR="00FB0813" w:rsidRPr="007577B0">
        <w:t xml:space="preserve"> </w:t>
      </w:r>
      <w:r w:rsidRPr="007577B0">
        <w:t xml:space="preserve">gerechtigd deze </w:t>
      </w:r>
      <w:r w:rsidR="009D713E" w:rsidRPr="007577B0">
        <w:t>Raamo</w:t>
      </w:r>
      <w:r w:rsidRPr="007577B0">
        <w:t>vereenkomst</w:t>
      </w:r>
      <w:r w:rsidR="009D713E" w:rsidRPr="007577B0">
        <w:t xml:space="preserve"> en/of Nadere </w:t>
      </w:r>
      <w:r w:rsidR="00FE6377" w:rsidRPr="007577B0">
        <w:t xml:space="preserve">overeenkomst </w:t>
      </w:r>
      <w:r w:rsidRPr="007577B0">
        <w:noBreakHyphen/>
        <w:t xml:space="preserve"> eventueel voorwaardelijk of gedeeltelijk </w:t>
      </w:r>
      <w:r w:rsidRPr="007577B0">
        <w:noBreakHyphen/>
        <w:t xml:space="preserve"> buiten rechte te ontbinden zonder dat daarvoor enige aanmaning of ingebrekestelling is vereist. De Leverancier is in dat geval overeenkomstig artikel </w:t>
      </w:r>
      <w:r w:rsidR="005D4368" w:rsidRPr="007577B0">
        <w:t>25</w:t>
      </w:r>
      <w:r w:rsidRPr="007577B0">
        <w:t xml:space="preserve"> aansprakelijk voor de door Opdrachtgever geleden en te lijden schade. Onverminderd zijn recht op schadevergoeding is Opdrachtgever gerechtigd Leverancier toe te staan de Gebreken alsnog voor diens rekening te laten herstellen. </w:t>
      </w:r>
    </w:p>
    <w:p w14:paraId="5E602CCF" w14:textId="77777777" w:rsidR="00072B65" w:rsidRPr="007577B0" w:rsidRDefault="00072B65" w:rsidP="00072B65">
      <w:pPr>
        <w:pStyle w:val="Lid"/>
      </w:pPr>
      <w:r w:rsidRPr="007577B0">
        <w:t xml:space="preserve">Indien Leverancier niet tijdig voldoet aan zijn verplichting tot herstel van Gebreken of aan de in het tiende lid genoemde verplichting tot verstrekking van informatie, verbeurt Leverancier zonder dat enige aanmaning of ingebrekestelling is vereist in elk van deze gevallen een dadelijk opeisbare niet voor compensatie vatbare boete aan Opdrachtgever van € 500,00 per Werkdag of een gedeelte van een Werkdag dat de overtreding voortduurt, met dien verstande dat de boete in zijn totaliteit niet meer dan </w:t>
      </w:r>
    </w:p>
    <w:p w14:paraId="2AA3E874" w14:textId="77777777" w:rsidR="00072B65" w:rsidRPr="007577B0" w:rsidRDefault="00072B65" w:rsidP="00072B65">
      <w:pPr>
        <w:pStyle w:val="Lid"/>
        <w:numPr>
          <w:ilvl w:val="0"/>
          <w:numId w:val="0"/>
        </w:numPr>
        <w:ind w:left="454"/>
      </w:pPr>
      <w:r w:rsidRPr="007577B0">
        <w:t xml:space="preserve">50% van de opdrachtwaarde kan bedragen. Deze boete laat de overige rechten van Opdrachtgever, waaronder die op schadevergoeding onverlet. </w:t>
      </w:r>
    </w:p>
    <w:p w14:paraId="6D196927" w14:textId="77777777" w:rsidR="00FF7C7A" w:rsidRPr="007577B0" w:rsidRDefault="00FF7C7A" w:rsidP="00072B65">
      <w:pPr>
        <w:pStyle w:val="Lid"/>
      </w:pPr>
      <w:r w:rsidRPr="007577B0">
        <w:t xml:space="preserve">Na aanbieding van </w:t>
      </w:r>
      <w:r w:rsidR="0097492F" w:rsidRPr="007577B0">
        <w:t>Apparatuur, Accessoires en Pro</w:t>
      </w:r>
      <w:r w:rsidR="00557D14" w:rsidRPr="007577B0">
        <w:t>g</w:t>
      </w:r>
      <w:r w:rsidRPr="007577B0">
        <w:t>rammatuur voor een Acceptatietest berust het risico van beschadiging of verlies bij Opdrachtgever.</w:t>
      </w:r>
    </w:p>
    <w:p w14:paraId="02E3F428" w14:textId="77777777" w:rsidR="00FF7C7A" w:rsidRPr="007577B0" w:rsidRDefault="00FF7C7A" w:rsidP="00FF7C7A">
      <w:pPr>
        <w:pStyle w:val="Lid"/>
      </w:pPr>
      <w:r w:rsidRPr="007577B0">
        <w:t xml:space="preserve">Na Acceptatie is Leverancier op grond van dit artikel niet gehouden tot herstel van Gebreken in de </w:t>
      </w:r>
      <w:r w:rsidR="0097492F" w:rsidRPr="007577B0">
        <w:t xml:space="preserve">Apparatuur, Accessoires en </w:t>
      </w:r>
      <w:r w:rsidRPr="007577B0">
        <w:t>Programmatuur</w:t>
      </w:r>
      <w:r w:rsidR="00557D14" w:rsidRPr="007577B0">
        <w:t xml:space="preserve"> en/of</w:t>
      </w:r>
      <w:r w:rsidRPr="007577B0">
        <w:t xml:space="preserve"> Documentatie met uitzondering van de gevallen, waarin:</w:t>
      </w:r>
    </w:p>
    <w:p w14:paraId="7E1A6716" w14:textId="77777777" w:rsidR="00FF7C7A" w:rsidRPr="007577B0" w:rsidRDefault="00FF7C7A" w:rsidP="00FF7C7A">
      <w:pPr>
        <w:pStyle w:val="Onderdeel"/>
      </w:pPr>
      <w:r w:rsidRPr="007577B0">
        <w:t xml:space="preserve">sprake is van kleine Gebreken als bedoeld in het </w:t>
      </w:r>
      <w:r w:rsidR="005D4368" w:rsidRPr="007577B0">
        <w:t>vijfde</w:t>
      </w:r>
      <w:r w:rsidRPr="007577B0">
        <w:t xml:space="preserve"> of </w:t>
      </w:r>
      <w:r w:rsidR="005D4368" w:rsidRPr="007577B0">
        <w:t>achtste</w:t>
      </w:r>
      <w:r w:rsidRPr="007577B0">
        <w:t xml:space="preserve"> lid;</w:t>
      </w:r>
    </w:p>
    <w:p w14:paraId="55F1BEEA" w14:textId="77777777" w:rsidR="00FF7C7A" w:rsidRPr="007577B0" w:rsidRDefault="00FF7C7A" w:rsidP="00FF7C7A">
      <w:pPr>
        <w:pStyle w:val="Onderdeel"/>
        <w:rPr>
          <w:i/>
          <w:iCs/>
        </w:rPr>
      </w:pPr>
      <w:r w:rsidRPr="007577B0">
        <w:t xml:space="preserve">Opdrachtgever aanspraak kan maken op rechten uit de garanties, bedoeld in artikel </w:t>
      </w:r>
      <w:r w:rsidR="005D4368" w:rsidRPr="007577B0">
        <w:t>17</w:t>
      </w:r>
      <w:r w:rsidRPr="007577B0">
        <w:rPr>
          <w:i/>
          <w:iCs/>
        </w:rPr>
        <w:t>,</w:t>
      </w:r>
      <w:r w:rsidRPr="007577B0">
        <w:t xml:space="preserve"> of </w:t>
      </w:r>
    </w:p>
    <w:p w14:paraId="3635F498" w14:textId="77777777" w:rsidR="00FF7C7A" w:rsidRPr="007577B0" w:rsidRDefault="00FF7C7A" w:rsidP="00FF7C7A">
      <w:pPr>
        <w:pStyle w:val="Onderdeel"/>
      </w:pPr>
      <w:r w:rsidRPr="007577B0">
        <w:t xml:space="preserve">gedurende een jaar na Acceptatie de Gebreken die bij Acceptatie van de </w:t>
      </w:r>
      <w:r w:rsidR="0097492F" w:rsidRPr="007577B0">
        <w:t xml:space="preserve">Apparatuur, Accessoires en </w:t>
      </w:r>
      <w:r w:rsidRPr="007577B0">
        <w:t xml:space="preserve">Programmatuur, Documentatie of Accessoire verborgen waren en door Opdrachtgever redelijkerwijs niet konden worden geconstateerd. </w:t>
      </w:r>
    </w:p>
    <w:p w14:paraId="4EF54009" w14:textId="77777777" w:rsidR="00072B65" w:rsidRPr="007577B0" w:rsidRDefault="00FF7C7A" w:rsidP="00072B65">
      <w:pPr>
        <w:ind w:left="360"/>
      </w:pPr>
      <w:r w:rsidRPr="007577B0">
        <w:t xml:space="preserve">Leverancier is in deze gevallen verplicht tot herstel van die Gebreken overeenkomstig dit artikel. De herstelplicht, bedoeld in dit lid, eindigt </w:t>
      </w:r>
      <w:r w:rsidR="008645D7" w:rsidRPr="007577B0">
        <w:t>vijf</w:t>
      </w:r>
      <w:r w:rsidRPr="007577B0">
        <w:t xml:space="preserve"> jaar na Acceptatie. </w:t>
      </w:r>
    </w:p>
    <w:p w14:paraId="31A68AC9" w14:textId="77777777" w:rsidR="00072B65" w:rsidRPr="007577B0" w:rsidRDefault="00072B65" w:rsidP="00072B65">
      <w:pPr>
        <w:pStyle w:val="Lid"/>
      </w:pPr>
      <w:r w:rsidRPr="007577B0">
        <w:t xml:space="preserve">Opdrachtgever kan verlangen dat Leverancier Apparatuur of een Accessoire die door Opdrachtgever blijkens het eerste of tweede proces-verbaal is afgekeurd op eigen kosten terugneemt en daarvoor in de plaats vervangende Apparatuur of een vervangende Accessoire aflevert. Opdrachtgever deelt het voornemen daartoe mee in het proces-verbaal of uiterlijk binnen één week na ondertekening van het proces-verbaal. Het terugnemen en afleveren van de vervangende Apparatuur of Accessoire vindt binnen twee weken plaats na ondertekening van het proces-verbaal of na de dagtekening van de </w:t>
      </w:r>
      <w:r w:rsidRPr="007577B0">
        <w:lastRenderedPageBreak/>
        <w:t xml:space="preserve">afzonderlijke mededeling van Opdrachtgever. Indien Leverancier niet binnen de gestelde termijn de vervangende Apparatuur of Accessoire aflevert, is het twaalfde lid van toepassing. </w:t>
      </w:r>
    </w:p>
    <w:p w14:paraId="5D2721FA" w14:textId="77777777" w:rsidR="00072B65" w:rsidRPr="007577B0" w:rsidRDefault="00072B65" w:rsidP="00FF7C7A">
      <w:pPr>
        <w:ind w:left="360"/>
      </w:pPr>
    </w:p>
    <w:p w14:paraId="414F4F4F" w14:textId="77777777" w:rsidR="00FF7C7A" w:rsidRPr="007577B0" w:rsidRDefault="00FF7C7A" w:rsidP="00FF7C7A">
      <w:pPr>
        <w:pStyle w:val="Artikel"/>
      </w:pPr>
      <w:bookmarkStart w:id="37" w:name="_Toc201638038"/>
      <w:bookmarkStart w:id="38" w:name="_Toc95836117"/>
      <w:r w:rsidRPr="007577B0">
        <w:t>Garantie</w:t>
      </w:r>
      <w:bookmarkEnd w:id="37"/>
      <w:bookmarkEnd w:id="38"/>
      <w:r w:rsidRPr="007577B0">
        <w:t xml:space="preserve"> </w:t>
      </w:r>
    </w:p>
    <w:p w14:paraId="1AA25B39" w14:textId="77777777" w:rsidR="00FF7C7A" w:rsidRPr="007577B0" w:rsidRDefault="00681413" w:rsidP="00FF7C7A">
      <w:pPr>
        <w:pStyle w:val="Lid"/>
      </w:pPr>
      <w:r w:rsidRPr="007577B0">
        <w:t xml:space="preserve">Tenzij partijen </w:t>
      </w:r>
      <w:r w:rsidR="001B14A0" w:rsidRPr="007577B0">
        <w:t>in</w:t>
      </w:r>
      <w:r w:rsidRPr="007577B0">
        <w:t xml:space="preserve"> een Nadere overeenkomst alsnog een andere termijn overeenkomen, garandeert Leverancier, n</w:t>
      </w:r>
      <w:r w:rsidR="00FF7C7A" w:rsidRPr="007577B0">
        <w:t xml:space="preserve">a Acceptatie van </w:t>
      </w:r>
      <w:r w:rsidR="00557D14" w:rsidRPr="007577B0">
        <w:t xml:space="preserve">de </w:t>
      </w:r>
      <w:r w:rsidR="0097492F" w:rsidRPr="007577B0">
        <w:t>Apparatuur</w:t>
      </w:r>
      <w:r w:rsidR="00235A39" w:rsidRPr="007577B0">
        <w:t>,</w:t>
      </w:r>
      <w:r w:rsidR="00B06FB6">
        <w:t xml:space="preserve"> </w:t>
      </w:r>
      <w:r w:rsidR="00235A39" w:rsidRPr="007577B0">
        <w:t>Accessoires</w:t>
      </w:r>
      <w:r w:rsidR="0097492F" w:rsidRPr="007577B0">
        <w:t xml:space="preserve"> of </w:t>
      </w:r>
      <w:r w:rsidR="00FF7C7A" w:rsidRPr="007577B0">
        <w:t xml:space="preserve">Programmatuur </w:t>
      </w:r>
      <w:r w:rsidR="009D713E" w:rsidRPr="007577B0">
        <w:t>door Opdrachtgever</w:t>
      </w:r>
      <w:r w:rsidRPr="007577B0">
        <w:t xml:space="preserve"> ged</w:t>
      </w:r>
      <w:r w:rsidR="00FF7C7A" w:rsidRPr="007577B0">
        <w:t xml:space="preserve">urende </w:t>
      </w:r>
      <w:r w:rsidR="0049066F" w:rsidRPr="007577B0">
        <w:t xml:space="preserve">vijf </w:t>
      </w:r>
      <w:r w:rsidR="00FF7C7A" w:rsidRPr="007577B0">
        <w:t>jaar na Acceptatie dat:</w:t>
      </w:r>
    </w:p>
    <w:p w14:paraId="61926528" w14:textId="77777777" w:rsidR="00FF7C7A" w:rsidRPr="007577B0" w:rsidRDefault="00FF7C7A" w:rsidP="00FF7C7A">
      <w:pPr>
        <w:pStyle w:val="Onderdeel"/>
      </w:pPr>
      <w:r w:rsidRPr="007577B0">
        <w:t xml:space="preserve">die </w:t>
      </w:r>
      <w:r w:rsidR="0097492F" w:rsidRPr="007577B0">
        <w:t>Apparatuur</w:t>
      </w:r>
      <w:r w:rsidR="00235A39" w:rsidRPr="007577B0">
        <w:t xml:space="preserve">, Accessoires </w:t>
      </w:r>
      <w:r w:rsidR="0097492F" w:rsidRPr="007577B0">
        <w:t xml:space="preserve">of </w:t>
      </w:r>
      <w:r w:rsidRPr="007577B0">
        <w:t xml:space="preserve">Programmatuur de overeengekomen eigenschappen bevat, zoals vastgelegd in deze </w:t>
      </w:r>
      <w:r w:rsidR="00557D14" w:rsidRPr="007577B0">
        <w:t>Raamo</w:t>
      </w:r>
      <w:r w:rsidRPr="007577B0">
        <w:t xml:space="preserve">vereenkomst </w:t>
      </w:r>
      <w:r w:rsidR="00557D14" w:rsidRPr="007577B0">
        <w:t xml:space="preserve">en/of Nadere overeenkomst </w:t>
      </w:r>
      <w:r w:rsidRPr="007577B0">
        <w:t xml:space="preserve">en voldoet aan de </w:t>
      </w:r>
      <w:r w:rsidR="00D13C78" w:rsidRPr="007577B0">
        <w:t>S</w:t>
      </w:r>
      <w:r w:rsidRPr="007577B0">
        <w:t>pecificaties;</w:t>
      </w:r>
    </w:p>
    <w:p w14:paraId="483FAC5D" w14:textId="77777777" w:rsidR="00FF7C7A" w:rsidRPr="007577B0" w:rsidRDefault="00FF7C7A" w:rsidP="00FF7C7A">
      <w:pPr>
        <w:pStyle w:val="Onderdeel"/>
      </w:pPr>
      <w:r w:rsidRPr="007577B0">
        <w:t xml:space="preserve">die </w:t>
      </w:r>
      <w:r w:rsidR="008C6907" w:rsidRPr="007577B0">
        <w:t xml:space="preserve">Apparatuur, Accessoires </w:t>
      </w:r>
      <w:r w:rsidR="0097492F" w:rsidRPr="007577B0">
        <w:t xml:space="preserve">of </w:t>
      </w:r>
      <w:r w:rsidRPr="007577B0">
        <w:t xml:space="preserve">Programmatuur geschikt is voor het doel en het gebruik, dat is aangegeven in het Bestek, de </w:t>
      </w:r>
      <w:r w:rsidR="001C5620" w:rsidRPr="007577B0">
        <w:t>Inschrijving</w:t>
      </w:r>
      <w:r w:rsidRPr="007577B0">
        <w:t xml:space="preserve"> en de Documentatie;</w:t>
      </w:r>
    </w:p>
    <w:p w14:paraId="4DC436CA" w14:textId="77777777" w:rsidR="0097492F" w:rsidRPr="007577B0" w:rsidRDefault="0097492F" w:rsidP="00FF7C7A">
      <w:pPr>
        <w:pStyle w:val="Onderdeel"/>
      </w:pPr>
      <w:r w:rsidRPr="007577B0">
        <w:t xml:space="preserve">die </w:t>
      </w:r>
      <w:r w:rsidR="008C6907" w:rsidRPr="007577B0">
        <w:t xml:space="preserve">Apparatuur en Accessoires </w:t>
      </w:r>
      <w:r w:rsidRPr="007577B0">
        <w:t xml:space="preserve">nieuw gefabriceerd is en samengesteld wordt uit deugdelijke onderdelen, die ieder voldoen aan de specificaties zoals opgenomen in het Bestek, de </w:t>
      </w:r>
      <w:r w:rsidR="00235A39" w:rsidRPr="007577B0">
        <w:t>Inschrijving</w:t>
      </w:r>
      <w:r w:rsidRPr="007577B0">
        <w:t xml:space="preserve"> en Documentatie;</w:t>
      </w:r>
    </w:p>
    <w:p w14:paraId="7B76B666" w14:textId="77777777" w:rsidR="00FF7C7A" w:rsidRPr="007577B0" w:rsidRDefault="00FF7C7A" w:rsidP="00FF7C7A">
      <w:pPr>
        <w:pStyle w:val="Onderdeel"/>
      </w:pPr>
      <w:r w:rsidRPr="007577B0">
        <w:t>de Programmatuur en Documentatie geschikt is voor gebruik in samenhang met de door Opdrachtgever te gebruiken systeem- of applicatieprogrammatuur als genoemd in het Bestek en de overige bij Opdrachtgever aanwezige apparatuur als genoemd in het Bestek;</w:t>
      </w:r>
    </w:p>
    <w:p w14:paraId="14407127" w14:textId="77777777" w:rsidR="00FF7C7A" w:rsidRPr="007577B0" w:rsidRDefault="00FF7C7A" w:rsidP="00FF7C7A">
      <w:pPr>
        <w:pStyle w:val="Onderdeel"/>
      </w:pPr>
      <w:r w:rsidRPr="007577B0">
        <w:t>de Programmatuur geen andere beveiligingsmaatregelen of - functies of voor de Programmatuur vreemde elementen (zoals logic bombs, virussen, worms, etc.) bevat dan die welke in de Documentatie zijn vermeld</w:t>
      </w:r>
      <w:r w:rsidR="00ED7F0A" w:rsidRPr="007577B0">
        <w:t xml:space="preserve"> dan wel die op enig moment, al dan niet tijdel</w:t>
      </w:r>
      <w:r w:rsidR="00D13C78" w:rsidRPr="007577B0">
        <w:t>ij</w:t>
      </w:r>
      <w:r w:rsidR="00ED7F0A" w:rsidRPr="007577B0">
        <w:t>k aan het overeengekomen gebruik in de weg (kunnen) staan</w:t>
      </w:r>
      <w:r w:rsidRPr="007577B0">
        <w:t>;</w:t>
      </w:r>
    </w:p>
    <w:p w14:paraId="07418FA8" w14:textId="77777777" w:rsidR="00DF79F1" w:rsidRPr="007577B0" w:rsidRDefault="00DF79F1" w:rsidP="00DF79F1">
      <w:pPr>
        <w:pStyle w:val="Onderdeel"/>
      </w:pPr>
      <w:r w:rsidRPr="007577B0">
        <w:t>de Maatwerkprogrammatuur in relatie tot de inputparameters van de Apparatuur efficiënt, deugdelijk en onderling samenhangend is geschreven en de structuur van de Maatwerkprogrammatuur zodanig is, dat - in het geval de Firmware wordt gewijzigd - deze met behulp van beperkte middelen en met behoud van de overeengekomen functionaliteit kan worden aangepast.</w:t>
      </w:r>
    </w:p>
    <w:p w14:paraId="7930D321" w14:textId="77777777" w:rsidR="00FF7C7A" w:rsidRPr="007577B0" w:rsidRDefault="00FF7C7A" w:rsidP="00FF7C7A">
      <w:pPr>
        <w:pStyle w:val="Lid"/>
      </w:pPr>
      <w:r w:rsidRPr="007577B0">
        <w:t xml:space="preserve">De termijn, bedoeld in het eerste lid, gaat lopen vanaf de tweede maand na Aflevering in de gevallen waarin de </w:t>
      </w:r>
      <w:r w:rsidR="0097492F" w:rsidRPr="007577B0">
        <w:t>Apparatuur</w:t>
      </w:r>
      <w:r w:rsidR="00235A39" w:rsidRPr="007577B0">
        <w:t xml:space="preserve">, Accessoires </w:t>
      </w:r>
      <w:r w:rsidR="0097492F" w:rsidRPr="007577B0">
        <w:t xml:space="preserve">of </w:t>
      </w:r>
      <w:r w:rsidRPr="007577B0">
        <w:t>Programmatuur op grond van artikel 1</w:t>
      </w:r>
      <w:r w:rsidR="00DF79F1" w:rsidRPr="007577B0">
        <w:t>2</w:t>
      </w:r>
      <w:r w:rsidRPr="007577B0">
        <w:t xml:space="preserve"> met goed gevolg is onderworpen aan een visuele inspectie of globale test</w:t>
      </w:r>
      <w:r w:rsidR="00B442A7" w:rsidRPr="007577B0">
        <w:t>.</w:t>
      </w:r>
      <w:r w:rsidRPr="007577B0">
        <w:t xml:space="preserve"> </w:t>
      </w:r>
    </w:p>
    <w:p w14:paraId="6120948B" w14:textId="77777777" w:rsidR="008F70B0" w:rsidRPr="00CC25F6" w:rsidRDefault="008F70B0" w:rsidP="008F70B0">
      <w:pPr>
        <w:pStyle w:val="Lid"/>
      </w:pPr>
      <w:r w:rsidRPr="00CC25F6">
        <w:t xml:space="preserve">Leverancier garandeert gedurende </w:t>
      </w:r>
      <w:r w:rsidR="009E0FF3" w:rsidRPr="00CC25F6">
        <w:t>zeven</w:t>
      </w:r>
      <w:r w:rsidRPr="00CC25F6">
        <w:t xml:space="preserve"> jaar na ondertekening van deze Overeenkomst of indien afwijkende Apparatuur is onderworpen aan een Acceptatietest gedurende </w:t>
      </w:r>
      <w:r w:rsidR="00DF79F1" w:rsidRPr="00CC25F6">
        <w:t>zes</w:t>
      </w:r>
      <w:r w:rsidRPr="00CC25F6">
        <w:t xml:space="preserve"> jaar na Acceptatie</w:t>
      </w:r>
      <w:r w:rsidR="00F5428F" w:rsidRPr="00CC25F6">
        <w:t xml:space="preserve"> van de betreffende Apparatuur</w:t>
      </w:r>
      <w:r w:rsidRPr="00CC25F6">
        <w:t xml:space="preserve"> dat:</w:t>
      </w:r>
    </w:p>
    <w:p w14:paraId="39EF8691" w14:textId="77777777" w:rsidR="008F70B0" w:rsidRPr="00CC25F6" w:rsidRDefault="008F70B0" w:rsidP="008F70B0">
      <w:pPr>
        <w:pStyle w:val="Onderdeel"/>
      </w:pPr>
      <w:r w:rsidRPr="00CC25F6">
        <w:t>vervangingsonderdelen in voldoende mate tegen een redelijke prijs beschikbaar zullen zijn, ook ingeval de productie van de op grond van deze Overeenkomst geleverde Apparatuur of onderdelen daarvan wordt gestaakt;</w:t>
      </w:r>
    </w:p>
    <w:p w14:paraId="350A3BFF" w14:textId="77777777" w:rsidR="008F70B0" w:rsidRPr="00CC25F6" w:rsidRDefault="008F70B0" w:rsidP="008F70B0">
      <w:pPr>
        <w:pStyle w:val="Onderdeel"/>
      </w:pPr>
      <w:r w:rsidRPr="00CC25F6">
        <w:t>hij regelmatig gebruikservaringen met betrekking tot de Apparatuur zal inventariseren;</w:t>
      </w:r>
    </w:p>
    <w:p w14:paraId="64AC7EE0" w14:textId="77777777" w:rsidR="008F70B0" w:rsidRPr="00CC25F6" w:rsidRDefault="008F70B0" w:rsidP="008F70B0">
      <w:pPr>
        <w:pStyle w:val="Onderdeel"/>
      </w:pPr>
      <w:r w:rsidRPr="00CC25F6">
        <w:t>hij mede gelet op de gebruikservaringen, bedoeld onder b, en op die van Opdrachtgever de Apparatuur blijft aanpassen, verbeteren en ontwikkelen en daarbij in ieder geval gelijke tred houdt met de ontwikkelingen bij de concurrentie voor wat betreft het op de markt brengen van Productwijzigingen, Modelwisselingen en Logische opvolgers;</w:t>
      </w:r>
    </w:p>
    <w:p w14:paraId="488C3E07" w14:textId="77777777" w:rsidR="008F70B0" w:rsidRPr="00CC25F6" w:rsidRDefault="008F70B0" w:rsidP="008F70B0">
      <w:pPr>
        <w:pStyle w:val="Onderdeel"/>
      </w:pPr>
      <w:r w:rsidRPr="00CC25F6">
        <w:lastRenderedPageBreak/>
        <w:t xml:space="preserve">Productwijzigingen, Modelwisselingen en Logische opvolgers geen nadelige wijzigingen ten opzichte van de in het Bestek gestelde eisen of wijzigingen meebrengen waardoor Opdrachtgever ten opzichte van de Apparatuur uit de </w:t>
      </w:r>
      <w:r w:rsidR="00B42F2D" w:rsidRPr="00CC25F6">
        <w:t>Inschrijving</w:t>
      </w:r>
      <w:r w:rsidRPr="00CC25F6">
        <w:t xml:space="preserve"> er op achteruitgaat wat betreft toepassingsmogelijkheden, inzet, nauwkeurigheid, levensduur, bedieningsgemak en ergonomische aspecten. </w:t>
      </w:r>
    </w:p>
    <w:p w14:paraId="4734668A" w14:textId="77777777" w:rsidR="00FF7C7A" w:rsidRPr="00CC25F6" w:rsidRDefault="00FF7C7A" w:rsidP="00FF7C7A">
      <w:pPr>
        <w:pStyle w:val="Lid"/>
      </w:pPr>
      <w:r w:rsidRPr="00CC25F6">
        <w:t xml:space="preserve">Leverancier garandeert voorts dat gedurende de termijn, bedoeld in het eerste of tweede lid, dat Gebreken in de </w:t>
      </w:r>
      <w:r w:rsidR="00E25465" w:rsidRPr="00CC25F6">
        <w:t xml:space="preserve">Apparatuur of </w:t>
      </w:r>
      <w:r w:rsidRPr="00CC25F6">
        <w:t xml:space="preserve">Programmatuur voor rekening van Leverancier zullen worden verholpen. </w:t>
      </w:r>
    </w:p>
    <w:p w14:paraId="404E875C" w14:textId="77777777" w:rsidR="00FF7C7A" w:rsidRPr="007577B0" w:rsidRDefault="00FF7C7A" w:rsidP="00FF7C7A">
      <w:pPr>
        <w:pStyle w:val="Lid"/>
      </w:pPr>
      <w:r w:rsidRPr="007577B0">
        <w:t xml:space="preserve">Indien Opdrachtgever tijdens de garantieperiode, bedoeld in het eerste of tweede lid, op enig tijdstip constateert dat de </w:t>
      </w:r>
      <w:r w:rsidR="00E25465" w:rsidRPr="007577B0">
        <w:t xml:space="preserve">Apparatuur of </w:t>
      </w:r>
      <w:r w:rsidRPr="007577B0">
        <w:t xml:space="preserve">Programmatuur niet voldoet aan het eerste lid, zal Opdrachtgever Leverancier hiervan schriftelijk, en in spoedgevallen telefonisch, op de hoogte stellen. Tijdens die garantieperiode heeft Opdrachtgever aanspraak op rechten uit de garantie, bedoeld in het eerste en vierde lid. Opdrachtgever behoeft daartoe slechts aan te tonen dat de </w:t>
      </w:r>
      <w:r w:rsidR="00AE5EA0" w:rsidRPr="007577B0">
        <w:t>Apparatuur of Pr</w:t>
      </w:r>
      <w:r w:rsidRPr="007577B0">
        <w:t xml:space="preserve">ogrammatuur de gegarandeerde eigenschappen niet bevat of niet naar behoren functioneert. </w:t>
      </w:r>
    </w:p>
    <w:p w14:paraId="1FABBC5A" w14:textId="77777777" w:rsidR="00FF7C7A" w:rsidRPr="007577B0" w:rsidRDefault="00FF7C7A" w:rsidP="00FF7C7A">
      <w:pPr>
        <w:pStyle w:val="Lid"/>
      </w:pPr>
      <w:r w:rsidRPr="007577B0">
        <w:t>Indien Leverancier van mening is dat Opdrachtgever geen beroep kan doen op de garanties, bedoeld in het eerste en vierde lid, omdat een Gebrek:</w:t>
      </w:r>
    </w:p>
    <w:p w14:paraId="1A6579B3" w14:textId="77777777" w:rsidR="00FF7C7A" w:rsidRPr="007577B0" w:rsidRDefault="00FF7C7A" w:rsidP="00FF7C7A">
      <w:pPr>
        <w:pStyle w:val="Onderdeel"/>
      </w:pPr>
      <w:r w:rsidRPr="007577B0">
        <w:t xml:space="preserve">niet behoort tot de gegarandeerde eigenschappen, of </w:t>
      </w:r>
    </w:p>
    <w:p w14:paraId="41FA99ED" w14:textId="77777777" w:rsidR="00FF7C7A" w:rsidRPr="007577B0" w:rsidRDefault="00FF7C7A" w:rsidP="00FF7C7A">
      <w:pPr>
        <w:pStyle w:val="Onderdeel"/>
      </w:pPr>
      <w:r w:rsidRPr="007577B0">
        <w:t xml:space="preserve">is ontstaan doordat door Opdrachtgever wijzigingen in de </w:t>
      </w:r>
      <w:r w:rsidR="00AE5EA0" w:rsidRPr="007577B0">
        <w:t>Apparatuur of Progr</w:t>
      </w:r>
      <w:r w:rsidRPr="007577B0">
        <w:t>ammatuur is aangebracht, of</w:t>
      </w:r>
    </w:p>
    <w:p w14:paraId="45EFE107" w14:textId="77777777" w:rsidR="00557D14" w:rsidRPr="007577B0" w:rsidRDefault="00FF7C7A" w:rsidP="00FF7C7A">
      <w:pPr>
        <w:pStyle w:val="Onderdeel"/>
      </w:pPr>
      <w:r w:rsidRPr="007577B0">
        <w:t>is ontstaan doordat de</w:t>
      </w:r>
      <w:r w:rsidR="00AE5EA0" w:rsidRPr="007577B0">
        <w:t xml:space="preserve"> Apparatuur of P</w:t>
      </w:r>
      <w:r w:rsidRPr="007577B0">
        <w:t xml:space="preserve">rogrammatuur door Opdrachtgever onoordeelkundig is gebruikt, </w:t>
      </w:r>
    </w:p>
    <w:p w14:paraId="1E98B1C5" w14:textId="77777777" w:rsidR="00FF7C7A" w:rsidRPr="007577B0" w:rsidRDefault="00FF7C7A" w:rsidP="00557D14">
      <w:pPr>
        <w:pStyle w:val="Onderdeel"/>
        <w:numPr>
          <w:ilvl w:val="0"/>
          <w:numId w:val="0"/>
        </w:numPr>
        <w:ind w:left="454"/>
      </w:pPr>
      <w:r w:rsidRPr="007577B0">
        <w:t xml:space="preserve">rust de bewijslast ter zake op Leverancier. Overigens kan Leverancier zich niet beroepen op onderdeel </w:t>
      </w:r>
      <w:r w:rsidR="009E0FF3" w:rsidRPr="007577B0">
        <w:t>b</w:t>
      </w:r>
      <w:r w:rsidRPr="007577B0">
        <w:t xml:space="preserve"> indien Opdrachtgever aantoont dat het Gebrek niet door die wijzigingen is ontstaan of ook zonder die wijzigingen zou zijn ontstaan. </w:t>
      </w:r>
    </w:p>
    <w:p w14:paraId="62E89F71" w14:textId="77777777" w:rsidR="00FF7C7A" w:rsidRPr="007577B0" w:rsidRDefault="00BE5DB7" w:rsidP="00FF7C7A">
      <w:pPr>
        <w:pStyle w:val="Lid"/>
      </w:pPr>
      <w:r w:rsidRPr="007577B0">
        <w:t xml:space="preserve">Tenzij partijen in een Nadere overeenkomst alsnog een andere termijn overeenkomen, verplicht </w:t>
      </w:r>
      <w:r w:rsidR="00FF7C7A" w:rsidRPr="007577B0">
        <w:t>Leverancier zich uiterlijk binnen drie Werkdagen na schriftelijke of telefonische melding van een Gebrek, die maatregelen te nemen die leiden of kunnen leiden tot herstel van dat Gebrek op de kortst mogelijke termijn.</w:t>
      </w:r>
    </w:p>
    <w:p w14:paraId="113999D4" w14:textId="77777777" w:rsidR="00FF7C7A" w:rsidRPr="007577B0" w:rsidRDefault="00FF7C7A" w:rsidP="00FF7C7A">
      <w:pPr>
        <w:pStyle w:val="Lid"/>
      </w:pPr>
      <w:r w:rsidRPr="007577B0">
        <w:t>In het geval Leverancier, ook na schriftelijke aanmaning door Opdrachtgever, waarbij een redelijke termijn wordt gesteld, gedurende de periode, bedoeld in het eerste of tweede lid, niet voldoet aan zijn verplichting tot nakoming van een of meer van zijn verplichtingen als bedoeld in het eerste, tweede, derde</w:t>
      </w:r>
      <w:r w:rsidR="00233D5F" w:rsidRPr="007577B0">
        <w:t xml:space="preserve"> of</w:t>
      </w:r>
      <w:r w:rsidRPr="007577B0">
        <w:t xml:space="preserve"> vierde lid of niet tijdig voldoet aan zijn verplichtingen tot herstel van Gebreken als bedoeld in het ze</w:t>
      </w:r>
      <w:r w:rsidR="00BD34D2">
        <w:t>vende</w:t>
      </w:r>
      <w:r w:rsidRPr="007577B0">
        <w:t xml:space="preserve"> lid is Opdrachtgever, onverminderd zijn verdere rechten, gerechtigd dit verzuim na voorafgaande kennisgeving op kosten van Leverancier zelf of door derden te doen verhelpen. Leverancier is verplicht hieraan zijn medewerking te verlenen en desgewenst op eerste verzoek de daarvoor benodigde informatie te verstrekken. </w:t>
      </w:r>
    </w:p>
    <w:p w14:paraId="69CF2371" w14:textId="77777777" w:rsidR="008F70B0" w:rsidRPr="007577B0" w:rsidRDefault="008F70B0" w:rsidP="008F70B0">
      <w:pPr>
        <w:pStyle w:val="Lid"/>
      </w:pPr>
      <w:r w:rsidRPr="007577B0">
        <w:t xml:space="preserve">Opdrachtgever is bevoegd om gedurende de eerste drie maanden van de garantieperiode, bedoeld in het eerste of tweede lid, de op grond van deze Overeenkomst geleverde Apparatuur aan Leverancier te retourneren en deze Overeenkomst na voorafgaande schriftelijke ingebrekestelling door een schriftelijke verklaring te ontbinden, indien de Apparatuur niet aan de </w:t>
      </w:r>
      <w:r w:rsidR="008C6907" w:rsidRPr="007577B0">
        <w:t>S</w:t>
      </w:r>
      <w:r w:rsidRPr="007577B0">
        <w:t>pecificaties voldoe</w:t>
      </w:r>
      <w:r w:rsidR="00484097" w:rsidRPr="007577B0">
        <w:t>t</w:t>
      </w:r>
      <w:r w:rsidRPr="007577B0">
        <w:t xml:space="preserve">. Opdrachtgever zal alsdan tegen de oorspronkelijke waarde worden gecrediteerd. Na ommekomst van die termijn van drie maanden is Opdrachtgever nog gedurende de daarop volgende periode van drie maanden bevoegd de Apparatuur aan Leverancier te retourneren en deze Overeenkomst op de in dit lid genoemde gronden te </w:t>
      </w:r>
      <w:r w:rsidRPr="007577B0">
        <w:lastRenderedPageBreak/>
        <w:t xml:space="preserve">ontbinden overeenkomstig dit lid, echter met dien verstande dat Leverancier in dat geval bevoegd is aan Opdrachtgever een bedrag in rekening te brengen ter grootte van de afschrijving over de Apparatuur over de periode vanaf de inwerkingtreding van de garantieperiode, bedoeld in het eerste lid, tot en met het tijdstip waarop de Apparatuur wordt geretourneerd. </w:t>
      </w:r>
    </w:p>
    <w:p w14:paraId="4A8FA68D" w14:textId="77777777" w:rsidR="00FF7C7A" w:rsidRPr="007577B0" w:rsidRDefault="00FF7C7A" w:rsidP="00FF7C7A">
      <w:pPr>
        <w:pStyle w:val="Lid"/>
      </w:pPr>
      <w:r w:rsidRPr="007577B0">
        <w:t xml:space="preserve">Indien Leverancier overeenkomstig het </w:t>
      </w:r>
      <w:r w:rsidR="008F70B0" w:rsidRPr="007577B0">
        <w:t>zes</w:t>
      </w:r>
      <w:r w:rsidR="00233D5F" w:rsidRPr="007577B0">
        <w:t>de</w:t>
      </w:r>
      <w:r w:rsidRPr="007577B0">
        <w:t xml:space="preserve"> lid slaagt in zijn bewijslast als in dat lid bedoeld, blijft Leverancier gehouden, indien Opdrachtgever dat wenst, de verplichtingen na te komen, voor zover hem dat technisch mogelijk is. De kosten van dit herstel berekend op basis van de gebruikelijke tarieven en gebruikelijke korting, zullen alsdan aan Opdrachtgever in rekening kunnen worden gebracht. </w:t>
      </w:r>
    </w:p>
    <w:p w14:paraId="03F55CC6" w14:textId="77777777" w:rsidR="00FF7C7A" w:rsidRPr="007577B0" w:rsidRDefault="00ED7F0A" w:rsidP="002F0610">
      <w:pPr>
        <w:pStyle w:val="Lid"/>
      </w:pPr>
      <w:r w:rsidRPr="007577B0">
        <w:t xml:space="preserve">Leverancier garandeert bovendien, dat indien hij niet de rechthebbende van de </w:t>
      </w:r>
      <w:r w:rsidR="00D15FFB" w:rsidRPr="007577B0">
        <w:t>P</w:t>
      </w:r>
      <w:r w:rsidRPr="007577B0">
        <w:t>rogrammatuur is, hij door de rechthebbende is gemachtigd om namens deze Licenties aan derden te verschaffen. Leverancier verstrekt Opdrachtgever op verzoek een kopie van die machtiging.</w:t>
      </w:r>
    </w:p>
    <w:p w14:paraId="76F4BA78" w14:textId="77777777" w:rsidR="00AD6EB0" w:rsidRPr="007577B0" w:rsidRDefault="00AD6EB0" w:rsidP="00AD6EB0">
      <w:pPr>
        <w:pStyle w:val="Lid"/>
      </w:pPr>
      <w:r w:rsidRPr="007577B0">
        <w:t>Leverancier verklaart dat hij geen functionaliteit in de Programmatuur heeft aangebracht die schade kan toebrengen aan de Programmatuur zelf, aan andere programmatuur of data.</w:t>
      </w:r>
    </w:p>
    <w:p w14:paraId="25A283AF" w14:textId="77777777" w:rsidR="00AD6EB0" w:rsidRPr="007577B0" w:rsidRDefault="00AD6EB0" w:rsidP="00AD6EB0">
      <w:pPr>
        <w:pStyle w:val="Lid"/>
      </w:pPr>
      <w:r w:rsidRPr="007577B0">
        <w:t xml:space="preserve">Leverancier verklaart dat de </w:t>
      </w:r>
      <w:r w:rsidR="00484097" w:rsidRPr="007577B0">
        <w:t>P</w:t>
      </w:r>
      <w:r w:rsidRPr="007577B0">
        <w:t>rogrammatuur virusvrij is.</w:t>
      </w:r>
    </w:p>
    <w:p w14:paraId="66A28E3D" w14:textId="77777777" w:rsidR="00FF7C7A" w:rsidRPr="00652E37" w:rsidRDefault="00AD6EB0" w:rsidP="00652E37">
      <w:pPr>
        <w:pStyle w:val="Lid"/>
      </w:pPr>
      <w:r w:rsidRPr="007577B0">
        <w:t xml:space="preserve">Het bepaalde in dit artikel laat onverlet dat Opdrachtgever gebruik kan maken van zijn verdere rechten op grond van deze Raamovereenkomst. </w:t>
      </w:r>
    </w:p>
    <w:p w14:paraId="6B4B5B4F" w14:textId="77777777" w:rsidR="00484C25" w:rsidRPr="007577B0" w:rsidRDefault="00484C25" w:rsidP="00484C25">
      <w:pPr>
        <w:pStyle w:val="Artikel"/>
      </w:pPr>
      <w:bookmarkStart w:id="39" w:name="_Toc201638030"/>
      <w:bookmarkStart w:id="40" w:name="_Toc95836118"/>
      <w:r w:rsidRPr="007577B0">
        <w:t>Communicatie</w:t>
      </w:r>
      <w:bookmarkEnd w:id="39"/>
      <w:r w:rsidRPr="007577B0">
        <w:t>, contactpersoon en escalatie</w:t>
      </w:r>
      <w:bookmarkEnd w:id="40"/>
      <w:r w:rsidRPr="007577B0">
        <w:t xml:space="preserve"> </w:t>
      </w:r>
    </w:p>
    <w:p w14:paraId="44FAD98A" w14:textId="77777777" w:rsidR="00BB418B" w:rsidRPr="007577B0" w:rsidRDefault="00BB418B" w:rsidP="00BB418B">
      <w:pPr>
        <w:pStyle w:val="Lid"/>
      </w:pPr>
      <w:r w:rsidRPr="007577B0">
        <w:t>Beide partijen zullen elk een contactpersoon en een vervangend contactpersoon aanwijzen, die de contacten over de uitvoering van deze Raamovereenkomst en Nadere overeenkomsten zullen onderhouden. Partijen doen elkaar daarover uiterlijk binnen een maand na ondertekening van deze Raamovereenkomst schriftelijk mededeling. Partijen kunnen contactpersonen vervangen door anderen. Zij stellen de wederpartij daarvan onverwijld schriftelijk op de hoogte.</w:t>
      </w:r>
    </w:p>
    <w:p w14:paraId="66785614" w14:textId="77777777" w:rsidR="00BB418B" w:rsidRPr="007577B0" w:rsidRDefault="00484C25" w:rsidP="00BB418B">
      <w:pPr>
        <w:pStyle w:val="Lid"/>
      </w:pPr>
      <w:r w:rsidRPr="007577B0">
        <w:t xml:space="preserve">Ten minste eenmaal per jaar hebben functionarissen van partijen overleg over de wijze waarop deze Raamovereenkomst wordt uitgevoerd. Het eerste overleg vindt zo spoedig mogelijk plaats na ondertekening van deze Raamovereenkomst. In dat overleg zal gesproken worden over de wijze van bestellen en wie kan bestellen. </w:t>
      </w:r>
      <w:r w:rsidR="00BB418B" w:rsidRPr="007577B0">
        <w:t>Tevens komt in dit overleg in ieder geval aan de orde:</w:t>
      </w:r>
    </w:p>
    <w:p w14:paraId="318B1A07" w14:textId="77777777" w:rsidR="00BB418B" w:rsidRPr="007577B0" w:rsidRDefault="00BB418B" w:rsidP="00BB418B">
      <w:pPr>
        <w:pStyle w:val="Onderdeel"/>
        <w:rPr>
          <w:kern w:val="2"/>
        </w:rPr>
      </w:pPr>
      <w:r w:rsidRPr="007577B0">
        <w:rPr>
          <w:kern w:val="2"/>
        </w:rPr>
        <w:t xml:space="preserve">mogelijke verbetering van de </w:t>
      </w:r>
      <w:r w:rsidR="00D15FFB" w:rsidRPr="007577B0">
        <w:rPr>
          <w:kern w:val="2"/>
        </w:rPr>
        <w:t xml:space="preserve">levering c.q. </w:t>
      </w:r>
      <w:r w:rsidRPr="007577B0">
        <w:rPr>
          <w:kern w:val="2"/>
        </w:rPr>
        <w:t>Dienstverlening;</w:t>
      </w:r>
    </w:p>
    <w:p w14:paraId="40725370" w14:textId="77777777" w:rsidR="00BB418B" w:rsidRPr="007577B0" w:rsidRDefault="00BB418B" w:rsidP="00BB418B">
      <w:pPr>
        <w:pStyle w:val="Onderdeel"/>
        <w:rPr>
          <w:kern w:val="2"/>
        </w:rPr>
      </w:pPr>
      <w:r w:rsidRPr="007577B0">
        <w:rPr>
          <w:kern w:val="2"/>
        </w:rPr>
        <w:t>toetsbare marktconformiteit van de kwaliteit</w:t>
      </w:r>
      <w:r w:rsidRPr="007577B0">
        <w:rPr>
          <w:kern w:val="2"/>
        </w:rPr>
        <w:noBreakHyphen/>
        <w:t xml:space="preserve">prijs verhouding van de </w:t>
      </w:r>
      <w:r w:rsidR="00D15FFB" w:rsidRPr="007577B0">
        <w:rPr>
          <w:kern w:val="2"/>
        </w:rPr>
        <w:t xml:space="preserve">levering c.q. </w:t>
      </w:r>
      <w:r w:rsidRPr="007577B0">
        <w:rPr>
          <w:kern w:val="2"/>
        </w:rPr>
        <w:t>Dienstverlening;</w:t>
      </w:r>
    </w:p>
    <w:p w14:paraId="7CF7C1CE" w14:textId="77777777" w:rsidR="00BB418B" w:rsidRPr="007577B0" w:rsidRDefault="00BB418B" w:rsidP="00BB418B">
      <w:pPr>
        <w:pStyle w:val="Onderdeel"/>
        <w:rPr>
          <w:kern w:val="2"/>
        </w:rPr>
      </w:pPr>
      <w:r w:rsidRPr="007577B0">
        <w:rPr>
          <w:kern w:val="2"/>
        </w:rPr>
        <w:t>de klanttevredenheid bij Opdrachtgever;</w:t>
      </w:r>
    </w:p>
    <w:p w14:paraId="47D2FF09" w14:textId="77777777" w:rsidR="00BB418B" w:rsidRPr="007577B0" w:rsidRDefault="00BB418B" w:rsidP="00BB418B">
      <w:pPr>
        <w:pStyle w:val="Onderdeel"/>
      </w:pPr>
      <w:r w:rsidRPr="007577B0">
        <w:rPr>
          <w:kern w:val="2"/>
        </w:rPr>
        <w:t>up to date houden van de documentatie met betrekking tot de Dienstverlening.</w:t>
      </w:r>
    </w:p>
    <w:p w14:paraId="048ED836" w14:textId="77777777" w:rsidR="00BB418B" w:rsidRPr="007577B0" w:rsidRDefault="00BB418B" w:rsidP="00BB418B">
      <w:pPr>
        <w:pStyle w:val="Onderdeel"/>
        <w:numPr>
          <w:ilvl w:val="0"/>
          <w:numId w:val="0"/>
        </w:numPr>
        <w:ind w:left="454"/>
      </w:pPr>
      <w:r w:rsidRPr="007577B0">
        <w:t xml:space="preserve">Voorzover in dit overleg door de contactpersonen afspraken worden gemaakt, die een aanvulling of wijziging van deze Raamovereenkomst en/of Nadere overeenkomsten meebrengen, worden deze aanvullingen of wijzigingen nadien door partijen schriftelijk over en weer bevestigd. </w:t>
      </w:r>
    </w:p>
    <w:p w14:paraId="77093E38" w14:textId="77777777" w:rsidR="00484C25" w:rsidRPr="007577B0" w:rsidRDefault="00BB418B" w:rsidP="00BB418B">
      <w:pPr>
        <w:pStyle w:val="Lid"/>
        <w:numPr>
          <w:ilvl w:val="0"/>
          <w:numId w:val="0"/>
        </w:numPr>
        <w:ind w:left="454"/>
        <w:rPr>
          <w:rFonts w:cs="Arial"/>
        </w:rPr>
      </w:pPr>
      <w:r w:rsidRPr="007577B0">
        <w:t xml:space="preserve">In afwijking van artikel 1, </w:t>
      </w:r>
      <w:r w:rsidR="00250975">
        <w:t xml:space="preserve">derde </w:t>
      </w:r>
      <w:r w:rsidRPr="007577B0">
        <w:t>lid, wordt in dit artikel onder schriftelijk verstaan een analoge door partijen geparafeerde en getekende wijziging van de betreffende overeenkomst.</w:t>
      </w:r>
    </w:p>
    <w:p w14:paraId="38A4E9CC" w14:textId="77777777" w:rsidR="00484C25" w:rsidRPr="007577B0" w:rsidRDefault="00484C25" w:rsidP="00484C25">
      <w:pPr>
        <w:pStyle w:val="Lid"/>
        <w:rPr>
          <w:rFonts w:cs="Arial"/>
        </w:rPr>
      </w:pPr>
      <w:r w:rsidRPr="007577B0">
        <w:rPr>
          <w:rFonts w:cs="Arial"/>
        </w:rPr>
        <w:t xml:space="preserve">Onverminderd het bepaalde in artikel </w:t>
      </w:r>
      <w:r w:rsidR="00AF2F39" w:rsidRPr="007577B0">
        <w:rPr>
          <w:rFonts w:cs="Arial"/>
        </w:rPr>
        <w:t>3</w:t>
      </w:r>
      <w:r w:rsidR="007F7CD9" w:rsidRPr="007577B0">
        <w:rPr>
          <w:rFonts w:cs="Arial"/>
        </w:rPr>
        <w:t>8</w:t>
      </w:r>
      <w:r w:rsidRPr="007577B0">
        <w:rPr>
          <w:rFonts w:cs="Arial"/>
        </w:rPr>
        <w:t xml:space="preserve"> beschikken partijen over een interne escalatieprocedure of dragen zij zorg voor het opstellen daarvan.</w:t>
      </w:r>
    </w:p>
    <w:p w14:paraId="29AA0FE7" w14:textId="77777777" w:rsidR="00484C25" w:rsidRPr="007577B0" w:rsidRDefault="00484C25" w:rsidP="00484C25">
      <w:pPr>
        <w:pStyle w:val="Lid"/>
      </w:pPr>
      <w:r w:rsidRPr="007577B0">
        <w:t>Leverancier verplicht zich om Opdrachtgever tijdig te informeren over:</w:t>
      </w:r>
    </w:p>
    <w:p w14:paraId="7C30CDC2" w14:textId="77777777" w:rsidR="00484C25" w:rsidRPr="007577B0" w:rsidRDefault="00484C25" w:rsidP="00484C25">
      <w:pPr>
        <w:pStyle w:val="Onderdeel"/>
      </w:pPr>
      <w:r w:rsidRPr="007577B0">
        <w:t>nieuwe o</w:t>
      </w:r>
      <w:r w:rsidR="00E621DD" w:rsidRPr="007577B0">
        <w:t xml:space="preserve">ntwikkelingen op het gebied van Apparatuur of </w:t>
      </w:r>
      <w:r w:rsidRPr="007577B0">
        <w:t>Programmatuur of Diensten;</w:t>
      </w:r>
    </w:p>
    <w:p w14:paraId="77527832" w14:textId="77777777" w:rsidR="00484C25" w:rsidRPr="007577B0" w:rsidRDefault="00484C25" w:rsidP="00484C25">
      <w:pPr>
        <w:pStyle w:val="Onderdeel"/>
      </w:pPr>
      <w:r w:rsidRPr="007577B0">
        <w:t>aanpassingen van</w:t>
      </w:r>
      <w:r w:rsidR="00E621DD" w:rsidRPr="007577B0">
        <w:t xml:space="preserve"> Apparatuur of P</w:t>
      </w:r>
      <w:r w:rsidRPr="007577B0">
        <w:t>rogrammatuur in verband met herstel van fouten of onvolkomenheden of het voldoen aan gewijzigde technische vereisten;</w:t>
      </w:r>
    </w:p>
    <w:p w14:paraId="31DA0595" w14:textId="77777777" w:rsidR="00484C25" w:rsidRPr="007577B0" w:rsidRDefault="00484C25" w:rsidP="00484C25">
      <w:pPr>
        <w:pStyle w:val="Onderdeel"/>
      </w:pPr>
      <w:r w:rsidRPr="007577B0">
        <w:lastRenderedPageBreak/>
        <w:t xml:space="preserve">het voornemen tot beëindiging van de ondersteuning van </w:t>
      </w:r>
      <w:r w:rsidR="00E621DD" w:rsidRPr="007577B0">
        <w:t xml:space="preserve">Apparatuur of </w:t>
      </w:r>
      <w:r w:rsidRPr="007577B0">
        <w:t>Programmatuur;</w:t>
      </w:r>
    </w:p>
    <w:p w14:paraId="141502DE" w14:textId="77777777" w:rsidR="00484C25" w:rsidRPr="007577B0" w:rsidRDefault="00484C25" w:rsidP="00484C25">
      <w:pPr>
        <w:pStyle w:val="Onderdeel"/>
      </w:pPr>
      <w:r w:rsidRPr="007577B0">
        <w:t>gebruikservaringen en prijsstellingen.</w:t>
      </w:r>
    </w:p>
    <w:p w14:paraId="051BBB0B" w14:textId="77777777" w:rsidR="007F7CD9" w:rsidRPr="007577B0" w:rsidRDefault="007F7CD9" w:rsidP="007F7CD9">
      <w:pPr>
        <w:pStyle w:val="Lid"/>
      </w:pPr>
      <w:r w:rsidRPr="007577B0">
        <w:t xml:space="preserve">Leverancier verstrekt uiterlijk drie maanden vóór de introductie op de markt van een Productwijziging, Modelwisseling of een Logische opvolger aan Opdrachtgever een opgave van de volledige functionele en technische specificaties daarvan onder opgave van de wijzigingen (en gevolgen daarvan) ten opzichte van de in de </w:t>
      </w:r>
      <w:r w:rsidR="00F472CA" w:rsidRPr="007577B0">
        <w:t>Inschrijving</w:t>
      </w:r>
      <w:r w:rsidRPr="007577B0">
        <w:t xml:space="preserve"> aangeboden Apparatuur of Accessoire. </w:t>
      </w:r>
    </w:p>
    <w:p w14:paraId="13E357E9" w14:textId="77777777" w:rsidR="00484C25" w:rsidRPr="007577B0" w:rsidRDefault="00484C25" w:rsidP="00484C25">
      <w:pPr>
        <w:pStyle w:val="Lid"/>
      </w:pPr>
      <w:r w:rsidRPr="007577B0">
        <w:t xml:space="preserve">Indien Leverancier </w:t>
      </w:r>
      <w:r w:rsidR="004A65ED" w:rsidRPr="007577B0">
        <w:t>dan wel één van zijn onderaannemers</w:t>
      </w:r>
      <w:r w:rsidR="00C2111D" w:rsidRPr="007577B0">
        <w:t xml:space="preserve">, waaronder onder meer ook worden verstaan: </w:t>
      </w:r>
      <w:r w:rsidR="004A65ED" w:rsidRPr="007577B0">
        <w:t>toeleveranciers</w:t>
      </w:r>
      <w:r w:rsidR="00C2111D" w:rsidRPr="007577B0">
        <w:t xml:space="preserve"> en/of fabrikanten, </w:t>
      </w:r>
      <w:r w:rsidRPr="007577B0">
        <w:t>voornemens is</w:t>
      </w:r>
      <w:r w:rsidR="004A65ED" w:rsidRPr="007577B0">
        <w:t>/zijn</w:t>
      </w:r>
      <w:r w:rsidRPr="007577B0">
        <w:t xml:space="preserve"> een Nieuwe of Verbeterde versie </w:t>
      </w:r>
      <w:r w:rsidR="002F0610" w:rsidRPr="007577B0">
        <w:t>van de</w:t>
      </w:r>
      <w:r w:rsidR="00E621DD" w:rsidRPr="007577B0">
        <w:t xml:space="preserve"> </w:t>
      </w:r>
      <w:r w:rsidR="002F0610" w:rsidRPr="007577B0">
        <w:t xml:space="preserve">Programmatuur </w:t>
      </w:r>
      <w:r w:rsidRPr="007577B0">
        <w:t>te introduceren, verstrekt Leverancier uiterlijk een maand voor die introductie aan Opdrachtgever een opgave van de wijzigingen ten opzichte van de bij Opdrachtgever in gebruik zijnde versie van de</w:t>
      </w:r>
      <w:r w:rsidR="00E621DD" w:rsidRPr="007577B0">
        <w:t xml:space="preserve"> Prog</w:t>
      </w:r>
      <w:r w:rsidRPr="007577B0">
        <w:t>rammatuur.</w:t>
      </w:r>
    </w:p>
    <w:p w14:paraId="13B040FE" w14:textId="77777777" w:rsidR="007F7CD9" w:rsidRPr="007577B0" w:rsidRDefault="007F7CD9" w:rsidP="007F7CD9">
      <w:pPr>
        <w:pStyle w:val="Lid"/>
      </w:pPr>
      <w:r w:rsidRPr="007577B0">
        <w:t xml:space="preserve">Partijen kunnen schriftelijk overeenkomen dat </w:t>
      </w:r>
      <w:r w:rsidR="009A520C" w:rsidRPr="007577B0">
        <w:t>het vijf</w:t>
      </w:r>
      <w:r w:rsidRPr="007577B0">
        <w:t xml:space="preserve">de lid niet van toepassing is op bepaalde Accessoires. </w:t>
      </w:r>
    </w:p>
    <w:p w14:paraId="6BB9FE5A" w14:textId="77777777" w:rsidR="00484C25" w:rsidRPr="007577B0" w:rsidRDefault="00484C25" w:rsidP="00484C25">
      <w:pPr>
        <w:pStyle w:val="Lid"/>
      </w:pPr>
      <w:r w:rsidRPr="007577B0">
        <w:t>Leverancier kan in de gevallen, waarin de te verstrekken informatie naar zijn oordeel concurrentiegevoelig is, de eis stellen dat de informatie slechts wordt verstrekt op basis van een non-disclosure overeenkomst.</w:t>
      </w:r>
    </w:p>
    <w:p w14:paraId="595FB7BB" w14:textId="77777777" w:rsidR="00FF7C7A" w:rsidRPr="007577B0" w:rsidRDefault="00FF7C7A" w:rsidP="00FF7C7A">
      <w:pPr>
        <w:pStyle w:val="Lid"/>
        <w:numPr>
          <w:ilvl w:val="0"/>
          <w:numId w:val="0"/>
        </w:numPr>
        <w:ind w:left="454" w:hanging="454"/>
        <w:rPr>
          <w:szCs w:val="18"/>
        </w:rPr>
      </w:pPr>
    </w:p>
    <w:p w14:paraId="481876A5" w14:textId="77777777" w:rsidR="00FF7C7A" w:rsidRPr="007577B0" w:rsidRDefault="00FF7C7A" w:rsidP="00FF7C7A">
      <w:pPr>
        <w:pStyle w:val="Artikel"/>
      </w:pPr>
      <w:bookmarkStart w:id="41" w:name="_Toc95836119"/>
      <w:r w:rsidRPr="007577B0">
        <w:t>Nadere bepaling omtrent het verrichten van werkzaamheden</w:t>
      </w:r>
      <w:bookmarkEnd w:id="41"/>
      <w:r w:rsidRPr="007577B0">
        <w:t xml:space="preserve"> </w:t>
      </w:r>
    </w:p>
    <w:p w14:paraId="6D8C7F7D" w14:textId="77777777" w:rsidR="00FF7C7A" w:rsidRPr="007577B0" w:rsidRDefault="00FF7C7A" w:rsidP="00FF7C7A">
      <w:pPr>
        <w:pStyle w:val="Lid"/>
      </w:pPr>
      <w:r w:rsidRPr="007577B0">
        <w:t xml:space="preserve">Opdrachtgever zal een Deskundige toegang verlenen tot de plaats, waar de overeengekomen werkzaamheden worden verricht en een Deskundige in staat stellen de werkzaamheden onder de bij Opdrachtgever gebruikelijke werkomstandigheden te verrichten, onverminderd het bepaalde in artikel </w:t>
      </w:r>
      <w:r w:rsidR="00AF2F39" w:rsidRPr="007577B0">
        <w:t>2</w:t>
      </w:r>
      <w:r w:rsidR="00E33F63" w:rsidRPr="007577B0">
        <w:t>7</w:t>
      </w:r>
      <w:r w:rsidRPr="007577B0">
        <w:t>, tweede</w:t>
      </w:r>
      <w:r w:rsidR="00991F32" w:rsidRPr="007577B0">
        <w:t xml:space="preserve">, </w:t>
      </w:r>
      <w:r w:rsidR="00AF2F39" w:rsidRPr="007577B0">
        <w:t xml:space="preserve">derde </w:t>
      </w:r>
      <w:r w:rsidR="00991F32" w:rsidRPr="007577B0">
        <w:t xml:space="preserve">en vierde </w:t>
      </w:r>
      <w:r w:rsidRPr="007577B0">
        <w:t>lid.</w:t>
      </w:r>
    </w:p>
    <w:p w14:paraId="4203DFA9" w14:textId="77777777" w:rsidR="00350530" w:rsidRPr="007577B0" w:rsidRDefault="00350530" w:rsidP="00FF7C7A">
      <w:pPr>
        <w:pStyle w:val="Lid"/>
      </w:pPr>
      <w:r w:rsidRPr="007577B0">
        <w:t>Voor zover werkzaamheden bij Opdrachtgever worden uitgevoerd, zorgt Opdrachtgever voor een adequate en veilige werkplek.</w:t>
      </w:r>
    </w:p>
    <w:p w14:paraId="29A83CF9" w14:textId="77777777" w:rsidR="00350530" w:rsidRPr="007577B0" w:rsidRDefault="00350530" w:rsidP="00FF7C7A">
      <w:pPr>
        <w:pStyle w:val="Lid"/>
      </w:pPr>
      <w:r w:rsidRPr="007577B0">
        <w:t>Leverancier draagt er zorg voor dat zijn Personeel tijdig bekend is met bij Opdrachtgever geldende voorschriften inzake arbeidsomstandigheden en stelt Opdrachtgever met bekwame spoed op de hoogte indien hem blijkt van omstandigheden die een inbreuk op die voorschriften (kunnen) maken.</w:t>
      </w:r>
    </w:p>
    <w:p w14:paraId="3637E97C" w14:textId="77777777" w:rsidR="00FF7C7A" w:rsidRPr="007577B0" w:rsidRDefault="00FF7C7A" w:rsidP="00FF7C7A">
      <w:pPr>
        <w:pStyle w:val="Lid"/>
      </w:pPr>
      <w:r w:rsidRPr="007577B0">
        <w:t>Leverancier verplicht zich de Deskundigen op te dragen de ter plekke van de uitvoering geldende huis- en beveiligingsregels na te leven.</w:t>
      </w:r>
    </w:p>
    <w:p w14:paraId="1A050966" w14:textId="77777777" w:rsidR="00FF7C7A" w:rsidRPr="007577B0" w:rsidRDefault="00FF7C7A" w:rsidP="00FF7C7A">
      <w:pPr>
        <w:pStyle w:val="Lid"/>
      </w:pPr>
      <w:r w:rsidRPr="007577B0">
        <w:t xml:space="preserve">Opdrachtgever kan een Deskundige opdragen om in het kader van de overeengekomen werkzaamheden een </w:t>
      </w:r>
      <w:r w:rsidR="00F41036" w:rsidRPr="007577B0">
        <w:t>d</w:t>
      </w:r>
      <w:r w:rsidRPr="007577B0">
        <w:t xml:space="preserve">ienstreis te maken ook indien in de Nadere overeenkomst daarover niets is bepaald. De kosten van een </w:t>
      </w:r>
      <w:r w:rsidR="00F41036" w:rsidRPr="007577B0">
        <w:t>d</w:t>
      </w:r>
      <w:r w:rsidRPr="007577B0">
        <w:t xml:space="preserve">ienstreis worden vergoed op de bij Opdrachtgever gebruikelijke wijze. </w:t>
      </w:r>
    </w:p>
    <w:p w14:paraId="4E464F3E" w14:textId="77777777" w:rsidR="00FF7C7A" w:rsidRPr="007577B0" w:rsidRDefault="00FF7C7A" w:rsidP="00FF7C7A">
      <w:pPr>
        <w:pStyle w:val="Lid"/>
      </w:pPr>
      <w:r w:rsidRPr="007577B0">
        <w:t xml:space="preserve">Leverancier is verplicht zich tijdig van de voor het verrichten van de werkzaamheden vereiste Materialen en faciliteiten te voorzien. </w:t>
      </w:r>
    </w:p>
    <w:p w14:paraId="7A5AD869" w14:textId="77777777" w:rsidR="00FF7C7A" w:rsidRPr="007577B0" w:rsidRDefault="00FF7C7A" w:rsidP="00FF7C7A">
      <w:pPr>
        <w:tabs>
          <w:tab w:val="left" w:pos="-1134"/>
          <w:tab w:val="left" w:pos="-851"/>
        </w:tabs>
        <w:ind w:left="567" w:right="57" w:hanging="567"/>
        <w:rPr>
          <w:lang w:val="nl"/>
        </w:rPr>
      </w:pPr>
    </w:p>
    <w:p w14:paraId="0A2D1AA6" w14:textId="77777777" w:rsidR="00235906" w:rsidRPr="007577B0" w:rsidRDefault="00235906" w:rsidP="00235906">
      <w:pPr>
        <w:pStyle w:val="Artikel"/>
      </w:pPr>
      <w:bookmarkStart w:id="42" w:name="_Toc201638040"/>
      <w:bookmarkStart w:id="43" w:name="_Toc95836120"/>
      <w:r w:rsidRPr="007577B0">
        <w:t>Prijzen</w:t>
      </w:r>
      <w:bookmarkEnd w:id="42"/>
      <w:bookmarkEnd w:id="43"/>
    </w:p>
    <w:p w14:paraId="7F64185C" w14:textId="77777777" w:rsidR="001C5620" w:rsidRPr="008778F4" w:rsidRDefault="001C5620" w:rsidP="001C5620">
      <w:pPr>
        <w:pStyle w:val="Lid"/>
      </w:pPr>
      <w:r w:rsidRPr="008778F4">
        <w:t xml:space="preserve">Opdrachtgever en Leverancier zijn voor de duur van deze Raamovereenkomst </w:t>
      </w:r>
      <w:r w:rsidR="00A86809" w:rsidRPr="008778F4">
        <w:t>prijzen</w:t>
      </w:r>
      <w:r w:rsidRPr="008778F4">
        <w:t xml:space="preserve"> overeengekomen voor </w:t>
      </w:r>
      <w:r w:rsidR="00D759B5" w:rsidRPr="008778F4">
        <w:t>de</w:t>
      </w:r>
      <w:r w:rsidRPr="008778F4">
        <w:t xml:space="preserve"> </w:t>
      </w:r>
      <w:r w:rsidR="009F1DE1" w:rsidRPr="008778F4">
        <w:t>leveringen</w:t>
      </w:r>
      <w:r w:rsidRPr="008778F4">
        <w:t>. Deze prijzen</w:t>
      </w:r>
      <w:r w:rsidR="000F1450" w:rsidRPr="008778F4">
        <w:t xml:space="preserve"> st</w:t>
      </w:r>
      <w:r w:rsidRPr="008778F4">
        <w:t>aan vermeld in de Inschrijving van de Leverancier.</w:t>
      </w:r>
      <w:r w:rsidR="001525E6" w:rsidRPr="008778F4">
        <w:t xml:space="preserve"> </w:t>
      </w:r>
    </w:p>
    <w:p w14:paraId="3E077B41" w14:textId="77777777" w:rsidR="00783E46" w:rsidRPr="008778F4" w:rsidRDefault="00235906" w:rsidP="00783E46">
      <w:pPr>
        <w:pStyle w:val="Lid"/>
      </w:pPr>
      <w:r w:rsidRPr="008778F4">
        <w:t xml:space="preserve">Leverancier brengt voor </w:t>
      </w:r>
      <w:r w:rsidR="001525E6" w:rsidRPr="008778F4">
        <w:t xml:space="preserve">de Apparatuur en Accessoires de netto- Koopprijs en voor </w:t>
      </w:r>
      <w:r w:rsidR="00521A13" w:rsidRPr="008778F4">
        <w:t xml:space="preserve">de Programmatuur </w:t>
      </w:r>
      <w:r w:rsidRPr="008778F4">
        <w:t xml:space="preserve">de netto-gebruiksvergoeding voor een Licentie in rekening als door hem vermeld in zijn </w:t>
      </w:r>
      <w:r w:rsidR="001C5620" w:rsidRPr="008778F4">
        <w:t xml:space="preserve">Inschrijving c.q. </w:t>
      </w:r>
      <w:r w:rsidR="00873937" w:rsidRPr="008778F4">
        <w:t>Project-offerte</w:t>
      </w:r>
      <w:r w:rsidR="00DE23B0" w:rsidRPr="008778F4">
        <w:t>.</w:t>
      </w:r>
      <w:r w:rsidRPr="008778F4">
        <w:t xml:space="preserve"> </w:t>
      </w:r>
      <w:r w:rsidR="00783E46" w:rsidRPr="008778F4">
        <w:t xml:space="preserve">In de Koopprijs van de Apparatuur zijn </w:t>
      </w:r>
      <w:r w:rsidR="00A86809" w:rsidRPr="008778F4">
        <w:t xml:space="preserve">tevens </w:t>
      </w:r>
      <w:r w:rsidR="00783E46" w:rsidRPr="008778F4">
        <w:t xml:space="preserve">begrepen de kosten van vervaardiging en </w:t>
      </w:r>
      <w:r w:rsidR="00783E46" w:rsidRPr="008778F4">
        <w:lastRenderedPageBreak/>
        <w:t>levering van de Maatwerkprogrammatuur en de Documentatie daarvan</w:t>
      </w:r>
      <w:r w:rsidR="00121675" w:rsidRPr="008778F4">
        <w:t xml:space="preserve"> en alle kosten van garantie en onderhoud.</w:t>
      </w:r>
    </w:p>
    <w:p w14:paraId="401053F1" w14:textId="77777777" w:rsidR="004A610B" w:rsidRPr="007577B0" w:rsidRDefault="004A610B" w:rsidP="004A610B">
      <w:pPr>
        <w:pStyle w:val="Lid"/>
      </w:pPr>
      <w:r w:rsidRPr="007577B0">
        <w:t xml:space="preserve">Leverancier brengt voor Productwijzigingen, Modelwisselingen en Logische opvolgers </w:t>
      </w:r>
      <w:r w:rsidR="00121675">
        <w:t xml:space="preserve">prijzen in rekening die </w:t>
      </w:r>
      <w:r w:rsidR="008778F4">
        <w:t>slechts in zeer beperkte mate afwijken van de door de Leverancier in zijn Inschrijving opgegeven prijzen.</w:t>
      </w:r>
    </w:p>
    <w:p w14:paraId="4D710A89" w14:textId="77777777" w:rsidR="00A262DF" w:rsidRPr="007577B0" w:rsidRDefault="00A262DF" w:rsidP="00A262DF">
      <w:pPr>
        <w:pStyle w:val="Lid"/>
      </w:pPr>
      <w:r w:rsidRPr="007577B0">
        <w:t xml:space="preserve">Leverancier kan geen andere kosten in rekening brengen dan die uitdrukkelijk zijn genoemd in zijn Inschrijving of </w:t>
      </w:r>
      <w:r w:rsidR="00873937" w:rsidRPr="007577B0">
        <w:t>Project-offerte</w:t>
      </w:r>
      <w:r w:rsidRPr="007577B0">
        <w:t xml:space="preserve">. </w:t>
      </w:r>
    </w:p>
    <w:p w14:paraId="04ADF646" w14:textId="77777777" w:rsidR="00235906" w:rsidRPr="007577B0" w:rsidRDefault="00235906" w:rsidP="00235906">
      <w:pPr>
        <w:pStyle w:val="Lid"/>
      </w:pPr>
      <w:r w:rsidRPr="007577B0">
        <w:t xml:space="preserve">Voor zover Leverancier gehouden is omzetbelasting in rekening te brengen, worden de in deze </w:t>
      </w:r>
      <w:r w:rsidR="002A06E9" w:rsidRPr="007577B0">
        <w:t>Raamo</w:t>
      </w:r>
      <w:r w:rsidRPr="007577B0">
        <w:t xml:space="preserve">vereenkomst vermelde bedragen verhoogd met het ten tijde van de Aflevering voor </w:t>
      </w:r>
      <w:r w:rsidR="001525E6" w:rsidRPr="007577B0">
        <w:t xml:space="preserve">Apparatuur en Accessoires en Programmatuur </w:t>
      </w:r>
      <w:r w:rsidRPr="007577B0">
        <w:t xml:space="preserve">of ten tijde van de dienstverlening geldende percentage omzetbelasting. Alle prijzen worden uitgedrukt in Euro's en zijn </w:t>
      </w:r>
      <w:r w:rsidR="00CC07C7" w:rsidRPr="007577B0">
        <w:t>all-</w:t>
      </w:r>
      <w:r w:rsidRPr="007577B0">
        <w:t>inclusief</w:t>
      </w:r>
      <w:r w:rsidR="00CC07C7" w:rsidRPr="007577B0">
        <w:t xml:space="preserve"> (dat wil zeggen: inclusief alle kosten)</w:t>
      </w:r>
      <w:r w:rsidRPr="007577B0">
        <w:t>.</w:t>
      </w:r>
    </w:p>
    <w:p w14:paraId="20CDA05E" w14:textId="77777777" w:rsidR="00235906" w:rsidRPr="007577B0" w:rsidRDefault="0068745D" w:rsidP="00235906">
      <w:pPr>
        <w:pStyle w:val="Lid"/>
      </w:pPr>
      <w:r w:rsidRPr="007577B0">
        <w:t>Leverancier verplicht zich ten minste de</w:t>
      </w:r>
      <w:r w:rsidR="00235906" w:rsidRPr="007577B0">
        <w:t xml:space="preserve"> Diensten correctief onderhoud, periodiek overleg, aanwezigheid bij de Acceptatietest en productinformatie </w:t>
      </w:r>
      <w:r w:rsidRPr="007577B0">
        <w:t xml:space="preserve">telkens </w:t>
      </w:r>
      <w:r w:rsidR="00235906" w:rsidRPr="007577B0">
        <w:t xml:space="preserve">kosteloos </w:t>
      </w:r>
      <w:r w:rsidRPr="007577B0">
        <w:t>te verlenen</w:t>
      </w:r>
      <w:r w:rsidR="00235906" w:rsidRPr="007577B0">
        <w:t>.</w:t>
      </w:r>
    </w:p>
    <w:p w14:paraId="0B8DEDD3" w14:textId="77777777" w:rsidR="00235906" w:rsidRPr="007577B0" w:rsidRDefault="00235906" w:rsidP="00235906">
      <w:pPr>
        <w:pStyle w:val="Lid"/>
      </w:pPr>
      <w:r w:rsidRPr="007577B0">
        <w:t>Leverancier zal zo spoedig mogelijk een nieuwe of gewijzigde algemene prijslijst voor de door hem aangeboden</w:t>
      </w:r>
      <w:r w:rsidR="000D68C4" w:rsidRPr="007577B0">
        <w:t xml:space="preserve"> Apparatuur, Accessoires, Programmatuur </w:t>
      </w:r>
      <w:r w:rsidRPr="007577B0">
        <w:t>en Diensten aan Opdrachtgever meed</w:t>
      </w:r>
      <w:r w:rsidR="000D68C4" w:rsidRPr="007577B0">
        <w:t>ede</w:t>
      </w:r>
      <w:r w:rsidRPr="007577B0">
        <w:t xml:space="preserve">len. </w:t>
      </w:r>
    </w:p>
    <w:p w14:paraId="5EE9698E" w14:textId="77777777" w:rsidR="00F32D07" w:rsidRPr="007577B0" w:rsidRDefault="00F32D07" w:rsidP="000F1450">
      <w:pPr>
        <w:pStyle w:val="Lid"/>
        <w:numPr>
          <w:ilvl w:val="0"/>
          <w:numId w:val="0"/>
        </w:numPr>
        <w:ind w:left="454"/>
      </w:pPr>
    </w:p>
    <w:p w14:paraId="3B834560" w14:textId="77777777" w:rsidR="00235906" w:rsidRPr="007577B0" w:rsidRDefault="00235906" w:rsidP="00235906">
      <w:pPr>
        <w:pStyle w:val="Artikel"/>
      </w:pPr>
      <w:bookmarkStart w:id="44" w:name="_Toc201638041"/>
      <w:bookmarkStart w:id="45" w:name="_Toc95836121"/>
      <w:r w:rsidRPr="007577B0">
        <w:t>Betaling</w:t>
      </w:r>
      <w:bookmarkEnd w:id="44"/>
      <w:bookmarkEnd w:id="45"/>
    </w:p>
    <w:p w14:paraId="36095715" w14:textId="77777777" w:rsidR="006E34E1" w:rsidRPr="007577B0" w:rsidRDefault="006E34E1" w:rsidP="00235906">
      <w:pPr>
        <w:pStyle w:val="Lid"/>
      </w:pPr>
      <w:r w:rsidRPr="007577B0">
        <w:t>Opdrachtgever is niet gehouden tot enige betaling aan Leverancier alvorens Acceptatie heeft plaatsgevonden. Betalingen die voorafgaand aan Acceptatie worden verricht, vinden steeds plaats onder de opschortende voorwaarde van Acceptatie.</w:t>
      </w:r>
      <w:r w:rsidR="00E233B6" w:rsidRPr="007577B0">
        <w:t xml:space="preserve"> </w:t>
      </w:r>
    </w:p>
    <w:p w14:paraId="1F5E86FD" w14:textId="77777777" w:rsidR="00235906" w:rsidRPr="00734BB6" w:rsidRDefault="00235906" w:rsidP="00235906">
      <w:pPr>
        <w:pStyle w:val="Lid"/>
      </w:pPr>
      <w:r w:rsidRPr="007577B0">
        <w:t xml:space="preserve">Leverancier kan voor </w:t>
      </w:r>
      <w:r w:rsidR="00521A13" w:rsidRPr="007577B0">
        <w:t xml:space="preserve">levering van </w:t>
      </w:r>
      <w:r w:rsidR="000D68C4" w:rsidRPr="007577B0">
        <w:t xml:space="preserve">Apparatuur, Accessoires en Programmatuur </w:t>
      </w:r>
      <w:r w:rsidR="00521A13" w:rsidRPr="007577B0">
        <w:t xml:space="preserve">en of het verstrekken van Licenties </w:t>
      </w:r>
      <w:r w:rsidRPr="007577B0">
        <w:t>eerst een factuur zenden ingeval deze na Aflevering door Opdrachtgever is geaccepteerd. Bij toepassing van artikel 1</w:t>
      </w:r>
      <w:r w:rsidR="00E7356D" w:rsidRPr="007577B0">
        <w:t>2</w:t>
      </w:r>
      <w:r w:rsidRPr="007577B0">
        <w:t xml:space="preserve"> kan die factuur worden verzonden dertig dagen na Aflevering, tenzij Opdrachtgever gebruik heeft gemaakt van zijn rechten, bedoeld in het </w:t>
      </w:r>
      <w:r w:rsidR="006E34E1" w:rsidRPr="007577B0">
        <w:t>tweede</w:t>
      </w:r>
      <w:r w:rsidRPr="007577B0">
        <w:t xml:space="preserve"> lid van dat artikel</w:t>
      </w:r>
      <w:r w:rsidRPr="00734BB6">
        <w:t>.</w:t>
      </w:r>
    </w:p>
    <w:p w14:paraId="086D60E5" w14:textId="77777777" w:rsidR="00235906" w:rsidRPr="007577B0" w:rsidRDefault="00235906" w:rsidP="00235906">
      <w:pPr>
        <w:pStyle w:val="Lid"/>
      </w:pPr>
      <w:r w:rsidRPr="007577B0">
        <w:t xml:space="preserve">De factuur voor afgeleverde </w:t>
      </w:r>
      <w:r w:rsidR="000D68C4" w:rsidRPr="007577B0">
        <w:t xml:space="preserve">Apparatuur, Accessoires en Programmatuur </w:t>
      </w:r>
      <w:r w:rsidRPr="007577B0">
        <w:t>bevat in ieder geval de volgende gegevens:</w:t>
      </w:r>
    </w:p>
    <w:p w14:paraId="672AE185" w14:textId="77777777" w:rsidR="00235906" w:rsidRPr="007577B0" w:rsidRDefault="00235906" w:rsidP="00235906">
      <w:pPr>
        <w:pStyle w:val="Opsommingsstreepje"/>
      </w:pPr>
      <w:r w:rsidRPr="007577B0">
        <w:t>het aantal exemplaren met het daarbij behorende nummer;</w:t>
      </w:r>
    </w:p>
    <w:p w14:paraId="731A8B39" w14:textId="77777777" w:rsidR="0026704C" w:rsidRPr="007577B0" w:rsidRDefault="00235906" w:rsidP="00235906">
      <w:pPr>
        <w:pStyle w:val="Opsommingsstreepje"/>
      </w:pPr>
      <w:r w:rsidRPr="007577B0">
        <w:t xml:space="preserve">het factuuradres, </w:t>
      </w:r>
      <w:r w:rsidR="0026704C" w:rsidRPr="007577B0">
        <w:t xml:space="preserve">te weten: </w:t>
      </w:r>
    </w:p>
    <w:p w14:paraId="5C5BF6BA" w14:textId="77777777" w:rsidR="0026704C" w:rsidRPr="007577B0" w:rsidRDefault="0026704C" w:rsidP="0026704C">
      <w:pPr>
        <w:pStyle w:val="Opsommingsstreepje"/>
        <w:numPr>
          <w:ilvl w:val="0"/>
          <w:numId w:val="0"/>
        </w:numPr>
        <w:ind w:left="680"/>
      </w:pPr>
      <w:r w:rsidRPr="007577B0">
        <w:tab/>
      </w:r>
      <w:r w:rsidRPr="007577B0">
        <w:tab/>
      </w:r>
      <w:r w:rsidRPr="007577B0">
        <w:tab/>
        <w:t>Kadaster</w:t>
      </w:r>
    </w:p>
    <w:p w14:paraId="4F152280" w14:textId="77777777" w:rsidR="0026704C" w:rsidRPr="007577B0" w:rsidRDefault="0026704C" w:rsidP="0026704C">
      <w:pPr>
        <w:pStyle w:val="Opsommingsstreepje"/>
        <w:numPr>
          <w:ilvl w:val="0"/>
          <w:numId w:val="0"/>
        </w:numPr>
        <w:ind w:left="680"/>
      </w:pPr>
      <w:r w:rsidRPr="007577B0">
        <w:tab/>
      </w:r>
      <w:r w:rsidRPr="007577B0">
        <w:tab/>
      </w:r>
      <w:r w:rsidRPr="007577B0">
        <w:tab/>
        <w:t>Afdeling Crediteuren</w:t>
      </w:r>
    </w:p>
    <w:p w14:paraId="78D955AC" w14:textId="77777777" w:rsidR="0026704C" w:rsidRPr="007577B0" w:rsidRDefault="0026704C" w:rsidP="0026704C">
      <w:pPr>
        <w:pStyle w:val="Opsommingsstreepje"/>
        <w:numPr>
          <w:ilvl w:val="0"/>
          <w:numId w:val="0"/>
        </w:numPr>
        <w:ind w:left="680"/>
      </w:pPr>
      <w:r w:rsidRPr="007577B0">
        <w:tab/>
      </w:r>
      <w:r w:rsidRPr="007577B0">
        <w:tab/>
      </w:r>
      <w:r w:rsidRPr="007577B0">
        <w:tab/>
        <w:t>Postbus 9046</w:t>
      </w:r>
    </w:p>
    <w:p w14:paraId="44B8AB22" w14:textId="77777777" w:rsidR="00235906" w:rsidRPr="007577B0" w:rsidRDefault="0026704C" w:rsidP="0026704C">
      <w:pPr>
        <w:pStyle w:val="Opsommingsstreepje"/>
        <w:numPr>
          <w:ilvl w:val="0"/>
          <w:numId w:val="0"/>
        </w:numPr>
        <w:ind w:left="680"/>
      </w:pPr>
      <w:r w:rsidRPr="007577B0">
        <w:tab/>
      </w:r>
      <w:r w:rsidRPr="007577B0">
        <w:tab/>
      </w:r>
      <w:r w:rsidRPr="007577B0">
        <w:tab/>
        <w:t>7300 GH  Apeldoorn</w:t>
      </w:r>
    </w:p>
    <w:p w14:paraId="7B8A16BB" w14:textId="77777777" w:rsidR="00235906" w:rsidRPr="007577B0" w:rsidRDefault="00235906" w:rsidP="00235906">
      <w:pPr>
        <w:pStyle w:val="Opsommingsstreepje"/>
      </w:pPr>
      <w:r w:rsidRPr="007577B0">
        <w:t>het door Opdrachtgever verstrekte inkoopordernummer;</w:t>
      </w:r>
    </w:p>
    <w:p w14:paraId="7B970CE6" w14:textId="77777777" w:rsidR="00235906" w:rsidRDefault="00235906" w:rsidP="000C0E6E">
      <w:pPr>
        <w:pStyle w:val="Opsommingsstreepje"/>
      </w:pPr>
      <w:r w:rsidRPr="007577B0">
        <w:t>de datum</w:t>
      </w:r>
      <w:r w:rsidR="0026704C" w:rsidRPr="007577B0">
        <w:t xml:space="preserve"> van levering c.q. bestelling</w:t>
      </w:r>
      <w:r w:rsidRPr="007577B0">
        <w:t>.</w:t>
      </w:r>
    </w:p>
    <w:p w14:paraId="6CD6D541" w14:textId="77777777" w:rsidR="00235906" w:rsidRPr="007577B0" w:rsidRDefault="00235906" w:rsidP="00235906">
      <w:pPr>
        <w:pStyle w:val="Lid"/>
      </w:pPr>
      <w:r w:rsidRPr="007577B0">
        <w:t xml:space="preserve">Opdrachtgever kan Leverancier schriftelijk verzoeken in de facturen bepaalde gegevens in aanvulling op de gegevens, bedoeld in het </w:t>
      </w:r>
      <w:r w:rsidR="00BD34D2">
        <w:t>derde</w:t>
      </w:r>
      <w:r w:rsidRPr="007577B0">
        <w:t xml:space="preserve"> lid, op te nemen. Leverancier neemt die gegevens dan tevens op in de daarna te versturen facturen.</w:t>
      </w:r>
    </w:p>
    <w:p w14:paraId="08C008A4" w14:textId="77777777" w:rsidR="00235906" w:rsidRPr="007577B0" w:rsidRDefault="00235906" w:rsidP="00235906">
      <w:pPr>
        <w:pStyle w:val="Lid"/>
      </w:pPr>
      <w:r w:rsidRPr="007577B0">
        <w:t xml:space="preserve">Opdrachtgever zal de door hem verschuldigde bedragen binnen 30 </w:t>
      </w:r>
      <w:r w:rsidR="00681413" w:rsidRPr="007577B0">
        <w:t>kalender</w:t>
      </w:r>
      <w:r w:rsidRPr="007577B0">
        <w:t xml:space="preserve">dagen na ontvangst van </w:t>
      </w:r>
      <w:r w:rsidR="0026704C" w:rsidRPr="007577B0">
        <w:t xml:space="preserve">een geldige en juiste </w:t>
      </w:r>
      <w:r w:rsidRPr="007577B0">
        <w:t xml:space="preserve">factuur aan Leverancier betalen. </w:t>
      </w:r>
    </w:p>
    <w:p w14:paraId="4A182FF4" w14:textId="77777777" w:rsidR="00235906" w:rsidRPr="007577B0" w:rsidRDefault="00235906" w:rsidP="00235906">
      <w:pPr>
        <w:pStyle w:val="Lid"/>
      </w:pPr>
      <w:r w:rsidRPr="007577B0">
        <w:lastRenderedPageBreak/>
        <w:t xml:space="preserve">Indien Opdrachtgever de betreffende factuur zonder geldige reden niet na het verstrijken van de in het </w:t>
      </w:r>
      <w:r w:rsidR="00BD34D2">
        <w:t>vijfde</w:t>
      </w:r>
      <w:r w:rsidRPr="007577B0">
        <w:t xml:space="preserve"> lid bedoelde termijn heeft voldaan, is hij van rechtswege een rentevergoeding over het aan Leverancier toekomende bedrag verschuldigd, berekend op jaarbasis, gelijk aan de wettelijke rente als bedoeld in artikel 6:119</w:t>
      </w:r>
      <w:r w:rsidR="006D5D2C" w:rsidRPr="007577B0">
        <w:t>a</w:t>
      </w:r>
      <w:r w:rsidRPr="007577B0">
        <w:t xml:space="preserve"> van het Burgerlijk Wetboek. Op deze rentevergoeding zal Leverancier geen aanspraak kunnen maken, indien de betreffende factuur niet de in het </w:t>
      </w:r>
      <w:r w:rsidR="00BD34D2">
        <w:t>derde</w:t>
      </w:r>
      <w:r w:rsidRPr="007577B0">
        <w:t xml:space="preserve"> </w:t>
      </w:r>
      <w:r w:rsidR="00E7356D" w:rsidRPr="007577B0">
        <w:t xml:space="preserve">of </w:t>
      </w:r>
      <w:r w:rsidR="00BD34D2">
        <w:t>vierde</w:t>
      </w:r>
      <w:r w:rsidR="00E7356D" w:rsidRPr="007577B0">
        <w:t xml:space="preserve"> </w:t>
      </w:r>
      <w:r w:rsidRPr="007577B0">
        <w:t>lid bedoelde gegevens bevatte.</w:t>
      </w:r>
    </w:p>
    <w:p w14:paraId="1CF47C35" w14:textId="77777777" w:rsidR="0061495F" w:rsidRPr="007577B0" w:rsidRDefault="0061495F" w:rsidP="0061495F">
      <w:pPr>
        <w:pStyle w:val="Lid"/>
      </w:pPr>
      <w:r w:rsidRPr="007577B0">
        <w:t>Opdrachtgever is te allen tijde gerechtigd door Leverancier verzonden facturen door een door Opdrachtgever met instemming van Leverancier aan te wijzen niet aan partijen verbonden registeraccountant op inhoudelijke juistheid te doen controleren. Leverancier zal de betrokken registeraccountant inzage van boeken en bescheiden verlenen en alle gegevens en informatie verstrekken, welke deze verlangt. De controle zal vertrouwelijk zijn en zich niet verder uitstrekken dan voor het verifiëren van de facturen is vereist. De registeraccountant zal zijn rapportage zo spoedig mogelijk aan beide partijen uitbrengen.</w:t>
      </w:r>
    </w:p>
    <w:p w14:paraId="6A4DCB8D" w14:textId="77777777" w:rsidR="0061495F" w:rsidRPr="007577B0" w:rsidRDefault="0061495F" w:rsidP="0061495F">
      <w:pPr>
        <w:pStyle w:val="Onderdeel"/>
        <w:numPr>
          <w:ilvl w:val="0"/>
          <w:numId w:val="0"/>
        </w:numPr>
        <w:ind w:left="454"/>
      </w:pPr>
      <w:r w:rsidRPr="007577B0">
        <w:t xml:space="preserve">De kosten van het accountantsonderzoek komen voor rekening van Opdrachtgever, tenzij uit het onderzoek blijkt dat de factuur niet juist </w:t>
      </w:r>
      <w:r w:rsidR="00E74868" w:rsidRPr="007577B0">
        <w:t xml:space="preserve">of onvolledig </w:t>
      </w:r>
      <w:r w:rsidRPr="007577B0">
        <w:t>is</w:t>
      </w:r>
      <w:r w:rsidR="00E74868" w:rsidRPr="007577B0">
        <w:t>, in welk geval de kosten van het accountantsonderzoek voor rekening van Leverancier komen</w:t>
      </w:r>
      <w:r w:rsidRPr="007577B0">
        <w:t xml:space="preserve">. Indien blijkt dat de factuur onjuist </w:t>
      </w:r>
      <w:r w:rsidR="00E74868" w:rsidRPr="007577B0">
        <w:t xml:space="preserve">of onvolledig </w:t>
      </w:r>
      <w:r w:rsidRPr="007577B0">
        <w:t>was, is Opdrachtgever vanaf de in het vijfde lid bedoelde termijn niet de wettelijke rente over de factuur verschuldigd.</w:t>
      </w:r>
    </w:p>
    <w:p w14:paraId="4586D94F" w14:textId="77777777" w:rsidR="00235906" w:rsidRPr="007577B0" w:rsidRDefault="00235906" w:rsidP="00235906">
      <w:pPr>
        <w:pStyle w:val="Lid"/>
      </w:pPr>
      <w:r w:rsidRPr="007577B0">
        <w:t>Opdrachtgever kan de betaling van een factuur of het deel daarvan waarover tussen partijen geen overeenstemming bestaat opschorten gedurende de periode van het accountantsonderzoek. Van deze bevoegdheid maakt Opdrachtgever uitsluitend gebruik, indien bij hem in redelijkheid twijfel kan bestaan over de juistheid van desbetreffende factuur.</w:t>
      </w:r>
    </w:p>
    <w:p w14:paraId="614B738E" w14:textId="77777777" w:rsidR="00235906" w:rsidRPr="007577B0" w:rsidRDefault="00235906" w:rsidP="00235906">
      <w:pPr>
        <w:pStyle w:val="Lid"/>
      </w:pPr>
      <w:r w:rsidRPr="007577B0">
        <w:t>Overschrijding van een betalingstermijn door Opdrachtgever of een (gedeeltelijke) niet</w:t>
      </w:r>
      <w:r w:rsidRPr="007577B0">
        <w:noBreakHyphen/>
        <w:t xml:space="preserve">betaling door Opdrachtgever van een factuur op grond van vermoede onjuistheid van die factuur of van ondeugdelijkheid van de gefactureerde prestaties geeft Leverancier niet het recht zijn prestaties op te schorten of te beëindigen. </w:t>
      </w:r>
    </w:p>
    <w:p w14:paraId="269CEFD8" w14:textId="77777777" w:rsidR="006D1F6F" w:rsidRPr="00806BA2" w:rsidRDefault="00235906" w:rsidP="00AA5F9D">
      <w:pPr>
        <w:pStyle w:val="Lid"/>
      </w:pPr>
      <w:r w:rsidRPr="007577B0">
        <w:t xml:space="preserve">Ter zake van een buiten Nederland gevestigde Leverancier geldt dat door toepassing van de binnen de EG-lidstaten overeengekomen verleggingsregeling de Dienst voor het kadaster en de openbare registers de ter zake in Nederland verschuldigde Omzetbelasting rechtstreeks zal verrekenen, via zijn BTW-identificatienummer NL 80237497 B 01, met de Inspectie der Belastingen en Nederland. </w:t>
      </w:r>
    </w:p>
    <w:p w14:paraId="6DAA0277" w14:textId="77777777" w:rsidR="00355FE8" w:rsidRPr="00806BA2" w:rsidRDefault="00166C6E" w:rsidP="004B4776">
      <w:pPr>
        <w:pStyle w:val="Artikel"/>
      </w:pPr>
      <w:bookmarkStart w:id="46" w:name="_Toc201638048"/>
      <w:bookmarkStart w:id="47" w:name="_Toc95836122"/>
      <w:r w:rsidRPr="00806BA2">
        <w:t>S</w:t>
      </w:r>
      <w:r w:rsidR="00355FE8" w:rsidRPr="00806BA2">
        <w:t>amenwerking met andere programmatuur of apparatuur</w:t>
      </w:r>
      <w:bookmarkEnd w:id="47"/>
    </w:p>
    <w:p w14:paraId="2E2D76A2" w14:textId="77777777" w:rsidR="00166C6E" w:rsidRPr="00806BA2" w:rsidRDefault="00166C6E" w:rsidP="00355FE8">
      <w:pPr>
        <w:pStyle w:val="Lid"/>
      </w:pPr>
      <w:r w:rsidRPr="00806BA2">
        <w:t>Opdrachtgever, voor zover hij daar een redelijk belang toe heeft, is gerechtigd na overleg met Leverancier de Programmatuur zelf o</w:t>
      </w:r>
      <w:r w:rsidR="00D15FFB" w:rsidRPr="00806BA2">
        <w:t>f</w:t>
      </w:r>
      <w:r w:rsidRPr="00806BA2">
        <w:t xml:space="preserve"> door derden, mits de desbetreffende derden ten genoegen van Leverancier een geheimhoudingsverklaring ondertekenen, te laten analyseren teneinde de Programmatuur dan wel de in samenhang te gebruiken andere programmatuur, data of apparatuur aan te kunnen passen. Opdrachtgever noch de eventueel ingeschakelde derde is gerechtigd de verwor</w:t>
      </w:r>
      <w:r w:rsidR="00AF57CB" w:rsidRPr="00806BA2">
        <w:t>v</w:t>
      </w:r>
      <w:r w:rsidRPr="00806BA2">
        <w:t>en inzichten kenbaar te maken aan anderen of op enigerlei wijze te exploiteren.</w:t>
      </w:r>
    </w:p>
    <w:p w14:paraId="212CF1CE" w14:textId="77777777" w:rsidR="00355FE8" w:rsidRPr="00806BA2" w:rsidRDefault="00355FE8" w:rsidP="00355FE8">
      <w:pPr>
        <w:pStyle w:val="Lid"/>
      </w:pPr>
      <w:r w:rsidRPr="00806BA2">
        <w:t>Leverancier neemt op verzoek van Opdrachtgever deel aan overleg met door Opdrachtgever aangewezen andere wederpartijen en/of leveranciers van Opdrachtgever indien op enig moment blijkt dat de leveringen en/of Diensten niet goed functioneert in samenhang met andere bij Opdrachtgever in gebruik zijnde of te nemen programmatuur en/of apparatuur.</w:t>
      </w:r>
    </w:p>
    <w:p w14:paraId="54453437" w14:textId="77777777" w:rsidR="0064737A" w:rsidRPr="00652E37" w:rsidRDefault="00355FE8" w:rsidP="00652E37">
      <w:pPr>
        <w:pStyle w:val="Lid"/>
      </w:pPr>
      <w:r w:rsidRPr="00806BA2">
        <w:lastRenderedPageBreak/>
        <w:t xml:space="preserve">Het overleg, bedoeld in het </w:t>
      </w:r>
      <w:r w:rsidR="00166C6E" w:rsidRPr="00806BA2">
        <w:t>tweede</w:t>
      </w:r>
      <w:r w:rsidRPr="00806BA2">
        <w:t xml:space="preserve"> lid, is gericht op </w:t>
      </w:r>
      <w:r w:rsidR="00752B47" w:rsidRPr="00806BA2">
        <w:t>het achterhalen van de oorzaak van het onvoldoende in samenhang functioneren en het zo mogelijk vinden van een oplossing daarvoor. Aan het overleg en uitwerken van een oplossing verbonden redelijke kosten komen voor rekening van Opdrachtgever, tenzij het onvoldoende in samenhang functioneren toerekenbaar blijkt aan Leverancier, in welk geval de kosten alsdan voor zijn rekening zijn.</w:t>
      </w:r>
      <w:bookmarkEnd w:id="46"/>
    </w:p>
    <w:p w14:paraId="7DF10DA6" w14:textId="77777777" w:rsidR="00B41A67" w:rsidRPr="00806BA2" w:rsidRDefault="00B41A67">
      <w:pPr>
        <w:tabs>
          <w:tab w:val="left" w:pos="907"/>
        </w:tabs>
        <w:rPr>
          <w:lang w:val="nl"/>
        </w:rPr>
      </w:pPr>
    </w:p>
    <w:p w14:paraId="23A59A2F" w14:textId="77777777" w:rsidR="00B41A67" w:rsidRPr="00806BA2" w:rsidRDefault="00B41A67">
      <w:pPr>
        <w:tabs>
          <w:tab w:val="left" w:pos="907"/>
        </w:tabs>
        <w:rPr>
          <w:lang w:val="nl"/>
        </w:rPr>
      </w:pPr>
    </w:p>
    <w:p w14:paraId="2318C0BD" w14:textId="77777777" w:rsidR="00B41A67" w:rsidRPr="00806BA2" w:rsidRDefault="00B41A67">
      <w:pPr>
        <w:rPr>
          <w:bCs/>
        </w:rPr>
        <w:sectPr w:rsidR="00B41A67" w:rsidRPr="00806BA2">
          <w:headerReference w:type="even" r:id="rId15"/>
          <w:headerReference w:type="default" r:id="rId16"/>
          <w:headerReference w:type="first" r:id="rId17"/>
          <w:type w:val="continuous"/>
          <w:pgSz w:w="11906" w:h="16838" w:code="9"/>
          <w:pgMar w:top="2835" w:right="1304" w:bottom="1985" w:left="1814" w:header="567" w:footer="431" w:gutter="0"/>
          <w:cols w:space="708"/>
          <w:formProt w:val="0"/>
          <w:titlePg/>
        </w:sectPr>
      </w:pPr>
    </w:p>
    <w:p w14:paraId="07A6C6F7" w14:textId="77777777" w:rsidR="00B41A67" w:rsidRPr="00806BA2" w:rsidRDefault="00B41A67">
      <w:pPr>
        <w:rPr>
          <w:bCs/>
        </w:rPr>
      </w:pPr>
      <w:r w:rsidRPr="00806BA2">
        <w:rPr>
          <w:bCs/>
        </w:rPr>
        <w:t>Aldus overeengekomen en in tweevoud ondertekend,</w:t>
      </w:r>
    </w:p>
    <w:p w14:paraId="242B9CF7" w14:textId="77777777" w:rsidR="00B41A67" w:rsidRPr="00806BA2" w:rsidRDefault="00B41A67">
      <w:pPr>
        <w:ind w:left="426" w:hanging="426"/>
      </w:pPr>
    </w:p>
    <w:tbl>
      <w:tblPr>
        <w:tblW w:w="0" w:type="auto"/>
        <w:tblInd w:w="70" w:type="dxa"/>
        <w:tblCellMar>
          <w:left w:w="70" w:type="dxa"/>
          <w:right w:w="70" w:type="dxa"/>
        </w:tblCellMar>
        <w:tblLook w:val="0000" w:firstRow="0" w:lastRow="0" w:firstColumn="0" w:lastColumn="0" w:noHBand="0" w:noVBand="0"/>
      </w:tblPr>
      <w:tblGrid>
        <w:gridCol w:w="4536"/>
        <w:gridCol w:w="4104"/>
      </w:tblGrid>
      <w:tr w:rsidR="00B41A67" w:rsidRPr="00806BA2" w14:paraId="5FFD6754" w14:textId="77777777">
        <w:tblPrEx>
          <w:tblCellMar>
            <w:top w:w="0" w:type="dxa"/>
            <w:bottom w:w="0" w:type="dxa"/>
          </w:tblCellMar>
        </w:tblPrEx>
        <w:tc>
          <w:tcPr>
            <w:tcW w:w="4536" w:type="dxa"/>
          </w:tcPr>
          <w:p w14:paraId="38318227" w14:textId="7A854EFE" w:rsidR="00B41A67" w:rsidRPr="00806BA2" w:rsidRDefault="00B41A67" w:rsidP="00754EA5">
            <w:r w:rsidRPr="00806BA2">
              <w:t xml:space="preserve">Te </w:t>
            </w:r>
            <w:r w:rsidR="005D518E" w:rsidRPr="00806BA2">
              <w:t>Apeldoorn</w:t>
            </w:r>
            <w:r w:rsidRPr="00806BA2">
              <w:t xml:space="preserve"> op </w:t>
            </w:r>
            <w:r w:rsidR="00DA52C8">
              <w:t>Datum</w:t>
            </w:r>
          </w:p>
        </w:tc>
        <w:tc>
          <w:tcPr>
            <w:tcW w:w="4104" w:type="dxa"/>
          </w:tcPr>
          <w:p w14:paraId="5E5AE483" w14:textId="77777777" w:rsidR="00B41A67" w:rsidRPr="00806BA2" w:rsidRDefault="00B41A67">
            <w:r w:rsidRPr="00806BA2">
              <w:t xml:space="preserve">Te </w:t>
            </w:r>
            <w:r w:rsidRPr="00806BA2">
              <w:fldChar w:fldCharType="begin">
                <w:ffData>
                  <w:name w:val="Tekstvak7"/>
                  <w:enabled/>
                  <w:calcOnExit w:val="0"/>
                  <w:textInput/>
                </w:ffData>
              </w:fldChar>
            </w:r>
            <w:bookmarkStart w:id="48" w:name="Tekstvak7"/>
            <w:r w:rsidRPr="00806BA2">
              <w:instrText xml:space="preserve"> FORMTEXT </w:instrText>
            </w:r>
            <w:r w:rsidRPr="00806BA2">
              <w:fldChar w:fldCharType="separate"/>
            </w:r>
            <w:r w:rsidR="00C84FA5" w:rsidRPr="00806BA2">
              <w:rPr>
                <w:noProof/>
              </w:rPr>
              <w:t> </w:t>
            </w:r>
            <w:r w:rsidR="00C84FA5" w:rsidRPr="00806BA2">
              <w:rPr>
                <w:noProof/>
              </w:rPr>
              <w:t> </w:t>
            </w:r>
            <w:r w:rsidR="00C84FA5" w:rsidRPr="00806BA2">
              <w:rPr>
                <w:noProof/>
              </w:rPr>
              <w:t> </w:t>
            </w:r>
            <w:r w:rsidR="00C84FA5" w:rsidRPr="00806BA2">
              <w:rPr>
                <w:noProof/>
              </w:rPr>
              <w:t> </w:t>
            </w:r>
            <w:r w:rsidR="00C84FA5" w:rsidRPr="00806BA2">
              <w:rPr>
                <w:noProof/>
              </w:rPr>
              <w:t> </w:t>
            </w:r>
            <w:r w:rsidRPr="00806BA2">
              <w:fldChar w:fldCharType="end"/>
            </w:r>
            <w:bookmarkEnd w:id="48"/>
            <w:r w:rsidRPr="00806BA2">
              <w:t xml:space="preserve"> </w:t>
            </w:r>
            <w:r w:rsidR="005D518E" w:rsidRPr="00806BA2">
              <w:t xml:space="preserve">                            </w:t>
            </w:r>
            <w:r w:rsidRPr="00806BA2">
              <w:t xml:space="preserve">op </w:t>
            </w:r>
            <w:r w:rsidRPr="00806BA2">
              <w:fldChar w:fldCharType="begin">
                <w:ffData>
                  <w:name w:val="Tekstvak2"/>
                  <w:enabled/>
                  <w:calcOnExit w:val="0"/>
                  <w:textInput/>
                </w:ffData>
              </w:fldChar>
            </w:r>
            <w:bookmarkStart w:id="49" w:name="Tekstvak2"/>
            <w:r w:rsidRPr="00806BA2">
              <w:instrText xml:space="preserve"> FORMTEXT </w:instrText>
            </w:r>
            <w:r w:rsidRPr="00806BA2">
              <w:fldChar w:fldCharType="separate"/>
            </w:r>
            <w:r w:rsidR="00C84FA5" w:rsidRPr="00806BA2">
              <w:rPr>
                <w:noProof/>
              </w:rPr>
              <w:t> </w:t>
            </w:r>
            <w:r w:rsidR="00C84FA5" w:rsidRPr="00806BA2">
              <w:rPr>
                <w:noProof/>
              </w:rPr>
              <w:t> </w:t>
            </w:r>
            <w:r w:rsidR="00C84FA5" w:rsidRPr="00806BA2">
              <w:rPr>
                <w:noProof/>
              </w:rPr>
              <w:t> </w:t>
            </w:r>
            <w:r w:rsidR="00C84FA5" w:rsidRPr="00806BA2">
              <w:rPr>
                <w:noProof/>
              </w:rPr>
              <w:t> </w:t>
            </w:r>
            <w:r w:rsidR="00C84FA5" w:rsidRPr="00806BA2">
              <w:rPr>
                <w:noProof/>
              </w:rPr>
              <w:t> </w:t>
            </w:r>
            <w:r w:rsidRPr="00806BA2">
              <w:fldChar w:fldCharType="end"/>
            </w:r>
            <w:bookmarkEnd w:id="49"/>
          </w:p>
        </w:tc>
      </w:tr>
      <w:tr w:rsidR="00B41A67" w:rsidRPr="00806BA2" w14:paraId="57EFA96E" w14:textId="77777777">
        <w:tblPrEx>
          <w:tblCellMar>
            <w:top w:w="0" w:type="dxa"/>
            <w:bottom w:w="0" w:type="dxa"/>
          </w:tblCellMar>
        </w:tblPrEx>
        <w:tc>
          <w:tcPr>
            <w:tcW w:w="4536" w:type="dxa"/>
          </w:tcPr>
          <w:p w14:paraId="1771F761" w14:textId="77777777" w:rsidR="00B41A67" w:rsidRPr="00806BA2" w:rsidRDefault="00B41A67"/>
        </w:tc>
        <w:tc>
          <w:tcPr>
            <w:tcW w:w="4104" w:type="dxa"/>
          </w:tcPr>
          <w:p w14:paraId="0A2C135E" w14:textId="77777777" w:rsidR="00B41A67" w:rsidRPr="00806BA2" w:rsidRDefault="00B41A67"/>
        </w:tc>
      </w:tr>
      <w:tr w:rsidR="00B41A67" w:rsidRPr="00806BA2" w14:paraId="2B79E52A" w14:textId="77777777">
        <w:tblPrEx>
          <w:tblCellMar>
            <w:top w:w="0" w:type="dxa"/>
            <w:bottom w:w="0" w:type="dxa"/>
          </w:tblCellMar>
        </w:tblPrEx>
        <w:tc>
          <w:tcPr>
            <w:tcW w:w="4536" w:type="dxa"/>
          </w:tcPr>
          <w:p w14:paraId="2043C837" w14:textId="77777777" w:rsidR="00B41A67" w:rsidRPr="00806BA2" w:rsidRDefault="00B41A67"/>
          <w:p w14:paraId="6364A4FE" w14:textId="77777777" w:rsidR="005D518E" w:rsidRPr="00806BA2" w:rsidRDefault="005D518E"/>
          <w:p w14:paraId="271A9B43" w14:textId="77777777" w:rsidR="005D518E" w:rsidRPr="00806BA2" w:rsidRDefault="005D518E"/>
          <w:p w14:paraId="42C31DE6" w14:textId="77777777" w:rsidR="005D518E" w:rsidRPr="00806BA2" w:rsidRDefault="005D518E"/>
          <w:p w14:paraId="525EE21C" w14:textId="77777777" w:rsidR="005D518E" w:rsidRPr="00806BA2" w:rsidRDefault="005D518E"/>
          <w:p w14:paraId="1D15390C" w14:textId="77777777" w:rsidR="005D518E" w:rsidRPr="00806BA2" w:rsidRDefault="005D518E"/>
          <w:p w14:paraId="523A31EA" w14:textId="77777777" w:rsidR="005D518E" w:rsidRPr="00806BA2" w:rsidRDefault="005D518E"/>
        </w:tc>
        <w:tc>
          <w:tcPr>
            <w:tcW w:w="4104" w:type="dxa"/>
          </w:tcPr>
          <w:p w14:paraId="1D99AC76" w14:textId="77777777" w:rsidR="00B41A67" w:rsidRPr="00806BA2" w:rsidRDefault="00B41A67"/>
        </w:tc>
      </w:tr>
      <w:tr w:rsidR="00B41A67" w:rsidRPr="00806BA2" w14:paraId="73EBD5C5" w14:textId="77777777">
        <w:tblPrEx>
          <w:tblCellMar>
            <w:top w:w="0" w:type="dxa"/>
            <w:bottom w:w="0" w:type="dxa"/>
          </w:tblCellMar>
        </w:tblPrEx>
        <w:tc>
          <w:tcPr>
            <w:tcW w:w="4536" w:type="dxa"/>
          </w:tcPr>
          <w:p w14:paraId="7E593BDE" w14:textId="77777777" w:rsidR="00B41A67" w:rsidRPr="00806BA2" w:rsidRDefault="00B41A67">
            <w:r w:rsidRPr="00806BA2">
              <w:t>Dienst voor het kadaster en de openbare registers</w:t>
            </w:r>
          </w:p>
        </w:tc>
        <w:tc>
          <w:tcPr>
            <w:tcW w:w="4104" w:type="dxa"/>
          </w:tcPr>
          <w:p w14:paraId="405ABC05" w14:textId="2F25FCD1" w:rsidR="00B41A67" w:rsidRPr="00041CD0" w:rsidRDefault="00DA52C8">
            <w:r>
              <w:t>Opdrachtnemer</w:t>
            </w:r>
          </w:p>
        </w:tc>
      </w:tr>
      <w:tr w:rsidR="00B41A67" w:rsidRPr="00730224" w14:paraId="537F4CA3" w14:textId="77777777">
        <w:tblPrEx>
          <w:tblCellMar>
            <w:top w:w="0" w:type="dxa"/>
            <w:bottom w:w="0" w:type="dxa"/>
          </w:tblCellMar>
        </w:tblPrEx>
        <w:tc>
          <w:tcPr>
            <w:tcW w:w="4536" w:type="dxa"/>
          </w:tcPr>
          <w:p w14:paraId="3974CB1F" w14:textId="2FAD460A" w:rsidR="00B41A67" w:rsidRPr="00730224" w:rsidRDefault="00DA52C8" w:rsidP="0073330B">
            <w:pPr>
              <w:rPr>
                <w:lang w:val="en-US"/>
              </w:rPr>
            </w:pPr>
            <w:proofErr w:type="spellStart"/>
            <w:r>
              <w:rPr>
                <w:rFonts w:ascii="Verdana" w:hAnsi="Verdana"/>
                <w:color w:val="000000"/>
                <w:szCs w:val="18"/>
                <w:lang w:val="en-US"/>
              </w:rPr>
              <w:t>mevr</w:t>
            </w:r>
            <w:proofErr w:type="spellEnd"/>
            <w:r>
              <w:rPr>
                <w:rFonts w:ascii="Verdana" w:hAnsi="Verdana"/>
                <w:color w:val="000000"/>
                <w:szCs w:val="18"/>
                <w:lang w:val="en-US"/>
              </w:rPr>
              <w:t>. Marjolein Jansen</w:t>
            </w:r>
          </w:p>
        </w:tc>
        <w:tc>
          <w:tcPr>
            <w:tcW w:w="4104" w:type="dxa"/>
          </w:tcPr>
          <w:p w14:paraId="50A1351C" w14:textId="3FBFB638" w:rsidR="00B41A67" w:rsidRPr="00041CD0" w:rsidRDefault="00DA52C8">
            <w:pPr>
              <w:rPr>
                <w:lang w:val="en-US"/>
              </w:rPr>
            </w:pPr>
            <w:r>
              <w:rPr>
                <w:lang w:val="en-US"/>
              </w:rPr>
              <w:t>Naam</w:t>
            </w:r>
          </w:p>
        </w:tc>
      </w:tr>
      <w:tr w:rsidR="00B41A67" w:rsidRPr="00806BA2" w14:paraId="78CF83A4" w14:textId="77777777">
        <w:tblPrEx>
          <w:tblCellMar>
            <w:top w:w="0" w:type="dxa"/>
            <w:bottom w:w="0" w:type="dxa"/>
          </w:tblCellMar>
        </w:tblPrEx>
        <w:tc>
          <w:tcPr>
            <w:tcW w:w="4536" w:type="dxa"/>
          </w:tcPr>
          <w:p w14:paraId="55ABDE68" w14:textId="77777777" w:rsidR="00B41A67" w:rsidRPr="00806BA2" w:rsidRDefault="0073330B">
            <w:r w:rsidRPr="00806BA2">
              <w:t xml:space="preserve">Lid </w:t>
            </w:r>
            <w:r w:rsidR="005D518E" w:rsidRPr="00806BA2">
              <w:t>Raad van Bestuur</w:t>
            </w:r>
          </w:p>
        </w:tc>
        <w:tc>
          <w:tcPr>
            <w:tcW w:w="4104" w:type="dxa"/>
          </w:tcPr>
          <w:p w14:paraId="3D8029C7" w14:textId="384B8026" w:rsidR="00B41A67" w:rsidRPr="00041CD0" w:rsidRDefault="00DA52C8">
            <w:r>
              <w:t>Functie</w:t>
            </w:r>
          </w:p>
        </w:tc>
      </w:tr>
    </w:tbl>
    <w:p w14:paraId="4100FC82" w14:textId="7ADAEA33" w:rsidR="00B41A67" w:rsidRPr="00806BA2" w:rsidRDefault="00B41A67">
      <w:pPr>
        <w:tabs>
          <w:tab w:val="left" w:pos="1512"/>
          <w:tab w:val="right" w:pos="7560"/>
        </w:tabs>
        <w:spacing w:line="240" w:lineRule="atLeast"/>
        <w:rPr>
          <w:lang w:val="nl"/>
        </w:rPr>
        <w:sectPr w:rsidR="00B41A67" w:rsidRPr="00806BA2">
          <w:headerReference w:type="even" r:id="rId18"/>
          <w:headerReference w:type="default" r:id="rId19"/>
          <w:footerReference w:type="default" r:id="rId20"/>
          <w:headerReference w:type="first" r:id="rId21"/>
          <w:type w:val="continuous"/>
          <w:pgSz w:w="11906" w:h="16838" w:code="9"/>
          <w:pgMar w:top="2835" w:right="1304" w:bottom="1985" w:left="1814" w:header="567" w:footer="431" w:gutter="0"/>
          <w:cols w:space="708"/>
          <w:titlePg/>
        </w:sectPr>
      </w:pPr>
    </w:p>
    <w:p w14:paraId="5DE3DED1" w14:textId="2DA11A4D" w:rsidR="006E78F5" w:rsidRPr="00806BA2" w:rsidRDefault="006D1F6F" w:rsidP="006E78F5">
      <w:pPr>
        <w:pStyle w:val="Bijlage"/>
      </w:pPr>
      <w:bookmarkStart w:id="50" w:name="_Toc139096281"/>
      <w:bookmarkStart w:id="51" w:name="_Toc144195232"/>
      <w:bookmarkStart w:id="52" w:name="_Toc95836123"/>
      <w:r w:rsidRPr="00806BA2">
        <w:lastRenderedPageBreak/>
        <w:t>Bijlage</w:t>
      </w:r>
      <w:r w:rsidR="00DA52C8">
        <w:t xml:space="preserve"> </w:t>
      </w:r>
      <w:r w:rsidR="00B41A67" w:rsidRPr="00806BA2">
        <w:t>1</w:t>
      </w:r>
      <w:bookmarkEnd w:id="50"/>
      <w:bookmarkEnd w:id="51"/>
      <w:r w:rsidR="006E78F5" w:rsidRPr="00806BA2">
        <w:t xml:space="preserve"> Overzichtslijst contactpersonen</w:t>
      </w:r>
      <w:bookmarkEnd w:id="52"/>
    </w:p>
    <w:p w14:paraId="09E7DEBB" w14:textId="77777777" w:rsidR="00B41A67" w:rsidRPr="00806BA2" w:rsidRDefault="00B41A67">
      <w:pPr>
        <w:pStyle w:val="Bijlage"/>
      </w:pPr>
    </w:p>
    <w:p w14:paraId="1F586781" w14:textId="77777777" w:rsidR="00B41A67" w:rsidRPr="00806BA2" w:rsidRDefault="00B41A67">
      <w:pPr>
        <w:tabs>
          <w:tab w:val="left" w:pos="1512"/>
          <w:tab w:val="right" w:pos="7560"/>
        </w:tabs>
        <w:spacing w:line="240" w:lineRule="atLeast"/>
        <w:rPr>
          <w:rFonts w:ascii="Helvetica" w:hAnsi="Helvetica"/>
        </w:rPr>
      </w:pPr>
    </w:p>
    <w:p w14:paraId="1D8782DA" w14:textId="77777777" w:rsidR="00B41A67" w:rsidRPr="00806BA2" w:rsidRDefault="00B41A67">
      <w:pPr>
        <w:tabs>
          <w:tab w:val="left" w:pos="1512"/>
          <w:tab w:val="right" w:pos="7560"/>
        </w:tabs>
        <w:spacing w:line="240" w:lineRule="atLeast"/>
        <w:rPr>
          <w:rFonts w:ascii="Helvetica" w:hAnsi="Helvetica"/>
        </w:rPr>
      </w:pPr>
    </w:p>
    <w:p w14:paraId="72B3A781" w14:textId="77777777" w:rsidR="00B41A67" w:rsidRPr="00806BA2" w:rsidRDefault="00B41A67">
      <w:pPr>
        <w:tabs>
          <w:tab w:val="left" w:pos="1512"/>
          <w:tab w:val="right" w:pos="7560"/>
        </w:tabs>
        <w:spacing w:line="240" w:lineRule="atLeast"/>
        <w:rPr>
          <w:rFonts w:ascii="Helvetica" w:hAnsi="Helvetica"/>
          <w:b/>
          <w:bCs/>
        </w:rPr>
      </w:pPr>
    </w:p>
    <w:p w14:paraId="712DF68C" w14:textId="77777777" w:rsidR="00B41A67" w:rsidRPr="00806BA2" w:rsidRDefault="00B41A67">
      <w:pPr>
        <w:tabs>
          <w:tab w:val="left" w:pos="1512"/>
          <w:tab w:val="right" w:pos="7560"/>
        </w:tabs>
        <w:spacing w:line="240" w:lineRule="atLeast"/>
        <w:rPr>
          <w:rFonts w:ascii="Helvetica" w:hAnsi="Helvetica"/>
          <w:b/>
          <w:bCs/>
        </w:rPr>
      </w:pPr>
    </w:p>
    <w:p w14:paraId="0B584E47" w14:textId="77777777" w:rsidR="005D518E" w:rsidRPr="00806BA2" w:rsidRDefault="005D518E" w:rsidP="005D518E">
      <w:pPr>
        <w:ind w:left="426" w:hanging="426"/>
        <w:rPr>
          <w:rFonts w:ascii="Helvetica" w:hAnsi="Helvetica"/>
          <w:b/>
          <w:bCs/>
        </w:rPr>
      </w:pPr>
      <w:r w:rsidRPr="00806BA2">
        <w:rPr>
          <w:rFonts w:ascii="Helvetica" w:hAnsi="Helvetica"/>
          <w:b/>
          <w:bCs/>
        </w:rPr>
        <w:t>Opdrachtgever (het Kadaster)</w:t>
      </w:r>
    </w:p>
    <w:p w14:paraId="55BF9F2E" w14:textId="77777777" w:rsidR="00B41A67" w:rsidRPr="00806BA2" w:rsidRDefault="00B41A67">
      <w:pPr>
        <w:ind w:left="426" w:hanging="426"/>
        <w:rPr>
          <w:rFonts w:ascii="Helvetica" w:hAnsi="Helvetica"/>
          <w:b/>
          <w:bCs/>
        </w:rPr>
      </w:pPr>
    </w:p>
    <w:tbl>
      <w:tblPr>
        <w:tblW w:w="0" w:type="auto"/>
        <w:tblInd w:w="70" w:type="dxa"/>
        <w:tblCellMar>
          <w:left w:w="70" w:type="dxa"/>
          <w:right w:w="70" w:type="dxa"/>
        </w:tblCellMar>
        <w:tblLook w:val="0000" w:firstRow="0" w:lastRow="0" w:firstColumn="0" w:lastColumn="0" w:noHBand="0" w:noVBand="0"/>
      </w:tblPr>
      <w:tblGrid>
        <w:gridCol w:w="2501"/>
        <w:gridCol w:w="6217"/>
      </w:tblGrid>
      <w:tr w:rsidR="00B41A67" w:rsidRPr="00806BA2" w14:paraId="621D9FD3" w14:textId="77777777">
        <w:tblPrEx>
          <w:tblCellMar>
            <w:top w:w="0" w:type="dxa"/>
            <w:bottom w:w="0" w:type="dxa"/>
          </w:tblCellMar>
        </w:tblPrEx>
        <w:tc>
          <w:tcPr>
            <w:tcW w:w="2520" w:type="dxa"/>
          </w:tcPr>
          <w:p w14:paraId="334A9A0D" w14:textId="77777777" w:rsidR="00B41A67" w:rsidRPr="00806BA2" w:rsidRDefault="00B41A67">
            <w:pPr>
              <w:rPr>
                <w:rFonts w:ascii="Helvetica" w:hAnsi="Helvetica"/>
                <w:b/>
                <w:bCs/>
              </w:rPr>
            </w:pPr>
            <w:r w:rsidRPr="00806BA2">
              <w:rPr>
                <w:rFonts w:ascii="Helvetica" w:hAnsi="Helvetica"/>
                <w:b/>
                <w:bCs/>
              </w:rPr>
              <w:t>Naam</w:t>
            </w:r>
          </w:p>
        </w:tc>
        <w:tc>
          <w:tcPr>
            <w:tcW w:w="6338" w:type="dxa"/>
          </w:tcPr>
          <w:p w14:paraId="5004C59B" w14:textId="77777777" w:rsidR="00B41A67" w:rsidRPr="00806BA2" w:rsidRDefault="00B41A67">
            <w:pPr>
              <w:rPr>
                <w:rFonts w:ascii="Helvetica" w:hAnsi="Helvetica"/>
              </w:rPr>
            </w:pPr>
          </w:p>
        </w:tc>
      </w:tr>
      <w:tr w:rsidR="00B41A67" w:rsidRPr="00806BA2" w14:paraId="65EEE6F2" w14:textId="77777777">
        <w:tblPrEx>
          <w:tblCellMar>
            <w:top w:w="0" w:type="dxa"/>
            <w:bottom w:w="0" w:type="dxa"/>
          </w:tblCellMar>
        </w:tblPrEx>
        <w:tc>
          <w:tcPr>
            <w:tcW w:w="2520" w:type="dxa"/>
          </w:tcPr>
          <w:p w14:paraId="25895DA9" w14:textId="77777777" w:rsidR="00B41A67" w:rsidRPr="00806BA2" w:rsidRDefault="00B41A67">
            <w:pPr>
              <w:rPr>
                <w:rFonts w:ascii="Helvetica" w:hAnsi="Helvetica"/>
                <w:b/>
                <w:bCs/>
              </w:rPr>
            </w:pPr>
            <w:r w:rsidRPr="00806BA2">
              <w:rPr>
                <w:rFonts w:ascii="Helvetica" w:hAnsi="Helvetica"/>
                <w:b/>
                <w:bCs/>
              </w:rPr>
              <w:t>Plaatsvervanger</w:t>
            </w:r>
          </w:p>
        </w:tc>
        <w:tc>
          <w:tcPr>
            <w:tcW w:w="6338" w:type="dxa"/>
          </w:tcPr>
          <w:p w14:paraId="21DAE77A" w14:textId="77777777" w:rsidR="00B41A67" w:rsidRPr="00806BA2" w:rsidRDefault="00B41A67">
            <w:pPr>
              <w:rPr>
                <w:rFonts w:ascii="Helvetica" w:hAnsi="Helvetica"/>
              </w:rPr>
            </w:pPr>
          </w:p>
        </w:tc>
      </w:tr>
      <w:tr w:rsidR="00B41A67" w:rsidRPr="00806BA2" w14:paraId="48E3BDFD" w14:textId="77777777">
        <w:tblPrEx>
          <w:tblCellMar>
            <w:top w:w="0" w:type="dxa"/>
            <w:bottom w:w="0" w:type="dxa"/>
          </w:tblCellMar>
        </w:tblPrEx>
        <w:tc>
          <w:tcPr>
            <w:tcW w:w="2520" w:type="dxa"/>
          </w:tcPr>
          <w:p w14:paraId="191EB186" w14:textId="77777777" w:rsidR="00B41A67" w:rsidRPr="00806BA2" w:rsidRDefault="00B41A67">
            <w:pPr>
              <w:rPr>
                <w:rFonts w:ascii="Helvetica" w:hAnsi="Helvetica"/>
                <w:b/>
                <w:bCs/>
                <w:lang w:val="nl"/>
              </w:rPr>
            </w:pPr>
            <w:r w:rsidRPr="00806BA2">
              <w:rPr>
                <w:rFonts w:ascii="Helvetica" w:hAnsi="Helvetica"/>
                <w:b/>
                <w:bCs/>
                <w:lang w:val="nl"/>
              </w:rPr>
              <w:t>Bezoekadres</w:t>
            </w:r>
          </w:p>
        </w:tc>
        <w:tc>
          <w:tcPr>
            <w:tcW w:w="6338" w:type="dxa"/>
          </w:tcPr>
          <w:p w14:paraId="498D32D4" w14:textId="77777777" w:rsidR="00B41A67" w:rsidRPr="00806BA2" w:rsidRDefault="00B41A67">
            <w:pPr>
              <w:rPr>
                <w:rFonts w:ascii="Helvetica" w:hAnsi="Helvetica"/>
                <w:lang w:val="nl"/>
              </w:rPr>
            </w:pPr>
          </w:p>
        </w:tc>
      </w:tr>
      <w:tr w:rsidR="00B41A67" w:rsidRPr="00806BA2" w14:paraId="29D2D27A" w14:textId="77777777">
        <w:tblPrEx>
          <w:tblCellMar>
            <w:top w:w="0" w:type="dxa"/>
            <w:bottom w:w="0" w:type="dxa"/>
          </w:tblCellMar>
        </w:tblPrEx>
        <w:tc>
          <w:tcPr>
            <w:tcW w:w="2520" w:type="dxa"/>
          </w:tcPr>
          <w:p w14:paraId="63FC7DFB" w14:textId="77777777" w:rsidR="00B41A67" w:rsidRPr="00806BA2" w:rsidRDefault="00B41A67">
            <w:pPr>
              <w:rPr>
                <w:rFonts w:ascii="Helvetica" w:hAnsi="Helvetica"/>
                <w:b/>
                <w:bCs/>
                <w:lang w:val="nl"/>
              </w:rPr>
            </w:pPr>
            <w:r w:rsidRPr="00806BA2">
              <w:rPr>
                <w:rFonts w:ascii="Helvetica" w:hAnsi="Helvetica"/>
                <w:b/>
                <w:bCs/>
                <w:lang w:val="nl"/>
              </w:rPr>
              <w:t>Postbus</w:t>
            </w:r>
          </w:p>
        </w:tc>
        <w:tc>
          <w:tcPr>
            <w:tcW w:w="6338" w:type="dxa"/>
          </w:tcPr>
          <w:p w14:paraId="6879F5AD" w14:textId="77777777" w:rsidR="00B41A67" w:rsidRPr="00806BA2" w:rsidRDefault="00B41A67">
            <w:pPr>
              <w:rPr>
                <w:rFonts w:ascii="Helvetica" w:hAnsi="Helvetica"/>
                <w:lang w:val="nl"/>
              </w:rPr>
            </w:pPr>
          </w:p>
        </w:tc>
      </w:tr>
      <w:tr w:rsidR="00B41A67" w:rsidRPr="00806BA2" w14:paraId="0449BF3D" w14:textId="77777777">
        <w:tblPrEx>
          <w:tblCellMar>
            <w:top w:w="0" w:type="dxa"/>
            <w:bottom w:w="0" w:type="dxa"/>
          </w:tblCellMar>
        </w:tblPrEx>
        <w:tc>
          <w:tcPr>
            <w:tcW w:w="2520" w:type="dxa"/>
          </w:tcPr>
          <w:p w14:paraId="17E169FD" w14:textId="77777777" w:rsidR="00B41A67" w:rsidRPr="00806BA2" w:rsidRDefault="00B41A67">
            <w:pPr>
              <w:rPr>
                <w:rFonts w:ascii="Helvetica" w:hAnsi="Helvetica"/>
                <w:b/>
                <w:bCs/>
                <w:lang w:val="nl"/>
              </w:rPr>
            </w:pPr>
            <w:r w:rsidRPr="00806BA2">
              <w:rPr>
                <w:rFonts w:ascii="Helvetica" w:hAnsi="Helvetica"/>
                <w:b/>
                <w:bCs/>
                <w:lang w:val="nl"/>
              </w:rPr>
              <w:t>Postcode</w:t>
            </w:r>
          </w:p>
        </w:tc>
        <w:tc>
          <w:tcPr>
            <w:tcW w:w="6338" w:type="dxa"/>
          </w:tcPr>
          <w:p w14:paraId="3DABD651" w14:textId="77777777" w:rsidR="00B41A67" w:rsidRPr="00806BA2" w:rsidRDefault="00B41A67">
            <w:pPr>
              <w:rPr>
                <w:rFonts w:ascii="Helvetica" w:hAnsi="Helvetica"/>
                <w:lang w:val="nl"/>
              </w:rPr>
            </w:pPr>
          </w:p>
        </w:tc>
      </w:tr>
      <w:tr w:rsidR="00B41A67" w:rsidRPr="00806BA2" w14:paraId="3DC39EAD" w14:textId="77777777">
        <w:tblPrEx>
          <w:tblCellMar>
            <w:top w:w="0" w:type="dxa"/>
            <w:bottom w:w="0" w:type="dxa"/>
          </w:tblCellMar>
        </w:tblPrEx>
        <w:tc>
          <w:tcPr>
            <w:tcW w:w="2520" w:type="dxa"/>
          </w:tcPr>
          <w:p w14:paraId="1C3A4A86" w14:textId="77777777" w:rsidR="00B41A67" w:rsidRPr="00806BA2" w:rsidRDefault="00B41A67">
            <w:pPr>
              <w:rPr>
                <w:rFonts w:ascii="Helvetica" w:hAnsi="Helvetica"/>
                <w:b/>
                <w:bCs/>
              </w:rPr>
            </w:pPr>
            <w:r w:rsidRPr="00806BA2">
              <w:rPr>
                <w:rFonts w:ascii="Helvetica" w:hAnsi="Helvetica"/>
                <w:b/>
                <w:bCs/>
              </w:rPr>
              <w:t>Vestigingsplaats</w:t>
            </w:r>
          </w:p>
        </w:tc>
        <w:tc>
          <w:tcPr>
            <w:tcW w:w="6338" w:type="dxa"/>
          </w:tcPr>
          <w:p w14:paraId="0349B579" w14:textId="77777777" w:rsidR="00B41A67" w:rsidRPr="00806BA2" w:rsidRDefault="00B41A67">
            <w:pPr>
              <w:rPr>
                <w:rFonts w:ascii="Helvetica" w:hAnsi="Helvetica"/>
              </w:rPr>
            </w:pPr>
          </w:p>
        </w:tc>
      </w:tr>
      <w:tr w:rsidR="00B41A67" w:rsidRPr="00806BA2" w14:paraId="783FD25E" w14:textId="77777777">
        <w:tblPrEx>
          <w:tblCellMar>
            <w:top w:w="0" w:type="dxa"/>
            <w:bottom w:w="0" w:type="dxa"/>
          </w:tblCellMar>
        </w:tblPrEx>
        <w:tc>
          <w:tcPr>
            <w:tcW w:w="2520" w:type="dxa"/>
          </w:tcPr>
          <w:p w14:paraId="14AB23C7" w14:textId="77777777" w:rsidR="00B41A67" w:rsidRPr="00806BA2" w:rsidRDefault="00B41A67">
            <w:pPr>
              <w:rPr>
                <w:rFonts w:ascii="Helvetica" w:hAnsi="Helvetica"/>
                <w:b/>
                <w:bCs/>
              </w:rPr>
            </w:pPr>
            <w:r w:rsidRPr="00806BA2">
              <w:rPr>
                <w:rFonts w:ascii="Helvetica" w:hAnsi="Helvetica"/>
                <w:b/>
                <w:bCs/>
              </w:rPr>
              <w:t>Telefoon</w:t>
            </w:r>
          </w:p>
        </w:tc>
        <w:tc>
          <w:tcPr>
            <w:tcW w:w="6338" w:type="dxa"/>
          </w:tcPr>
          <w:p w14:paraId="04883402" w14:textId="77777777" w:rsidR="00B41A67" w:rsidRPr="00806BA2" w:rsidRDefault="00B41A67">
            <w:pPr>
              <w:rPr>
                <w:rFonts w:ascii="Helvetica" w:hAnsi="Helvetica"/>
                <w:lang w:val="nl"/>
              </w:rPr>
            </w:pPr>
          </w:p>
        </w:tc>
      </w:tr>
      <w:tr w:rsidR="00B41A67" w:rsidRPr="00806BA2" w14:paraId="0F9EC05C" w14:textId="77777777">
        <w:tblPrEx>
          <w:tblCellMar>
            <w:top w:w="0" w:type="dxa"/>
            <w:bottom w:w="0" w:type="dxa"/>
          </w:tblCellMar>
        </w:tblPrEx>
        <w:tc>
          <w:tcPr>
            <w:tcW w:w="2520" w:type="dxa"/>
          </w:tcPr>
          <w:p w14:paraId="43764F58" w14:textId="77777777" w:rsidR="00B41A67" w:rsidRPr="00806BA2" w:rsidRDefault="00B41A67">
            <w:pPr>
              <w:rPr>
                <w:rFonts w:ascii="Helvetica" w:hAnsi="Helvetica"/>
                <w:b/>
                <w:bCs/>
                <w:lang w:val="nl"/>
              </w:rPr>
            </w:pPr>
            <w:r w:rsidRPr="00806BA2">
              <w:rPr>
                <w:rFonts w:ascii="Helvetica" w:hAnsi="Helvetica"/>
                <w:b/>
                <w:bCs/>
                <w:lang w:val="nl"/>
              </w:rPr>
              <w:t>Mobiel</w:t>
            </w:r>
          </w:p>
        </w:tc>
        <w:tc>
          <w:tcPr>
            <w:tcW w:w="6338" w:type="dxa"/>
          </w:tcPr>
          <w:p w14:paraId="2CCEABBA" w14:textId="77777777" w:rsidR="00B41A67" w:rsidRPr="00806BA2" w:rsidRDefault="00B41A67">
            <w:pPr>
              <w:rPr>
                <w:rFonts w:ascii="Helvetica" w:hAnsi="Helvetica"/>
                <w:lang w:val="nl"/>
              </w:rPr>
            </w:pPr>
          </w:p>
        </w:tc>
      </w:tr>
      <w:tr w:rsidR="00B41A67" w:rsidRPr="00806BA2" w14:paraId="6533EC90" w14:textId="77777777">
        <w:tblPrEx>
          <w:tblCellMar>
            <w:top w:w="0" w:type="dxa"/>
            <w:bottom w:w="0" w:type="dxa"/>
          </w:tblCellMar>
        </w:tblPrEx>
        <w:tc>
          <w:tcPr>
            <w:tcW w:w="2520" w:type="dxa"/>
          </w:tcPr>
          <w:p w14:paraId="58464F54" w14:textId="77777777" w:rsidR="00B41A67" w:rsidRPr="00806BA2" w:rsidRDefault="00B41A67">
            <w:pPr>
              <w:rPr>
                <w:rFonts w:ascii="Helvetica" w:hAnsi="Helvetica"/>
                <w:b/>
                <w:bCs/>
                <w:lang w:val="nl"/>
              </w:rPr>
            </w:pPr>
            <w:r w:rsidRPr="00806BA2">
              <w:rPr>
                <w:rFonts w:ascii="Helvetica" w:hAnsi="Helvetica"/>
                <w:b/>
                <w:bCs/>
                <w:lang w:val="nl"/>
              </w:rPr>
              <w:t>E-mail</w:t>
            </w:r>
          </w:p>
        </w:tc>
        <w:tc>
          <w:tcPr>
            <w:tcW w:w="6338" w:type="dxa"/>
          </w:tcPr>
          <w:p w14:paraId="1C5E356A" w14:textId="77777777" w:rsidR="00B41A67" w:rsidRPr="00806BA2" w:rsidRDefault="00B41A67">
            <w:pPr>
              <w:rPr>
                <w:rFonts w:ascii="Helvetica" w:hAnsi="Helvetica"/>
                <w:lang w:val="nl"/>
              </w:rPr>
            </w:pPr>
          </w:p>
        </w:tc>
      </w:tr>
    </w:tbl>
    <w:p w14:paraId="14072DFA" w14:textId="77777777" w:rsidR="00B41A67" w:rsidRPr="00806BA2" w:rsidRDefault="00B41A67">
      <w:pPr>
        <w:ind w:left="426" w:hanging="426"/>
        <w:rPr>
          <w:rFonts w:ascii="Helvetica" w:hAnsi="Helvetica"/>
          <w:b/>
          <w:bCs/>
          <w:lang w:val="nl"/>
        </w:rPr>
      </w:pPr>
    </w:p>
    <w:p w14:paraId="727B853E" w14:textId="77777777" w:rsidR="00B41A67" w:rsidRPr="00806BA2" w:rsidRDefault="00B41A67" w:rsidP="0073330B">
      <w:pPr>
        <w:rPr>
          <w:rFonts w:ascii="Helvetica" w:hAnsi="Helvetica"/>
          <w:b/>
          <w:bCs/>
        </w:rPr>
      </w:pPr>
    </w:p>
    <w:p w14:paraId="07B388EC" w14:textId="77777777" w:rsidR="00B41A67" w:rsidRPr="00806BA2" w:rsidRDefault="005D518E" w:rsidP="0073330B">
      <w:pPr>
        <w:rPr>
          <w:rFonts w:ascii="Helvetica" w:hAnsi="Helvetica"/>
          <w:b/>
          <w:bCs/>
        </w:rPr>
      </w:pP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Pr="00806BA2">
        <w:rPr>
          <w:rFonts w:ascii="Helvetica" w:hAnsi="Helvetica" w:hint="eastAsia"/>
          <w:b/>
          <w:bCs/>
        </w:rPr>
        <w:t> </w:t>
      </w:r>
      <w:r w:rsidRPr="00806BA2">
        <w:rPr>
          <w:rFonts w:ascii="Helvetica" w:hAnsi="Helvetica"/>
          <w:b/>
          <w:bCs/>
        </w:rPr>
        <w:t>Naam Leverancier</w:t>
      </w:r>
      <w:r w:rsidRPr="00806BA2">
        <w:rPr>
          <w:rFonts w:ascii="Helvetica" w:hAnsi="Helvetica" w:hint="eastAsia"/>
          <w:b/>
          <w:bCs/>
        </w:rPr>
        <w:t> </w:t>
      </w:r>
      <w:r w:rsidRPr="00806BA2">
        <w:rPr>
          <w:rFonts w:ascii="Helvetica" w:hAnsi="Helvetica" w:hint="eastAsia"/>
          <w:b/>
          <w:bCs/>
        </w:rPr>
        <w:t> </w:t>
      </w:r>
      <w:r w:rsidRPr="00806BA2">
        <w:rPr>
          <w:rFonts w:ascii="Helvetica" w:hAnsi="Helvetica" w:hint="eastAsia"/>
          <w:b/>
          <w:bCs/>
        </w:rPr>
        <w:t> </w:t>
      </w:r>
      <w:r w:rsidRPr="00806BA2">
        <w:rPr>
          <w:rFonts w:ascii="Helvetica" w:hAnsi="Helvetica" w:hint="eastAsia"/>
          <w:b/>
          <w:bCs/>
        </w:rPr>
        <w:t> </w:t>
      </w:r>
      <w:r w:rsidRPr="00806BA2">
        <w:rPr>
          <w:rFonts w:ascii="Helvetica" w:hAnsi="Helvetica"/>
          <w:b/>
          <w:bCs/>
        </w:rPr>
        <w:fldChar w:fldCharType="end"/>
      </w:r>
    </w:p>
    <w:p w14:paraId="0D9880B5" w14:textId="77777777" w:rsidR="005D518E" w:rsidRPr="00806BA2" w:rsidRDefault="005D518E" w:rsidP="0073330B">
      <w:pPr>
        <w:rPr>
          <w:rFonts w:ascii="Helvetica" w:hAnsi="Helvetica"/>
          <w:b/>
          <w:bCs/>
        </w:rPr>
      </w:pPr>
    </w:p>
    <w:tbl>
      <w:tblPr>
        <w:tblW w:w="0" w:type="auto"/>
        <w:tblInd w:w="70" w:type="dxa"/>
        <w:tblCellMar>
          <w:left w:w="70" w:type="dxa"/>
          <w:right w:w="70" w:type="dxa"/>
        </w:tblCellMar>
        <w:tblLook w:val="0000" w:firstRow="0" w:lastRow="0" w:firstColumn="0" w:lastColumn="0" w:noHBand="0" w:noVBand="0"/>
      </w:tblPr>
      <w:tblGrid>
        <w:gridCol w:w="2500"/>
        <w:gridCol w:w="6218"/>
      </w:tblGrid>
      <w:tr w:rsidR="00B41A67" w:rsidRPr="00806BA2" w14:paraId="722B1DEE" w14:textId="77777777">
        <w:tblPrEx>
          <w:tblCellMar>
            <w:top w:w="0" w:type="dxa"/>
            <w:bottom w:w="0" w:type="dxa"/>
          </w:tblCellMar>
        </w:tblPrEx>
        <w:tc>
          <w:tcPr>
            <w:tcW w:w="2520" w:type="dxa"/>
          </w:tcPr>
          <w:p w14:paraId="2E8E515C" w14:textId="77777777" w:rsidR="00B41A67" w:rsidRPr="00806BA2" w:rsidRDefault="00B41A67">
            <w:pPr>
              <w:rPr>
                <w:rFonts w:ascii="Helvetica" w:hAnsi="Helvetica"/>
                <w:b/>
                <w:bCs/>
              </w:rPr>
            </w:pPr>
            <w:r w:rsidRPr="00806BA2">
              <w:rPr>
                <w:rFonts w:ascii="Helvetica" w:hAnsi="Helvetica"/>
                <w:b/>
                <w:bCs/>
              </w:rPr>
              <w:t>Naam</w:t>
            </w:r>
          </w:p>
        </w:tc>
        <w:tc>
          <w:tcPr>
            <w:tcW w:w="6338" w:type="dxa"/>
          </w:tcPr>
          <w:p w14:paraId="24D3F357"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775EADE8" w14:textId="77777777">
        <w:tblPrEx>
          <w:tblCellMar>
            <w:top w:w="0" w:type="dxa"/>
            <w:bottom w:w="0" w:type="dxa"/>
          </w:tblCellMar>
        </w:tblPrEx>
        <w:tc>
          <w:tcPr>
            <w:tcW w:w="2520" w:type="dxa"/>
          </w:tcPr>
          <w:p w14:paraId="7B281EAE" w14:textId="77777777" w:rsidR="00B41A67" w:rsidRPr="00806BA2" w:rsidRDefault="00B41A67">
            <w:pPr>
              <w:rPr>
                <w:rFonts w:ascii="Helvetica" w:hAnsi="Helvetica"/>
                <w:b/>
                <w:bCs/>
              </w:rPr>
            </w:pPr>
            <w:r w:rsidRPr="00806BA2">
              <w:rPr>
                <w:rFonts w:ascii="Helvetica" w:hAnsi="Helvetica"/>
                <w:b/>
                <w:bCs/>
              </w:rPr>
              <w:t>Plaatsvervanger</w:t>
            </w:r>
          </w:p>
        </w:tc>
        <w:tc>
          <w:tcPr>
            <w:tcW w:w="6338" w:type="dxa"/>
          </w:tcPr>
          <w:p w14:paraId="4D2DF6B7"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092A5AE7" w14:textId="77777777">
        <w:tblPrEx>
          <w:tblCellMar>
            <w:top w:w="0" w:type="dxa"/>
            <w:bottom w:w="0" w:type="dxa"/>
          </w:tblCellMar>
        </w:tblPrEx>
        <w:tc>
          <w:tcPr>
            <w:tcW w:w="2520" w:type="dxa"/>
          </w:tcPr>
          <w:p w14:paraId="06429EE9" w14:textId="77777777" w:rsidR="00B41A67" w:rsidRPr="00806BA2" w:rsidRDefault="00B41A67">
            <w:pPr>
              <w:rPr>
                <w:rFonts w:ascii="Helvetica" w:hAnsi="Helvetica"/>
                <w:b/>
                <w:bCs/>
              </w:rPr>
            </w:pPr>
            <w:r w:rsidRPr="00806BA2">
              <w:rPr>
                <w:rFonts w:ascii="Helvetica" w:hAnsi="Helvetica"/>
                <w:b/>
                <w:bCs/>
              </w:rPr>
              <w:t>Bezoekadres</w:t>
            </w:r>
          </w:p>
        </w:tc>
        <w:tc>
          <w:tcPr>
            <w:tcW w:w="6338" w:type="dxa"/>
          </w:tcPr>
          <w:p w14:paraId="44D70D69"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07CF76C4" w14:textId="77777777">
        <w:tblPrEx>
          <w:tblCellMar>
            <w:top w:w="0" w:type="dxa"/>
            <w:bottom w:w="0" w:type="dxa"/>
          </w:tblCellMar>
        </w:tblPrEx>
        <w:tc>
          <w:tcPr>
            <w:tcW w:w="2520" w:type="dxa"/>
          </w:tcPr>
          <w:p w14:paraId="38EDF6A8" w14:textId="77777777" w:rsidR="00B41A67" w:rsidRPr="00806BA2" w:rsidRDefault="00B41A67">
            <w:pPr>
              <w:rPr>
                <w:rFonts w:ascii="Helvetica" w:hAnsi="Helvetica"/>
                <w:b/>
                <w:bCs/>
              </w:rPr>
            </w:pPr>
            <w:r w:rsidRPr="00806BA2">
              <w:rPr>
                <w:rFonts w:ascii="Helvetica" w:hAnsi="Helvetica"/>
                <w:b/>
                <w:bCs/>
              </w:rPr>
              <w:t>Postbus</w:t>
            </w:r>
          </w:p>
        </w:tc>
        <w:tc>
          <w:tcPr>
            <w:tcW w:w="6338" w:type="dxa"/>
          </w:tcPr>
          <w:p w14:paraId="1C1C615A"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3BF0D76A" w14:textId="77777777">
        <w:tblPrEx>
          <w:tblCellMar>
            <w:top w:w="0" w:type="dxa"/>
            <w:bottom w:w="0" w:type="dxa"/>
          </w:tblCellMar>
        </w:tblPrEx>
        <w:tc>
          <w:tcPr>
            <w:tcW w:w="2520" w:type="dxa"/>
          </w:tcPr>
          <w:p w14:paraId="3D0BF21A" w14:textId="77777777" w:rsidR="00B41A67" w:rsidRPr="00806BA2" w:rsidRDefault="00B41A67">
            <w:pPr>
              <w:rPr>
                <w:rFonts w:ascii="Helvetica" w:hAnsi="Helvetica"/>
                <w:b/>
                <w:bCs/>
              </w:rPr>
            </w:pPr>
            <w:r w:rsidRPr="00806BA2">
              <w:rPr>
                <w:rFonts w:ascii="Helvetica" w:hAnsi="Helvetica"/>
                <w:b/>
                <w:bCs/>
              </w:rPr>
              <w:t>Postcode</w:t>
            </w:r>
          </w:p>
        </w:tc>
        <w:tc>
          <w:tcPr>
            <w:tcW w:w="6338" w:type="dxa"/>
          </w:tcPr>
          <w:p w14:paraId="0E53B26E"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4A048550" w14:textId="77777777">
        <w:tblPrEx>
          <w:tblCellMar>
            <w:top w:w="0" w:type="dxa"/>
            <w:bottom w:w="0" w:type="dxa"/>
          </w:tblCellMar>
        </w:tblPrEx>
        <w:tc>
          <w:tcPr>
            <w:tcW w:w="2520" w:type="dxa"/>
          </w:tcPr>
          <w:p w14:paraId="2184D2DA" w14:textId="77777777" w:rsidR="00B41A67" w:rsidRPr="00806BA2" w:rsidRDefault="00B41A67">
            <w:pPr>
              <w:rPr>
                <w:rFonts w:ascii="Helvetica" w:hAnsi="Helvetica"/>
                <w:b/>
                <w:bCs/>
              </w:rPr>
            </w:pPr>
            <w:r w:rsidRPr="00806BA2">
              <w:rPr>
                <w:rFonts w:ascii="Helvetica" w:hAnsi="Helvetica"/>
                <w:b/>
                <w:bCs/>
              </w:rPr>
              <w:t>Vestigingsplaats</w:t>
            </w:r>
          </w:p>
        </w:tc>
        <w:tc>
          <w:tcPr>
            <w:tcW w:w="6338" w:type="dxa"/>
          </w:tcPr>
          <w:p w14:paraId="7F99CAC3"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614969E7" w14:textId="77777777">
        <w:tblPrEx>
          <w:tblCellMar>
            <w:top w:w="0" w:type="dxa"/>
            <w:bottom w:w="0" w:type="dxa"/>
          </w:tblCellMar>
        </w:tblPrEx>
        <w:tc>
          <w:tcPr>
            <w:tcW w:w="2520" w:type="dxa"/>
          </w:tcPr>
          <w:p w14:paraId="2A7B2C40" w14:textId="77777777" w:rsidR="00B41A67" w:rsidRPr="00806BA2" w:rsidRDefault="00B41A67">
            <w:pPr>
              <w:rPr>
                <w:rFonts w:ascii="Helvetica" w:hAnsi="Helvetica"/>
                <w:b/>
                <w:bCs/>
              </w:rPr>
            </w:pPr>
            <w:r w:rsidRPr="00806BA2">
              <w:rPr>
                <w:rFonts w:ascii="Helvetica" w:hAnsi="Helvetica"/>
                <w:b/>
                <w:bCs/>
              </w:rPr>
              <w:t>Telefoon</w:t>
            </w:r>
          </w:p>
        </w:tc>
        <w:tc>
          <w:tcPr>
            <w:tcW w:w="6338" w:type="dxa"/>
          </w:tcPr>
          <w:p w14:paraId="525D5317"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4FDAB26F" w14:textId="77777777">
        <w:tblPrEx>
          <w:tblCellMar>
            <w:top w:w="0" w:type="dxa"/>
            <w:bottom w:w="0" w:type="dxa"/>
          </w:tblCellMar>
        </w:tblPrEx>
        <w:tc>
          <w:tcPr>
            <w:tcW w:w="2520" w:type="dxa"/>
          </w:tcPr>
          <w:p w14:paraId="5870A6DF" w14:textId="77777777" w:rsidR="00B41A67" w:rsidRPr="00806BA2" w:rsidRDefault="00B41A67">
            <w:pPr>
              <w:rPr>
                <w:rFonts w:ascii="Helvetica" w:hAnsi="Helvetica"/>
                <w:b/>
                <w:bCs/>
              </w:rPr>
            </w:pPr>
            <w:r w:rsidRPr="00806BA2">
              <w:rPr>
                <w:rFonts w:ascii="Helvetica" w:hAnsi="Helvetica"/>
                <w:b/>
                <w:bCs/>
              </w:rPr>
              <w:t>Mobiel</w:t>
            </w:r>
          </w:p>
        </w:tc>
        <w:tc>
          <w:tcPr>
            <w:tcW w:w="6338" w:type="dxa"/>
          </w:tcPr>
          <w:p w14:paraId="74BE9EB0"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806BA2" w14:paraId="6C84D4F9" w14:textId="77777777">
        <w:tblPrEx>
          <w:tblCellMar>
            <w:top w:w="0" w:type="dxa"/>
            <w:bottom w:w="0" w:type="dxa"/>
          </w:tblCellMar>
        </w:tblPrEx>
        <w:tc>
          <w:tcPr>
            <w:tcW w:w="2520" w:type="dxa"/>
          </w:tcPr>
          <w:p w14:paraId="13FC26C4" w14:textId="77777777" w:rsidR="00B41A67" w:rsidRPr="00806BA2" w:rsidRDefault="00B41A67">
            <w:pPr>
              <w:rPr>
                <w:rFonts w:ascii="Helvetica" w:hAnsi="Helvetica"/>
                <w:b/>
                <w:bCs/>
              </w:rPr>
            </w:pPr>
            <w:r w:rsidRPr="00806BA2">
              <w:rPr>
                <w:rFonts w:ascii="Helvetica" w:hAnsi="Helvetica"/>
                <w:b/>
                <w:bCs/>
              </w:rPr>
              <w:t>Telefax</w:t>
            </w:r>
          </w:p>
        </w:tc>
        <w:tc>
          <w:tcPr>
            <w:tcW w:w="6338" w:type="dxa"/>
          </w:tcPr>
          <w:p w14:paraId="4B67E9E5" w14:textId="77777777" w:rsidR="00B41A67" w:rsidRPr="00806BA2"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r w:rsidR="00B41A67" w:rsidRPr="0073330B" w14:paraId="67903923" w14:textId="77777777">
        <w:tblPrEx>
          <w:tblCellMar>
            <w:top w:w="0" w:type="dxa"/>
            <w:bottom w:w="0" w:type="dxa"/>
          </w:tblCellMar>
        </w:tblPrEx>
        <w:tc>
          <w:tcPr>
            <w:tcW w:w="2520" w:type="dxa"/>
          </w:tcPr>
          <w:p w14:paraId="3EEB4C0B" w14:textId="77777777" w:rsidR="00B41A67" w:rsidRPr="00806BA2" w:rsidRDefault="00B41A67">
            <w:pPr>
              <w:rPr>
                <w:rFonts w:ascii="Helvetica" w:hAnsi="Helvetica"/>
                <w:b/>
                <w:bCs/>
              </w:rPr>
            </w:pPr>
            <w:r w:rsidRPr="00806BA2">
              <w:rPr>
                <w:rFonts w:ascii="Helvetica" w:hAnsi="Helvetica"/>
                <w:b/>
                <w:bCs/>
              </w:rPr>
              <w:t>E-mail</w:t>
            </w:r>
          </w:p>
        </w:tc>
        <w:tc>
          <w:tcPr>
            <w:tcW w:w="6338" w:type="dxa"/>
          </w:tcPr>
          <w:p w14:paraId="63D117F0" w14:textId="77777777" w:rsidR="00B41A67" w:rsidRPr="0073330B" w:rsidRDefault="00B41A67">
            <w:pPr>
              <w:rPr>
                <w:rFonts w:ascii="Helvetica" w:hAnsi="Helvetica"/>
                <w:b/>
                <w:bCs/>
              </w:rPr>
            </w:pPr>
            <w:r w:rsidRPr="00806BA2">
              <w:rPr>
                <w:rFonts w:ascii="Helvetica" w:hAnsi="Helvetica"/>
                <w:b/>
                <w:bCs/>
              </w:rPr>
              <w:t xml:space="preserve">/ </w:t>
            </w:r>
            <w:r w:rsidRPr="00806BA2">
              <w:rPr>
                <w:rFonts w:ascii="Helvetica" w:hAnsi="Helvetica"/>
                <w:b/>
                <w:bCs/>
              </w:rPr>
              <w:fldChar w:fldCharType="begin">
                <w:ffData>
                  <w:name w:val="Tekstvak4"/>
                  <w:enabled/>
                  <w:calcOnExit w:val="0"/>
                  <w:textInput/>
                </w:ffData>
              </w:fldChar>
            </w:r>
            <w:r w:rsidRPr="00806BA2">
              <w:rPr>
                <w:rFonts w:ascii="Helvetica" w:hAnsi="Helvetica"/>
                <w:b/>
                <w:bCs/>
              </w:rPr>
              <w:instrText xml:space="preserve"> FORMTEXT </w:instrText>
            </w:r>
            <w:r w:rsidRPr="00806BA2">
              <w:rPr>
                <w:rFonts w:ascii="Helvetica" w:hAnsi="Helvetica"/>
                <w:b/>
                <w:bCs/>
              </w:rPr>
            </w:r>
            <w:r w:rsidRPr="00806BA2">
              <w:rPr>
                <w:rFonts w:ascii="Helvetica" w:hAnsi="Helvetica"/>
                <w:b/>
                <w:bCs/>
              </w:rPr>
              <w:fldChar w:fldCharType="separate"/>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00C84FA5" w:rsidRPr="00806BA2">
              <w:rPr>
                <w:rFonts w:ascii="Helvetica" w:hAnsi="Helvetica"/>
                <w:b/>
                <w:bCs/>
              </w:rPr>
              <w:t> </w:t>
            </w:r>
            <w:r w:rsidRPr="00806BA2">
              <w:rPr>
                <w:rFonts w:ascii="Helvetica" w:hAnsi="Helvetica"/>
                <w:b/>
                <w:bCs/>
              </w:rPr>
              <w:fldChar w:fldCharType="end"/>
            </w:r>
          </w:p>
        </w:tc>
      </w:tr>
    </w:tbl>
    <w:p w14:paraId="22ECE396" w14:textId="77777777" w:rsidR="005A5BA8" w:rsidRDefault="005A5BA8" w:rsidP="009B2E38">
      <w:pPr>
        <w:pStyle w:val="Bijlage"/>
      </w:pPr>
    </w:p>
    <w:p w14:paraId="74E3AC3C" w14:textId="77777777" w:rsidR="002B1A98" w:rsidRPr="005A5BA8" w:rsidRDefault="002B1A98">
      <w:pPr>
        <w:tabs>
          <w:tab w:val="left" w:pos="907"/>
        </w:tabs>
      </w:pPr>
    </w:p>
    <w:sectPr w:rsidR="002B1A98" w:rsidRPr="005A5BA8" w:rsidSect="00DB521E">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2835" w:right="1304" w:bottom="1985" w:left="1814" w:header="567"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C9BF" w14:textId="77777777" w:rsidR="006D68CF" w:rsidRDefault="006D68CF">
      <w:r>
        <w:separator/>
      </w:r>
    </w:p>
  </w:endnote>
  <w:endnote w:type="continuationSeparator" w:id="0">
    <w:p w14:paraId="1333D7CE" w14:textId="77777777" w:rsidR="006D68CF" w:rsidRDefault="006D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60" w:type="dxa"/>
      <w:tblBorders>
        <w:insideH w:val="single" w:sz="4" w:space="0" w:color="auto"/>
      </w:tblBorders>
      <w:tblCellMar>
        <w:left w:w="70" w:type="dxa"/>
        <w:right w:w="70" w:type="dxa"/>
      </w:tblCellMar>
      <w:tblLook w:val="0000" w:firstRow="0" w:lastRow="0" w:firstColumn="0" w:lastColumn="0" w:noHBand="0" w:noVBand="0"/>
    </w:tblPr>
    <w:tblGrid>
      <w:gridCol w:w="4047"/>
      <w:gridCol w:w="1202"/>
      <w:gridCol w:w="3379"/>
    </w:tblGrid>
    <w:tr w:rsidR="000E5A0B" w14:paraId="01536E15" w14:textId="77777777">
      <w:tblPrEx>
        <w:tblCellMar>
          <w:top w:w="0" w:type="dxa"/>
          <w:bottom w:w="0" w:type="dxa"/>
        </w:tblCellMar>
      </w:tblPrEx>
      <w:trPr>
        <w:trHeight w:val="285"/>
      </w:trPr>
      <w:tc>
        <w:tcPr>
          <w:tcW w:w="4097" w:type="dxa"/>
          <w:tcBorders>
            <w:top w:val="nil"/>
            <w:bottom w:val="single" w:sz="4" w:space="0" w:color="auto"/>
          </w:tcBorders>
        </w:tcPr>
        <w:p w14:paraId="38877B01" w14:textId="77777777" w:rsidR="000E5A0B" w:rsidRDefault="000E5A0B">
          <w:pPr>
            <w:pStyle w:val="Voettekst"/>
            <w:tabs>
              <w:tab w:val="clear" w:pos="4536"/>
              <w:tab w:val="clear" w:pos="9072"/>
            </w:tabs>
            <w:rPr>
              <w:b/>
              <w:bCs/>
              <w:sz w:val="16"/>
              <w:lang w:val="nl"/>
            </w:rPr>
          </w:pPr>
          <w:r>
            <w:rPr>
              <w:b/>
              <w:bCs/>
              <w:sz w:val="16"/>
              <w:lang w:val="nl"/>
            </w:rPr>
            <w:t>Paraaf Kadaster</w:t>
          </w:r>
        </w:p>
      </w:tc>
      <w:tc>
        <w:tcPr>
          <w:tcW w:w="1218" w:type="dxa"/>
          <w:tcBorders>
            <w:top w:val="nil"/>
            <w:bottom w:val="nil"/>
          </w:tcBorders>
        </w:tcPr>
        <w:p w14:paraId="4086B100" w14:textId="77777777" w:rsidR="000E5A0B" w:rsidRDefault="000E5A0B">
          <w:pPr>
            <w:pStyle w:val="Voettekst"/>
            <w:tabs>
              <w:tab w:val="clear" w:pos="4536"/>
              <w:tab w:val="clear" w:pos="9072"/>
            </w:tabs>
            <w:rPr>
              <w:b/>
              <w:bCs/>
              <w:sz w:val="16"/>
              <w:lang w:val="nl"/>
            </w:rPr>
          </w:pPr>
        </w:p>
      </w:tc>
      <w:tc>
        <w:tcPr>
          <w:tcW w:w="3415" w:type="dxa"/>
          <w:tcBorders>
            <w:top w:val="nil"/>
            <w:bottom w:val="single" w:sz="4" w:space="0" w:color="auto"/>
          </w:tcBorders>
        </w:tcPr>
        <w:p w14:paraId="0A412C76" w14:textId="77777777" w:rsidR="000E5A0B" w:rsidRDefault="000E5A0B">
          <w:pPr>
            <w:pStyle w:val="Voettekst"/>
            <w:tabs>
              <w:tab w:val="clear" w:pos="4536"/>
              <w:tab w:val="clear" w:pos="9072"/>
            </w:tabs>
            <w:rPr>
              <w:b/>
              <w:bCs/>
              <w:sz w:val="16"/>
              <w:lang w:val="nl"/>
            </w:rPr>
          </w:pPr>
          <w:r>
            <w:rPr>
              <w:b/>
              <w:bCs/>
              <w:sz w:val="16"/>
              <w:lang w:val="nl"/>
            </w:rPr>
            <w:t>Paraaf Leverancier</w:t>
          </w:r>
        </w:p>
      </w:tc>
    </w:tr>
    <w:tr w:rsidR="000E5A0B" w14:paraId="6907F40F" w14:textId="77777777">
      <w:tblPrEx>
        <w:tblCellMar>
          <w:top w:w="0" w:type="dxa"/>
          <w:bottom w:w="0" w:type="dxa"/>
        </w:tblCellMar>
      </w:tblPrEx>
      <w:trPr>
        <w:trHeight w:val="285"/>
      </w:trPr>
      <w:tc>
        <w:tcPr>
          <w:tcW w:w="4097" w:type="dxa"/>
          <w:tcBorders>
            <w:top w:val="single" w:sz="4" w:space="0" w:color="auto"/>
            <w:bottom w:val="nil"/>
          </w:tcBorders>
        </w:tcPr>
        <w:p w14:paraId="78B2CC7B" w14:textId="77777777" w:rsidR="000E5A0B" w:rsidRDefault="000E5A0B">
          <w:pPr>
            <w:pStyle w:val="Voettekst"/>
            <w:tabs>
              <w:tab w:val="clear" w:pos="4536"/>
              <w:tab w:val="clear" w:pos="9072"/>
            </w:tabs>
            <w:rPr>
              <w:b/>
              <w:bCs/>
              <w:sz w:val="16"/>
              <w:lang w:val="nl"/>
            </w:rPr>
          </w:pPr>
        </w:p>
      </w:tc>
      <w:tc>
        <w:tcPr>
          <w:tcW w:w="1218" w:type="dxa"/>
          <w:tcBorders>
            <w:top w:val="nil"/>
            <w:bottom w:val="nil"/>
          </w:tcBorders>
        </w:tcPr>
        <w:p w14:paraId="7E5B7501" w14:textId="77777777" w:rsidR="000E5A0B" w:rsidRDefault="000E5A0B">
          <w:pPr>
            <w:pStyle w:val="Voettekst"/>
            <w:tabs>
              <w:tab w:val="clear" w:pos="4536"/>
              <w:tab w:val="clear" w:pos="9072"/>
            </w:tabs>
            <w:rPr>
              <w:b/>
              <w:bCs/>
              <w:sz w:val="16"/>
              <w:lang w:val="nl"/>
            </w:rPr>
          </w:pPr>
        </w:p>
      </w:tc>
      <w:tc>
        <w:tcPr>
          <w:tcW w:w="3415" w:type="dxa"/>
          <w:tcBorders>
            <w:top w:val="single" w:sz="4" w:space="0" w:color="auto"/>
            <w:bottom w:val="nil"/>
          </w:tcBorders>
        </w:tcPr>
        <w:p w14:paraId="15A4A984" w14:textId="77777777" w:rsidR="000E5A0B" w:rsidRDefault="000E5A0B">
          <w:pPr>
            <w:pStyle w:val="Voettekst"/>
            <w:tabs>
              <w:tab w:val="clear" w:pos="4536"/>
              <w:tab w:val="clear" w:pos="9072"/>
            </w:tabs>
            <w:rPr>
              <w:b/>
              <w:bCs/>
              <w:sz w:val="16"/>
              <w:lang w:val="nl"/>
            </w:rPr>
          </w:pPr>
        </w:p>
      </w:tc>
    </w:tr>
    <w:tr w:rsidR="000E5A0B" w14:paraId="686E150C" w14:textId="77777777">
      <w:tblPrEx>
        <w:tblCellMar>
          <w:top w:w="0" w:type="dxa"/>
          <w:bottom w:w="0" w:type="dxa"/>
        </w:tblCellMar>
      </w:tblPrEx>
      <w:trPr>
        <w:trHeight w:val="285"/>
      </w:trPr>
      <w:tc>
        <w:tcPr>
          <w:tcW w:w="4097" w:type="dxa"/>
          <w:tcBorders>
            <w:top w:val="nil"/>
            <w:bottom w:val="nil"/>
          </w:tcBorders>
        </w:tcPr>
        <w:p w14:paraId="712ACBBF" w14:textId="77777777" w:rsidR="000E5A0B" w:rsidRDefault="000E5A0B">
          <w:pPr>
            <w:pStyle w:val="Voettekst"/>
            <w:tabs>
              <w:tab w:val="clear" w:pos="4536"/>
              <w:tab w:val="clear" w:pos="9072"/>
            </w:tabs>
            <w:rPr>
              <w:b/>
              <w:bCs/>
              <w:sz w:val="16"/>
              <w:lang w:val="nl"/>
            </w:rPr>
          </w:pPr>
        </w:p>
      </w:tc>
      <w:tc>
        <w:tcPr>
          <w:tcW w:w="1218" w:type="dxa"/>
          <w:tcBorders>
            <w:top w:val="nil"/>
            <w:bottom w:val="nil"/>
          </w:tcBorders>
        </w:tcPr>
        <w:p w14:paraId="11D75899" w14:textId="77777777" w:rsidR="000E5A0B" w:rsidRDefault="000E5A0B">
          <w:pPr>
            <w:pStyle w:val="Voettekst"/>
            <w:tabs>
              <w:tab w:val="clear" w:pos="4536"/>
              <w:tab w:val="clear" w:pos="9072"/>
            </w:tabs>
            <w:rPr>
              <w:b/>
              <w:bCs/>
              <w:sz w:val="16"/>
              <w:lang w:val="nl"/>
            </w:rPr>
          </w:pPr>
        </w:p>
      </w:tc>
      <w:tc>
        <w:tcPr>
          <w:tcW w:w="3415" w:type="dxa"/>
          <w:tcBorders>
            <w:top w:val="nil"/>
            <w:bottom w:val="nil"/>
          </w:tcBorders>
        </w:tcPr>
        <w:p w14:paraId="0D6EA2F4" w14:textId="77777777" w:rsidR="000E5A0B" w:rsidRDefault="000E5A0B">
          <w:pPr>
            <w:pStyle w:val="Voettekst"/>
            <w:tabs>
              <w:tab w:val="clear" w:pos="4536"/>
              <w:tab w:val="clear" w:pos="9072"/>
            </w:tabs>
            <w:rPr>
              <w:b/>
              <w:bCs/>
              <w:sz w:val="16"/>
              <w:lang w:val="nl"/>
            </w:rPr>
          </w:pPr>
        </w:p>
      </w:tc>
    </w:tr>
  </w:tbl>
  <w:p w14:paraId="622A6638" w14:textId="77777777" w:rsidR="000E5A0B" w:rsidRDefault="000E5A0B">
    <w:pPr>
      <w:pStyle w:val="Voettekst"/>
      <w:rPr>
        <w:lang w:va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59A8" w14:textId="77777777" w:rsidR="000E5A0B" w:rsidRDefault="000E5A0B">
    <w:pPr>
      <w:spacing w:before="120" w:line="281" w:lineRule="auto"/>
      <w:rPr>
        <w:b/>
        <w:bCs/>
      </w:rPr>
    </w:pPr>
  </w:p>
  <w:p w14:paraId="31132B8B" w14:textId="77777777" w:rsidR="000E5A0B" w:rsidRDefault="000E5A0B"/>
  <w:p w14:paraId="477A3F19" w14:textId="77777777" w:rsidR="000E5A0B" w:rsidRDefault="000E5A0B">
    <w:bookmarkStart w:id="0" w:name="bmDuimdru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60" w:type="dxa"/>
      <w:tblBorders>
        <w:insideH w:val="single" w:sz="4" w:space="0" w:color="auto"/>
      </w:tblBorders>
      <w:tblCellMar>
        <w:left w:w="70" w:type="dxa"/>
        <w:right w:w="70" w:type="dxa"/>
      </w:tblCellMar>
      <w:tblLook w:val="0000" w:firstRow="0" w:lastRow="0" w:firstColumn="0" w:lastColumn="0" w:noHBand="0" w:noVBand="0"/>
    </w:tblPr>
    <w:tblGrid>
      <w:gridCol w:w="4047"/>
      <w:gridCol w:w="1202"/>
      <w:gridCol w:w="3379"/>
    </w:tblGrid>
    <w:tr w:rsidR="000E5A0B" w14:paraId="365754AC" w14:textId="77777777">
      <w:tblPrEx>
        <w:tblCellMar>
          <w:top w:w="0" w:type="dxa"/>
          <w:bottom w:w="0" w:type="dxa"/>
        </w:tblCellMar>
      </w:tblPrEx>
      <w:trPr>
        <w:trHeight w:val="285"/>
      </w:trPr>
      <w:tc>
        <w:tcPr>
          <w:tcW w:w="4097" w:type="dxa"/>
          <w:tcBorders>
            <w:top w:val="nil"/>
            <w:bottom w:val="single" w:sz="4" w:space="0" w:color="auto"/>
          </w:tcBorders>
        </w:tcPr>
        <w:p w14:paraId="63A08A31" w14:textId="77777777" w:rsidR="000E5A0B" w:rsidRDefault="000E5A0B">
          <w:pPr>
            <w:pStyle w:val="Voettekst"/>
            <w:tabs>
              <w:tab w:val="clear" w:pos="4536"/>
              <w:tab w:val="clear" w:pos="9072"/>
            </w:tabs>
            <w:rPr>
              <w:b/>
              <w:bCs/>
              <w:sz w:val="16"/>
              <w:lang w:val="nl"/>
            </w:rPr>
          </w:pPr>
          <w:r>
            <w:rPr>
              <w:b/>
              <w:bCs/>
              <w:sz w:val="16"/>
              <w:lang w:val="nl"/>
            </w:rPr>
            <w:t>Paraaf Kadaster</w:t>
          </w:r>
        </w:p>
      </w:tc>
      <w:tc>
        <w:tcPr>
          <w:tcW w:w="1218" w:type="dxa"/>
          <w:tcBorders>
            <w:top w:val="nil"/>
            <w:bottom w:val="nil"/>
          </w:tcBorders>
        </w:tcPr>
        <w:p w14:paraId="20E275E2" w14:textId="77777777" w:rsidR="000E5A0B" w:rsidRDefault="000E5A0B">
          <w:pPr>
            <w:pStyle w:val="Voettekst"/>
            <w:tabs>
              <w:tab w:val="clear" w:pos="4536"/>
              <w:tab w:val="clear" w:pos="9072"/>
            </w:tabs>
            <w:rPr>
              <w:b/>
              <w:bCs/>
              <w:sz w:val="16"/>
              <w:lang w:val="nl"/>
            </w:rPr>
          </w:pPr>
        </w:p>
      </w:tc>
      <w:tc>
        <w:tcPr>
          <w:tcW w:w="3415" w:type="dxa"/>
          <w:tcBorders>
            <w:top w:val="nil"/>
            <w:bottom w:val="single" w:sz="4" w:space="0" w:color="auto"/>
          </w:tcBorders>
        </w:tcPr>
        <w:p w14:paraId="2AD13126" w14:textId="77777777" w:rsidR="000E5A0B" w:rsidRDefault="000E5A0B">
          <w:pPr>
            <w:pStyle w:val="Voettekst"/>
            <w:tabs>
              <w:tab w:val="clear" w:pos="4536"/>
              <w:tab w:val="clear" w:pos="9072"/>
            </w:tabs>
            <w:rPr>
              <w:b/>
              <w:bCs/>
              <w:sz w:val="16"/>
              <w:lang w:val="nl"/>
            </w:rPr>
          </w:pPr>
          <w:r>
            <w:rPr>
              <w:b/>
              <w:bCs/>
              <w:sz w:val="16"/>
              <w:lang w:val="nl"/>
            </w:rPr>
            <w:t>Paraaf Leverancier</w:t>
          </w:r>
        </w:p>
      </w:tc>
    </w:tr>
    <w:tr w:rsidR="000E5A0B" w14:paraId="222179DA" w14:textId="77777777">
      <w:tblPrEx>
        <w:tblCellMar>
          <w:top w:w="0" w:type="dxa"/>
          <w:bottom w:w="0" w:type="dxa"/>
        </w:tblCellMar>
      </w:tblPrEx>
      <w:trPr>
        <w:trHeight w:val="285"/>
      </w:trPr>
      <w:tc>
        <w:tcPr>
          <w:tcW w:w="4097" w:type="dxa"/>
          <w:tcBorders>
            <w:top w:val="single" w:sz="4" w:space="0" w:color="auto"/>
            <w:bottom w:val="nil"/>
          </w:tcBorders>
        </w:tcPr>
        <w:p w14:paraId="4F582A78" w14:textId="77777777" w:rsidR="000E5A0B" w:rsidRDefault="000E5A0B">
          <w:pPr>
            <w:pStyle w:val="Voettekst"/>
            <w:tabs>
              <w:tab w:val="clear" w:pos="4536"/>
              <w:tab w:val="clear" w:pos="9072"/>
            </w:tabs>
            <w:rPr>
              <w:b/>
              <w:bCs/>
              <w:sz w:val="16"/>
              <w:lang w:val="nl"/>
            </w:rPr>
          </w:pPr>
        </w:p>
      </w:tc>
      <w:tc>
        <w:tcPr>
          <w:tcW w:w="1218" w:type="dxa"/>
          <w:tcBorders>
            <w:top w:val="nil"/>
            <w:bottom w:val="nil"/>
          </w:tcBorders>
        </w:tcPr>
        <w:p w14:paraId="04620B39" w14:textId="77777777" w:rsidR="000E5A0B" w:rsidRDefault="000E5A0B">
          <w:pPr>
            <w:pStyle w:val="Voettekst"/>
            <w:tabs>
              <w:tab w:val="clear" w:pos="4536"/>
              <w:tab w:val="clear" w:pos="9072"/>
            </w:tabs>
            <w:rPr>
              <w:b/>
              <w:bCs/>
              <w:sz w:val="16"/>
              <w:lang w:val="nl"/>
            </w:rPr>
          </w:pPr>
        </w:p>
      </w:tc>
      <w:tc>
        <w:tcPr>
          <w:tcW w:w="3415" w:type="dxa"/>
          <w:tcBorders>
            <w:top w:val="single" w:sz="4" w:space="0" w:color="auto"/>
            <w:bottom w:val="nil"/>
          </w:tcBorders>
        </w:tcPr>
        <w:p w14:paraId="40554414" w14:textId="77777777" w:rsidR="000E5A0B" w:rsidRDefault="000E5A0B">
          <w:pPr>
            <w:pStyle w:val="Voettekst"/>
            <w:tabs>
              <w:tab w:val="clear" w:pos="4536"/>
              <w:tab w:val="clear" w:pos="9072"/>
            </w:tabs>
            <w:rPr>
              <w:b/>
              <w:bCs/>
              <w:sz w:val="16"/>
              <w:lang w:val="nl"/>
            </w:rPr>
          </w:pPr>
        </w:p>
      </w:tc>
    </w:tr>
    <w:tr w:rsidR="000E5A0B" w14:paraId="0EE628EA" w14:textId="77777777">
      <w:tblPrEx>
        <w:tblCellMar>
          <w:top w:w="0" w:type="dxa"/>
          <w:bottom w:w="0" w:type="dxa"/>
        </w:tblCellMar>
      </w:tblPrEx>
      <w:trPr>
        <w:trHeight w:val="285"/>
      </w:trPr>
      <w:tc>
        <w:tcPr>
          <w:tcW w:w="4097" w:type="dxa"/>
          <w:tcBorders>
            <w:top w:val="nil"/>
            <w:bottom w:val="nil"/>
          </w:tcBorders>
        </w:tcPr>
        <w:p w14:paraId="794C57B7" w14:textId="77777777" w:rsidR="000E5A0B" w:rsidRDefault="000E5A0B">
          <w:pPr>
            <w:pStyle w:val="Voettekst"/>
            <w:tabs>
              <w:tab w:val="clear" w:pos="4536"/>
              <w:tab w:val="clear" w:pos="9072"/>
            </w:tabs>
            <w:rPr>
              <w:b/>
              <w:bCs/>
              <w:sz w:val="16"/>
              <w:lang w:val="nl"/>
            </w:rPr>
          </w:pPr>
        </w:p>
      </w:tc>
      <w:tc>
        <w:tcPr>
          <w:tcW w:w="1218" w:type="dxa"/>
          <w:tcBorders>
            <w:top w:val="nil"/>
            <w:bottom w:val="nil"/>
          </w:tcBorders>
        </w:tcPr>
        <w:p w14:paraId="00CDF82D" w14:textId="77777777" w:rsidR="000E5A0B" w:rsidRDefault="000E5A0B">
          <w:pPr>
            <w:pStyle w:val="Voettekst"/>
            <w:tabs>
              <w:tab w:val="clear" w:pos="4536"/>
              <w:tab w:val="clear" w:pos="9072"/>
            </w:tabs>
            <w:rPr>
              <w:b/>
              <w:bCs/>
              <w:sz w:val="16"/>
              <w:lang w:val="nl"/>
            </w:rPr>
          </w:pPr>
        </w:p>
      </w:tc>
      <w:tc>
        <w:tcPr>
          <w:tcW w:w="3415" w:type="dxa"/>
          <w:tcBorders>
            <w:top w:val="nil"/>
            <w:bottom w:val="nil"/>
          </w:tcBorders>
        </w:tcPr>
        <w:p w14:paraId="78B69103" w14:textId="77777777" w:rsidR="000E5A0B" w:rsidRDefault="000E5A0B">
          <w:pPr>
            <w:pStyle w:val="Voettekst"/>
            <w:tabs>
              <w:tab w:val="clear" w:pos="4536"/>
              <w:tab w:val="clear" w:pos="9072"/>
            </w:tabs>
            <w:rPr>
              <w:b/>
              <w:bCs/>
              <w:sz w:val="16"/>
              <w:lang w:val="nl"/>
            </w:rPr>
          </w:pPr>
        </w:p>
      </w:tc>
    </w:tr>
  </w:tbl>
  <w:p w14:paraId="2EBC4B96" w14:textId="77777777" w:rsidR="000E5A0B" w:rsidRDefault="000E5A0B">
    <w:pPr>
      <w:pStyle w:val="Voettekst"/>
      <w:rPr>
        <w:lang w:va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084C" w14:textId="77777777" w:rsidR="000E5A0B" w:rsidRDefault="000E5A0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60" w:type="dxa"/>
      <w:tblBorders>
        <w:insideH w:val="single" w:sz="4" w:space="0" w:color="auto"/>
      </w:tblBorders>
      <w:tblCellMar>
        <w:left w:w="70" w:type="dxa"/>
        <w:right w:w="70" w:type="dxa"/>
      </w:tblCellMar>
      <w:tblLook w:val="0000" w:firstRow="0" w:lastRow="0" w:firstColumn="0" w:lastColumn="0" w:noHBand="0" w:noVBand="0"/>
    </w:tblPr>
    <w:tblGrid>
      <w:gridCol w:w="4047"/>
      <w:gridCol w:w="1202"/>
      <w:gridCol w:w="3379"/>
    </w:tblGrid>
    <w:tr w:rsidR="000E5A0B" w14:paraId="0EEE42C2" w14:textId="77777777" w:rsidTr="006B200B">
      <w:tblPrEx>
        <w:tblCellMar>
          <w:top w:w="0" w:type="dxa"/>
          <w:bottom w:w="0" w:type="dxa"/>
        </w:tblCellMar>
      </w:tblPrEx>
      <w:trPr>
        <w:trHeight w:val="285"/>
      </w:trPr>
      <w:tc>
        <w:tcPr>
          <w:tcW w:w="4097" w:type="dxa"/>
          <w:tcBorders>
            <w:top w:val="nil"/>
            <w:bottom w:val="single" w:sz="4" w:space="0" w:color="auto"/>
          </w:tcBorders>
        </w:tcPr>
        <w:p w14:paraId="11614781" w14:textId="77777777" w:rsidR="000E5A0B" w:rsidRDefault="000E5A0B" w:rsidP="006B200B">
          <w:pPr>
            <w:pStyle w:val="Voettekst"/>
            <w:tabs>
              <w:tab w:val="clear" w:pos="4536"/>
              <w:tab w:val="clear" w:pos="9072"/>
            </w:tabs>
            <w:rPr>
              <w:b/>
              <w:bCs/>
              <w:sz w:val="16"/>
              <w:lang w:val="nl"/>
            </w:rPr>
          </w:pPr>
          <w:r>
            <w:rPr>
              <w:b/>
              <w:bCs/>
              <w:sz w:val="16"/>
              <w:lang w:val="nl"/>
            </w:rPr>
            <w:t>Paraaf Kadaster</w:t>
          </w:r>
        </w:p>
      </w:tc>
      <w:tc>
        <w:tcPr>
          <w:tcW w:w="1218" w:type="dxa"/>
          <w:tcBorders>
            <w:top w:val="nil"/>
            <w:bottom w:val="nil"/>
          </w:tcBorders>
        </w:tcPr>
        <w:p w14:paraId="5C00E6D2" w14:textId="77777777" w:rsidR="000E5A0B" w:rsidRDefault="000E5A0B" w:rsidP="006B200B">
          <w:pPr>
            <w:pStyle w:val="Voettekst"/>
            <w:tabs>
              <w:tab w:val="clear" w:pos="4536"/>
              <w:tab w:val="clear" w:pos="9072"/>
            </w:tabs>
            <w:rPr>
              <w:b/>
              <w:bCs/>
              <w:sz w:val="16"/>
              <w:lang w:val="nl"/>
            </w:rPr>
          </w:pPr>
        </w:p>
      </w:tc>
      <w:tc>
        <w:tcPr>
          <w:tcW w:w="3415" w:type="dxa"/>
          <w:tcBorders>
            <w:top w:val="nil"/>
            <w:bottom w:val="single" w:sz="4" w:space="0" w:color="auto"/>
          </w:tcBorders>
        </w:tcPr>
        <w:p w14:paraId="29A3E0A7" w14:textId="77777777" w:rsidR="000E5A0B" w:rsidRDefault="000E5A0B" w:rsidP="006B200B">
          <w:pPr>
            <w:pStyle w:val="Voettekst"/>
            <w:tabs>
              <w:tab w:val="clear" w:pos="4536"/>
              <w:tab w:val="clear" w:pos="9072"/>
            </w:tabs>
            <w:rPr>
              <w:b/>
              <w:bCs/>
              <w:sz w:val="16"/>
              <w:lang w:val="nl"/>
            </w:rPr>
          </w:pPr>
          <w:r>
            <w:rPr>
              <w:b/>
              <w:bCs/>
              <w:sz w:val="16"/>
              <w:lang w:val="nl"/>
            </w:rPr>
            <w:t>Paraaf Leverancier</w:t>
          </w:r>
        </w:p>
      </w:tc>
    </w:tr>
    <w:tr w:rsidR="000E5A0B" w14:paraId="74E483E6" w14:textId="77777777" w:rsidTr="006B200B">
      <w:tblPrEx>
        <w:tblCellMar>
          <w:top w:w="0" w:type="dxa"/>
          <w:bottom w:w="0" w:type="dxa"/>
        </w:tblCellMar>
      </w:tblPrEx>
      <w:trPr>
        <w:trHeight w:val="285"/>
      </w:trPr>
      <w:tc>
        <w:tcPr>
          <w:tcW w:w="4097" w:type="dxa"/>
          <w:tcBorders>
            <w:top w:val="single" w:sz="4" w:space="0" w:color="auto"/>
            <w:bottom w:val="nil"/>
          </w:tcBorders>
        </w:tcPr>
        <w:p w14:paraId="6583C904" w14:textId="77777777" w:rsidR="000E5A0B" w:rsidRDefault="000E5A0B" w:rsidP="006B200B">
          <w:pPr>
            <w:pStyle w:val="Voettekst"/>
            <w:tabs>
              <w:tab w:val="clear" w:pos="4536"/>
              <w:tab w:val="clear" w:pos="9072"/>
            </w:tabs>
            <w:rPr>
              <w:b/>
              <w:bCs/>
              <w:sz w:val="16"/>
              <w:lang w:val="nl"/>
            </w:rPr>
          </w:pPr>
        </w:p>
      </w:tc>
      <w:tc>
        <w:tcPr>
          <w:tcW w:w="1218" w:type="dxa"/>
          <w:tcBorders>
            <w:top w:val="nil"/>
            <w:bottom w:val="nil"/>
          </w:tcBorders>
        </w:tcPr>
        <w:p w14:paraId="0BC395AB" w14:textId="77777777" w:rsidR="000E5A0B" w:rsidRDefault="000E5A0B" w:rsidP="006B200B">
          <w:pPr>
            <w:pStyle w:val="Voettekst"/>
            <w:tabs>
              <w:tab w:val="clear" w:pos="4536"/>
              <w:tab w:val="clear" w:pos="9072"/>
            </w:tabs>
            <w:rPr>
              <w:b/>
              <w:bCs/>
              <w:sz w:val="16"/>
              <w:lang w:val="nl"/>
            </w:rPr>
          </w:pPr>
        </w:p>
      </w:tc>
      <w:tc>
        <w:tcPr>
          <w:tcW w:w="3415" w:type="dxa"/>
          <w:tcBorders>
            <w:top w:val="single" w:sz="4" w:space="0" w:color="auto"/>
            <w:bottom w:val="nil"/>
          </w:tcBorders>
        </w:tcPr>
        <w:p w14:paraId="69517438" w14:textId="77777777" w:rsidR="000E5A0B" w:rsidRDefault="000E5A0B" w:rsidP="006B200B">
          <w:pPr>
            <w:pStyle w:val="Voettekst"/>
            <w:tabs>
              <w:tab w:val="clear" w:pos="4536"/>
              <w:tab w:val="clear" w:pos="9072"/>
            </w:tabs>
            <w:rPr>
              <w:b/>
              <w:bCs/>
              <w:sz w:val="16"/>
              <w:lang w:val="nl"/>
            </w:rPr>
          </w:pPr>
        </w:p>
      </w:tc>
    </w:tr>
    <w:tr w:rsidR="000E5A0B" w14:paraId="5E66D3FC" w14:textId="77777777" w:rsidTr="006B200B">
      <w:tblPrEx>
        <w:tblCellMar>
          <w:top w:w="0" w:type="dxa"/>
          <w:bottom w:w="0" w:type="dxa"/>
        </w:tblCellMar>
      </w:tblPrEx>
      <w:trPr>
        <w:trHeight w:val="285"/>
      </w:trPr>
      <w:tc>
        <w:tcPr>
          <w:tcW w:w="4097" w:type="dxa"/>
          <w:tcBorders>
            <w:top w:val="nil"/>
            <w:bottom w:val="nil"/>
          </w:tcBorders>
        </w:tcPr>
        <w:p w14:paraId="7DA4FC8C" w14:textId="77777777" w:rsidR="000E5A0B" w:rsidRDefault="000E5A0B" w:rsidP="006B200B">
          <w:pPr>
            <w:pStyle w:val="Voettekst"/>
            <w:tabs>
              <w:tab w:val="clear" w:pos="4536"/>
              <w:tab w:val="clear" w:pos="9072"/>
            </w:tabs>
            <w:rPr>
              <w:b/>
              <w:bCs/>
              <w:sz w:val="16"/>
              <w:lang w:val="nl"/>
            </w:rPr>
          </w:pPr>
        </w:p>
      </w:tc>
      <w:tc>
        <w:tcPr>
          <w:tcW w:w="1218" w:type="dxa"/>
          <w:tcBorders>
            <w:top w:val="nil"/>
            <w:bottom w:val="nil"/>
          </w:tcBorders>
        </w:tcPr>
        <w:p w14:paraId="3D797993" w14:textId="77777777" w:rsidR="000E5A0B" w:rsidRDefault="000E5A0B" w:rsidP="006B200B">
          <w:pPr>
            <w:pStyle w:val="Voettekst"/>
            <w:tabs>
              <w:tab w:val="clear" w:pos="4536"/>
              <w:tab w:val="clear" w:pos="9072"/>
            </w:tabs>
            <w:rPr>
              <w:b/>
              <w:bCs/>
              <w:sz w:val="16"/>
              <w:lang w:val="nl"/>
            </w:rPr>
          </w:pPr>
        </w:p>
      </w:tc>
      <w:tc>
        <w:tcPr>
          <w:tcW w:w="3415" w:type="dxa"/>
          <w:tcBorders>
            <w:top w:val="nil"/>
            <w:bottom w:val="nil"/>
          </w:tcBorders>
        </w:tcPr>
        <w:p w14:paraId="7839D9D6" w14:textId="77777777" w:rsidR="000E5A0B" w:rsidRDefault="000E5A0B" w:rsidP="006B200B">
          <w:pPr>
            <w:pStyle w:val="Voettekst"/>
            <w:tabs>
              <w:tab w:val="clear" w:pos="4536"/>
              <w:tab w:val="clear" w:pos="9072"/>
            </w:tabs>
            <w:rPr>
              <w:b/>
              <w:bCs/>
              <w:sz w:val="16"/>
              <w:lang w:val="nl"/>
            </w:rPr>
          </w:pPr>
        </w:p>
      </w:tc>
    </w:tr>
  </w:tbl>
  <w:p w14:paraId="29DF6475" w14:textId="77777777" w:rsidR="000E5A0B" w:rsidRDefault="000E5A0B" w:rsidP="005A5BA8">
    <w:pPr>
      <w:pStyle w:val="Voettekst"/>
      <w:rPr>
        <w:lang w:val="nl"/>
      </w:rPr>
    </w:pPr>
  </w:p>
  <w:p w14:paraId="7A1DA448" w14:textId="77777777" w:rsidR="000E5A0B" w:rsidRDefault="000E5A0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3E81" w14:textId="77777777" w:rsidR="000E5A0B" w:rsidRDefault="000E5A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6568" w14:textId="77777777" w:rsidR="006D68CF" w:rsidRDefault="006D68CF">
      <w:r>
        <w:separator/>
      </w:r>
    </w:p>
  </w:footnote>
  <w:footnote w:type="continuationSeparator" w:id="0">
    <w:p w14:paraId="1BC0637F" w14:textId="77777777" w:rsidR="006D68CF" w:rsidRDefault="006D6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right" w:tblpY="625"/>
      <w:tblW w:w="0" w:type="auto"/>
      <w:tblCellMar>
        <w:left w:w="70" w:type="dxa"/>
        <w:right w:w="70" w:type="dxa"/>
      </w:tblCellMar>
      <w:tblLook w:val="0000" w:firstRow="0" w:lastRow="0" w:firstColumn="0" w:lastColumn="0" w:noHBand="0" w:noVBand="0"/>
    </w:tblPr>
    <w:tblGrid>
      <w:gridCol w:w="3472"/>
    </w:tblGrid>
    <w:tr w:rsidR="000E5A0B" w14:paraId="1EE6E764" w14:textId="77777777" w:rsidTr="00652E37">
      <w:tblPrEx>
        <w:tblCellMar>
          <w:top w:w="0" w:type="dxa"/>
          <w:bottom w:w="0" w:type="dxa"/>
        </w:tblCellMar>
      </w:tblPrEx>
      <w:tc>
        <w:tcPr>
          <w:tcW w:w="3472" w:type="dxa"/>
        </w:tcPr>
        <w:p w14:paraId="338C0D4C" w14:textId="77777777" w:rsidR="000E5A0B" w:rsidRDefault="000E5A0B" w:rsidP="00652E37">
          <w:pPr>
            <w:spacing w:line="240" w:lineRule="atLeast"/>
            <w:rPr>
              <w:sz w:val="14"/>
              <w:lang w:val="nl"/>
            </w:rPr>
          </w:pPr>
          <w:r>
            <w:rPr>
              <w:sz w:val="14"/>
              <w:lang w:val="nl"/>
            </w:rPr>
            <w:t>Datum</w:t>
          </w:r>
        </w:p>
      </w:tc>
    </w:tr>
    <w:tr w:rsidR="000E5A0B" w14:paraId="26A2D025" w14:textId="77777777" w:rsidTr="00652E37">
      <w:tblPrEx>
        <w:tblCellMar>
          <w:top w:w="0" w:type="dxa"/>
          <w:bottom w:w="0" w:type="dxa"/>
        </w:tblCellMar>
      </w:tblPrEx>
      <w:tc>
        <w:tcPr>
          <w:tcW w:w="3472" w:type="dxa"/>
        </w:tcPr>
        <w:p w14:paraId="1B47A572" w14:textId="7D60660C" w:rsidR="000E5A0B" w:rsidRDefault="00DA52C8" w:rsidP="00652E37">
          <w:pPr>
            <w:spacing w:line="240" w:lineRule="atLeast"/>
            <w:rPr>
              <w:lang w:val="nl"/>
            </w:rPr>
          </w:pPr>
          <w:r>
            <w:rPr>
              <w:lang w:val="nl"/>
            </w:rPr>
            <w:t>15-02-2022</w:t>
          </w:r>
        </w:p>
      </w:tc>
    </w:tr>
    <w:tr w:rsidR="000E5A0B" w14:paraId="63A2AE6A" w14:textId="77777777" w:rsidTr="00652E37">
      <w:tblPrEx>
        <w:tblCellMar>
          <w:top w:w="0" w:type="dxa"/>
          <w:bottom w:w="0" w:type="dxa"/>
        </w:tblCellMar>
      </w:tblPrEx>
      <w:tc>
        <w:tcPr>
          <w:tcW w:w="3472" w:type="dxa"/>
        </w:tcPr>
        <w:p w14:paraId="4F17EB17" w14:textId="77777777" w:rsidR="000E5A0B" w:rsidRDefault="000E5A0B" w:rsidP="00652E37">
          <w:pPr>
            <w:pStyle w:val="tussenkopje"/>
          </w:pPr>
          <w:r>
            <w:t>Onderwerp</w:t>
          </w:r>
        </w:p>
      </w:tc>
    </w:tr>
    <w:tr w:rsidR="000E5A0B" w14:paraId="6312AA6E" w14:textId="77777777" w:rsidTr="00652E37">
      <w:tblPrEx>
        <w:tblCellMar>
          <w:top w:w="0" w:type="dxa"/>
          <w:bottom w:w="0" w:type="dxa"/>
        </w:tblCellMar>
      </w:tblPrEx>
      <w:tc>
        <w:tcPr>
          <w:tcW w:w="3472" w:type="dxa"/>
        </w:tcPr>
        <w:p w14:paraId="730A0946" w14:textId="1017B4B9" w:rsidR="000E5A0B" w:rsidRDefault="00DA52C8" w:rsidP="00652E37">
          <w:pPr>
            <w:spacing w:line="240" w:lineRule="atLeast"/>
            <w:rPr>
              <w:lang w:val="nl"/>
            </w:rPr>
          </w:pPr>
          <w:r>
            <w:rPr>
              <w:lang w:val="nl"/>
            </w:rPr>
            <w:t>Overeenkomst Landmeetkundige inwinningsapparatuur</w:t>
          </w:r>
        </w:p>
      </w:tc>
    </w:tr>
    <w:tr w:rsidR="000E5A0B" w14:paraId="37475D63" w14:textId="77777777" w:rsidTr="00652E37">
      <w:tblPrEx>
        <w:tblCellMar>
          <w:top w:w="0" w:type="dxa"/>
          <w:bottom w:w="0" w:type="dxa"/>
        </w:tblCellMar>
      </w:tblPrEx>
      <w:tc>
        <w:tcPr>
          <w:tcW w:w="3472" w:type="dxa"/>
        </w:tcPr>
        <w:p w14:paraId="5E211C4B" w14:textId="25914BEA" w:rsidR="000E5A0B" w:rsidRDefault="000E5A0B" w:rsidP="00652E37">
          <w:pPr>
            <w:spacing w:line="240" w:lineRule="atLeast"/>
            <w:rPr>
              <w:lang w:val="nl"/>
            </w:rPr>
          </w:pPr>
        </w:p>
      </w:tc>
    </w:tr>
    <w:tr w:rsidR="000E5A0B" w14:paraId="0744A6C6" w14:textId="77777777" w:rsidTr="00652E37">
      <w:tblPrEx>
        <w:tblCellMar>
          <w:top w:w="0" w:type="dxa"/>
          <w:bottom w:w="0" w:type="dxa"/>
        </w:tblCellMar>
      </w:tblPrEx>
      <w:tc>
        <w:tcPr>
          <w:tcW w:w="3472" w:type="dxa"/>
        </w:tcPr>
        <w:p w14:paraId="47D66745" w14:textId="77777777" w:rsidR="000E5A0B" w:rsidRDefault="000E5A0B" w:rsidP="00652E37">
          <w:pPr>
            <w:pStyle w:val="tussenkopje"/>
          </w:pPr>
          <w:r>
            <w:t>Blad</w:t>
          </w:r>
        </w:p>
      </w:tc>
    </w:tr>
    <w:tr w:rsidR="000E5A0B" w14:paraId="01C7382E" w14:textId="77777777" w:rsidTr="00652E37">
      <w:tblPrEx>
        <w:tblCellMar>
          <w:top w:w="0" w:type="dxa"/>
          <w:bottom w:w="0" w:type="dxa"/>
        </w:tblCellMar>
      </w:tblPrEx>
      <w:trPr>
        <w:trHeight w:val="68"/>
      </w:trPr>
      <w:tc>
        <w:tcPr>
          <w:tcW w:w="3472" w:type="dxa"/>
        </w:tcPr>
        <w:p w14:paraId="6FBEB233" w14:textId="2BC0360D" w:rsidR="000E5A0B" w:rsidRDefault="000E5A0B" w:rsidP="00652E37">
          <w:pPr>
            <w:spacing w:line="240" w:lineRule="atLeast"/>
            <w:rPr>
              <w:lang w:val="nl"/>
            </w:rPr>
          </w:pPr>
          <w:r>
            <w:rPr>
              <w:rStyle w:val="Paginanummer"/>
            </w:rPr>
            <w:fldChar w:fldCharType="begin"/>
          </w:r>
          <w:r>
            <w:rPr>
              <w:rStyle w:val="Paginanummer"/>
            </w:rPr>
            <w:instrText xml:space="preserve"> PAGE </w:instrText>
          </w:r>
          <w:r>
            <w:rPr>
              <w:rStyle w:val="Paginanummer"/>
            </w:rPr>
            <w:fldChar w:fldCharType="separate"/>
          </w:r>
          <w:r w:rsidR="00A90D4C">
            <w:rPr>
              <w:rStyle w:val="Paginanummer"/>
              <w:noProof/>
            </w:rPr>
            <w:t>2</w:t>
          </w:r>
          <w:r>
            <w:rPr>
              <w:rStyle w:val="Paginanummer"/>
            </w:rPr>
            <w:fldChar w:fldCharType="end"/>
          </w:r>
          <w:r>
            <w:rPr>
              <w:lang w:val="nl"/>
            </w:rPr>
            <w:t xml:space="preserve"> van </w:t>
          </w:r>
          <w:r>
            <w:fldChar w:fldCharType="begin"/>
          </w:r>
          <w:r>
            <w:instrText xml:space="preserve"> </w:instrText>
          </w:r>
          <w:r>
            <w:rPr>
              <w:b/>
              <w:bCs/>
            </w:rPr>
            <w:instrText>=</w:instrText>
          </w:r>
          <w:r>
            <w:instrText xml:space="preserve"> -1+</w:instrText>
          </w:r>
          <w:fldSimple w:instr=" NUMPAGES ">
            <w:r w:rsidR="00612465">
              <w:rPr>
                <w:noProof/>
              </w:rPr>
              <w:instrText>27</w:instrText>
            </w:r>
          </w:fldSimple>
          <w:r>
            <w:fldChar w:fldCharType="separate"/>
          </w:r>
          <w:r w:rsidR="00612465">
            <w:rPr>
              <w:noProof/>
            </w:rPr>
            <w:t>26</w:t>
          </w:r>
          <w:r>
            <w:fldChar w:fldCharType="end"/>
          </w:r>
        </w:p>
      </w:tc>
    </w:tr>
  </w:tbl>
  <w:p w14:paraId="52C2F4AE" w14:textId="3960268A" w:rsidR="000E5A0B" w:rsidRDefault="00DA52C8">
    <w:pPr>
      <w:pStyle w:val="Koptekst"/>
    </w:pPr>
    <w:r>
      <w:rPr>
        <w:noProof/>
        <w:snapToGrid/>
        <w:lang w:eastAsia="nl-NL"/>
      </w:rPr>
      <w:drawing>
        <wp:anchor distT="0" distB="0" distL="114300" distR="114300" simplePos="0" relativeHeight="251657728" behindDoc="1" locked="0" layoutInCell="1" allowOverlap="1" wp14:anchorId="6C49C310" wp14:editId="016FCEE0">
          <wp:simplePos x="0" y="0"/>
          <wp:positionH relativeFrom="column">
            <wp:posOffset>2096135</wp:posOffset>
          </wp:positionH>
          <wp:positionV relativeFrom="paragraph">
            <wp:posOffset>-130810</wp:posOffset>
          </wp:positionV>
          <wp:extent cx="1332865" cy="1113790"/>
          <wp:effectExtent l="0" t="0" r="0" b="0"/>
          <wp:wrapNone/>
          <wp:docPr id="724" name="Afbeelding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865" cy="1113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0065" w14:textId="77777777" w:rsidR="000E5A0B" w:rsidRDefault="000E5A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2C2C" w14:textId="77777777" w:rsidR="000E5A0B" w:rsidRDefault="000E5A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33CD" w14:textId="77777777" w:rsidR="00730224" w:rsidRDefault="0073022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D84C" w14:textId="77777777" w:rsidR="000E5A0B" w:rsidRDefault="000E5A0B">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69EC" w14:textId="77777777" w:rsidR="000E5A0B" w:rsidRDefault="000E5A0B">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95F2" w14:textId="77777777" w:rsidR="00730224" w:rsidRDefault="0073022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2F8B" w14:textId="77777777" w:rsidR="000E5A0B" w:rsidRDefault="000E5A0B">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8B82" w14:textId="77777777" w:rsidR="000E5A0B" w:rsidRDefault="000E5A0B">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right" w:tblpY="625"/>
      <w:tblW w:w="0" w:type="auto"/>
      <w:tblCellMar>
        <w:left w:w="70" w:type="dxa"/>
        <w:right w:w="70" w:type="dxa"/>
      </w:tblCellMar>
      <w:tblLook w:val="0000" w:firstRow="0" w:lastRow="0" w:firstColumn="0" w:lastColumn="0" w:noHBand="0" w:noVBand="0"/>
    </w:tblPr>
    <w:tblGrid>
      <w:gridCol w:w="3472"/>
    </w:tblGrid>
    <w:tr w:rsidR="000E5A0B" w14:paraId="60409C93" w14:textId="77777777">
      <w:tblPrEx>
        <w:tblCellMar>
          <w:top w:w="0" w:type="dxa"/>
          <w:bottom w:w="0" w:type="dxa"/>
        </w:tblCellMar>
      </w:tblPrEx>
      <w:tc>
        <w:tcPr>
          <w:tcW w:w="3472" w:type="dxa"/>
        </w:tcPr>
        <w:p w14:paraId="01CE3E81" w14:textId="77777777" w:rsidR="000E5A0B" w:rsidRDefault="000E5A0B">
          <w:pPr>
            <w:spacing w:line="240" w:lineRule="atLeast"/>
            <w:rPr>
              <w:sz w:val="14"/>
              <w:lang w:val="nl"/>
            </w:rPr>
          </w:pPr>
          <w:r>
            <w:rPr>
              <w:sz w:val="14"/>
              <w:lang w:val="nl"/>
            </w:rPr>
            <w:t>Datum</w:t>
          </w:r>
        </w:p>
      </w:tc>
    </w:tr>
    <w:tr w:rsidR="000E5A0B" w14:paraId="4FC63869" w14:textId="77777777">
      <w:tblPrEx>
        <w:tblCellMar>
          <w:top w:w="0" w:type="dxa"/>
          <w:bottom w:w="0" w:type="dxa"/>
        </w:tblCellMar>
      </w:tblPrEx>
      <w:tc>
        <w:tcPr>
          <w:tcW w:w="3472" w:type="dxa"/>
        </w:tcPr>
        <w:p w14:paraId="29C398B6" w14:textId="1780BBD6" w:rsidR="000E5A0B" w:rsidRDefault="000E5A0B">
          <w:pPr>
            <w:spacing w:line="240" w:lineRule="atLeast"/>
            <w:rPr>
              <w:lang w:val="nl"/>
            </w:rPr>
          </w:pPr>
          <w:r>
            <w:rPr>
              <w:lang w:val="nl"/>
            </w:rPr>
            <w:fldChar w:fldCharType="begin"/>
          </w:r>
          <w:r>
            <w:rPr>
              <w:lang w:val="nl"/>
            </w:rPr>
            <w:instrText xml:space="preserve"> STYLEREF Datum \* MERGEFORMAT </w:instrText>
          </w:r>
          <w:r w:rsidR="00E85076">
            <w:rPr>
              <w:lang w:val="nl"/>
            </w:rPr>
            <w:fldChar w:fldCharType="separate"/>
          </w:r>
          <w:r w:rsidR="00612465">
            <w:rPr>
              <w:b/>
              <w:bCs/>
              <w:noProof/>
            </w:rPr>
            <w:t>Fout! Geen tekst met de opgegeven stijl in het document.</w:t>
          </w:r>
          <w:r>
            <w:rPr>
              <w:lang w:val="nl"/>
            </w:rPr>
            <w:fldChar w:fldCharType="end"/>
          </w:r>
        </w:p>
      </w:tc>
    </w:tr>
    <w:tr w:rsidR="000E5A0B" w14:paraId="767E5944" w14:textId="77777777">
      <w:tblPrEx>
        <w:tblCellMar>
          <w:top w:w="0" w:type="dxa"/>
          <w:bottom w:w="0" w:type="dxa"/>
        </w:tblCellMar>
      </w:tblPrEx>
      <w:tc>
        <w:tcPr>
          <w:tcW w:w="3472" w:type="dxa"/>
        </w:tcPr>
        <w:p w14:paraId="026EFA20" w14:textId="77777777" w:rsidR="000E5A0B" w:rsidRDefault="000E5A0B">
          <w:pPr>
            <w:pStyle w:val="tussenkopje"/>
          </w:pPr>
          <w:r>
            <w:t>Onderwerp</w:t>
          </w:r>
        </w:p>
      </w:tc>
    </w:tr>
    <w:tr w:rsidR="000E5A0B" w14:paraId="19439960" w14:textId="77777777">
      <w:tblPrEx>
        <w:tblCellMar>
          <w:top w:w="0" w:type="dxa"/>
          <w:bottom w:w="0" w:type="dxa"/>
        </w:tblCellMar>
      </w:tblPrEx>
      <w:tc>
        <w:tcPr>
          <w:tcW w:w="3472" w:type="dxa"/>
        </w:tcPr>
        <w:p w14:paraId="68337605" w14:textId="382F6E1A" w:rsidR="000E5A0B" w:rsidRDefault="000E5A0B">
          <w:pPr>
            <w:spacing w:line="240" w:lineRule="atLeast"/>
            <w:rPr>
              <w:lang w:val="nl"/>
            </w:rPr>
          </w:pPr>
          <w:r>
            <w:rPr>
              <w:lang w:val="nl"/>
            </w:rPr>
            <w:fldChar w:fldCharType="begin"/>
          </w:r>
          <w:r>
            <w:rPr>
              <w:lang w:val="nl"/>
            </w:rPr>
            <w:instrText xml:space="preserve"> STYLEREF onderwerp \* MERGEFORMAT </w:instrText>
          </w:r>
          <w:r>
            <w:rPr>
              <w:lang w:val="nl"/>
            </w:rPr>
            <w:fldChar w:fldCharType="separate"/>
          </w:r>
          <w:r w:rsidR="00612465">
            <w:rPr>
              <w:b/>
              <w:bCs/>
              <w:noProof/>
            </w:rPr>
            <w:t>Fout! Geen tekst met de opgegeven stijl in het document.</w:t>
          </w:r>
          <w:r>
            <w:rPr>
              <w:lang w:val="nl"/>
            </w:rPr>
            <w:fldChar w:fldCharType="end"/>
          </w:r>
        </w:p>
      </w:tc>
    </w:tr>
    <w:tr w:rsidR="000E5A0B" w14:paraId="6142AA94" w14:textId="77777777">
      <w:tblPrEx>
        <w:tblCellMar>
          <w:top w:w="0" w:type="dxa"/>
          <w:bottom w:w="0" w:type="dxa"/>
        </w:tblCellMar>
      </w:tblPrEx>
      <w:tc>
        <w:tcPr>
          <w:tcW w:w="3472" w:type="dxa"/>
        </w:tcPr>
        <w:p w14:paraId="515FBF81" w14:textId="77777777" w:rsidR="000E5A0B" w:rsidRDefault="000E5A0B">
          <w:pPr>
            <w:pStyle w:val="tussenkopje"/>
          </w:pPr>
          <w:r>
            <w:t>Ons kenmerk</w:t>
          </w:r>
        </w:p>
      </w:tc>
    </w:tr>
    <w:tr w:rsidR="000E5A0B" w14:paraId="15482AE8" w14:textId="77777777">
      <w:tblPrEx>
        <w:tblCellMar>
          <w:top w:w="0" w:type="dxa"/>
          <w:bottom w:w="0" w:type="dxa"/>
        </w:tblCellMar>
      </w:tblPrEx>
      <w:tc>
        <w:tcPr>
          <w:tcW w:w="3472" w:type="dxa"/>
        </w:tcPr>
        <w:p w14:paraId="5596CD20" w14:textId="77777777" w:rsidR="000E5A0B" w:rsidRDefault="000E5A0B">
          <w:pPr>
            <w:spacing w:line="240" w:lineRule="atLeast"/>
            <w:rPr>
              <w:lang w:val="nl"/>
            </w:rPr>
          </w:pPr>
          <w:r>
            <w:rPr>
              <w:lang w:val="nl"/>
            </w:rPr>
            <w:fldChar w:fldCharType="begin"/>
          </w:r>
          <w:r>
            <w:rPr>
              <w:lang w:val="nl"/>
            </w:rPr>
            <w:instrText xml:space="preserve"> REF bmOnskenmerk \* MERGEFORMAT </w:instrText>
          </w:r>
          <w:r>
            <w:rPr>
              <w:lang w:val="nl"/>
            </w:rPr>
            <w:fldChar w:fldCharType="separate"/>
          </w:r>
          <w:r w:rsidR="00730224">
            <w:rPr>
              <w:b/>
              <w:bCs/>
            </w:rPr>
            <w:t>Fout! Verwijzingsbron niet gevonden.</w:t>
          </w:r>
          <w:r>
            <w:rPr>
              <w:lang w:val="nl"/>
            </w:rPr>
            <w:fldChar w:fldCharType="end"/>
          </w:r>
        </w:p>
      </w:tc>
    </w:tr>
    <w:tr w:rsidR="000E5A0B" w14:paraId="5963FD28" w14:textId="77777777">
      <w:tblPrEx>
        <w:tblCellMar>
          <w:top w:w="0" w:type="dxa"/>
          <w:bottom w:w="0" w:type="dxa"/>
        </w:tblCellMar>
      </w:tblPrEx>
      <w:tc>
        <w:tcPr>
          <w:tcW w:w="3472" w:type="dxa"/>
        </w:tcPr>
        <w:p w14:paraId="0CA2B770" w14:textId="77777777" w:rsidR="000E5A0B" w:rsidRDefault="000E5A0B">
          <w:pPr>
            <w:pStyle w:val="tussenkopje"/>
          </w:pPr>
          <w:r>
            <w:t>Blad</w:t>
          </w:r>
        </w:p>
      </w:tc>
    </w:tr>
    <w:tr w:rsidR="000E5A0B" w14:paraId="0322B61C" w14:textId="77777777">
      <w:tblPrEx>
        <w:tblCellMar>
          <w:top w:w="0" w:type="dxa"/>
          <w:bottom w:w="0" w:type="dxa"/>
        </w:tblCellMar>
      </w:tblPrEx>
      <w:tc>
        <w:tcPr>
          <w:tcW w:w="3472" w:type="dxa"/>
        </w:tcPr>
        <w:p w14:paraId="6BF3CD95" w14:textId="71A841D7" w:rsidR="000E5A0B" w:rsidRDefault="000E5A0B">
          <w:pPr>
            <w:spacing w:line="240" w:lineRule="atLeast"/>
            <w:rPr>
              <w:lang w:val="nl"/>
            </w:rPr>
          </w:pPr>
          <w:r>
            <w:rPr>
              <w:rStyle w:val="Paginanummer"/>
              <w:rFonts w:ascii="Helvetica" w:hAnsi="Helvetica"/>
              <w:bCs/>
            </w:rPr>
            <w:fldChar w:fldCharType="begin"/>
          </w:r>
          <w:r>
            <w:rPr>
              <w:rStyle w:val="Paginanummer"/>
              <w:rFonts w:ascii="Helvetica" w:hAnsi="Helvetica"/>
              <w:bCs/>
            </w:rPr>
            <w:instrText xml:space="preserve"> PAGE </w:instrText>
          </w:r>
          <w:r>
            <w:rPr>
              <w:rStyle w:val="Paginanummer"/>
              <w:rFonts w:ascii="Helvetica" w:hAnsi="Helvetica"/>
              <w:bCs/>
            </w:rPr>
            <w:fldChar w:fldCharType="separate"/>
          </w:r>
          <w:r>
            <w:rPr>
              <w:rStyle w:val="Paginanummer"/>
              <w:rFonts w:ascii="Helvetica" w:hAnsi="Helvetica"/>
              <w:bCs/>
              <w:noProof/>
            </w:rPr>
            <w:t>44</w:t>
          </w:r>
          <w:r>
            <w:rPr>
              <w:rStyle w:val="Paginanummer"/>
              <w:rFonts w:ascii="Helvetica" w:hAnsi="Helvetica"/>
              <w:bCs/>
            </w:rPr>
            <w:fldChar w:fldCharType="end"/>
          </w:r>
          <w:r>
            <w:rPr>
              <w:rStyle w:val="Paginanummer"/>
              <w:rFonts w:ascii="Helvetica" w:hAnsi="Helvetica"/>
              <w:bCs/>
            </w:rPr>
            <w:t xml:space="preserve"> </w:t>
          </w:r>
          <w:r>
            <w:rPr>
              <w:lang w:val="nl"/>
            </w:rPr>
            <w:t xml:space="preserve">van </w:t>
          </w:r>
          <w:r>
            <w:fldChar w:fldCharType="begin"/>
          </w:r>
          <w:r>
            <w:instrText xml:space="preserve"> </w:instrText>
          </w:r>
          <w:r>
            <w:rPr>
              <w:b/>
              <w:bCs/>
            </w:rPr>
            <w:instrText>=</w:instrText>
          </w:r>
          <w:r>
            <w:instrText xml:space="preserve"> -1+</w:instrText>
          </w:r>
          <w:fldSimple w:instr=" NUMPAGES ">
            <w:r w:rsidR="00612465">
              <w:rPr>
                <w:noProof/>
              </w:rPr>
              <w:instrText>27</w:instrText>
            </w:r>
          </w:fldSimple>
          <w:r>
            <w:fldChar w:fldCharType="separate"/>
          </w:r>
          <w:r w:rsidR="00612465">
            <w:rPr>
              <w:noProof/>
            </w:rPr>
            <w:t>26</w:t>
          </w:r>
          <w:r>
            <w:fldChar w:fldCharType="end"/>
          </w:r>
        </w:p>
      </w:tc>
    </w:tr>
  </w:tbl>
  <w:p w14:paraId="65B0EFB7" w14:textId="77777777" w:rsidR="000E5A0B" w:rsidRDefault="000E5A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0019C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46103E"/>
    <w:multiLevelType w:val="hybridMultilevel"/>
    <w:tmpl w:val="99F4A2D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6536AB"/>
    <w:multiLevelType w:val="multilevel"/>
    <w:tmpl w:val="29DC5D64"/>
    <w:lvl w:ilvl="0">
      <w:start w:val="1"/>
      <w:numFmt w:val="decimal"/>
      <w:pStyle w:val="Artikel"/>
      <w:isLgl/>
      <w:lvlText w:val="Artikel %1"/>
      <w:lvlJc w:val="left"/>
      <w:pPr>
        <w:tabs>
          <w:tab w:val="num" w:pos="1134"/>
        </w:tabs>
        <w:ind w:left="1134" w:hanging="1134"/>
      </w:pPr>
      <w:rPr>
        <w:rFonts w:ascii="Helvetica" w:hAnsi="Helvetica" w:hint="default"/>
        <w:b/>
        <w:i w:val="0"/>
        <w:sz w:val="18"/>
      </w:rPr>
    </w:lvl>
    <w:lvl w:ilvl="1">
      <w:start w:val="1"/>
      <w:numFmt w:val="decimal"/>
      <w:pStyle w:val="Lid"/>
      <w:lvlText w:val="%2"/>
      <w:lvlJc w:val="left"/>
      <w:pPr>
        <w:tabs>
          <w:tab w:val="num" w:pos="454"/>
        </w:tabs>
        <w:ind w:left="454" w:hanging="454"/>
      </w:pPr>
      <w:rPr>
        <w:rFonts w:ascii="Arial" w:hAnsi="Arial" w:hint="default"/>
        <w:b w:val="0"/>
        <w:i w:val="0"/>
        <w:sz w:val="18"/>
      </w:rPr>
    </w:lvl>
    <w:lvl w:ilvl="2">
      <w:start w:val="1"/>
      <w:numFmt w:val="none"/>
      <w:lvlText w:val=""/>
      <w:lvlJc w:val="left"/>
      <w:pPr>
        <w:tabs>
          <w:tab w:val="num" w:pos="454"/>
        </w:tabs>
        <w:ind w:left="454" w:hanging="454"/>
      </w:pPr>
      <w:rPr>
        <w:rFonts w:ascii="Helvetica" w:hAnsi="Helvetica" w:hint="default"/>
        <w:sz w:val="18"/>
      </w:rPr>
    </w:lvl>
    <w:lvl w:ilvl="3">
      <w:start w:val="1"/>
      <w:numFmt w:val="lowerLetter"/>
      <w:pStyle w:val="Onderdeel"/>
      <w:lvlText w:val="%4"/>
      <w:lvlJc w:val="left"/>
      <w:pPr>
        <w:tabs>
          <w:tab w:val="num" w:pos="907"/>
        </w:tabs>
        <w:ind w:left="907" w:hanging="453"/>
      </w:pPr>
      <w:rPr>
        <w:rFonts w:ascii="Helvetica" w:hAnsi="Helvetica" w:hint="default"/>
        <w:b w:val="0"/>
        <w:i w:val="0"/>
        <w:sz w:val="18"/>
      </w:rPr>
    </w:lvl>
    <w:lvl w:ilvl="4">
      <w:start w:val="1"/>
      <w:numFmt w:val="bullet"/>
      <w:pStyle w:val="Opsommingsstreepje"/>
      <w:lvlText w:val="-"/>
      <w:lvlJc w:val="left"/>
      <w:pPr>
        <w:tabs>
          <w:tab w:val="num" w:pos="1040"/>
        </w:tabs>
        <w:ind w:left="907" w:hanging="227"/>
      </w:pPr>
      <w:rPr>
        <w:rFonts w:ascii="Helvetica" w:hAnsi="Helvetica" w:hint="default"/>
        <w:b w:val="0"/>
        <w:i w:val="0"/>
        <w:sz w:val="22"/>
      </w:rPr>
    </w:lvl>
    <w:lvl w:ilvl="5">
      <w:start w:val="1"/>
      <w:numFmt w:val="decimal"/>
      <w:lvlRestart w:val="1"/>
      <w:pStyle w:val="Paragraaf"/>
      <w:lvlText w:val="Paragraaf %1.%6"/>
      <w:lvlJc w:val="left"/>
      <w:pPr>
        <w:tabs>
          <w:tab w:val="num" w:pos="1985"/>
        </w:tabs>
        <w:ind w:left="1985" w:hanging="1985"/>
      </w:pPr>
      <w:rPr>
        <w:rFonts w:hint="default"/>
      </w:rPr>
    </w:lvl>
    <w:lvl w:ilvl="6">
      <w:start w:val="1"/>
      <w:numFmt w:val="decimal"/>
      <w:lvlRestart w:val="0"/>
      <w:pStyle w:val="Subparagraaf"/>
      <w:lvlText w:val="Paragraaf %1.%6.%7"/>
      <w:lvlJc w:val="left"/>
      <w:pPr>
        <w:tabs>
          <w:tab w:val="num" w:pos="1985"/>
        </w:tabs>
        <w:ind w:left="1985" w:hanging="1985"/>
      </w:pPr>
      <w:rPr>
        <w:rFonts w:hint="default"/>
      </w:rPr>
    </w:lvl>
    <w:lvl w:ilvl="7">
      <w:start w:val="1"/>
      <w:numFmt w:val="decimal"/>
      <w:lvlRestart w:val="2"/>
      <w:pStyle w:val="Nummering"/>
      <w:lvlText w:val="%8"/>
      <w:lvlJc w:val="left"/>
      <w:pPr>
        <w:tabs>
          <w:tab w:val="num" w:pos="907"/>
        </w:tabs>
        <w:ind w:left="907" w:hanging="453"/>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F1072E0"/>
    <w:multiLevelType w:val="hybridMultilevel"/>
    <w:tmpl w:val="CD40C87E"/>
    <w:lvl w:ilvl="0" w:tplc="3958333C">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44633B4B"/>
    <w:multiLevelType w:val="hybridMultilevel"/>
    <w:tmpl w:val="F4609C92"/>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49A6690"/>
    <w:multiLevelType w:val="hybridMultilevel"/>
    <w:tmpl w:val="CF7A3526"/>
    <w:lvl w:ilvl="0" w:tplc="04130017">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566D5608"/>
    <w:multiLevelType w:val="hybridMultilevel"/>
    <w:tmpl w:val="C45EEDF4"/>
    <w:lvl w:ilvl="0" w:tplc="ED08D4EA">
      <w:start w:val="1"/>
      <w:numFmt w:val="bullet"/>
      <w:pStyle w:val="bullet"/>
      <w:lvlText w:val=""/>
      <w:lvlJc w:val="left"/>
      <w:pPr>
        <w:tabs>
          <w:tab w:val="num" w:pos="360"/>
        </w:tabs>
        <w:ind w:left="227" w:hanging="227"/>
      </w:pPr>
      <w:rPr>
        <w:rFonts w:ascii="Symbol" w:hAnsi="Symbol" w:hint="default"/>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44A5B"/>
    <w:multiLevelType w:val="hybridMultilevel"/>
    <w:tmpl w:val="3C74AB94"/>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F73067"/>
    <w:multiLevelType w:val="hybridMultilevel"/>
    <w:tmpl w:val="56F42B7A"/>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9" w15:restartNumberingAfterBreak="0">
    <w:nsid w:val="7D5A2764"/>
    <w:multiLevelType w:val="multilevel"/>
    <w:tmpl w:val="002E254A"/>
    <w:lvl w:ilvl="0">
      <w:start w:val="1"/>
      <w:numFmt w:val="decimal"/>
      <w:lvlText w:val="Artikel %1"/>
      <w:lvlJc w:val="left"/>
      <w:pPr>
        <w:tabs>
          <w:tab w:val="num" w:pos="1080"/>
        </w:tabs>
        <w:ind w:left="0" w:firstLine="0"/>
      </w:pPr>
    </w:lvl>
    <w:lvl w:ilvl="1">
      <w:start w:val="1"/>
      <w:numFmt w:val="decimal"/>
      <w:pStyle w:val="Bijschrift"/>
      <w:suff w:val="space"/>
      <w:lvlText w:val="%2."/>
      <w:lvlJc w:val="left"/>
      <w:rPr>
        <w:rFonts w:ascii="Times New Roman" w:hAnsi="Times New Roman"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8"/>
  </w:num>
  <w:num w:numId="3">
    <w:abstractNumId w:val="7"/>
  </w:num>
  <w:num w:numId="4">
    <w:abstractNumId w:val="4"/>
  </w:num>
  <w:num w:numId="5">
    <w:abstractNumId w:val="9"/>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rief"/>
    <w:docVar w:name="Paper2ndTray" w:val="Vervolg"/>
  </w:docVars>
  <w:rsids>
    <w:rsidRoot w:val="00B41A67"/>
    <w:rsid w:val="000020E1"/>
    <w:rsid w:val="00005C19"/>
    <w:rsid w:val="00013ACD"/>
    <w:rsid w:val="000148C2"/>
    <w:rsid w:val="00014BCA"/>
    <w:rsid w:val="00015602"/>
    <w:rsid w:val="00023C3F"/>
    <w:rsid w:val="00024DE2"/>
    <w:rsid w:val="00041CD0"/>
    <w:rsid w:val="000535D8"/>
    <w:rsid w:val="00057E13"/>
    <w:rsid w:val="00060A13"/>
    <w:rsid w:val="000653D3"/>
    <w:rsid w:val="00065DED"/>
    <w:rsid w:val="0006676A"/>
    <w:rsid w:val="00072B65"/>
    <w:rsid w:val="00083E1C"/>
    <w:rsid w:val="0008435F"/>
    <w:rsid w:val="00084979"/>
    <w:rsid w:val="0009381F"/>
    <w:rsid w:val="0009491D"/>
    <w:rsid w:val="0009722B"/>
    <w:rsid w:val="000A0B4E"/>
    <w:rsid w:val="000A4CEB"/>
    <w:rsid w:val="000A7798"/>
    <w:rsid w:val="000A7F38"/>
    <w:rsid w:val="000B6F92"/>
    <w:rsid w:val="000B7CBA"/>
    <w:rsid w:val="000C0E6E"/>
    <w:rsid w:val="000C11BD"/>
    <w:rsid w:val="000C38EC"/>
    <w:rsid w:val="000C4320"/>
    <w:rsid w:val="000D1639"/>
    <w:rsid w:val="000D4818"/>
    <w:rsid w:val="000D68C4"/>
    <w:rsid w:val="000D6A6F"/>
    <w:rsid w:val="000E5A0B"/>
    <w:rsid w:val="000E7030"/>
    <w:rsid w:val="000F08FA"/>
    <w:rsid w:val="000F1450"/>
    <w:rsid w:val="000F3D05"/>
    <w:rsid w:val="000F5305"/>
    <w:rsid w:val="00101562"/>
    <w:rsid w:val="0010320C"/>
    <w:rsid w:val="00103833"/>
    <w:rsid w:val="00103E3F"/>
    <w:rsid w:val="001041AD"/>
    <w:rsid w:val="001042DC"/>
    <w:rsid w:val="0010525E"/>
    <w:rsid w:val="00105922"/>
    <w:rsid w:val="00113EB1"/>
    <w:rsid w:val="00121675"/>
    <w:rsid w:val="001217A5"/>
    <w:rsid w:val="00123BB0"/>
    <w:rsid w:val="001247C3"/>
    <w:rsid w:val="001263AA"/>
    <w:rsid w:val="00126500"/>
    <w:rsid w:val="001368E9"/>
    <w:rsid w:val="00137B63"/>
    <w:rsid w:val="00144B51"/>
    <w:rsid w:val="00145B24"/>
    <w:rsid w:val="0015193D"/>
    <w:rsid w:val="001525E6"/>
    <w:rsid w:val="00157E83"/>
    <w:rsid w:val="00163AAE"/>
    <w:rsid w:val="00166C6E"/>
    <w:rsid w:val="00171A02"/>
    <w:rsid w:val="00172FEA"/>
    <w:rsid w:val="001749C9"/>
    <w:rsid w:val="001931BB"/>
    <w:rsid w:val="001A387C"/>
    <w:rsid w:val="001A718E"/>
    <w:rsid w:val="001B14A0"/>
    <w:rsid w:val="001B5EBE"/>
    <w:rsid w:val="001B61C9"/>
    <w:rsid w:val="001C007A"/>
    <w:rsid w:val="001C5620"/>
    <w:rsid w:val="001D4FF5"/>
    <w:rsid w:val="001D6A4C"/>
    <w:rsid w:val="001E0B1A"/>
    <w:rsid w:val="001E0D7E"/>
    <w:rsid w:val="001F409C"/>
    <w:rsid w:val="001F6351"/>
    <w:rsid w:val="00211FD6"/>
    <w:rsid w:val="00213864"/>
    <w:rsid w:val="00233AE4"/>
    <w:rsid w:val="00233D5F"/>
    <w:rsid w:val="00235906"/>
    <w:rsid w:val="00235A39"/>
    <w:rsid w:val="00236F66"/>
    <w:rsid w:val="0024061E"/>
    <w:rsid w:val="002416A3"/>
    <w:rsid w:val="00250975"/>
    <w:rsid w:val="0025261C"/>
    <w:rsid w:val="00252BA6"/>
    <w:rsid w:val="00255C09"/>
    <w:rsid w:val="0025654D"/>
    <w:rsid w:val="0025667C"/>
    <w:rsid w:val="00260F55"/>
    <w:rsid w:val="002626A0"/>
    <w:rsid w:val="0026411B"/>
    <w:rsid w:val="00266324"/>
    <w:rsid w:val="00266608"/>
    <w:rsid w:val="0026704C"/>
    <w:rsid w:val="00270883"/>
    <w:rsid w:val="00272173"/>
    <w:rsid w:val="002843CB"/>
    <w:rsid w:val="0028480F"/>
    <w:rsid w:val="0028544C"/>
    <w:rsid w:val="00290748"/>
    <w:rsid w:val="00294026"/>
    <w:rsid w:val="002A06E9"/>
    <w:rsid w:val="002A3AF2"/>
    <w:rsid w:val="002A6667"/>
    <w:rsid w:val="002A6D05"/>
    <w:rsid w:val="002A7444"/>
    <w:rsid w:val="002B1A98"/>
    <w:rsid w:val="002B3E07"/>
    <w:rsid w:val="002B3F3D"/>
    <w:rsid w:val="002C0CB0"/>
    <w:rsid w:val="002C1F9B"/>
    <w:rsid w:val="002C2161"/>
    <w:rsid w:val="002C7CB0"/>
    <w:rsid w:val="002F0610"/>
    <w:rsid w:val="002F4B21"/>
    <w:rsid w:val="00303986"/>
    <w:rsid w:val="00306A2E"/>
    <w:rsid w:val="0031661D"/>
    <w:rsid w:val="003231B4"/>
    <w:rsid w:val="00325237"/>
    <w:rsid w:val="0032690B"/>
    <w:rsid w:val="00333E59"/>
    <w:rsid w:val="00341097"/>
    <w:rsid w:val="00345514"/>
    <w:rsid w:val="00350257"/>
    <w:rsid w:val="003503E1"/>
    <w:rsid w:val="00350530"/>
    <w:rsid w:val="00351071"/>
    <w:rsid w:val="0035345D"/>
    <w:rsid w:val="00353795"/>
    <w:rsid w:val="00355FE8"/>
    <w:rsid w:val="00356426"/>
    <w:rsid w:val="0035700A"/>
    <w:rsid w:val="00363BB2"/>
    <w:rsid w:val="003650FB"/>
    <w:rsid w:val="0037222C"/>
    <w:rsid w:val="0037729D"/>
    <w:rsid w:val="00387EA5"/>
    <w:rsid w:val="00393153"/>
    <w:rsid w:val="003B52EC"/>
    <w:rsid w:val="003C2D35"/>
    <w:rsid w:val="003C30F9"/>
    <w:rsid w:val="003D632E"/>
    <w:rsid w:val="003E40AA"/>
    <w:rsid w:val="003E5858"/>
    <w:rsid w:val="003F051F"/>
    <w:rsid w:val="003F0940"/>
    <w:rsid w:val="003F57E6"/>
    <w:rsid w:val="003F74B6"/>
    <w:rsid w:val="003F7D45"/>
    <w:rsid w:val="00401C1D"/>
    <w:rsid w:val="0040498D"/>
    <w:rsid w:val="00405A2B"/>
    <w:rsid w:val="004079B6"/>
    <w:rsid w:val="00414F79"/>
    <w:rsid w:val="00415E6C"/>
    <w:rsid w:val="004224AE"/>
    <w:rsid w:val="004270F3"/>
    <w:rsid w:val="00432355"/>
    <w:rsid w:val="004414E9"/>
    <w:rsid w:val="00445990"/>
    <w:rsid w:val="00446A80"/>
    <w:rsid w:val="00450256"/>
    <w:rsid w:val="004520A4"/>
    <w:rsid w:val="00461CBB"/>
    <w:rsid w:val="00463770"/>
    <w:rsid w:val="0047462F"/>
    <w:rsid w:val="00483551"/>
    <w:rsid w:val="00484097"/>
    <w:rsid w:val="004842CF"/>
    <w:rsid w:val="00484C25"/>
    <w:rsid w:val="00486A75"/>
    <w:rsid w:val="0049066F"/>
    <w:rsid w:val="00490E5C"/>
    <w:rsid w:val="00495ABF"/>
    <w:rsid w:val="00497A7E"/>
    <w:rsid w:val="004A4C55"/>
    <w:rsid w:val="004A5980"/>
    <w:rsid w:val="004A610B"/>
    <w:rsid w:val="004A65ED"/>
    <w:rsid w:val="004A7E44"/>
    <w:rsid w:val="004B4776"/>
    <w:rsid w:val="004B6B82"/>
    <w:rsid w:val="004B7529"/>
    <w:rsid w:val="004B7771"/>
    <w:rsid w:val="004D323E"/>
    <w:rsid w:val="004D6FB9"/>
    <w:rsid w:val="004E266E"/>
    <w:rsid w:val="004E3371"/>
    <w:rsid w:val="004E65A2"/>
    <w:rsid w:val="004E6BCD"/>
    <w:rsid w:val="004E7FDB"/>
    <w:rsid w:val="004F3671"/>
    <w:rsid w:val="004F77E8"/>
    <w:rsid w:val="005003E9"/>
    <w:rsid w:val="005034AF"/>
    <w:rsid w:val="005129A3"/>
    <w:rsid w:val="00512C7F"/>
    <w:rsid w:val="00521A13"/>
    <w:rsid w:val="005237D7"/>
    <w:rsid w:val="0052584E"/>
    <w:rsid w:val="00540AC1"/>
    <w:rsid w:val="0055364A"/>
    <w:rsid w:val="00557D14"/>
    <w:rsid w:val="005634FF"/>
    <w:rsid w:val="0056763B"/>
    <w:rsid w:val="00571B91"/>
    <w:rsid w:val="00573C02"/>
    <w:rsid w:val="005749BF"/>
    <w:rsid w:val="00574C51"/>
    <w:rsid w:val="00581235"/>
    <w:rsid w:val="00585CA9"/>
    <w:rsid w:val="00586261"/>
    <w:rsid w:val="00596548"/>
    <w:rsid w:val="005A1D0B"/>
    <w:rsid w:val="005A5BA8"/>
    <w:rsid w:val="005A7913"/>
    <w:rsid w:val="005B3098"/>
    <w:rsid w:val="005C0723"/>
    <w:rsid w:val="005C1016"/>
    <w:rsid w:val="005C633F"/>
    <w:rsid w:val="005D0178"/>
    <w:rsid w:val="005D4368"/>
    <w:rsid w:val="005D4826"/>
    <w:rsid w:val="005D518E"/>
    <w:rsid w:val="005D65AF"/>
    <w:rsid w:val="005D70C9"/>
    <w:rsid w:val="00601238"/>
    <w:rsid w:val="00607A59"/>
    <w:rsid w:val="00612465"/>
    <w:rsid w:val="0061495F"/>
    <w:rsid w:val="00616DD4"/>
    <w:rsid w:val="00622F0E"/>
    <w:rsid w:val="006231EF"/>
    <w:rsid w:val="00623474"/>
    <w:rsid w:val="00624D81"/>
    <w:rsid w:val="00626018"/>
    <w:rsid w:val="00633053"/>
    <w:rsid w:val="00636308"/>
    <w:rsid w:val="00641135"/>
    <w:rsid w:val="00645503"/>
    <w:rsid w:val="0064737A"/>
    <w:rsid w:val="00652E37"/>
    <w:rsid w:val="0065332E"/>
    <w:rsid w:val="00656059"/>
    <w:rsid w:val="0065711C"/>
    <w:rsid w:val="00663A58"/>
    <w:rsid w:val="00666B57"/>
    <w:rsid w:val="0067091C"/>
    <w:rsid w:val="00670C1F"/>
    <w:rsid w:val="006767A8"/>
    <w:rsid w:val="00681413"/>
    <w:rsid w:val="00682331"/>
    <w:rsid w:val="0068745D"/>
    <w:rsid w:val="006923AB"/>
    <w:rsid w:val="00692DD8"/>
    <w:rsid w:val="0069466C"/>
    <w:rsid w:val="006949CA"/>
    <w:rsid w:val="00695D6E"/>
    <w:rsid w:val="006963BD"/>
    <w:rsid w:val="00696D4D"/>
    <w:rsid w:val="006B200B"/>
    <w:rsid w:val="006B6454"/>
    <w:rsid w:val="006C15E2"/>
    <w:rsid w:val="006C1EDE"/>
    <w:rsid w:val="006C6EB6"/>
    <w:rsid w:val="006C76B7"/>
    <w:rsid w:val="006D1F6F"/>
    <w:rsid w:val="006D3022"/>
    <w:rsid w:val="006D5D2C"/>
    <w:rsid w:val="006D68CF"/>
    <w:rsid w:val="006E0F7B"/>
    <w:rsid w:val="006E34E1"/>
    <w:rsid w:val="006E5E07"/>
    <w:rsid w:val="006E6D58"/>
    <w:rsid w:val="006E78F5"/>
    <w:rsid w:val="00703004"/>
    <w:rsid w:val="00703C72"/>
    <w:rsid w:val="00704276"/>
    <w:rsid w:val="007068E4"/>
    <w:rsid w:val="007102F3"/>
    <w:rsid w:val="007112F6"/>
    <w:rsid w:val="00711BA2"/>
    <w:rsid w:val="00712F1F"/>
    <w:rsid w:val="00715E27"/>
    <w:rsid w:val="00717826"/>
    <w:rsid w:val="00720DD0"/>
    <w:rsid w:val="0072188B"/>
    <w:rsid w:val="00723772"/>
    <w:rsid w:val="00725256"/>
    <w:rsid w:val="00730224"/>
    <w:rsid w:val="0073330B"/>
    <w:rsid w:val="0073423E"/>
    <w:rsid w:val="00734BB6"/>
    <w:rsid w:val="00752B47"/>
    <w:rsid w:val="00754EA5"/>
    <w:rsid w:val="007577B0"/>
    <w:rsid w:val="007639CD"/>
    <w:rsid w:val="00764D7B"/>
    <w:rsid w:val="00766666"/>
    <w:rsid w:val="00777176"/>
    <w:rsid w:val="00780976"/>
    <w:rsid w:val="007828FD"/>
    <w:rsid w:val="007830C6"/>
    <w:rsid w:val="00783E46"/>
    <w:rsid w:val="00791907"/>
    <w:rsid w:val="00795800"/>
    <w:rsid w:val="007A7139"/>
    <w:rsid w:val="007C51C6"/>
    <w:rsid w:val="007D28A1"/>
    <w:rsid w:val="007D2D94"/>
    <w:rsid w:val="007E24CD"/>
    <w:rsid w:val="007F1EEA"/>
    <w:rsid w:val="007F462C"/>
    <w:rsid w:val="007F783E"/>
    <w:rsid w:val="007F7CD9"/>
    <w:rsid w:val="008053A0"/>
    <w:rsid w:val="00806BA2"/>
    <w:rsid w:val="00814507"/>
    <w:rsid w:val="00821352"/>
    <w:rsid w:val="0082291A"/>
    <w:rsid w:val="00835912"/>
    <w:rsid w:val="00852EAB"/>
    <w:rsid w:val="00862963"/>
    <w:rsid w:val="00863A4D"/>
    <w:rsid w:val="008645D7"/>
    <w:rsid w:val="00864EBF"/>
    <w:rsid w:val="0087216C"/>
    <w:rsid w:val="00873937"/>
    <w:rsid w:val="00875598"/>
    <w:rsid w:val="00875E1A"/>
    <w:rsid w:val="00876946"/>
    <w:rsid w:val="008778F4"/>
    <w:rsid w:val="0088269E"/>
    <w:rsid w:val="00882BB1"/>
    <w:rsid w:val="0088595E"/>
    <w:rsid w:val="00886977"/>
    <w:rsid w:val="008906B4"/>
    <w:rsid w:val="008A1C5A"/>
    <w:rsid w:val="008A497D"/>
    <w:rsid w:val="008A5094"/>
    <w:rsid w:val="008A58ED"/>
    <w:rsid w:val="008B392E"/>
    <w:rsid w:val="008B3D93"/>
    <w:rsid w:val="008B73EA"/>
    <w:rsid w:val="008C0941"/>
    <w:rsid w:val="008C4AC2"/>
    <w:rsid w:val="008C6907"/>
    <w:rsid w:val="008C6D83"/>
    <w:rsid w:val="008C76E0"/>
    <w:rsid w:val="008D7A7C"/>
    <w:rsid w:val="008E2941"/>
    <w:rsid w:val="008F0446"/>
    <w:rsid w:val="008F5C2B"/>
    <w:rsid w:val="008F70B0"/>
    <w:rsid w:val="008F7508"/>
    <w:rsid w:val="008F7FBF"/>
    <w:rsid w:val="00904968"/>
    <w:rsid w:val="00905562"/>
    <w:rsid w:val="009057F7"/>
    <w:rsid w:val="009069C6"/>
    <w:rsid w:val="00914FBC"/>
    <w:rsid w:val="009167DA"/>
    <w:rsid w:val="00922782"/>
    <w:rsid w:val="00936558"/>
    <w:rsid w:val="0093663E"/>
    <w:rsid w:val="00944E48"/>
    <w:rsid w:val="0094733D"/>
    <w:rsid w:val="00951A68"/>
    <w:rsid w:val="00952E47"/>
    <w:rsid w:val="00956F19"/>
    <w:rsid w:val="009613FE"/>
    <w:rsid w:val="00965A97"/>
    <w:rsid w:val="0096620C"/>
    <w:rsid w:val="0096776F"/>
    <w:rsid w:val="00971170"/>
    <w:rsid w:val="00972046"/>
    <w:rsid w:val="0097492F"/>
    <w:rsid w:val="00980695"/>
    <w:rsid w:val="00983C18"/>
    <w:rsid w:val="00985ED5"/>
    <w:rsid w:val="00986712"/>
    <w:rsid w:val="00991F32"/>
    <w:rsid w:val="009A3DD4"/>
    <w:rsid w:val="009A4E09"/>
    <w:rsid w:val="009A520C"/>
    <w:rsid w:val="009A7F29"/>
    <w:rsid w:val="009B2E38"/>
    <w:rsid w:val="009B3524"/>
    <w:rsid w:val="009B449C"/>
    <w:rsid w:val="009C0E71"/>
    <w:rsid w:val="009D6982"/>
    <w:rsid w:val="009D713E"/>
    <w:rsid w:val="009E0FF3"/>
    <w:rsid w:val="009E2E47"/>
    <w:rsid w:val="009E652D"/>
    <w:rsid w:val="009F1DE1"/>
    <w:rsid w:val="009F2074"/>
    <w:rsid w:val="009F3BED"/>
    <w:rsid w:val="00A022DD"/>
    <w:rsid w:val="00A07BE0"/>
    <w:rsid w:val="00A1282B"/>
    <w:rsid w:val="00A159C2"/>
    <w:rsid w:val="00A17854"/>
    <w:rsid w:val="00A215EB"/>
    <w:rsid w:val="00A254A9"/>
    <w:rsid w:val="00A262DF"/>
    <w:rsid w:val="00A3599D"/>
    <w:rsid w:val="00A438B8"/>
    <w:rsid w:val="00A439E5"/>
    <w:rsid w:val="00A63859"/>
    <w:rsid w:val="00A64139"/>
    <w:rsid w:val="00A67FBD"/>
    <w:rsid w:val="00A718F8"/>
    <w:rsid w:val="00A733B8"/>
    <w:rsid w:val="00A83E85"/>
    <w:rsid w:val="00A846BE"/>
    <w:rsid w:val="00A86809"/>
    <w:rsid w:val="00A900AB"/>
    <w:rsid w:val="00A90D4C"/>
    <w:rsid w:val="00A94271"/>
    <w:rsid w:val="00A94B4B"/>
    <w:rsid w:val="00A95977"/>
    <w:rsid w:val="00AA0398"/>
    <w:rsid w:val="00AA5F9D"/>
    <w:rsid w:val="00AA6B95"/>
    <w:rsid w:val="00AB19F2"/>
    <w:rsid w:val="00AB2DE2"/>
    <w:rsid w:val="00AD2C4D"/>
    <w:rsid w:val="00AD44EF"/>
    <w:rsid w:val="00AD4FF2"/>
    <w:rsid w:val="00AD6A0B"/>
    <w:rsid w:val="00AD6EB0"/>
    <w:rsid w:val="00AE0293"/>
    <w:rsid w:val="00AE231B"/>
    <w:rsid w:val="00AE3BE0"/>
    <w:rsid w:val="00AE446D"/>
    <w:rsid w:val="00AE5EA0"/>
    <w:rsid w:val="00AE6D00"/>
    <w:rsid w:val="00AF1EC1"/>
    <w:rsid w:val="00AF2F39"/>
    <w:rsid w:val="00AF57CB"/>
    <w:rsid w:val="00AF5F22"/>
    <w:rsid w:val="00B01302"/>
    <w:rsid w:val="00B0501D"/>
    <w:rsid w:val="00B06FB6"/>
    <w:rsid w:val="00B117C1"/>
    <w:rsid w:val="00B13163"/>
    <w:rsid w:val="00B15F84"/>
    <w:rsid w:val="00B25AEF"/>
    <w:rsid w:val="00B2732C"/>
    <w:rsid w:val="00B30B3D"/>
    <w:rsid w:val="00B33B42"/>
    <w:rsid w:val="00B34937"/>
    <w:rsid w:val="00B36ECE"/>
    <w:rsid w:val="00B408D2"/>
    <w:rsid w:val="00B41A67"/>
    <w:rsid w:val="00B420F1"/>
    <w:rsid w:val="00B42F2D"/>
    <w:rsid w:val="00B442A7"/>
    <w:rsid w:val="00B459D3"/>
    <w:rsid w:val="00B53787"/>
    <w:rsid w:val="00B56555"/>
    <w:rsid w:val="00B61638"/>
    <w:rsid w:val="00B62A10"/>
    <w:rsid w:val="00B6389C"/>
    <w:rsid w:val="00B7326B"/>
    <w:rsid w:val="00B83033"/>
    <w:rsid w:val="00B842E7"/>
    <w:rsid w:val="00B87C94"/>
    <w:rsid w:val="00B933E0"/>
    <w:rsid w:val="00B948DD"/>
    <w:rsid w:val="00BA11A2"/>
    <w:rsid w:val="00BB0B16"/>
    <w:rsid w:val="00BB1E70"/>
    <w:rsid w:val="00BB418B"/>
    <w:rsid w:val="00BB59F0"/>
    <w:rsid w:val="00BB5D09"/>
    <w:rsid w:val="00BB615F"/>
    <w:rsid w:val="00BB666F"/>
    <w:rsid w:val="00BC5DF5"/>
    <w:rsid w:val="00BD3002"/>
    <w:rsid w:val="00BD34D2"/>
    <w:rsid w:val="00BD4032"/>
    <w:rsid w:val="00BD6A4B"/>
    <w:rsid w:val="00BE5DB7"/>
    <w:rsid w:val="00BF3BA7"/>
    <w:rsid w:val="00BF4DF3"/>
    <w:rsid w:val="00C00123"/>
    <w:rsid w:val="00C02091"/>
    <w:rsid w:val="00C059DE"/>
    <w:rsid w:val="00C05BBF"/>
    <w:rsid w:val="00C12E9A"/>
    <w:rsid w:val="00C16BDF"/>
    <w:rsid w:val="00C2111D"/>
    <w:rsid w:val="00C21D07"/>
    <w:rsid w:val="00C23A7C"/>
    <w:rsid w:val="00C26933"/>
    <w:rsid w:val="00C34AF6"/>
    <w:rsid w:val="00C36F14"/>
    <w:rsid w:val="00C40678"/>
    <w:rsid w:val="00C41450"/>
    <w:rsid w:val="00C46567"/>
    <w:rsid w:val="00C5141E"/>
    <w:rsid w:val="00C56497"/>
    <w:rsid w:val="00C574BC"/>
    <w:rsid w:val="00C62592"/>
    <w:rsid w:val="00C62C1B"/>
    <w:rsid w:val="00C65E2E"/>
    <w:rsid w:val="00C7275F"/>
    <w:rsid w:val="00C751E2"/>
    <w:rsid w:val="00C77890"/>
    <w:rsid w:val="00C81285"/>
    <w:rsid w:val="00C82431"/>
    <w:rsid w:val="00C83A02"/>
    <w:rsid w:val="00C845C9"/>
    <w:rsid w:val="00C84FA5"/>
    <w:rsid w:val="00C86FC8"/>
    <w:rsid w:val="00C91100"/>
    <w:rsid w:val="00C93F9C"/>
    <w:rsid w:val="00C96407"/>
    <w:rsid w:val="00CB6023"/>
    <w:rsid w:val="00CB62C4"/>
    <w:rsid w:val="00CC07C7"/>
    <w:rsid w:val="00CC25F6"/>
    <w:rsid w:val="00CE1F0C"/>
    <w:rsid w:val="00CE4AB2"/>
    <w:rsid w:val="00CE4F7A"/>
    <w:rsid w:val="00CE509A"/>
    <w:rsid w:val="00CF2AF2"/>
    <w:rsid w:val="00D00524"/>
    <w:rsid w:val="00D01789"/>
    <w:rsid w:val="00D036FA"/>
    <w:rsid w:val="00D03FE5"/>
    <w:rsid w:val="00D1178D"/>
    <w:rsid w:val="00D1185F"/>
    <w:rsid w:val="00D1200F"/>
    <w:rsid w:val="00D1245C"/>
    <w:rsid w:val="00D1392B"/>
    <w:rsid w:val="00D13C78"/>
    <w:rsid w:val="00D15DFE"/>
    <w:rsid w:val="00D15F89"/>
    <w:rsid w:val="00D15FFB"/>
    <w:rsid w:val="00D25EF4"/>
    <w:rsid w:val="00D304FC"/>
    <w:rsid w:val="00D310EF"/>
    <w:rsid w:val="00D37677"/>
    <w:rsid w:val="00D41121"/>
    <w:rsid w:val="00D53BCF"/>
    <w:rsid w:val="00D554A8"/>
    <w:rsid w:val="00D57B40"/>
    <w:rsid w:val="00D70E59"/>
    <w:rsid w:val="00D72AA1"/>
    <w:rsid w:val="00D759B5"/>
    <w:rsid w:val="00D7611B"/>
    <w:rsid w:val="00D77FB5"/>
    <w:rsid w:val="00D83522"/>
    <w:rsid w:val="00D83EFD"/>
    <w:rsid w:val="00D92802"/>
    <w:rsid w:val="00D92FD6"/>
    <w:rsid w:val="00DA52C8"/>
    <w:rsid w:val="00DB0369"/>
    <w:rsid w:val="00DB13A1"/>
    <w:rsid w:val="00DB4DD4"/>
    <w:rsid w:val="00DB521E"/>
    <w:rsid w:val="00DB53B5"/>
    <w:rsid w:val="00DC1199"/>
    <w:rsid w:val="00DD74A2"/>
    <w:rsid w:val="00DE120E"/>
    <w:rsid w:val="00DE23B0"/>
    <w:rsid w:val="00DE3D61"/>
    <w:rsid w:val="00DF069E"/>
    <w:rsid w:val="00DF0E97"/>
    <w:rsid w:val="00DF79F1"/>
    <w:rsid w:val="00E03E9F"/>
    <w:rsid w:val="00E07520"/>
    <w:rsid w:val="00E10C5D"/>
    <w:rsid w:val="00E12844"/>
    <w:rsid w:val="00E206D0"/>
    <w:rsid w:val="00E20BA1"/>
    <w:rsid w:val="00E21618"/>
    <w:rsid w:val="00E233B6"/>
    <w:rsid w:val="00E25465"/>
    <w:rsid w:val="00E3152D"/>
    <w:rsid w:val="00E33F63"/>
    <w:rsid w:val="00E34254"/>
    <w:rsid w:val="00E42095"/>
    <w:rsid w:val="00E42446"/>
    <w:rsid w:val="00E50436"/>
    <w:rsid w:val="00E507E3"/>
    <w:rsid w:val="00E52D6C"/>
    <w:rsid w:val="00E606DD"/>
    <w:rsid w:val="00E621DD"/>
    <w:rsid w:val="00E64952"/>
    <w:rsid w:val="00E6515D"/>
    <w:rsid w:val="00E71155"/>
    <w:rsid w:val="00E7356D"/>
    <w:rsid w:val="00E74868"/>
    <w:rsid w:val="00E80AEB"/>
    <w:rsid w:val="00E8372F"/>
    <w:rsid w:val="00E85076"/>
    <w:rsid w:val="00E90C1A"/>
    <w:rsid w:val="00E92E8F"/>
    <w:rsid w:val="00E97085"/>
    <w:rsid w:val="00E97DCB"/>
    <w:rsid w:val="00EA00E8"/>
    <w:rsid w:val="00EA28CE"/>
    <w:rsid w:val="00EA7421"/>
    <w:rsid w:val="00EB0C77"/>
    <w:rsid w:val="00EB1A89"/>
    <w:rsid w:val="00EB67F2"/>
    <w:rsid w:val="00EB6993"/>
    <w:rsid w:val="00EC4880"/>
    <w:rsid w:val="00EC5587"/>
    <w:rsid w:val="00ED2D4C"/>
    <w:rsid w:val="00ED619B"/>
    <w:rsid w:val="00ED7F0A"/>
    <w:rsid w:val="00EE2171"/>
    <w:rsid w:val="00EE2D98"/>
    <w:rsid w:val="00EE425E"/>
    <w:rsid w:val="00EF46CD"/>
    <w:rsid w:val="00EF47C3"/>
    <w:rsid w:val="00EF5E24"/>
    <w:rsid w:val="00EF6190"/>
    <w:rsid w:val="00EF7EBF"/>
    <w:rsid w:val="00F045FE"/>
    <w:rsid w:val="00F072D6"/>
    <w:rsid w:val="00F111CF"/>
    <w:rsid w:val="00F133FF"/>
    <w:rsid w:val="00F20CA9"/>
    <w:rsid w:val="00F227DD"/>
    <w:rsid w:val="00F31EEE"/>
    <w:rsid w:val="00F32D07"/>
    <w:rsid w:val="00F34691"/>
    <w:rsid w:val="00F40020"/>
    <w:rsid w:val="00F41036"/>
    <w:rsid w:val="00F4457D"/>
    <w:rsid w:val="00F472CA"/>
    <w:rsid w:val="00F52785"/>
    <w:rsid w:val="00F52851"/>
    <w:rsid w:val="00F5428F"/>
    <w:rsid w:val="00F55037"/>
    <w:rsid w:val="00F601A7"/>
    <w:rsid w:val="00F6597C"/>
    <w:rsid w:val="00F70D6F"/>
    <w:rsid w:val="00F72475"/>
    <w:rsid w:val="00F82334"/>
    <w:rsid w:val="00F82F00"/>
    <w:rsid w:val="00F849D5"/>
    <w:rsid w:val="00F85CEA"/>
    <w:rsid w:val="00F95546"/>
    <w:rsid w:val="00F961BB"/>
    <w:rsid w:val="00FA19CF"/>
    <w:rsid w:val="00FA36C5"/>
    <w:rsid w:val="00FA37CF"/>
    <w:rsid w:val="00FA730E"/>
    <w:rsid w:val="00FB0813"/>
    <w:rsid w:val="00FC0876"/>
    <w:rsid w:val="00FC7FF9"/>
    <w:rsid w:val="00FD2AF7"/>
    <w:rsid w:val="00FD7140"/>
    <w:rsid w:val="00FE06C7"/>
    <w:rsid w:val="00FE5162"/>
    <w:rsid w:val="00FE6377"/>
    <w:rsid w:val="00FE6B27"/>
    <w:rsid w:val="00FE6C39"/>
    <w:rsid w:val="00FE70A8"/>
    <w:rsid w:val="00FE7FAC"/>
    <w:rsid w:val="00FF7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D0CC12"/>
  <w15:chartTrackingRefBased/>
  <w15:docId w15:val="{4CD4675E-070A-451B-8E8F-EF35DAB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snapToGrid w:val="0"/>
      <w:kern w:val="28"/>
      <w:sz w:val="18"/>
      <w:lang w:eastAsia="en-US"/>
    </w:rPr>
  </w:style>
  <w:style w:type="paragraph" w:styleId="Kop1">
    <w:name w:val="heading 1"/>
    <w:basedOn w:val="Standaard"/>
    <w:next w:val="Standaard"/>
    <w:qFormat/>
    <w:pPr>
      <w:keepNext/>
      <w:overflowPunct w:val="0"/>
      <w:autoSpaceDE w:val="0"/>
      <w:autoSpaceDN w:val="0"/>
      <w:adjustRightInd w:val="0"/>
      <w:spacing w:before="240" w:after="60" w:line="240" w:lineRule="exact"/>
      <w:textAlignment w:val="baseline"/>
      <w:outlineLvl w:val="0"/>
    </w:pPr>
    <w:rPr>
      <w:b/>
      <w:bCs/>
      <w:sz w:val="20"/>
      <w:lang w:val="nl"/>
    </w:rPr>
  </w:style>
  <w:style w:type="paragraph" w:styleId="Kop2">
    <w:name w:val="heading 2"/>
    <w:basedOn w:val="Standaard"/>
    <w:next w:val="Standaard"/>
    <w:qFormat/>
    <w:pPr>
      <w:keepNext/>
      <w:spacing w:before="240"/>
      <w:outlineLvl w:val="1"/>
    </w:pPr>
    <w:rPr>
      <w:b/>
      <w:bCs/>
      <w:lang w:val="nl"/>
    </w:rPr>
  </w:style>
  <w:style w:type="paragraph" w:styleId="Kop3">
    <w:name w:val="heading 3"/>
    <w:basedOn w:val="Standaard"/>
    <w:next w:val="Standaard"/>
    <w:qFormat/>
    <w:pPr>
      <w:spacing w:before="240"/>
      <w:outlineLvl w:val="2"/>
    </w:pPr>
    <w:rPr>
      <w:bCs/>
      <w:szCs w:val="26"/>
      <w:lang w:val="nl"/>
    </w:rPr>
  </w:style>
  <w:style w:type="paragraph" w:styleId="Kop4">
    <w:name w:val="heading 4"/>
    <w:basedOn w:val="Standaard"/>
    <w:next w:val="Standaard"/>
    <w:qFormat/>
    <w:pPr>
      <w:keepNext/>
      <w:spacing w:before="240" w:after="60"/>
      <w:outlineLvl w:val="3"/>
    </w:pPr>
    <w:rPr>
      <w:rFonts w:ascii="Times New Roman" w:hAnsi="Times New Roman"/>
      <w:b/>
      <w:sz w:val="28"/>
      <w:szCs w:val="28"/>
    </w:rPr>
  </w:style>
  <w:style w:type="paragraph" w:styleId="Kop5">
    <w:name w:val="heading 5"/>
    <w:basedOn w:val="Standaard"/>
    <w:next w:val="Standaard"/>
    <w:qFormat/>
    <w:pPr>
      <w:spacing w:before="240" w:after="60"/>
      <w:outlineLvl w:val="4"/>
    </w:pPr>
    <w:rPr>
      <w:rFonts w:ascii="Helvetica" w:hAnsi="Helvetica"/>
      <w:b/>
      <w:i/>
      <w:iCs/>
      <w:sz w:val="26"/>
      <w:szCs w:val="26"/>
    </w:rPr>
  </w:style>
  <w:style w:type="paragraph" w:styleId="Kop6">
    <w:name w:val="heading 6"/>
    <w:basedOn w:val="Standaard"/>
    <w:next w:val="Standaard"/>
    <w:qFormat/>
    <w:pPr>
      <w:spacing w:before="240" w:after="60"/>
      <w:outlineLvl w:val="5"/>
    </w:pPr>
    <w:rPr>
      <w:rFonts w:ascii="Times New Roman" w:hAnsi="Times New Roman"/>
      <w:b/>
      <w:sz w:val="22"/>
      <w:szCs w:val="22"/>
    </w:rPr>
  </w:style>
  <w:style w:type="paragraph" w:styleId="Kop7">
    <w:name w:val="heading 7"/>
    <w:basedOn w:val="Standaard"/>
    <w:next w:val="Standaard"/>
    <w:qFormat/>
    <w:pPr>
      <w:spacing w:before="240" w:after="60"/>
      <w:outlineLvl w:val="6"/>
    </w:pPr>
    <w:rPr>
      <w:rFonts w:ascii="Times New Roman" w:hAnsi="Times New Roman"/>
      <w:bCs/>
      <w:sz w:val="24"/>
    </w:rPr>
  </w:style>
  <w:style w:type="paragraph" w:styleId="Kop8">
    <w:name w:val="heading 8"/>
    <w:basedOn w:val="Standaard"/>
    <w:next w:val="Standaard"/>
    <w:qFormat/>
    <w:pPr>
      <w:spacing w:before="240" w:after="60"/>
      <w:outlineLvl w:val="7"/>
    </w:pPr>
    <w:rPr>
      <w:rFonts w:ascii="Times New Roman" w:hAnsi="Times New Roman"/>
      <w:bCs/>
      <w:i/>
      <w:iCs/>
      <w:sz w:val="24"/>
    </w:rPr>
  </w:style>
  <w:style w:type="paragraph" w:styleId="Kop9">
    <w:name w:val="heading 9"/>
    <w:basedOn w:val="Standaard"/>
    <w:next w:val="Standaard"/>
    <w:qFormat/>
    <w:pPr>
      <w:spacing w:before="240" w:after="60"/>
      <w:outlineLvl w:val="8"/>
    </w:pPr>
    <w:rPr>
      <w:bCs/>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bullet">
    <w:name w:val="bullet"/>
    <w:basedOn w:val="Standaard"/>
    <w:pPr>
      <w:numPr>
        <w:numId w:val="1"/>
      </w:numPr>
      <w:tabs>
        <w:tab w:val="clear" w:pos="360"/>
        <w:tab w:val="left" w:pos="227"/>
        <w:tab w:val="left" w:pos="454"/>
      </w:tabs>
    </w:pPr>
    <w:rPr>
      <w:bCs/>
    </w:rPr>
  </w:style>
  <w:style w:type="paragraph" w:styleId="Voetnoottekst">
    <w:name w:val="footnote text"/>
    <w:basedOn w:val="Standaard"/>
    <w:semiHidden/>
    <w:pPr>
      <w:spacing w:line="240" w:lineRule="auto"/>
    </w:pPr>
    <w:rPr>
      <w:sz w:val="16"/>
    </w:rPr>
  </w:style>
  <w:style w:type="character" w:styleId="Voetnootmarkering">
    <w:name w:val="footnote reference"/>
    <w:semiHidden/>
    <w:rPr>
      <w:vertAlign w:val="superscript"/>
    </w:rPr>
  </w:style>
  <w:style w:type="paragraph" w:styleId="Datum">
    <w:name w:val="Date"/>
    <w:basedOn w:val="Standaard"/>
    <w:next w:val="Standaard"/>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styleId="Koptekst">
    <w:name w:val="header"/>
    <w:basedOn w:val="Standaard"/>
    <w:pPr>
      <w:tabs>
        <w:tab w:val="center" w:pos="4536"/>
        <w:tab w:val="right" w:pos="9072"/>
      </w:tabs>
      <w:spacing w:line="240" w:lineRule="exact"/>
    </w:pPr>
    <w:rPr>
      <w:rFonts w:ascii="Helvetica" w:hAnsi="Helvetica"/>
      <w:bCs/>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tyle>
  <w:style w:type="paragraph" w:styleId="Voettekst">
    <w:name w:val="footer"/>
    <w:basedOn w:val="Standaard"/>
    <w:pPr>
      <w:tabs>
        <w:tab w:val="center" w:pos="4536"/>
        <w:tab w:val="right" w:pos="9072"/>
      </w:tabs>
    </w:pPr>
  </w:style>
  <w:style w:type="paragraph" w:customStyle="1" w:styleId="streepjeInspr">
    <w:name w:val="streepjeInspr"/>
    <w:basedOn w:val="Standaard"/>
    <w:pPr>
      <w:numPr>
        <w:numId w:val="4"/>
      </w:numPr>
      <w:tabs>
        <w:tab w:val="clear" w:pos="587"/>
        <w:tab w:val="left" w:pos="454"/>
        <w:tab w:val="left" w:pos="680"/>
      </w:tabs>
    </w:pPr>
  </w:style>
  <w:style w:type="paragraph" w:customStyle="1" w:styleId="opsomInspr">
    <w:name w:val="opsomInspr"/>
    <w:basedOn w:val="Standaard"/>
    <w:pPr>
      <w:numPr>
        <w:numId w:val="2"/>
      </w:numPr>
      <w:tabs>
        <w:tab w:val="clear" w:pos="-354"/>
        <w:tab w:val="left" w:pos="680"/>
        <w:tab w:val="left" w:pos="907"/>
      </w:tabs>
      <w:ind w:left="680" w:hanging="226"/>
    </w:pPr>
  </w:style>
  <w:style w:type="paragraph" w:customStyle="1" w:styleId="streepje">
    <w:name w:val="streepje"/>
    <w:basedOn w:val="Standaard"/>
    <w:pPr>
      <w:numPr>
        <w:numId w:val="3"/>
      </w:numPr>
      <w:tabs>
        <w:tab w:val="clear" w:pos="360"/>
        <w:tab w:val="left" w:pos="227"/>
        <w:tab w:val="left" w:pos="454"/>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rPr>
      <w:rFonts w:ascii="Arial" w:hAnsi="Arial"/>
      <w:sz w:val="18"/>
    </w:rPr>
  </w:style>
  <w:style w:type="character" w:customStyle="1" w:styleId="Ondertekenaar">
    <w:name w:val="Ondertekenaar"/>
    <w:rPr>
      <w:rFonts w:ascii="Arial" w:hAnsi="Arial"/>
      <w:sz w:val="18"/>
    </w:rPr>
  </w:style>
  <w:style w:type="character" w:customStyle="1" w:styleId="Kenmerk">
    <w:name w:val="Kenmerk"/>
    <w:rPr>
      <w:rFonts w:ascii="Arial" w:hAnsi="Arial"/>
      <w:sz w:val="18"/>
      <w:lang w:val="nl"/>
    </w:rPr>
  </w:style>
  <w:style w:type="character" w:customStyle="1" w:styleId="Fax">
    <w:name w:val="Fax"/>
    <w:rPr>
      <w:rFonts w:ascii="Arial" w:hAnsi="Arial"/>
      <w:sz w:val="18"/>
    </w:rPr>
  </w:style>
  <w:style w:type="character" w:customStyle="1" w:styleId="PostRetouradres">
    <w:name w:val="PostRetouradres"/>
    <w:rPr>
      <w:rFonts w:ascii="Arial" w:hAnsi="Arial"/>
      <w:sz w:val="18"/>
      <w:lang w:val="nl-NL"/>
    </w:rPr>
  </w:style>
  <w:style w:type="character" w:customStyle="1" w:styleId="Email">
    <w:name w:val="Email"/>
    <w:rPr>
      <w:rFonts w:ascii="Arial" w:hAnsi="Arial"/>
      <w:sz w:val="18"/>
    </w:rPr>
  </w:style>
  <w:style w:type="character" w:customStyle="1" w:styleId="Klantenservice">
    <w:name w:val="Klantenservice"/>
    <w:rPr>
      <w:rFonts w:ascii="Arial" w:hAnsi="Arial"/>
      <w:sz w:val="18"/>
    </w:rPr>
  </w:style>
  <w:style w:type="paragraph" w:customStyle="1" w:styleId="A-faxnummer">
    <w:name w:val="A-faxnummer"/>
    <w:pPr>
      <w:spacing w:line="240" w:lineRule="exact"/>
    </w:pPr>
    <w:rPr>
      <w:rFonts w:ascii="Helvetica" w:hAnsi="Helvetica"/>
      <w:snapToGrid w:val="0"/>
      <w:kern w:val="28"/>
      <w:sz w:val="18"/>
      <w:lang w:eastAsia="en-US"/>
    </w:rPr>
  </w:style>
  <w:style w:type="paragraph" w:customStyle="1" w:styleId="A-telefoon">
    <w:name w:val="A-telefoon"/>
    <w:pPr>
      <w:spacing w:line="240" w:lineRule="exact"/>
    </w:pPr>
    <w:rPr>
      <w:rFonts w:ascii="Helvetica" w:hAnsi="Helvetica"/>
      <w:snapToGrid w:val="0"/>
      <w:kern w:val="28"/>
      <w:sz w:val="18"/>
      <w:lang w:eastAsia="en-US"/>
    </w:rPr>
  </w:style>
  <w:style w:type="character" w:customStyle="1" w:styleId="Keuze">
    <w:name w:val="Keuze"/>
    <w:rPr>
      <w:b/>
      <w:color w:val="339966"/>
    </w:rPr>
  </w:style>
  <w:style w:type="paragraph" w:customStyle="1" w:styleId="Artikel">
    <w:name w:val="Artikel"/>
    <w:basedOn w:val="Kop1"/>
    <w:next w:val="Standaard"/>
    <w:pPr>
      <w:numPr>
        <w:numId w:val="6"/>
      </w:numPr>
    </w:pPr>
    <w:rPr>
      <w:sz w:val="18"/>
    </w:rPr>
  </w:style>
  <w:style w:type="paragraph" w:customStyle="1" w:styleId="Vertrouwelijk">
    <w:name w:val="Vertrouwelijk"/>
    <w:basedOn w:val="Kop2"/>
    <w:pPr>
      <w:snapToGrid w:val="0"/>
      <w:spacing w:before="120" w:line="280" w:lineRule="auto"/>
    </w:pPr>
    <w:rPr>
      <w:rFonts w:ascii="Helvetica" w:hAnsi="Helvetica"/>
      <w:snapToGrid/>
      <w:lang w:val="nl-NL"/>
    </w:rPr>
  </w:style>
  <w:style w:type="paragraph" w:styleId="Bijschrift">
    <w:name w:val="caption"/>
    <w:basedOn w:val="Standaard"/>
    <w:next w:val="Standaard"/>
    <w:qFormat/>
    <w:pPr>
      <w:widowControl w:val="0"/>
      <w:numPr>
        <w:ilvl w:val="1"/>
        <w:numId w:val="5"/>
      </w:numPr>
      <w:spacing w:before="120" w:after="120" w:line="240" w:lineRule="auto"/>
    </w:pPr>
    <w:rPr>
      <w:rFonts w:ascii="CG Times" w:hAnsi="CG Times"/>
      <w:b/>
      <w:kern w:val="0"/>
      <w:sz w:val="20"/>
      <w:lang w:eastAsia="nl-NL"/>
    </w:rPr>
  </w:style>
  <w:style w:type="paragraph" w:customStyle="1" w:styleId="bronvermelding">
    <w:name w:val="bronvermelding"/>
    <w:basedOn w:val="Standaard"/>
    <w:pPr>
      <w:widowControl w:val="0"/>
      <w:tabs>
        <w:tab w:val="right" w:pos="9360"/>
      </w:tabs>
      <w:suppressAutoHyphens/>
      <w:spacing w:line="240" w:lineRule="auto"/>
    </w:pPr>
    <w:rPr>
      <w:rFonts w:ascii="CG Times" w:hAnsi="CG Times"/>
      <w:kern w:val="0"/>
      <w:sz w:val="20"/>
      <w:lang w:val="en-US" w:eastAsia="nl-NL"/>
    </w:rPr>
  </w:style>
  <w:style w:type="paragraph" w:customStyle="1" w:styleId="a-Duimdruk">
    <w:name w:val="a-Duimdruk"/>
    <w:pPr>
      <w:spacing w:line="280" w:lineRule="atLeast"/>
    </w:pPr>
    <w:rPr>
      <w:rFonts w:ascii="Arial" w:hAnsi="Arial"/>
      <w:snapToGrid w:val="0"/>
      <w:kern w:val="28"/>
      <w:sz w:val="18"/>
      <w:lang w:eastAsia="en-US"/>
    </w:rPr>
  </w:style>
  <w:style w:type="paragraph" w:customStyle="1" w:styleId="Lid">
    <w:name w:val="Lid"/>
    <w:basedOn w:val="StandaardAlinea"/>
    <w:link w:val="LidChar"/>
    <w:pPr>
      <w:numPr>
        <w:ilvl w:val="1"/>
        <w:numId w:val="6"/>
      </w:numPr>
    </w:pPr>
  </w:style>
  <w:style w:type="paragraph" w:customStyle="1" w:styleId="Onderdeel">
    <w:name w:val="Onderdeel"/>
    <w:basedOn w:val="Standaard"/>
    <w:link w:val="OnderdeelChar"/>
    <w:pPr>
      <w:numPr>
        <w:ilvl w:val="3"/>
        <w:numId w:val="6"/>
      </w:numPr>
      <w:tabs>
        <w:tab w:val="left" w:pos="454"/>
      </w:tabs>
    </w:pPr>
    <w:rPr>
      <w:lang w:val="nl"/>
    </w:rPr>
  </w:style>
  <w:style w:type="paragraph" w:customStyle="1" w:styleId="Paragraaf">
    <w:name w:val="Paragraaf"/>
    <w:basedOn w:val="Standaard"/>
    <w:pPr>
      <w:numPr>
        <w:ilvl w:val="5"/>
        <w:numId w:val="6"/>
      </w:numPr>
    </w:pPr>
  </w:style>
  <w:style w:type="paragraph" w:customStyle="1" w:styleId="StandaardAlinea">
    <w:name w:val="StandaardAlinea"/>
    <w:basedOn w:val="Standaard"/>
    <w:link w:val="StandaardAlineaChar"/>
    <w:rPr>
      <w:lang w:val="nl"/>
    </w:rPr>
  </w:style>
  <w:style w:type="paragraph" w:customStyle="1" w:styleId="Subparagraaf">
    <w:name w:val="Subparagraaf"/>
    <w:basedOn w:val="Standaard"/>
    <w:pPr>
      <w:numPr>
        <w:ilvl w:val="6"/>
        <w:numId w:val="6"/>
      </w:numPr>
    </w:pPr>
  </w:style>
  <w:style w:type="paragraph" w:customStyle="1" w:styleId="Opsommingsstreepje">
    <w:name w:val="Opsommingsstreepje"/>
    <w:basedOn w:val="StandaardAlinea"/>
    <w:pPr>
      <w:numPr>
        <w:ilvl w:val="4"/>
        <w:numId w:val="6"/>
      </w:numPr>
      <w:tabs>
        <w:tab w:val="left" w:pos="680"/>
      </w:tabs>
    </w:pPr>
  </w:style>
  <w:style w:type="paragraph" w:customStyle="1" w:styleId="Nummering">
    <w:name w:val="Nummering"/>
    <w:basedOn w:val="Standaard"/>
    <w:pPr>
      <w:numPr>
        <w:ilvl w:val="7"/>
        <w:numId w:val="6"/>
      </w:numPr>
    </w:pPr>
  </w:style>
  <w:style w:type="paragraph" w:styleId="Inhopg1">
    <w:name w:val="toc 1"/>
    <w:basedOn w:val="Standaard"/>
    <w:next w:val="Standaard"/>
    <w:autoRedefine/>
    <w:uiPriority w:val="39"/>
    <w:rsid w:val="00612465"/>
    <w:pPr>
      <w:tabs>
        <w:tab w:val="left" w:pos="900"/>
        <w:tab w:val="right" w:leader="dot" w:pos="8778"/>
      </w:tabs>
    </w:p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character" w:styleId="Hyperlink">
    <w:name w:val="Hyperlink"/>
    <w:uiPriority w:val="99"/>
    <w:rPr>
      <w:color w:val="0000FF"/>
      <w:u w:val="single"/>
    </w:rPr>
  </w:style>
  <w:style w:type="character" w:customStyle="1" w:styleId="OnderdeelChar">
    <w:name w:val="Onderdeel Char"/>
    <w:link w:val="Onderdeel"/>
    <w:rsid w:val="009167DA"/>
    <w:rPr>
      <w:rFonts w:ascii="Arial" w:hAnsi="Arial"/>
      <w:snapToGrid w:val="0"/>
      <w:kern w:val="28"/>
      <w:sz w:val="18"/>
      <w:lang w:val="nl" w:eastAsia="en-US" w:bidi="ar-SA"/>
    </w:rPr>
  </w:style>
  <w:style w:type="paragraph" w:customStyle="1" w:styleId="Bijlage">
    <w:name w:val="Bijlage"/>
    <w:basedOn w:val="Kop1"/>
    <w:next w:val="Standaard"/>
    <w:pPr>
      <w:tabs>
        <w:tab w:val="left" w:pos="1512"/>
        <w:tab w:val="right" w:pos="7560"/>
      </w:tabs>
      <w:spacing w:line="240" w:lineRule="atLeast"/>
    </w:pPr>
    <w:rPr>
      <w:bCs w:val="0"/>
    </w:rPr>
  </w:style>
  <w:style w:type="character" w:customStyle="1" w:styleId="LidChar">
    <w:name w:val="Lid Char"/>
    <w:link w:val="Lid"/>
    <w:rsid w:val="009167DA"/>
    <w:rPr>
      <w:rFonts w:ascii="Arial" w:hAnsi="Arial"/>
      <w:snapToGrid w:val="0"/>
      <w:kern w:val="28"/>
      <w:sz w:val="18"/>
      <w:lang w:val="nl" w:eastAsia="en-US" w:bidi="ar-SA"/>
    </w:rPr>
  </w:style>
  <w:style w:type="character" w:customStyle="1" w:styleId="StandaardAlineaChar">
    <w:name w:val="StandaardAlinea Char"/>
    <w:link w:val="StandaardAlinea"/>
    <w:rsid w:val="00A3599D"/>
    <w:rPr>
      <w:rFonts w:ascii="Arial" w:hAnsi="Arial"/>
      <w:snapToGrid w:val="0"/>
      <w:kern w:val="28"/>
      <w:sz w:val="18"/>
      <w:lang w:val="nl" w:eastAsia="en-US" w:bidi="ar-SA"/>
    </w:rPr>
  </w:style>
  <w:style w:type="paragraph" w:styleId="Lijstopsomteken">
    <w:name w:val="List Bullet"/>
    <w:basedOn w:val="Standaard"/>
    <w:rsid w:val="00696D4D"/>
    <w:pPr>
      <w:numPr>
        <w:numId w:val="8"/>
      </w:numPr>
    </w:pPr>
  </w:style>
  <w:style w:type="paragraph" w:styleId="Ballontekst">
    <w:name w:val="Balloon Text"/>
    <w:basedOn w:val="Standaard"/>
    <w:semiHidden/>
    <w:rsid w:val="0088269E"/>
    <w:rPr>
      <w:rFonts w:ascii="Tahoma" w:hAnsi="Tahoma" w:cs="Tahoma"/>
      <w:sz w:val="16"/>
      <w:szCs w:val="16"/>
    </w:rPr>
  </w:style>
  <w:style w:type="paragraph" w:styleId="Documentstructuur">
    <w:name w:val="Document Map"/>
    <w:basedOn w:val="Standaard"/>
    <w:semiHidden/>
    <w:rsid w:val="00C84FA5"/>
    <w:pPr>
      <w:shd w:val="clear" w:color="auto" w:fill="000080"/>
    </w:pPr>
    <w:rPr>
      <w:rFonts w:ascii="Tahoma" w:hAnsi="Tahoma" w:cs="Tahoma"/>
      <w:sz w:val="20"/>
    </w:rPr>
  </w:style>
  <w:style w:type="character" w:styleId="Verwijzingopmerking">
    <w:name w:val="annotation reference"/>
    <w:rsid w:val="00E80AEB"/>
    <w:rPr>
      <w:sz w:val="16"/>
      <w:szCs w:val="16"/>
    </w:rPr>
  </w:style>
  <w:style w:type="paragraph" w:styleId="Tekstopmerking">
    <w:name w:val="annotation text"/>
    <w:basedOn w:val="Standaard"/>
    <w:link w:val="TekstopmerkingChar"/>
    <w:rsid w:val="00E80AEB"/>
    <w:rPr>
      <w:sz w:val="20"/>
    </w:rPr>
  </w:style>
  <w:style w:type="character" w:customStyle="1" w:styleId="TekstopmerkingChar">
    <w:name w:val="Tekst opmerking Char"/>
    <w:link w:val="Tekstopmerking"/>
    <w:rsid w:val="00E80AEB"/>
    <w:rPr>
      <w:rFonts w:ascii="Arial" w:hAnsi="Arial"/>
      <w:snapToGrid w:val="0"/>
      <w:kern w:val="28"/>
      <w:lang w:eastAsia="en-US"/>
    </w:rPr>
  </w:style>
  <w:style w:type="paragraph" w:styleId="Onderwerpvanopmerking">
    <w:name w:val="annotation subject"/>
    <w:basedOn w:val="Tekstopmerking"/>
    <w:next w:val="Tekstopmerking"/>
    <w:link w:val="OnderwerpvanopmerkingChar"/>
    <w:rsid w:val="00E80AEB"/>
    <w:rPr>
      <w:b/>
      <w:bCs/>
    </w:rPr>
  </w:style>
  <w:style w:type="character" w:customStyle="1" w:styleId="OnderwerpvanopmerkingChar">
    <w:name w:val="Onderwerp van opmerking Char"/>
    <w:link w:val="Onderwerpvanopmerking"/>
    <w:rsid w:val="00E80AEB"/>
    <w:rPr>
      <w:rFonts w:ascii="Arial" w:hAnsi="Arial"/>
      <w:b/>
      <w:bCs/>
      <w:snapToGrid w:val="0"/>
      <w:kern w:val="28"/>
      <w:lang w:eastAsia="en-US"/>
    </w:rPr>
  </w:style>
  <w:style w:type="paragraph" w:styleId="Revisie">
    <w:name w:val="Revision"/>
    <w:hidden/>
    <w:uiPriority w:val="99"/>
    <w:semiHidden/>
    <w:rsid w:val="00450256"/>
    <w:rPr>
      <w:rFonts w:ascii="Arial" w:hAnsi="Arial"/>
      <w:snapToGrid w:val="0"/>
      <w:kern w:val="28"/>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DT009\huisstijl$\sjablonen\Eu-A\Contrac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5D24FF5CB8254B9351584554821A4F" ma:contentTypeVersion="4" ma:contentTypeDescription="Een nieuw document maken." ma:contentTypeScope="" ma:versionID="bc106416f948f19b5770d4cf5de1ba5a">
  <xsd:schema xmlns:xsd="http://www.w3.org/2001/XMLSchema" xmlns:xs="http://www.w3.org/2001/XMLSchema" xmlns:p="http://schemas.microsoft.com/office/2006/metadata/properties" xmlns:ns2="4bacf84f-67ef-42f3-953e-cb71bd2e7994" targetNamespace="http://schemas.microsoft.com/office/2006/metadata/properties" ma:root="true" ma:fieldsID="dfd787f62e127e6b224ec3ae17c992be" ns2:_="">
    <xsd:import namespace="4bacf84f-67ef-42f3-953e-cb71bd2e7994"/>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f84f-67ef-42f3-953e-cb71bd2e7994"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uthor0 xmlns="4bacf84f-67ef-42f3-953e-cb71bd2e7994" xsi:nil="true"/>
    <PageCount xmlns="4bacf84f-67ef-42f3-953e-cb71bd2e7994" xsi:nil="true"/>
  </documentManagement>
</p:properties>
</file>

<file path=customXml/itemProps1.xml><?xml version="1.0" encoding="utf-8"?>
<ds:datastoreItem xmlns:ds="http://schemas.openxmlformats.org/officeDocument/2006/customXml" ds:itemID="{5858C42C-79B9-4112-9058-C46BA102F2FD}">
  <ds:schemaRefs>
    <ds:schemaRef ds:uri="http://schemas.openxmlformats.org/officeDocument/2006/bibliography"/>
  </ds:schemaRefs>
</ds:datastoreItem>
</file>

<file path=customXml/itemProps2.xml><?xml version="1.0" encoding="utf-8"?>
<ds:datastoreItem xmlns:ds="http://schemas.openxmlformats.org/officeDocument/2006/customXml" ds:itemID="{A1CAE993-563E-4F36-879B-E808E5734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f84f-67ef-42f3-953e-cb71bd2e7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23B2-D490-426A-A1A8-A0200974547F}">
  <ds:schemaRefs>
    <ds:schemaRef ds:uri="http://schemas.microsoft.com/sharepoint/v3/contenttype/forms"/>
  </ds:schemaRefs>
</ds:datastoreItem>
</file>

<file path=customXml/itemProps4.xml><?xml version="1.0" encoding="utf-8"?>
<ds:datastoreItem xmlns:ds="http://schemas.openxmlformats.org/officeDocument/2006/customXml" ds:itemID="{3764FFDE-6C18-47A4-8591-49D0DF8B0BEB}">
  <ds:schemaRefs>
    <ds:schemaRef ds:uri="http://schemas.microsoft.com/office/2006/metadata/longProperties"/>
  </ds:schemaRefs>
</ds:datastoreItem>
</file>

<file path=customXml/itemProps5.xml><?xml version="1.0" encoding="utf-8"?>
<ds:datastoreItem xmlns:ds="http://schemas.openxmlformats.org/officeDocument/2006/customXml" ds:itemID="{653A09B9-4F95-4CAF-9E9A-71A3AF9D16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Contract</Template>
  <TotalTime>1</TotalTime>
  <Pages>27</Pages>
  <Words>10733</Words>
  <Characters>67663</Characters>
  <Application>Microsoft Office Word</Application>
  <DocSecurity>0</DocSecurity>
  <Lines>563</Lines>
  <Paragraphs>156</Paragraphs>
  <ScaleCrop>false</ScaleCrop>
  <HeadingPairs>
    <vt:vector size="2" baseType="variant">
      <vt:variant>
        <vt:lpstr>Titel</vt:lpstr>
      </vt:variant>
      <vt:variant>
        <vt:i4>1</vt:i4>
      </vt:variant>
    </vt:vector>
  </HeadingPairs>
  <TitlesOfParts>
    <vt:vector size="1" baseType="lpstr">
      <vt:lpstr> </vt:lpstr>
    </vt:vector>
  </TitlesOfParts>
  <Company>PC Support</Company>
  <LinksUpToDate>false</LinksUpToDate>
  <CharactersWithSpaces>78240</CharactersWithSpaces>
  <SharedDoc>false</SharedDoc>
  <HLinks>
    <vt:vector size="246" baseType="variant">
      <vt:variant>
        <vt:i4>2031620</vt:i4>
      </vt:variant>
      <vt:variant>
        <vt:i4>246</vt:i4>
      </vt:variant>
      <vt:variant>
        <vt:i4>0</vt:i4>
      </vt:variant>
      <vt:variant>
        <vt:i4>5</vt:i4>
      </vt:variant>
      <vt:variant>
        <vt:lpwstr>http://www.tenderned.nl/</vt:lpwstr>
      </vt:variant>
      <vt:variant>
        <vt:lpwstr/>
      </vt:variant>
      <vt:variant>
        <vt:i4>1441844</vt:i4>
      </vt:variant>
      <vt:variant>
        <vt:i4>239</vt:i4>
      </vt:variant>
      <vt:variant>
        <vt:i4>0</vt:i4>
      </vt:variant>
      <vt:variant>
        <vt:i4>5</vt:i4>
      </vt:variant>
      <vt:variant>
        <vt:lpwstr/>
      </vt:variant>
      <vt:variant>
        <vt:lpwstr>_Toc460526247</vt:lpwstr>
      </vt:variant>
      <vt:variant>
        <vt:i4>1441844</vt:i4>
      </vt:variant>
      <vt:variant>
        <vt:i4>233</vt:i4>
      </vt:variant>
      <vt:variant>
        <vt:i4>0</vt:i4>
      </vt:variant>
      <vt:variant>
        <vt:i4>5</vt:i4>
      </vt:variant>
      <vt:variant>
        <vt:lpwstr/>
      </vt:variant>
      <vt:variant>
        <vt:lpwstr>_Toc460526246</vt:lpwstr>
      </vt:variant>
      <vt:variant>
        <vt:i4>1441844</vt:i4>
      </vt:variant>
      <vt:variant>
        <vt:i4>227</vt:i4>
      </vt:variant>
      <vt:variant>
        <vt:i4>0</vt:i4>
      </vt:variant>
      <vt:variant>
        <vt:i4>5</vt:i4>
      </vt:variant>
      <vt:variant>
        <vt:lpwstr/>
      </vt:variant>
      <vt:variant>
        <vt:lpwstr>_Toc460526245</vt:lpwstr>
      </vt:variant>
      <vt:variant>
        <vt:i4>1441844</vt:i4>
      </vt:variant>
      <vt:variant>
        <vt:i4>221</vt:i4>
      </vt:variant>
      <vt:variant>
        <vt:i4>0</vt:i4>
      </vt:variant>
      <vt:variant>
        <vt:i4>5</vt:i4>
      </vt:variant>
      <vt:variant>
        <vt:lpwstr/>
      </vt:variant>
      <vt:variant>
        <vt:lpwstr>_Toc460526244</vt:lpwstr>
      </vt:variant>
      <vt:variant>
        <vt:i4>1441844</vt:i4>
      </vt:variant>
      <vt:variant>
        <vt:i4>215</vt:i4>
      </vt:variant>
      <vt:variant>
        <vt:i4>0</vt:i4>
      </vt:variant>
      <vt:variant>
        <vt:i4>5</vt:i4>
      </vt:variant>
      <vt:variant>
        <vt:lpwstr/>
      </vt:variant>
      <vt:variant>
        <vt:lpwstr>_Toc460526243</vt:lpwstr>
      </vt:variant>
      <vt:variant>
        <vt:i4>1441844</vt:i4>
      </vt:variant>
      <vt:variant>
        <vt:i4>209</vt:i4>
      </vt:variant>
      <vt:variant>
        <vt:i4>0</vt:i4>
      </vt:variant>
      <vt:variant>
        <vt:i4>5</vt:i4>
      </vt:variant>
      <vt:variant>
        <vt:lpwstr/>
      </vt:variant>
      <vt:variant>
        <vt:lpwstr>_Toc460526242</vt:lpwstr>
      </vt:variant>
      <vt:variant>
        <vt:i4>1441844</vt:i4>
      </vt:variant>
      <vt:variant>
        <vt:i4>203</vt:i4>
      </vt:variant>
      <vt:variant>
        <vt:i4>0</vt:i4>
      </vt:variant>
      <vt:variant>
        <vt:i4>5</vt:i4>
      </vt:variant>
      <vt:variant>
        <vt:lpwstr/>
      </vt:variant>
      <vt:variant>
        <vt:lpwstr>_Toc460526241</vt:lpwstr>
      </vt:variant>
      <vt:variant>
        <vt:i4>1441844</vt:i4>
      </vt:variant>
      <vt:variant>
        <vt:i4>197</vt:i4>
      </vt:variant>
      <vt:variant>
        <vt:i4>0</vt:i4>
      </vt:variant>
      <vt:variant>
        <vt:i4>5</vt:i4>
      </vt:variant>
      <vt:variant>
        <vt:lpwstr/>
      </vt:variant>
      <vt:variant>
        <vt:lpwstr>_Toc460526240</vt:lpwstr>
      </vt:variant>
      <vt:variant>
        <vt:i4>1114164</vt:i4>
      </vt:variant>
      <vt:variant>
        <vt:i4>191</vt:i4>
      </vt:variant>
      <vt:variant>
        <vt:i4>0</vt:i4>
      </vt:variant>
      <vt:variant>
        <vt:i4>5</vt:i4>
      </vt:variant>
      <vt:variant>
        <vt:lpwstr/>
      </vt:variant>
      <vt:variant>
        <vt:lpwstr>_Toc460526239</vt:lpwstr>
      </vt:variant>
      <vt:variant>
        <vt:i4>1114164</vt:i4>
      </vt:variant>
      <vt:variant>
        <vt:i4>185</vt:i4>
      </vt:variant>
      <vt:variant>
        <vt:i4>0</vt:i4>
      </vt:variant>
      <vt:variant>
        <vt:i4>5</vt:i4>
      </vt:variant>
      <vt:variant>
        <vt:lpwstr/>
      </vt:variant>
      <vt:variant>
        <vt:lpwstr>_Toc460526238</vt:lpwstr>
      </vt:variant>
      <vt:variant>
        <vt:i4>1114164</vt:i4>
      </vt:variant>
      <vt:variant>
        <vt:i4>179</vt:i4>
      </vt:variant>
      <vt:variant>
        <vt:i4>0</vt:i4>
      </vt:variant>
      <vt:variant>
        <vt:i4>5</vt:i4>
      </vt:variant>
      <vt:variant>
        <vt:lpwstr/>
      </vt:variant>
      <vt:variant>
        <vt:lpwstr>_Toc460526237</vt:lpwstr>
      </vt:variant>
      <vt:variant>
        <vt:i4>1114164</vt:i4>
      </vt:variant>
      <vt:variant>
        <vt:i4>173</vt:i4>
      </vt:variant>
      <vt:variant>
        <vt:i4>0</vt:i4>
      </vt:variant>
      <vt:variant>
        <vt:i4>5</vt:i4>
      </vt:variant>
      <vt:variant>
        <vt:lpwstr/>
      </vt:variant>
      <vt:variant>
        <vt:lpwstr>_Toc460526236</vt:lpwstr>
      </vt:variant>
      <vt:variant>
        <vt:i4>1114164</vt:i4>
      </vt:variant>
      <vt:variant>
        <vt:i4>167</vt:i4>
      </vt:variant>
      <vt:variant>
        <vt:i4>0</vt:i4>
      </vt:variant>
      <vt:variant>
        <vt:i4>5</vt:i4>
      </vt:variant>
      <vt:variant>
        <vt:lpwstr/>
      </vt:variant>
      <vt:variant>
        <vt:lpwstr>_Toc460526235</vt:lpwstr>
      </vt:variant>
      <vt:variant>
        <vt:i4>1114164</vt:i4>
      </vt:variant>
      <vt:variant>
        <vt:i4>161</vt:i4>
      </vt:variant>
      <vt:variant>
        <vt:i4>0</vt:i4>
      </vt:variant>
      <vt:variant>
        <vt:i4>5</vt:i4>
      </vt:variant>
      <vt:variant>
        <vt:lpwstr/>
      </vt:variant>
      <vt:variant>
        <vt:lpwstr>_Toc460526234</vt:lpwstr>
      </vt:variant>
      <vt:variant>
        <vt:i4>1114164</vt:i4>
      </vt:variant>
      <vt:variant>
        <vt:i4>155</vt:i4>
      </vt:variant>
      <vt:variant>
        <vt:i4>0</vt:i4>
      </vt:variant>
      <vt:variant>
        <vt:i4>5</vt:i4>
      </vt:variant>
      <vt:variant>
        <vt:lpwstr/>
      </vt:variant>
      <vt:variant>
        <vt:lpwstr>_Toc460526233</vt:lpwstr>
      </vt:variant>
      <vt:variant>
        <vt:i4>1114164</vt:i4>
      </vt:variant>
      <vt:variant>
        <vt:i4>149</vt:i4>
      </vt:variant>
      <vt:variant>
        <vt:i4>0</vt:i4>
      </vt:variant>
      <vt:variant>
        <vt:i4>5</vt:i4>
      </vt:variant>
      <vt:variant>
        <vt:lpwstr/>
      </vt:variant>
      <vt:variant>
        <vt:lpwstr>_Toc460526232</vt:lpwstr>
      </vt:variant>
      <vt:variant>
        <vt:i4>1114164</vt:i4>
      </vt:variant>
      <vt:variant>
        <vt:i4>143</vt:i4>
      </vt:variant>
      <vt:variant>
        <vt:i4>0</vt:i4>
      </vt:variant>
      <vt:variant>
        <vt:i4>5</vt:i4>
      </vt:variant>
      <vt:variant>
        <vt:lpwstr/>
      </vt:variant>
      <vt:variant>
        <vt:lpwstr>_Toc460526231</vt:lpwstr>
      </vt:variant>
      <vt:variant>
        <vt:i4>1114164</vt:i4>
      </vt:variant>
      <vt:variant>
        <vt:i4>137</vt:i4>
      </vt:variant>
      <vt:variant>
        <vt:i4>0</vt:i4>
      </vt:variant>
      <vt:variant>
        <vt:i4>5</vt:i4>
      </vt:variant>
      <vt:variant>
        <vt:lpwstr/>
      </vt:variant>
      <vt:variant>
        <vt:lpwstr>_Toc460526230</vt:lpwstr>
      </vt:variant>
      <vt:variant>
        <vt:i4>1048628</vt:i4>
      </vt:variant>
      <vt:variant>
        <vt:i4>131</vt:i4>
      </vt:variant>
      <vt:variant>
        <vt:i4>0</vt:i4>
      </vt:variant>
      <vt:variant>
        <vt:i4>5</vt:i4>
      </vt:variant>
      <vt:variant>
        <vt:lpwstr/>
      </vt:variant>
      <vt:variant>
        <vt:lpwstr>_Toc460526229</vt:lpwstr>
      </vt:variant>
      <vt:variant>
        <vt:i4>1048628</vt:i4>
      </vt:variant>
      <vt:variant>
        <vt:i4>125</vt:i4>
      </vt:variant>
      <vt:variant>
        <vt:i4>0</vt:i4>
      </vt:variant>
      <vt:variant>
        <vt:i4>5</vt:i4>
      </vt:variant>
      <vt:variant>
        <vt:lpwstr/>
      </vt:variant>
      <vt:variant>
        <vt:lpwstr>_Toc460526228</vt:lpwstr>
      </vt:variant>
      <vt:variant>
        <vt:i4>1048628</vt:i4>
      </vt:variant>
      <vt:variant>
        <vt:i4>119</vt:i4>
      </vt:variant>
      <vt:variant>
        <vt:i4>0</vt:i4>
      </vt:variant>
      <vt:variant>
        <vt:i4>5</vt:i4>
      </vt:variant>
      <vt:variant>
        <vt:lpwstr/>
      </vt:variant>
      <vt:variant>
        <vt:lpwstr>_Toc460526227</vt:lpwstr>
      </vt:variant>
      <vt:variant>
        <vt:i4>1048628</vt:i4>
      </vt:variant>
      <vt:variant>
        <vt:i4>113</vt:i4>
      </vt:variant>
      <vt:variant>
        <vt:i4>0</vt:i4>
      </vt:variant>
      <vt:variant>
        <vt:i4>5</vt:i4>
      </vt:variant>
      <vt:variant>
        <vt:lpwstr/>
      </vt:variant>
      <vt:variant>
        <vt:lpwstr>_Toc460526226</vt:lpwstr>
      </vt:variant>
      <vt:variant>
        <vt:i4>1048628</vt:i4>
      </vt:variant>
      <vt:variant>
        <vt:i4>107</vt:i4>
      </vt:variant>
      <vt:variant>
        <vt:i4>0</vt:i4>
      </vt:variant>
      <vt:variant>
        <vt:i4>5</vt:i4>
      </vt:variant>
      <vt:variant>
        <vt:lpwstr/>
      </vt:variant>
      <vt:variant>
        <vt:lpwstr>_Toc460526225</vt:lpwstr>
      </vt:variant>
      <vt:variant>
        <vt:i4>1048628</vt:i4>
      </vt:variant>
      <vt:variant>
        <vt:i4>101</vt:i4>
      </vt:variant>
      <vt:variant>
        <vt:i4>0</vt:i4>
      </vt:variant>
      <vt:variant>
        <vt:i4>5</vt:i4>
      </vt:variant>
      <vt:variant>
        <vt:lpwstr/>
      </vt:variant>
      <vt:variant>
        <vt:lpwstr>_Toc460526224</vt:lpwstr>
      </vt:variant>
      <vt:variant>
        <vt:i4>1048628</vt:i4>
      </vt:variant>
      <vt:variant>
        <vt:i4>95</vt:i4>
      </vt:variant>
      <vt:variant>
        <vt:i4>0</vt:i4>
      </vt:variant>
      <vt:variant>
        <vt:i4>5</vt:i4>
      </vt:variant>
      <vt:variant>
        <vt:lpwstr/>
      </vt:variant>
      <vt:variant>
        <vt:lpwstr>_Toc460526223</vt:lpwstr>
      </vt:variant>
      <vt:variant>
        <vt:i4>1048628</vt:i4>
      </vt:variant>
      <vt:variant>
        <vt:i4>89</vt:i4>
      </vt:variant>
      <vt:variant>
        <vt:i4>0</vt:i4>
      </vt:variant>
      <vt:variant>
        <vt:i4>5</vt:i4>
      </vt:variant>
      <vt:variant>
        <vt:lpwstr/>
      </vt:variant>
      <vt:variant>
        <vt:lpwstr>_Toc460526222</vt:lpwstr>
      </vt:variant>
      <vt:variant>
        <vt:i4>1048628</vt:i4>
      </vt:variant>
      <vt:variant>
        <vt:i4>83</vt:i4>
      </vt:variant>
      <vt:variant>
        <vt:i4>0</vt:i4>
      </vt:variant>
      <vt:variant>
        <vt:i4>5</vt:i4>
      </vt:variant>
      <vt:variant>
        <vt:lpwstr/>
      </vt:variant>
      <vt:variant>
        <vt:lpwstr>_Toc460526221</vt:lpwstr>
      </vt:variant>
      <vt:variant>
        <vt:i4>1048628</vt:i4>
      </vt:variant>
      <vt:variant>
        <vt:i4>77</vt:i4>
      </vt:variant>
      <vt:variant>
        <vt:i4>0</vt:i4>
      </vt:variant>
      <vt:variant>
        <vt:i4>5</vt:i4>
      </vt:variant>
      <vt:variant>
        <vt:lpwstr/>
      </vt:variant>
      <vt:variant>
        <vt:lpwstr>_Toc460526220</vt:lpwstr>
      </vt:variant>
      <vt:variant>
        <vt:i4>1245236</vt:i4>
      </vt:variant>
      <vt:variant>
        <vt:i4>71</vt:i4>
      </vt:variant>
      <vt:variant>
        <vt:i4>0</vt:i4>
      </vt:variant>
      <vt:variant>
        <vt:i4>5</vt:i4>
      </vt:variant>
      <vt:variant>
        <vt:lpwstr/>
      </vt:variant>
      <vt:variant>
        <vt:lpwstr>_Toc460526219</vt:lpwstr>
      </vt:variant>
      <vt:variant>
        <vt:i4>1245236</vt:i4>
      </vt:variant>
      <vt:variant>
        <vt:i4>65</vt:i4>
      </vt:variant>
      <vt:variant>
        <vt:i4>0</vt:i4>
      </vt:variant>
      <vt:variant>
        <vt:i4>5</vt:i4>
      </vt:variant>
      <vt:variant>
        <vt:lpwstr/>
      </vt:variant>
      <vt:variant>
        <vt:lpwstr>_Toc460526218</vt:lpwstr>
      </vt:variant>
      <vt:variant>
        <vt:i4>1245236</vt:i4>
      </vt:variant>
      <vt:variant>
        <vt:i4>59</vt:i4>
      </vt:variant>
      <vt:variant>
        <vt:i4>0</vt:i4>
      </vt:variant>
      <vt:variant>
        <vt:i4>5</vt:i4>
      </vt:variant>
      <vt:variant>
        <vt:lpwstr/>
      </vt:variant>
      <vt:variant>
        <vt:lpwstr>_Toc460526217</vt:lpwstr>
      </vt:variant>
      <vt:variant>
        <vt:i4>1245236</vt:i4>
      </vt:variant>
      <vt:variant>
        <vt:i4>53</vt:i4>
      </vt:variant>
      <vt:variant>
        <vt:i4>0</vt:i4>
      </vt:variant>
      <vt:variant>
        <vt:i4>5</vt:i4>
      </vt:variant>
      <vt:variant>
        <vt:lpwstr/>
      </vt:variant>
      <vt:variant>
        <vt:lpwstr>_Toc460526216</vt:lpwstr>
      </vt:variant>
      <vt:variant>
        <vt:i4>1245236</vt:i4>
      </vt:variant>
      <vt:variant>
        <vt:i4>47</vt:i4>
      </vt:variant>
      <vt:variant>
        <vt:i4>0</vt:i4>
      </vt:variant>
      <vt:variant>
        <vt:i4>5</vt:i4>
      </vt:variant>
      <vt:variant>
        <vt:lpwstr/>
      </vt:variant>
      <vt:variant>
        <vt:lpwstr>_Toc460526215</vt:lpwstr>
      </vt:variant>
      <vt:variant>
        <vt:i4>1245236</vt:i4>
      </vt:variant>
      <vt:variant>
        <vt:i4>41</vt:i4>
      </vt:variant>
      <vt:variant>
        <vt:i4>0</vt:i4>
      </vt:variant>
      <vt:variant>
        <vt:i4>5</vt:i4>
      </vt:variant>
      <vt:variant>
        <vt:lpwstr/>
      </vt:variant>
      <vt:variant>
        <vt:lpwstr>_Toc460526214</vt:lpwstr>
      </vt:variant>
      <vt:variant>
        <vt:i4>1245236</vt:i4>
      </vt:variant>
      <vt:variant>
        <vt:i4>35</vt:i4>
      </vt:variant>
      <vt:variant>
        <vt:i4>0</vt:i4>
      </vt:variant>
      <vt:variant>
        <vt:i4>5</vt:i4>
      </vt:variant>
      <vt:variant>
        <vt:lpwstr/>
      </vt:variant>
      <vt:variant>
        <vt:lpwstr>_Toc460526213</vt:lpwstr>
      </vt:variant>
      <vt:variant>
        <vt:i4>1245236</vt:i4>
      </vt:variant>
      <vt:variant>
        <vt:i4>29</vt:i4>
      </vt:variant>
      <vt:variant>
        <vt:i4>0</vt:i4>
      </vt:variant>
      <vt:variant>
        <vt:i4>5</vt:i4>
      </vt:variant>
      <vt:variant>
        <vt:lpwstr/>
      </vt:variant>
      <vt:variant>
        <vt:lpwstr>_Toc460526212</vt:lpwstr>
      </vt:variant>
      <vt:variant>
        <vt:i4>1245236</vt:i4>
      </vt:variant>
      <vt:variant>
        <vt:i4>23</vt:i4>
      </vt:variant>
      <vt:variant>
        <vt:i4>0</vt:i4>
      </vt:variant>
      <vt:variant>
        <vt:i4>5</vt:i4>
      </vt:variant>
      <vt:variant>
        <vt:lpwstr/>
      </vt:variant>
      <vt:variant>
        <vt:lpwstr>_Toc460526211</vt:lpwstr>
      </vt:variant>
      <vt:variant>
        <vt:i4>1245236</vt:i4>
      </vt:variant>
      <vt:variant>
        <vt:i4>17</vt:i4>
      </vt:variant>
      <vt:variant>
        <vt:i4>0</vt:i4>
      </vt:variant>
      <vt:variant>
        <vt:i4>5</vt:i4>
      </vt:variant>
      <vt:variant>
        <vt:lpwstr/>
      </vt:variant>
      <vt:variant>
        <vt:lpwstr>_Toc460526210</vt:lpwstr>
      </vt:variant>
      <vt:variant>
        <vt:i4>1179700</vt:i4>
      </vt:variant>
      <vt:variant>
        <vt:i4>11</vt:i4>
      </vt:variant>
      <vt:variant>
        <vt:i4>0</vt:i4>
      </vt:variant>
      <vt:variant>
        <vt:i4>5</vt:i4>
      </vt:variant>
      <vt:variant>
        <vt:lpwstr/>
      </vt:variant>
      <vt:variant>
        <vt:lpwstr>_Toc460526209</vt:lpwstr>
      </vt:variant>
      <vt:variant>
        <vt:i4>1179700</vt:i4>
      </vt:variant>
      <vt:variant>
        <vt:i4>5</vt:i4>
      </vt:variant>
      <vt:variant>
        <vt:i4>0</vt:i4>
      </vt:variant>
      <vt:variant>
        <vt:i4>5</vt:i4>
      </vt:variant>
      <vt:variant>
        <vt:lpwstr/>
      </vt:variant>
      <vt:variant>
        <vt:lpwstr>_Toc460526208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meeldp</dc:creator>
  <cp:keywords/>
  <dc:description>Geschikt om teksten op te maken volgens de Kadaster huisstijl.</dc:description>
  <cp:lastModifiedBy>Tuink, Stefan</cp:lastModifiedBy>
  <cp:revision>3</cp:revision>
  <cp:lastPrinted>2016-09-05T08:19:00Z</cp:lastPrinted>
  <dcterms:created xsi:type="dcterms:W3CDTF">2022-02-15T15:47:00Z</dcterms:created>
  <dcterms:modified xsi:type="dcterms:W3CDTF">2022-02-15T15:48:00Z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1963874772</vt:i4>
  </property>
  <property fmtid="{D5CDD505-2E9C-101B-9397-08002B2CF9AE}" pid="4" name="Order">
    <vt:lpwstr>19146800.0000000</vt:lpwstr>
  </property>
</Properties>
</file>