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60" w:rsidRPr="00532104" w:rsidRDefault="005D7960" w:rsidP="005D7960">
      <w:pPr>
        <w:rPr>
          <w:rFonts w:ascii="Corbel" w:hAnsi="Corbel"/>
          <w:i/>
        </w:rPr>
      </w:pPr>
      <w:bookmarkStart w:id="0" w:name="_Toc67914298"/>
      <w:bookmarkStart w:id="1" w:name="_Toc67914505"/>
      <w:bookmarkStart w:id="2" w:name="_Toc68177500"/>
      <w:r w:rsidRPr="00532104">
        <w:rPr>
          <w:rFonts w:ascii="Corbel" w:hAnsi="Corbel"/>
          <w:i/>
        </w:rPr>
        <w:t>Planning</w:t>
      </w:r>
      <w:bookmarkStart w:id="3" w:name="_GoBack"/>
      <w:bookmarkEnd w:id="0"/>
      <w:bookmarkEnd w:id="1"/>
      <w:bookmarkEnd w:id="2"/>
      <w:bookmarkEnd w:id="3"/>
    </w:p>
    <w:p w:rsidR="005D7960" w:rsidRPr="00532104" w:rsidRDefault="005D7960" w:rsidP="005D7960">
      <w:pPr>
        <w:rPr>
          <w:rFonts w:ascii="Corbel" w:hAnsi="Corbel"/>
        </w:rPr>
      </w:pPr>
      <w:r w:rsidRPr="00532104">
        <w:rPr>
          <w:rFonts w:ascii="Corbel" w:hAnsi="Corbel"/>
        </w:rPr>
        <w:t>NDW hanteert de volgende planning:</w:t>
      </w:r>
    </w:p>
    <w:p w:rsidR="005D7960" w:rsidRPr="00532104" w:rsidRDefault="005D7960" w:rsidP="005D7960">
      <w:pPr>
        <w:rPr>
          <w:rFonts w:ascii="Corbel" w:hAnsi="Corbel"/>
        </w:rPr>
      </w:pPr>
    </w:p>
    <w:tbl>
      <w:tblPr>
        <w:tblW w:w="7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693"/>
      </w:tblGrid>
      <w:tr w:rsidR="005D7960" w:rsidRPr="00532104" w:rsidTr="00842378"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2CFFF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  <w:b/>
                <w:bCs/>
              </w:rPr>
            </w:pPr>
            <w:r w:rsidRPr="00532104">
              <w:rPr>
                <w:rFonts w:ascii="Corbel" w:hAnsi="Corbel"/>
                <w:b/>
                <w:bCs/>
              </w:rPr>
              <w:t>Activiteit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2CFFF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  <w:b/>
                <w:bCs/>
              </w:rPr>
            </w:pPr>
            <w:r w:rsidRPr="00532104">
              <w:rPr>
                <w:rFonts w:ascii="Corbel" w:hAnsi="Corbel"/>
                <w:b/>
                <w:bCs/>
              </w:rPr>
              <w:t xml:space="preserve">Datum </w:t>
            </w:r>
          </w:p>
        </w:tc>
      </w:tr>
      <w:tr w:rsidR="005D7960" w:rsidRPr="00532104" w:rsidTr="00842378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Publiceren Marktconsultatiedocument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25 januari 2022</w:t>
            </w:r>
          </w:p>
        </w:tc>
      </w:tr>
      <w:tr w:rsidR="005D7960" w:rsidRPr="00532104" w:rsidTr="00842378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Uiterste datum tot het stellen van vragen over dit Marktconsultatiedocument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8 februari 2022</w:t>
            </w:r>
            <w:r w:rsidRPr="00532104">
              <w:rPr>
                <w:rFonts w:ascii="Corbel" w:hAnsi="Corbel"/>
              </w:rPr>
              <w:br/>
              <w:t>12:00 uur</w:t>
            </w:r>
          </w:p>
        </w:tc>
      </w:tr>
      <w:tr w:rsidR="005D7960" w:rsidRPr="00532104" w:rsidTr="00842378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 xml:space="preserve">Publiceren Nota van Inlichtingen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14 februari 2022</w:t>
            </w:r>
          </w:p>
        </w:tc>
      </w:tr>
      <w:tr w:rsidR="005D7960" w:rsidRPr="00532104" w:rsidTr="00842378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Uiterste datum voor indienen ingevulde vragenlijst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18 februari 2022</w:t>
            </w:r>
            <w:r w:rsidRPr="00532104">
              <w:rPr>
                <w:rFonts w:ascii="Corbel" w:hAnsi="Corbel"/>
              </w:rPr>
              <w:br/>
              <w:t>12:00 uur</w:t>
            </w:r>
          </w:p>
        </w:tc>
      </w:tr>
      <w:tr w:rsidR="005D7960" w:rsidRPr="00532104" w:rsidTr="00842378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Data voor eventueel individuele  toelichtende gesprekken (optioneel)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28 februari 2022</w:t>
            </w:r>
          </w:p>
        </w:tc>
      </w:tr>
      <w:tr w:rsidR="005D7960" w:rsidRPr="00532104" w:rsidTr="00842378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Analyse en afronding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960" w:rsidRPr="00532104" w:rsidRDefault="005D7960" w:rsidP="00842378">
            <w:pPr>
              <w:rPr>
                <w:rFonts w:ascii="Corbel" w:hAnsi="Corbel"/>
              </w:rPr>
            </w:pPr>
            <w:r w:rsidRPr="00532104">
              <w:rPr>
                <w:rFonts w:ascii="Corbel" w:hAnsi="Corbel"/>
              </w:rPr>
              <w:t>11 maart 2022</w:t>
            </w:r>
          </w:p>
        </w:tc>
      </w:tr>
    </w:tbl>
    <w:p w:rsidR="005D7960" w:rsidRPr="00532104" w:rsidRDefault="005D7960" w:rsidP="005D7960">
      <w:pPr>
        <w:rPr>
          <w:rFonts w:ascii="Corbel" w:hAnsi="Corbel"/>
        </w:rPr>
      </w:pPr>
    </w:p>
    <w:p w:rsidR="005D7960" w:rsidRPr="00532104" w:rsidRDefault="005D7960" w:rsidP="005D7960">
      <w:pPr>
        <w:rPr>
          <w:rFonts w:ascii="Corbel" w:hAnsi="Corbel"/>
        </w:rPr>
      </w:pPr>
      <w:r w:rsidRPr="00532104">
        <w:rPr>
          <w:rFonts w:ascii="Corbel" w:hAnsi="Corbel"/>
        </w:rPr>
        <w:t>Belangstellenden kunnen aan bovenstaande planning geen rechten ontlenen.</w:t>
      </w:r>
    </w:p>
    <w:p w:rsidR="005D7960" w:rsidRPr="00532104" w:rsidRDefault="005D7960" w:rsidP="005D7960">
      <w:pPr>
        <w:rPr>
          <w:rFonts w:ascii="Corbel" w:hAnsi="Corbel"/>
        </w:rPr>
      </w:pPr>
      <w:r w:rsidRPr="00532104">
        <w:rPr>
          <w:rFonts w:ascii="Corbel" w:hAnsi="Corbel"/>
        </w:rPr>
        <w:t>NDW behoudt zich het recht voor de planning te wijzigen. Bovenstaande planning is derhalve indicatief, waarbij de grootst mogelijke zorg in acht wordt genomen om de planning aan te houden.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960" w:rsidRDefault="005D7960" w:rsidP="0088501B">
      <w:r>
        <w:separator/>
      </w:r>
    </w:p>
  </w:endnote>
  <w:endnote w:type="continuationSeparator" w:id="0">
    <w:p w:rsidR="005D7960" w:rsidRDefault="005D796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960" w:rsidRDefault="005D7960" w:rsidP="0088501B">
      <w:r>
        <w:separator/>
      </w:r>
    </w:p>
  </w:footnote>
  <w:footnote w:type="continuationSeparator" w:id="0">
    <w:p w:rsidR="005D7960" w:rsidRDefault="005D796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6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D7960"/>
    <w:rsid w:val="005E046F"/>
    <w:rsid w:val="006006F5"/>
    <w:rsid w:val="00650A9B"/>
    <w:rsid w:val="006D2E66"/>
    <w:rsid w:val="006F42D7"/>
    <w:rsid w:val="007435A7"/>
    <w:rsid w:val="007A03D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22BDA6-BE53-473D-B984-9DA66745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D7960"/>
    <w:pPr>
      <w:spacing w:line="240" w:lineRule="atLeast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/>
      <w:bCs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ascii="Verdana" w:eastAsiaTheme="majorEastAsia" w:hAnsi="Verdana" w:cstheme="majorBidi"/>
      <w:bCs/>
      <w:i/>
      <w:sz w:val="18"/>
      <w:szCs w:val="18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ascii="Verdana" w:eastAsiaTheme="majorEastAsia" w:hAnsi="Verdana" w:cstheme="majorBidi"/>
      <w:bCs/>
      <w:iCs/>
      <w:sz w:val="18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i/>
      <w:iCs/>
      <w:color w:val="000000" w:themeColor="text1"/>
      <w:sz w:val="18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b/>
      <w:bCs/>
      <w:i/>
      <w:iCs/>
      <w:color w:val="F9E11E" w:themeColor="accent1"/>
      <w:sz w:val="18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Qayoumi, Farhad (NDW)</cp:lastModifiedBy>
  <cp:revision>1</cp:revision>
  <dcterms:created xsi:type="dcterms:W3CDTF">2022-01-25T13:02:00Z</dcterms:created>
  <dcterms:modified xsi:type="dcterms:W3CDTF">2022-01-25T13:04:00Z</dcterms:modified>
</cp:coreProperties>
</file>