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92B70" w14:textId="77777777" w:rsidR="00154C90" w:rsidRDefault="00501084" w:rsidP="00A40083">
      <w:pPr>
        <w:pStyle w:val="Kop1"/>
      </w:pPr>
      <w:r>
        <w:t>Werkwijze</w:t>
      </w:r>
      <w:r w:rsidR="004C4063">
        <w:t xml:space="preserve"> </w:t>
      </w:r>
      <w:r w:rsidR="005A5947">
        <w:t>taakgerichte variant</w:t>
      </w:r>
      <w:r w:rsidR="00100DC0">
        <w:t xml:space="preserve"> Dagactiviteiten Wmo</w:t>
      </w:r>
    </w:p>
    <w:p w14:paraId="335429B3" w14:textId="72CC3960" w:rsidR="00501084" w:rsidRDefault="008C0F6E">
      <w:r>
        <w:t xml:space="preserve">Deze werkwijze </w:t>
      </w:r>
      <w:r w:rsidR="00F5576F">
        <w:t>berichtenverkeer</w:t>
      </w:r>
      <w:r w:rsidR="00501084">
        <w:t xml:space="preserve"> geldt voor de volgende </w:t>
      </w:r>
      <w:r w:rsidR="00B6683C">
        <w:t>percelen:</w:t>
      </w:r>
    </w:p>
    <w:p w14:paraId="3ED092D7" w14:textId="714E299A" w:rsidR="00B6683C" w:rsidRDefault="005F3006" w:rsidP="00B6683C">
      <w:pPr>
        <w:pStyle w:val="Lijstalinea"/>
        <w:numPr>
          <w:ilvl w:val="0"/>
          <w:numId w:val="2"/>
        </w:numPr>
      </w:pPr>
      <w:r>
        <w:t xml:space="preserve">Wmo: </w:t>
      </w:r>
      <w:r w:rsidR="00100DC0">
        <w:t>Belevingsgerichte d</w:t>
      </w:r>
      <w:r>
        <w:t xml:space="preserve">agactiviteiten </w:t>
      </w:r>
    </w:p>
    <w:p w14:paraId="629E21A3" w14:textId="77777777" w:rsidR="005F3006" w:rsidRPr="00B6683C" w:rsidRDefault="005F3006" w:rsidP="00B6683C">
      <w:pPr>
        <w:pStyle w:val="Lijstalinea"/>
        <w:numPr>
          <w:ilvl w:val="0"/>
          <w:numId w:val="2"/>
        </w:numPr>
      </w:pPr>
      <w:r>
        <w:t>Wmo: Dagactiviteiten NAH</w:t>
      </w:r>
    </w:p>
    <w:p w14:paraId="677D5AC1" w14:textId="77777777" w:rsidR="00B6683C" w:rsidRDefault="00B6683C"/>
    <w:p w14:paraId="4F0F9792" w14:textId="77777777" w:rsidR="005F3006" w:rsidRDefault="005F3006" w:rsidP="005F3006">
      <w:r>
        <w:t>Voor de berichten volgen wij (op moment van schrijven) het standaard administratie protocol taakgericht 1.0</w:t>
      </w:r>
    </w:p>
    <w:p w14:paraId="2436A6BD" w14:textId="77777777" w:rsidR="005F3006" w:rsidRDefault="002D5C1F" w:rsidP="005F3006">
      <w:pPr>
        <w:rPr>
          <w:rStyle w:val="Hyperlink"/>
        </w:rPr>
      </w:pPr>
      <w:hyperlink r:id="rId6" w:history="1">
        <w:r w:rsidR="005F3006" w:rsidRPr="00E66F09">
          <w:rPr>
            <w:rStyle w:val="Hyperlink"/>
          </w:rPr>
          <w:t>https://i-sociaaldomein.nl/cms/view/57979259/wat-zijn-standaard-administratieprotocollen/57979376</w:t>
        </w:r>
      </w:hyperlink>
    </w:p>
    <w:p w14:paraId="5FA76D4F" w14:textId="77777777" w:rsidR="005F3006" w:rsidRDefault="005F3006" w:rsidP="005F3006">
      <w:pPr>
        <w:rPr>
          <w:rStyle w:val="Hyperlink"/>
        </w:rPr>
      </w:pPr>
    </w:p>
    <w:p w14:paraId="351968EF" w14:textId="124D5E97" w:rsidR="00276B3D" w:rsidRDefault="00276B3D" w:rsidP="00276B3D">
      <w:r>
        <w:t xml:space="preserve">Voor deze variant wordt </w:t>
      </w:r>
      <w:r>
        <w:t>naast het toewijzingsbericht (301) ook gewerkt met de start- en stopberichten (regieberichten). Er worden geen declaraties verwerkt.</w:t>
      </w:r>
    </w:p>
    <w:p w14:paraId="3F2F7C6A" w14:textId="77777777" w:rsidR="00276B3D" w:rsidRDefault="00276B3D" w:rsidP="005F3006">
      <w:pPr>
        <w:rPr>
          <w:rStyle w:val="Hyperlink"/>
        </w:rPr>
      </w:pPr>
    </w:p>
    <w:p w14:paraId="1BC4C042" w14:textId="77777777" w:rsidR="00276B3D" w:rsidRDefault="00276B3D" w:rsidP="005F3006">
      <w:r>
        <w:t>Er zijn 2 mogelijke manieren voor het toewijzen.</w:t>
      </w:r>
    </w:p>
    <w:p w14:paraId="66105DF8" w14:textId="3C3514BF" w:rsidR="00276B3D" w:rsidRDefault="00276B3D" w:rsidP="00276B3D">
      <w:pPr>
        <w:pStyle w:val="Lijstalinea"/>
        <w:numPr>
          <w:ilvl w:val="0"/>
          <w:numId w:val="3"/>
        </w:numPr>
      </w:pPr>
      <w:r>
        <w:t xml:space="preserve">Een </w:t>
      </w:r>
      <w:r w:rsidR="005F3006">
        <w:t xml:space="preserve">aspecifieke </w:t>
      </w:r>
      <w:r w:rsidR="00D00EC2">
        <w:t xml:space="preserve">toewijzing </w:t>
      </w:r>
      <w:r w:rsidR="005F3006">
        <w:t>op cat 07 – Dagbesteding.</w:t>
      </w:r>
      <w:r w:rsidR="00DD34AE">
        <w:t xml:space="preserve"> </w:t>
      </w:r>
    </w:p>
    <w:p w14:paraId="1CF1E390" w14:textId="77777777" w:rsidR="00276B3D" w:rsidRDefault="00276B3D" w:rsidP="00276B3D">
      <w:pPr>
        <w:pStyle w:val="Lijstalinea"/>
        <w:numPr>
          <w:ilvl w:val="0"/>
          <w:numId w:val="3"/>
        </w:numPr>
      </w:pPr>
      <w:r>
        <w:t>Een specefieke toewijzing op een productcode uir cat 07 – Dagbesteding.</w:t>
      </w:r>
    </w:p>
    <w:p w14:paraId="06B3D772" w14:textId="77777777" w:rsidR="00276B3D" w:rsidRDefault="00276B3D" w:rsidP="00276B3D"/>
    <w:p w14:paraId="3C5CD282" w14:textId="51FA25ED" w:rsidR="00276B3D" w:rsidRDefault="00276B3D" w:rsidP="00276B3D">
      <w:r>
        <w:t>Deze keuze wordt pas gemaakt na de defintieve gunning. Reden: het kan voorkomen dat één aanbieder zowel deze taakgerichte variant voor dagactiviteiten maar ook de resultaatgerichte Arbeidsmatige dagactiviteiten gegund krijgt. En een aspecifieke en specifieke werkwijze binnen één categorie bij dezelfde aanbieder zorgt voor problemen in het berichtenverkeer.</w:t>
      </w:r>
    </w:p>
    <w:p w14:paraId="5A4ED841" w14:textId="77777777" w:rsidR="005F3006" w:rsidRPr="005F3006" w:rsidRDefault="005F3006" w:rsidP="005F3006">
      <w:pPr>
        <w:rPr>
          <w:color w:val="0000FF" w:themeColor="hyperlink"/>
          <w:u w:val="single"/>
        </w:rPr>
      </w:pPr>
    </w:p>
    <w:p w14:paraId="1DCB2004" w14:textId="5B69AFD0" w:rsidR="005F3006" w:rsidRDefault="005F3006" w:rsidP="005F3006">
      <w:r>
        <w:t>Dit document beschrijf</w:t>
      </w:r>
      <w:r w:rsidR="002D5C1F">
        <w:t>t</w:t>
      </w:r>
      <w:r>
        <w:t xml:space="preserve"> enkele voorbeelden hoe de gekozen werkwijze in de praktijk gebruikt gaat worden.</w:t>
      </w:r>
    </w:p>
    <w:p w14:paraId="2301BCCA" w14:textId="33F01C8C" w:rsidR="00276B3D" w:rsidRDefault="00276B3D" w:rsidP="00276B3D">
      <w:pPr>
        <w:pStyle w:val="Kop2"/>
      </w:pPr>
      <w:r>
        <w:t>Aspecifiek</w:t>
      </w:r>
      <w:bookmarkStart w:id="0" w:name="_GoBack"/>
      <w:bookmarkEnd w:id="0"/>
    </w:p>
    <w:p w14:paraId="1D83F7B6" w14:textId="15A6191A" w:rsidR="002D5C1F" w:rsidRDefault="002D5C1F" w:rsidP="002D5C1F">
      <w:r>
        <w:t>Deze manier van toewijzgen heeft de voorkeur omdat deze manier van werken minder vulling nodig heeft in het toewijzingsbericht. Maar kan alleen gebruikt worden wanneer er geen aanbieders zijn die zowel deze taakgerichte variant voor dagactiviteiten als ook de resultaatgerichte Arbeidsmatige dagactiviteiten gegund krijgt.</w:t>
      </w:r>
    </w:p>
    <w:p w14:paraId="201DA7C7" w14:textId="2CBA5303" w:rsidR="002D5C1F" w:rsidRDefault="002D5C1F" w:rsidP="002D5C1F"/>
    <w:p w14:paraId="030F6C24" w14:textId="01B45096" w:rsidR="002D5C1F" w:rsidRPr="0078417C" w:rsidRDefault="002D5C1F" w:rsidP="0078417C">
      <w:r>
        <w:t>In de aspecifieke variant is een productcode en omvang niet nodig.</w:t>
      </w:r>
    </w:p>
    <w:p w14:paraId="14B465AE" w14:textId="008AA2E5" w:rsidR="005F3006" w:rsidRPr="00501084" w:rsidRDefault="001E751D" w:rsidP="0078417C">
      <w:pPr>
        <w:pStyle w:val="Kop3"/>
      </w:pPr>
      <w:r>
        <w:t>T</w:t>
      </w:r>
      <w:r w:rsidR="005F3006">
        <w:t>oewijzing</w:t>
      </w:r>
    </w:p>
    <w:p w14:paraId="1212A937" w14:textId="308F9129" w:rsidR="002D5C1F" w:rsidRDefault="00276B3D" w:rsidP="002D5C1F">
      <w:r>
        <w:t>De toewijzing wordt afgegeven voor onbepaalde tijd. Er wordt om deze reden geen einddatum afgegeven in de toewijzing.</w:t>
      </w:r>
      <w:r w:rsidR="002D5C1F">
        <w:t xml:space="preserve"> </w:t>
      </w:r>
      <w:r w:rsidR="002D5C1F">
        <w:t>Bij een eerste indicatie wordt de volgende toewijzing aangemaakt door de gemeente en naar de aanbieder gestuurd:</w:t>
      </w:r>
    </w:p>
    <w:p w14:paraId="4B738096" w14:textId="70F26837" w:rsidR="00B54CF9" w:rsidRDefault="00B54CF9"/>
    <w:tbl>
      <w:tblPr>
        <w:tblStyle w:val="Tabelraster"/>
        <w:tblW w:w="14220" w:type="dxa"/>
        <w:tblLook w:val="04A0" w:firstRow="1" w:lastRow="0" w:firstColumn="1" w:lastColumn="0" w:noHBand="0" w:noVBand="1"/>
      </w:tblPr>
      <w:tblGrid>
        <w:gridCol w:w="1153"/>
        <w:gridCol w:w="1296"/>
        <w:gridCol w:w="1516"/>
        <w:gridCol w:w="1452"/>
        <w:gridCol w:w="1289"/>
        <w:gridCol w:w="1617"/>
        <w:gridCol w:w="3049"/>
        <w:gridCol w:w="2848"/>
      </w:tblGrid>
      <w:tr w:rsidR="00B54CF9" w14:paraId="002CF934" w14:textId="77777777" w:rsidTr="002D5C1F">
        <w:tc>
          <w:tcPr>
            <w:tcW w:w="1153" w:type="dxa"/>
          </w:tcPr>
          <w:p w14:paraId="2918D9F4" w14:textId="77777777" w:rsidR="00B54CF9" w:rsidRDefault="00B54CF9" w:rsidP="002D5C1F">
            <w:r>
              <w:t>Categorie</w:t>
            </w:r>
          </w:p>
        </w:tc>
        <w:tc>
          <w:tcPr>
            <w:tcW w:w="1296" w:type="dxa"/>
          </w:tcPr>
          <w:p w14:paraId="396E28DA" w14:textId="77777777" w:rsidR="00B54CF9" w:rsidRDefault="00B54CF9" w:rsidP="002D5C1F">
            <w:r>
              <w:t>Product</w:t>
            </w:r>
          </w:p>
        </w:tc>
        <w:tc>
          <w:tcPr>
            <w:tcW w:w="1516" w:type="dxa"/>
          </w:tcPr>
          <w:p w14:paraId="52220A69" w14:textId="77777777" w:rsidR="00B54CF9" w:rsidRDefault="00B54CF9" w:rsidP="002D5C1F">
            <w:r>
              <w:t>Begindatum</w:t>
            </w:r>
          </w:p>
        </w:tc>
        <w:tc>
          <w:tcPr>
            <w:tcW w:w="1452" w:type="dxa"/>
          </w:tcPr>
          <w:p w14:paraId="7EF64877" w14:textId="77777777" w:rsidR="00B54CF9" w:rsidRDefault="00B54CF9" w:rsidP="002D5C1F">
            <w:r>
              <w:t>Einddatum</w:t>
            </w:r>
          </w:p>
        </w:tc>
        <w:tc>
          <w:tcPr>
            <w:tcW w:w="1289" w:type="dxa"/>
          </w:tcPr>
          <w:p w14:paraId="4946F3C4" w14:textId="77777777" w:rsidR="00B54CF9" w:rsidRDefault="00B54CF9" w:rsidP="002D5C1F">
            <w:r>
              <w:t>Volume</w:t>
            </w:r>
          </w:p>
        </w:tc>
        <w:tc>
          <w:tcPr>
            <w:tcW w:w="1617" w:type="dxa"/>
          </w:tcPr>
          <w:p w14:paraId="42028DD4" w14:textId="77777777" w:rsidR="00B54CF9" w:rsidRDefault="00B54CF9" w:rsidP="002D5C1F">
            <w:r>
              <w:t>Eenheid</w:t>
            </w:r>
          </w:p>
        </w:tc>
        <w:tc>
          <w:tcPr>
            <w:tcW w:w="3049" w:type="dxa"/>
          </w:tcPr>
          <w:p w14:paraId="7707DFDE" w14:textId="77777777" w:rsidR="00B54CF9" w:rsidRDefault="00B54CF9" w:rsidP="002D5C1F">
            <w:r>
              <w:t>Frequentie</w:t>
            </w:r>
          </w:p>
        </w:tc>
        <w:tc>
          <w:tcPr>
            <w:tcW w:w="2848" w:type="dxa"/>
          </w:tcPr>
          <w:p w14:paraId="04245066" w14:textId="77777777" w:rsidR="00B54CF9" w:rsidRDefault="00B54CF9" w:rsidP="002D5C1F">
            <w:r>
              <w:t>Toewijzingnummer</w:t>
            </w:r>
          </w:p>
        </w:tc>
      </w:tr>
      <w:tr w:rsidR="00B54CF9" w14:paraId="67723E14" w14:textId="77777777" w:rsidTr="002D5C1F">
        <w:tc>
          <w:tcPr>
            <w:tcW w:w="1153" w:type="dxa"/>
          </w:tcPr>
          <w:p w14:paraId="5860F071" w14:textId="77777777" w:rsidR="00B54CF9" w:rsidRDefault="00B54CF9" w:rsidP="002D5C1F">
            <w:r>
              <w:t>07</w:t>
            </w:r>
          </w:p>
        </w:tc>
        <w:tc>
          <w:tcPr>
            <w:tcW w:w="1296" w:type="dxa"/>
          </w:tcPr>
          <w:p w14:paraId="19F513DE" w14:textId="77777777" w:rsidR="00B54CF9" w:rsidRDefault="00B54CF9" w:rsidP="002D5C1F"/>
        </w:tc>
        <w:tc>
          <w:tcPr>
            <w:tcW w:w="1516" w:type="dxa"/>
          </w:tcPr>
          <w:p w14:paraId="6A07F454" w14:textId="77777777" w:rsidR="00B54CF9" w:rsidRDefault="00B54CF9" w:rsidP="002D5C1F">
            <w:r>
              <w:t>1-1-2021</w:t>
            </w:r>
          </w:p>
        </w:tc>
        <w:tc>
          <w:tcPr>
            <w:tcW w:w="1452" w:type="dxa"/>
          </w:tcPr>
          <w:p w14:paraId="4E351BB2" w14:textId="77777777" w:rsidR="00B54CF9" w:rsidRDefault="00B54CF9" w:rsidP="002D5C1F"/>
        </w:tc>
        <w:tc>
          <w:tcPr>
            <w:tcW w:w="1289" w:type="dxa"/>
          </w:tcPr>
          <w:p w14:paraId="66746C0E" w14:textId="77777777" w:rsidR="00B54CF9" w:rsidRDefault="00B54CF9" w:rsidP="002D5C1F"/>
        </w:tc>
        <w:tc>
          <w:tcPr>
            <w:tcW w:w="1617" w:type="dxa"/>
          </w:tcPr>
          <w:p w14:paraId="1B62409C" w14:textId="77777777" w:rsidR="00B54CF9" w:rsidRDefault="00B54CF9" w:rsidP="002D5C1F"/>
        </w:tc>
        <w:tc>
          <w:tcPr>
            <w:tcW w:w="3049" w:type="dxa"/>
          </w:tcPr>
          <w:p w14:paraId="23556D40" w14:textId="77777777" w:rsidR="00B54CF9" w:rsidRDefault="00B54CF9" w:rsidP="002D5C1F"/>
        </w:tc>
        <w:tc>
          <w:tcPr>
            <w:tcW w:w="2848" w:type="dxa"/>
          </w:tcPr>
          <w:p w14:paraId="1F4CFC28" w14:textId="77777777" w:rsidR="00B54CF9" w:rsidRPr="004E6F80" w:rsidRDefault="00B54CF9" w:rsidP="002D5C1F">
            <w:r>
              <w:t>12345</w:t>
            </w:r>
          </w:p>
        </w:tc>
      </w:tr>
    </w:tbl>
    <w:p w14:paraId="24C48445" w14:textId="77777777" w:rsidR="009E3D13" w:rsidRDefault="0018123D" w:rsidP="0078417C">
      <w:pPr>
        <w:pStyle w:val="Kop3"/>
      </w:pPr>
      <w:r>
        <w:lastRenderedPageBreak/>
        <w:t>Geen verlenging nodig</w:t>
      </w:r>
    </w:p>
    <w:p w14:paraId="036C93B4" w14:textId="1E94F088" w:rsidR="00B54CF9" w:rsidRPr="005F3006" w:rsidRDefault="00B54CF9" w:rsidP="005F3006">
      <w:r>
        <w:t>Indien er gewerkt wordt zonder einddatum dan is maar eenmaal een toewijzing nodig en verloopt deze niet vanzelf.</w:t>
      </w:r>
      <w:r w:rsidR="00276B3D">
        <w:t xml:space="preserve"> We hebben dus niet te maken met verlengingen</w:t>
      </w:r>
      <w:r w:rsidR="002D5C1F">
        <w:t>.</w:t>
      </w:r>
    </w:p>
    <w:p w14:paraId="776B17C2" w14:textId="62B6857F" w:rsidR="009E3D13" w:rsidRDefault="00276B3D" w:rsidP="0078417C">
      <w:pPr>
        <w:pStyle w:val="Kop3"/>
      </w:pPr>
      <w:r>
        <w:t>Beëindiging toewijzing</w:t>
      </w:r>
    </w:p>
    <w:p w14:paraId="35818EA5" w14:textId="145F448F" w:rsidR="005F3006" w:rsidRDefault="005F3006" w:rsidP="005F3006">
      <w:r>
        <w:t>Wann</w:t>
      </w:r>
      <w:r w:rsidR="00DD34AE">
        <w:t>e</w:t>
      </w:r>
      <w:r>
        <w:t xml:space="preserve">er de toewijzing om welke reden dan ook </w:t>
      </w:r>
      <w:r w:rsidR="00276B3D">
        <w:t>beëindigd</w:t>
      </w:r>
      <w:r w:rsidR="00DD34AE">
        <w:t xml:space="preserve">, </w:t>
      </w:r>
      <w:r>
        <w:t>stuurt de gemeente (eventueel als reactie op een 307) e</w:t>
      </w:r>
      <w:r w:rsidR="00C82DAB">
        <w:t xml:space="preserve">en nieuwe toewijzing met </w:t>
      </w:r>
      <w:r w:rsidR="00276B3D">
        <w:t>een</w:t>
      </w:r>
      <w:r w:rsidR="00C82DAB">
        <w:t xml:space="preserve"> </w:t>
      </w:r>
      <w:r>
        <w:t>einddatum.</w:t>
      </w:r>
    </w:p>
    <w:p w14:paraId="464A1939" w14:textId="77777777" w:rsidR="005F3006" w:rsidRDefault="005F3006" w:rsidP="005F3006"/>
    <w:tbl>
      <w:tblPr>
        <w:tblStyle w:val="Tabelraster"/>
        <w:tblW w:w="14220" w:type="dxa"/>
        <w:tblLook w:val="04A0" w:firstRow="1" w:lastRow="0" w:firstColumn="1" w:lastColumn="0" w:noHBand="0" w:noVBand="1"/>
      </w:tblPr>
      <w:tblGrid>
        <w:gridCol w:w="1153"/>
        <w:gridCol w:w="1296"/>
        <w:gridCol w:w="1516"/>
        <w:gridCol w:w="1452"/>
        <w:gridCol w:w="1289"/>
        <w:gridCol w:w="1617"/>
        <w:gridCol w:w="3049"/>
        <w:gridCol w:w="2848"/>
      </w:tblGrid>
      <w:tr w:rsidR="005F3006" w14:paraId="41484678" w14:textId="77777777" w:rsidTr="002D5C1F">
        <w:tc>
          <w:tcPr>
            <w:tcW w:w="1153" w:type="dxa"/>
          </w:tcPr>
          <w:p w14:paraId="23B66BE9" w14:textId="77777777" w:rsidR="005F3006" w:rsidRDefault="005F3006" w:rsidP="002D5C1F">
            <w:r>
              <w:t>Categorie</w:t>
            </w:r>
          </w:p>
        </w:tc>
        <w:tc>
          <w:tcPr>
            <w:tcW w:w="1296" w:type="dxa"/>
          </w:tcPr>
          <w:p w14:paraId="28569912" w14:textId="77777777" w:rsidR="005F3006" w:rsidRDefault="005F3006" w:rsidP="002D5C1F">
            <w:r>
              <w:t>Product</w:t>
            </w:r>
          </w:p>
        </w:tc>
        <w:tc>
          <w:tcPr>
            <w:tcW w:w="1516" w:type="dxa"/>
          </w:tcPr>
          <w:p w14:paraId="1D3B0FB3" w14:textId="77777777" w:rsidR="005F3006" w:rsidRDefault="005F3006" w:rsidP="002D5C1F">
            <w:r>
              <w:t>Begindatum</w:t>
            </w:r>
          </w:p>
        </w:tc>
        <w:tc>
          <w:tcPr>
            <w:tcW w:w="1452" w:type="dxa"/>
          </w:tcPr>
          <w:p w14:paraId="7DD5F66D" w14:textId="77777777" w:rsidR="005F3006" w:rsidRDefault="005F3006" w:rsidP="002D5C1F">
            <w:r>
              <w:t>Einddatum</w:t>
            </w:r>
          </w:p>
        </w:tc>
        <w:tc>
          <w:tcPr>
            <w:tcW w:w="1289" w:type="dxa"/>
          </w:tcPr>
          <w:p w14:paraId="145BC0D7" w14:textId="77777777" w:rsidR="005F3006" w:rsidRDefault="005F3006" w:rsidP="002D5C1F">
            <w:r>
              <w:t>Volume</w:t>
            </w:r>
          </w:p>
        </w:tc>
        <w:tc>
          <w:tcPr>
            <w:tcW w:w="1617" w:type="dxa"/>
          </w:tcPr>
          <w:p w14:paraId="1F01BAB8" w14:textId="77777777" w:rsidR="005F3006" w:rsidRDefault="005F3006" w:rsidP="002D5C1F">
            <w:r>
              <w:t>Eenheid</w:t>
            </w:r>
          </w:p>
        </w:tc>
        <w:tc>
          <w:tcPr>
            <w:tcW w:w="3049" w:type="dxa"/>
          </w:tcPr>
          <w:p w14:paraId="2064EAAE" w14:textId="77777777" w:rsidR="005F3006" w:rsidRDefault="005F3006" w:rsidP="002D5C1F">
            <w:r>
              <w:t>Frequentie</w:t>
            </w:r>
          </w:p>
        </w:tc>
        <w:tc>
          <w:tcPr>
            <w:tcW w:w="2848" w:type="dxa"/>
          </w:tcPr>
          <w:p w14:paraId="5A8BD3C6" w14:textId="77777777" w:rsidR="005F3006" w:rsidRDefault="005F3006" w:rsidP="002D5C1F">
            <w:r>
              <w:t>Toewijzingnummer</w:t>
            </w:r>
          </w:p>
        </w:tc>
      </w:tr>
      <w:tr w:rsidR="005F3006" w14:paraId="51A72015" w14:textId="77777777" w:rsidTr="002D5C1F">
        <w:tc>
          <w:tcPr>
            <w:tcW w:w="1153" w:type="dxa"/>
          </w:tcPr>
          <w:p w14:paraId="0CC446E2" w14:textId="77777777" w:rsidR="005F3006" w:rsidRDefault="005F3006" w:rsidP="002D5C1F">
            <w:r>
              <w:t>07</w:t>
            </w:r>
          </w:p>
        </w:tc>
        <w:tc>
          <w:tcPr>
            <w:tcW w:w="1296" w:type="dxa"/>
          </w:tcPr>
          <w:p w14:paraId="60E0050C" w14:textId="77777777" w:rsidR="005F3006" w:rsidRDefault="005F3006" w:rsidP="002D5C1F"/>
        </w:tc>
        <w:tc>
          <w:tcPr>
            <w:tcW w:w="1516" w:type="dxa"/>
          </w:tcPr>
          <w:p w14:paraId="0D2E7900" w14:textId="77777777" w:rsidR="005F3006" w:rsidRDefault="005F3006" w:rsidP="002D5C1F">
            <w:r>
              <w:t>1-1-2021</w:t>
            </w:r>
          </w:p>
        </w:tc>
        <w:tc>
          <w:tcPr>
            <w:tcW w:w="1452" w:type="dxa"/>
          </w:tcPr>
          <w:p w14:paraId="4AE4AE18" w14:textId="77777777" w:rsidR="005F3006" w:rsidRDefault="005F3006" w:rsidP="00DD34AE">
            <w:r>
              <w:t>31-</w:t>
            </w:r>
            <w:r w:rsidR="00DD34AE">
              <w:t>10</w:t>
            </w:r>
            <w:r>
              <w:t>-2021</w:t>
            </w:r>
          </w:p>
        </w:tc>
        <w:tc>
          <w:tcPr>
            <w:tcW w:w="1289" w:type="dxa"/>
          </w:tcPr>
          <w:p w14:paraId="41F7B84B" w14:textId="77777777" w:rsidR="005F3006" w:rsidRDefault="005F3006" w:rsidP="002D5C1F"/>
        </w:tc>
        <w:tc>
          <w:tcPr>
            <w:tcW w:w="1617" w:type="dxa"/>
          </w:tcPr>
          <w:p w14:paraId="5765EC76" w14:textId="77777777" w:rsidR="005F3006" w:rsidRDefault="005F3006" w:rsidP="002D5C1F"/>
        </w:tc>
        <w:tc>
          <w:tcPr>
            <w:tcW w:w="3049" w:type="dxa"/>
          </w:tcPr>
          <w:p w14:paraId="7C2D5530" w14:textId="77777777" w:rsidR="005F3006" w:rsidRDefault="005F3006" w:rsidP="002D5C1F"/>
        </w:tc>
        <w:tc>
          <w:tcPr>
            <w:tcW w:w="2848" w:type="dxa"/>
          </w:tcPr>
          <w:p w14:paraId="722A08F9" w14:textId="77777777" w:rsidR="005F3006" w:rsidRPr="004E6F80" w:rsidRDefault="005F3006" w:rsidP="002D5C1F">
            <w:r>
              <w:t>12345</w:t>
            </w:r>
          </w:p>
        </w:tc>
      </w:tr>
    </w:tbl>
    <w:p w14:paraId="1386A790" w14:textId="77777777" w:rsidR="005F3006" w:rsidRPr="005F3006" w:rsidRDefault="005F3006" w:rsidP="005F3006"/>
    <w:p w14:paraId="2FD7024D" w14:textId="77777777" w:rsidR="000240EA" w:rsidRDefault="000240EA"/>
    <w:p w14:paraId="60D53066" w14:textId="77777777" w:rsidR="00276B3D" w:rsidRDefault="00276B3D" w:rsidP="000240EA"/>
    <w:p w14:paraId="6DAEADF1" w14:textId="77777777" w:rsidR="00276B3D" w:rsidRDefault="00276B3D" w:rsidP="0078417C">
      <w:r>
        <w:br w:type="page"/>
      </w:r>
    </w:p>
    <w:p w14:paraId="6153DE2D" w14:textId="52DC5045" w:rsidR="00276B3D" w:rsidRDefault="00276B3D" w:rsidP="00276B3D">
      <w:pPr>
        <w:pStyle w:val="Kop2"/>
      </w:pPr>
      <w:r w:rsidRPr="0078417C">
        <w:lastRenderedPageBreak/>
        <w:t>Specifiek</w:t>
      </w:r>
    </w:p>
    <w:p w14:paraId="5DE0C2D5" w14:textId="7FDE922E" w:rsidR="002D5C1F" w:rsidRDefault="002D5C1F" w:rsidP="002D5C1F">
      <w:r>
        <w:t>Deze manier van toewijzen heeft niet de voorkeur omdat er er diverse onnodige gegevens gevuld moeten worden maar deze manier van toewijzen kan gebruikt moeten worden wanneer er aan aanbieder is die zowel deze taakgerichte variant voor dagactiviteiten als ook de resultaatgerichte Arbeidsmatige dagactiviteiten gegund krijgt.</w:t>
      </w:r>
    </w:p>
    <w:p w14:paraId="189AF61C" w14:textId="0BE04C58" w:rsidR="002D5C1F" w:rsidRDefault="002D5C1F" w:rsidP="002D5C1F"/>
    <w:p w14:paraId="36DD79FA" w14:textId="46A468CB" w:rsidR="002D5C1F" w:rsidRDefault="002D5C1F" w:rsidP="002D5C1F">
      <w:r>
        <w:t>Bij de arbeidsmatige dagactiviteit wordt specifiek toegewezen en aspecifiek en specifieke manier van toewijzen bij 1 aanbieder zorgt binnen het berichtenverkeer voor problemen.</w:t>
      </w:r>
    </w:p>
    <w:p w14:paraId="2C5504D2" w14:textId="54A6B44B" w:rsidR="00A03598" w:rsidRDefault="00A03598" w:rsidP="002D5C1F"/>
    <w:p w14:paraId="1A5F9071" w14:textId="7C6F9B7E" w:rsidR="00A03598" w:rsidRDefault="00A03598" w:rsidP="002D5C1F">
      <w:r>
        <w:t>Bij deze specifieke variant zijn productcodes en omvang verplicht. Omdat we voor onbepaalde tijd toewijzen kan de frequentie niet ‘totaal binnen geldigheidsduur toewijzing zijn’. Bij deze frequentie is het verplichting om een einddatum te gebruiken. Op moment van schrijven is dit wel een discussie in de referentiegroepen van het berichtenverkeer om dit nog aan te gaan passen voor een nieuwe versie.</w:t>
      </w:r>
    </w:p>
    <w:p w14:paraId="6900501D" w14:textId="77777777" w:rsidR="002D5C1F" w:rsidRPr="0078417C" w:rsidRDefault="002D5C1F" w:rsidP="0078417C"/>
    <w:p w14:paraId="697F4647" w14:textId="6585A978" w:rsidR="00276B3D" w:rsidRPr="00501084" w:rsidRDefault="00A03598" w:rsidP="0078417C">
      <w:pPr>
        <w:pStyle w:val="Kop3"/>
      </w:pPr>
      <w:r>
        <w:t>Toewijzing</w:t>
      </w:r>
    </w:p>
    <w:p w14:paraId="0903882F" w14:textId="77777777" w:rsidR="00A03598" w:rsidRDefault="00A03598" w:rsidP="00A03598">
      <w:r>
        <w:t xml:space="preserve">De toewijzing wordt afgegeven voor onbepaalde tijd. Er wordt om deze reden geen einddatum afgegeven in de toewijzing. </w:t>
      </w:r>
      <w:r>
        <w:t>Bij een eerste indicatie wordt de volgende toewijzing aangemaakt door de gemeente en naar de aanbieder gestuurd:</w:t>
      </w:r>
    </w:p>
    <w:p w14:paraId="31262F7B" w14:textId="77777777" w:rsidR="00276B3D" w:rsidRDefault="00276B3D" w:rsidP="00276B3D"/>
    <w:tbl>
      <w:tblPr>
        <w:tblStyle w:val="Tabelraster"/>
        <w:tblW w:w="14220" w:type="dxa"/>
        <w:tblLook w:val="04A0" w:firstRow="1" w:lastRow="0" w:firstColumn="1" w:lastColumn="0" w:noHBand="0" w:noVBand="1"/>
      </w:tblPr>
      <w:tblGrid>
        <w:gridCol w:w="1153"/>
        <w:gridCol w:w="1296"/>
        <w:gridCol w:w="1516"/>
        <w:gridCol w:w="1452"/>
        <w:gridCol w:w="1289"/>
        <w:gridCol w:w="1617"/>
        <w:gridCol w:w="3049"/>
        <w:gridCol w:w="2848"/>
      </w:tblGrid>
      <w:tr w:rsidR="00276B3D" w14:paraId="14BD0204" w14:textId="77777777" w:rsidTr="002D5C1F">
        <w:tc>
          <w:tcPr>
            <w:tcW w:w="1153" w:type="dxa"/>
          </w:tcPr>
          <w:p w14:paraId="20F85096" w14:textId="77777777" w:rsidR="00276B3D" w:rsidRDefault="00276B3D" w:rsidP="002D5C1F">
            <w:r>
              <w:t>Categorie</w:t>
            </w:r>
          </w:p>
        </w:tc>
        <w:tc>
          <w:tcPr>
            <w:tcW w:w="1296" w:type="dxa"/>
          </w:tcPr>
          <w:p w14:paraId="7138483B" w14:textId="77777777" w:rsidR="00276B3D" w:rsidRDefault="00276B3D" w:rsidP="002D5C1F">
            <w:r>
              <w:t>Product</w:t>
            </w:r>
          </w:p>
        </w:tc>
        <w:tc>
          <w:tcPr>
            <w:tcW w:w="1516" w:type="dxa"/>
          </w:tcPr>
          <w:p w14:paraId="1737F30D" w14:textId="77777777" w:rsidR="00276B3D" w:rsidRDefault="00276B3D" w:rsidP="002D5C1F">
            <w:r>
              <w:t>Begindatum</w:t>
            </w:r>
          </w:p>
        </w:tc>
        <w:tc>
          <w:tcPr>
            <w:tcW w:w="1452" w:type="dxa"/>
          </w:tcPr>
          <w:p w14:paraId="5873F7B0" w14:textId="77777777" w:rsidR="00276B3D" w:rsidRDefault="00276B3D" w:rsidP="002D5C1F">
            <w:r>
              <w:t>Einddatum</w:t>
            </w:r>
          </w:p>
        </w:tc>
        <w:tc>
          <w:tcPr>
            <w:tcW w:w="1289" w:type="dxa"/>
          </w:tcPr>
          <w:p w14:paraId="73F1FD17" w14:textId="77777777" w:rsidR="00276B3D" w:rsidRDefault="00276B3D" w:rsidP="002D5C1F">
            <w:r>
              <w:t>Volume</w:t>
            </w:r>
          </w:p>
        </w:tc>
        <w:tc>
          <w:tcPr>
            <w:tcW w:w="1617" w:type="dxa"/>
          </w:tcPr>
          <w:p w14:paraId="2587599D" w14:textId="77777777" w:rsidR="00276B3D" w:rsidRDefault="00276B3D" w:rsidP="002D5C1F">
            <w:r>
              <w:t>Eenheid</w:t>
            </w:r>
          </w:p>
        </w:tc>
        <w:tc>
          <w:tcPr>
            <w:tcW w:w="3049" w:type="dxa"/>
          </w:tcPr>
          <w:p w14:paraId="5485920F" w14:textId="77777777" w:rsidR="00276B3D" w:rsidRDefault="00276B3D" w:rsidP="002D5C1F">
            <w:r>
              <w:t>Frequentie</w:t>
            </w:r>
          </w:p>
        </w:tc>
        <w:tc>
          <w:tcPr>
            <w:tcW w:w="2848" w:type="dxa"/>
          </w:tcPr>
          <w:p w14:paraId="234121DE" w14:textId="77777777" w:rsidR="00276B3D" w:rsidRDefault="00276B3D" w:rsidP="002D5C1F">
            <w:r>
              <w:t>Toewijzingnummer</w:t>
            </w:r>
          </w:p>
        </w:tc>
      </w:tr>
      <w:tr w:rsidR="00276B3D" w14:paraId="17FA6726" w14:textId="77777777" w:rsidTr="002D5C1F">
        <w:tc>
          <w:tcPr>
            <w:tcW w:w="1153" w:type="dxa"/>
          </w:tcPr>
          <w:p w14:paraId="3203080E" w14:textId="77777777" w:rsidR="00276B3D" w:rsidRDefault="00276B3D" w:rsidP="002D5C1F">
            <w:r>
              <w:t>07</w:t>
            </w:r>
          </w:p>
        </w:tc>
        <w:tc>
          <w:tcPr>
            <w:tcW w:w="1296" w:type="dxa"/>
          </w:tcPr>
          <w:p w14:paraId="3958C832" w14:textId="77777777" w:rsidR="00276B3D" w:rsidRDefault="00276B3D" w:rsidP="002D5C1F">
            <w:r>
              <w:t>Xxxx1</w:t>
            </w:r>
          </w:p>
        </w:tc>
        <w:tc>
          <w:tcPr>
            <w:tcW w:w="1516" w:type="dxa"/>
          </w:tcPr>
          <w:p w14:paraId="1E04E81A" w14:textId="77777777" w:rsidR="00276B3D" w:rsidRDefault="00276B3D" w:rsidP="002D5C1F">
            <w:r>
              <w:t>1-1-2021</w:t>
            </w:r>
          </w:p>
        </w:tc>
        <w:tc>
          <w:tcPr>
            <w:tcW w:w="1452" w:type="dxa"/>
          </w:tcPr>
          <w:p w14:paraId="3D49014A" w14:textId="77777777" w:rsidR="00276B3D" w:rsidRDefault="00276B3D" w:rsidP="002D5C1F"/>
        </w:tc>
        <w:tc>
          <w:tcPr>
            <w:tcW w:w="1289" w:type="dxa"/>
          </w:tcPr>
          <w:p w14:paraId="34C3578A" w14:textId="77777777" w:rsidR="00276B3D" w:rsidRDefault="00276B3D" w:rsidP="002D5C1F">
            <w:r>
              <w:t>1</w:t>
            </w:r>
          </w:p>
        </w:tc>
        <w:tc>
          <w:tcPr>
            <w:tcW w:w="1617" w:type="dxa"/>
          </w:tcPr>
          <w:p w14:paraId="450212F0" w14:textId="77777777" w:rsidR="00276B3D" w:rsidRDefault="00276B3D" w:rsidP="002D5C1F">
            <w:r>
              <w:t>Stuks (output)</w:t>
            </w:r>
          </w:p>
        </w:tc>
        <w:tc>
          <w:tcPr>
            <w:tcW w:w="3049" w:type="dxa"/>
          </w:tcPr>
          <w:p w14:paraId="7B9D57CD" w14:textId="77777777" w:rsidR="00276B3D" w:rsidRDefault="00276B3D" w:rsidP="002D5C1F">
            <w:r>
              <w:t>Per maand</w:t>
            </w:r>
          </w:p>
        </w:tc>
        <w:tc>
          <w:tcPr>
            <w:tcW w:w="2848" w:type="dxa"/>
          </w:tcPr>
          <w:p w14:paraId="5E3E52C6" w14:textId="77777777" w:rsidR="00276B3D" w:rsidRPr="004E6F80" w:rsidRDefault="00276B3D" w:rsidP="002D5C1F">
            <w:r>
              <w:t>12345</w:t>
            </w:r>
          </w:p>
        </w:tc>
      </w:tr>
    </w:tbl>
    <w:p w14:paraId="7C53E1E3" w14:textId="77777777" w:rsidR="00276B3D" w:rsidRDefault="00276B3D" w:rsidP="00276B3D"/>
    <w:p w14:paraId="4A7A6F15" w14:textId="77777777" w:rsidR="00276B3D" w:rsidRDefault="00276B3D" w:rsidP="0078417C">
      <w:pPr>
        <w:pStyle w:val="Kop3"/>
      </w:pPr>
      <w:r>
        <w:t>Geen verlenging nodig</w:t>
      </w:r>
    </w:p>
    <w:p w14:paraId="1EAFC092" w14:textId="77777777" w:rsidR="00A03598" w:rsidRPr="005F3006" w:rsidRDefault="00A03598" w:rsidP="00A03598">
      <w:r>
        <w:t>Indien er gewerkt wordt zonder einddatum dan is maar eenmaal een toewijzing nodig en verloopt deze niet vanzelf. We hebben dus niet te maken met verlengingen.</w:t>
      </w:r>
    </w:p>
    <w:p w14:paraId="1CCC8955" w14:textId="77777777" w:rsidR="00A03598" w:rsidRDefault="00A03598" w:rsidP="00A03598">
      <w:pPr>
        <w:pStyle w:val="Kop3"/>
      </w:pPr>
      <w:r>
        <w:t>Beëindiging toewijzing</w:t>
      </w:r>
    </w:p>
    <w:p w14:paraId="5EFF41DF" w14:textId="77777777" w:rsidR="00A03598" w:rsidRDefault="00A03598" w:rsidP="00A03598">
      <w:r>
        <w:t>Wanneer de toewijzing om welke reden dan ook beëindigd, stuurt de gemeente (eventueel als reactie op een 307) een nieuwe toewijzing met een einddatum.</w:t>
      </w:r>
    </w:p>
    <w:p w14:paraId="24E9181E" w14:textId="77777777" w:rsidR="00276B3D" w:rsidRDefault="00276B3D" w:rsidP="00276B3D"/>
    <w:tbl>
      <w:tblPr>
        <w:tblStyle w:val="Tabelraster"/>
        <w:tblW w:w="14220" w:type="dxa"/>
        <w:tblLook w:val="04A0" w:firstRow="1" w:lastRow="0" w:firstColumn="1" w:lastColumn="0" w:noHBand="0" w:noVBand="1"/>
      </w:tblPr>
      <w:tblGrid>
        <w:gridCol w:w="1153"/>
        <w:gridCol w:w="1296"/>
        <w:gridCol w:w="1516"/>
        <w:gridCol w:w="1452"/>
        <w:gridCol w:w="1289"/>
        <w:gridCol w:w="1617"/>
        <w:gridCol w:w="3049"/>
        <w:gridCol w:w="2848"/>
      </w:tblGrid>
      <w:tr w:rsidR="00276B3D" w14:paraId="04ED81EB" w14:textId="77777777" w:rsidTr="002D5C1F">
        <w:tc>
          <w:tcPr>
            <w:tcW w:w="1153" w:type="dxa"/>
          </w:tcPr>
          <w:p w14:paraId="1D4F05E0" w14:textId="77777777" w:rsidR="00276B3D" w:rsidRDefault="00276B3D" w:rsidP="002D5C1F">
            <w:r>
              <w:t>Categorie</w:t>
            </w:r>
          </w:p>
        </w:tc>
        <w:tc>
          <w:tcPr>
            <w:tcW w:w="1296" w:type="dxa"/>
          </w:tcPr>
          <w:p w14:paraId="7BA12715" w14:textId="77777777" w:rsidR="00276B3D" w:rsidRDefault="00276B3D" w:rsidP="002D5C1F">
            <w:r>
              <w:t>Product</w:t>
            </w:r>
          </w:p>
        </w:tc>
        <w:tc>
          <w:tcPr>
            <w:tcW w:w="1516" w:type="dxa"/>
          </w:tcPr>
          <w:p w14:paraId="7065401F" w14:textId="77777777" w:rsidR="00276B3D" w:rsidRDefault="00276B3D" w:rsidP="002D5C1F">
            <w:r>
              <w:t>Begindatum</w:t>
            </w:r>
          </w:p>
        </w:tc>
        <w:tc>
          <w:tcPr>
            <w:tcW w:w="1452" w:type="dxa"/>
          </w:tcPr>
          <w:p w14:paraId="7759C9E3" w14:textId="77777777" w:rsidR="00276B3D" w:rsidRDefault="00276B3D" w:rsidP="002D5C1F">
            <w:r>
              <w:t>Einddatum</w:t>
            </w:r>
          </w:p>
        </w:tc>
        <w:tc>
          <w:tcPr>
            <w:tcW w:w="1289" w:type="dxa"/>
          </w:tcPr>
          <w:p w14:paraId="4AA30792" w14:textId="77777777" w:rsidR="00276B3D" w:rsidRDefault="00276B3D" w:rsidP="002D5C1F">
            <w:r>
              <w:t>Volume</w:t>
            </w:r>
          </w:p>
        </w:tc>
        <w:tc>
          <w:tcPr>
            <w:tcW w:w="1617" w:type="dxa"/>
          </w:tcPr>
          <w:p w14:paraId="6B663A7D" w14:textId="77777777" w:rsidR="00276B3D" w:rsidRDefault="00276B3D" w:rsidP="002D5C1F">
            <w:r>
              <w:t>Eenheid</w:t>
            </w:r>
          </w:p>
        </w:tc>
        <w:tc>
          <w:tcPr>
            <w:tcW w:w="3049" w:type="dxa"/>
          </w:tcPr>
          <w:p w14:paraId="4BDEAE11" w14:textId="77777777" w:rsidR="00276B3D" w:rsidRDefault="00276B3D" w:rsidP="002D5C1F">
            <w:r>
              <w:t>Frequentie</w:t>
            </w:r>
          </w:p>
        </w:tc>
        <w:tc>
          <w:tcPr>
            <w:tcW w:w="2848" w:type="dxa"/>
          </w:tcPr>
          <w:p w14:paraId="38C8A84E" w14:textId="77777777" w:rsidR="00276B3D" w:rsidRDefault="00276B3D" w:rsidP="002D5C1F">
            <w:r>
              <w:t>Toewijzingnummer</w:t>
            </w:r>
          </w:p>
        </w:tc>
      </w:tr>
      <w:tr w:rsidR="00276B3D" w14:paraId="2E48197C" w14:textId="77777777" w:rsidTr="002D5C1F">
        <w:tc>
          <w:tcPr>
            <w:tcW w:w="1153" w:type="dxa"/>
          </w:tcPr>
          <w:p w14:paraId="269DD616" w14:textId="77777777" w:rsidR="00276B3D" w:rsidRDefault="00276B3D" w:rsidP="002D5C1F">
            <w:r>
              <w:t>07</w:t>
            </w:r>
          </w:p>
        </w:tc>
        <w:tc>
          <w:tcPr>
            <w:tcW w:w="1296" w:type="dxa"/>
          </w:tcPr>
          <w:p w14:paraId="102AC8EF" w14:textId="77777777" w:rsidR="00276B3D" w:rsidRDefault="00276B3D" w:rsidP="002D5C1F">
            <w:r>
              <w:t>Xxxx1</w:t>
            </w:r>
          </w:p>
        </w:tc>
        <w:tc>
          <w:tcPr>
            <w:tcW w:w="1516" w:type="dxa"/>
          </w:tcPr>
          <w:p w14:paraId="546B427A" w14:textId="77777777" w:rsidR="00276B3D" w:rsidRDefault="00276B3D" w:rsidP="002D5C1F">
            <w:r>
              <w:t>1-1-2021</w:t>
            </w:r>
          </w:p>
        </w:tc>
        <w:tc>
          <w:tcPr>
            <w:tcW w:w="1452" w:type="dxa"/>
          </w:tcPr>
          <w:p w14:paraId="31E2315D" w14:textId="77777777" w:rsidR="00276B3D" w:rsidRDefault="00276B3D" w:rsidP="002D5C1F">
            <w:r>
              <w:t>31-10-2021</w:t>
            </w:r>
          </w:p>
        </w:tc>
        <w:tc>
          <w:tcPr>
            <w:tcW w:w="1289" w:type="dxa"/>
          </w:tcPr>
          <w:p w14:paraId="4D8C9DF7" w14:textId="77777777" w:rsidR="00276B3D" w:rsidRDefault="00276B3D" w:rsidP="002D5C1F">
            <w:r>
              <w:t>1</w:t>
            </w:r>
          </w:p>
        </w:tc>
        <w:tc>
          <w:tcPr>
            <w:tcW w:w="1617" w:type="dxa"/>
          </w:tcPr>
          <w:p w14:paraId="2694FD20" w14:textId="77777777" w:rsidR="00276B3D" w:rsidRDefault="00276B3D" w:rsidP="002D5C1F">
            <w:r>
              <w:t>Stuks (output)</w:t>
            </w:r>
          </w:p>
        </w:tc>
        <w:tc>
          <w:tcPr>
            <w:tcW w:w="3049" w:type="dxa"/>
          </w:tcPr>
          <w:p w14:paraId="3CBF79C9" w14:textId="77777777" w:rsidR="00276B3D" w:rsidRDefault="00276B3D" w:rsidP="002D5C1F">
            <w:r>
              <w:t>Per maand</w:t>
            </w:r>
          </w:p>
        </w:tc>
        <w:tc>
          <w:tcPr>
            <w:tcW w:w="2848" w:type="dxa"/>
          </w:tcPr>
          <w:p w14:paraId="18AFE099" w14:textId="77777777" w:rsidR="00276B3D" w:rsidRPr="004E6F80" w:rsidRDefault="00276B3D" w:rsidP="002D5C1F">
            <w:r>
              <w:t>12345</w:t>
            </w:r>
          </w:p>
        </w:tc>
      </w:tr>
    </w:tbl>
    <w:p w14:paraId="1F0683F7" w14:textId="77777777" w:rsidR="00276B3D" w:rsidRPr="005F3006" w:rsidRDefault="00276B3D" w:rsidP="00276B3D"/>
    <w:p w14:paraId="58014D02" w14:textId="77777777" w:rsidR="00276B3D" w:rsidRDefault="00276B3D" w:rsidP="00276B3D"/>
    <w:p w14:paraId="50372764" w14:textId="77777777" w:rsidR="000240EA" w:rsidRDefault="000240EA" w:rsidP="000240EA"/>
    <w:sectPr w:rsidR="000240EA" w:rsidSect="004E6F80">
      <w:pgSz w:w="16838" w:h="11906" w:orient="landscape"/>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F5DA4"/>
    <w:multiLevelType w:val="hybridMultilevel"/>
    <w:tmpl w:val="3FAC29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4421091"/>
    <w:multiLevelType w:val="hybridMultilevel"/>
    <w:tmpl w:val="837E0A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14E649A"/>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 w15:restartNumberingAfterBreak="0">
    <w:nsid w:val="5BE47567"/>
    <w:multiLevelType w:val="hybridMultilevel"/>
    <w:tmpl w:val="697C45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7DE"/>
    <w:rsid w:val="000240EA"/>
    <w:rsid w:val="000264BB"/>
    <w:rsid w:val="000270A5"/>
    <w:rsid w:val="00027A4D"/>
    <w:rsid w:val="000D06F0"/>
    <w:rsid w:val="000F17DE"/>
    <w:rsid w:val="00100DC0"/>
    <w:rsid w:val="00104FFE"/>
    <w:rsid w:val="00154C90"/>
    <w:rsid w:val="00160B06"/>
    <w:rsid w:val="00161AE4"/>
    <w:rsid w:val="00175E56"/>
    <w:rsid w:val="0018123D"/>
    <w:rsid w:val="001912B8"/>
    <w:rsid w:val="001C7A1A"/>
    <w:rsid w:val="001E38EE"/>
    <w:rsid w:val="001E65BB"/>
    <w:rsid w:val="001E751D"/>
    <w:rsid w:val="001F3746"/>
    <w:rsid w:val="00217073"/>
    <w:rsid w:val="00272C65"/>
    <w:rsid w:val="00276B3D"/>
    <w:rsid w:val="00294332"/>
    <w:rsid w:val="002D0D14"/>
    <w:rsid w:val="002D5C1F"/>
    <w:rsid w:val="00307C62"/>
    <w:rsid w:val="00375A41"/>
    <w:rsid w:val="003E1977"/>
    <w:rsid w:val="004676EF"/>
    <w:rsid w:val="004C4063"/>
    <w:rsid w:val="004C6AA0"/>
    <w:rsid w:val="004E6A89"/>
    <w:rsid w:val="004E6F80"/>
    <w:rsid w:val="00501084"/>
    <w:rsid w:val="00521CA0"/>
    <w:rsid w:val="005229CC"/>
    <w:rsid w:val="00526EE7"/>
    <w:rsid w:val="00592339"/>
    <w:rsid w:val="00594BB8"/>
    <w:rsid w:val="005A5947"/>
    <w:rsid w:val="005A59D3"/>
    <w:rsid w:val="005D5517"/>
    <w:rsid w:val="005F3006"/>
    <w:rsid w:val="005F41AD"/>
    <w:rsid w:val="005F545A"/>
    <w:rsid w:val="006365EE"/>
    <w:rsid w:val="00654877"/>
    <w:rsid w:val="00674F01"/>
    <w:rsid w:val="006A34E8"/>
    <w:rsid w:val="006E62F3"/>
    <w:rsid w:val="00707E2D"/>
    <w:rsid w:val="007327AD"/>
    <w:rsid w:val="00746523"/>
    <w:rsid w:val="00746FFA"/>
    <w:rsid w:val="00763956"/>
    <w:rsid w:val="00774AD2"/>
    <w:rsid w:val="0078417C"/>
    <w:rsid w:val="0079085B"/>
    <w:rsid w:val="00794858"/>
    <w:rsid w:val="0081323F"/>
    <w:rsid w:val="008140BB"/>
    <w:rsid w:val="008C0F6E"/>
    <w:rsid w:val="008E3E7D"/>
    <w:rsid w:val="008E700F"/>
    <w:rsid w:val="00925D68"/>
    <w:rsid w:val="009312A2"/>
    <w:rsid w:val="00940F6E"/>
    <w:rsid w:val="00955F44"/>
    <w:rsid w:val="009E3828"/>
    <w:rsid w:val="009E3D13"/>
    <w:rsid w:val="00A03598"/>
    <w:rsid w:val="00A240F5"/>
    <w:rsid w:val="00A30DE0"/>
    <w:rsid w:val="00A40083"/>
    <w:rsid w:val="00A405F2"/>
    <w:rsid w:val="00A4469F"/>
    <w:rsid w:val="00A479EC"/>
    <w:rsid w:val="00A568BF"/>
    <w:rsid w:val="00AB4A65"/>
    <w:rsid w:val="00AF484C"/>
    <w:rsid w:val="00B54CF9"/>
    <w:rsid w:val="00B552B5"/>
    <w:rsid w:val="00B5589E"/>
    <w:rsid w:val="00B6683C"/>
    <w:rsid w:val="00BA07BF"/>
    <w:rsid w:val="00BC7C0C"/>
    <w:rsid w:val="00C0674B"/>
    <w:rsid w:val="00C82DAB"/>
    <w:rsid w:val="00CB63E2"/>
    <w:rsid w:val="00CE1E6C"/>
    <w:rsid w:val="00D00C52"/>
    <w:rsid w:val="00D00EC2"/>
    <w:rsid w:val="00D022AD"/>
    <w:rsid w:val="00D06F18"/>
    <w:rsid w:val="00D2395E"/>
    <w:rsid w:val="00DD34AE"/>
    <w:rsid w:val="00E06860"/>
    <w:rsid w:val="00E24067"/>
    <w:rsid w:val="00E6227E"/>
    <w:rsid w:val="00EA430C"/>
    <w:rsid w:val="00EC3F42"/>
    <w:rsid w:val="00EE2CE2"/>
    <w:rsid w:val="00F004CE"/>
    <w:rsid w:val="00F5576F"/>
    <w:rsid w:val="00F73B62"/>
    <w:rsid w:val="00F81D65"/>
    <w:rsid w:val="00F83AF7"/>
    <w:rsid w:val="00FA729D"/>
    <w:rsid w:val="00FB6A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85C3FF"/>
  <w15:docId w15:val="{7DEE71DC-FE98-42C2-A225-39CFD6CA6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264BB"/>
    <w:rPr>
      <w:szCs w:val="24"/>
    </w:rPr>
  </w:style>
  <w:style w:type="paragraph" w:styleId="Kop1">
    <w:name w:val="heading 1"/>
    <w:basedOn w:val="Standaard"/>
    <w:next w:val="Standaard"/>
    <w:qFormat/>
    <w:rsid w:val="00CB63E2"/>
    <w:pPr>
      <w:keepNext/>
      <w:numPr>
        <w:numId w:val="4"/>
      </w:numPr>
      <w:spacing w:before="240" w:after="60"/>
      <w:outlineLvl w:val="0"/>
    </w:pPr>
    <w:rPr>
      <w:b/>
      <w:bCs/>
      <w:kern w:val="32"/>
      <w:sz w:val="32"/>
      <w:szCs w:val="32"/>
    </w:rPr>
  </w:style>
  <w:style w:type="paragraph" w:styleId="Kop2">
    <w:name w:val="heading 2"/>
    <w:basedOn w:val="Standaard"/>
    <w:next w:val="Standaard"/>
    <w:qFormat/>
    <w:rsid w:val="00CB63E2"/>
    <w:pPr>
      <w:keepNext/>
      <w:numPr>
        <w:ilvl w:val="1"/>
        <w:numId w:val="4"/>
      </w:numPr>
      <w:spacing w:before="240" w:after="60"/>
      <w:outlineLvl w:val="1"/>
    </w:pPr>
    <w:rPr>
      <w:b/>
      <w:bCs/>
      <w:i/>
      <w:iCs/>
      <w:sz w:val="28"/>
      <w:szCs w:val="28"/>
    </w:rPr>
  </w:style>
  <w:style w:type="paragraph" w:styleId="Kop3">
    <w:name w:val="heading 3"/>
    <w:basedOn w:val="Standaard"/>
    <w:next w:val="Standaard"/>
    <w:qFormat/>
    <w:rsid w:val="00CB63E2"/>
    <w:pPr>
      <w:keepNext/>
      <w:numPr>
        <w:ilvl w:val="2"/>
        <w:numId w:val="4"/>
      </w:numPr>
      <w:spacing w:before="240" w:after="60"/>
      <w:outlineLvl w:val="2"/>
    </w:pPr>
    <w:rPr>
      <w:b/>
      <w:bCs/>
      <w:sz w:val="26"/>
      <w:szCs w:val="26"/>
    </w:rPr>
  </w:style>
  <w:style w:type="paragraph" w:styleId="Kop4">
    <w:name w:val="heading 4"/>
    <w:basedOn w:val="Standaard"/>
    <w:next w:val="Standaard"/>
    <w:link w:val="Kop4Char"/>
    <w:semiHidden/>
    <w:unhideWhenUsed/>
    <w:qFormat/>
    <w:rsid w:val="00A40083"/>
    <w:pPr>
      <w:keepNext/>
      <w:keepLines/>
      <w:numPr>
        <w:ilvl w:val="3"/>
        <w:numId w:val="4"/>
      </w:numPr>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semiHidden/>
    <w:unhideWhenUsed/>
    <w:qFormat/>
    <w:rsid w:val="00A40083"/>
    <w:pPr>
      <w:keepNext/>
      <w:keepLines/>
      <w:numPr>
        <w:ilvl w:val="4"/>
        <w:numId w:val="4"/>
      </w:numPr>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semiHidden/>
    <w:unhideWhenUsed/>
    <w:qFormat/>
    <w:rsid w:val="00A40083"/>
    <w:pPr>
      <w:keepNext/>
      <w:keepLines/>
      <w:numPr>
        <w:ilvl w:val="5"/>
        <w:numId w:val="4"/>
      </w:numPr>
      <w:spacing w:before="40"/>
      <w:outlineLvl w:val="5"/>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semiHidden/>
    <w:unhideWhenUsed/>
    <w:qFormat/>
    <w:rsid w:val="00A40083"/>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semiHidden/>
    <w:unhideWhenUsed/>
    <w:qFormat/>
    <w:rsid w:val="00A40083"/>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semiHidden/>
    <w:unhideWhenUsed/>
    <w:qFormat/>
    <w:rsid w:val="00A40083"/>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qFormat/>
    <w:rsid w:val="00175E56"/>
    <w:rPr>
      <w:rFonts w:ascii="Arial" w:hAnsi="Arial"/>
      <w:i/>
      <w:iCs/>
    </w:rPr>
  </w:style>
  <w:style w:type="paragraph" w:styleId="Ondertitel">
    <w:name w:val="Subtitle"/>
    <w:basedOn w:val="Standaard"/>
    <w:next w:val="Standaard"/>
    <w:link w:val="OndertitelChar"/>
    <w:qFormat/>
    <w:rsid w:val="00175E56"/>
    <w:pPr>
      <w:spacing w:after="60"/>
      <w:jc w:val="center"/>
      <w:outlineLvl w:val="1"/>
    </w:pPr>
    <w:rPr>
      <w:rFonts w:cs="Times New Roman"/>
      <w:sz w:val="24"/>
    </w:rPr>
  </w:style>
  <w:style w:type="character" w:customStyle="1" w:styleId="OndertitelChar">
    <w:name w:val="Ondertitel Char"/>
    <w:link w:val="Ondertitel"/>
    <w:rsid w:val="00175E56"/>
    <w:rPr>
      <w:rFonts w:eastAsia="Times New Roman" w:cs="Times New Roman"/>
      <w:sz w:val="24"/>
      <w:szCs w:val="24"/>
    </w:rPr>
  </w:style>
  <w:style w:type="character" w:styleId="Zwaar">
    <w:name w:val="Strong"/>
    <w:qFormat/>
    <w:rsid w:val="00175E56"/>
    <w:rPr>
      <w:rFonts w:ascii="Arial" w:hAnsi="Arial"/>
      <w:b/>
      <w:bCs/>
    </w:rPr>
  </w:style>
  <w:style w:type="paragraph" w:styleId="Titel">
    <w:name w:val="Title"/>
    <w:basedOn w:val="Standaard"/>
    <w:next w:val="Standaard"/>
    <w:link w:val="TitelChar"/>
    <w:qFormat/>
    <w:rsid w:val="00175E56"/>
    <w:pPr>
      <w:spacing w:before="240" w:after="60"/>
      <w:jc w:val="center"/>
      <w:outlineLvl w:val="0"/>
    </w:pPr>
    <w:rPr>
      <w:rFonts w:cs="Times New Roman"/>
      <w:b/>
      <w:bCs/>
      <w:kern w:val="28"/>
      <w:sz w:val="32"/>
      <w:szCs w:val="32"/>
    </w:rPr>
  </w:style>
  <w:style w:type="character" w:customStyle="1" w:styleId="TitelChar">
    <w:name w:val="Titel Char"/>
    <w:link w:val="Titel"/>
    <w:rsid w:val="00175E56"/>
    <w:rPr>
      <w:rFonts w:eastAsia="Times New Roman" w:cs="Times New Roman"/>
      <w:b/>
      <w:bCs/>
      <w:kern w:val="28"/>
      <w:sz w:val="32"/>
      <w:szCs w:val="32"/>
    </w:rPr>
  </w:style>
  <w:style w:type="character" w:styleId="Subtielebenadrukking">
    <w:name w:val="Subtle Emphasis"/>
    <w:uiPriority w:val="19"/>
    <w:qFormat/>
    <w:rsid w:val="00175E56"/>
    <w:rPr>
      <w:rFonts w:ascii="Arial" w:hAnsi="Arial"/>
      <w:i/>
      <w:iCs/>
      <w:color w:val="808080"/>
    </w:rPr>
  </w:style>
  <w:style w:type="character" w:styleId="Intensievebenadrukking">
    <w:name w:val="Intense Emphasis"/>
    <w:uiPriority w:val="21"/>
    <w:qFormat/>
    <w:rsid w:val="00175E56"/>
    <w:rPr>
      <w:rFonts w:ascii="Arial" w:hAnsi="Arial"/>
      <w:b/>
      <w:bCs/>
      <w:i/>
      <w:iCs/>
      <w:color w:val="4F81BD"/>
    </w:rPr>
  </w:style>
  <w:style w:type="paragraph" w:styleId="Citaat">
    <w:name w:val="Quote"/>
    <w:basedOn w:val="Standaard"/>
    <w:next w:val="Standaard"/>
    <w:link w:val="CitaatChar"/>
    <w:uiPriority w:val="29"/>
    <w:qFormat/>
    <w:rsid w:val="00175E56"/>
    <w:rPr>
      <w:i/>
      <w:iCs/>
      <w:color w:val="000000"/>
    </w:rPr>
  </w:style>
  <w:style w:type="character" w:customStyle="1" w:styleId="CitaatChar">
    <w:name w:val="Citaat Char"/>
    <w:link w:val="Citaat"/>
    <w:uiPriority w:val="29"/>
    <w:rsid w:val="00175E56"/>
    <w:rPr>
      <w:i/>
      <w:iCs/>
      <w:color w:val="000000"/>
    </w:rPr>
  </w:style>
  <w:style w:type="table" w:styleId="Tabelraster">
    <w:name w:val="Table Grid"/>
    <w:basedOn w:val="Standaardtabel"/>
    <w:rsid w:val="004E6F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BC7C0C"/>
    <w:pPr>
      <w:ind w:left="720"/>
      <w:contextualSpacing/>
    </w:pPr>
  </w:style>
  <w:style w:type="character" w:styleId="Hyperlink">
    <w:name w:val="Hyperlink"/>
    <w:basedOn w:val="Standaardalinea-lettertype"/>
    <w:rsid w:val="00A4469F"/>
    <w:rPr>
      <w:color w:val="0000FF" w:themeColor="hyperlink"/>
      <w:u w:val="single"/>
    </w:rPr>
  </w:style>
  <w:style w:type="character" w:styleId="Verwijzingopmerking">
    <w:name w:val="annotation reference"/>
    <w:basedOn w:val="Standaardalinea-lettertype"/>
    <w:rsid w:val="004C6AA0"/>
    <w:rPr>
      <w:sz w:val="16"/>
      <w:szCs w:val="16"/>
    </w:rPr>
  </w:style>
  <w:style w:type="paragraph" w:styleId="Tekstopmerking">
    <w:name w:val="annotation text"/>
    <w:basedOn w:val="Standaard"/>
    <w:link w:val="TekstopmerkingChar"/>
    <w:uiPriority w:val="99"/>
    <w:rsid w:val="004C6AA0"/>
    <w:rPr>
      <w:szCs w:val="20"/>
    </w:rPr>
  </w:style>
  <w:style w:type="character" w:customStyle="1" w:styleId="TekstopmerkingChar">
    <w:name w:val="Tekst opmerking Char"/>
    <w:basedOn w:val="Standaardalinea-lettertype"/>
    <w:link w:val="Tekstopmerking"/>
    <w:uiPriority w:val="99"/>
    <w:rsid w:val="004C6AA0"/>
  </w:style>
  <w:style w:type="paragraph" w:styleId="Onderwerpvanopmerking">
    <w:name w:val="annotation subject"/>
    <w:basedOn w:val="Tekstopmerking"/>
    <w:next w:val="Tekstopmerking"/>
    <w:link w:val="OnderwerpvanopmerkingChar"/>
    <w:rsid w:val="004C6AA0"/>
    <w:rPr>
      <w:b/>
      <w:bCs/>
    </w:rPr>
  </w:style>
  <w:style w:type="character" w:customStyle="1" w:styleId="OnderwerpvanopmerkingChar">
    <w:name w:val="Onderwerp van opmerking Char"/>
    <w:basedOn w:val="TekstopmerkingChar"/>
    <w:link w:val="Onderwerpvanopmerking"/>
    <w:rsid w:val="004C6AA0"/>
    <w:rPr>
      <w:b/>
      <w:bCs/>
    </w:rPr>
  </w:style>
  <w:style w:type="paragraph" w:styleId="Ballontekst">
    <w:name w:val="Balloon Text"/>
    <w:basedOn w:val="Standaard"/>
    <w:link w:val="BallontekstChar"/>
    <w:rsid w:val="004C6AA0"/>
    <w:rPr>
      <w:rFonts w:ascii="Tahoma" w:hAnsi="Tahoma" w:cs="Tahoma"/>
      <w:sz w:val="16"/>
      <w:szCs w:val="16"/>
    </w:rPr>
  </w:style>
  <w:style w:type="character" w:customStyle="1" w:styleId="BallontekstChar">
    <w:name w:val="Ballontekst Char"/>
    <w:basedOn w:val="Standaardalinea-lettertype"/>
    <w:link w:val="Ballontekst"/>
    <w:rsid w:val="004C6AA0"/>
    <w:rPr>
      <w:rFonts w:ascii="Tahoma" w:hAnsi="Tahoma" w:cs="Tahoma"/>
      <w:sz w:val="16"/>
      <w:szCs w:val="16"/>
    </w:rPr>
  </w:style>
  <w:style w:type="character" w:customStyle="1" w:styleId="Kop4Char">
    <w:name w:val="Kop 4 Char"/>
    <w:basedOn w:val="Standaardalinea-lettertype"/>
    <w:link w:val="Kop4"/>
    <w:semiHidden/>
    <w:rsid w:val="00A40083"/>
    <w:rPr>
      <w:rFonts w:asciiTheme="majorHAnsi" w:eastAsiaTheme="majorEastAsia" w:hAnsiTheme="majorHAnsi" w:cstheme="majorBidi"/>
      <w:i/>
      <w:iCs/>
      <w:color w:val="365F91" w:themeColor="accent1" w:themeShade="BF"/>
      <w:szCs w:val="24"/>
    </w:rPr>
  </w:style>
  <w:style w:type="character" w:customStyle="1" w:styleId="Kop5Char">
    <w:name w:val="Kop 5 Char"/>
    <w:basedOn w:val="Standaardalinea-lettertype"/>
    <w:link w:val="Kop5"/>
    <w:semiHidden/>
    <w:rsid w:val="00A40083"/>
    <w:rPr>
      <w:rFonts w:asciiTheme="majorHAnsi" w:eastAsiaTheme="majorEastAsia" w:hAnsiTheme="majorHAnsi" w:cstheme="majorBidi"/>
      <w:color w:val="365F91" w:themeColor="accent1" w:themeShade="BF"/>
      <w:szCs w:val="24"/>
    </w:rPr>
  </w:style>
  <w:style w:type="character" w:customStyle="1" w:styleId="Kop6Char">
    <w:name w:val="Kop 6 Char"/>
    <w:basedOn w:val="Standaardalinea-lettertype"/>
    <w:link w:val="Kop6"/>
    <w:semiHidden/>
    <w:rsid w:val="00A40083"/>
    <w:rPr>
      <w:rFonts w:asciiTheme="majorHAnsi" w:eastAsiaTheme="majorEastAsia" w:hAnsiTheme="majorHAnsi" w:cstheme="majorBidi"/>
      <w:color w:val="243F60" w:themeColor="accent1" w:themeShade="7F"/>
      <w:szCs w:val="24"/>
    </w:rPr>
  </w:style>
  <w:style w:type="character" w:customStyle="1" w:styleId="Kop7Char">
    <w:name w:val="Kop 7 Char"/>
    <w:basedOn w:val="Standaardalinea-lettertype"/>
    <w:link w:val="Kop7"/>
    <w:semiHidden/>
    <w:rsid w:val="00A40083"/>
    <w:rPr>
      <w:rFonts w:asciiTheme="majorHAnsi" w:eastAsiaTheme="majorEastAsia" w:hAnsiTheme="majorHAnsi" w:cstheme="majorBidi"/>
      <w:i/>
      <w:iCs/>
      <w:color w:val="243F60" w:themeColor="accent1" w:themeShade="7F"/>
      <w:szCs w:val="24"/>
    </w:rPr>
  </w:style>
  <w:style w:type="character" w:customStyle="1" w:styleId="Kop8Char">
    <w:name w:val="Kop 8 Char"/>
    <w:basedOn w:val="Standaardalinea-lettertype"/>
    <w:link w:val="Kop8"/>
    <w:semiHidden/>
    <w:rsid w:val="00A40083"/>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semiHidden/>
    <w:rsid w:val="00A40083"/>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36398">
      <w:bodyDiv w:val="1"/>
      <w:marLeft w:val="0"/>
      <w:marRight w:val="0"/>
      <w:marTop w:val="0"/>
      <w:marBottom w:val="0"/>
      <w:divBdr>
        <w:top w:val="none" w:sz="0" w:space="0" w:color="auto"/>
        <w:left w:val="none" w:sz="0" w:space="0" w:color="auto"/>
        <w:bottom w:val="none" w:sz="0" w:space="0" w:color="auto"/>
        <w:right w:val="none" w:sz="0" w:space="0" w:color="auto"/>
      </w:divBdr>
    </w:div>
    <w:div w:id="13290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sociaaldomein.nl/cms/view/57979259/wat-zijn-standaard-administratieprotocollen/5797937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2E8D4-913D-4C7B-A64F-20F9A9840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666</Words>
  <Characters>3668</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Gemeente Noordoostpolder</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Apeldoorn, Kelvin</dc:creator>
  <cp:lastModifiedBy>Apeldoorn, Kelvin</cp:lastModifiedBy>
  <cp:revision>12</cp:revision>
  <dcterms:created xsi:type="dcterms:W3CDTF">2021-03-09T13:03:00Z</dcterms:created>
  <dcterms:modified xsi:type="dcterms:W3CDTF">2021-03-10T06:59:00Z</dcterms:modified>
</cp:coreProperties>
</file>