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3D05F" w14:textId="6DD2035A" w:rsidR="004B2104" w:rsidRDefault="004B2104" w:rsidP="004B2104">
      <w:pPr>
        <w:rPr>
          <w:rFonts w:ascii="Calibri" w:hAnsi="Calibri" w:cs="Calibri"/>
          <w:sz w:val="22"/>
          <w:szCs w:val="22"/>
          <w:lang w:eastAsia="en-US"/>
        </w:rPr>
      </w:pPr>
      <w:r>
        <w:rPr>
          <w:rFonts w:ascii="Calibri" w:hAnsi="Calibri" w:cs="Calibri"/>
          <w:sz w:val="22"/>
          <w:szCs w:val="22"/>
          <w:lang w:eastAsia="en-US"/>
        </w:rPr>
        <w:t>Hieronder de twee zaken t.a.v. inzet brandweer en natuurlijk geventileerd.</w:t>
      </w:r>
    </w:p>
    <w:p w14:paraId="63690649" w14:textId="77777777" w:rsidR="004B2104" w:rsidRDefault="004B2104" w:rsidP="004B2104">
      <w:pPr>
        <w:rPr>
          <w:rFonts w:ascii="Calibri" w:hAnsi="Calibri" w:cs="Calibri"/>
          <w:sz w:val="22"/>
          <w:szCs w:val="22"/>
          <w:lang w:eastAsia="en-US"/>
        </w:rPr>
      </w:pPr>
    </w:p>
    <w:p w14:paraId="130D90C6" w14:textId="2CD78729" w:rsidR="004B2104" w:rsidRDefault="004B2104" w:rsidP="004B2104">
      <w:pPr>
        <w:rPr>
          <w:rFonts w:ascii="Calibri" w:hAnsi="Calibri" w:cs="Calibri"/>
          <w:sz w:val="22"/>
          <w:szCs w:val="22"/>
          <w:lang w:eastAsia="en-US"/>
        </w:rPr>
      </w:pPr>
      <w:r>
        <w:rPr>
          <w:rFonts w:ascii="Calibri" w:hAnsi="Calibri" w:cs="Calibri"/>
          <w:sz w:val="22"/>
          <w:szCs w:val="22"/>
          <w:lang w:eastAsia="en-US"/>
        </w:rPr>
        <w:t>Brandweer inzet:</w:t>
      </w:r>
    </w:p>
    <w:p w14:paraId="0A77C19E" w14:textId="77777777" w:rsidR="004B2104" w:rsidRDefault="004B2104" w:rsidP="004B2104">
      <w:pPr>
        <w:pStyle w:val="Lijstalinea"/>
        <w:numPr>
          <w:ilvl w:val="0"/>
          <w:numId w:val="1"/>
        </w:numPr>
        <w:rPr>
          <w:rFonts w:ascii="Calibri" w:eastAsia="Times New Roman" w:hAnsi="Calibri" w:cs="Calibri"/>
        </w:rPr>
      </w:pPr>
      <w:r>
        <w:rPr>
          <w:rFonts w:ascii="Calibri" w:eastAsia="Times New Roman" w:hAnsi="Calibri" w:cs="Calibri"/>
        </w:rPr>
        <w:t>Voldoende sterke constructie zodat veilig kan worden opgetreden (minimaal 60 minuten brandwerendheid tot bezwijken);</w:t>
      </w:r>
    </w:p>
    <w:p w14:paraId="2F4B7B07" w14:textId="77777777" w:rsidR="004B2104" w:rsidRDefault="004B2104" w:rsidP="004B2104">
      <w:pPr>
        <w:pStyle w:val="Lijstalinea"/>
        <w:numPr>
          <w:ilvl w:val="0"/>
          <w:numId w:val="1"/>
        </w:numPr>
        <w:rPr>
          <w:rFonts w:ascii="Calibri" w:eastAsia="Times New Roman" w:hAnsi="Calibri" w:cs="Calibri"/>
        </w:rPr>
      </w:pPr>
      <w:r>
        <w:rPr>
          <w:rFonts w:ascii="Calibri" w:eastAsia="Times New Roman" w:hAnsi="Calibri" w:cs="Calibri"/>
        </w:rPr>
        <w:t>Voorzien in brandmeldinstallatie met volledige detectie (met locatiebepaling</w:t>
      </w:r>
      <w:r>
        <w:rPr>
          <w:rStyle w:val="Voetnootmarkering"/>
          <w:rFonts w:eastAsia="Times New Roman"/>
        </w:rPr>
        <w:footnoteReference w:customMarkFollows="1" w:id="1"/>
        <w:t>[1]</w:t>
      </w:r>
      <w:r>
        <w:rPr>
          <w:rFonts w:ascii="Calibri" w:eastAsia="Times New Roman" w:hAnsi="Calibri" w:cs="Calibri"/>
        </w:rPr>
        <w:t>) en een directe doormelding, zodat tijd tussen ontdekking en alarmering zo kort mogelijk is. (</w:t>
      </w:r>
      <w:proofErr w:type="gramStart"/>
      <w:r>
        <w:rPr>
          <w:rFonts w:ascii="Calibri" w:eastAsia="Times New Roman" w:hAnsi="Calibri" w:cs="Calibri"/>
        </w:rPr>
        <w:t>incl.</w:t>
      </w:r>
      <w:proofErr w:type="gramEnd"/>
      <w:r>
        <w:rPr>
          <w:rFonts w:ascii="Calibri" w:eastAsia="Times New Roman" w:hAnsi="Calibri" w:cs="Calibri"/>
        </w:rPr>
        <w:t xml:space="preserve"> inspectiecertificaat);</w:t>
      </w:r>
    </w:p>
    <w:p w14:paraId="7DBB90F5" w14:textId="77777777" w:rsidR="004B2104" w:rsidRDefault="004B2104" w:rsidP="004B2104">
      <w:pPr>
        <w:pStyle w:val="Lijstalinea"/>
        <w:numPr>
          <w:ilvl w:val="0"/>
          <w:numId w:val="1"/>
        </w:numPr>
        <w:rPr>
          <w:rFonts w:ascii="Calibri" w:eastAsia="Times New Roman" w:hAnsi="Calibri" w:cs="Calibri"/>
        </w:rPr>
      </w:pPr>
      <w:r>
        <w:rPr>
          <w:rFonts w:ascii="Calibri" w:eastAsia="Times New Roman" w:hAnsi="Calibri" w:cs="Calibri"/>
        </w:rPr>
        <w:t>Voldoende mogelijkheden (toetreding en opstelplaatsen) zodat bovenwinds toegetreden kan worden, bij natuurlijke en mechanisch geventileerde parkeergarages;</w:t>
      </w:r>
    </w:p>
    <w:p w14:paraId="1FB509E8" w14:textId="77777777" w:rsidR="004B2104" w:rsidRDefault="004B2104" w:rsidP="004B2104">
      <w:pPr>
        <w:pStyle w:val="Lijstalinea"/>
        <w:numPr>
          <w:ilvl w:val="0"/>
          <w:numId w:val="1"/>
        </w:numPr>
        <w:rPr>
          <w:rFonts w:ascii="Calibri" w:eastAsia="Times New Roman" w:hAnsi="Calibri" w:cs="Calibri"/>
        </w:rPr>
      </w:pPr>
      <w:r>
        <w:rPr>
          <w:rFonts w:ascii="Calibri" w:eastAsia="Times New Roman" w:hAnsi="Calibri" w:cs="Calibri"/>
        </w:rPr>
        <w:t>Voldoende toetredingsmogelijkheden zodat inzetdiepte zo klein mogelijk is; daarbij geldt als uitgangspunt 30 meter maar dit is erg situatie afhankelijk (maatwerk);</w:t>
      </w:r>
    </w:p>
    <w:p w14:paraId="7F49C957" w14:textId="77777777" w:rsidR="004B2104" w:rsidRDefault="004B2104" w:rsidP="004B2104">
      <w:pPr>
        <w:pStyle w:val="Lijstalinea"/>
        <w:numPr>
          <w:ilvl w:val="0"/>
          <w:numId w:val="1"/>
        </w:numPr>
        <w:rPr>
          <w:rFonts w:ascii="Calibri" w:eastAsia="Times New Roman" w:hAnsi="Calibri" w:cs="Calibri"/>
        </w:rPr>
      </w:pPr>
      <w:r>
        <w:rPr>
          <w:rFonts w:ascii="Calibri" w:eastAsia="Times New Roman" w:hAnsi="Calibri" w:cs="Calibri"/>
        </w:rPr>
        <w:t>Aanbrengen blusleidingen (DBL, nat/droog) bij meerdere bouwlagen en/of langere inzetdiepten. Belangrijk dat de blusleidingen bovenwinds benaderd kunnen worden, bijvoorbeeld DBL realiseren bij tegenoverliggende gevels;</w:t>
      </w:r>
    </w:p>
    <w:p w14:paraId="4CBE1A6C" w14:textId="77777777" w:rsidR="004B2104" w:rsidRDefault="004B2104" w:rsidP="004B2104">
      <w:pPr>
        <w:pStyle w:val="Lijstalinea"/>
        <w:numPr>
          <w:ilvl w:val="0"/>
          <w:numId w:val="1"/>
        </w:numPr>
        <w:rPr>
          <w:rFonts w:ascii="Calibri" w:eastAsia="Times New Roman" w:hAnsi="Calibri" w:cs="Calibri"/>
        </w:rPr>
      </w:pPr>
      <w:r>
        <w:rPr>
          <w:rFonts w:ascii="Calibri" w:eastAsia="Times New Roman" w:hAnsi="Calibri" w:cs="Calibri"/>
        </w:rPr>
        <w:t>Aanbrengen van primaire bluswatervoorzieningen op zo kort mogelijke afstand van de brandweertoegangen;</w:t>
      </w:r>
    </w:p>
    <w:p w14:paraId="340878FA" w14:textId="77777777" w:rsidR="004B2104" w:rsidRDefault="004B2104" w:rsidP="004B2104">
      <w:pPr>
        <w:rPr>
          <w:rFonts w:ascii="Calibri" w:hAnsi="Calibri" w:cs="Calibri"/>
          <w:sz w:val="22"/>
          <w:szCs w:val="22"/>
          <w:lang w:eastAsia="en-US"/>
        </w:rPr>
      </w:pPr>
    </w:p>
    <w:p w14:paraId="4415DD32" w14:textId="77777777" w:rsidR="004B2104" w:rsidRDefault="004B2104" w:rsidP="004B2104">
      <w:pPr>
        <w:rPr>
          <w:rFonts w:ascii="Calibri" w:hAnsi="Calibri" w:cs="Calibri"/>
          <w:sz w:val="22"/>
          <w:szCs w:val="22"/>
          <w:lang w:eastAsia="en-US"/>
        </w:rPr>
      </w:pPr>
      <w:r>
        <w:rPr>
          <w:rFonts w:ascii="Calibri" w:hAnsi="Calibri" w:cs="Calibri"/>
          <w:sz w:val="22"/>
          <w:szCs w:val="22"/>
          <w:lang w:eastAsia="en-US"/>
        </w:rPr>
        <w:t>Ventilatie:</w:t>
      </w:r>
    </w:p>
    <w:p w14:paraId="15D3A0DB" w14:textId="77777777" w:rsidR="004B2104" w:rsidRDefault="004B2104" w:rsidP="004B2104">
      <w:pPr>
        <w:rPr>
          <w:rFonts w:ascii="Calibri" w:hAnsi="Calibri" w:cs="Calibri"/>
          <w:b/>
          <w:bCs/>
        </w:rPr>
      </w:pPr>
      <w:r>
        <w:rPr>
          <w:rFonts w:ascii="Calibri" w:hAnsi="Calibri" w:cs="Calibri"/>
          <w:b/>
          <w:bCs/>
        </w:rPr>
        <w:t>Niet besloten ruimte vs. natuurlijk geventileerd</w:t>
      </w:r>
    </w:p>
    <w:p w14:paraId="72CEB54A" w14:textId="77777777" w:rsidR="004B2104" w:rsidRDefault="004B2104" w:rsidP="004B2104">
      <w:pPr>
        <w:rPr>
          <w:rFonts w:ascii="Calibri" w:hAnsi="Calibri" w:cs="Calibri"/>
        </w:rPr>
      </w:pPr>
      <w:r>
        <w:rPr>
          <w:rFonts w:ascii="Calibri" w:hAnsi="Calibri" w:cs="Calibri"/>
        </w:rPr>
        <w:t>De natuurlijk geventileerde parkeergarages worden veel toegepast. De brandontwikkeling in een dergelijke garage gaat echter niet heel anders dan in een ‘gesloten garage.’ Dat betekent dat de inzet van brandweer in dergelijke garages beperkt is en dat voor een mogelijke inzet aanvullende voorzieningen noodzakelijk zijn, o.a. op het gebied van constructieve veiligheid. De brandweerinzet is in dergelijke garages vaak ook afhankelijk van de windcondities, hierdoor kan de natuurlijke ventilatie niet gestuurd worden. Een offensieve (binnen)inzet van de brandweer is hierdoor vaak niet mogelijk. (DGMR Bouw B.V., 2015 b)</w:t>
      </w:r>
    </w:p>
    <w:p w14:paraId="7F0DDFE0" w14:textId="77777777" w:rsidR="004B2104" w:rsidRDefault="004B2104" w:rsidP="004B2104">
      <w:pPr>
        <w:rPr>
          <w:rFonts w:ascii="Calibri" w:hAnsi="Calibri" w:cs="Calibri"/>
        </w:rPr>
      </w:pPr>
      <w:r>
        <w:rPr>
          <w:rFonts w:ascii="Calibri" w:hAnsi="Calibri" w:cs="Calibri"/>
        </w:rPr>
        <w:t>Daarbij ontstaat er in het ontwerpproces regelmatig verwarring doordat de termen ‘niet besloten’ en ‘natuurlijk geventileerd’ als hetzelfde beschouwd worden. Deze vergelijking is niet correct. Het betreft hier 2 totaal verschillende uitgangspunten.  Het bouwbesluit kent geen definitie van “niet besloten”, er is daarbij wel een relatie met artikel 2.107 lid 12. In de toelichting van artikel 2.107 zijn enkele voorwaarden opgenomen waaraan een niet-besloten ruimte moet kunnen voldoen, dit zijn:</w:t>
      </w:r>
    </w:p>
    <w:p w14:paraId="5252884A" w14:textId="77777777" w:rsidR="004B2104" w:rsidRDefault="004B2104" w:rsidP="004B2104">
      <w:pPr>
        <w:pStyle w:val="Lijstalinea"/>
        <w:numPr>
          <w:ilvl w:val="0"/>
          <w:numId w:val="2"/>
        </w:numPr>
        <w:rPr>
          <w:rFonts w:ascii="Calibri" w:eastAsia="Times New Roman" w:hAnsi="Calibri" w:cs="Calibri"/>
        </w:rPr>
      </w:pPr>
      <w:r>
        <w:rPr>
          <w:rFonts w:ascii="Calibri" w:eastAsia="Times New Roman" w:hAnsi="Calibri" w:cs="Calibri"/>
        </w:rPr>
        <w:t xml:space="preserve">De stralingsflux niet groter dan 1 kW/m³; </w:t>
      </w:r>
    </w:p>
    <w:p w14:paraId="434358B9" w14:textId="77777777" w:rsidR="004B2104" w:rsidRDefault="004B2104" w:rsidP="004B2104">
      <w:pPr>
        <w:pStyle w:val="Lijstalinea"/>
        <w:numPr>
          <w:ilvl w:val="0"/>
          <w:numId w:val="2"/>
        </w:numPr>
        <w:rPr>
          <w:rFonts w:ascii="Calibri" w:eastAsia="Times New Roman" w:hAnsi="Calibri" w:cs="Calibri"/>
        </w:rPr>
      </w:pPr>
      <w:r>
        <w:rPr>
          <w:rFonts w:ascii="Calibri" w:eastAsia="Times New Roman" w:hAnsi="Calibri" w:cs="Calibri"/>
        </w:rPr>
        <w:t>De temperatuur niet hoger dan 45 °C;</w:t>
      </w:r>
    </w:p>
    <w:p w14:paraId="09AF82E2" w14:textId="77777777" w:rsidR="004B2104" w:rsidRDefault="004B2104" w:rsidP="004B2104">
      <w:pPr>
        <w:pStyle w:val="Lijstalinea"/>
        <w:numPr>
          <w:ilvl w:val="0"/>
          <w:numId w:val="2"/>
        </w:numPr>
        <w:rPr>
          <w:rFonts w:ascii="Calibri" w:eastAsia="Times New Roman" w:hAnsi="Calibri" w:cs="Calibri"/>
        </w:rPr>
      </w:pPr>
      <w:r>
        <w:rPr>
          <w:rFonts w:ascii="Calibri" w:eastAsia="Times New Roman" w:hAnsi="Calibri" w:cs="Calibri"/>
        </w:rPr>
        <w:t>De zichtlengte niet kleiner dan 100 m.</w:t>
      </w:r>
    </w:p>
    <w:p w14:paraId="2D3CCB21" w14:textId="77777777" w:rsidR="004B2104" w:rsidRDefault="004B2104" w:rsidP="004B2104">
      <w:pPr>
        <w:rPr>
          <w:rFonts w:ascii="Calibri" w:hAnsi="Calibri" w:cs="Calibri"/>
        </w:rPr>
      </w:pPr>
    </w:p>
    <w:p w14:paraId="10497F37" w14:textId="77777777" w:rsidR="004B2104" w:rsidRDefault="004B2104" w:rsidP="004B2104">
      <w:pPr>
        <w:rPr>
          <w:rFonts w:ascii="Calibri" w:hAnsi="Calibri" w:cs="Calibri"/>
        </w:rPr>
      </w:pPr>
      <w:r>
        <w:rPr>
          <w:rFonts w:ascii="Calibri" w:hAnsi="Calibri" w:cs="Calibri"/>
        </w:rPr>
        <w:t>Voor de term ‘natuurlijk geventileerd’ moet de garage voldoen aan de uitgangspunten zoals deze zijn gesteld in de NEN 2443. Enkele aspecten van een natuurlijke ventilatie zijn:</w:t>
      </w:r>
    </w:p>
    <w:p w14:paraId="6EA22CBB" w14:textId="77777777" w:rsidR="004B2104" w:rsidRDefault="004B2104" w:rsidP="004B2104">
      <w:pPr>
        <w:pStyle w:val="Lijstalinea"/>
        <w:numPr>
          <w:ilvl w:val="0"/>
          <w:numId w:val="3"/>
        </w:numPr>
        <w:rPr>
          <w:rFonts w:ascii="Calibri" w:eastAsia="Times New Roman" w:hAnsi="Calibri" w:cs="Calibri"/>
        </w:rPr>
      </w:pPr>
      <w:r>
        <w:rPr>
          <w:rFonts w:ascii="Calibri" w:eastAsia="Times New Roman" w:hAnsi="Calibri" w:cs="Calibri"/>
        </w:rPr>
        <w:t xml:space="preserve">Ten minste twee tegenover elkaar staande wanden moeten buitenwanden zijn en moeten zijn voorzien van niet voor lucht afsluitbare openingen; </w:t>
      </w:r>
    </w:p>
    <w:p w14:paraId="5E9AF446" w14:textId="77777777" w:rsidR="004B2104" w:rsidRDefault="004B2104" w:rsidP="004B2104">
      <w:pPr>
        <w:pStyle w:val="Lijstalinea"/>
        <w:numPr>
          <w:ilvl w:val="0"/>
          <w:numId w:val="3"/>
        </w:numPr>
        <w:rPr>
          <w:rFonts w:ascii="Calibri" w:eastAsia="Times New Roman" w:hAnsi="Calibri" w:cs="Calibri"/>
        </w:rPr>
      </w:pPr>
      <w:r>
        <w:rPr>
          <w:rFonts w:ascii="Calibri" w:eastAsia="Times New Roman" w:hAnsi="Calibri" w:cs="Calibri"/>
        </w:rPr>
        <w:t xml:space="preserve">De tegenover elkaar staande buitenwanden, waarin niet voor lucht afsluitbare openingen voorkomen, mogen bij ten minste twee zijden van de parkeergarage niet meer dan 54 m van elkaar zijn verwijderd; </w:t>
      </w:r>
    </w:p>
    <w:p w14:paraId="799A0275" w14:textId="77777777" w:rsidR="004B2104" w:rsidRDefault="004B2104" w:rsidP="004B2104">
      <w:pPr>
        <w:pStyle w:val="Lijstalinea"/>
        <w:numPr>
          <w:ilvl w:val="0"/>
          <w:numId w:val="3"/>
        </w:numPr>
        <w:rPr>
          <w:rFonts w:ascii="Calibri" w:eastAsia="Times New Roman" w:hAnsi="Calibri" w:cs="Calibri"/>
        </w:rPr>
      </w:pPr>
      <w:r>
        <w:rPr>
          <w:rFonts w:ascii="Calibri" w:eastAsia="Times New Roman" w:hAnsi="Calibri" w:cs="Calibri"/>
        </w:rPr>
        <w:t>Bovendien moet aan één van de volgende eisen worden voldaan:</w:t>
      </w:r>
    </w:p>
    <w:p w14:paraId="245D4B53" w14:textId="77777777" w:rsidR="004B2104" w:rsidRDefault="004B2104" w:rsidP="004B2104">
      <w:pPr>
        <w:pStyle w:val="Lijstalinea"/>
        <w:numPr>
          <w:ilvl w:val="0"/>
          <w:numId w:val="4"/>
        </w:numPr>
        <w:rPr>
          <w:rFonts w:ascii="Calibri" w:eastAsia="Times New Roman" w:hAnsi="Calibri" w:cs="Calibri"/>
        </w:rPr>
      </w:pPr>
      <w:r>
        <w:rPr>
          <w:rFonts w:ascii="Calibri" w:eastAsia="Times New Roman" w:hAnsi="Calibri" w:cs="Calibri"/>
        </w:rPr>
        <w:t>Alle niet voor lucht afsluitbare openingen in de buitenwanden moeten per compartiment samen 1/3 gedeelte of meer uitmaken van de totale oppervlakte van buiten;</w:t>
      </w:r>
    </w:p>
    <w:p w14:paraId="2A1F7CB4" w14:textId="77777777" w:rsidR="004B2104" w:rsidRDefault="004B2104" w:rsidP="004B2104">
      <w:pPr>
        <w:pStyle w:val="Lijstalinea"/>
        <w:numPr>
          <w:ilvl w:val="0"/>
          <w:numId w:val="4"/>
        </w:numPr>
        <w:rPr>
          <w:rFonts w:ascii="Calibri" w:eastAsia="Times New Roman" w:hAnsi="Calibri" w:cs="Calibri"/>
        </w:rPr>
      </w:pPr>
      <w:r>
        <w:rPr>
          <w:rFonts w:ascii="Calibri" w:eastAsia="Times New Roman" w:hAnsi="Calibri" w:cs="Calibri"/>
        </w:rPr>
        <w:t>En binnenwanden die het compartiment begrenzen;</w:t>
      </w:r>
    </w:p>
    <w:p w14:paraId="14FFDF28" w14:textId="77777777" w:rsidR="004B2104" w:rsidRDefault="004B2104" w:rsidP="004B2104">
      <w:pPr>
        <w:pStyle w:val="Lijstalinea"/>
        <w:numPr>
          <w:ilvl w:val="0"/>
          <w:numId w:val="4"/>
        </w:numPr>
        <w:rPr>
          <w:rFonts w:ascii="Calibri" w:eastAsia="Times New Roman" w:hAnsi="Calibri" w:cs="Calibri"/>
        </w:rPr>
      </w:pPr>
      <w:r>
        <w:rPr>
          <w:rFonts w:ascii="Calibri" w:eastAsia="Times New Roman" w:hAnsi="Calibri" w:cs="Calibri"/>
        </w:rPr>
        <w:t>Alle niet voor lucht afsluitbare openingen in twee tegenover elkaar staande buitenwanden moeten per compartiment en voor elk van deze buitenwanden ten minste 2,5 % bedragen van de bruto vloeroppervlakte van de garagevloer in het compartiment.</w:t>
      </w:r>
    </w:p>
    <w:p w14:paraId="3720CC3C" w14:textId="77777777" w:rsidR="004B2104" w:rsidRDefault="004B2104" w:rsidP="004B2104">
      <w:pPr>
        <w:pStyle w:val="Lijstalinea"/>
        <w:numPr>
          <w:ilvl w:val="0"/>
          <w:numId w:val="5"/>
        </w:numPr>
        <w:rPr>
          <w:rFonts w:ascii="Calibri" w:eastAsia="Times New Roman" w:hAnsi="Calibri" w:cs="Calibri"/>
        </w:rPr>
      </w:pPr>
      <w:r>
        <w:rPr>
          <w:rFonts w:ascii="Calibri" w:eastAsia="Times New Roman" w:hAnsi="Calibri" w:cs="Calibri"/>
        </w:rPr>
        <w:t xml:space="preserve">De laagste vloer van de parkeergarage mag ten hoogste 1,30 m onder het maaiveld zijn gelegen; </w:t>
      </w:r>
    </w:p>
    <w:p w14:paraId="0047F750" w14:textId="77777777" w:rsidR="004B2104" w:rsidRDefault="004B2104" w:rsidP="004B2104">
      <w:pPr>
        <w:pStyle w:val="Lijstalinea"/>
        <w:numPr>
          <w:ilvl w:val="0"/>
          <w:numId w:val="5"/>
        </w:numPr>
        <w:rPr>
          <w:rFonts w:ascii="Calibri" w:eastAsia="Times New Roman" w:hAnsi="Calibri" w:cs="Calibri"/>
        </w:rPr>
      </w:pPr>
      <w:r>
        <w:rPr>
          <w:rFonts w:ascii="Calibri" w:eastAsia="Times New Roman" w:hAnsi="Calibri" w:cs="Calibri"/>
        </w:rPr>
        <w:t xml:space="preserve">Binnenwanden mogen voor de ventilatie geen beperking opleveren; </w:t>
      </w:r>
    </w:p>
    <w:p w14:paraId="63E75F8C" w14:textId="77777777" w:rsidR="004B2104" w:rsidRDefault="004B2104" w:rsidP="004B2104">
      <w:pPr>
        <w:pStyle w:val="Lijstalinea"/>
        <w:numPr>
          <w:ilvl w:val="0"/>
          <w:numId w:val="5"/>
        </w:numPr>
        <w:rPr>
          <w:rFonts w:ascii="Calibri" w:eastAsia="Times New Roman" w:hAnsi="Calibri" w:cs="Calibri"/>
        </w:rPr>
      </w:pPr>
      <w:r>
        <w:rPr>
          <w:rFonts w:ascii="Calibri" w:eastAsia="Times New Roman" w:hAnsi="Calibri" w:cs="Calibri"/>
        </w:rPr>
        <w:t>In een natuurlijk geventileerde parkeergarage is CO-detectie en LPG-detectie niet vereist;</w:t>
      </w:r>
    </w:p>
    <w:p w14:paraId="3E497380" w14:textId="77777777" w:rsidR="004B2104" w:rsidRDefault="004B2104" w:rsidP="004B2104">
      <w:pPr>
        <w:pStyle w:val="Lijstalinea"/>
        <w:numPr>
          <w:ilvl w:val="0"/>
          <w:numId w:val="5"/>
        </w:numPr>
        <w:rPr>
          <w:rFonts w:ascii="Calibri" w:eastAsia="Times New Roman" w:hAnsi="Calibri" w:cs="Calibri"/>
        </w:rPr>
      </w:pPr>
      <w:r>
        <w:rPr>
          <w:rFonts w:ascii="Calibri" w:eastAsia="Times New Roman" w:hAnsi="Calibri" w:cs="Calibri"/>
        </w:rPr>
        <w:t>Er moet voldaan worden aan de verplichte ventilatie eis van minimaal 3 dm</w:t>
      </w:r>
      <w:r>
        <w:rPr>
          <w:rFonts w:ascii="Calibri" w:eastAsia="Times New Roman" w:hAnsi="Calibri" w:cs="Calibri"/>
          <w:vertAlign w:val="superscript"/>
        </w:rPr>
        <w:t>3</w:t>
      </w:r>
      <w:r>
        <w:rPr>
          <w:rFonts w:ascii="Calibri" w:eastAsia="Times New Roman" w:hAnsi="Calibri" w:cs="Calibri"/>
        </w:rPr>
        <w:t>/s per m</w:t>
      </w:r>
      <w:r>
        <w:rPr>
          <w:rFonts w:ascii="Calibri" w:eastAsia="Times New Roman" w:hAnsi="Calibri" w:cs="Calibri"/>
          <w:vertAlign w:val="superscript"/>
        </w:rPr>
        <w:t>2</w:t>
      </w:r>
      <w:r>
        <w:rPr>
          <w:rFonts w:ascii="Calibri" w:eastAsia="Times New Roman" w:hAnsi="Calibri" w:cs="Calibri"/>
        </w:rPr>
        <w:t>;</w:t>
      </w:r>
    </w:p>
    <w:p w14:paraId="58B5754F" w14:textId="77777777" w:rsidR="00FF49A6" w:rsidRDefault="00FF49A6"/>
    <w:sectPr w:rsidR="00FF49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7DE7B" w14:textId="77777777" w:rsidR="004B2104" w:rsidRDefault="004B2104" w:rsidP="004B2104">
      <w:r>
        <w:separator/>
      </w:r>
    </w:p>
  </w:endnote>
  <w:endnote w:type="continuationSeparator" w:id="0">
    <w:p w14:paraId="5291E10F" w14:textId="77777777" w:rsidR="004B2104" w:rsidRDefault="004B2104" w:rsidP="004B2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A3F87" w14:textId="77777777" w:rsidR="004B2104" w:rsidRDefault="004B2104" w:rsidP="004B2104">
      <w:r>
        <w:separator/>
      </w:r>
    </w:p>
  </w:footnote>
  <w:footnote w:type="continuationSeparator" w:id="0">
    <w:p w14:paraId="2639A981" w14:textId="77777777" w:rsidR="004B2104" w:rsidRDefault="004B2104" w:rsidP="004B2104">
      <w:r>
        <w:continuationSeparator/>
      </w:r>
    </w:p>
  </w:footnote>
  <w:footnote w:id="1">
    <w:p w14:paraId="22E0BE1C" w14:textId="77777777" w:rsidR="004B2104" w:rsidRDefault="004B2104" w:rsidP="004B2104">
      <w:pPr>
        <w:pStyle w:val="Voetnoottekst"/>
        <w:rPr>
          <w:rFonts w:ascii="Calibri" w:hAnsi="Calibri"/>
        </w:rPr>
      </w:pPr>
      <w:r>
        <w:rPr>
          <w:rStyle w:val="Voetnootmarkering"/>
        </w:rPr>
        <w:t>[1]</w:t>
      </w:r>
      <w:r>
        <w:rPr>
          <w:rFonts w:ascii="Calibri" w:hAnsi="Calibri"/>
        </w:rPr>
        <w:t xml:space="preserve"> Locatiebepaling doormiddel van activatie van een indicator (van de detectiezones) op het brandweerpaneel. De indicator van de zone waaruit het 1</w:t>
      </w:r>
      <w:r>
        <w:rPr>
          <w:rFonts w:ascii="Calibri" w:hAnsi="Calibri"/>
          <w:vertAlign w:val="superscript"/>
        </w:rPr>
        <w:t>e</w:t>
      </w:r>
      <w:r>
        <w:rPr>
          <w:rFonts w:ascii="Calibri" w:hAnsi="Calibri"/>
        </w:rPr>
        <w:t xml:space="preserve"> alarm afkomstig is blijft knipperen. Andere indicatoren van de overige zones blijven bij een alarm dan continue branden.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D5024"/>
    <w:multiLevelType w:val="hybridMultilevel"/>
    <w:tmpl w:val="FFA28F76"/>
    <w:lvl w:ilvl="0" w:tplc="122EAEF4">
      <w:numFmt w:val="bullet"/>
      <w:lvlText w:val="-"/>
      <w:lvlJc w:val="left"/>
      <w:pPr>
        <w:ind w:left="1440" w:hanging="360"/>
      </w:pPr>
      <w:rPr>
        <w:rFonts w:ascii="Verdana" w:eastAsia="Calibri" w:hAnsi="Verdana"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 w15:restartNumberingAfterBreak="0">
    <w:nsid w:val="1DDC2D38"/>
    <w:multiLevelType w:val="hybridMultilevel"/>
    <w:tmpl w:val="D45A2D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4AF77BE"/>
    <w:multiLevelType w:val="hybridMultilevel"/>
    <w:tmpl w:val="E7D43A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501A3622"/>
    <w:multiLevelType w:val="hybridMultilevel"/>
    <w:tmpl w:val="D65289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7B91341E"/>
    <w:multiLevelType w:val="hybridMultilevel"/>
    <w:tmpl w:val="2A8499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104"/>
    <w:rsid w:val="004B2104"/>
    <w:rsid w:val="00FF49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75B59"/>
  <w15:chartTrackingRefBased/>
  <w15:docId w15:val="{E3381FA4-7F02-43EC-8188-B56D9ED95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2104"/>
    <w:pPr>
      <w:spacing w:after="0" w:line="240" w:lineRule="auto"/>
    </w:pPr>
    <w:rPr>
      <w:rFonts w:ascii="Arial" w:hAnsi="Arial" w:cs="Arial"/>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4B2104"/>
    <w:rPr>
      <w:rFonts w:ascii="Verdana" w:hAnsi="Verdana" w:cs="Calibri"/>
      <w:sz w:val="18"/>
      <w:szCs w:val="18"/>
      <w:lang w:eastAsia="zh-CN"/>
    </w:rPr>
  </w:style>
  <w:style w:type="character" w:customStyle="1" w:styleId="VoetnoottekstChar">
    <w:name w:val="Voetnoottekst Char"/>
    <w:basedOn w:val="Standaardalinea-lettertype"/>
    <w:link w:val="Voetnoottekst"/>
    <w:uiPriority w:val="99"/>
    <w:semiHidden/>
    <w:rsid w:val="004B2104"/>
    <w:rPr>
      <w:rFonts w:ascii="Verdana" w:hAnsi="Verdana" w:cs="Calibri"/>
      <w:sz w:val="18"/>
      <w:szCs w:val="18"/>
      <w:lang w:eastAsia="zh-CN"/>
    </w:rPr>
  </w:style>
  <w:style w:type="paragraph" w:styleId="Lijstalinea">
    <w:name w:val="List Paragraph"/>
    <w:basedOn w:val="Standaard"/>
    <w:uiPriority w:val="34"/>
    <w:qFormat/>
    <w:rsid w:val="004B2104"/>
    <w:pPr>
      <w:ind w:left="720"/>
    </w:pPr>
  </w:style>
  <w:style w:type="character" w:styleId="Voetnootmarkering">
    <w:name w:val="footnote reference"/>
    <w:basedOn w:val="Standaardalinea-lettertype"/>
    <w:uiPriority w:val="99"/>
    <w:semiHidden/>
    <w:unhideWhenUsed/>
    <w:rsid w:val="004B21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68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572</Words>
  <Characters>3148</Characters>
  <Application>Microsoft Office Word</Application>
  <DocSecurity>0</DocSecurity>
  <Lines>26</Lines>
  <Paragraphs>7</Paragraphs>
  <ScaleCrop>false</ScaleCrop>
  <Company/>
  <LinksUpToDate>false</LinksUpToDate>
  <CharactersWithSpaces>3713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Pothof</dc:creator>
  <cp:keywords/>
  <dc:description/>
  <cp:lastModifiedBy>Louis Pothof</cp:lastModifiedBy>
  <cp:revision>1</cp:revision>
  <dcterms:created xsi:type="dcterms:W3CDTF">2021-10-13T15:41:00Z</dcterms:created>
  <dcterms:modified xsi:type="dcterms:W3CDTF">2021-10-13T15:43:00Z</dcterms:modified>
</cp:coreProperties>
</file>