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B81F9B" w14:textId="77777777" w:rsidR="00EE774E" w:rsidRPr="00F51A82" w:rsidRDefault="00EE774E" w:rsidP="00EE774E">
      <w:pPr>
        <w:pStyle w:val="Kop1"/>
        <w:jc w:val="both"/>
        <w:rPr>
          <w:rFonts w:ascii="Verdana" w:hAnsi="Verdana"/>
          <w:sz w:val="20"/>
          <w:szCs w:val="20"/>
        </w:rPr>
      </w:pPr>
    </w:p>
    <w:p w14:paraId="7AA16694" w14:textId="77777777" w:rsidR="00EE774E" w:rsidRPr="00F51A82" w:rsidRDefault="00EE774E" w:rsidP="00EE774E">
      <w:pPr>
        <w:autoSpaceDE w:val="0"/>
        <w:autoSpaceDN w:val="0"/>
        <w:adjustRightInd w:val="0"/>
        <w:jc w:val="both"/>
        <w:rPr>
          <w:rFonts w:ascii="Verdana" w:hAnsi="Verdana" w:cs="Arial"/>
          <w:color w:val="000000"/>
        </w:rPr>
      </w:pPr>
    </w:p>
    <w:p w14:paraId="1CE943D6" w14:textId="77777777" w:rsidR="00EE774E" w:rsidRPr="00F51A82" w:rsidRDefault="00EE774E" w:rsidP="00EE774E">
      <w:pPr>
        <w:autoSpaceDE w:val="0"/>
        <w:autoSpaceDN w:val="0"/>
        <w:adjustRightInd w:val="0"/>
        <w:jc w:val="both"/>
        <w:rPr>
          <w:rFonts w:ascii="Verdana" w:hAnsi="Verdana" w:cs="Arial"/>
          <w:color w:val="000000"/>
        </w:rPr>
      </w:pPr>
    </w:p>
    <w:p w14:paraId="3BDC3D30" w14:textId="77777777" w:rsidR="00EE774E" w:rsidRPr="00F51A82" w:rsidRDefault="00EE774E" w:rsidP="00EE774E">
      <w:pPr>
        <w:autoSpaceDE w:val="0"/>
        <w:autoSpaceDN w:val="0"/>
        <w:adjustRightInd w:val="0"/>
        <w:jc w:val="both"/>
        <w:rPr>
          <w:rFonts w:ascii="Verdana" w:hAnsi="Verdana" w:cs="Arial"/>
          <w:color w:val="000000"/>
        </w:rPr>
      </w:pPr>
    </w:p>
    <w:p w14:paraId="0B24291E" w14:textId="77777777" w:rsidR="00EE774E" w:rsidRPr="00F51A82" w:rsidRDefault="00EE774E" w:rsidP="00EE774E">
      <w:pPr>
        <w:autoSpaceDE w:val="0"/>
        <w:autoSpaceDN w:val="0"/>
        <w:adjustRightInd w:val="0"/>
        <w:jc w:val="both"/>
        <w:rPr>
          <w:rFonts w:ascii="Verdana" w:hAnsi="Verdana" w:cs="Arial"/>
          <w:bCs/>
          <w:color w:val="000000"/>
        </w:rPr>
      </w:pPr>
    </w:p>
    <w:p w14:paraId="054A0CBD" w14:textId="77777777" w:rsidR="00EE774E" w:rsidRPr="00F51A82" w:rsidRDefault="00EE774E" w:rsidP="00EE774E">
      <w:pPr>
        <w:autoSpaceDE w:val="0"/>
        <w:autoSpaceDN w:val="0"/>
        <w:adjustRightInd w:val="0"/>
        <w:jc w:val="both"/>
        <w:rPr>
          <w:rFonts w:ascii="Verdana" w:hAnsi="Verdana" w:cs="Arial"/>
          <w:bCs/>
          <w:color w:val="000000"/>
        </w:rPr>
      </w:pPr>
    </w:p>
    <w:p w14:paraId="04D761EA" w14:textId="4CABC488" w:rsidR="00EE774E" w:rsidRPr="00F51A82" w:rsidRDefault="00EE774E" w:rsidP="00EE774E">
      <w:pPr>
        <w:autoSpaceDE w:val="0"/>
        <w:autoSpaceDN w:val="0"/>
        <w:adjustRightInd w:val="0"/>
        <w:jc w:val="center"/>
        <w:rPr>
          <w:rFonts w:ascii="Verdana" w:hAnsi="Verdana" w:cs="Arial"/>
          <w:b/>
          <w:bCs/>
          <w:color w:val="000000"/>
        </w:rPr>
      </w:pPr>
      <w:r>
        <w:rPr>
          <w:rFonts w:ascii="Verdana" w:hAnsi="Verdana" w:cs="Arial"/>
          <w:b/>
          <w:bCs/>
          <w:color w:val="000000"/>
        </w:rPr>
        <w:t xml:space="preserve">(CONCEPT) </w:t>
      </w:r>
      <w:r w:rsidRPr="00F51A82">
        <w:rPr>
          <w:rFonts w:ascii="Verdana" w:hAnsi="Verdana" w:cs="Arial"/>
          <w:b/>
          <w:bCs/>
          <w:color w:val="000000"/>
        </w:rPr>
        <w:t>OVEREENKOMST</w:t>
      </w:r>
    </w:p>
    <w:p w14:paraId="55D40AC6" w14:textId="77777777" w:rsidR="00EE774E" w:rsidRPr="00F51A82" w:rsidRDefault="00EE774E" w:rsidP="00EE774E">
      <w:pPr>
        <w:autoSpaceDE w:val="0"/>
        <w:autoSpaceDN w:val="0"/>
        <w:adjustRightInd w:val="0"/>
        <w:jc w:val="center"/>
        <w:rPr>
          <w:rFonts w:ascii="Verdana" w:hAnsi="Verdana" w:cs="Arial"/>
          <w:bCs/>
          <w:color w:val="000000"/>
        </w:rPr>
      </w:pPr>
    </w:p>
    <w:p w14:paraId="42AE33AF" w14:textId="4C0D7F27" w:rsidR="00EE774E" w:rsidRPr="00F51A82" w:rsidRDefault="00EE774E" w:rsidP="00EE774E">
      <w:pPr>
        <w:autoSpaceDE w:val="0"/>
        <w:autoSpaceDN w:val="0"/>
        <w:adjustRightInd w:val="0"/>
        <w:jc w:val="center"/>
        <w:rPr>
          <w:rFonts w:ascii="Verdana" w:hAnsi="Verdana" w:cs="Arial"/>
          <w:bCs/>
          <w:color w:val="000000"/>
        </w:rPr>
      </w:pPr>
      <w:r w:rsidRPr="00F51A82">
        <w:rPr>
          <w:rFonts w:ascii="Verdana" w:hAnsi="Verdana" w:cs="Arial"/>
          <w:bCs/>
          <w:color w:val="000000"/>
        </w:rPr>
        <w:t xml:space="preserve">Inzake </w:t>
      </w:r>
      <w:r w:rsidR="00C20690">
        <w:rPr>
          <w:rFonts w:ascii="Verdana" w:hAnsi="Verdana" w:cs="Arial"/>
          <w:bCs/>
          <w:color w:val="000000"/>
        </w:rPr>
        <w:t>Levering v</w:t>
      </w:r>
      <w:r>
        <w:rPr>
          <w:rFonts w:ascii="Verdana" w:hAnsi="Verdana" w:cs="Arial"/>
          <w:bCs/>
          <w:color w:val="000000"/>
        </w:rPr>
        <w:t>aste en mobiele telefonie</w:t>
      </w:r>
    </w:p>
    <w:p w14:paraId="30018DAD" w14:textId="77777777" w:rsidR="00EE774E" w:rsidRPr="00F51A82" w:rsidRDefault="00EE774E" w:rsidP="00EE774E">
      <w:pPr>
        <w:autoSpaceDE w:val="0"/>
        <w:autoSpaceDN w:val="0"/>
        <w:adjustRightInd w:val="0"/>
        <w:jc w:val="center"/>
        <w:rPr>
          <w:rFonts w:ascii="Verdana" w:hAnsi="Verdana" w:cs="Arial"/>
          <w:color w:val="000000"/>
        </w:rPr>
      </w:pPr>
    </w:p>
    <w:p w14:paraId="46A4FC2A" w14:textId="77777777" w:rsidR="00EE774E" w:rsidRPr="00F51A82" w:rsidRDefault="00EE774E" w:rsidP="00EE774E">
      <w:pPr>
        <w:autoSpaceDE w:val="0"/>
        <w:autoSpaceDN w:val="0"/>
        <w:adjustRightInd w:val="0"/>
        <w:jc w:val="center"/>
        <w:rPr>
          <w:rFonts w:ascii="Verdana" w:hAnsi="Verdana" w:cs="Arial"/>
          <w:color w:val="000000"/>
        </w:rPr>
      </w:pPr>
      <w:r w:rsidRPr="00F51A82">
        <w:rPr>
          <w:rFonts w:ascii="Verdana" w:hAnsi="Verdana" w:cs="Arial"/>
          <w:color w:val="000000"/>
        </w:rPr>
        <w:t>tussen</w:t>
      </w:r>
    </w:p>
    <w:p w14:paraId="426ABAB0" w14:textId="77777777" w:rsidR="00EE774E" w:rsidRPr="00F51A82" w:rsidRDefault="00EE774E" w:rsidP="00EE774E">
      <w:pPr>
        <w:autoSpaceDE w:val="0"/>
        <w:autoSpaceDN w:val="0"/>
        <w:adjustRightInd w:val="0"/>
        <w:jc w:val="center"/>
        <w:rPr>
          <w:rFonts w:ascii="Verdana" w:hAnsi="Verdana" w:cs="Arial"/>
          <w:color w:val="000000"/>
        </w:rPr>
      </w:pPr>
    </w:p>
    <w:p w14:paraId="1388CD34" w14:textId="08642DDE" w:rsidR="00EE774E" w:rsidRPr="00F51A82" w:rsidRDefault="00EE774E" w:rsidP="00EE774E">
      <w:pPr>
        <w:autoSpaceDE w:val="0"/>
        <w:autoSpaceDN w:val="0"/>
        <w:adjustRightInd w:val="0"/>
        <w:jc w:val="center"/>
        <w:rPr>
          <w:rFonts w:ascii="Verdana" w:hAnsi="Verdana" w:cs="Arial"/>
          <w:color w:val="000000"/>
        </w:rPr>
      </w:pPr>
      <w:r w:rsidRPr="00F51A82">
        <w:rPr>
          <w:rFonts w:ascii="Verdana" w:hAnsi="Verdana" w:cs="Arial"/>
          <w:color w:val="000000"/>
        </w:rPr>
        <w:t xml:space="preserve">Opdrachtgever, </w:t>
      </w:r>
      <w:r>
        <w:rPr>
          <w:rFonts w:ascii="Verdana" w:hAnsi="Verdana" w:cs="Arial"/>
          <w:color w:val="000000"/>
        </w:rPr>
        <w:t xml:space="preserve">GR BAR-Organisatie </w:t>
      </w:r>
    </w:p>
    <w:p w14:paraId="02350083" w14:textId="77777777" w:rsidR="00EE774E" w:rsidRPr="00F51A82" w:rsidRDefault="00EE774E" w:rsidP="00EE774E">
      <w:pPr>
        <w:autoSpaceDE w:val="0"/>
        <w:autoSpaceDN w:val="0"/>
        <w:adjustRightInd w:val="0"/>
        <w:jc w:val="center"/>
        <w:rPr>
          <w:rFonts w:ascii="Verdana" w:hAnsi="Verdana" w:cs="Arial"/>
          <w:color w:val="000000"/>
        </w:rPr>
      </w:pPr>
    </w:p>
    <w:p w14:paraId="4661530B" w14:textId="77777777" w:rsidR="00EE774E" w:rsidRPr="00F51A82" w:rsidRDefault="00EE774E" w:rsidP="00EE774E">
      <w:pPr>
        <w:autoSpaceDE w:val="0"/>
        <w:autoSpaceDN w:val="0"/>
        <w:adjustRightInd w:val="0"/>
        <w:jc w:val="center"/>
        <w:rPr>
          <w:rFonts w:ascii="Verdana" w:hAnsi="Verdana" w:cs="Arial"/>
          <w:color w:val="000000"/>
        </w:rPr>
      </w:pPr>
      <w:r w:rsidRPr="00F51A82">
        <w:rPr>
          <w:rFonts w:ascii="Verdana" w:hAnsi="Verdana" w:cs="Arial"/>
          <w:color w:val="000000"/>
        </w:rPr>
        <w:t>en</w:t>
      </w:r>
    </w:p>
    <w:p w14:paraId="1EBBA258" w14:textId="77777777" w:rsidR="00EE774E" w:rsidRPr="00F51A82" w:rsidRDefault="00EE774E" w:rsidP="00EE774E">
      <w:pPr>
        <w:autoSpaceDE w:val="0"/>
        <w:autoSpaceDN w:val="0"/>
        <w:adjustRightInd w:val="0"/>
        <w:jc w:val="center"/>
        <w:rPr>
          <w:rFonts w:ascii="Verdana" w:hAnsi="Verdana" w:cs="Arial"/>
          <w:color w:val="000000"/>
        </w:rPr>
      </w:pPr>
    </w:p>
    <w:p w14:paraId="1F4FD02E" w14:textId="77777777" w:rsidR="00EE774E" w:rsidRPr="00F51A82" w:rsidRDefault="00EE774E" w:rsidP="00EE774E">
      <w:pPr>
        <w:autoSpaceDE w:val="0"/>
        <w:autoSpaceDN w:val="0"/>
        <w:adjustRightInd w:val="0"/>
        <w:jc w:val="center"/>
        <w:rPr>
          <w:rFonts w:ascii="Verdana" w:hAnsi="Verdana" w:cs="Arial"/>
          <w:bCs/>
          <w:color w:val="000000"/>
        </w:rPr>
      </w:pPr>
      <w:r w:rsidRPr="00F51A82">
        <w:rPr>
          <w:rFonts w:ascii="Verdana" w:hAnsi="Verdana" w:cs="Arial"/>
          <w:color w:val="000000"/>
        </w:rPr>
        <w:t>Opdrachtnemer, [naam opdrachtnemer]</w:t>
      </w:r>
    </w:p>
    <w:p w14:paraId="53F22FC1" w14:textId="77777777" w:rsidR="00EE774E" w:rsidRPr="00F51A82" w:rsidRDefault="00EE774E" w:rsidP="00EE774E">
      <w:pPr>
        <w:autoSpaceDE w:val="0"/>
        <w:autoSpaceDN w:val="0"/>
        <w:adjustRightInd w:val="0"/>
        <w:jc w:val="center"/>
        <w:rPr>
          <w:rFonts w:ascii="Verdana" w:hAnsi="Verdana" w:cs="Arial"/>
          <w:bCs/>
          <w:color w:val="000000"/>
        </w:rPr>
      </w:pPr>
    </w:p>
    <w:p w14:paraId="0D1EDE0D" w14:textId="77777777" w:rsidR="00EE774E" w:rsidRPr="00F51A82" w:rsidRDefault="00EE774E" w:rsidP="00EE774E">
      <w:pPr>
        <w:autoSpaceDE w:val="0"/>
        <w:autoSpaceDN w:val="0"/>
        <w:adjustRightInd w:val="0"/>
        <w:jc w:val="center"/>
        <w:rPr>
          <w:rFonts w:ascii="Verdana" w:hAnsi="Verdana" w:cs="Arial"/>
          <w:bCs/>
          <w:color w:val="000000"/>
        </w:rPr>
      </w:pPr>
    </w:p>
    <w:p w14:paraId="74395184" w14:textId="77777777" w:rsidR="00EE774E" w:rsidRPr="00F51A82" w:rsidRDefault="00EE774E" w:rsidP="00EE774E">
      <w:pPr>
        <w:autoSpaceDE w:val="0"/>
        <w:autoSpaceDN w:val="0"/>
        <w:adjustRightInd w:val="0"/>
        <w:jc w:val="center"/>
        <w:rPr>
          <w:rFonts w:ascii="Verdana" w:hAnsi="Verdana" w:cs="Arial"/>
          <w:bCs/>
          <w:color w:val="000000"/>
        </w:rPr>
      </w:pPr>
    </w:p>
    <w:p w14:paraId="55F92904" w14:textId="77777777" w:rsidR="00EE774E" w:rsidRPr="00F51A82" w:rsidRDefault="00EE774E" w:rsidP="00EE774E">
      <w:pPr>
        <w:autoSpaceDE w:val="0"/>
        <w:autoSpaceDN w:val="0"/>
        <w:adjustRightInd w:val="0"/>
        <w:jc w:val="center"/>
        <w:rPr>
          <w:rFonts w:ascii="Verdana" w:hAnsi="Verdana" w:cs="Arial"/>
          <w:bCs/>
          <w:color w:val="000000"/>
        </w:rPr>
      </w:pPr>
    </w:p>
    <w:p w14:paraId="52A7663A" w14:textId="77777777" w:rsidR="00EE774E" w:rsidRPr="00F51A82" w:rsidRDefault="00EE774E" w:rsidP="00EE774E">
      <w:pPr>
        <w:autoSpaceDE w:val="0"/>
        <w:autoSpaceDN w:val="0"/>
        <w:adjustRightInd w:val="0"/>
        <w:jc w:val="center"/>
        <w:rPr>
          <w:rFonts w:ascii="Verdana" w:hAnsi="Verdana" w:cs="Arial"/>
          <w:bCs/>
          <w:color w:val="000000"/>
        </w:rPr>
      </w:pPr>
    </w:p>
    <w:p w14:paraId="7B09AEDC" w14:textId="77777777" w:rsidR="00EE774E" w:rsidRPr="00F51A82" w:rsidRDefault="00EE774E" w:rsidP="00EE774E">
      <w:pPr>
        <w:autoSpaceDE w:val="0"/>
        <w:autoSpaceDN w:val="0"/>
        <w:adjustRightInd w:val="0"/>
        <w:jc w:val="center"/>
        <w:rPr>
          <w:rFonts w:ascii="Verdana" w:hAnsi="Verdana" w:cs="Arial"/>
          <w:bCs/>
          <w:color w:val="000000"/>
        </w:rPr>
      </w:pPr>
    </w:p>
    <w:p w14:paraId="3D862E6D" w14:textId="77777777" w:rsidR="00EE774E" w:rsidRPr="00F51A82" w:rsidRDefault="00EE774E" w:rsidP="00EE774E">
      <w:pPr>
        <w:autoSpaceDE w:val="0"/>
        <w:autoSpaceDN w:val="0"/>
        <w:adjustRightInd w:val="0"/>
        <w:jc w:val="center"/>
        <w:rPr>
          <w:rFonts w:ascii="Verdana" w:hAnsi="Verdana" w:cs="Arial"/>
          <w:bCs/>
          <w:color w:val="000000"/>
        </w:rPr>
      </w:pPr>
    </w:p>
    <w:p w14:paraId="5FAFD2DA" w14:textId="77777777" w:rsidR="00EE774E" w:rsidRPr="00F51A82" w:rsidRDefault="00EE774E" w:rsidP="00EE774E">
      <w:pPr>
        <w:autoSpaceDE w:val="0"/>
        <w:autoSpaceDN w:val="0"/>
        <w:adjustRightInd w:val="0"/>
        <w:jc w:val="center"/>
        <w:rPr>
          <w:rFonts w:ascii="Verdana" w:hAnsi="Verdana" w:cs="Arial"/>
          <w:bCs/>
          <w:color w:val="000000"/>
        </w:rPr>
      </w:pPr>
    </w:p>
    <w:p w14:paraId="7738EB6E" w14:textId="77777777" w:rsidR="00EE774E" w:rsidRPr="00F51A82" w:rsidRDefault="00EE774E" w:rsidP="00EE774E">
      <w:pPr>
        <w:autoSpaceDE w:val="0"/>
        <w:autoSpaceDN w:val="0"/>
        <w:adjustRightInd w:val="0"/>
        <w:jc w:val="center"/>
        <w:rPr>
          <w:rFonts w:ascii="Verdana" w:hAnsi="Verdana" w:cs="Arial"/>
          <w:bCs/>
          <w:color w:val="000000"/>
        </w:rPr>
      </w:pPr>
    </w:p>
    <w:p w14:paraId="762C56F9" w14:textId="31EC4BC7" w:rsidR="00C20690" w:rsidRPr="00203EDE" w:rsidRDefault="00C20690" w:rsidP="00EE774E">
      <w:pPr>
        <w:autoSpaceDE w:val="0"/>
        <w:autoSpaceDN w:val="0"/>
        <w:adjustRightInd w:val="0"/>
        <w:rPr>
          <w:rFonts w:ascii="Verdana" w:hAnsi="Verdana" w:cs="Arial"/>
          <w:bCs/>
          <w:color w:val="000000"/>
          <w:sz w:val="20"/>
          <w:szCs w:val="20"/>
        </w:rPr>
      </w:pPr>
      <w:r w:rsidRPr="00203EDE">
        <w:rPr>
          <w:rFonts w:ascii="Verdana" w:hAnsi="Verdana" w:cs="Arial"/>
          <w:bCs/>
          <w:color w:val="000000"/>
          <w:sz w:val="20"/>
          <w:szCs w:val="20"/>
        </w:rPr>
        <w:t>Projectnaam:</w:t>
      </w:r>
      <w:r w:rsidR="00BF7DA6">
        <w:rPr>
          <w:rFonts w:ascii="Verdana" w:hAnsi="Verdana" w:cs="Arial"/>
          <w:bCs/>
          <w:color w:val="000000"/>
          <w:sz w:val="20"/>
          <w:szCs w:val="20"/>
        </w:rPr>
        <w:tab/>
        <w:t>Vaste en mobiele telefonie 2021</w:t>
      </w:r>
    </w:p>
    <w:p w14:paraId="5DACCCED" w14:textId="7965D197" w:rsidR="00EE774E" w:rsidRPr="00203EDE" w:rsidRDefault="00EE774E" w:rsidP="00EE774E">
      <w:pPr>
        <w:autoSpaceDE w:val="0"/>
        <w:autoSpaceDN w:val="0"/>
        <w:adjustRightInd w:val="0"/>
        <w:rPr>
          <w:rFonts w:ascii="Verdana" w:hAnsi="Verdana" w:cs="Arial"/>
          <w:bCs/>
          <w:color w:val="000000"/>
          <w:sz w:val="20"/>
          <w:szCs w:val="20"/>
        </w:rPr>
      </w:pPr>
      <w:r w:rsidRPr="00203EDE">
        <w:rPr>
          <w:rFonts w:ascii="Verdana" w:hAnsi="Verdana" w:cs="Arial"/>
          <w:bCs/>
          <w:color w:val="000000"/>
          <w:sz w:val="20"/>
          <w:szCs w:val="20"/>
        </w:rPr>
        <w:t>Datum:</w:t>
      </w:r>
      <w:r w:rsidR="00BF7DA6">
        <w:rPr>
          <w:rFonts w:ascii="Verdana" w:hAnsi="Verdana" w:cs="Arial"/>
          <w:bCs/>
          <w:color w:val="000000"/>
          <w:sz w:val="20"/>
          <w:szCs w:val="20"/>
        </w:rPr>
        <w:tab/>
        <w:t>DD-MM-JJJJ</w:t>
      </w:r>
    </w:p>
    <w:p w14:paraId="493E8494" w14:textId="44E8ABC6" w:rsidR="00EE774E" w:rsidRPr="00203EDE" w:rsidRDefault="00EE774E" w:rsidP="00EE774E">
      <w:pPr>
        <w:autoSpaceDE w:val="0"/>
        <w:autoSpaceDN w:val="0"/>
        <w:adjustRightInd w:val="0"/>
        <w:rPr>
          <w:rFonts w:ascii="Verdana" w:hAnsi="Verdana" w:cs="Arial"/>
          <w:bCs/>
          <w:color w:val="000000"/>
          <w:sz w:val="20"/>
          <w:szCs w:val="20"/>
        </w:rPr>
      </w:pPr>
      <w:r w:rsidRPr="00203EDE">
        <w:rPr>
          <w:rFonts w:ascii="Verdana" w:hAnsi="Verdana" w:cs="Arial"/>
          <w:bCs/>
          <w:color w:val="000000"/>
          <w:sz w:val="20"/>
          <w:szCs w:val="20"/>
        </w:rPr>
        <w:t>Referentie:</w:t>
      </w:r>
      <w:r w:rsidR="00BF7DA6">
        <w:rPr>
          <w:rFonts w:ascii="Verdana" w:hAnsi="Verdana" w:cs="Arial"/>
          <w:bCs/>
          <w:color w:val="000000"/>
          <w:sz w:val="20"/>
          <w:szCs w:val="20"/>
        </w:rPr>
        <w:tab/>
        <w:t>ZS279860</w:t>
      </w:r>
    </w:p>
    <w:p w14:paraId="41F885F9" w14:textId="640CE50D" w:rsidR="00377A1B" w:rsidRDefault="00377A1B" w:rsidP="00EE774E">
      <w:pPr>
        <w:autoSpaceDE w:val="0"/>
        <w:autoSpaceDN w:val="0"/>
        <w:adjustRightInd w:val="0"/>
        <w:rPr>
          <w:rFonts w:ascii="Verdana" w:hAnsi="Verdana" w:cs="Arial"/>
          <w:bCs/>
          <w:color w:val="000000"/>
          <w:sz w:val="20"/>
          <w:szCs w:val="20"/>
        </w:rPr>
      </w:pPr>
      <w:r>
        <w:rPr>
          <w:rFonts w:ascii="Verdana" w:hAnsi="Verdana" w:cs="Arial"/>
          <w:bCs/>
          <w:color w:val="000000"/>
          <w:sz w:val="20"/>
          <w:szCs w:val="20"/>
        </w:rPr>
        <w:t>Tendern</w:t>
      </w:r>
      <w:r w:rsidR="00C20690" w:rsidRPr="00203EDE">
        <w:rPr>
          <w:rFonts w:ascii="Verdana" w:hAnsi="Verdana" w:cs="Arial"/>
          <w:bCs/>
          <w:color w:val="000000"/>
          <w:sz w:val="20"/>
          <w:szCs w:val="20"/>
        </w:rPr>
        <w:t>ed:</w:t>
      </w:r>
      <w:r>
        <w:rPr>
          <w:rFonts w:ascii="Verdana" w:hAnsi="Verdana" w:cs="Arial"/>
          <w:bCs/>
          <w:color w:val="000000"/>
          <w:sz w:val="20"/>
          <w:szCs w:val="20"/>
        </w:rPr>
        <w:tab/>
        <w:t>331342</w:t>
      </w:r>
    </w:p>
    <w:p w14:paraId="15BE097E" w14:textId="7D68C3EB" w:rsidR="00C20690" w:rsidRPr="00203EDE" w:rsidRDefault="00377A1B" w:rsidP="00EE774E">
      <w:pPr>
        <w:autoSpaceDE w:val="0"/>
        <w:autoSpaceDN w:val="0"/>
        <w:adjustRightInd w:val="0"/>
        <w:rPr>
          <w:rFonts w:ascii="Verdana" w:hAnsi="Verdana" w:cs="Arial"/>
          <w:bCs/>
          <w:color w:val="000000"/>
          <w:sz w:val="20"/>
          <w:szCs w:val="20"/>
        </w:rPr>
      </w:pPr>
      <w:r>
        <w:rPr>
          <w:rFonts w:ascii="Verdana" w:hAnsi="Verdana" w:cs="Arial"/>
          <w:bCs/>
          <w:color w:val="000000"/>
          <w:sz w:val="20"/>
          <w:szCs w:val="20"/>
        </w:rPr>
        <w:t>Versie:</w:t>
      </w:r>
      <w:r>
        <w:rPr>
          <w:rFonts w:ascii="Verdana" w:hAnsi="Verdana" w:cs="Arial"/>
          <w:bCs/>
          <w:color w:val="000000"/>
          <w:sz w:val="20"/>
          <w:szCs w:val="20"/>
        </w:rPr>
        <w:tab/>
      </w:r>
      <w:r>
        <w:rPr>
          <w:rFonts w:ascii="Verdana" w:hAnsi="Verdana" w:cs="Arial"/>
          <w:bCs/>
          <w:color w:val="000000"/>
          <w:sz w:val="20"/>
          <w:szCs w:val="20"/>
        </w:rPr>
        <w:tab/>
        <w:t>1.0</w:t>
      </w:r>
      <w:r>
        <w:rPr>
          <w:rFonts w:ascii="Verdana" w:hAnsi="Verdana" w:cs="Arial"/>
          <w:bCs/>
          <w:color w:val="000000"/>
          <w:sz w:val="20"/>
          <w:szCs w:val="20"/>
        </w:rPr>
        <w:tab/>
      </w:r>
      <w:r w:rsidR="00BF7DA6">
        <w:rPr>
          <w:rFonts w:ascii="Verdana" w:hAnsi="Verdana" w:cs="Arial"/>
          <w:bCs/>
          <w:color w:val="000000"/>
          <w:sz w:val="20"/>
          <w:szCs w:val="20"/>
        </w:rPr>
        <w:tab/>
      </w:r>
    </w:p>
    <w:p w14:paraId="7E70EB7E" w14:textId="77777777" w:rsidR="00EE774E" w:rsidRPr="00F51A82" w:rsidRDefault="00EE774E" w:rsidP="00EE774E">
      <w:pPr>
        <w:autoSpaceDE w:val="0"/>
        <w:autoSpaceDN w:val="0"/>
        <w:adjustRightInd w:val="0"/>
        <w:jc w:val="center"/>
        <w:rPr>
          <w:rFonts w:ascii="Verdana" w:hAnsi="Verdana" w:cs="Arial"/>
          <w:bCs/>
          <w:color w:val="000000"/>
        </w:rPr>
      </w:pPr>
    </w:p>
    <w:p w14:paraId="4D0736C9" w14:textId="77777777" w:rsidR="00EE774E" w:rsidRPr="00F51A82" w:rsidRDefault="00EE774E" w:rsidP="00EE774E">
      <w:pPr>
        <w:autoSpaceDE w:val="0"/>
        <w:autoSpaceDN w:val="0"/>
        <w:adjustRightInd w:val="0"/>
        <w:jc w:val="both"/>
        <w:rPr>
          <w:rFonts w:ascii="Verdana" w:hAnsi="Verdana" w:cs="Arial"/>
          <w:bCs/>
          <w:color w:val="000000"/>
        </w:rPr>
      </w:pPr>
    </w:p>
    <w:p w14:paraId="28CD9A28" w14:textId="77777777" w:rsidR="00EE774E" w:rsidRPr="00F51A82" w:rsidRDefault="00EE774E" w:rsidP="00EE774E">
      <w:pPr>
        <w:autoSpaceDE w:val="0"/>
        <w:autoSpaceDN w:val="0"/>
        <w:adjustRightInd w:val="0"/>
        <w:jc w:val="both"/>
        <w:rPr>
          <w:rFonts w:ascii="Verdana" w:hAnsi="Verdana" w:cs="Arial"/>
          <w:bCs/>
          <w:color w:val="000000"/>
        </w:rPr>
      </w:pPr>
    </w:p>
    <w:p w14:paraId="729FC1E7" w14:textId="77777777" w:rsidR="00EE774E" w:rsidRPr="00F51A82" w:rsidRDefault="00EE774E" w:rsidP="00EE774E">
      <w:pPr>
        <w:autoSpaceDE w:val="0"/>
        <w:autoSpaceDN w:val="0"/>
        <w:adjustRightInd w:val="0"/>
        <w:jc w:val="both"/>
        <w:rPr>
          <w:rFonts w:ascii="Verdana" w:hAnsi="Verdana" w:cs="Arial"/>
          <w:bCs/>
          <w:color w:val="000000"/>
        </w:rPr>
      </w:pPr>
    </w:p>
    <w:p w14:paraId="3D25E803" w14:textId="77777777" w:rsidR="0004511A" w:rsidRDefault="0004511A"/>
    <w:p w14:paraId="51CDCD3A" w14:textId="77777777" w:rsidR="00EE774E" w:rsidRDefault="00EE774E">
      <w:pPr>
        <w:spacing w:line="240" w:lineRule="auto"/>
        <w:rPr>
          <w:rFonts w:eastAsiaTheme="majorEastAsia" w:cstheme="majorBidi"/>
          <w:b/>
          <w:color w:val="000000" w:themeColor="text1"/>
          <w:sz w:val="48"/>
          <w:szCs w:val="26"/>
        </w:rPr>
      </w:pPr>
      <w:r>
        <w:br w:type="page"/>
      </w:r>
    </w:p>
    <w:p w14:paraId="72428B43" w14:textId="67B6259C" w:rsidR="0004511A" w:rsidRDefault="00AF3EBA">
      <w:pPr>
        <w:pStyle w:val="Kop2"/>
        <w:spacing w:before="199" w:after="199" w:line="240" w:lineRule="auto"/>
      </w:pPr>
      <w:r>
        <w:lastRenderedPageBreak/>
        <w:t xml:space="preserve">CONCEPTOVEREENKOMST </w:t>
      </w:r>
      <w:r>
        <w:rPr>
          <w:i/>
          <w:iCs/>
        </w:rPr>
        <w:t>ten behoeve van Levering vaste en mobiele telefonie</w:t>
      </w:r>
      <w:r>
        <w:t> </w:t>
      </w:r>
    </w:p>
    <w:p w14:paraId="7DE570D0" w14:textId="77777777" w:rsidR="0004511A" w:rsidRDefault="00AF3EBA">
      <w:pPr>
        <w:spacing w:before="239" w:after="239" w:line="240" w:lineRule="auto"/>
        <w:textAlignment w:val="top"/>
      </w:pPr>
      <w:r>
        <w:rPr>
          <w:rFonts w:eastAsia="Calibri" w:cs="Calibri"/>
          <w:b/>
          <w:bCs/>
          <w:i/>
          <w:iCs/>
        </w:rPr>
        <w:t>REFERENTIE: 279860</w:t>
      </w:r>
    </w:p>
    <w:p w14:paraId="6625D5EB" w14:textId="77777777" w:rsidR="0004511A" w:rsidRDefault="00AF3EBA">
      <w:pPr>
        <w:spacing w:before="239" w:after="239" w:line="240" w:lineRule="auto"/>
        <w:textAlignment w:val="top"/>
      </w:pPr>
      <w:r>
        <w:rPr>
          <w:rFonts w:eastAsia="Calibri" w:cs="Calibri"/>
          <w:b/>
          <w:bCs/>
        </w:rPr>
        <w:t>Ondergetekenden</w:t>
      </w:r>
    </w:p>
    <w:p w14:paraId="548C8A09"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rPr>
        <w:t xml:space="preserve">De publiekrechtelijke rechtspersoon </w:t>
      </w:r>
      <w:r>
        <w:rPr>
          <w:rFonts w:eastAsia="Calibri" w:cs="Calibri"/>
          <w:i/>
          <w:iCs/>
        </w:rPr>
        <w:t>GR BAR-organisatie</w:t>
      </w:r>
      <w:r>
        <w:rPr>
          <w:rFonts w:eastAsia="Calibri" w:cs="Calibri"/>
        </w:rPr>
        <w:t xml:space="preserve">, te dezen rechtsgeldig vertegenwoordigd door </w:t>
      </w:r>
      <w:r w:rsidR="00C45E10">
        <w:rPr>
          <w:rFonts w:eastAsia="Calibri" w:cs="Calibri"/>
          <w:i/>
          <w:iCs/>
        </w:rPr>
        <w:t>H.W.J. Klaucke</w:t>
      </w:r>
      <w:r>
        <w:rPr>
          <w:rFonts w:eastAsia="Calibri" w:cs="Calibri"/>
        </w:rPr>
        <w:t xml:space="preserve">, </w:t>
      </w:r>
      <w:r>
        <w:rPr>
          <w:rFonts w:eastAsia="Calibri" w:cs="Calibri"/>
          <w:i/>
          <w:iCs/>
        </w:rPr>
        <w:t>Voorzitter directieraad</w:t>
      </w:r>
      <w:r>
        <w:rPr>
          <w:rFonts w:eastAsia="Calibri" w:cs="Calibri"/>
        </w:rPr>
        <w:t>, hierna te noemen "</w:t>
      </w:r>
      <w:r>
        <w:rPr>
          <w:rFonts w:eastAsia="Calibri" w:cs="Calibri"/>
          <w:b/>
          <w:bCs/>
        </w:rPr>
        <w:t>Opdrachtgever</w:t>
      </w:r>
      <w:r>
        <w:rPr>
          <w:rFonts w:eastAsia="Calibri" w:cs="Calibri"/>
        </w:rPr>
        <w:t>";</w:t>
      </w:r>
    </w:p>
    <w:p w14:paraId="2E986A2A" w14:textId="77777777" w:rsidR="0004511A" w:rsidRDefault="00AF3EBA">
      <w:pPr>
        <w:spacing w:before="239" w:after="239" w:line="240" w:lineRule="auto"/>
        <w:textAlignment w:val="top"/>
      </w:pPr>
      <w:r>
        <w:rPr>
          <w:rFonts w:eastAsia="Calibri" w:cs="Calibri"/>
          <w:i/>
          <w:iCs/>
        </w:rPr>
        <w:t>en</w:t>
      </w:r>
    </w:p>
    <w:p w14:paraId="282DA081"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("KvK_Hier")</w:t>
      </w:r>
      <w:r>
        <w:rPr>
          <w:rFonts w:eastAsia="Calibri" w:cs="Calibri"/>
        </w:rPr>
        <w:t xml:space="preserve">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79734722" w14:textId="77777777" w:rsidR="0004511A" w:rsidRDefault="00AF3EBA" w:rsidP="00055C37">
      <w:pPr>
        <w:spacing w:before="239" w:after="239" w:line="240" w:lineRule="auto"/>
        <w:jc w:val="both"/>
        <w:textAlignment w:val="top"/>
      </w:pPr>
      <w:r>
        <w:rPr>
          <w:rFonts w:eastAsia="Calibri" w:cs="Calibri"/>
          <w:i/>
          <w:iCs/>
        </w:rPr>
        <w:t>tezamen hierna verder aan te duiden als "partijen" dan wel afzonderlijk als "partij",</w:t>
      </w:r>
    </w:p>
    <w:p w14:paraId="567CCE20" w14:textId="77777777" w:rsidR="0004511A" w:rsidRDefault="00AF3EBA">
      <w:pPr>
        <w:spacing w:before="239" w:after="239" w:line="240" w:lineRule="auto"/>
        <w:textAlignment w:val="top"/>
      </w:pPr>
      <w:r>
        <w:rPr>
          <w:rFonts w:eastAsia="Calibri" w:cs="Calibri"/>
          <w:b/>
          <w:bCs/>
        </w:rPr>
        <w:t>overwegende dat:</w:t>
      </w:r>
    </w:p>
    <w:p w14:paraId="0CFC7553"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4C2DA082"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0D736D47"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rPr>
        <w:t>Partijen de uit het bovenstaande voortvloeiende rechtsverhouding schriftelijk wensen vast te leggen;</w:t>
      </w:r>
    </w:p>
    <w:p w14:paraId="2033EC4D" w14:textId="77777777" w:rsidR="0004511A" w:rsidRDefault="00AF3EBA">
      <w:pPr>
        <w:spacing w:before="239" w:after="239" w:line="240" w:lineRule="auto"/>
        <w:textAlignment w:val="top"/>
      </w:pPr>
      <w:r>
        <w:rPr>
          <w:rFonts w:eastAsia="Calibri" w:cs="Calibri"/>
          <w:b/>
          <w:bCs/>
        </w:rPr>
        <w:t>zijn als volgt overeengekomen:</w:t>
      </w:r>
    </w:p>
    <w:p w14:paraId="628C98A2"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br/>
        <w:t>1. Voorwerp van de Overeenkomst</w:t>
      </w:r>
    </w:p>
    <w:p w14:paraId="02FCFF99" w14:textId="2AA04BE7" w:rsidR="0004511A" w:rsidRDefault="00AF3EBA" w:rsidP="00055C37">
      <w:pPr>
        <w:spacing w:before="239" w:after="239" w:line="240" w:lineRule="auto"/>
        <w:jc w:val="both"/>
        <w:textAlignment w:val="top"/>
      </w:pPr>
      <w:r>
        <w:rPr>
          <w:rFonts w:eastAsia="Calibri" w:cs="Calibri"/>
        </w:rPr>
        <w:t>1.1. Leverancier verplicht zich tot het leveren van de ICT Prestatie zoals beschreven in:</w:t>
      </w:r>
    </w:p>
    <w:p w14:paraId="3EE637D8"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i/>
          <w:iCs/>
          <w:color w:val="000000"/>
        </w:rPr>
        <w:t>De Overeenkomst</w:t>
      </w:r>
      <w:r>
        <w:rPr>
          <w:rFonts w:eastAsia="Calibri" w:cs="Calibri"/>
          <w:color w:val="000000"/>
        </w:rPr>
        <w:t>;</w:t>
      </w:r>
    </w:p>
    <w:p w14:paraId="143ABA7B"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i/>
          <w:iCs/>
          <w:color w:val="000000"/>
        </w:rPr>
        <w:t>De Nota van Inlichtingen;</w:t>
      </w:r>
    </w:p>
    <w:p w14:paraId="2C10AF24" w14:textId="51FD2D42" w:rsidR="0004511A" w:rsidRPr="00BF7DA6" w:rsidRDefault="00AF3EBA" w:rsidP="00055C37">
      <w:pPr>
        <w:numPr>
          <w:ilvl w:val="0"/>
          <w:numId w:val="4"/>
        </w:numPr>
        <w:spacing w:line="240" w:lineRule="auto"/>
        <w:jc w:val="both"/>
        <w:rPr>
          <w:rFonts w:ascii="Calibri" w:eastAsia="Calibri" w:hAnsi="Calibri" w:cs="Calibri"/>
        </w:rPr>
      </w:pPr>
      <w:r>
        <w:rPr>
          <w:rFonts w:eastAsia="Calibri" w:cs="Calibri"/>
          <w:i/>
          <w:iCs/>
          <w:color w:val="000000"/>
        </w:rPr>
        <w:t>Aanbestedingsdocumenten, voor zover geen bijlage van de Overeenkomst</w:t>
      </w:r>
      <w:r>
        <w:rPr>
          <w:rFonts w:eastAsia="Calibri" w:cs="Calibri"/>
          <w:color w:val="000000"/>
        </w:rPr>
        <w:t>;</w:t>
      </w:r>
    </w:p>
    <w:p w14:paraId="78BE30AA" w14:textId="1BF40E51" w:rsidR="00BF7DA6" w:rsidRPr="00BF7DA6" w:rsidRDefault="00BF7DA6" w:rsidP="00055C37">
      <w:pPr>
        <w:numPr>
          <w:ilvl w:val="0"/>
          <w:numId w:val="4"/>
        </w:numPr>
        <w:spacing w:line="240" w:lineRule="auto"/>
        <w:jc w:val="both"/>
        <w:rPr>
          <w:rFonts w:ascii="Calibri" w:eastAsia="Calibri" w:hAnsi="Calibri" w:cs="Calibri"/>
        </w:rPr>
      </w:pPr>
      <w:r w:rsidRPr="00C26417">
        <w:rPr>
          <w:rStyle w:val="Links"/>
          <w:rFonts w:eastAsia="Calibri" w:cs="Calibri"/>
          <w:i/>
          <w:color w:val="000000"/>
          <w:u w:val="none" w:color="000000"/>
        </w:rPr>
        <w:t>GIBIT 2020</w:t>
      </w:r>
      <w:r w:rsidRPr="00BF7DA6">
        <w:rPr>
          <w:rFonts w:eastAsia="Calibri" w:cs="Calibri"/>
          <w:color w:val="000000"/>
        </w:rPr>
        <w:t>.</w:t>
      </w:r>
    </w:p>
    <w:p w14:paraId="171BC33C" w14:textId="77777777" w:rsidR="00FB4DC1" w:rsidRDefault="00FB4DC1" w:rsidP="00055C37">
      <w:pPr>
        <w:numPr>
          <w:ilvl w:val="0"/>
          <w:numId w:val="4"/>
        </w:numPr>
        <w:spacing w:line="240" w:lineRule="auto"/>
        <w:jc w:val="both"/>
        <w:rPr>
          <w:rFonts w:ascii="Calibri" w:eastAsia="Calibri" w:hAnsi="Calibri" w:cs="Calibri"/>
        </w:rPr>
      </w:pPr>
      <w:r>
        <w:rPr>
          <w:rFonts w:eastAsia="Calibri" w:cs="Calibri"/>
          <w:i/>
          <w:iCs/>
          <w:color w:val="000000"/>
        </w:rPr>
        <w:t>Offerte van de leverancier</w:t>
      </w:r>
      <w:r w:rsidRPr="00FB4DC1">
        <w:rPr>
          <w:rFonts w:ascii="Calibri" w:eastAsia="Calibri" w:hAnsi="Calibri" w:cs="Calibri"/>
        </w:rPr>
        <w:t>;</w:t>
      </w:r>
    </w:p>
    <w:p w14:paraId="20AB2E16" w14:textId="77777777" w:rsidR="00055C37" w:rsidRDefault="00AF3EBA" w:rsidP="00055C37">
      <w:pPr>
        <w:spacing w:before="239" w:after="239" w:line="240" w:lineRule="auto"/>
        <w:jc w:val="both"/>
        <w:textAlignment w:val="top"/>
        <w:rPr>
          <w:rFonts w:eastAsia="Calibri" w:cs="Calibri"/>
          <w:color w:val="000000"/>
          <w:shd w:val="clear" w:color="auto" w:fill="FFFFFF"/>
        </w:rPr>
      </w:pPr>
      <w:r>
        <w:rPr>
          <w:rFonts w:eastAsia="Calibri" w:cs="Calibri"/>
          <w:color w:val="000000"/>
          <w:shd w:val="clear" w:color="auto" w:fill="FFFFFF"/>
        </w:rPr>
        <w:t>1.2. Bovenstaand(e) document(en) zijn opgenomen als bijlage bij deze Overeenkomst.</w:t>
      </w:r>
    </w:p>
    <w:p w14:paraId="4C12CAD1" w14:textId="49CB8B48" w:rsidR="0004511A" w:rsidRDefault="00AF3EBA" w:rsidP="00055C37">
      <w:pPr>
        <w:spacing w:before="239" w:after="239" w:line="240" w:lineRule="auto"/>
        <w:jc w:val="both"/>
        <w:textAlignment w:val="top"/>
      </w:pPr>
      <w:r>
        <w:rPr>
          <w:rFonts w:eastAsia="Calibri" w:cs="Calibri"/>
          <w:color w:val="000000"/>
          <w:shd w:val="clear" w:color="auto" w:fill="FFFFFF"/>
        </w:rPr>
        <w:lastRenderedPageBreak/>
        <w:t>1.3. De in het eerste lid bedoelde activiteiten zullen plaatsvinden onder de voorwaarden als beschreven in het onderhavige document en de hierin genoemde bijlagen (hierna gezamenlijk: "de Overeenkomst").</w:t>
      </w:r>
    </w:p>
    <w:p w14:paraId="3B43339A"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2. Specificaties</w:t>
      </w:r>
    </w:p>
    <w:p w14:paraId="39B77D48" w14:textId="77777777" w:rsidR="00055C37" w:rsidRDefault="00AF3EBA" w:rsidP="00055C37">
      <w:pPr>
        <w:spacing w:before="239" w:after="239" w:line="240" w:lineRule="auto"/>
        <w:jc w:val="both"/>
        <w:textAlignment w:val="top"/>
        <w:rPr>
          <w:rFonts w:eastAsia="Calibri" w:cs="Calibri"/>
        </w:rPr>
      </w:pPr>
      <w:r>
        <w:rPr>
          <w:rFonts w:eastAsia="Calibri" w:cs="Calibri"/>
        </w:rPr>
        <w:t>2.1. Tot het Overeengekomen gebruik behoort dat de ICT Prestatie voldoet aan hetgeen beschreven is in de in artikel 1.1. genoemde documenten.</w:t>
      </w:r>
    </w:p>
    <w:p w14:paraId="07FB8574" w14:textId="259AABA4" w:rsidR="0004511A" w:rsidRDefault="00AF3EBA" w:rsidP="00055C37">
      <w:pPr>
        <w:spacing w:before="239" w:after="239" w:line="240" w:lineRule="auto"/>
        <w:jc w:val="both"/>
        <w:textAlignment w:val="top"/>
      </w:pPr>
      <w:r>
        <w:rPr>
          <w:rFonts w:eastAsia="Calibri" w:cs="Calibri"/>
        </w:rPr>
        <w:t>2.2. Leverancier garandeert dat de ICT Prestatie zal voldoen aan de normen zoals opgenomen in de GIBIT en in de in artikel 1.1. genoemde documenten.</w:t>
      </w:r>
    </w:p>
    <w:p w14:paraId="2D2537E9"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3. Gemeentelijke ICT-Kwaliteitsnormen, Interoperabiliteitseisen, normen en standaarden</w:t>
      </w:r>
    </w:p>
    <w:p w14:paraId="573B583B" w14:textId="077BA2E7" w:rsidR="0004511A" w:rsidRDefault="00AF3EBA" w:rsidP="00055C37">
      <w:pPr>
        <w:spacing w:before="239" w:after="239" w:line="240" w:lineRule="auto"/>
        <w:jc w:val="both"/>
        <w:textAlignment w:val="top"/>
      </w:pPr>
      <w:r>
        <w:rPr>
          <w:rFonts w:eastAsia="Calibri" w:cs="Calibri"/>
        </w:rPr>
        <w:t>3.1.  De ICT-Prestatie zal gedurende de looptijd van de Overeenkomst voor de volgende ICT-kwaliteitsgebieden blijven voldoen aan de Gemeentelijke ICT-Kwaliteitsnormen:</w:t>
      </w:r>
    </w:p>
    <w:p w14:paraId="1AB4A5E7" w14:textId="77777777" w:rsidR="0004511A" w:rsidRDefault="00AF3EBA" w:rsidP="00055C37">
      <w:pPr>
        <w:numPr>
          <w:ilvl w:val="0"/>
          <w:numId w:val="4"/>
        </w:numPr>
        <w:spacing w:line="240" w:lineRule="auto"/>
        <w:rPr>
          <w:rFonts w:ascii="Calibri" w:eastAsia="Calibri" w:hAnsi="Calibri" w:cs="Calibri"/>
        </w:rPr>
      </w:pPr>
      <w:r>
        <w:rPr>
          <w:rFonts w:eastAsia="Calibri" w:cs="Calibri"/>
        </w:rPr>
        <w:t>Interoperabiliteit;</w:t>
      </w:r>
    </w:p>
    <w:p w14:paraId="5C892FE4" w14:textId="77C0E3B2" w:rsidR="0004511A" w:rsidRPr="00312382" w:rsidRDefault="00AF3EBA" w:rsidP="00055C37">
      <w:pPr>
        <w:numPr>
          <w:ilvl w:val="0"/>
          <w:numId w:val="4"/>
        </w:numPr>
        <w:spacing w:line="240" w:lineRule="auto"/>
        <w:rPr>
          <w:rFonts w:ascii="Calibri" w:eastAsia="Calibri" w:hAnsi="Calibri" w:cs="Calibri"/>
        </w:rPr>
      </w:pPr>
      <w:r>
        <w:rPr>
          <w:rFonts w:eastAsia="Calibri" w:cs="Calibri"/>
        </w:rPr>
        <w:t>Informatiebeveiliging en privacy;</w:t>
      </w:r>
    </w:p>
    <w:p w14:paraId="15FF1306" w14:textId="77777777" w:rsidR="0004511A" w:rsidRDefault="00AF3EBA" w:rsidP="00055C37">
      <w:pPr>
        <w:numPr>
          <w:ilvl w:val="0"/>
          <w:numId w:val="4"/>
        </w:numPr>
        <w:spacing w:line="240" w:lineRule="auto"/>
        <w:rPr>
          <w:rFonts w:ascii="Calibri" w:eastAsia="Calibri" w:hAnsi="Calibri" w:cs="Calibri"/>
        </w:rPr>
      </w:pPr>
      <w:r>
        <w:rPr>
          <w:rFonts w:eastAsia="Calibri" w:cs="Calibri"/>
        </w:rPr>
        <w:t>E-facturering.</w:t>
      </w:r>
    </w:p>
    <w:p w14:paraId="4678F837"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4. Looptijd</w:t>
      </w:r>
    </w:p>
    <w:p w14:paraId="194627AA" w14:textId="77777777" w:rsidR="00055C37" w:rsidRDefault="00AF3EBA" w:rsidP="00055C37">
      <w:pPr>
        <w:spacing w:before="239" w:after="239" w:line="240" w:lineRule="auto"/>
        <w:jc w:val="both"/>
        <w:textAlignment w:val="top"/>
        <w:rPr>
          <w:rFonts w:eastAsia="Calibri" w:cs="Calibri"/>
        </w:rPr>
      </w:pPr>
      <w:r>
        <w:rPr>
          <w:rFonts w:eastAsia="Calibri" w:cs="Calibri"/>
        </w:rPr>
        <w:t xml:space="preserve">4.1. De Overeenkomst treedt in werking op </w:t>
      </w:r>
      <w:r>
        <w:rPr>
          <w:rFonts w:eastAsia="Calibri" w:cs="Calibri"/>
          <w:i/>
          <w:iCs/>
        </w:rPr>
        <w:t>het moment waarop deze door beide partijen is ondertekend</w:t>
      </w:r>
      <w:r>
        <w:rPr>
          <w:rFonts w:eastAsia="Calibri" w:cs="Calibri"/>
        </w:rPr>
        <w:t>.</w:t>
      </w:r>
    </w:p>
    <w:p w14:paraId="58AD29B6" w14:textId="77777777" w:rsidR="00055C37" w:rsidRDefault="00AF3EBA" w:rsidP="00055C37">
      <w:pPr>
        <w:spacing w:before="239" w:after="239" w:line="240" w:lineRule="auto"/>
        <w:jc w:val="both"/>
        <w:textAlignment w:val="top"/>
        <w:rPr>
          <w:rFonts w:eastAsia="Calibri" w:cs="Calibri"/>
        </w:rPr>
      </w:pPr>
      <w:r>
        <w:rPr>
          <w:rFonts w:eastAsia="Calibri" w:cs="Calibri"/>
        </w:rPr>
        <w:t xml:space="preserve">4.2. </w:t>
      </w:r>
      <w:r>
        <w:rPr>
          <w:rFonts w:eastAsia="Calibri" w:cs="Calibri"/>
          <w:i/>
          <w:iCs/>
          <w:u w:val="single" w:color="000000"/>
        </w:rPr>
        <w:t xml:space="preserve">De Overeenkomst heeft een looptijd tot </w:t>
      </w:r>
      <w:r w:rsidR="00A2734A">
        <w:rPr>
          <w:rFonts w:eastAsia="Calibri" w:cs="Calibri"/>
          <w:i/>
          <w:iCs/>
          <w:u w:val="single" w:color="000000"/>
        </w:rPr>
        <w:t>drie (3</w:t>
      </w:r>
      <w:r>
        <w:rPr>
          <w:rFonts w:eastAsia="Calibri" w:cs="Calibri"/>
          <w:i/>
          <w:iCs/>
          <w:u w:val="single" w:color="000000"/>
        </w:rPr>
        <w:t>) jaar na inwerkingtreding overeenkomstig lid 1 van dit artikel</w:t>
      </w:r>
      <w:r>
        <w:rPr>
          <w:rFonts w:eastAsia="Calibri" w:cs="Calibri"/>
        </w:rPr>
        <w:t>.</w:t>
      </w:r>
    </w:p>
    <w:p w14:paraId="41CC1757" w14:textId="77777777" w:rsidR="00055C37" w:rsidRDefault="00AF3EBA" w:rsidP="00055C37">
      <w:pPr>
        <w:spacing w:before="239" w:after="239" w:line="240" w:lineRule="auto"/>
        <w:jc w:val="both"/>
        <w:textAlignment w:val="top"/>
        <w:rPr>
          <w:rFonts w:eastAsia="Calibri" w:cs="Calibri"/>
        </w:rPr>
      </w:pPr>
      <w:r>
        <w:rPr>
          <w:rFonts w:eastAsia="Calibri" w:cs="Calibri"/>
        </w:rPr>
        <w:t xml:space="preserve">4.3. </w:t>
      </w:r>
      <w:r>
        <w:rPr>
          <w:rFonts w:eastAsia="Calibri" w:cs="Calibri"/>
          <w:i/>
          <w:iCs/>
        </w:rPr>
        <w:t>Na afloop van de voornoemde looptijd wordt de overeenkomst slechts op verzoek van Opdrachtgever verlengd. Opdrachtgever geeft uiterlijk</w:t>
      </w:r>
      <w:r>
        <w:rPr>
          <w:rFonts w:eastAsia="Calibri" w:cs="Calibri"/>
        </w:rPr>
        <w:t xml:space="preserve"> </w:t>
      </w:r>
      <w:r>
        <w:rPr>
          <w:rFonts w:eastAsia="Calibri" w:cs="Calibri"/>
          <w:i/>
          <w:iCs/>
        </w:rPr>
        <w:t>drie (3) maanden</w:t>
      </w:r>
      <w:r>
        <w:rPr>
          <w:rFonts w:eastAsia="Calibri" w:cs="Calibri"/>
        </w:rPr>
        <w:t xml:space="preserve"> </w:t>
      </w:r>
      <w:r>
        <w:rPr>
          <w:rFonts w:eastAsia="Calibri" w:cs="Calibri"/>
          <w:i/>
          <w:iCs/>
        </w:rPr>
        <w:t>voor einde looptijd aan de Overeenkomst te verlengen</w:t>
      </w:r>
      <w:r>
        <w:rPr>
          <w:rFonts w:eastAsia="Calibri" w:cs="Calibri"/>
        </w:rPr>
        <w:t>.</w:t>
      </w:r>
    </w:p>
    <w:p w14:paraId="1DA0229D" w14:textId="77777777" w:rsidR="00055C37" w:rsidRDefault="00AF3EBA" w:rsidP="00055C37">
      <w:pPr>
        <w:spacing w:before="239" w:after="239" w:line="240" w:lineRule="auto"/>
        <w:jc w:val="both"/>
        <w:textAlignment w:val="top"/>
        <w:rPr>
          <w:rFonts w:eastAsia="Calibri" w:cs="Calibri"/>
          <w:i/>
          <w:iCs/>
        </w:rPr>
      </w:pPr>
      <w:r>
        <w:rPr>
          <w:rFonts w:eastAsia="Calibri" w:cs="Calibri"/>
          <w:i/>
          <w:iCs/>
        </w:rPr>
        <w:t>4.4.</w:t>
      </w:r>
      <w:r>
        <w:rPr>
          <w:rFonts w:eastAsia="Calibri" w:cs="Calibri"/>
        </w:rPr>
        <w:t xml:space="preserve"> </w:t>
      </w:r>
      <w:r>
        <w:rPr>
          <w:rFonts w:eastAsia="Calibri" w:cs="Calibri"/>
          <w:i/>
          <w:iCs/>
        </w:rPr>
        <w:t>De Overeenkomst mag</w:t>
      </w:r>
      <w:r>
        <w:rPr>
          <w:rFonts w:eastAsia="Calibri" w:cs="Calibri"/>
        </w:rPr>
        <w:t xml:space="preserve"> </w:t>
      </w:r>
      <w:r>
        <w:rPr>
          <w:rFonts w:eastAsia="Calibri" w:cs="Calibri"/>
          <w:i/>
          <w:iCs/>
        </w:rPr>
        <w:t>maximaal driemaal</w:t>
      </w:r>
      <w:r>
        <w:rPr>
          <w:rFonts w:eastAsia="Calibri" w:cs="Calibri"/>
        </w:rPr>
        <w:t xml:space="preserve"> </w:t>
      </w:r>
      <w:r>
        <w:rPr>
          <w:rFonts w:eastAsia="Calibri" w:cs="Calibri"/>
          <w:i/>
          <w:iCs/>
        </w:rPr>
        <w:t>worden verlengd.</w:t>
      </w:r>
    </w:p>
    <w:p w14:paraId="69943C3E" w14:textId="77777777" w:rsidR="00055C37" w:rsidRDefault="00AF3EBA" w:rsidP="00055C37">
      <w:pPr>
        <w:spacing w:before="239" w:after="239" w:line="240" w:lineRule="auto"/>
        <w:jc w:val="both"/>
        <w:textAlignment w:val="top"/>
        <w:rPr>
          <w:rFonts w:eastAsia="Calibri" w:cs="Calibri"/>
        </w:rPr>
      </w:pPr>
      <w:r>
        <w:rPr>
          <w:rFonts w:eastAsia="Calibri" w:cs="Calibri"/>
          <w:i/>
          <w:iCs/>
        </w:rPr>
        <w:t>4.5. 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14:paraId="758994CF" w14:textId="7270B9C9" w:rsidR="0004511A" w:rsidRPr="00A2734A" w:rsidRDefault="00A2734A" w:rsidP="00055C37">
      <w:pPr>
        <w:spacing w:before="239" w:after="239" w:line="240" w:lineRule="auto"/>
        <w:jc w:val="both"/>
        <w:textAlignment w:val="top"/>
        <w:rPr>
          <w:rFonts w:eastAsia="Calibri" w:cs="Calibri"/>
        </w:rPr>
      </w:pPr>
      <w:r w:rsidRPr="00A2734A">
        <w:rPr>
          <w:rFonts w:eastAsia="Calibri" w:cs="Calibri"/>
          <w:i/>
        </w:rPr>
        <w:t>4.6 Opdrachtgever is zowel na de initiële looptijd als na één of meer verlengingen tevens gerechtigd de Overeenkomst te verlengen met een periode van maximaal zes (6) maanden ten behoeve van de overgang en de migratie naar een andere Dienstverlener.</w:t>
      </w:r>
    </w:p>
    <w:p w14:paraId="086B686F"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5. Implementatie</w:t>
      </w:r>
    </w:p>
    <w:p w14:paraId="6602DF19" w14:textId="32A88824" w:rsidR="00055C37" w:rsidRDefault="00AF3EBA" w:rsidP="00055C37">
      <w:pPr>
        <w:spacing w:before="239" w:after="239" w:line="240" w:lineRule="auto"/>
        <w:jc w:val="both"/>
        <w:textAlignment w:val="top"/>
        <w:rPr>
          <w:rFonts w:eastAsia="Calibri" w:cs="Calibri"/>
        </w:rPr>
      </w:pPr>
      <w:r>
        <w:rPr>
          <w:rFonts w:eastAsia="Calibri" w:cs="Calibri"/>
        </w:rPr>
        <w:t xml:space="preserve">5.1. </w:t>
      </w:r>
      <w:r>
        <w:rPr>
          <w:rFonts w:eastAsia="Calibri" w:cs="Calibri"/>
          <w:i/>
          <w:iCs/>
        </w:rPr>
        <w:t>De Implementatie geschiedt</w:t>
      </w:r>
      <w:r w:rsidR="00055C37">
        <w:rPr>
          <w:rFonts w:eastAsia="Calibri" w:cs="Calibri"/>
          <w:i/>
          <w:iCs/>
        </w:rPr>
        <w:t xml:space="preserve"> volgens</w:t>
      </w:r>
      <w:r>
        <w:rPr>
          <w:rFonts w:eastAsia="Calibri" w:cs="Calibri"/>
          <w:i/>
          <w:iCs/>
        </w:rPr>
        <w:t xml:space="preserve"> een in nader overleg vast te stellen Implementatieplan</w:t>
      </w:r>
      <w:r>
        <w:rPr>
          <w:rFonts w:eastAsia="Calibri" w:cs="Calibri"/>
        </w:rPr>
        <w:t>.</w:t>
      </w:r>
    </w:p>
    <w:p w14:paraId="3A1EBBEA" w14:textId="5E36590B" w:rsidR="0004511A" w:rsidRDefault="00AF3EBA" w:rsidP="00055C37">
      <w:pPr>
        <w:spacing w:before="239" w:after="239" w:line="240" w:lineRule="auto"/>
        <w:jc w:val="both"/>
        <w:textAlignment w:val="top"/>
      </w:pPr>
      <w:r>
        <w:rPr>
          <w:rFonts w:eastAsia="Calibri" w:cs="Calibri"/>
        </w:rPr>
        <w:t xml:space="preserve">5.2. </w:t>
      </w:r>
      <w:r>
        <w:rPr>
          <w:rFonts w:eastAsia="Calibri" w:cs="Calibri"/>
          <w:i/>
          <w:iCs/>
        </w:rPr>
        <w:t>De Implementatie dient uiterlijk</w:t>
      </w:r>
      <w:r>
        <w:rPr>
          <w:rFonts w:eastAsia="Calibri" w:cs="Calibri"/>
        </w:rPr>
        <w:t xml:space="preserve"> </w:t>
      </w:r>
      <w:r>
        <w:rPr>
          <w:rFonts w:eastAsia="Calibri" w:cs="Calibri"/>
          <w:i/>
          <w:iCs/>
        </w:rPr>
        <w:t>op 20-06-2022 te zijn voltooid</w:t>
      </w:r>
      <w:r>
        <w:rPr>
          <w:rFonts w:eastAsia="Calibri" w:cs="Calibri"/>
        </w:rPr>
        <w:t>.</w:t>
      </w:r>
    </w:p>
    <w:p w14:paraId="041171A8" w14:textId="77777777" w:rsidR="00055C37" w:rsidRDefault="00055C37">
      <w:pPr>
        <w:spacing w:before="239" w:after="239" w:line="240" w:lineRule="auto"/>
        <w:textAlignment w:val="top"/>
        <w:rPr>
          <w:rFonts w:eastAsia="Calibri" w:cs="Calibri"/>
          <w:b/>
          <w:bCs/>
          <w:i/>
          <w:iCs/>
        </w:rPr>
      </w:pPr>
    </w:p>
    <w:p w14:paraId="3563E129" w14:textId="7516BB04" w:rsidR="00055C37" w:rsidRDefault="00AF3EBA" w:rsidP="00055C37">
      <w:pPr>
        <w:spacing w:before="239" w:after="239" w:line="240" w:lineRule="auto"/>
        <w:jc w:val="both"/>
        <w:textAlignment w:val="top"/>
        <w:rPr>
          <w:rFonts w:eastAsia="Calibri" w:cs="Calibri"/>
          <w:b/>
          <w:bCs/>
          <w:i/>
          <w:iCs/>
        </w:rPr>
      </w:pPr>
      <w:r>
        <w:rPr>
          <w:rFonts w:eastAsia="Calibri" w:cs="Calibri"/>
          <w:b/>
          <w:bCs/>
          <w:i/>
          <w:iCs/>
        </w:rPr>
        <w:lastRenderedPageBreak/>
        <w:t>6. Acceptatie</w:t>
      </w:r>
    </w:p>
    <w:p w14:paraId="481BDD71" w14:textId="5D9450C6" w:rsidR="0004511A" w:rsidRDefault="00AF3EBA" w:rsidP="00055C37">
      <w:pPr>
        <w:spacing w:before="239" w:after="239" w:line="240" w:lineRule="auto"/>
        <w:jc w:val="both"/>
        <w:textAlignment w:val="top"/>
      </w:pPr>
      <w:r>
        <w:rPr>
          <w:rFonts w:eastAsia="Calibri" w:cs="Calibri"/>
        </w:rPr>
        <w:t>6.1. De Acceptatieprocedure verloopt conform het in nader overleg vast te stellen testprotocol.</w:t>
      </w:r>
    </w:p>
    <w:p w14:paraId="634656FB"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7. Onderhoud</w:t>
      </w:r>
    </w:p>
    <w:p w14:paraId="700B254B" w14:textId="02E69748" w:rsidR="0004511A" w:rsidRDefault="00AF3EBA" w:rsidP="00055C37">
      <w:pPr>
        <w:spacing w:before="239" w:after="239" w:line="240" w:lineRule="auto"/>
        <w:jc w:val="both"/>
        <w:textAlignment w:val="top"/>
      </w:pPr>
      <w:r>
        <w:rPr>
          <w:rFonts w:eastAsia="Calibri" w:cs="Calibri"/>
        </w:rPr>
        <w:t>7.1. Het Onderhoud wordt verricht overeenkomstig:</w:t>
      </w:r>
    </w:p>
    <w:p w14:paraId="76A2A800" w14:textId="0EB57AB6" w:rsidR="0004511A" w:rsidRDefault="00C45E10" w:rsidP="00055C37">
      <w:pPr>
        <w:numPr>
          <w:ilvl w:val="0"/>
          <w:numId w:val="4"/>
        </w:numPr>
        <w:spacing w:line="240" w:lineRule="auto"/>
        <w:jc w:val="both"/>
        <w:rPr>
          <w:rFonts w:ascii="Calibri" w:eastAsia="Calibri" w:hAnsi="Calibri" w:cs="Calibri"/>
        </w:rPr>
      </w:pPr>
      <w:r w:rsidRPr="001438F7">
        <w:rPr>
          <w:rFonts w:eastAsia="Calibri" w:cs="Calibri"/>
          <w:i/>
          <w:iCs/>
        </w:rPr>
        <w:t>E</w:t>
      </w:r>
      <w:r w:rsidR="00AF3EBA" w:rsidRPr="001438F7">
        <w:rPr>
          <w:rFonts w:eastAsia="Calibri" w:cs="Calibri"/>
          <w:i/>
          <w:iCs/>
        </w:rPr>
        <w:t xml:space="preserve">en service level agreement. </w:t>
      </w:r>
      <w:r w:rsidR="00AF3EBA">
        <w:rPr>
          <w:rFonts w:eastAsia="Calibri" w:cs="Calibri"/>
          <w:i/>
          <w:iCs/>
        </w:rPr>
        <w:t>Artikel 8 GIBIT</w:t>
      </w:r>
      <w:r w:rsidR="001438F7">
        <w:rPr>
          <w:rFonts w:eastAsia="Calibri" w:cs="Calibri"/>
          <w:i/>
          <w:iCs/>
        </w:rPr>
        <w:t xml:space="preserve"> 2020</w:t>
      </w:r>
      <w:r w:rsidR="00AF3EBA">
        <w:rPr>
          <w:rFonts w:eastAsia="Calibri" w:cs="Calibri"/>
          <w:i/>
          <w:iCs/>
        </w:rPr>
        <w:t xml:space="preserve"> vormt voor onvoorziene omstandigheden het vangnet.</w:t>
      </w:r>
    </w:p>
    <w:p w14:paraId="1DD5C007"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8. Gebruiksrechten</w:t>
      </w:r>
    </w:p>
    <w:p w14:paraId="59140EA5" w14:textId="061990D4" w:rsidR="0004511A" w:rsidRDefault="00AF3EBA" w:rsidP="00055C37">
      <w:pPr>
        <w:spacing w:before="239" w:after="239" w:line="240" w:lineRule="auto"/>
        <w:jc w:val="both"/>
        <w:textAlignment w:val="top"/>
      </w:pPr>
      <w:r>
        <w:rPr>
          <w:rFonts w:eastAsia="Calibri" w:cs="Calibri"/>
        </w:rPr>
        <w:t>8.1. Leverancier levert Gebruiksrechten zoals gespecificeerd in de in artikel 1.1. genoemde documenten.</w:t>
      </w:r>
    </w:p>
    <w:p w14:paraId="7182B983" w14:textId="3303EA0A" w:rsidR="0004511A" w:rsidRPr="00FB4DC1" w:rsidRDefault="00AF3EBA" w:rsidP="00055C37">
      <w:pPr>
        <w:spacing w:before="239" w:after="239" w:line="240" w:lineRule="auto"/>
        <w:jc w:val="both"/>
        <w:textAlignment w:val="top"/>
        <w:rPr>
          <w:strike/>
        </w:rPr>
      </w:pPr>
      <w:r w:rsidRPr="00CB5B6C">
        <w:rPr>
          <w:rFonts w:eastAsia="Calibri" w:cs="Calibri"/>
          <w:b/>
          <w:bCs/>
        </w:rPr>
        <w:t>9. Hosting</w:t>
      </w:r>
    </w:p>
    <w:p w14:paraId="7EC60C10"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10. Exit-plan</w:t>
      </w:r>
    </w:p>
    <w:p w14:paraId="3F13D42C" w14:textId="05789A59" w:rsidR="0004511A" w:rsidRDefault="00AF3EBA" w:rsidP="00055C37">
      <w:pPr>
        <w:spacing w:before="239" w:after="239" w:line="240" w:lineRule="auto"/>
        <w:jc w:val="both"/>
        <w:textAlignment w:val="top"/>
      </w:pPr>
      <w:r>
        <w:rPr>
          <w:rFonts w:eastAsia="Calibri" w:cs="Calibri"/>
        </w:rPr>
        <w:t xml:space="preserve">10.1. Leverancier verplicht zich reeds nu om een exit-plan als bedoeld in artikel 22 GIBIT 2020 op te stellen. </w:t>
      </w:r>
      <w:r>
        <w:rPr>
          <w:rFonts w:eastAsia="Calibri" w:cs="Calibri"/>
          <w:i/>
          <w:iCs/>
        </w:rPr>
        <w:t>Het exit-plan wordt nader uitgewerkt in</w:t>
      </w:r>
      <w:r>
        <w:rPr>
          <w:rFonts w:eastAsia="Calibri" w:cs="Calibri"/>
        </w:rPr>
        <w:t xml:space="preserve"> </w:t>
      </w:r>
      <w:r>
        <w:rPr>
          <w:rFonts w:eastAsia="Calibri" w:cs="Calibri"/>
          <w:i/>
          <w:iCs/>
        </w:rPr>
        <w:t>een na overleg op te stellen bijlage</w:t>
      </w:r>
      <w:r>
        <w:rPr>
          <w:rFonts w:eastAsia="Calibri" w:cs="Calibri"/>
        </w:rPr>
        <w:t>.</w:t>
      </w:r>
    </w:p>
    <w:p w14:paraId="2FBD5EE9"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11. Vergoedingen</w:t>
      </w:r>
    </w:p>
    <w:p w14:paraId="78A218DB" w14:textId="77777777" w:rsidR="00055C37" w:rsidRDefault="00AF3EBA" w:rsidP="00055C37">
      <w:pPr>
        <w:spacing w:before="239" w:after="239" w:line="240" w:lineRule="auto"/>
        <w:jc w:val="both"/>
        <w:textAlignment w:val="top"/>
        <w:rPr>
          <w:rFonts w:eastAsia="Calibri" w:cs="Calibri"/>
        </w:rPr>
      </w:pPr>
      <w:r>
        <w:rPr>
          <w:rFonts w:eastAsia="Calibri" w:cs="Calibri"/>
          <w:i/>
          <w:iCs/>
        </w:rPr>
        <w:t>11.</w:t>
      </w:r>
      <w:r w:rsidR="00CB5B6C">
        <w:rPr>
          <w:rFonts w:eastAsia="Calibri" w:cs="Calibri"/>
          <w:i/>
          <w:iCs/>
        </w:rPr>
        <w:t>1</w:t>
      </w:r>
      <w:r>
        <w:rPr>
          <w:rFonts w:eastAsia="Calibri" w:cs="Calibri"/>
          <w:i/>
          <w:iCs/>
        </w:rPr>
        <w:t>. De vergoeding voor de Gebruiksrechten is nader gespecificeerd in</w:t>
      </w:r>
      <w:r>
        <w:rPr>
          <w:rFonts w:eastAsia="Calibri" w:cs="Calibri"/>
        </w:rPr>
        <w:t xml:space="preserve"> </w:t>
      </w:r>
      <w:r>
        <w:rPr>
          <w:rFonts w:eastAsia="Calibri" w:cs="Calibri"/>
          <w:i/>
          <w:iCs/>
        </w:rPr>
        <w:t>de offerte van Leverancier</w:t>
      </w:r>
      <w:r>
        <w:rPr>
          <w:rFonts w:eastAsia="Calibri" w:cs="Calibri"/>
        </w:rPr>
        <w:t>.</w:t>
      </w:r>
    </w:p>
    <w:p w14:paraId="16D8C69E" w14:textId="6811D3F2" w:rsidR="00055C37" w:rsidRDefault="00AF3EBA" w:rsidP="00055C37">
      <w:pPr>
        <w:spacing w:before="239" w:after="239" w:line="240" w:lineRule="auto"/>
        <w:jc w:val="both"/>
        <w:textAlignment w:val="top"/>
        <w:rPr>
          <w:rFonts w:eastAsia="Calibri" w:cs="Calibri"/>
          <w:i/>
          <w:iCs/>
        </w:rPr>
      </w:pPr>
      <w:r>
        <w:rPr>
          <w:rFonts w:eastAsia="Calibri" w:cs="Calibri"/>
          <w:i/>
          <w:iCs/>
        </w:rPr>
        <w:t>11.</w:t>
      </w:r>
      <w:r w:rsidR="00CB5B6C">
        <w:rPr>
          <w:rFonts w:eastAsia="Calibri" w:cs="Calibri"/>
          <w:i/>
          <w:iCs/>
        </w:rPr>
        <w:t>2</w:t>
      </w:r>
      <w:r>
        <w:rPr>
          <w:rFonts w:eastAsia="Calibri" w:cs="Calibri"/>
          <w:i/>
          <w:iCs/>
        </w:rPr>
        <w:t>. Na ingebruikname voor productieve doeleinden wordt</w:t>
      </w:r>
      <w:r>
        <w:rPr>
          <w:rFonts w:eastAsia="Calibri" w:cs="Calibri"/>
        </w:rPr>
        <w:t xml:space="preserve"> </w:t>
      </w:r>
      <w:r w:rsidR="00DD4D27">
        <w:rPr>
          <w:rFonts w:eastAsia="Calibri" w:cs="Calibri"/>
        </w:rPr>
        <w:t xml:space="preserve">100% </w:t>
      </w:r>
      <w:r w:rsidR="00DD4D27">
        <w:rPr>
          <w:rFonts w:eastAsia="Calibri" w:cs="Calibri"/>
          <w:i/>
          <w:iCs/>
        </w:rPr>
        <w:t>van de maandelijkse v</w:t>
      </w:r>
      <w:bookmarkStart w:id="0" w:name="_GoBack"/>
      <w:bookmarkEnd w:id="0"/>
      <w:r>
        <w:rPr>
          <w:rFonts w:eastAsia="Calibri" w:cs="Calibri"/>
          <w:i/>
          <w:iCs/>
        </w:rPr>
        <w:t>ergoeding voor de Gebruiksrechten opeisbaar.</w:t>
      </w:r>
    </w:p>
    <w:p w14:paraId="76A02591" w14:textId="77777777" w:rsidR="00055C37" w:rsidRDefault="00AF3EBA" w:rsidP="00055C37">
      <w:pPr>
        <w:spacing w:before="239" w:after="239" w:line="240" w:lineRule="auto"/>
        <w:jc w:val="both"/>
        <w:textAlignment w:val="top"/>
        <w:rPr>
          <w:rFonts w:eastAsia="Calibri" w:cs="Calibri"/>
        </w:rPr>
      </w:pPr>
      <w:r>
        <w:rPr>
          <w:rFonts w:eastAsia="Calibri" w:cs="Calibri"/>
          <w:i/>
          <w:iCs/>
        </w:rPr>
        <w:t>11.</w:t>
      </w:r>
      <w:r w:rsidR="00CB5B6C">
        <w:rPr>
          <w:rFonts w:eastAsia="Calibri" w:cs="Calibri"/>
          <w:i/>
          <w:iCs/>
        </w:rPr>
        <w:t>3</w:t>
      </w:r>
      <w:r>
        <w:rPr>
          <w:rFonts w:eastAsia="Calibri" w:cs="Calibri"/>
          <w:i/>
          <w:iCs/>
        </w:rPr>
        <w:t>. De vergoeding voor de Implementatie is nader gespecificeerd in</w:t>
      </w:r>
      <w:r>
        <w:rPr>
          <w:rFonts w:eastAsia="Calibri" w:cs="Calibri"/>
        </w:rPr>
        <w:t xml:space="preserve"> </w:t>
      </w:r>
      <w:r>
        <w:rPr>
          <w:rFonts w:eastAsia="Calibri" w:cs="Calibri"/>
          <w:i/>
          <w:iCs/>
          <w:u w:val="single" w:color="000000"/>
        </w:rPr>
        <w:t>de offerte van Leverancier</w:t>
      </w:r>
      <w:r>
        <w:rPr>
          <w:rFonts w:eastAsia="Calibri" w:cs="Calibri"/>
        </w:rPr>
        <w:t>.</w:t>
      </w:r>
    </w:p>
    <w:p w14:paraId="3BAC6578" w14:textId="77777777" w:rsidR="00055C37" w:rsidRDefault="00AF3EBA" w:rsidP="00055C37">
      <w:pPr>
        <w:spacing w:before="239" w:after="239" w:line="240" w:lineRule="auto"/>
        <w:jc w:val="both"/>
        <w:textAlignment w:val="top"/>
        <w:rPr>
          <w:rFonts w:eastAsia="Calibri" w:cs="Calibri"/>
        </w:rPr>
      </w:pPr>
      <w:r>
        <w:rPr>
          <w:rFonts w:eastAsia="Calibri" w:cs="Calibri"/>
          <w:i/>
          <w:iCs/>
        </w:rPr>
        <w:t>11.</w:t>
      </w:r>
      <w:r w:rsidR="00CB5B6C">
        <w:rPr>
          <w:rFonts w:eastAsia="Calibri" w:cs="Calibri"/>
          <w:i/>
          <w:iCs/>
        </w:rPr>
        <w:t>4</w:t>
      </w:r>
      <w:r>
        <w:rPr>
          <w:rFonts w:eastAsia="Calibri" w:cs="Calibri"/>
          <w:i/>
          <w:iCs/>
        </w:rPr>
        <w:t>.</w:t>
      </w:r>
      <w:r>
        <w:rPr>
          <w:rFonts w:eastAsia="Calibri" w:cs="Calibri"/>
        </w:rPr>
        <w:t xml:space="preserve"> </w:t>
      </w:r>
      <w:r>
        <w:rPr>
          <w:rFonts w:eastAsia="Calibri" w:cs="Calibri"/>
          <w:i/>
          <w:iCs/>
        </w:rPr>
        <w:t>V</w:t>
      </w:r>
      <w:r w:rsidRPr="00055C37">
        <w:rPr>
          <w:rFonts w:eastAsia="Calibri" w:cs="Calibri"/>
          <w:i/>
          <w:iCs/>
        </w:rPr>
        <w:t>an de totale Ve</w:t>
      </w:r>
      <w:r>
        <w:rPr>
          <w:rFonts w:eastAsia="Calibri" w:cs="Calibri"/>
          <w:i/>
          <w:iCs/>
        </w:rPr>
        <w:t>rgoeding is</w:t>
      </w:r>
      <w:r>
        <w:rPr>
          <w:rFonts w:eastAsia="Calibri" w:cs="Calibri"/>
        </w:rPr>
        <w:t xml:space="preserve"> </w:t>
      </w:r>
      <w:r>
        <w:rPr>
          <w:rFonts w:eastAsia="Calibri" w:cs="Calibri"/>
          <w:i/>
          <w:iCs/>
          <w:u w:val="single" w:color="000000"/>
        </w:rPr>
        <w:t>dertig (30) %</w:t>
      </w:r>
      <w:r>
        <w:rPr>
          <w:rFonts w:eastAsia="Calibri" w:cs="Calibri"/>
        </w:rPr>
        <w:t xml:space="preserve"> </w:t>
      </w:r>
      <w:r>
        <w:rPr>
          <w:rFonts w:eastAsia="Calibri" w:cs="Calibri"/>
          <w:i/>
          <w:iCs/>
        </w:rPr>
        <w:t>eerst opeisbaar na integrale Acceptatie</w:t>
      </w:r>
      <w:r>
        <w:rPr>
          <w:rFonts w:eastAsia="Calibri" w:cs="Calibri"/>
        </w:rPr>
        <w:t>.</w:t>
      </w:r>
    </w:p>
    <w:p w14:paraId="0554281D" w14:textId="77777777" w:rsidR="00055C37" w:rsidRDefault="00AF3EBA" w:rsidP="00055C37">
      <w:pPr>
        <w:spacing w:before="239" w:after="239" w:line="240" w:lineRule="auto"/>
        <w:jc w:val="both"/>
        <w:textAlignment w:val="top"/>
        <w:rPr>
          <w:rFonts w:eastAsia="Calibri" w:cs="Calibri"/>
        </w:rPr>
      </w:pPr>
      <w:r>
        <w:rPr>
          <w:rFonts w:eastAsia="Calibri" w:cs="Calibri"/>
          <w:i/>
          <w:iCs/>
        </w:rPr>
        <w:t>11.</w:t>
      </w:r>
      <w:r w:rsidR="00CB5B6C">
        <w:rPr>
          <w:rFonts w:eastAsia="Calibri" w:cs="Calibri"/>
          <w:i/>
          <w:iCs/>
        </w:rPr>
        <w:t>5</w:t>
      </w:r>
      <w:r>
        <w:rPr>
          <w:rFonts w:eastAsia="Calibri" w:cs="Calibri"/>
          <w:i/>
          <w:iCs/>
        </w:rPr>
        <w:t>. Leverancier verzendt de</w:t>
      </w:r>
      <w:r>
        <w:rPr>
          <w:rFonts w:eastAsia="Calibri" w:cs="Calibri"/>
        </w:rPr>
        <w:t xml:space="preserve"> </w:t>
      </w:r>
      <w:r>
        <w:rPr>
          <w:rFonts w:eastAsia="Calibri" w:cs="Calibri"/>
          <w:i/>
          <w:iCs/>
        </w:rPr>
        <w:t>factuur aan Opdrachtgever</w:t>
      </w:r>
      <w:r>
        <w:rPr>
          <w:rFonts w:eastAsia="Calibri" w:cs="Calibri"/>
        </w:rPr>
        <w:t xml:space="preserve"> </w:t>
      </w:r>
      <w:r>
        <w:rPr>
          <w:rFonts w:eastAsia="Calibri" w:cs="Calibri"/>
          <w:i/>
          <w:iCs/>
          <w:u w:val="single" w:color="000000"/>
        </w:rPr>
        <w:t>elektronisch overeenkomstig de geldende eisen voor facturatie zoals opgenomen in de Gemeentelijke ICT-kwaliteitsnormen. De e-factuur wordt in ubl-formaat aangeleverd via het open PEPPOL netwerk van Simpler Invoicing. Kosten verband houdende met e-facturatie komen voor rekening van Leverancier.</w:t>
      </w:r>
      <w:r>
        <w:rPr>
          <w:rFonts w:eastAsia="Calibri" w:cs="Calibri"/>
        </w:rPr>
        <w:t xml:space="preserve"> .</w:t>
      </w:r>
    </w:p>
    <w:p w14:paraId="76BF5FF1" w14:textId="72CB8903" w:rsidR="0004511A" w:rsidRDefault="00AF3EBA" w:rsidP="00055C37">
      <w:pPr>
        <w:spacing w:before="239" w:after="239" w:line="240" w:lineRule="auto"/>
        <w:jc w:val="both"/>
        <w:textAlignment w:val="top"/>
      </w:pPr>
      <w:r>
        <w:rPr>
          <w:rFonts w:eastAsia="Calibri" w:cs="Calibri"/>
          <w:i/>
          <w:iCs/>
        </w:rPr>
        <w:t>11.</w:t>
      </w:r>
      <w:r w:rsidR="00CB5B6C">
        <w:rPr>
          <w:rFonts w:eastAsia="Calibri" w:cs="Calibri"/>
          <w:i/>
          <w:iCs/>
        </w:rPr>
        <w:t>6</w:t>
      </w:r>
      <w:r>
        <w:rPr>
          <w:rFonts w:eastAsia="Calibri" w:cs="Calibri"/>
          <w:i/>
          <w:iCs/>
        </w:rPr>
        <w:t>. De in GIBIT 2020 artikel 9.8 benoemde index J62, althans sectie J, conform CPA 2008, van het Centraal Bureau voor de Statistiek, wordt logisch opgevolgd door index J 6202.</w:t>
      </w:r>
    </w:p>
    <w:p w14:paraId="281B15FA"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12. Contactpersonen en bevoegdheden</w:t>
      </w:r>
    </w:p>
    <w:p w14:paraId="3AD75EF5" w14:textId="77777777" w:rsidR="00055C37" w:rsidRDefault="00AF3EBA" w:rsidP="00055C37">
      <w:pPr>
        <w:spacing w:before="239" w:after="239" w:line="240" w:lineRule="auto"/>
        <w:jc w:val="both"/>
        <w:textAlignment w:val="top"/>
        <w:rPr>
          <w:rFonts w:eastAsia="Calibri" w:cs="Calibri"/>
        </w:rPr>
      </w:pPr>
      <w:r>
        <w:rPr>
          <w:rFonts w:eastAsia="Calibri" w:cs="Calibri"/>
        </w:rPr>
        <w:t>12.1. Partijen wijzen de in een bijlage gespecificeerde personen aan als contactpersoon namens hun organisatie gedurende de looptijd van de Overeenkomst.</w:t>
      </w:r>
    </w:p>
    <w:p w14:paraId="16E83DD0" w14:textId="77777777" w:rsidR="00055C37" w:rsidRDefault="00AF3EBA" w:rsidP="00055C37">
      <w:pPr>
        <w:spacing w:before="239" w:after="239" w:line="240" w:lineRule="auto"/>
        <w:jc w:val="both"/>
        <w:textAlignment w:val="top"/>
        <w:rPr>
          <w:rFonts w:eastAsia="Calibri" w:cs="Calibri"/>
        </w:rPr>
      </w:pPr>
      <w:r>
        <w:rPr>
          <w:rFonts w:eastAsia="Calibri" w:cs="Calibri"/>
        </w:rPr>
        <w:lastRenderedPageBreak/>
        <w:t>12.2.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26D09717" w14:textId="3CE777B5" w:rsidR="0004511A" w:rsidRDefault="00AF3EBA" w:rsidP="00055C37">
      <w:pPr>
        <w:spacing w:before="239" w:after="239" w:line="240" w:lineRule="auto"/>
        <w:jc w:val="both"/>
        <w:textAlignment w:val="top"/>
      </w:pPr>
      <w:r>
        <w:rPr>
          <w:rFonts w:eastAsia="Calibri" w:cs="Calibri"/>
        </w:rPr>
        <w:t>12.3. Een partij mag haar contactpersonen wijzigen middels schriftelijke mededeling aan de andere partij. De wijziging zal minimaal een week van tevoren worden gemeld, behoudens in spoedgevallen.</w:t>
      </w:r>
    </w:p>
    <w:p w14:paraId="2B410E9F" w14:textId="77777777" w:rsidR="0004511A" w:rsidRDefault="00AF3EBA" w:rsidP="00055C37">
      <w:pPr>
        <w:spacing w:before="239" w:after="239" w:line="240" w:lineRule="auto"/>
        <w:jc w:val="both"/>
        <w:textAlignment w:val="top"/>
      </w:pPr>
      <w:r>
        <w:rPr>
          <w:rFonts w:eastAsia="Calibri" w:cs="Calibri"/>
          <w:b/>
          <w:bCs/>
        </w:rPr>
        <w:t>13. Algoritmische Toepassing</w:t>
      </w:r>
    </w:p>
    <w:p w14:paraId="559F95BB" w14:textId="77777777" w:rsidR="00055C37" w:rsidRDefault="00AF3EBA" w:rsidP="00055C37">
      <w:pPr>
        <w:spacing w:before="239" w:after="239" w:line="240" w:lineRule="auto"/>
        <w:jc w:val="both"/>
        <w:textAlignment w:val="top"/>
        <w:rPr>
          <w:rFonts w:eastAsia="Calibri" w:cs="Calibri"/>
          <w:b/>
          <w:bCs/>
        </w:rPr>
      </w:pPr>
      <w:r>
        <w:rPr>
          <w:rFonts w:eastAsia="Calibri" w:cs="Calibri"/>
          <w:b/>
          <w:bCs/>
        </w:rPr>
        <w:t>14. Voorwaarden en overige afspraken</w:t>
      </w:r>
    </w:p>
    <w:p w14:paraId="67E960A0" w14:textId="77777777" w:rsidR="00055C37" w:rsidRDefault="00AF3EBA" w:rsidP="00055C37">
      <w:pPr>
        <w:spacing w:before="239" w:after="239" w:line="240" w:lineRule="auto"/>
        <w:jc w:val="both"/>
        <w:textAlignment w:val="top"/>
        <w:rPr>
          <w:rFonts w:eastAsia="Calibri" w:cs="Calibri"/>
        </w:rPr>
      </w:pPr>
      <w:r>
        <w:rPr>
          <w:rFonts w:eastAsia="Calibri" w:cs="Calibri"/>
        </w:rPr>
        <w:t>14.1. Op deze Overeenkomst is de GIBIT 2020 van toepassing, zoals bijgesloten als bijlage. Leverancier verklaart een exemplaar van de GIBIT 2020 te hebben ontvangen.</w:t>
      </w:r>
    </w:p>
    <w:p w14:paraId="106949BA" w14:textId="77777777" w:rsidR="00055C37" w:rsidRDefault="00AF3EBA" w:rsidP="00055C37">
      <w:pPr>
        <w:spacing w:before="239" w:after="239" w:line="240" w:lineRule="auto"/>
        <w:jc w:val="both"/>
        <w:textAlignment w:val="top"/>
        <w:rPr>
          <w:rFonts w:eastAsia="Calibri" w:cs="Calibri"/>
        </w:rPr>
      </w:pPr>
      <w:r>
        <w:rPr>
          <w:rFonts w:eastAsia="Calibri" w:cs="Calibri"/>
        </w:rPr>
        <w:t>14.2. Eventuele leveringsvoorwaarden van Leverancier zijn uitdrukkelijk niet van toepassing.</w:t>
      </w:r>
    </w:p>
    <w:p w14:paraId="79DAA540" w14:textId="7754EF32" w:rsidR="0004511A" w:rsidRDefault="00AF3EBA" w:rsidP="00055C37">
      <w:pPr>
        <w:spacing w:before="239" w:after="239" w:line="240" w:lineRule="auto"/>
        <w:jc w:val="both"/>
        <w:textAlignment w:val="top"/>
      </w:pPr>
      <w:r>
        <w:rPr>
          <w:rFonts w:eastAsia="Calibri" w:cs="Calibri"/>
        </w:rPr>
        <w:t>14.3. De navolgende stukken vormen gezamenlijk de Overeenkomst. Voor zover deze stukken met elkaar in tegenspraak zijn, prevaleert het eerder genoemde stuk boven het later genoemde:</w:t>
      </w:r>
    </w:p>
    <w:p w14:paraId="540290FE"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rPr>
        <w:t>Het onderhavige document;</w:t>
      </w:r>
    </w:p>
    <w:p w14:paraId="01814D26" w14:textId="77777777" w:rsidR="0004511A" w:rsidRDefault="00AF3EBA" w:rsidP="00055C37">
      <w:pPr>
        <w:numPr>
          <w:ilvl w:val="0"/>
          <w:numId w:val="4"/>
        </w:numPr>
        <w:spacing w:line="240" w:lineRule="auto"/>
        <w:jc w:val="both"/>
        <w:rPr>
          <w:rFonts w:ascii="Calibri" w:eastAsia="Calibri" w:hAnsi="Calibri" w:cs="Calibri"/>
        </w:rPr>
      </w:pPr>
      <w:r>
        <w:rPr>
          <w:rFonts w:eastAsia="Calibri" w:cs="Calibri"/>
        </w:rPr>
        <w:t>De in artikel 1.1. genoemde documenten (in de daar genoemde volgorde).</w:t>
      </w:r>
    </w:p>
    <w:p w14:paraId="1B0BA2DE" w14:textId="7B10D49E" w:rsidR="005E1CBC" w:rsidRPr="00CB5B6C" w:rsidRDefault="00AF3EBA" w:rsidP="00055C37">
      <w:pPr>
        <w:spacing w:before="239" w:after="239" w:line="240" w:lineRule="auto"/>
        <w:jc w:val="both"/>
        <w:textAlignment w:val="top"/>
      </w:pPr>
      <w:r>
        <w:rPr>
          <w:rFonts w:eastAsia="Calibri" w:cs="Calibri"/>
        </w:rPr>
        <w:t>14.4. In de Overeenkomst wordt een aantal begrippen met een beginhoofdletter gebruikt. Aan deze begrippen komt de betekenis toe die hieraan is gegeven in de GIBIT 2020.</w:t>
      </w:r>
    </w:p>
    <w:p w14:paraId="2873D75F" w14:textId="77777777" w:rsidR="005E1CBC" w:rsidRPr="00C20690" w:rsidRDefault="005E1CBC" w:rsidP="005E1CBC">
      <w:pPr>
        <w:autoSpaceDE w:val="0"/>
        <w:autoSpaceDN w:val="0"/>
        <w:adjustRightInd w:val="0"/>
        <w:jc w:val="both"/>
        <w:rPr>
          <w:rFonts w:ascii="Calibri" w:hAnsi="Calibri" w:cs="Calibri"/>
          <w:color w:val="000000"/>
        </w:rPr>
      </w:pPr>
    </w:p>
    <w:p w14:paraId="7F1A1E3E" w14:textId="77777777" w:rsidR="005E1CBC" w:rsidRPr="00C20690" w:rsidRDefault="005E1CBC" w:rsidP="005E1CBC">
      <w:pPr>
        <w:autoSpaceDE w:val="0"/>
        <w:autoSpaceDN w:val="0"/>
        <w:adjustRightInd w:val="0"/>
        <w:jc w:val="both"/>
        <w:rPr>
          <w:rFonts w:ascii="Calibri" w:hAnsi="Calibri" w:cs="Calibri"/>
          <w:color w:val="000000"/>
        </w:rPr>
      </w:pPr>
      <w:r w:rsidRPr="00C20690">
        <w:rPr>
          <w:rFonts w:ascii="Calibri" w:hAnsi="Calibri" w:cs="Calibri"/>
          <w:color w:val="000000"/>
        </w:rPr>
        <w:t xml:space="preserve">Aldus opgemaakt en rechtsgeldig ondertekend in tweevoud. </w:t>
      </w:r>
    </w:p>
    <w:p w14:paraId="28071C59" w14:textId="77777777" w:rsidR="005E1CBC" w:rsidRPr="00C20690" w:rsidRDefault="005E1CBC" w:rsidP="005E1CBC">
      <w:pPr>
        <w:autoSpaceDE w:val="0"/>
        <w:autoSpaceDN w:val="0"/>
        <w:adjustRightInd w:val="0"/>
        <w:jc w:val="both"/>
        <w:rPr>
          <w:rFonts w:ascii="Calibri" w:hAnsi="Calibri" w:cs="Calibri"/>
          <w:color w:val="000000"/>
        </w:rPr>
      </w:pPr>
    </w:p>
    <w:p w14:paraId="33D7447F" w14:textId="77777777" w:rsidR="005E1CBC" w:rsidRPr="00C20690" w:rsidRDefault="005E1CBC" w:rsidP="005E1CBC">
      <w:pPr>
        <w:autoSpaceDE w:val="0"/>
        <w:autoSpaceDN w:val="0"/>
        <w:adjustRightInd w:val="0"/>
        <w:jc w:val="both"/>
        <w:rPr>
          <w:rFonts w:ascii="Calibri" w:hAnsi="Calibri" w:cs="Calibri"/>
          <w:color w:val="000000"/>
        </w:rPr>
      </w:pPr>
      <w:r w:rsidRPr="00C20690">
        <w:rPr>
          <w:rFonts w:ascii="Calibri" w:hAnsi="Calibri" w:cs="Calibri"/>
          <w:color w:val="000000"/>
        </w:rPr>
        <w:t>[datum, plaats]</w:t>
      </w:r>
    </w:p>
    <w:p w14:paraId="646B7E85" w14:textId="77777777" w:rsidR="005E1CBC" w:rsidRPr="00C20690" w:rsidRDefault="005E1CBC" w:rsidP="005E1CBC">
      <w:pPr>
        <w:autoSpaceDE w:val="0"/>
        <w:autoSpaceDN w:val="0"/>
        <w:adjustRightInd w:val="0"/>
        <w:jc w:val="both"/>
        <w:rPr>
          <w:rFonts w:ascii="Calibri" w:hAnsi="Calibri" w:cs="Calibri"/>
          <w:color w:val="000000"/>
        </w:rPr>
      </w:pPr>
    </w:p>
    <w:tbl>
      <w:tblPr>
        <w:tblStyle w:val="3D-effectenvoortabel3"/>
        <w:tblW w:w="0" w:type="auto"/>
        <w:tblLook w:val="04A0" w:firstRow="1" w:lastRow="0" w:firstColumn="1" w:lastColumn="0" w:noHBand="0" w:noVBand="1"/>
      </w:tblPr>
      <w:tblGrid>
        <w:gridCol w:w="4223"/>
        <w:gridCol w:w="4223"/>
      </w:tblGrid>
      <w:tr w:rsidR="005E1CBC" w:rsidRPr="005E1CBC" w14:paraId="26326A05" w14:textId="77777777" w:rsidTr="00FF29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tcPr>
          <w:p w14:paraId="0AE1B1FA" w14:textId="77777777" w:rsidR="005E1CBC" w:rsidRPr="00C20690" w:rsidRDefault="005E1CBC" w:rsidP="00FF29F8">
            <w:pPr>
              <w:autoSpaceDE w:val="0"/>
              <w:autoSpaceDN w:val="0"/>
              <w:adjustRightInd w:val="0"/>
              <w:jc w:val="both"/>
              <w:rPr>
                <w:rFonts w:ascii="Calibri" w:hAnsi="Calibri" w:cs="Calibri"/>
                <w:color w:val="000000"/>
                <w:sz w:val="24"/>
                <w:szCs w:val="24"/>
              </w:rPr>
            </w:pPr>
            <w:r w:rsidRPr="00C20690">
              <w:rPr>
                <w:rFonts w:ascii="Calibri" w:hAnsi="Calibri" w:cs="Calibri"/>
                <w:color w:val="000000"/>
                <w:sz w:val="24"/>
                <w:szCs w:val="24"/>
              </w:rPr>
              <w:t>Namens Opdrachtgever:</w:t>
            </w:r>
          </w:p>
        </w:tc>
        <w:tc>
          <w:tcPr>
            <w:tcW w:w="4223" w:type="dxa"/>
          </w:tcPr>
          <w:p w14:paraId="0F756863" w14:textId="77777777" w:rsidR="005E1CBC" w:rsidRPr="00C20690" w:rsidRDefault="005E1CBC" w:rsidP="00FF29F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C20690">
              <w:rPr>
                <w:rFonts w:ascii="Calibri" w:hAnsi="Calibri" w:cs="Calibri"/>
                <w:color w:val="000000"/>
                <w:sz w:val="24"/>
                <w:szCs w:val="24"/>
              </w:rPr>
              <w:t>Namens Opdrachtnemer</w:t>
            </w:r>
          </w:p>
        </w:tc>
      </w:tr>
      <w:tr w:rsidR="005E1CBC" w:rsidRPr="005E1CBC" w14:paraId="0AB2DD65" w14:textId="77777777" w:rsidTr="00FF29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tcPr>
          <w:p w14:paraId="771A034D" w14:textId="77777777" w:rsidR="005E1CBC" w:rsidRPr="00C20690" w:rsidRDefault="005E1CBC" w:rsidP="00FF29F8">
            <w:pPr>
              <w:autoSpaceDE w:val="0"/>
              <w:autoSpaceDN w:val="0"/>
              <w:adjustRightInd w:val="0"/>
              <w:jc w:val="both"/>
              <w:rPr>
                <w:rFonts w:ascii="Calibri" w:hAnsi="Calibri" w:cs="Calibri"/>
                <w:color w:val="000000"/>
                <w:sz w:val="24"/>
                <w:szCs w:val="24"/>
                <w:highlight w:val="yellow"/>
              </w:rPr>
            </w:pPr>
            <w:r w:rsidRPr="00C20690">
              <w:rPr>
                <w:rFonts w:ascii="Calibri" w:hAnsi="Calibri" w:cs="Calibri"/>
                <w:color w:val="000000"/>
                <w:sz w:val="24"/>
                <w:szCs w:val="24"/>
                <w:highlight w:val="yellow"/>
              </w:rPr>
              <w:t>Voornaam + achternaam tekenbevoegde</w:t>
            </w:r>
          </w:p>
        </w:tc>
        <w:tc>
          <w:tcPr>
            <w:tcW w:w="4223" w:type="dxa"/>
          </w:tcPr>
          <w:p w14:paraId="3BFD97BC" w14:textId="77777777" w:rsidR="005E1CBC" w:rsidRPr="00C20690" w:rsidRDefault="005E1CBC" w:rsidP="00FF29F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highlight w:val="yellow"/>
              </w:rPr>
            </w:pPr>
            <w:r w:rsidRPr="00C20690">
              <w:rPr>
                <w:rFonts w:ascii="Calibri" w:hAnsi="Calibri" w:cs="Calibri"/>
                <w:color w:val="000000"/>
                <w:sz w:val="24"/>
                <w:szCs w:val="24"/>
                <w:highlight w:val="yellow"/>
              </w:rPr>
              <w:t>Voornaam + achternaam tekenbevoegde</w:t>
            </w:r>
          </w:p>
        </w:tc>
      </w:tr>
      <w:tr w:rsidR="005E1CBC" w:rsidRPr="005E1CBC" w14:paraId="5A804F25" w14:textId="77777777" w:rsidTr="00FF29F8">
        <w:tc>
          <w:tcPr>
            <w:cnfStyle w:val="001000000000" w:firstRow="0" w:lastRow="0" w:firstColumn="1" w:lastColumn="0" w:oddVBand="0" w:evenVBand="0" w:oddHBand="0" w:evenHBand="0" w:firstRowFirstColumn="0" w:firstRowLastColumn="0" w:lastRowFirstColumn="0" w:lastRowLastColumn="0"/>
            <w:tcW w:w="4223" w:type="dxa"/>
          </w:tcPr>
          <w:p w14:paraId="0AE413DB" w14:textId="77777777" w:rsidR="005E1CBC" w:rsidRPr="00C20690" w:rsidRDefault="005E1CBC" w:rsidP="00FF29F8">
            <w:pPr>
              <w:autoSpaceDE w:val="0"/>
              <w:autoSpaceDN w:val="0"/>
              <w:adjustRightInd w:val="0"/>
              <w:jc w:val="both"/>
              <w:rPr>
                <w:rFonts w:ascii="Calibri" w:hAnsi="Calibri" w:cs="Calibri"/>
                <w:color w:val="000000"/>
                <w:sz w:val="24"/>
                <w:szCs w:val="24"/>
              </w:rPr>
            </w:pPr>
            <w:r w:rsidRPr="00C20690">
              <w:rPr>
                <w:rFonts w:ascii="Calibri" w:hAnsi="Calibri" w:cs="Calibri"/>
                <w:color w:val="000000"/>
                <w:sz w:val="24"/>
                <w:szCs w:val="24"/>
              </w:rPr>
              <w:t>Functie:</w:t>
            </w:r>
          </w:p>
        </w:tc>
        <w:tc>
          <w:tcPr>
            <w:tcW w:w="4223" w:type="dxa"/>
          </w:tcPr>
          <w:p w14:paraId="6ADA79D2" w14:textId="77777777" w:rsidR="005E1CBC" w:rsidRPr="00C20690" w:rsidRDefault="005E1CBC" w:rsidP="00FF29F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C20690">
              <w:rPr>
                <w:rFonts w:ascii="Calibri" w:hAnsi="Calibri" w:cs="Calibri"/>
                <w:color w:val="000000"/>
                <w:sz w:val="24"/>
                <w:szCs w:val="24"/>
              </w:rPr>
              <w:t>Functie:</w:t>
            </w:r>
          </w:p>
        </w:tc>
      </w:tr>
      <w:tr w:rsidR="005E1CBC" w:rsidRPr="005E1CBC" w14:paraId="781F4C86" w14:textId="77777777" w:rsidTr="00FF29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tcPr>
          <w:p w14:paraId="076920FA" w14:textId="77777777" w:rsidR="005E1CBC" w:rsidRPr="00C20690" w:rsidRDefault="005E1CBC" w:rsidP="00FF29F8">
            <w:pPr>
              <w:autoSpaceDE w:val="0"/>
              <w:autoSpaceDN w:val="0"/>
              <w:adjustRightInd w:val="0"/>
              <w:jc w:val="both"/>
              <w:rPr>
                <w:rFonts w:ascii="Calibri" w:hAnsi="Calibri" w:cs="Calibri"/>
                <w:color w:val="000000"/>
                <w:sz w:val="24"/>
                <w:szCs w:val="24"/>
              </w:rPr>
            </w:pPr>
            <w:r w:rsidRPr="00C20690">
              <w:rPr>
                <w:rFonts w:ascii="Calibri" w:hAnsi="Calibri" w:cs="Calibri"/>
                <w:color w:val="000000"/>
                <w:sz w:val="24"/>
                <w:szCs w:val="24"/>
              </w:rPr>
              <w:t>Handtekening</w:t>
            </w:r>
          </w:p>
        </w:tc>
        <w:tc>
          <w:tcPr>
            <w:tcW w:w="4223" w:type="dxa"/>
          </w:tcPr>
          <w:p w14:paraId="6722C4D3" w14:textId="77777777" w:rsidR="005E1CBC" w:rsidRPr="00C20690" w:rsidRDefault="005E1CBC" w:rsidP="00FF29F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C20690">
              <w:rPr>
                <w:rFonts w:ascii="Calibri" w:hAnsi="Calibri" w:cs="Calibri"/>
                <w:color w:val="000000"/>
                <w:sz w:val="24"/>
                <w:szCs w:val="24"/>
              </w:rPr>
              <w:t>Handtekening</w:t>
            </w:r>
          </w:p>
          <w:p w14:paraId="3BE5C0B9" w14:textId="77777777" w:rsidR="005E1CBC" w:rsidRPr="00C20690" w:rsidRDefault="005E1CBC" w:rsidP="00FF29F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p>
        </w:tc>
      </w:tr>
    </w:tbl>
    <w:p w14:paraId="63C7B048" w14:textId="77777777" w:rsidR="005E1CBC" w:rsidRDefault="005E1CBC">
      <w:pPr>
        <w:spacing w:before="239" w:after="239" w:line="240" w:lineRule="auto"/>
        <w:textAlignment w:val="top"/>
        <w:rPr>
          <w:rFonts w:eastAsia="Calibri" w:cs="Calibri"/>
        </w:rPr>
      </w:pPr>
    </w:p>
    <w:p w14:paraId="7EC2A0E1" w14:textId="77777777" w:rsidR="0004511A" w:rsidRDefault="00AF3EBA">
      <w:pPr>
        <w:spacing w:before="239" w:after="239" w:line="240" w:lineRule="auto"/>
        <w:textAlignment w:val="top"/>
      </w:pPr>
      <w:r>
        <w:rPr>
          <w:rFonts w:eastAsia="Calibri" w:cs="Calibri"/>
        </w:rPr>
        <w:t> </w:t>
      </w:r>
    </w:p>
    <w:p w14:paraId="0BA2D911" w14:textId="77777777" w:rsidR="0004511A" w:rsidRDefault="00AF3EBA">
      <w:pPr>
        <w:pStyle w:val="Kop2"/>
        <w:spacing w:before="199" w:after="199" w:line="240" w:lineRule="auto"/>
      </w:pPr>
      <w:r>
        <w:lastRenderedPageBreak/>
        <w:t>OVERZICHT BIJLAGEN</w:t>
      </w:r>
    </w:p>
    <w:p w14:paraId="016E2870" w14:textId="77777777" w:rsidR="0004511A" w:rsidRDefault="00AF3EBA">
      <w:pPr>
        <w:numPr>
          <w:ilvl w:val="0"/>
          <w:numId w:val="4"/>
        </w:numPr>
        <w:spacing w:line="240" w:lineRule="auto"/>
        <w:rPr>
          <w:rFonts w:ascii="Calibri" w:eastAsia="Calibri" w:hAnsi="Calibri" w:cs="Calibri"/>
        </w:rPr>
      </w:pPr>
      <w:r>
        <w:rPr>
          <w:rFonts w:eastAsia="Calibri" w:cs="Calibri"/>
        </w:rPr>
        <w:t>Het programma van eisen;</w:t>
      </w:r>
    </w:p>
    <w:p w14:paraId="7A11FA32" w14:textId="283C7DC3" w:rsidR="0004511A" w:rsidRDefault="00C26417">
      <w:pPr>
        <w:numPr>
          <w:ilvl w:val="0"/>
          <w:numId w:val="4"/>
        </w:numPr>
        <w:spacing w:line="240" w:lineRule="auto"/>
        <w:rPr>
          <w:rFonts w:ascii="Calibri" w:eastAsia="Calibri" w:hAnsi="Calibri" w:cs="Calibri"/>
        </w:rPr>
      </w:pPr>
      <w:r>
        <w:rPr>
          <w:rFonts w:eastAsia="Calibri" w:cs="Calibri"/>
        </w:rPr>
        <w:t>De Aanbestedingsleidraa</w:t>
      </w:r>
      <w:r w:rsidR="00D51540">
        <w:rPr>
          <w:rFonts w:eastAsia="Calibri" w:cs="Calibri"/>
        </w:rPr>
        <w:t>d</w:t>
      </w:r>
      <w:r w:rsidR="00AF3EBA">
        <w:rPr>
          <w:rFonts w:eastAsia="Calibri" w:cs="Calibri"/>
        </w:rPr>
        <w:t>;</w:t>
      </w:r>
    </w:p>
    <w:p w14:paraId="1EB84222" w14:textId="77777777" w:rsidR="0004511A" w:rsidRDefault="00AF3EBA">
      <w:pPr>
        <w:numPr>
          <w:ilvl w:val="0"/>
          <w:numId w:val="4"/>
        </w:numPr>
        <w:spacing w:line="240" w:lineRule="auto"/>
        <w:rPr>
          <w:rFonts w:ascii="Calibri" w:eastAsia="Calibri" w:hAnsi="Calibri" w:cs="Calibri"/>
        </w:rPr>
      </w:pPr>
      <w:r>
        <w:rPr>
          <w:rFonts w:eastAsia="Calibri" w:cs="Calibri"/>
        </w:rPr>
        <w:t>De nota van inlichtingen;</w:t>
      </w:r>
    </w:p>
    <w:p w14:paraId="1DCDDC02" w14:textId="77777777" w:rsidR="0004511A" w:rsidRDefault="00AF3EBA">
      <w:pPr>
        <w:numPr>
          <w:ilvl w:val="0"/>
          <w:numId w:val="4"/>
        </w:numPr>
        <w:spacing w:line="240" w:lineRule="auto"/>
        <w:rPr>
          <w:rFonts w:ascii="Calibri" w:eastAsia="Calibri" w:hAnsi="Calibri" w:cs="Calibri"/>
        </w:rPr>
      </w:pPr>
      <w:r>
        <w:rPr>
          <w:rFonts w:eastAsia="Calibri" w:cs="Calibri"/>
        </w:rPr>
        <w:t>GIBIT 2020;</w:t>
      </w:r>
    </w:p>
    <w:p w14:paraId="7D7E0167" w14:textId="77777777" w:rsidR="0004511A" w:rsidRDefault="00AF3EBA">
      <w:pPr>
        <w:numPr>
          <w:ilvl w:val="0"/>
          <w:numId w:val="4"/>
        </w:numPr>
        <w:spacing w:line="240" w:lineRule="auto"/>
        <w:rPr>
          <w:rFonts w:ascii="Calibri" w:eastAsia="Calibri" w:hAnsi="Calibri" w:cs="Calibri"/>
        </w:rPr>
      </w:pPr>
      <w:r>
        <w:rPr>
          <w:rFonts w:eastAsia="Calibri" w:cs="Calibri"/>
        </w:rPr>
        <w:t>Contactpersonen Opdrachtgever;</w:t>
      </w:r>
    </w:p>
    <w:p w14:paraId="6608D3F6" w14:textId="356AD868" w:rsidR="0004511A" w:rsidRPr="00CB5B6C" w:rsidRDefault="00AF3EBA">
      <w:pPr>
        <w:numPr>
          <w:ilvl w:val="0"/>
          <w:numId w:val="4"/>
        </w:numPr>
        <w:spacing w:line="240" w:lineRule="auto"/>
        <w:rPr>
          <w:rFonts w:ascii="Calibri" w:eastAsia="Calibri" w:hAnsi="Calibri" w:cs="Calibri"/>
        </w:rPr>
      </w:pPr>
      <w:r>
        <w:rPr>
          <w:rFonts w:eastAsia="Calibri" w:cs="Calibri"/>
        </w:rPr>
        <w:t>Contactpersonen Leverancier.</w:t>
      </w:r>
    </w:p>
    <w:p w14:paraId="5EFCF0E9" w14:textId="52AA2DDA" w:rsidR="008851A4" w:rsidRDefault="008851A4">
      <w:pPr>
        <w:numPr>
          <w:ilvl w:val="0"/>
          <w:numId w:val="4"/>
        </w:numPr>
        <w:spacing w:line="240" w:lineRule="auto"/>
        <w:rPr>
          <w:rFonts w:ascii="Calibri" w:eastAsia="Calibri" w:hAnsi="Calibri" w:cs="Calibri"/>
        </w:rPr>
      </w:pPr>
      <w:r>
        <w:rPr>
          <w:rFonts w:eastAsia="Calibri" w:cs="Calibri"/>
        </w:rPr>
        <w:t>Deelnemers overeenkomst</w:t>
      </w:r>
    </w:p>
    <w:p w14:paraId="1E43B600" w14:textId="2CBF1272" w:rsidR="008851A4" w:rsidRDefault="008851A4" w:rsidP="008851A4">
      <w:pPr>
        <w:spacing w:line="240" w:lineRule="auto"/>
        <w:rPr>
          <w:rFonts w:eastAsia="Calibri" w:cs="Calibri"/>
        </w:rPr>
      </w:pPr>
    </w:p>
    <w:p w14:paraId="6AED00CD" w14:textId="43EF09FC" w:rsidR="00C26417" w:rsidRDefault="00C26417" w:rsidP="00CB5B6C">
      <w:pPr>
        <w:spacing w:before="239" w:after="239" w:line="240" w:lineRule="auto"/>
        <w:textAlignment w:val="top"/>
        <w:rPr>
          <w:rFonts w:eastAsia="Calibri" w:cs="Calibri"/>
          <w:b/>
          <w:bCs/>
        </w:rPr>
      </w:pPr>
      <w:r>
        <w:rPr>
          <w:rFonts w:eastAsia="Calibri" w:cs="Calibri"/>
          <w:b/>
          <w:bCs/>
        </w:rPr>
        <w:t>BIJLAGE CONTACTPERSONEN OPDRACHTGEVER</w:t>
      </w:r>
    </w:p>
    <w:p w14:paraId="445ED4AD" w14:textId="2ECD5B81" w:rsidR="00C26417" w:rsidRPr="00C26417" w:rsidRDefault="00C26417" w:rsidP="00CB5B6C">
      <w:pPr>
        <w:spacing w:before="239" w:after="239" w:line="240" w:lineRule="auto"/>
        <w:textAlignment w:val="top"/>
        <w:rPr>
          <w:rFonts w:eastAsia="Calibri" w:cs="Calibri"/>
          <w:bCs/>
          <w:i/>
        </w:rPr>
      </w:pPr>
      <w:r w:rsidRPr="00C26417">
        <w:rPr>
          <w:rFonts w:eastAsia="Calibri" w:cs="Calibri"/>
          <w:bCs/>
          <w:i/>
        </w:rPr>
        <w:t>(Nader in te vullen)</w:t>
      </w:r>
    </w:p>
    <w:p w14:paraId="173C3371" w14:textId="3D9190E7" w:rsidR="00C26417" w:rsidRDefault="00C26417" w:rsidP="00CB5B6C">
      <w:pPr>
        <w:spacing w:before="239" w:after="239" w:line="240" w:lineRule="auto"/>
        <w:textAlignment w:val="top"/>
        <w:rPr>
          <w:rFonts w:eastAsia="Calibri" w:cs="Calibri"/>
          <w:b/>
          <w:bCs/>
        </w:rPr>
      </w:pPr>
    </w:p>
    <w:p w14:paraId="1470D4A6" w14:textId="5B89E176" w:rsidR="00C26417" w:rsidRDefault="00C26417" w:rsidP="00CB5B6C">
      <w:pPr>
        <w:spacing w:before="239" w:after="239" w:line="240" w:lineRule="auto"/>
        <w:textAlignment w:val="top"/>
        <w:rPr>
          <w:rFonts w:eastAsia="Calibri" w:cs="Calibri"/>
          <w:b/>
          <w:bCs/>
        </w:rPr>
      </w:pPr>
      <w:r>
        <w:rPr>
          <w:rFonts w:eastAsia="Calibri" w:cs="Calibri"/>
          <w:b/>
          <w:bCs/>
        </w:rPr>
        <w:t>BIJLAGE CONTACTPESONEN LEVERANCIER</w:t>
      </w:r>
    </w:p>
    <w:p w14:paraId="539B597D" w14:textId="6B13EB10" w:rsidR="00C26417" w:rsidRPr="00C26417" w:rsidRDefault="00C26417" w:rsidP="00CB5B6C">
      <w:pPr>
        <w:spacing w:before="239" w:after="239" w:line="240" w:lineRule="auto"/>
        <w:textAlignment w:val="top"/>
        <w:rPr>
          <w:rFonts w:eastAsia="Calibri" w:cs="Calibri"/>
          <w:bCs/>
          <w:i/>
        </w:rPr>
      </w:pPr>
      <w:r w:rsidRPr="00C26417">
        <w:rPr>
          <w:rFonts w:eastAsia="Calibri" w:cs="Calibri"/>
          <w:bCs/>
          <w:i/>
        </w:rPr>
        <w:t>(Nader in te vullen)</w:t>
      </w:r>
    </w:p>
    <w:p w14:paraId="324DE56A" w14:textId="0D9CB806" w:rsidR="00C26417" w:rsidRDefault="00C26417" w:rsidP="00CB5B6C">
      <w:pPr>
        <w:spacing w:before="239" w:after="239" w:line="240" w:lineRule="auto"/>
        <w:textAlignment w:val="top"/>
        <w:rPr>
          <w:rFonts w:eastAsia="Calibri" w:cs="Calibri"/>
          <w:b/>
          <w:bCs/>
        </w:rPr>
      </w:pPr>
    </w:p>
    <w:p w14:paraId="39337D00" w14:textId="00F78249" w:rsidR="008851A4" w:rsidRPr="00CB5B6C" w:rsidRDefault="00C26417" w:rsidP="00CB5B6C">
      <w:pPr>
        <w:spacing w:before="239" w:after="239" w:line="240" w:lineRule="auto"/>
        <w:textAlignment w:val="top"/>
        <w:rPr>
          <w:rFonts w:eastAsia="Calibri" w:cs="Calibri"/>
          <w:b/>
          <w:bCs/>
        </w:rPr>
      </w:pPr>
      <w:r>
        <w:rPr>
          <w:rFonts w:eastAsia="Calibri" w:cs="Calibri"/>
          <w:b/>
          <w:bCs/>
        </w:rPr>
        <w:t>BIJLAGE DEELNEMERS OVEREENKOMST</w:t>
      </w:r>
    </w:p>
    <w:p w14:paraId="7630B9C4" w14:textId="446BE7D4" w:rsidR="008851A4" w:rsidRDefault="008851A4" w:rsidP="00CB5B6C">
      <w:pPr>
        <w:pStyle w:val="Lijstalinea"/>
        <w:numPr>
          <w:ilvl w:val="0"/>
          <w:numId w:val="13"/>
        </w:numPr>
        <w:spacing w:line="240" w:lineRule="auto"/>
        <w:rPr>
          <w:rFonts w:ascii="Calibri" w:eastAsia="Calibri" w:hAnsi="Calibri" w:cs="Calibri"/>
        </w:rPr>
      </w:pPr>
      <w:r>
        <w:rPr>
          <w:rFonts w:ascii="Calibri" w:eastAsia="Calibri" w:hAnsi="Calibri" w:cs="Calibri"/>
        </w:rPr>
        <w:t>Gemeente Barendrecht</w:t>
      </w:r>
    </w:p>
    <w:p w14:paraId="7AA99876" w14:textId="05784B5C" w:rsidR="008851A4" w:rsidRDefault="008851A4" w:rsidP="00CB5B6C">
      <w:pPr>
        <w:pStyle w:val="Lijstalinea"/>
        <w:numPr>
          <w:ilvl w:val="0"/>
          <w:numId w:val="13"/>
        </w:numPr>
        <w:spacing w:line="240" w:lineRule="auto"/>
        <w:rPr>
          <w:rFonts w:ascii="Calibri" w:eastAsia="Calibri" w:hAnsi="Calibri" w:cs="Calibri"/>
        </w:rPr>
      </w:pPr>
      <w:r>
        <w:rPr>
          <w:rFonts w:ascii="Calibri" w:eastAsia="Calibri" w:hAnsi="Calibri" w:cs="Calibri"/>
        </w:rPr>
        <w:t>Gemeente Albrandswaard</w:t>
      </w:r>
    </w:p>
    <w:p w14:paraId="284E195E" w14:textId="295F926B" w:rsidR="008851A4" w:rsidRDefault="008851A4" w:rsidP="00CB5B6C">
      <w:pPr>
        <w:pStyle w:val="Lijstalinea"/>
        <w:numPr>
          <w:ilvl w:val="0"/>
          <w:numId w:val="13"/>
        </w:numPr>
        <w:spacing w:line="240" w:lineRule="auto"/>
        <w:rPr>
          <w:rFonts w:ascii="Calibri" w:eastAsia="Calibri" w:hAnsi="Calibri" w:cs="Calibri"/>
        </w:rPr>
      </w:pPr>
      <w:r>
        <w:rPr>
          <w:rFonts w:ascii="Calibri" w:eastAsia="Calibri" w:hAnsi="Calibri" w:cs="Calibri"/>
        </w:rPr>
        <w:t>Gemeente Ridderkerk</w:t>
      </w:r>
    </w:p>
    <w:p w14:paraId="5280E30B" w14:textId="19E61D10" w:rsidR="008851A4" w:rsidRDefault="008851A4" w:rsidP="00CB5B6C">
      <w:pPr>
        <w:pStyle w:val="Lijstalinea"/>
        <w:numPr>
          <w:ilvl w:val="0"/>
          <w:numId w:val="13"/>
        </w:numPr>
        <w:spacing w:line="240" w:lineRule="auto"/>
        <w:rPr>
          <w:rFonts w:ascii="Calibri" w:eastAsia="Calibri" w:hAnsi="Calibri" w:cs="Calibri"/>
        </w:rPr>
      </w:pPr>
      <w:r>
        <w:rPr>
          <w:rFonts w:ascii="Calibri" w:eastAsia="Calibri" w:hAnsi="Calibri" w:cs="Calibri"/>
        </w:rPr>
        <w:t>Gemeenschappelijke regeling BAR-organisatie</w:t>
      </w:r>
    </w:p>
    <w:p w14:paraId="2BF5BF70" w14:textId="1451509B" w:rsidR="008851A4" w:rsidRPr="006419EC" w:rsidRDefault="008851A4" w:rsidP="007772B4">
      <w:pPr>
        <w:pStyle w:val="Lijstalinea"/>
        <w:numPr>
          <w:ilvl w:val="0"/>
          <w:numId w:val="13"/>
        </w:numPr>
        <w:spacing w:line="240" w:lineRule="auto"/>
        <w:rPr>
          <w:rFonts w:ascii="Calibri" w:eastAsia="Calibri" w:hAnsi="Calibri" w:cs="Calibri"/>
        </w:rPr>
      </w:pPr>
      <w:r w:rsidRPr="006419EC">
        <w:rPr>
          <w:rFonts w:ascii="Calibri" w:eastAsia="Calibri" w:hAnsi="Calibri" w:cs="Calibri"/>
        </w:rPr>
        <w:t>NV BAR-Afvalbeheer</w:t>
      </w:r>
    </w:p>
    <w:sectPr w:rsidR="008851A4" w:rsidRPr="006419EC">
      <w:headerReference w:type="even" r:id="rId7"/>
      <w:headerReference w:type="default" r:id="rId8"/>
      <w:footerReference w:type="default" r:id="rId9"/>
      <w:headerReference w:type="first" r:id="rId10"/>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35696" w14:textId="77777777" w:rsidR="00CA6440" w:rsidRDefault="00CA6440">
      <w:pPr>
        <w:spacing w:line="240" w:lineRule="auto"/>
      </w:pPr>
      <w:r>
        <w:separator/>
      </w:r>
    </w:p>
  </w:endnote>
  <w:endnote w:type="continuationSeparator" w:id="0">
    <w:p w14:paraId="4534B26A" w14:textId="77777777" w:rsidR="00CA6440" w:rsidRDefault="00CA64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59AAF" w14:textId="0A12CD73" w:rsidR="0004511A" w:rsidRDefault="00EE774E">
    <w:pPr>
      <w:pStyle w:val="Voettekst"/>
      <w:tabs>
        <w:tab w:val="clear" w:pos="9026"/>
        <w:tab w:val="right" w:pos="9020"/>
      </w:tabs>
    </w:pPr>
    <w:r w:rsidRPr="00203EDE">
      <w:rPr>
        <w:sz w:val="16"/>
        <w:szCs w:val="16"/>
      </w:rPr>
      <w:t>Betreft: Overeenkomst vaste en mobiele telefonie GR BAR-organisatie</w:t>
    </w:r>
    <w:r w:rsidRPr="00C20690">
      <w:rPr>
        <w:sz w:val="16"/>
        <w:szCs w:val="16"/>
      </w:rPr>
      <w:t xml:space="preserve"> </w:t>
    </w:r>
    <w:r w:rsidR="00AF3EBA">
      <w:tab/>
    </w:r>
    <w:r w:rsidR="00203EDE">
      <w:rPr>
        <w:sz w:val="16"/>
        <w:szCs w:val="16"/>
      </w:rPr>
      <w:t xml:space="preserve">Pagina </w:t>
    </w:r>
    <w:r w:rsidR="00203EDE">
      <w:rPr>
        <w:sz w:val="16"/>
        <w:szCs w:val="16"/>
      </w:rPr>
      <w:fldChar w:fldCharType="begin"/>
    </w:r>
    <w:r w:rsidR="00203EDE">
      <w:rPr>
        <w:sz w:val="16"/>
        <w:szCs w:val="16"/>
      </w:rPr>
      <w:instrText>PAGE   \* MERGEFORMAT</w:instrText>
    </w:r>
    <w:r w:rsidR="00203EDE">
      <w:rPr>
        <w:sz w:val="16"/>
        <w:szCs w:val="16"/>
      </w:rPr>
      <w:fldChar w:fldCharType="separate"/>
    </w:r>
    <w:r w:rsidR="00DD4D27">
      <w:rPr>
        <w:noProof/>
        <w:sz w:val="16"/>
        <w:szCs w:val="16"/>
      </w:rPr>
      <w:t>4</w:t>
    </w:r>
    <w:r w:rsidR="00203EDE">
      <w:rPr>
        <w:sz w:val="16"/>
        <w:szCs w:val="16"/>
      </w:rPr>
      <w:fldChar w:fldCharType="end"/>
    </w:r>
    <w:r w:rsidR="00203EDE">
      <w:rPr>
        <w:sz w:val="16"/>
        <w:szCs w:val="16"/>
      </w:rPr>
      <w:t xml:space="preserve"> | </w:t>
    </w:r>
    <w:r w:rsidR="00203EDE">
      <w:rPr>
        <w:sz w:val="16"/>
        <w:szCs w:val="16"/>
      </w:rPr>
      <w:fldChar w:fldCharType="begin"/>
    </w:r>
    <w:r w:rsidR="00203EDE">
      <w:rPr>
        <w:sz w:val="16"/>
        <w:szCs w:val="16"/>
      </w:rPr>
      <w:instrText>NUMPAGES  \* Arabic  \* MERGEFORMAT</w:instrText>
    </w:r>
    <w:r w:rsidR="00203EDE">
      <w:rPr>
        <w:sz w:val="16"/>
        <w:szCs w:val="16"/>
      </w:rPr>
      <w:fldChar w:fldCharType="separate"/>
    </w:r>
    <w:r w:rsidR="00DD4D27">
      <w:rPr>
        <w:noProof/>
        <w:sz w:val="16"/>
        <w:szCs w:val="16"/>
      </w:rPr>
      <w:t>6</w:t>
    </w:r>
    <w:r w:rsidR="00203ED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03AE9" w14:textId="77777777" w:rsidR="00CA6440" w:rsidRDefault="00CA6440">
      <w:pPr>
        <w:spacing w:line="240" w:lineRule="auto"/>
      </w:pPr>
      <w:r>
        <w:separator/>
      </w:r>
    </w:p>
  </w:footnote>
  <w:footnote w:type="continuationSeparator" w:id="0">
    <w:p w14:paraId="5299B3C7" w14:textId="77777777" w:rsidR="00CA6440" w:rsidRDefault="00CA64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9673" w14:textId="77777777" w:rsidR="005E1CBC" w:rsidRDefault="00DD4D27">
    <w:pPr>
      <w:pStyle w:val="Koptekst"/>
    </w:pPr>
    <w:r>
      <w:rPr>
        <w:noProof/>
      </w:rPr>
      <w:pict w14:anchorId="28D917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645001" o:spid="_x0000_s2050" type="#_x0000_t136" style="position:absolute;margin-left:0;margin-top:0;width:445.4pt;height:190.8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D34D0" w14:textId="77777777" w:rsidR="005E1CBC" w:rsidRDefault="00DD4D27">
    <w:pPr>
      <w:pStyle w:val="Koptekst"/>
    </w:pPr>
    <w:r>
      <w:rPr>
        <w:noProof/>
      </w:rPr>
      <w:pict w14:anchorId="2B774F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645002" o:spid="_x0000_s2051" type="#_x0000_t136" style="position:absolute;margin-left:0;margin-top:0;width:445.4pt;height:190.85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8AA89" w14:textId="77777777" w:rsidR="005E1CBC" w:rsidRDefault="00DD4D27">
    <w:pPr>
      <w:pStyle w:val="Koptekst"/>
    </w:pPr>
    <w:r>
      <w:rPr>
        <w:noProof/>
      </w:rPr>
      <w:pict w14:anchorId="1B20F7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645000" o:spid="_x0000_s2049" type="#_x0000_t136" style="position:absolute;margin-left:0;margin-top:0;width:445.4pt;height:190.8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41E0B"/>
    <w:multiLevelType w:val="hybridMultilevel"/>
    <w:tmpl w:val="868C491A"/>
    <w:lvl w:ilvl="0" w:tplc="39243557">
      <w:start w:val="1"/>
      <w:numFmt w:val="decimal"/>
      <w:lvlText w:val="%1."/>
      <w:lvlJc w:val="left"/>
      <w:pPr>
        <w:ind w:left="720" w:hanging="360"/>
      </w:pPr>
    </w:lvl>
    <w:lvl w:ilvl="1" w:tplc="39243557" w:tentative="1">
      <w:start w:val="1"/>
      <w:numFmt w:val="lowerLetter"/>
      <w:lvlText w:val="%2."/>
      <w:lvlJc w:val="left"/>
      <w:pPr>
        <w:ind w:left="1440" w:hanging="360"/>
      </w:pPr>
    </w:lvl>
    <w:lvl w:ilvl="2" w:tplc="39243557" w:tentative="1">
      <w:start w:val="1"/>
      <w:numFmt w:val="lowerRoman"/>
      <w:lvlText w:val="%3."/>
      <w:lvlJc w:val="right"/>
      <w:pPr>
        <w:ind w:left="2160" w:hanging="180"/>
      </w:pPr>
    </w:lvl>
    <w:lvl w:ilvl="3" w:tplc="39243557" w:tentative="1">
      <w:start w:val="1"/>
      <w:numFmt w:val="decimal"/>
      <w:lvlText w:val="%4."/>
      <w:lvlJc w:val="left"/>
      <w:pPr>
        <w:ind w:left="2880" w:hanging="360"/>
      </w:pPr>
    </w:lvl>
    <w:lvl w:ilvl="4" w:tplc="39243557" w:tentative="1">
      <w:start w:val="1"/>
      <w:numFmt w:val="lowerLetter"/>
      <w:lvlText w:val="%5."/>
      <w:lvlJc w:val="left"/>
      <w:pPr>
        <w:ind w:left="3600" w:hanging="360"/>
      </w:pPr>
    </w:lvl>
    <w:lvl w:ilvl="5" w:tplc="39243557" w:tentative="1">
      <w:start w:val="1"/>
      <w:numFmt w:val="lowerRoman"/>
      <w:lvlText w:val="%6."/>
      <w:lvlJc w:val="right"/>
      <w:pPr>
        <w:ind w:left="4320" w:hanging="180"/>
      </w:pPr>
    </w:lvl>
    <w:lvl w:ilvl="6" w:tplc="39243557" w:tentative="1">
      <w:start w:val="1"/>
      <w:numFmt w:val="decimal"/>
      <w:lvlText w:val="%7."/>
      <w:lvlJc w:val="left"/>
      <w:pPr>
        <w:ind w:left="5040" w:hanging="360"/>
      </w:pPr>
    </w:lvl>
    <w:lvl w:ilvl="7" w:tplc="39243557" w:tentative="1">
      <w:start w:val="1"/>
      <w:numFmt w:val="lowerLetter"/>
      <w:lvlText w:val="%8."/>
      <w:lvlJc w:val="left"/>
      <w:pPr>
        <w:ind w:left="5760" w:hanging="360"/>
      </w:pPr>
    </w:lvl>
    <w:lvl w:ilvl="8" w:tplc="39243557" w:tentative="1">
      <w:start w:val="1"/>
      <w:numFmt w:val="lowerRoman"/>
      <w:lvlText w:val="%9."/>
      <w:lvlJc w:val="right"/>
      <w:pPr>
        <w:ind w:left="6480" w:hanging="180"/>
      </w:pPr>
    </w:lvl>
  </w:abstractNum>
  <w:abstractNum w:abstractNumId="1" w15:restartNumberingAfterBreak="0">
    <w:nsid w:val="050A7E31"/>
    <w:multiLevelType w:val="hybridMultilevel"/>
    <w:tmpl w:val="BFBC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295430"/>
    <w:multiLevelType w:val="multilevel"/>
    <w:tmpl w:val="0E66BF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69E6DC8"/>
    <w:multiLevelType w:val="multilevel"/>
    <w:tmpl w:val="E0C0A0A0"/>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3360148C"/>
    <w:multiLevelType w:val="multilevel"/>
    <w:tmpl w:val="C206EF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D53358"/>
    <w:multiLevelType w:val="hybridMultilevel"/>
    <w:tmpl w:val="0EA64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7257A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4DDC4661"/>
    <w:multiLevelType w:val="hybridMultilevel"/>
    <w:tmpl w:val="9E50D142"/>
    <w:lvl w:ilvl="0" w:tplc="38186B7A">
      <w:numFmt w:val="bullet"/>
      <w:lvlText w:val="-"/>
      <w:lvlJc w:val="left"/>
      <w:pPr>
        <w:ind w:left="720" w:hanging="360"/>
      </w:pPr>
      <w:rPr>
        <w:rFonts w:ascii="Univers" w:eastAsia="Times New Roman" w:hAnsi="Univer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311171"/>
    <w:multiLevelType w:val="multilevel"/>
    <w:tmpl w:val="AA728314"/>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4A6233C"/>
    <w:multiLevelType w:val="hybridMultilevel"/>
    <w:tmpl w:val="D090BA0A"/>
    <w:lvl w:ilvl="0" w:tplc="79429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5E2055"/>
    <w:multiLevelType w:val="multilevel"/>
    <w:tmpl w:val="3ECA51B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6354659A"/>
    <w:multiLevelType w:val="multilevel"/>
    <w:tmpl w:val="23C0C192"/>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0C92425"/>
    <w:multiLevelType w:val="multilevel"/>
    <w:tmpl w:val="B6C2C752"/>
    <w:lvl w:ilvl="0">
      <w:start w:val="1"/>
      <w:numFmt w:val="decimal"/>
      <w:pStyle w:val="ArticleLevel1"/>
      <w:lvlText w:val="Artikel %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360"/>
      </w:pPr>
    </w:lvl>
    <w:lvl w:ilvl="3">
      <w:start w:val="1"/>
      <w:numFmt w:val="decimal"/>
      <w:lvlText w:val="%1.%2.%3.%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abstractNumId w:val="12"/>
  </w:num>
  <w:num w:numId="2">
    <w:abstractNumId w:val="3"/>
  </w:num>
  <w:num w:numId="3">
    <w:abstractNumId w:val="8"/>
  </w:num>
  <w:num w:numId="4">
    <w:abstractNumId w:val="2"/>
  </w:num>
  <w:num w:numId="5">
    <w:abstractNumId w:val="4"/>
  </w:num>
  <w:num w:numId="6">
    <w:abstractNumId w:val="9"/>
  </w:num>
  <w:num w:numId="7">
    <w:abstractNumId w:val="0"/>
  </w:num>
  <w:num w:numId="8">
    <w:abstractNumId w:val="6"/>
  </w:num>
  <w:num w:numId="9">
    <w:abstractNumId w:val="10"/>
  </w:num>
  <w:num w:numId="10">
    <w:abstractNumId w:val="7"/>
  </w:num>
  <w:num w:numId="11">
    <w:abstractNumId w:val="11"/>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autoHyphenation/>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11A"/>
    <w:rsid w:val="0004511A"/>
    <w:rsid w:val="00055C37"/>
    <w:rsid w:val="00121EBC"/>
    <w:rsid w:val="001438F7"/>
    <w:rsid w:val="001F3FB9"/>
    <w:rsid w:val="00203EDE"/>
    <w:rsid w:val="00312382"/>
    <w:rsid w:val="00377A1B"/>
    <w:rsid w:val="0047712A"/>
    <w:rsid w:val="005E1CBC"/>
    <w:rsid w:val="006419EC"/>
    <w:rsid w:val="007E067B"/>
    <w:rsid w:val="007E5575"/>
    <w:rsid w:val="008851A4"/>
    <w:rsid w:val="008A44D3"/>
    <w:rsid w:val="00A2734A"/>
    <w:rsid w:val="00AF3EBA"/>
    <w:rsid w:val="00B116C8"/>
    <w:rsid w:val="00BF7DA6"/>
    <w:rsid w:val="00C20690"/>
    <w:rsid w:val="00C26417"/>
    <w:rsid w:val="00C45E10"/>
    <w:rsid w:val="00CA6440"/>
    <w:rsid w:val="00CB2062"/>
    <w:rsid w:val="00CB5B6C"/>
    <w:rsid w:val="00D03D6F"/>
    <w:rsid w:val="00D51540"/>
    <w:rsid w:val="00DD4D27"/>
    <w:rsid w:val="00EE774E"/>
    <w:rsid w:val="00FB4DC1"/>
    <w:rsid w:val="00FF29F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198A9C8"/>
  <w15:docId w15:val="{8A971307-A12C-4A3D-A404-F3EE59EE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1"/>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1"/>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1"/>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1"/>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1"/>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tabs>
        <w:tab w:val="num" w:pos="0"/>
      </w:tabs>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tabs>
        <w:tab w:val="num" w:pos="0"/>
      </w:tabs>
      <w:ind w:left="1418" w:hanging="1418"/>
    </w:pPr>
  </w:style>
  <w:style w:type="paragraph" w:customStyle="1" w:styleId="ArticleLevel4">
    <w:name w:val="Article Level 4"/>
    <w:basedOn w:val="Standaard"/>
    <w:qFormat/>
    <w:rsid w:val="009818D2"/>
    <w:pPr>
      <w:tabs>
        <w:tab w:val="num" w:pos="0"/>
      </w:tabs>
      <w:ind w:left="1418" w:hanging="1418"/>
    </w:pPr>
  </w:style>
  <w:style w:type="paragraph" w:customStyle="1" w:styleId="ArticleLevel5">
    <w:name w:val="Article Level 5"/>
    <w:basedOn w:val="Standaard"/>
    <w:qFormat/>
    <w:rsid w:val="009818D2"/>
    <w:pPr>
      <w:tabs>
        <w:tab w:val="num" w:pos="0"/>
      </w:tabs>
      <w:ind w:left="1843" w:hanging="425"/>
    </w:pPr>
  </w:style>
  <w:style w:type="paragraph" w:customStyle="1" w:styleId="ArticleLevel6">
    <w:name w:val="Article Level 6"/>
    <w:basedOn w:val="Standaard"/>
    <w:qFormat/>
    <w:rsid w:val="00380DE6"/>
    <w:pPr>
      <w:tabs>
        <w:tab w:val="num" w:pos="0"/>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uiPriority w:val="99"/>
    <w:semiHidden/>
    <w:unhideWhenUsed/>
    <w:qFormat/>
    <w:rsid w:val="006E0FDA"/>
    <w:pPr>
      <w:spacing w:line="240" w:lineRule="auto"/>
    </w:pPr>
    <w:rPr>
      <w:sz w:val="20"/>
      <w:szCs w:val="20"/>
    </w:rPr>
  </w:style>
  <w:style w:type="paragraph" w:customStyle="1" w:styleId="endnoteTextPHPDOCX">
    <w:name w:val="endnote Text PHPDOCX"/>
    <w:basedOn w:val="Standaard"/>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1">
    <w:name w:val="Default Paragraph Font PHPDOCX1"/>
    <w:uiPriority w:val="1"/>
    <w:semiHidden/>
    <w:unhideWhenUsed/>
  </w:style>
  <w:style w:type="paragraph" w:customStyle="1" w:styleId="ListParagraphPHPDOCX1">
    <w:name w:val="List Paragraph PHPDOCX1"/>
    <w:basedOn w:val="Standaard"/>
    <w:uiPriority w:val="34"/>
    <w:qFormat/>
    <w:rsid w:val="00DF064E"/>
    <w:pPr>
      <w:ind w:left="720"/>
      <w:contextualSpacing/>
    </w:pPr>
  </w:style>
  <w:style w:type="paragraph" w:customStyle="1" w:styleId="TitlePHPDOCX1">
    <w:name w:val="Title PHPDOCX1"/>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1">
    <w:name w:val="Title Car PHPDOCX1"/>
    <w:basedOn w:val="DefaultParagraphFontPHPDOCX1"/>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1">
    <w:name w:val="Subtitle PHPDOCX1"/>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1">
    <w:name w:val="Subtitle Car PHPDOCX1"/>
    <w:basedOn w:val="DefaultParagraphFontPHPDOCX1"/>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1">
    <w:name w:val="Normal Table PHPDOCX1"/>
    <w:uiPriority w:val="99"/>
    <w:semiHidden/>
    <w:unhideWhenUsed/>
    <w:qFormat/>
    <w:tblPr>
      <w:tblInd w:w="0" w:type="dxa"/>
      <w:tblCellMar>
        <w:top w:w="0" w:type="dxa"/>
        <w:left w:w="108" w:type="dxa"/>
        <w:bottom w:w="0" w:type="dxa"/>
        <w:right w:w="108" w:type="dxa"/>
      </w:tblCellMar>
    </w:tblPr>
  </w:style>
  <w:style w:type="table" w:customStyle="1" w:styleId="TableGridPHPDOCX1">
    <w:name w:val="Table Grid PHPDOCX1"/>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1">
    <w:name w:val="annotation reference PHPDOCX1"/>
    <w:basedOn w:val="DefaultParagraphFontPHPDOCX1"/>
    <w:uiPriority w:val="99"/>
    <w:semiHidden/>
    <w:unhideWhenUsed/>
    <w:rsid w:val="00E139EA"/>
    <w:rPr>
      <w:sz w:val="16"/>
      <w:szCs w:val="16"/>
    </w:rPr>
  </w:style>
  <w:style w:type="paragraph" w:customStyle="1" w:styleId="annotationtextPHPDOCX1">
    <w:name w:val="annotation text PHPDOCX1"/>
    <w:basedOn w:val="Standaard"/>
    <w:link w:val="CommentTextCharPHPDOCX"/>
    <w:uiPriority w:val="99"/>
    <w:semiHidden/>
    <w:unhideWhenUsed/>
    <w:rsid w:val="00E139EA"/>
    <w:pPr>
      <w:spacing w:line="240" w:lineRule="auto"/>
    </w:pPr>
    <w:rPr>
      <w:sz w:val="20"/>
      <w:szCs w:val="20"/>
    </w:rPr>
  </w:style>
  <w:style w:type="character" w:customStyle="1" w:styleId="CommentTextCharPHPDOCX1">
    <w:name w:val="Comment Text Char PHPDOCX1"/>
    <w:basedOn w:val="DefaultParagraphFontPHPDOCX1"/>
    <w:uiPriority w:val="99"/>
    <w:semiHidden/>
    <w:rsid w:val="00E139EA"/>
    <w:rPr>
      <w:sz w:val="20"/>
      <w:szCs w:val="20"/>
    </w:rPr>
  </w:style>
  <w:style w:type="paragraph" w:customStyle="1" w:styleId="annotationsubjectPHPDOCX1">
    <w:name w:val="annotation subject PHPDOCX1"/>
    <w:basedOn w:val="annotationtextPHPDOCX1"/>
    <w:next w:val="annotationtextPHPDOCX1"/>
    <w:link w:val="CommentSubjectCharPHPDOCX"/>
    <w:uiPriority w:val="99"/>
    <w:semiHidden/>
    <w:unhideWhenUsed/>
    <w:rsid w:val="00E139EA"/>
    <w:rPr>
      <w:b/>
      <w:bCs/>
    </w:rPr>
  </w:style>
  <w:style w:type="character" w:customStyle="1" w:styleId="CommentSubjectCharPHPDOCX1">
    <w:name w:val="Comment Subject Char PHPDOCX1"/>
    <w:basedOn w:val="CommentTextCharPHPDOCX1"/>
    <w:uiPriority w:val="99"/>
    <w:semiHidden/>
    <w:rsid w:val="00E139EA"/>
    <w:rPr>
      <w:b/>
      <w:bCs/>
      <w:sz w:val="20"/>
      <w:szCs w:val="20"/>
    </w:rPr>
  </w:style>
  <w:style w:type="paragraph" w:customStyle="1" w:styleId="BalloonTextPHPDOCX1">
    <w:name w:val="Balloon Text PHPDOCX1"/>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1">
    <w:name w:val="Balloon Text Char PHPDOCX1"/>
    <w:basedOn w:val="DefaultParagraphFontPHPDOCX1"/>
    <w:uiPriority w:val="99"/>
    <w:semiHidden/>
    <w:rsid w:val="00E139EA"/>
    <w:rPr>
      <w:rFonts w:ascii="Tahoma" w:hAnsi="Tahoma" w:cs="Tahoma"/>
      <w:sz w:val="16"/>
      <w:szCs w:val="16"/>
    </w:rPr>
  </w:style>
  <w:style w:type="paragraph" w:customStyle="1" w:styleId="footnoteTextPHPDOCX1">
    <w:name w:val="footnote Text PHPDOCX1"/>
    <w:basedOn w:val="Standaard"/>
    <w:link w:val="footnoteTextCarPHPDOCX1"/>
    <w:uiPriority w:val="99"/>
    <w:semiHidden/>
    <w:unhideWhenUsed/>
    <w:rsid w:val="006E0FDA"/>
    <w:pPr>
      <w:spacing w:line="240" w:lineRule="auto"/>
    </w:pPr>
    <w:rPr>
      <w:sz w:val="20"/>
      <w:szCs w:val="20"/>
    </w:rPr>
  </w:style>
  <w:style w:type="character" w:customStyle="1" w:styleId="footnoteTextCarPHPDOCX1">
    <w:name w:val="footnote Text Car PHPDOCX1"/>
    <w:basedOn w:val="DefaultParagraphFontPHPDOCX1"/>
    <w:link w:val="footnoteTextPHPDOCX1"/>
    <w:uiPriority w:val="99"/>
    <w:semiHidden/>
    <w:rsid w:val="006E0FDA"/>
    <w:rPr>
      <w:sz w:val="20"/>
      <w:szCs w:val="20"/>
    </w:rPr>
  </w:style>
  <w:style w:type="character" w:customStyle="1" w:styleId="footnoteReferencePHPDOCX1">
    <w:name w:val="footnote Reference PHPDOCX1"/>
    <w:basedOn w:val="DefaultParagraphFontPHPDOCX1"/>
    <w:uiPriority w:val="99"/>
    <w:semiHidden/>
    <w:unhideWhenUsed/>
    <w:rsid w:val="006E0FDA"/>
    <w:rPr>
      <w:vertAlign w:val="superscript"/>
    </w:rPr>
  </w:style>
  <w:style w:type="paragraph" w:customStyle="1" w:styleId="endnoteTextPHPDOCX1">
    <w:name w:val="endnote Text PHPDOCX1"/>
    <w:basedOn w:val="Standaard"/>
    <w:link w:val="endnoteTextCarPHPDOCX1"/>
    <w:uiPriority w:val="99"/>
    <w:semiHidden/>
    <w:unhideWhenUsed/>
    <w:rsid w:val="006E0FDA"/>
    <w:pPr>
      <w:spacing w:line="240" w:lineRule="auto"/>
    </w:pPr>
    <w:rPr>
      <w:sz w:val="20"/>
      <w:szCs w:val="20"/>
    </w:rPr>
  </w:style>
  <w:style w:type="character" w:customStyle="1" w:styleId="endnoteTextCarPHPDOCX1">
    <w:name w:val="endnote Text Car PHPDOCX1"/>
    <w:basedOn w:val="DefaultParagraphFontPHPDOCX1"/>
    <w:link w:val="endnoteTextPHPDOCX1"/>
    <w:uiPriority w:val="99"/>
    <w:semiHidden/>
    <w:rsid w:val="006E0FDA"/>
    <w:rPr>
      <w:sz w:val="20"/>
      <w:szCs w:val="20"/>
    </w:rPr>
  </w:style>
  <w:style w:type="character" w:customStyle="1" w:styleId="endnoteReferencePHPDOCX1">
    <w:name w:val="endnote Reference PHPDOCX1"/>
    <w:basedOn w:val="DefaultParagraphFontPHPDOCX1"/>
    <w:uiPriority w:val="99"/>
    <w:semiHidden/>
    <w:unhideWhenUsed/>
    <w:rsid w:val="006E0FDA"/>
    <w:rPr>
      <w:vertAlign w:val="superscript"/>
    </w:rPr>
  </w:style>
  <w:style w:type="character" w:styleId="Verwijzingopmerking">
    <w:name w:val="annotation reference"/>
    <w:basedOn w:val="Standaardalinea-lettertype"/>
    <w:uiPriority w:val="99"/>
    <w:semiHidden/>
    <w:unhideWhenUsed/>
    <w:rsid w:val="00FB4DC1"/>
    <w:rPr>
      <w:sz w:val="16"/>
      <w:szCs w:val="16"/>
    </w:rPr>
  </w:style>
  <w:style w:type="paragraph" w:styleId="Tekstopmerking">
    <w:name w:val="annotation text"/>
    <w:basedOn w:val="Standaard"/>
    <w:link w:val="TekstopmerkingChar"/>
    <w:uiPriority w:val="99"/>
    <w:semiHidden/>
    <w:unhideWhenUsed/>
    <w:rsid w:val="00FB4DC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B4DC1"/>
    <w:rPr>
      <w:sz w:val="20"/>
      <w:szCs w:val="20"/>
    </w:rPr>
  </w:style>
  <w:style w:type="paragraph" w:styleId="Onderwerpvanopmerking">
    <w:name w:val="annotation subject"/>
    <w:basedOn w:val="Tekstopmerking"/>
    <w:next w:val="Tekstopmerking"/>
    <w:link w:val="OnderwerpvanopmerkingChar"/>
    <w:uiPriority w:val="99"/>
    <w:semiHidden/>
    <w:unhideWhenUsed/>
    <w:rsid w:val="00FB4DC1"/>
    <w:rPr>
      <w:b/>
      <w:bCs/>
    </w:rPr>
  </w:style>
  <w:style w:type="character" w:customStyle="1" w:styleId="OnderwerpvanopmerkingChar">
    <w:name w:val="Onderwerp van opmerking Char"/>
    <w:basedOn w:val="TekstopmerkingChar"/>
    <w:link w:val="Onderwerpvanopmerking"/>
    <w:uiPriority w:val="99"/>
    <w:semiHidden/>
    <w:rsid w:val="00FB4DC1"/>
    <w:rPr>
      <w:b/>
      <w:bCs/>
      <w:sz w:val="20"/>
      <w:szCs w:val="20"/>
    </w:rPr>
  </w:style>
  <w:style w:type="paragraph" w:styleId="Ballontekst">
    <w:name w:val="Balloon Text"/>
    <w:basedOn w:val="Standaard"/>
    <w:link w:val="BallontekstChar"/>
    <w:uiPriority w:val="99"/>
    <w:semiHidden/>
    <w:unhideWhenUsed/>
    <w:rsid w:val="00FB4DC1"/>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B4DC1"/>
    <w:rPr>
      <w:rFonts w:ascii="Segoe UI" w:hAnsi="Segoe UI" w:cs="Segoe UI"/>
      <w:sz w:val="18"/>
      <w:szCs w:val="18"/>
    </w:rPr>
  </w:style>
  <w:style w:type="table" w:styleId="3D-effectenvoortabel3">
    <w:name w:val="Table 3D effects 3"/>
    <w:basedOn w:val="Standaardtabel"/>
    <w:rsid w:val="005E1CBC"/>
    <w:pPr>
      <w:suppressAutoHyphens w:val="0"/>
    </w:pPr>
    <w:rPr>
      <w:rFonts w:ascii="Times New Roman" w:eastAsia="Times New Roman" w:hAnsi="Times New Roman" w:cs="Times New Roman"/>
      <w:sz w:val="20"/>
      <w:szCs w:val="20"/>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e">
    <w:name w:val="Revision"/>
    <w:hidden/>
    <w:uiPriority w:val="99"/>
    <w:semiHidden/>
    <w:rsid w:val="006419EC"/>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6498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Overeenkomst ten behoeve van ICT Prestatie GIBIT 2020</vt:lpstr>
    </vt:vector>
  </TitlesOfParts>
  <Company>BAR organisatie</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dc:title>
  <dc:subject/>
  <dc:creator>René Hoogendoorn</dc:creator>
  <cp:keywords/>
  <dc:description/>
  <cp:lastModifiedBy>René Hoogendoorn</cp:lastModifiedBy>
  <cp:revision>2</cp:revision>
  <dcterms:created xsi:type="dcterms:W3CDTF">2021-10-28T11:53:00Z</dcterms:created>
  <dcterms:modified xsi:type="dcterms:W3CDTF">2021-10-28T11:53:00Z</dcterms:modified>
  <dc:language>en-US</dc:language>
</cp:coreProperties>
</file>