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371" w:rsidRPr="00B9048C" w:rsidRDefault="00DE5371" w:rsidP="00B9048C">
      <w:pPr>
        <w:pageBreakBefore/>
        <w:spacing w:after="660" w:line="300" w:lineRule="atLeast"/>
        <w:ind w:left="-1134"/>
        <w:outlineLvl w:val="0"/>
        <w:rPr>
          <w:rFonts w:ascii="Verdana" w:eastAsia="DejaVu Sans" w:hAnsi="Verdana" w:cs="Times New Roman"/>
          <w:sz w:val="24"/>
          <w:lang w:eastAsia="nl-NL"/>
        </w:rPr>
      </w:pPr>
      <w:bookmarkStart w:id="0" w:name="_Toc496111705"/>
      <w:bookmarkStart w:id="1" w:name="_Toc90893422"/>
      <w:r w:rsidRPr="00DE5371">
        <w:rPr>
          <w:rFonts w:ascii="Verdana" w:eastAsia="DejaVu Sans" w:hAnsi="Verdana" w:cs="Times New Roman"/>
          <w:sz w:val="24"/>
          <w:lang w:eastAsia="nl-NL"/>
        </w:rPr>
        <w:t>Bijlage H</w:t>
      </w:r>
      <w:bookmarkStart w:id="2" w:name="_GoBack"/>
      <w:bookmarkEnd w:id="2"/>
      <w:r w:rsidRPr="00DE5371">
        <w:rPr>
          <w:rFonts w:ascii="Verdana" w:eastAsia="DejaVu Sans" w:hAnsi="Verdana" w:cs="Times New Roman"/>
          <w:sz w:val="24"/>
          <w:lang w:eastAsia="nl-NL"/>
        </w:rPr>
        <w:t xml:space="preserve"> Uitwerking BPKV-criteria voor de beste prijs-   kwaliteitverhouding</w:t>
      </w:r>
      <w:bookmarkEnd w:id="0"/>
      <w:bookmarkEnd w:id="1"/>
    </w:p>
    <w:p w:rsidR="00DE5371" w:rsidRPr="00DE5371" w:rsidRDefault="00DE5371" w:rsidP="00DE5371">
      <w:pPr>
        <w:spacing w:line="240" w:lineRule="atLeast"/>
        <w:ind w:left="-1134"/>
        <w:rPr>
          <w:rFonts w:ascii="Verdana" w:eastAsia="Times New Roman" w:hAnsi="Verdana" w:cs="Times New Roman"/>
          <w:szCs w:val="24"/>
          <w:lang w:eastAsia="nl-NL"/>
        </w:rPr>
      </w:pPr>
      <w:r w:rsidRPr="00DE5371">
        <w:rPr>
          <w:rFonts w:ascii="Verdana" w:eastAsia="Times New Roman" w:hAnsi="Verdana" w:cs="Times New Roman"/>
          <w:szCs w:val="24"/>
          <w:lang w:eastAsia="nl-NL"/>
        </w:rPr>
        <w:t xml:space="preserve">De opdracht wordt op basis van EMVI-BKPV gegund aan de inschrijver met de laagste fictieve Inschrijvingsprijs. Deze fictieve Inschrijvingsprijs wordt bepaald door de feitelijke Inschrijvingsprijs te verlagen met de kwaliteitsscore op de navolgende aspecten: </w:t>
      </w:r>
      <w:r w:rsidRPr="00DE5371">
        <w:rPr>
          <w:rFonts w:ascii="Verdana" w:eastAsia="Times New Roman" w:hAnsi="Verdana" w:cs="Times New Roman"/>
          <w:szCs w:val="24"/>
          <w:lang w:eastAsia="nl-NL"/>
        </w:rPr>
        <w:br/>
      </w:r>
    </w:p>
    <w:p w:rsidR="00DE5371" w:rsidRPr="00DE5371" w:rsidRDefault="00DE5371" w:rsidP="00DE5371">
      <w:pPr>
        <w:spacing w:line="240" w:lineRule="atLeast"/>
        <w:ind w:left="-1134"/>
        <w:rPr>
          <w:rFonts w:ascii="Verdana" w:eastAsia="Times New Roman" w:hAnsi="Verdana" w:cs="Times New Roman"/>
          <w:szCs w:val="24"/>
          <w:lang w:eastAsia="nl-NL"/>
        </w:rPr>
      </w:pPr>
      <w:r w:rsidRPr="00DE5371">
        <w:rPr>
          <w:rFonts w:ascii="Verdana" w:eastAsia="Times New Roman" w:hAnsi="Verdana" w:cs="Times New Roman"/>
          <w:szCs w:val="24"/>
          <w:lang w:eastAsia="nl-NL"/>
        </w:rPr>
        <w:t xml:space="preserve">1. Kwaliteit van de aanbieding; </w:t>
      </w:r>
    </w:p>
    <w:p w:rsidR="00DE5371" w:rsidRPr="00DE5371" w:rsidRDefault="00DE5371" w:rsidP="00DE5371">
      <w:pPr>
        <w:spacing w:line="240" w:lineRule="atLeast"/>
        <w:ind w:left="-1134"/>
        <w:rPr>
          <w:rFonts w:ascii="Verdana" w:eastAsia="Times New Roman" w:hAnsi="Verdana" w:cs="Times New Roman"/>
          <w:szCs w:val="24"/>
          <w:lang w:eastAsia="nl-NL"/>
        </w:rPr>
      </w:pPr>
      <w:r w:rsidRPr="00DE5371">
        <w:rPr>
          <w:rFonts w:ascii="Verdana" w:eastAsia="Times New Roman" w:hAnsi="Verdana" w:cs="Times New Roman"/>
          <w:szCs w:val="24"/>
          <w:lang w:eastAsia="nl-NL"/>
        </w:rPr>
        <w:t xml:space="preserve">Met de kwaliteitsscore kan elke inschrijver zijn Inschrijvingsprijs (exclusief btw) fictief verlagen met een maximale aftrek van €150.000,-. </w:t>
      </w:r>
      <w:r w:rsidRPr="00DE5371">
        <w:rPr>
          <w:rFonts w:ascii="Verdana" w:eastAsia="Times New Roman" w:hAnsi="Verdana" w:cs="Times New Roman"/>
          <w:szCs w:val="24"/>
          <w:lang w:eastAsia="nl-NL"/>
        </w:rPr>
        <w:br/>
      </w:r>
    </w:p>
    <w:p w:rsidR="00DE5371" w:rsidRPr="00DE5371" w:rsidRDefault="00DE5371" w:rsidP="00DE5371">
      <w:pPr>
        <w:spacing w:line="240" w:lineRule="atLeast"/>
        <w:ind w:left="-1134"/>
        <w:rPr>
          <w:rFonts w:ascii="Verdana" w:eastAsia="Times New Roman" w:hAnsi="Verdana" w:cs="Times New Roman"/>
          <w:szCs w:val="24"/>
          <w:lang w:eastAsia="nl-NL"/>
        </w:rPr>
      </w:pPr>
      <w:r w:rsidRPr="00DE5371">
        <w:rPr>
          <w:rFonts w:ascii="Verdana" w:eastAsia="Times New Roman" w:hAnsi="Verdana" w:cs="Times New Roman"/>
          <w:szCs w:val="24"/>
          <w:lang w:eastAsia="nl-NL"/>
        </w:rPr>
        <w:t xml:space="preserve">Een nader samen te stellen beoordelingscommissie zal de kwaliteit van de Inschrijvingen beoordelen op basis van de gunningscriteria. </w:t>
      </w:r>
      <w:r w:rsidRPr="00DE5371">
        <w:rPr>
          <w:rFonts w:ascii="Verdana" w:eastAsia="Times New Roman" w:hAnsi="Verdana" w:cs="Times New Roman"/>
          <w:szCs w:val="24"/>
          <w:lang w:eastAsia="nl-NL"/>
        </w:rPr>
        <w:br/>
      </w:r>
    </w:p>
    <w:p w:rsidR="00DE5371" w:rsidRPr="00DE5371" w:rsidRDefault="00DE5371" w:rsidP="00DE5371">
      <w:pPr>
        <w:spacing w:line="240" w:lineRule="atLeast"/>
        <w:ind w:left="-1134"/>
        <w:rPr>
          <w:rFonts w:ascii="Verdana" w:eastAsia="Times New Roman" w:hAnsi="Verdana" w:cs="Times New Roman"/>
          <w:szCs w:val="24"/>
          <w:lang w:eastAsia="nl-NL"/>
        </w:rPr>
      </w:pPr>
      <w:r w:rsidRPr="00DE5371">
        <w:rPr>
          <w:rFonts w:ascii="Verdana" w:eastAsia="Times New Roman" w:hAnsi="Verdana" w:cs="Times New Roman"/>
          <w:szCs w:val="24"/>
          <w:lang w:eastAsia="nl-NL"/>
        </w:rPr>
        <w:t xml:space="preserve">Bij de beoordeling welke inschrijver de economisch meest voordelige inschrijving heeft gedaan, worden naast de inschrijfprijs, Kwaliteit van de aanbieding beoordeeld conform de in deze uitvraag vastgestelde beoordelingswijze. </w:t>
      </w:r>
    </w:p>
    <w:p w:rsidR="00DE5371" w:rsidRPr="00DE5371" w:rsidRDefault="00DE5371" w:rsidP="00DE5371">
      <w:pPr>
        <w:spacing w:line="240" w:lineRule="atLeast"/>
        <w:ind w:left="-1134"/>
        <w:rPr>
          <w:rFonts w:ascii="Verdana" w:eastAsia="Times New Roman" w:hAnsi="Verdana" w:cs="Times New Roman"/>
          <w:szCs w:val="24"/>
          <w:lang w:eastAsia="nl-NL"/>
        </w:rPr>
      </w:pPr>
    </w:p>
    <w:p w:rsidR="00DE5371" w:rsidRPr="00DE5371" w:rsidRDefault="00DE5371" w:rsidP="00DE5371">
      <w:pPr>
        <w:spacing w:line="240" w:lineRule="atLeast"/>
        <w:ind w:left="-1134"/>
        <w:rPr>
          <w:rFonts w:ascii="Verdana" w:eastAsia="Times New Roman" w:hAnsi="Verdana" w:cs="Times New Roman"/>
          <w:b/>
          <w:szCs w:val="24"/>
          <w:lang w:eastAsia="nl-NL"/>
        </w:rPr>
      </w:pPr>
      <w:r w:rsidRPr="00DE5371">
        <w:rPr>
          <w:rFonts w:ascii="Verdana" w:eastAsia="Times New Roman" w:hAnsi="Verdana" w:cs="Times New Roman"/>
          <w:szCs w:val="24"/>
          <w:lang w:eastAsia="nl-NL"/>
        </w:rPr>
        <w:t>De uitwerking van de BPKV-criteria is opgenomen in de Tabel BPKV-criteria.</w:t>
      </w:r>
    </w:p>
    <w:p w:rsidR="00DE5371" w:rsidRPr="00DE5371" w:rsidRDefault="00DE5371" w:rsidP="00DE5371">
      <w:pPr>
        <w:spacing w:after="160" w:line="259" w:lineRule="auto"/>
        <w:rPr>
          <w:rFonts w:ascii="Verdana" w:eastAsia="DejaVu Sans" w:hAnsi="Verdana" w:cs="Times New Roman"/>
          <w:lang w:eastAsia="nl-NL"/>
        </w:rPr>
        <w:sectPr w:rsidR="00DE5371" w:rsidRPr="00DE5371" w:rsidSect="001D7789">
          <w:headerReference w:type="even" r:id="rId8"/>
          <w:headerReference w:type="default" r:id="rId9"/>
          <w:footerReference w:type="even" r:id="rId10"/>
          <w:footerReference w:type="default" r:id="rId11"/>
          <w:pgSz w:w="11905" w:h="16837"/>
          <w:pgMar w:top="2410" w:right="964" w:bottom="1253" w:left="2098" w:header="284" w:footer="709" w:gutter="1134"/>
          <w:cols w:space="708"/>
          <w:docGrid w:linePitch="326"/>
        </w:sectPr>
      </w:pPr>
    </w:p>
    <w:p w:rsidR="00DE5371" w:rsidRPr="00831759" w:rsidRDefault="00DE5371" w:rsidP="00831759">
      <w:pPr>
        <w:spacing w:line="240" w:lineRule="atLeast"/>
        <w:rPr>
          <w:rFonts w:ascii="Verdana" w:eastAsia="DejaVu Sans" w:hAnsi="Verdana" w:cs="Times New Roman"/>
          <w:szCs w:val="24"/>
          <w:lang w:eastAsia="nl-NL"/>
        </w:rPr>
      </w:pPr>
      <w:r w:rsidRPr="00DE5371">
        <w:rPr>
          <w:rFonts w:ascii="Verdana" w:eastAsia="DejaVu Sans" w:hAnsi="Verdana" w:cs="V&amp;W Syntax (Adobe)"/>
          <w:b/>
          <w:bCs/>
          <w:color w:val="000000"/>
          <w:szCs w:val="24"/>
          <w:lang w:eastAsia="nl-NL"/>
        </w:rPr>
        <w:lastRenderedPageBreak/>
        <w:t>Tabel BPKV-Criteria</w:t>
      </w:r>
    </w:p>
    <w:tbl>
      <w:tblPr>
        <w:tblpPr w:leftFromText="141" w:rightFromText="141" w:vertAnchor="page" w:horzAnchor="margin" w:tblpY="3309"/>
        <w:tblW w:w="132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07"/>
        <w:gridCol w:w="1844"/>
        <w:gridCol w:w="1296"/>
        <w:gridCol w:w="1386"/>
        <w:gridCol w:w="3544"/>
        <w:gridCol w:w="992"/>
        <w:gridCol w:w="1418"/>
        <w:gridCol w:w="993"/>
      </w:tblGrid>
      <w:tr w:rsidR="00DE5371" w:rsidRPr="00DE5371" w:rsidTr="00FE3AAD">
        <w:trPr>
          <w:trHeight w:val="855"/>
        </w:trPr>
        <w:tc>
          <w:tcPr>
            <w:tcW w:w="1807" w:type="dxa"/>
            <w:tcBorders>
              <w:top w:val="double" w:sz="4" w:space="0" w:color="auto"/>
              <w:left w:val="double" w:sz="4" w:space="0" w:color="auto"/>
              <w:bottom w:val="single" w:sz="6" w:space="0" w:color="auto"/>
              <w:right w:val="single" w:sz="6" w:space="0" w:color="auto"/>
            </w:tcBorders>
            <w:hideMark/>
          </w:tcPr>
          <w:p w:rsidR="00DE5371" w:rsidRPr="00DE5371" w:rsidRDefault="00DE5371" w:rsidP="00DE5371">
            <w:pPr>
              <w:rPr>
                <w:rFonts w:ascii="Verdana" w:eastAsia="Times New Roman" w:hAnsi="Verdana" w:cs="Times New Roman"/>
                <w:b/>
                <w:bCs/>
                <w:lang w:eastAsia="nl-NL"/>
              </w:rPr>
            </w:pPr>
            <w:r w:rsidRPr="00DE5371">
              <w:rPr>
                <w:rFonts w:ascii="Verdana" w:eastAsia="Times New Roman" w:hAnsi="Verdana" w:cs="Times New Roman"/>
                <w:b/>
                <w:bCs/>
                <w:lang w:eastAsia="nl-NL"/>
              </w:rPr>
              <w:t>Criterium</w:t>
            </w:r>
          </w:p>
        </w:tc>
        <w:tc>
          <w:tcPr>
            <w:tcW w:w="1844" w:type="dxa"/>
            <w:tcBorders>
              <w:top w:val="double" w:sz="4" w:space="0" w:color="auto"/>
              <w:left w:val="single" w:sz="6" w:space="0" w:color="auto"/>
              <w:bottom w:val="single" w:sz="6" w:space="0" w:color="auto"/>
              <w:right w:val="single" w:sz="6" w:space="0" w:color="auto"/>
            </w:tcBorders>
            <w:hideMark/>
          </w:tcPr>
          <w:p w:rsidR="00DE5371" w:rsidRPr="00DE5371" w:rsidRDefault="00DE5371" w:rsidP="00DE5371">
            <w:pPr>
              <w:rPr>
                <w:rFonts w:ascii="Verdana" w:eastAsia="Times New Roman" w:hAnsi="Verdana" w:cs="Times New Roman"/>
                <w:b/>
                <w:bCs/>
                <w:lang w:eastAsia="nl-NL"/>
              </w:rPr>
            </w:pPr>
            <w:proofErr w:type="spellStart"/>
            <w:r w:rsidRPr="00DE5371">
              <w:rPr>
                <w:rFonts w:ascii="Verdana" w:eastAsia="Times New Roman" w:hAnsi="Verdana" w:cs="Times New Roman"/>
                <w:b/>
                <w:bCs/>
                <w:lang w:eastAsia="nl-NL"/>
              </w:rPr>
              <w:t>Subcriterium</w:t>
            </w:r>
            <w:proofErr w:type="spellEnd"/>
          </w:p>
        </w:tc>
        <w:tc>
          <w:tcPr>
            <w:tcW w:w="1296" w:type="dxa"/>
            <w:tcBorders>
              <w:top w:val="double" w:sz="4" w:space="0" w:color="auto"/>
              <w:left w:val="single" w:sz="6" w:space="0" w:color="auto"/>
              <w:bottom w:val="single" w:sz="6" w:space="0" w:color="auto"/>
              <w:right w:val="single" w:sz="6" w:space="0" w:color="auto"/>
            </w:tcBorders>
            <w:hideMark/>
          </w:tcPr>
          <w:p w:rsidR="00DE5371" w:rsidRPr="00DE5371" w:rsidRDefault="00DE5371" w:rsidP="00DE5371">
            <w:pPr>
              <w:rPr>
                <w:rFonts w:ascii="Verdana" w:eastAsia="Times New Roman" w:hAnsi="Verdana" w:cs="Times New Roman"/>
                <w:b/>
                <w:bCs/>
                <w:lang w:eastAsia="nl-NL"/>
              </w:rPr>
            </w:pPr>
            <w:r w:rsidRPr="00DE5371">
              <w:rPr>
                <w:rFonts w:ascii="Verdana" w:eastAsia="Times New Roman" w:hAnsi="Verdana" w:cs="Times New Roman"/>
                <w:b/>
                <w:bCs/>
                <w:lang w:eastAsia="nl-NL"/>
              </w:rPr>
              <w:t>Maximale kwaliteits-waarde (€)</w:t>
            </w:r>
          </w:p>
        </w:tc>
        <w:tc>
          <w:tcPr>
            <w:tcW w:w="1386" w:type="dxa"/>
            <w:tcBorders>
              <w:top w:val="double" w:sz="4" w:space="0" w:color="auto"/>
              <w:left w:val="single" w:sz="6" w:space="0" w:color="auto"/>
              <w:bottom w:val="single" w:sz="6" w:space="0" w:color="auto"/>
              <w:right w:val="single" w:sz="6" w:space="0" w:color="auto"/>
            </w:tcBorders>
            <w:hideMark/>
          </w:tcPr>
          <w:p w:rsidR="00DE5371" w:rsidRPr="00DE5371" w:rsidRDefault="00DE5371" w:rsidP="00DE5371">
            <w:pPr>
              <w:rPr>
                <w:rFonts w:ascii="Verdana" w:eastAsia="Times New Roman" w:hAnsi="Verdana" w:cs="Times New Roman"/>
                <w:b/>
                <w:bCs/>
                <w:lang w:eastAsia="nl-NL"/>
              </w:rPr>
            </w:pPr>
            <w:r w:rsidRPr="00DE5371">
              <w:rPr>
                <w:rFonts w:ascii="Verdana" w:eastAsia="Times New Roman" w:hAnsi="Verdana" w:cs="Times New Roman"/>
                <w:b/>
                <w:bCs/>
                <w:lang w:eastAsia="nl-NL"/>
              </w:rPr>
              <w:t>Aandachtspunten</w:t>
            </w:r>
          </w:p>
        </w:tc>
        <w:tc>
          <w:tcPr>
            <w:tcW w:w="3544" w:type="dxa"/>
            <w:tcBorders>
              <w:top w:val="double" w:sz="4" w:space="0" w:color="auto"/>
              <w:left w:val="single" w:sz="6" w:space="0" w:color="auto"/>
              <w:bottom w:val="single" w:sz="6" w:space="0" w:color="auto"/>
              <w:right w:val="single" w:sz="6" w:space="0" w:color="auto"/>
            </w:tcBorders>
            <w:hideMark/>
          </w:tcPr>
          <w:p w:rsidR="00DE5371" w:rsidRPr="00DE5371" w:rsidRDefault="00DE5371" w:rsidP="00DE5371">
            <w:pPr>
              <w:rPr>
                <w:rFonts w:ascii="Verdana" w:eastAsia="Times New Roman" w:hAnsi="Verdana" w:cs="Times New Roman"/>
                <w:b/>
                <w:bCs/>
                <w:lang w:eastAsia="nl-NL"/>
              </w:rPr>
            </w:pPr>
            <w:r w:rsidRPr="00DE5371">
              <w:rPr>
                <w:rFonts w:ascii="Verdana" w:eastAsia="Times New Roman" w:hAnsi="Verdana" w:cs="Times New Roman"/>
                <w:b/>
                <w:bCs/>
                <w:lang w:eastAsia="nl-NL"/>
              </w:rPr>
              <w:t>Doelstelling opdrachtgever</w:t>
            </w:r>
          </w:p>
        </w:tc>
        <w:tc>
          <w:tcPr>
            <w:tcW w:w="992" w:type="dxa"/>
            <w:tcBorders>
              <w:top w:val="double" w:sz="4" w:space="0" w:color="auto"/>
              <w:left w:val="single" w:sz="6" w:space="0" w:color="auto"/>
              <w:bottom w:val="single" w:sz="6" w:space="0" w:color="auto"/>
              <w:right w:val="single" w:sz="6" w:space="0" w:color="auto"/>
            </w:tcBorders>
            <w:hideMark/>
          </w:tcPr>
          <w:p w:rsidR="00DE5371" w:rsidRPr="00DE5371" w:rsidRDefault="00DE5371" w:rsidP="00DE5371">
            <w:pPr>
              <w:rPr>
                <w:rFonts w:ascii="Verdana" w:eastAsia="Times New Roman" w:hAnsi="Verdana" w:cs="Times New Roman"/>
                <w:b/>
                <w:bCs/>
                <w:lang w:eastAsia="nl-NL"/>
              </w:rPr>
            </w:pPr>
            <w:proofErr w:type="spellStart"/>
            <w:r w:rsidRPr="00DE5371">
              <w:rPr>
                <w:rFonts w:ascii="Verdana" w:eastAsia="Times New Roman" w:hAnsi="Verdana" w:cs="Times New Roman"/>
                <w:b/>
                <w:bCs/>
                <w:lang w:eastAsia="nl-NL"/>
              </w:rPr>
              <w:t>Beoor-delings</w:t>
            </w:r>
            <w:proofErr w:type="spellEnd"/>
            <w:r w:rsidRPr="00DE5371">
              <w:rPr>
                <w:rFonts w:ascii="Verdana" w:eastAsia="Times New Roman" w:hAnsi="Verdana" w:cs="Times New Roman"/>
                <w:b/>
                <w:bCs/>
                <w:lang w:eastAsia="nl-NL"/>
              </w:rPr>
              <w:t xml:space="preserve"> cijfer</w:t>
            </w:r>
          </w:p>
        </w:tc>
        <w:tc>
          <w:tcPr>
            <w:tcW w:w="1418" w:type="dxa"/>
            <w:tcBorders>
              <w:top w:val="double" w:sz="4" w:space="0" w:color="auto"/>
              <w:left w:val="single" w:sz="6" w:space="0" w:color="auto"/>
              <w:bottom w:val="single" w:sz="6" w:space="0" w:color="auto"/>
              <w:right w:val="single" w:sz="6" w:space="0" w:color="auto"/>
            </w:tcBorders>
            <w:hideMark/>
          </w:tcPr>
          <w:p w:rsidR="00DE5371" w:rsidRPr="00DE5371" w:rsidRDefault="00DE5371" w:rsidP="00DE5371">
            <w:pPr>
              <w:rPr>
                <w:rFonts w:ascii="Verdana" w:eastAsia="Times New Roman" w:hAnsi="Verdana" w:cs="Times New Roman"/>
                <w:b/>
                <w:bCs/>
                <w:lang w:eastAsia="nl-NL"/>
              </w:rPr>
            </w:pPr>
            <w:r w:rsidRPr="00DE5371">
              <w:rPr>
                <w:rFonts w:ascii="Verdana" w:eastAsia="Times New Roman" w:hAnsi="Verdana" w:cs="Times New Roman"/>
                <w:b/>
                <w:bCs/>
                <w:lang w:eastAsia="nl-NL"/>
              </w:rPr>
              <w:t xml:space="preserve">Behaalde </w:t>
            </w:r>
            <w:proofErr w:type="spellStart"/>
            <w:r w:rsidRPr="00DE5371">
              <w:rPr>
                <w:rFonts w:ascii="Verdana" w:eastAsia="Times New Roman" w:hAnsi="Verdana" w:cs="Times New Roman"/>
                <w:b/>
                <w:bCs/>
                <w:lang w:eastAsia="nl-NL"/>
              </w:rPr>
              <w:t>kwaliteits</w:t>
            </w:r>
            <w:proofErr w:type="spellEnd"/>
            <w:r w:rsidRPr="00DE5371">
              <w:rPr>
                <w:rFonts w:ascii="Verdana" w:eastAsia="Times New Roman" w:hAnsi="Verdana" w:cs="Times New Roman"/>
                <w:b/>
                <w:bCs/>
                <w:lang w:eastAsia="nl-NL"/>
              </w:rPr>
              <w:t xml:space="preserve"> waarde (€)</w:t>
            </w:r>
          </w:p>
        </w:tc>
        <w:tc>
          <w:tcPr>
            <w:tcW w:w="993" w:type="dxa"/>
            <w:tcBorders>
              <w:top w:val="double" w:sz="4" w:space="0" w:color="auto"/>
              <w:left w:val="single" w:sz="6" w:space="0" w:color="auto"/>
              <w:bottom w:val="single" w:sz="6" w:space="0" w:color="auto"/>
              <w:right w:val="double" w:sz="4" w:space="0" w:color="auto"/>
            </w:tcBorders>
            <w:hideMark/>
          </w:tcPr>
          <w:p w:rsidR="00DE5371" w:rsidRPr="00DE5371" w:rsidRDefault="00DE5371" w:rsidP="00DE5371">
            <w:pPr>
              <w:rPr>
                <w:rFonts w:ascii="Verdana" w:eastAsia="Times New Roman" w:hAnsi="Verdana" w:cs="Times New Roman"/>
                <w:b/>
                <w:bCs/>
                <w:lang w:eastAsia="nl-NL"/>
              </w:rPr>
            </w:pPr>
            <w:r w:rsidRPr="00DE5371">
              <w:rPr>
                <w:rFonts w:ascii="Verdana" w:eastAsia="Times New Roman" w:hAnsi="Verdana" w:cs="Times New Roman"/>
                <w:b/>
                <w:bCs/>
                <w:lang w:eastAsia="nl-NL"/>
              </w:rPr>
              <w:t>Totaal</w:t>
            </w:r>
          </w:p>
          <w:p w:rsidR="00DE5371" w:rsidRPr="00DE5371" w:rsidRDefault="00DE5371" w:rsidP="00DE5371">
            <w:pPr>
              <w:rPr>
                <w:rFonts w:ascii="Verdana" w:eastAsia="Times New Roman" w:hAnsi="Verdana" w:cs="Times New Roman"/>
                <w:b/>
                <w:bCs/>
                <w:lang w:eastAsia="nl-NL"/>
              </w:rPr>
            </w:pPr>
            <w:r w:rsidRPr="00DE5371">
              <w:rPr>
                <w:rFonts w:ascii="Verdana" w:eastAsia="Times New Roman" w:hAnsi="Verdana" w:cs="Times New Roman"/>
                <w:b/>
                <w:bCs/>
                <w:lang w:eastAsia="nl-NL"/>
              </w:rPr>
              <w:t>(€)</w:t>
            </w:r>
          </w:p>
        </w:tc>
      </w:tr>
      <w:tr w:rsidR="00DE5371" w:rsidRPr="00DE5371" w:rsidTr="00FE3AAD">
        <w:trPr>
          <w:trHeight w:val="470"/>
        </w:trPr>
        <w:tc>
          <w:tcPr>
            <w:tcW w:w="1807" w:type="dxa"/>
            <w:tcBorders>
              <w:top w:val="single" w:sz="6" w:space="0" w:color="auto"/>
              <w:left w:val="double" w:sz="4" w:space="0" w:color="auto"/>
              <w:bottom w:val="single" w:sz="6" w:space="0" w:color="auto"/>
              <w:right w:val="single" w:sz="6" w:space="0" w:color="auto"/>
            </w:tcBorders>
          </w:tcPr>
          <w:p w:rsidR="00DE5371" w:rsidRPr="00DE5371" w:rsidRDefault="00DE5371" w:rsidP="00DE5371">
            <w:pPr>
              <w:rPr>
                <w:rFonts w:ascii="Verdana" w:eastAsia="Times New Roman" w:hAnsi="Verdana" w:cs="Times New Roman"/>
                <w:b/>
                <w:i/>
                <w:vanish/>
                <w:lang w:eastAsia="nl-NL"/>
              </w:rPr>
            </w:pPr>
            <w:r w:rsidRPr="00DE5371">
              <w:rPr>
                <w:rFonts w:ascii="Verdana" w:eastAsia="Times New Roman" w:hAnsi="Verdana" w:cs="Times New Roman"/>
                <w:lang w:eastAsia="nl-NL"/>
              </w:rPr>
              <w:t>1</w:t>
            </w:r>
            <w:r w:rsidRPr="00DE5371">
              <w:rPr>
                <w:rFonts w:ascii="Verdana" w:eastAsia="Times New Roman" w:hAnsi="Verdana" w:cs="Times New Roman"/>
                <w:lang w:eastAsia="nl-NL"/>
              </w:rPr>
              <w:tab/>
              <w:t>Kwaliteit van de aanbieding en samenwerking</w:t>
            </w:r>
          </w:p>
          <w:p w:rsidR="00DE5371" w:rsidRPr="00DE5371" w:rsidRDefault="00DE5371" w:rsidP="00DE5371">
            <w:pPr>
              <w:rPr>
                <w:rFonts w:ascii="Verdana" w:eastAsia="Times New Roman" w:hAnsi="Verdana" w:cs="Times New Roman"/>
                <w:lang w:eastAsia="nl-NL"/>
              </w:rPr>
            </w:pPr>
          </w:p>
        </w:tc>
        <w:tc>
          <w:tcPr>
            <w:tcW w:w="1844" w:type="dxa"/>
            <w:tcBorders>
              <w:top w:val="single" w:sz="6" w:space="0" w:color="auto"/>
              <w:left w:val="single" w:sz="6" w:space="0" w:color="auto"/>
              <w:bottom w:val="single" w:sz="6" w:space="0" w:color="auto"/>
              <w:right w:val="single" w:sz="6" w:space="0" w:color="auto"/>
            </w:tcBorders>
            <w:hideMark/>
          </w:tcPr>
          <w:p w:rsidR="00DE5371" w:rsidRPr="00DE5371" w:rsidRDefault="00DE5371" w:rsidP="00DE5371">
            <w:pPr>
              <w:rPr>
                <w:rFonts w:ascii="Verdana" w:eastAsia="Times New Roman" w:hAnsi="Verdana" w:cs="Times New Roman"/>
                <w:lang w:eastAsia="nl-NL"/>
              </w:rPr>
            </w:pPr>
            <w:r w:rsidRPr="00DE5371">
              <w:rPr>
                <w:rFonts w:ascii="Verdana" w:eastAsia="Times New Roman" w:hAnsi="Verdana" w:cs="Times New Roman"/>
                <w:lang w:eastAsia="nl-NL"/>
              </w:rPr>
              <w:t>1.1  Wijze van invulling van de centrale project management rol</w:t>
            </w:r>
          </w:p>
        </w:tc>
        <w:tc>
          <w:tcPr>
            <w:tcW w:w="1296" w:type="dxa"/>
            <w:tcBorders>
              <w:top w:val="single" w:sz="6" w:space="0" w:color="auto"/>
              <w:left w:val="single" w:sz="6" w:space="0" w:color="auto"/>
              <w:bottom w:val="single" w:sz="6" w:space="0" w:color="auto"/>
              <w:right w:val="single" w:sz="6" w:space="0" w:color="auto"/>
            </w:tcBorders>
            <w:hideMark/>
          </w:tcPr>
          <w:p w:rsidR="00DE5371" w:rsidRPr="00DE5371" w:rsidRDefault="00DE5371" w:rsidP="00DE5371">
            <w:pPr>
              <w:rPr>
                <w:rFonts w:ascii="Verdana" w:eastAsia="Times New Roman" w:hAnsi="Verdana" w:cs="Times New Roman"/>
                <w:lang w:eastAsia="nl-NL"/>
              </w:rPr>
            </w:pPr>
            <w:r w:rsidRPr="00DE5371">
              <w:rPr>
                <w:rFonts w:ascii="Verdana" w:eastAsia="Times New Roman" w:hAnsi="Verdana" w:cs="Times New Roman"/>
                <w:lang w:eastAsia="nl-NL"/>
              </w:rPr>
              <w:t>€60.000,-</w:t>
            </w:r>
          </w:p>
        </w:tc>
        <w:tc>
          <w:tcPr>
            <w:tcW w:w="1386" w:type="dxa"/>
            <w:vMerge w:val="restart"/>
            <w:tcBorders>
              <w:top w:val="single" w:sz="6" w:space="0" w:color="auto"/>
              <w:left w:val="single" w:sz="6" w:space="0" w:color="auto"/>
              <w:right w:val="single" w:sz="6" w:space="0" w:color="auto"/>
            </w:tcBorders>
            <w:shd w:val="clear" w:color="auto" w:fill="FFFFFF"/>
            <w:hideMark/>
          </w:tcPr>
          <w:p w:rsidR="00DE5371" w:rsidRPr="00DE5371" w:rsidRDefault="00DE5371" w:rsidP="00DE5371">
            <w:pPr>
              <w:numPr>
                <w:ilvl w:val="0"/>
                <w:numId w:val="32"/>
              </w:numPr>
              <w:spacing w:line="240" w:lineRule="atLeast"/>
              <w:ind w:left="71" w:hanging="142"/>
              <w:contextualSpacing/>
              <w:rPr>
                <w:rFonts w:ascii="Verdana" w:eastAsia="Times New Roman" w:hAnsi="Verdana" w:cs="Times New Roman"/>
                <w:lang w:eastAsia="nl-NL"/>
              </w:rPr>
            </w:pPr>
            <w:r w:rsidRPr="00DE5371">
              <w:rPr>
                <w:rFonts w:ascii="Verdana" w:eastAsia="Times New Roman" w:hAnsi="Verdana" w:cs="Times New Roman"/>
                <w:lang w:eastAsia="nl-NL"/>
              </w:rPr>
              <w:t xml:space="preserve">De mate waarin de aangeboden aanpak, maatregelen resultaten (prestaties) bijdragen aan het bereiken van de doelstelling </w:t>
            </w:r>
          </w:p>
          <w:p w:rsidR="00DE5371" w:rsidRPr="00DE5371" w:rsidRDefault="00DE5371" w:rsidP="00DE5371">
            <w:pPr>
              <w:ind w:left="71"/>
              <w:contextualSpacing/>
              <w:rPr>
                <w:rFonts w:ascii="Verdana" w:eastAsia="Times New Roman" w:hAnsi="Verdana" w:cs="Times New Roman"/>
                <w:lang w:eastAsia="nl-NL"/>
              </w:rPr>
            </w:pPr>
          </w:p>
          <w:p w:rsidR="00DE5371" w:rsidRPr="00DE5371" w:rsidRDefault="00DE5371" w:rsidP="00DE5371">
            <w:pPr>
              <w:numPr>
                <w:ilvl w:val="0"/>
                <w:numId w:val="32"/>
              </w:numPr>
              <w:spacing w:line="240" w:lineRule="atLeast"/>
              <w:ind w:left="71" w:hanging="142"/>
              <w:contextualSpacing/>
              <w:rPr>
                <w:rFonts w:ascii="Verdana" w:eastAsia="Times New Roman" w:hAnsi="Verdana" w:cs="Times New Roman"/>
                <w:lang w:eastAsia="nl-NL"/>
              </w:rPr>
            </w:pPr>
            <w:r w:rsidRPr="00DE5371">
              <w:rPr>
                <w:rFonts w:ascii="Verdana" w:eastAsia="Times New Roman" w:hAnsi="Verdana" w:cs="Times New Roman"/>
                <w:lang w:eastAsia="nl-NL"/>
              </w:rPr>
              <w:t xml:space="preserve">De mate waarin het aanbod SMART gemaakt is </w:t>
            </w:r>
          </w:p>
          <w:p w:rsidR="00DE5371" w:rsidRPr="00DE5371" w:rsidRDefault="00DE5371" w:rsidP="00DE5371">
            <w:pPr>
              <w:ind w:left="71"/>
              <w:contextualSpacing/>
              <w:rPr>
                <w:rFonts w:ascii="Verdana" w:eastAsia="Times New Roman" w:hAnsi="Verdana" w:cs="Times New Roman"/>
                <w:lang w:eastAsia="nl-NL"/>
              </w:rPr>
            </w:pPr>
          </w:p>
          <w:p w:rsidR="00DE5371" w:rsidRPr="00DE5371" w:rsidRDefault="00DE5371" w:rsidP="00DE5371">
            <w:pPr>
              <w:numPr>
                <w:ilvl w:val="0"/>
                <w:numId w:val="32"/>
              </w:numPr>
              <w:spacing w:line="240" w:lineRule="atLeast"/>
              <w:ind w:left="71" w:hanging="142"/>
              <w:contextualSpacing/>
              <w:rPr>
                <w:rFonts w:ascii="Verdana" w:eastAsia="Times New Roman" w:hAnsi="Verdana" w:cs="Times New Roman"/>
                <w:lang w:eastAsia="nl-NL"/>
              </w:rPr>
            </w:pPr>
            <w:r w:rsidRPr="00DE5371">
              <w:rPr>
                <w:rFonts w:ascii="Verdana" w:eastAsia="Times New Roman" w:hAnsi="Verdana" w:cs="Times New Roman"/>
                <w:lang w:eastAsia="nl-NL"/>
              </w:rPr>
              <w:t xml:space="preserve">De mate waarin de aangeboden aanpak, maatregelen en resultaten </w:t>
            </w:r>
            <w:r w:rsidRPr="00DE5371">
              <w:rPr>
                <w:rFonts w:ascii="Verdana" w:eastAsia="Times New Roman" w:hAnsi="Verdana" w:cs="Times New Roman"/>
                <w:lang w:eastAsia="nl-NL"/>
              </w:rPr>
              <w:lastRenderedPageBreak/>
              <w:t xml:space="preserve">(prestaties) onderbouwd zijn </w:t>
            </w:r>
          </w:p>
        </w:tc>
        <w:tc>
          <w:tcPr>
            <w:tcW w:w="3544" w:type="dxa"/>
            <w:vMerge w:val="restart"/>
            <w:tcBorders>
              <w:top w:val="single" w:sz="6" w:space="0" w:color="auto"/>
              <w:left w:val="single" w:sz="6" w:space="0" w:color="auto"/>
              <w:right w:val="single" w:sz="6" w:space="0" w:color="auto"/>
            </w:tcBorders>
            <w:shd w:val="clear" w:color="auto" w:fill="FFFFFF"/>
            <w:hideMark/>
          </w:tcPr>
          <w:p w:rsidR="00DE5371" w:rsidRPr="00DE5371" w:rsidRDefault="00DE5371" w:rsidP="00DE5371">
            <w:pPr>
              <w:contextualSpacing/>
              <w:rPr>
                <w:rFonts w:ascii="Verdana" w:eastAsia="Times New Roman" w:hAnsi="Verdana" w:cs="Times New Roman"/>
                <w:lang w:eastAsia="nl-NL"/>
              </w:rPr>
            </w:pPr>
            <w:r w:rsidRPr="00DE5371">
              <w:rPr>
                <w:rFonts w:ascii="Verdana" w:eastAsia="Times New Roman" w:hAnsi="Verdana" w:cs="Times New Roman"/>
                <w:lang w:eastAsia="nl-NL"/>
              </w:rPr>
              <w:lastRenderedPageBreak/>
              <w:t>OG zoekt betrouwbare partij die:</w:t>
            </w:r>
          </w:p>
          <w:p w:rsidR="00DE5371" w:rsidRPr="00DE5371" w:rsidRDefault="00DE5371" w:rsidP="00DE5371">
            <w:pPr>
              <w:numPr>
                <w:ilvl w:val="0"/>
                <w:numId w:val="33"/>
              </w:numPr>
              <w:spacing w:line="240" w:lineRule="atLeast"/>
              <w:ind w:left="311" w:hanging="283"/>
              <w:contextualSpacing/>
              <w:rPr>
                <w:rFonts w:ascii="Verdana" w:eastAsia="Times New Roman" w:hAnsi="Verdana" w:cs="Times New Roman"/>
                <w:lang w:eastAsia="nl-NL"/>
              </w:rPr>
            </w:pPr>
            <w:r w:rsidRPr="00DE5371">
              <w:rPr>
                <w:rFonts w:ascii="Verdana" w:eastAsia="Times New Roman" w:hAnsi="Verdana" w:cs="Times New Roman"/>
                <w:lang w:eastAsia="nl-NL"/>
              </w:rPr>
              <w:t xml:space="preserve">Een plan kunnen presenteren waarin reductie van doorlooptijden en continuïteit worden omschreven. Bijvoorbeeld, opstellen van de boorplannen, organiseren veldwerk, doorlooptijden analyses, rapporteren van de resultaten; </w:t>
            </w:r>
          </w:p>
          <w:p w:rsidR="00DE5371" w:rsidRPr="00DE5371" w:rsidRDefault="00DE5371" w:rsidP="00DE5371">
            <w:pPr>
              <w:numPr>
                <w:ilvl w:val="0"/>
                <w:numId w:val="33"/>
              </w:numPr>
              <w:spacing w:line="240" w:lineRule="atLeast"/>
              <w:ind w:left="311" w:hanging="283"/>
              <w:contextualSpacing/>
              <w:rPr>
                <w:rFonts w:ascii="Verdana" w:eastAsia="Times New Roman" w:hAnsi="Verdana" w:cs="Times New Roman"/>
                <w:lang w:eastAsia="nl-NL"/>
              </w:rPr>
            </w:pPr>
            <w:r w:rsidRPr="00DE5371">
              <w:rPr>
                <w:rFonts w:ascii="Verdana" w:eastAsia="Times New Roman" w:hAnsi="Verdana" w:cs="Times New Roman"/>
                <w:lang w:eastAsia="nl-NL"/>
              </w:rPr>
              <w:t>Goed in kan spelen op onzekere werkdagen/-weken i.v.m. bijvoorbeeld calamiteiten van werktuigen, weersomstandigheden, etc.;</w:t>
            </w:r>
          </w:p>
          <w:p w:rsidR="00DE5371" w:rsidRPr="00DE5371" w:rsidRDefault="00DE5371" w:rsidP="00DE5371">
            <w:pPr>
              <w:numPr>
                <w:ilvl w:val="0"/>
                <w:numId w:val="33"/>
              </w:numPr>
              <w:spacing w:line="240" w:lineRule="atLeast"/>
              <w:ind w:left="311" w:hanging="283"/>
              <w:contextualSpacing/>
              <w:rPr>
                <w:rFonts w:ascii="Verdana" w:eastAsia="Times New Roman" w:hAnsi="Verdana" w:cs="Times New Roman"/>
                <w:lang w:eastAsia="nl-NL"/>
              </w:rPr>
            </w:pPr>
            <w:r w:rsidRPr="00DE5371">
              <w:rPr>
                <w:rFonts w:ascii="Verdana" w:eastAsia="Times New Roman" w:hAnsi="Verdana" w:cs="Times New Roman"/>
                <w:lang w:eastAsia="nl-NL"/>
              </w:rPr>
              <w:t xml:space="preserve">Alle werkzaamheden inclusief de succes- en faalfactoren voor onderzoek op zee overziet, zodat op adequate en efficiënte wijze invulling gegeven wordt aan de centrale project management rol. Denk hierbij aan heldere en efficiënte samenwerking en communicatie tussen alle </w:t>
            </w:r>
            <w:proofErr w:type="spellStart"/>
            <w:r w:rsidRPr="00DE5371">
              <w:rPr>
                <w:rFonts w:ascii="Verdana" w:eastAsia="Times New Roman" w:hAnsi="Verdana" w:cs="Times New Roman"/>
                <w:lang w:eastAsia="nl-NL"/>
              </w:rPr>
              <w:t>samenwerkingspartijen;Moeitelo</w:t>
            </w:r>
            <w:r w:rsidRPr="00DE5371">
              <w:rPr>
                <w:rFonts w:ascii="Verdana" w:eastAsia="Times New Roman" w:hAnsi="Verdana" w:cs="Times New Roman"/>
                <w:lang w:eastAsia="nl-NL"/>
              </w:rPr>
              <w:lastRenderedPageBreak/>
              <w:t>os</w:t>
            </w:r>
            <w:proofErr w:type="spellEnd"/>
            <w:r w:rsidRPr="00DE5371">
              <w:rPr>
                <w:rFonts w:ascii="Verdana" w:eastAsia="Times New Roman" w:hAnsi="Verdana" w:cs="Times New Roman"/>
                <w:lang w:eastAsia="nl-NL"/>
              </w:rPr>
              <w:t xml:space="preserve"> kan inspelen op protocollen die afwijken van de standaard;</w:t>
            </w:r>
          </w:p>
          <w:p w:rsidR="00DE5371" w:rsidRPr="00DE5371" w:rsidRDefault="00DE5371" w:rsidP="00DE5371">
            <w:pPr>
              <w:numPr>
                <w:ilvl w:val="0"/>
                <w:numId w:val="33"/>
              </w:numPr>
              <w:spacing w:line="240" w:lineRule="atLeast"/>
              <w:ind w:left="311" w:hanging="283"/>
              <w:contextualSpacing/>
              <w:rPr>
                <w:rFonts w:ascii="Verdana" w:eastAsia="Times New Roman" w:hAnsi="Verdana" w:cs="Times New Roman"/>
                <w:lang w:eastAsia="nl-NL"/>
              </w:rPr>
            </w:pPr>
            <w:r w:rsidRPr="00DE5371">
              <w:rPr>
                <w:rFonts w:ascii="Verdana" w:eastAsia="Times New Roman" w:hAnsi="Verdana" w:cs="Times New Roman"/>
                <w:lang w:eastAsia="nl-NL"/>
              </w:rPr>
              <w:t>Goed onderbouwde kwaliteitsborging voor fysisch/chemisch werkzaamheden en rapportages</w:t>
            </w:r>
          </w:p>
          <w:p w:rsidR="00DE5371" w:rsidRPr="00DE5371" w:rsidRDefault="00DE5371" w:rsidP="00DE5371">
            <w:pPr>
              <w:numPr>
                <w:ilvl w:val="0"/>
                <w:numId w:val="33"/>
              </w:numPr>
              <w:spacing w:line="240" w:lineRule="atLeast"/>
              <w:ind w:left="311" w:hanging="283"/>
              <w:contextualSpacing/>
              <w:rPr>
                <w:rFonts w:ascii="Verdana" w:eastAsia="Times New Roman" w:hAnsi="Verdana" w:cs="Times New Roman"/>
                <w:lang w:eastAsia="nl-NL"/>
              </w:rPr>
            </w:pPr>
            <w:r w:rsidRPr="00DE5371">
              <w:rPr>
                <w:rFonts w:ascii="Verdana" w:eastAsia="Times New Roman" w:hAnsi="Verdana" w:cs="Times New Roman"/>
                <w:lang w:eastAsia="nl-NL"/>
              </w:rPr>
              <w:t xml:space="preserve">Kennis- en expertise heeft omtrent de geologische opbouw van de Noordzee en zicht heeft op succes- en faalfactoren </w:t>
            </w:r>
          </w:p>
        </w:tc>
        <w:tc>
          <w:tcPr>
            <w:tcW w:w="992" w:type="dxa"/>
            <w:tcBorders>
              <w:top w:val="single" w:sz="6" w:space="0" w:color="auto"/>
              <w:left w:val="single" w:sz="6" w:space="0" w:color="auto"/>
              <w:bottom w:val="single" w:sz="6" w:space="0" w:color="auto"/>
              <w:right w:val="single" w:sz="6" w:space="0" w:color="auto"/>
            </w:tcBorders>
            <w:shd w:val="clear" w:color="auto" w:fill="C0C0C0"/>
          </w:tcPr>
          <w:p w:rsidR="00DE5371" w:rsidRPr="00DE5371" w:rsidRDefault="00DE5371" w:rsidP="00DE5371">
            <w:pPr>
              <w:rPr>
                <w:rFonts w:ascii="Verdana" w:eastAsia="Times New Roman" w:hAnsi="Verdana" w:cs="Times New Roman"/>
                <w:lang w:eastAsia="nl-NL"/>
              </w:rPr>
            </w:pPr>
          </w:p>
        </w:tc>
        <w:tc>
          <w:tcPr>
            <w:tcW w:w="1418" w:type="dxa"/>
            <w:tcBorders>
              <w:top w:val="single" w:sz="6" w:space="0" w:color="auto"/>
              <w:left w:val="single" w:sz="6" w:space="0" w:color="auto"/>
              <w:bottom w:val="single" w:sz="6" w:space="0" w:color="auto"/>
              <w:right w:val="single" w:sz="6" w:space="0" w:color="auto"/>
            </w:tcBorders>
          </w:tcPr>
          <w:p w:rsidR="00DE5371" w:rsidRPr="00DE5371" w:rsidRDefault="00DE5371" w:rsidP="00DE5371">
            <w:pPr>
              <w:rPr>
                <w:rFonts w:ascii="Verdana" w:eastAsia="Times New Roman" w:hAnsi="Verdana" w:cs="Times New Roman"/>
                <w:lang w:eastAsia="nl-NL"/>
              </w:rPr>
            </w:pPr>
          </w:p>
        </w:tc>
        <w:tc>
          <w:tcPr>
            <w:tcW w:w="993" w:type="dxa"/>
            <w:tcBorders>
              <w:top w:val="single" w:sz="6" w:space="0" w:color="auto"/>
              <w:left w:val="single" w:sz="6" w:space="0" w:color="auto"/>
              <w:bottom w:val="single" w:sz="6" w:space="0" w:color="auto"/>
              <w:right w:val="double" w:sz="4" w:space="0" w:color="auto"/>
            </w:tcBorders>
            <w:shd w:val="clear" w:color="auto" w:fill="BFBFBF"/>
          </w:tcPr>
          <w:p w:rsidR="00DE5371" w:rsidRPr="00DE5371" w:rsidRDefault="00DE5371" w:rsidP="00DE5371">
            <w:pPr>
              <w:rPr>
                <w:rFonts w:ascii="Verdana" w:eastAsia="Times New Roman" w:hAnsi="Verdana" w:cs="Times New Roman"/>
                <w:lang w:eastAsia="nl-NL"/>
              </w:rPr>
            </w:pPr>
          </w:p>
        </w:tc>
      </w:tr>
      <w:tr w:rsidR="00DE5371" w:rsidRPr="00DE5371" w:rsidTr="00FE3AAD">
        <w:trPr>
          <w:trHeight w:val="473"/>
        </w:trPr>
        <w:tc>
          <w:tcPr>
            <w:tcW w:w="1807" w:type="dxa"/>
            <w:tcBorders>
              <w:top w:val="single" w:sz="6" w:space="0" w:color="auto"/>
              <w:left w:val="double" w:sz="4" w:space="0" w:color="auto"/>
              <w:bottom w:val="single" w:sz="6" w:space="0" w:color="auto"/>
              <w:right w:val="single" w:sz="6" w:space="0" w:color="auto"/>
            </w:tcBorders>
          </w:tcPr>
          <w:p w:rsidR="00DE5371" w:rsidRPr="00DE5371" w:rsidRDefault="00DE5371" w:rsidP="00DE5371">
            <w:pPr>
              <w:rPr>
                <w:rFonts w:ascii="Verdana" w:eastAsia="Times New Roman" w:hAnsi="Verdana" w:cs="Times New Roman"/>
                <w:lang w:eastAsia="nl-NL"/>
              </w:rPr>
            </w:pPr>
          </w:p>
        </w:tc>
        <w:tc>
          <w:tcPr>
            <w:tcW w:w="1844" w:type="dxa"/>
            <w:tcBorders>
              <w:top w:val="single" w:sz="6" w:space="0" w:color="auto"/>
              <w:left w:val="single" w:sz="6" w:space="0" w:color="auto"/>
              <w:bottom w:val="single" w:sz="6" w:space="0" w:color="auto"/>
              <w:right w:val="single" w:sz="6" w:space="0" w:color="auto"/>
            </w:tcBorders>
            <w:hideMark/>
          </w:tcPr>
          <w:p w:rsidR="00DE5371" w:rsidRPr="00DE5371" w:rsidRDefault="00DE5371" w:rsidP="00DE5371">
            <w:pPr>
              <w:rPr>
                <w:rFonts w:ascii="Verdana" w:eastAsia="Times New Roman" w:hAnsi="Verdana" w:cs="Times New Roman"/>
                <w:lang w:eastAsia="nl-NL"/>
              </w:rPr>
            </w:pPr>
            <w:r w:rsidRPr="00DE5371">
              <w:rPr>
                <w:rFonts w:ascii="Verdana" w:eastAsia="Times New Roman" w:hAnsi="Verdana" w:cs="Times New Roman"/>
                <w:lang w:eastAsia="nl-NL"/>
              </w:rPr>
              <w:t xml:space="preserve">1.2  Visie op doorloop eigen werkzaamheden </w:t>
            </w:r>
          </w:p>
        </w:tc>
        <w:tc>
          <w:tcPr>
            <w:tcW w:w="1296" w:type="dxa"/>
            <w:tcBorders>
              <w:top w:val="single" w:sz="6" w:space="0" w:color="auto"/>
              <w:left w:val="single" w:sz="6" w:space="0" w:color="auto"/>
              <w:bottom w:val="single" w:sz="6" w:space="0" w:color="auto"/>
              <w:right w:val="single" w:sz="6" w:space="0" w:color="auto"/>
            </w:tcBorders>
            <w:hideMark/>
          </w:tcPr>
          <w:p w:rsidR="00DE5371" w:rsidRPr="00DE5371" w:rsidRDefault="00DE5371" w:rsidP="00DE5371">
            <w:pPr>
              <w:rPr>
                <w:rFonts w:ascii="Verdana" w:eastAsia="Times New Roman" w:hAnsi="Verdana" w:cs="Times New Roman"/>
                <w:lang w:eastAsia="nl-NL"/>
              </w:rPr>
            </w:pPr>
            <w:r w:rsidRPr="00DE5371">
              <w:rPr>
                <w:rFonts w:ascii="Verdana" w:eastAsia="Times New Roman" w:hAnsi="Verdana" w:cs="Times New Roman"/>
                <w:lang w:eastAsia="nl-NL"/>
              </w:rPr>
              <w:t>€30.000,-</w:t>
            </w:r>
          </w:p>
        </w:tc>
        <w:tc>
          <w:tcPr>
            <w:tcW w:w="1386" w:type="dxa"/>
            <w:vMerge/>
            <w:tcBorders>
              <w:left w:val="single" w:sz="6" w:space="0" w:color="auto"/>
              <w:right w:val="single" w:sz="6" w:space="0" w:color="auto"/>
            </w:tcBorders>
            <w:shd w:val="clear" w:color="auto" w:fill="FFFFFF"/>
            <w:hideMark/>
          </w:tcPr>
          <w:p w:rsidR="00DE5371" w:rsidRPr="00DE5371" w:rsidRDefault="00DE5371" w:rsidP="00DE5371">
            <w:pPr>
              <w:rPr>
                <w:rFonts w:ascii="Verdana" w:eastAsia="Times New Roman" w:hAnsi="Verdana" w:cs="Times New Roman"/>
                <w:lang w:eastAsia="nl-NL"/>
              </w:rPr>
            </w:pPr>
          </w:p>
        </w:tc>
        <w:tc>
          <w:tcPr>
            <w:tcW w:w="3544" w:type="dxa"/>
            <w:vMerge/>
            <w:tcBorders>
              <w:left w:val="single" w:sz="6" w:space="0" w:color="auto"/>
              <w:right w:val="single" w:sz="6" w:space="0" w:color="auto"/>
            </w:tcBorders>
            <w:vAlign w:val="center"/>
            <w:hideMark/>
          </w:tcPr>
          <w:p w:rsidR="00DE5371" w:rsidRPr="00DE5371" w:rsidRDefault="00DE5371" w:rsidP="00DE5371">
            <w:pPr>
              <w:rPr>
                <w:rFonts w:ascii="Verdana" w:eastAsia="Times New Roman" w:hAnsi="Verdana" w:cs="Times New Roman"/>
                <w:lang w:eastAsia="nl-NL"/>
              </w:rPr>
            </w:pPr>
          </w:p>
        </w:tc>
        <w:tc>
          <w:tcPr>
            <w:tcW w:w="992" w:type="dxa"/>
            <w:tcBorders>
              <w:top w:val="single" w:sz="6" w:space="0" w:color="auto"/>
              <w:left w:val="single" w:sz="6" w:space="0" w:color="auto"/>
              <w:bottom w:val="single" w:sz="6" w:space="0" w:color="auto"/>
              <w:right w:val="single" w:sz="6" w:space="0" w:color="auto"/>
            </w:tcBorders>
            <w:shd w:val="clear" w:color="auto" w:fill="C0C0C0"/>
          </w:tcPr>
          <w:p w:rsidR="00DE5371" w:rsidRPr="00DE5371" w:rsidRDefault="00DE5371" w:rsidP="00DE5371">
            <w:pPr>
              <w:rPr>
                <w:rFonts w:ascii="Verdana" w:eastAsia="Times New Roman" w:hAnsi="Verdana" w:cs="Times New Roman"/>
                <w:lang w:eastAsia="nl-NL"/>
              </w:rPr>
            </w:pPr>
          </w:p>
        </w:tc>
        <w:tc>
          <w:tcPr>
            <w:tcW w:w="1418" w:type="dxa"/>
            <w:tcBorders>
              <w:top w:val="single" w:sz="6" w:space="0" w:color="auto"/>
              <w:left w:val="single" w:sz="6" w:space="0" w:color="auto"/>
              <w:bottom w:val="single" w:sz="6" w:space="0" w:color="auto"/>
              <w:right w:val="single" w:sz="6" w:space="0" w:color="auto"/>
            </w:tcBorders>
          </w:tcPr>
          <w:p w:rsidR="00DE5371" w:rsidRPr="00DE5371" w:rsidRDefault="00DE5371" w:rsidP="00DE5371">
            <w:pPr>
              <w:rPr>
                <w:rFonts w:ascii="Verdana" w:eastAsia="Times New Roman" w:hAnsi="Verdana" w:cs="Times New Roman"/>
                <w:lang w:eastAsia="nl-NL"/>
              </w:rPr>
            </w:pPr>
          </w:p>
        </w:tc>
        <w:tc>
          <w:tcPr>
            <w:tcW w:w="993" w:type="dxa"/>
            <w:tcBorders>
              <w:top w:val="single" w:sz="6" w:space="0" w:color="auto"/>
              <w:left w:val="single" w:sz="6" w:space="0" w:color="auto"/>
              <w:bottom w:val="single" w:sz="6" w:space="0" w:color="auto"/>
              <w:right w:val="double" w:sz="4" w:space="0" w:color="auto"/>
            </w:tcBorders>
            <w:shd w:val="clear" w:color="auto" w:fill="BFBFBF"/>
          </w:tcPr>
          <w:p w:rsidR="00DE5371" w:rsidRPr="00DE5371" w:rsidRDefault="00DE5371" w:rsidP="00DE5371">
            <w:pPr>
              <w:rPr>
                <w:rFonts w:ascii="Verdana" w:eastAsia="Times New Roman" w:hAnsi="Verdana" w:cs="Times New Roman"/>
                <w:lang w:eastAsia="nl-NL"/>
              </w:rPr>
            </w:pPr>
          </w:p>
        </w:tc>
      </w:tr>
      <w:tr w:rsidR="00DE5371" w:rsidRPr="00DE5371" w:rsidTr="00FE3AAD">
        <w:trPr>
          <w:trHeight w:val="473"/>
        </w:trPr>
        <w:tc>
          <w:tcPr>
            <w:tcW w:w="1807" w:type="dxa"/>
            <w:tcBorders>
              <w:top w:val="single" w:sz="6" w:space="0" w:color="auto"/>
              <w:left w:val="double" w:sz="4" w:space="0" w:color="auto"/>
              <w:bottom w:val="single" w:sz="6" w:space="0" w:color="auto"/>
              <w:right w:val="single" w:sz="6" w:space="0" w:color="auto"/>
            </w:tcBorders>
          </w:tcPr>
          <w:p w:rsidR="00DE5371" w:rsidRPr="00DE5371" w:rsidRDefault="00DE5371" w:rsidP="00DE5371">
            <w:pPr>
              <w:rPr>
                <w:rFonts w:ascii="Verdana" w:eastAsia="Times New Roman" w:hAnsi="Verdana" w:cs="Times New Roman"/>
                <w:lang w:eastAsia="nl-NL"/>
              </w:rPr>
            </w:pPr>
          </w:p>
        </w:tc>
        <w:tc>
          <w:tcPr>
            <w:tcW w:w="1844" w:type="dxa"/>
            <w:tcBorders>
              <w:top w:val="single" w:sz="6" w:space="0" w:color="auto"/>
              <w:left w:val="single" w:sz="6" w:space="0" w:color="auto"/>
              <w:bottom w:val="single" w:sz="6" w:space="0" w:color="auto"/>
              <w:right w:val="single" w:sz="6" w:space="0" w:color="auto"/>
            </w:tcBorders>
          </w:tcPr>
          <w:p w:rsidR="00DE5371" w:rsidRPr="00DE5371" w:rsidRDefault="00DE5371" w:rsidP="00DE5371">
            <w:pPr>
              <w:rPr>
                <w:rFonts w:ascii="Verdana" w:eastAsia="Times New Roman" w:hAnsi="Verdana" w:cs="Times New Roman"/>
                <w:lang w:eastAsia="nl-NL"/>
              </w:rPr>
            </w:pPr>
            <w:r w:rsidRPr="00DE5371">
              <w:rPr>
                <w:rFonts w:ascii="Verdana" w:eastAsia="Times New Roman" w:hAnsi="Verdana" w:cs="Times New Roman"/>
                <w:lang w:eastAsia="nl-NL"/>
              </w:rPr>
              <w:t>1.3 Borging van de kwaliteit</w:t>
            </w:r>
          </w:p>
        </w:tc>
        <w:tc>
          <w:tcPr>
            <w:tcW w:w="1296" w:type="dxa"/>
            <w:tcBorders>
              <w:top w:val="single" w:sz="6" w:space="0" w:color="auto"/>
              <w:left w:val="single" w:sz="6" w:space="0" w:color="auto"/>
              <w:bottom w:val="single" w:sz="6" w:space="0" w:color="auto"/>
              <w:right w:val="single" w:sz="6" w:space="0" w:color="auto"/>
            </w:tcBorders>
          </w:tcPr>
          <w:p w:rsidR="00DE5371" w:rsidRPr="00DE5371" w:rsidRDefault="00DE5371" w:rsidP="00DE5371">
            <w:pPr>
              <w:rPr>
                <w:rFonts w:ascii="Verdana" w:eastAsia="Times New Roman" w:hAnsi="Verdana" w:cs="Times New Roman"/>
                <w:lang w:eastAsia="nl-NL"/>
              </w:rPr>
            </w:pPr>
            <w:r w:rsidRPr="00DE5371">
              <w:rPr>
                <w:rFonts w:ascii="Verdana" w:eastAsia="Times New Roman" w:hAnsi="Verdana" w:cs="Times New Roman"/>
                <w:lang w:eastAsia="nl-NL"/>
              </w:rPr>
              <w:t>€60.000,-</w:t>
            </w:r>
          </w:p>
        </w:tc>
        <w:tc>
          <w:tcPr>
            <w:tcW w:w="1386" w:type="dxa"/>
            <w:vMerge/>
            <w:tcBorders>
              <w:left w:val="single" w:sz="6" w:space="0" w:color="auto"/>
              <w:bottom w:val="single" w:sz="6" w:space="0" w:color="auto"/>
              <w:right w:val="single" w:sz="6" w:space="0" w:color="auto"/>
            </w:tcBorders>
            <w:shd w:val="clear" w:color="auto" w:fill="FFFFFF"/>
          </w:tcPr>
          <w:p w:rsidR="00DE5371" w:rsidRPr="00DE5371" w:rsidRDefault="00DE5371" w:rsidP="00DE5371">
            <w:pPr>
              <w:rPr>
                <w:rFonts w:ascii="Verdana" w:eastAsia="Times New Roman" w:hAnsi="Verdana" w:cs="Times New Roman"/>
                <w:lang w:eastAsia="nl-NL"/>
              </w:rPr>
            </w:pPr>
          </w:p>
        </w:tc>
        <w:tc>
          <w:tcPr>
            <w:tcW w:w="3544" w:type="dxa"/>
            <w:vMerge/>
            <w:tcBorders>
              <w:left w:val="single" w:sz="6" w:space="0" w:color="auto"/>
              <w:bottom w:val="single" w:sz="6" w:space="0" w:color="auto"/>
              <w:right w:val="single" w:sz="6" w:space="0" w:color="auto"/>
            </w:tcBorders>
            <w:vAlign w:val="center"/>
          </w:tcPr>
          <w:p w:rsidR="00DE5371" w:rsidRPr="00DE5371" w:rsidRDefault="00DE5371" w:rsidP="00DE5371">
            <w:pPr>
              <w:rPr>
                <w:rFonts w:ascii="Verdana" w:eastAsia="Times New Roman" w:hAnsi="Verdana" w:cs="Times New Roman"/>
                <w:lang w:eastAsia="nl-NL"/>
              </w:rPr>
            </w:pPr>
          </w:p>
        </w:tc>
        <w:tc>
          <w:tcPr>
            <w:tcW w:w="992" w:type="dxa"/>
            <w:tcBorders>
              <w:top w:val="single" w:sz="6" w:space="0" w:color="auto"/>
              <w:left w:val="single" w:sz="6" w:space="0" w:color="auto"/>
              <w:bottom w:val="single" w:sz="6" w:space="0" w:color="auto"/>
              <w:right w:val="single" w:sz="6" w:space="0" w:color="auto"/>
            </w:tcBorders>
            <w:shd w:val="clear" w:color="auto" w:fill="C0C0C0"/>
          </w:tcPr>
          <w:p w:rsidR="00DE5371" w:rsidRPr="00DE5371" w:rsidRDefault="00DE5371" w:rsidP="00DE5371">
            <w:pPr>
              <w:rPr>
                <w:rFonts w:ascii="Verdana" w:eastAsia="Times New Roman" w:hAnsi="Verdana" w:cs="Times New Roman"/>
                <w:lang w:eastAsia="nl-NL"/>
              </w:rPr>
            </w:pPr>
          </w:p>
        </w:tc>
        <w:tc>
          <w:tcPr>
            <w:tcW w:w="1418" w:type="dxa"/>
            <w:tcBorders>
              <w:top w:val="single" w:sz="6" w:space="0" w:color="auto"/>
              <w:left w:val="single" w:sz="6" w:space="0" w:color="auto"/>
              <w:bottom w:val="single" w:sz="6" w:space="0" w:color="auto"/>
              <w:right w:val="single" w:sz="6" w:space="0" w:color="auto"/>
            </w:tcBorders>
          </w:tcPr>
          <w:p w:rsidR="00DE5371" w:rsidRPr="00DE5371" w:rsidRDefault="00DE5371" w:rsidP="00DE5371">
            <w:pPr>
              <w:rPr>
                <w:rFonts w:ascii="Verdana" w:eastAsia="Times New Roman" w:hAnsi="Verdana" w:cs="Times New Roman"/>
                <w:lang w:eastAsia="nl-NL"/>
              </w:rPr>
            </w:pPr>
          </w:p>
        </w:tc>
        <w:tc>
          <w:tcPr>
            <w:tcW w:w="993" w:type="dxa"/>
            <w:tcBorders>
              <w:top w:val="single" w:sz="6" w:space="0" w:color="auto"/>
              <w:left w:val="single" w:sz="6" w:space="0" w:color="auto"/>
              <w:bottom w:val="single" w:sz="6" w:space="0" w:color="auto"/>
              <w:right w:val="double" w:sz="4" w:space="0" w:color="auto"/>
            </w:tcBorders>
            <w:shd w:val="clear" w:color="auto" w:fill="BFBFBF"/>
          </w:tcPr>
          <w:p w:rsidR="00DE5371" w:rsidRPr="00DE5371" w:rsidRDefault="00DE5371" w:rsidP="00DE5371">
            <w:pPr>
              <w:rPr>
                <w:rFonts w:ascii="Verdana" w:eastAsia="Times New Roman" w:hAnsi="Verdana" w:cs="Times New Roman"/>
                <w:lang w:eastAsia="nl-NL"/>
              </w:rPr>
            </w:pPr>
          </w:p>
        </w:tc>
      </w:tr>
      <w:tr w:rsidR="00DE5371" w:rsidRPr="00DE5371" w:rsidTr="00FE3AAD">
        <w:trPr>
          <w:trHeight w:val="414"/>
        </w:trPr>
        <w:tc>
          <w:tcPr>
            <w:tcW w:w="1807" w:type="dxa"/>
            <w:tcBorders>
              <w:top w:val="single" w:sz="6" w:space="0" w:color="auto"/>
              <w:left w:val="double" w:sz="4" w:space="0" w:color="auto"/>
              <w:bottom w:val="single" w:sz="6" w:space="0" w:color="auto"/>
              <w:right w:val="single" w:sz="6" w:space="0" w:color="auto"/>
            </w:tcBorders>
            <w:hideMark/>
          </w:tcPr>
          <w:p w:rsidR="00DE5371" w:rsidRPr="00DE5371" w:rsidRDefault="00DE5371" w:rsidP="00DE5371">
            <w:pPr>
              <w:rPr>
                <w:rFonts w:ascii="Verdana" w:eastAsia="Times New Roman" w:hAnsi="Verdana" w:cs="Times New Roman"/>
                <w:lang w:eastAsia="nl-NL"/>
              </w:rPr>
            </w:pPr>
            <w:r w:rsidRPr="00DE5371">
              <w:rPr>
                <w:rFonts w:ascii="Verdana" w:eastAsia="Times New Roman" w:hAnsi="Verdana" w:cs="Times New Roman"/>
                <w:lang w:eastAsia="nl-NL"/>
              </w:rPr>
              <w:t>Totale Kwaliteitswaarde</w:t>
            </w:r>
          </w:p>
        </w:tc>
        <w:tc>
          <w:tcPr>
            <w:tcW w:w="1844" w:type="dxa"/>
            <w:tcBorders>
              <w:top w:val="single" w:sz="6" w:space="0" w:color="auto"/>
              <w:left w:val="single" w:sz="6" w:space="0" w:color="auto"/>
              <w:bottom w:val="single" w:sz="6" w:space="0" w:color="auto"/>
              <w:right w:val="single" w:sz="6" w:space="0" w:color="auto"/>
            </w:tcBorders>
            <w:shd w:val="clear" w:color="auto" w:fill="A6A6A6"/>
          </w:tcPr>
          <w:p w:rsidR="00DE5371" w:rsidRPr="00DE5371" w:rsidRDefault="00DE5371" w:rsidP="00DE5371">
            <w:pPr>
              <w:rPr>
                <w:rFonts w:ascii="Verdana" w:eastAsia="Times New Roman" w:hAnsi="Verdana" w:cs="Times New Roman"/>
                <w:lang w:eastAsia="nl-NL"/>
              </w:rPr>
            </w:pPr>
          </w:p>
        </w:tc>
        <w:tc>
          <w:tcPr>
            <w:tcW w:w="1296" w:type="dxa"/>
            <w:tcBorders>
              <w:top w:val="single" w:sz="6" w:space="0" w:color="auto"/>
              <w:left w:val="single" w:sz="6" w:space="0" w:color="auto"/>
              <w:bottom w:val="single" w:sz="6" w:space="0" w:color="auto"/>
              <w:right w:val="single" w:sz="6" w:space="0" w:color="auto"/>
            </w:tcBorders>
            <w:shd w:val="clear" w:color="auto" w:fill="A6A6A6"/>
          </w:tcPr>
          <w:p w:rsidR="00DE5371" w:rsidRPr="00DE5371" w:rsidRDefault="00DE5371" w:rsidP="00DE5371">
            <w:pPr>
              <w:rPr>
                <w:rFonts w:ascii="Verdana" w:eastAsia="Times New Roman" w:hAnsi="Verdana" w:cs="Times New Roman"/>
                <w:lang w:eastAsia="nl-NL"/>
              </w:rPr>
            </w:pPr>
          </w:p>
        </w:tc>
        <w:tc>
          <w:tcPr>
            <w:tcW w:w="1386" w:type="dxa"/>
            <w:tcBorders>
              <w:top w:val="single" w:sz="6" w:space="0" w:color="auto"/>
              <w:left w:val="single" w:sz="6" w:space="0" w:color="auto"/>
              <w:bottom w:val="single" w:sz="6" w:space="0" w:color="auto"/>
              <w:right w:val="single" w:sz="6" w:space="0" w:color="auto"/>
            </w:tcBorders>
            <w:shd w:val="clear" w:color="auto" w:fill="A6A6A6"/>
          </w:tcPr>
          <w:p w:rsidR="00DE5371" w:rsidRPr="00DE5371" w:rsidRDefault="00DE5371" w:rsidP="00DE5371">
            <w:pPr>
              <w:rPr>
                <w:rFonts w:ascii="Verdana" w:eastAsia="Times New Roman" w:hAnsi="Verdana" w:cs="Times New Roman"/>
                <w:lang w:eastAsia="nl-NL"/>
              </w:rPr>
            </w:pPr>
          </w:p>
        </w:tc>
        <w:tc>
          <w:tcPr>
            <w:tcW w:w="3544" w:type="dxa"/>
            <w:tcBorders>
              <w:top w:val="single" w:sz="6" w:space="0" w:color="auto"/>
              <w:left w:val="single" w:sz="6" w:space="0" w:color="auto"/>
              <w:bottom w:val="single" w:sz="6" w:space="0" w:color="auto"/>
              <w:right w:val="single" w:sz="6" w:space="0" w:color="auto"/>
            </w:tcBorders>
            <w:shd w:val="clear" w:color="auto" w:fill="A6A6A6"/>
          </w:tcPr>
          <w:p w:rsidR="00DE5371" w:rsidRPr="00DE5371" w:rsidRDefault="00DE5371" w:rsidP="00DE5371">
            <w:pPr>
              <w:rPr>
                <w:rFonts w:ascii="Verdana" w:eastAsia="Times New Roman" w:hAnsi="Verdana" w:cs="Times New Roman"/>
                <w:lang w:eastAsia="nl-NL"/>
              </w:rPr>
            </w:pPr>
          </w:p>
        </w:tc>
        <w:tc>
          <w:tcPr>
            <w:tcW w:w="992" w:type="dxa"/>
            <w:tcBorders>
              <w:top w:val="single" w:sz="6" w:space="0" w:color="auto"/>
              <w:left w:val="single" w:sz="6" w:space="0" w:color="auto"/>
              <w:bottom w:val="single" w:sz="6" w:space="0" w:color="auto"/>
              <w:right w:val="single" w:sz="6" w:space="0" w:color="auto"/>
            </w:tcBorders>
            <w:shd w:val="clear" w:color="auto" w:fill="A6A6A6"/>
          </w:tcPr>
          <w:p w:rsidR="00DE5371" w:rsidRPr="00DE5371" w:rsidRDefault="00DE5371" w:rsidP="00DE5371">
            <w:pPr>
              <w:rPr>
                <w:rFonts w:ascii="Verdana" w:eastAsia="Times New Roman" w:hAnsi="Verdana" w:cs="Times New Roman"/>
                <w:lang w:eastAsia="nl-NL"/>
              </w:rPr>
            </w:pPr>
          </w:p>
        </w:tc>
        <w:tc>
          <w:tcPr>
            <w:tcW w:w="1418" w:type="dxa"/>
            <w:tcBorders>
              <w:top w:val="single" w:sz="6" w:space="0" w:color="auto"/>
              <w:left w:val="single" w:sz="6" w:space="0" w:color="auto"/>
              <w:bottom w:val="single" w:sz="6" w:space="0" w:color="auto"/>
              <w:right w:val="single" w:sz="6" w:space="0" w:color="auto"/>
            </w:tcBorders>
            <w:shd w:val="clear" w:color="auto" w:fill="A6A6A6"/>
          </w:tcPr>
          <w:p w:rsidR="00DE5371" w:rsidRPr="00DE5371" w:rsidRDefault="00DE5371" w:rsidP="00DE5371">
            <w:pPr>
              <w:rPr>
                <w:rFonts w:ascii="Verdana" w:eastAsia="Times New Roman" w:hAnsi="Verdana" w:cs="Times New Roman"/>
                <w:lang w:eastAsia="nl-NL"/>
              </w:rPr>
            </w:pPr>
          </w:p>
        </w:tc>
        <w:tc>
          <w:tcPr>
            <w:tcW w:w="993" w:type="dxa"/>
            <w:tcBorders>
              <w:top w:val="single" w:sz="6" w:space="0" w:color="auto"/>
              <w:left w:val="single" w:sz="6" w:space="0" w:color="auto"/>
              <w:bottom w:val="single" w:sz="6" w:space="0" w:color="auto"/>
              <w:right w:val="double" w:sz="4" w:space="0" w:color="auto"/>
            </w:tcBorders>
          </w:tcPr>
          <w:p w:rsidR="00DE5371" w:rsidRPr="00DE5371" w:rsidRDefault="00DE5371" w:rsidP="00DE5371">
            <w:pPr>
              <w:rPr>
                <w:rFonts w:ascii="Verdana" w:eastAsia="Times New Roman" w:hAnsi="Verdana" w:cs="Times New Roman"/>
                <w:lang w:eastAsia="nl-NL"/>
              </w:rPr>
            </w:pPr>
          </w:p>
        </w:tc>
      </w:tr>
      <w:tr w:rsidR="00DE5371" w:rsidRPr="00DE5371" w:rsidTr="00FE3AAD">
        <w:trPr>
          <w:trHeight w:val="414"/>
        </w:trPr>
        <w:tc>
          <w:tcPr>
            <w:tcW w:w="12287" w:type="dxa"/>
            <w:gridSpan w:val="7"/>
            <w:tcBorders>
              <w:top w:val="single" w:sz="6" w:space="0" w:color="auto"/>
              <w:left w:val="double" w:sz="4" w:space="0" w:color="auto"/>
              <w:bottom w:val="single" w:sz="6" w:space="0" w:color="auto"/>
              <w:right w:val="single" w:sz="6" w:space="0" w:color="auto"/>
            </w:tcBorders>
            <w:shd w:val="clear" w:color="auto" w:fill="FFFFFF"/>
            <w:hideMark/>
          </w:tcPr>
          <w:p w:rsidR="00DE5371" w:rsidRPr="00DE5371" w:rsidRDefault="00DE5371" w:rsidP="00DE5371">
            <w:pPr>
              <w:rPr>
                <w:rFonts w:ascii="Verdana" w:eastAsia="Times New Roman" w:hAnsi="Verdana" w:cs="Times New Roman"/>
                <w:lang w:eastAsia="nl-NL"/>
              </w:rPr>
            </w:pPr>
            <w:r w:rsidRPr="00DE5371">
              <w:rPr>
                <w:rFonts w:ascii="Verdana" w:eastAsia="Times New Roman" w:hAnsi="Verdana" w:cs="Times New Roman"/>
                <w:lang w:eastAsia="nl-NL"/>
              </w:rPr>
              <w:t>Inschrijvingssom op basis van 1) vaststaande producten</w:t>
            </w:r>
          </w:p>
        </w:tc>
        <w:tc>
          <w:tcPr>
            <w:tcW w:w="993" w:type="dxa"/>
            <w:tcBorders>
              <w:top w:val="single" w:sz="6" w:space="0" w:color="auto"/>
              <w:left w:val="single" w:sz="6" w:space="0" w:color="auto"/>
              <w:bottom w:val="single" w:sz="6" w:space="0" w:color="auto"/>
              <w:right w:val="double" w:sz="4" w:space="0" w:color="auto"/>
            </w:tcBorders>
          </w:tcPr>
          <w:p w:rsidR="00DE5371" w:rsidRPr="00DE5371" w:rsidRDefault="00DE5371" w:rsidP="00DE5371">
            <w:pPr>
              <w:rPr>
                <w:rFonts w:ascii="Verdana" w:eastAsia="Times New Roman" w:hAnsi="Verdana" w:cs="Times New Roman"/>
                <w:lang w:eastAsia="nl-NL"/>
              </w:rPr>
            </w:pPr>
          </w:p>
        </w:tc>
      </w:tr>
      <w:tr w:rsidR="00DE5371" w:rsidRPr="00DE5371" w:rsidTr="00FE3AAD">
        <w:trPr>
          <w:trHeight w:val="414"/>
        </w:trPr>
        <w:tc>
          <w:tcPr>
            <w:tcW w:w="12287" w:type="dxa"/>
            <w:gridSpan w:val="7"/>
            <w:tcBorders>
              <w:top w:val="single" w:sz="6" w:space="0" w:color="auto"/>
              <w:left w:val="double" w:sz="4" w:space="0" w:color="auto"/>
              <w:bottom w:val="double" w:sz="4" w:space="0" w:color="auto"/>
              <w:right w:val="single" w:sz="6" w:space="0" w:color="auto"/>
            </w:tcBorders>
            <w:hideMark/>
          </w:tcPr>
          <w:p w:rsidR="00DE5371" w:rsidRPr="00DE5371" w:rsidRDefault="00DE5371" w:rsidP="00DE5371">
            <w:pPr>
              <w:rPr>
                <w:rFonts w:ascii="Verdana" w:eastAsia="Times New Roman" w:hAnsi="Verdana" w:cs="Times New Roman"/>
                <w:lang w:eastAsia="nl-NL"/>
              </w:rPr>
            </w:pPr>
            <w:r w:rsidRPr="00DE5371">
              <w:rPr>
                <w:rFonts w:ascii="Verdana" w:eastAsia="Times New Roman" w:hAnsi="Verdana" w:cs="Times New Roman"/>
                <w:lang w:eastAsia="nl-NL"/>
              </w:rPr>
              <w:t xml:space="preserve">Fictieve inschrijvingssom (Inschrijvingssom 1 + 2 + 3  minus Totale kwaliteitswaarde)  </w:t>
            </w:r>
          </w:p>
        </w:tc>
        <w:tc>
          <w:tcPr>
            <w:tcW w:w="993" w:type="dxa"/>
            <w:tcBorders>
              <w:top w:val="single" w:sz="6" w:space="0" w:color="auto"/>
              <w:left w:val="single" w:sz="6" w:space="0" w:color="auto"/>
              <w:bottom w:val="double" w:sz="4" w:space="0" w:color="auto"/>
              <w:right w:val="double" w:sz="4" w:space="0" w:color="auto"/>
            </w:tcBorders>
          </w:tcPr>
          <w:p w:rsidR="00DE5371" w:rsidRPr="00DE5371" w:rsidRDefault="00DE5371" w:rsidP="00DE5371">
            <w:pPr>
              <w:rPr>
                <w:rFonts w:ascii="Verdana" w:eastAsia="Times New Roman" w:hAnsi="Verdana" w:cs="Times New Roman"/>
                <w:lang w:eastAsia="nl-NL"/>
              </w:rPr>
            </w:pPr>
          </w:p>
        </w:tc>
      </w:tr>
    </w:tbl>
    <w:p w:rsidR="00DE5371" w:rsidRPr="00DE5371" w:rsidRDefault="00DE5371" w:rsidP="00DE5371">
      <w:pPr>
        <w:rPr>
          <w:rFonts w:ascii="Verdana" w:eastAsia="Times New Roman" w:hAnsi="Verdana" w:cs="Times New Roman"/>
          <w:lang w:eastAsia="nl-NL"/>
        </w:rPr>
      </w:pPr>
    </w:p>
    <w:p w:rsidR="00DE5371" w:rsidRPr="00DE5371" w:rsidRDefault="00DE5371" w:rsidP="00DE5371">
      <w:pPr>
        <w:rPr>
          <w:rFonts w:ascii="Verdana" w:eastAsia="Times New Roman" w:hAnsi="Verdana" w:cs="Times New Roman"/>
          <w:lang w:eastAsia="nl-NL"/>
        </w:rPr>
      </w:pPr>
    </w:p>
    <w:p w:rsidR="00DE5371" w:rsidRPr="00DE5371" w:rsidRDefault="00DE5371" w:rsidP="00DE5371">
      <w:pPr>
        <w:rPr>
          <w:rFonts w:ascii="Verdana" w:eastAsia="Times New Roman" w:hAnsi="Verdana" w:cs="Times New Roman"/>
          <w:lang w:eastAsia="nl-NL"/>
        </w:rPr>
      </w:pPr>
    </w:p>
    <w:p w:rsidR="00DE5371" w:rsidRPr="00DE5371" w:rsidRDefault="00DE5371" w:rsidP="00DE5371">
      <w:pPr>
        <w:rPr>
          <w:rFonts w:ascii="Verdana" w:eastAsia="Times New Roman" w:hAnsi="Verdana" w:cs="Times New Roman"/>
          <w:lang w:eastAsia="nl-NL"/>
        </w:rPr>
      </w:pPr>
    </w:p>
    <w:p w:rsidR="00DE5371" w:rsidRPr="00DE5371" w:rsidRDefault="00DE5371" w:rsidP="00DE5371">
      <w:pPr>
        <w:rPr>
          <w:rFonts w:ascii="Verdana" w:eastAsia="Times New Roman" w:hAnsi="Verdana" w:cs="Times New Roman"/>
          <w:lang w:eastAsia="nl-NL"/>
        </w:rPr>
      </w:pPr>
    </w:p>
    <w:p w:rsidR="00DE5371" w:rsidRPr="00DE5371" w:rsidRDefault="00DE5371" w:rsidP="00DE5371">
      <w:pPr>
        <w:rPr>
          <w:rFonts w:ascii="Verdana" w:eastAsia="Times New Roman" w:hAnsi="Verdana" w:cs="Times New Roman"/>
          <w:lang w:eastAsia="nl-NL"/>
        </w:rPr>
      </w:pPr>
    </w:p>
    <w:p w:rsidR="00DE5371" w:rsidRPr="00DE5371" w:rsidRDefault="00DE5371" w:rsidP="00DE5371">
      <w:pPr>
        <w:rPr>
          <w:rFonts w:ascii="Verdana" w:eastAsia="Times New Roman" w:hAnsi="Verdana" w:cs="Times New Roman"/>
          <w:lang w:eastAsia="nl-NL"/>
        </w:rPr>
      </w:pPr>
    </w:p>
    <w:p w:rsidR="00DE5371" w:rsidRPr="00DE5371" w:rsidRDefault="00DE5371" w:rsidP="00DE5371">
      <w:pPr>
        <w:rPr>
          <w:rFonts w:ascii="Verdana" w:eastAsia="Times New Roman" w:hAnsi="Verdana" w:cs="V&amp;W Syntax (Adobe)"/>
          <w:b/>
          <w:color w:val="000000"/>
          <w:lang w:eastAsia="nl-NL"/>
        </w:rPr>
      </w:pPr>
      <w:r w:rsidRPr="00DE5371">
        <w:rPr>
          <w:rFonts w:ascii="Verdana" w:eastAsia="Times New Roman" w:hAnsi="Verdana" w:cs="Times New Roman"/>
          <w:lang w:eastAsia="nl-NL"/>
        </w:rPr>
        <w:br w:type="page"/>
      </w:r>
      <w:r w:rsidRPr="00DE5371">
        <w:rPr>
          <w:rFonts w:ascii="Verdana" w:eastAsia="Times New Roman" w:hAnsi="Verdana" w:cs="V&amp;W Syntax (Adobe)"/>
          <w:b/>
          <w:color w:val="000000"/>
          <w:lang w:eastAsia="nl-NL"/>
        </w:rPr>
        <w:lastRenderedPageBreak/>
        <w:t>Toelichting op het rekenblad EMVI</w:t>
      </w:r>
    </w:p>
    <w:p w:rsidR="00DE5371" w:rsidRPr="00DE5371" w:rsidRDefault="00DE5371" w:rsidP="00DE5371">
      <w:pPr>
        <w:rPr>
          <w:rFonts w:ascii="Verdana" w:eastAsia="Times New Roman" w:hAnsi="Verdana" w:cs="V&amp;W Syntax (Adobe)"/>
          <w:color w:val="000000"/>
          <w:lang w:eastAsia="nl-NL"/>
        </w:rPr>
      </w:pPr>
    </w:p>
    <w:p w:rsidR="00DE5371" w:rsidRPr="00DE5371" w:rsidRDefault="00DE5371" w:rsidP="00DE5371">
      <w:pPr>
        <w:rPr>
          <w:rFonts w:ascii="Verdana" w:eastAsia="Times New Roman" w:hAnsi="Verdana" w:cs="V&amp;W Syntax (Adobe)"/>
          <w:b/>
          <w:i/>
          <w:color w:val="000000"/>
          <w:u w:val="single"/>
          <w:lang w:eastAsia="nl-NL"/>
        </w:rPr>
      </w:pPr>
      <w:r w:rsidRPr="00DE5371">
        <w:rPr>
          <w:rFonts w:ascii="Verdana" w:eastAsia="Times New Roman" w:hAnsi="Verdana" w:cs="Times New Roman"/>
          <w:lang w:eastAsia="nl-NL"/>
        </w:rPr>
        <w:t xml:space="preserve">De Aanbesteder zal zich bij de beoordeling laten bijstaan door een beoordelingscommissie. Deze commissie beoordeelt de uitwerkingen van de Inschrijvers voor de gunningscriteria. Voor ieder </w:t>
      </w:r>
      <w:proofErr w:type="spellStart"/>
      <w:r w:rsidRPr="00DE5371">
        <w:rPr>
          <w:rFonts w:ascii="Verdana" w:eastAsia="Times New Roman" w:hAnsi="Verdana" w:cs="Times New Roman"/>
          <w:lang w:eastAsia="nl-NL"/>
        </w:rPr>
        <w:t>subcriterium</w:t>
      </w:r>
      <w:proofErr w:type="spellEnd"/>
      <w:r w:rsidRPr="00DE5371">
        <w:rPr>
          <w:rFonts w:ascii="Verdana" w:eastAsia="Times New Roman" w:hAnsi="Verdana" w:cs="Times New Roman"/>
          <w:lang w:eastAsia="nl-NL"/>
        </w:rPr>
        <w:t xml:space="preserve"> zal de commissie een waardering geven, waarmee het totaalbeeld van de kwaliteit van de aanbieding tot uiting wordt </w:t>
      </w:r>
      <w:proofErr w:type="spellStart"/>
      <w:r w:rsidRPr="00DE5371">
        <w:rPr>
          <w:rFonts w:ascii="Verdana" w:eastAsia="Times New Roman" w:hAnsi="Verdana" w:cs="Times New Roman"/>
          <w:lang w:eastAsia="nl-NL"/>
        </w:rPr>
        <w:t>gebracht.</w:t>
      </w:r>
      <w:r w:rsidRPr="00DE5371">
        <w:rPr>
          <w:rFonts w:ascii="Verdana" w:eastAsia="Times New Roman" w:hAnsi="Verdana" w:cs="V&amp;W Syntax (Adobe)"/>
          <w:color w:val="000000"/>
          <w:u w:val="single"/>
          <w:lang w:eastAsia="nl-NL"/>
        </w:rPr>
        <w:t>De</w:t>
      </w:r>
      <w:proofErr w:type="spellEnd"/>
      <w:r w:rsidRPr="00DE5371">
        <w:rPr>
          <w:rFonts w:ascii="Verdana" w:eastAsia="Times New Roman" w:hAnsi="Verdana" w:cs="V&amp;W Syntax (Adobe)"/>
          <w:color w:val="000000"/>
          <w:u w:val="single"/>
          <w:lang w:eastAsia="nl-NL"/>
        </w:rPr>
        <w:t xml:space="preserve"> EMVI wordt bepaald op basis van een aantal criteria. In Bijlage H is de volledige tabel weergegeven. Voor de criteria Kwaliteit van de aanbieding en Samenwerking is een fictieve verlaging van de inschrijfprijs te behalen.</w:t>
      </w:r>
    </w:p>
    <w:p w:rsidR="00DE5371" w:rsidRPr="00DE5371" w:rsidRDefault="00DE5371" w:rsidP="00DE5371">
      <w:pPr>
        <w:rPr>
          <w:rFonts w:ascii="Verdana" w:eastAsia="Times New Roman" w:hAnsi="Verdana" w:cs="V&amp;W Syntax (Adobe)"/>
          <w:color w:val="000000"/>
          <w:u w:val="single"/>
          <w:lang w:eastAsia="nl-NL"/>
        </w:rPr>
      </w:pPr>
    </w:p>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Bij het bepalen van het beoordelingscijfer wordt gebruik gemaakt van de volgende waardering.</w:t>
      </w:r>
    </w:p>
    <w:p w:rsidR="00DE5371" w:rsidRPr="00DE5371" w:rsidRDefault="00DE5371" w:rsidP="00DE5371">
      <w:pPr>
        <w:rPr>
          <w:rFonts w:ascii="Verdana" w:eastAsia="Times New Roman" w:hAnsi="Verdana" w:cs="V&amp;W Syntax (Adobe)"/>
          <w:color w:val="000000"/>
          <w:u w:val="single"/>
          <w:lang w:eastAsia="nl-NL"/>
        </w:rPr>
      </w:pPr>
    </w:p>
    <w:p w:rsidR="00DE5371" w:rsidRPr="00DE5371" w:rsidRDefault="00DE5371" w:rsidP="00DE5371">
      <w:pPr>
        <w:rPr>
          <w:rFonts w:ascii="Verdana" w:eastAsia="Times New Roman" w:hAnsi="Verdana" w:cs="V&amp;W Syntax (Adobe)"/>
          <w:b/>
          <w:i/>
          <w:color w:val="000000"/>
          <w:u w:val="single"/>
          <w:lang w:eastAsia="nl-NL"/>
        </w:rPr>
      </w:pPr>
      <w:r w:rsidRPr="00DE5371">
        <w:rPr>
          <w:rFonts w:ascii="Verdana" w:eastAsia="Times New Roman" w:hAnsi="Verdana" w:cs="V&amp;W Syntax (Adobe)"/>
          <w:b/>
          <w:i/>
          <w:color w:val="000000"/>
          <w:u w:val="single"/>
          <w:lang w:eastAsia="nl-NL"/>
        </w:rPr>
        <w:t>Tabel 5 Waarderingstabel EMVI score per criterium</w:t>
      </w:r>
    </w:p>
    <w:p w:rsidR="00DE5371" w:rsidRPr="00DE5371" w:rsidRDefault="00DE5371" w:rsidP="00DE5371">
      <w:pPr>
        <w:rPr>
          <w:rFonts w:ascii="Verdana" w:eastAsia="Times New Roman" w:hAnsi="Verdana" w:cs="V&amp;W Syntax (Adobe)"/>
          <w:b/>
          <w:i/>
          <w:vanish/>
          <w:color w:val="000000"/>
          <w:u w:val="single"/>
          <w:lang w:eastAsia="nl-NL"/>
        </w:rPr>
      </w:pPr>
      <w:bookmarkStart w:id="3" w:name="bwHT_EMVI_4a"/>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5604"/>
        <w:gridCol w:w="2700"/>
      </w:tblGrid>
      <w:tr w:rsidR="00DE5371" w:rsidRPr="00DE5371" w:rsidTr="00FE3AAD">
        <w:tc>
          <w:tcPr>
            <w:tcW w:w="2064" w:type="dxa"/>
          </w:tcPr>
          <w:bookmarkEnd w:id="3"/>
          <w:p w:rsidR="00DE5371" w:rsidRPr="00DE5371" w:rsidRDefault="00DE5371" w:rsidP="00DE5371">
            <w:pPr>
              <w:rPr>
                <w:rFonts w:ascii="Verdana" w:eastAsia="Times New Roman" w:hAnsi="Verdana" w:cs="V&amp;W Syntax (Adobe)"/>
                <w:b/>
                <w:color w:val="000000"/>
                <w:u w:val="single"/>
                <w:lang w:eastAsia="nl-NL"/>
              </w:rPr>
            </w:pPr>
            <w:r w:rsidRPr="00DE5371">
              <w:rPr>
                <w:rFonts w:ascii="Verdana" w:eastAsia="Times New Roman" w:hAnsi="Verdana" w:cs="V&amp;W Syntax (Adobe)"/>
                <w:b/>
                <w:color w:val="000000"/>
                <w:u w:val="single"/>
                <w:lang w:eastAsia="nl-NL"/>
              </w:rPr>
              <w:t>Beoordelingscijfer</w:t>
            </w:r>
          </w:p>
        </w:tc>
        <w:tc>
          <w:tcPr>
            <w:tcW w:w="5604" w:type="dxa"/>
          </w:tcPr>
          <w:p w:rsidR="00DE5371" w:rsidRPr="00DE5371" w:rsidRDefault="00DE5371" w:rsidP="00DE5371">
            <w:pPr>
              <w:rPr>
                <w:rFonts w:ascii="Verdana" w:eastAsia="Times New Roman" w:hAnsi="Verdana" w:cs="V&amp;W Syntax (Adobe)"/>
                <w:b/>
                <w:color w:val="000000"/>
                <w:u w:val="single"/>
                <w:lang w:eastAsia="nl-NL"/>
              </w:rPr>
            </w:pPr>
            <w:r w:rsidRPr="00DE5371">
              <w:rPr>
                <w:rFonts w:ascii="Verdana" w:eastAsia="Times New Roman" w:hAnsi="Verdana" w:cs="V&amp;W Syntax (Adobe)"/>
                <w:b/>
                <w:color w:val="000000"/>
                <w:u w:val="single"/>
                <w:lang w:eastAsia="nl-NL"/>
              </w:rPr>
              <w:t>Waardering</w:t>
            </w:r>
          </w:p>
        </w:tc>
        <w:tc>
          <w:tcPr>
            <w:tcW w:w="2700" w:type="dxa"/>
          </w:tcPr>
          <w:p w:rsidR="00DE5371" w:rsidRPr="00DE5371" w:rsidRDefault="00DE5371" w:rsidP="00DE5371">
            <w:pPr>
              <w:rPr>
                <w:rFonts w:ascii="Verdana" w:eastAsia="Times New Roman" w:hAnsi="Verdana" w:cs="V&amp;W Syntax (Adobe)"/>
                <w:b/>
                <w:color w:val="000000"/>
                <w:u w:val="single"/>
                <w:lang w:eastAsia="nl-NL"/>
              </w:rPr>
            </w:pPr>
            <w:r w:rsidRPr="00DE5371">
              <w:rPr>
                <w:rFonts w:ascii="Verdana" w:eastAsia="Times New Roman" w:hAnsi="Verdana" w:cs="V&amp;W Syntax (Adobe)"/>
                <w:b/>
                <w:color w:val="000000"/>
                <w:u w:val="single"/>
                <w:lang w:eastAsia="nl-NL"/>
              </w:rPr>
              <w:t>% van maximale</w:t>
            </w:r>
          </w:p>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b/>
                <w:color w:val="000000"/>
                <w:u w:val="single"/>
                <w:lang w:eastAsia="nl-NL"/>
              </w:rPr>
              <w:t>kwaliteitswaarde</w:t>
            </w:r>
          </w:p>
        </w:tc>
      </w:tr>
      <w:tr w:rsidR="00DE5371" w:rsidRPr="00DE5371" w:rsidTr="00FE3AAD">
        <w:tc>
          <w:tcPr>
            <w:tcW w:w="2064" w:type="dxa"/>
          </w:tcPr>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10</w:t>
            </w:r>
          </w:p>
        </w:tc>
        <w:tc>
          <w:tcPr>
            <w:tcW w:w="5604" w:type="dxa"/>
          </w:tcPr>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Uitmuntend</w:t>
            </w:r>
            <w:r w:rsidRPr="00DE5371">
              <w:rPr>
                <w:rFonts w:ascii="Verdana" w:eastAsia="Times New Roman" w:hAnsi="Verdana" w:cs="V&amp;W Syntax (Adobe)"/>
                <w:color w:val="000000"/>
                <w:u w:val="single"/>
                <w:lang w:eastAsia="nl-NL"/>
              </w:rPr>
              <w:tab/>
              <w:t>(maximaal denkbare meerwaarde)</w:t>
            </w:r>
          </w:p>
        </w:tc>
        <w:tc>
          <w:tcPr>
            <w:tcW w:w="2700" w:type="dxa"/>
          </w:tcPr>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100</w:t>
            </w:r>
          </w:p>
        </w:tc>
      </w:tr>
      <w:tr w:rsidR="00DE5371" w:rsidRPr="00DE5371" w:rsidTr="00FE3AAD">
        <w:tc>
          <w:tcPr>
            <w:tcW w:w="2064" w:type="dxa"/>
          </w:tcPr>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8</w:t>
            </w:r>
          </w:p>
        </w:tc>
        <w:tc>
          <w:tcPr>
            <w:tcW w:w="5604" w:type="dxa"/>
          </w:tcPr>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Goed</w:t>
            </w:r>
            <w:r w:rsidRPr="00DE5371">
              <w:rPr>
                <w:rFonts w:ascii="Verdana" w:eastAsia="Times New Roman" w:hAnsi="Verdana" w:cs="V&amp;W Syntax (Adobe)"/>
                <w:color w:val="000000"/>
                <w:u w:val="single"/>
                <w:lang w:eastAsia="nl-NL"/>
              </w:rPr>
              <w:tab/>
              <w:t>(aanzienlijke meerwaarde)</w:t>
            </w:r>
          </w:p>
        </w:tc>
        <w:tc>
          <w:tcPr>
            <w:tcW w:w="2700" w:type="dxa"/>
          </w:tcPr>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50</w:t>
            </w:r>
          </w:p>
        </w:tc>
      </w:tr>
      <w:tr w:rsidR="00DE5371" w:rsidRPr="00DE5371" w:rsidTr="00FE3AAD">
        <w:tc>
          <w:tcPr>
            <w:tcW w:w="2064" w:type="dxa"/>
          </w:tcPr>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6</w:t>
            </w:r>
          </w:p>
        </w:tc>
        <w:tc>
          <w:tcPr>
            <w:tcW w:w="5604" w:type="dxa"/>
          </w:tcPr>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Neutraal</w:t>
            </w:r>
            <w:r w:rsidRPr="00DE5371">
              <w:rPr>
                <w:rFonts w:ascii="Verdana" w:eastAsia="Times New Roman" w:hAnsi="Verdana" w:cs="V&amp;W Syntax (Adobe)"/>
                <w:color w:val="000000"/>
                <w:u w:val="single"/>
                <w:lang w:eastAsia="nl-NL"/>
              </w:rPr>
              <w:tab/>
              <w:t>(geen meerwaarde)</w:t>
            </w:r>
          </w:p>
        </w:tc>
        <w:tc>
          <w:tcPr>
            <w:tcW w:w="2700" w:type="dxa"/>
          </w:tcPr>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0</w:t>
            </w:r>
          </w:p>
        </w:tc>
      </w:tr>
      <w:tr w:rsidR="00DE5371" w:rsidRPr="00DE5371" w:rsidTr="00FE3AAD">
        <w:tc>
          <w:tcPr>
            <w:tcW w:w="2064" w:type="dxa"/>
          </w:tcPr>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4</w:t>
            </w:r>
          </w:p>
        </w:tc>
        <w:tc>
          <w:tcPr>
            <w:tcW w:w="5604" w:type="dxa"/>
          </w:tcPr>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Ruim onvoldoende</w:t>
            </w:r>
          </w:p>
        </w:tc>
        <w:tc>
          <w:tcPr>
            <w:tcW w:w="2700" w:type="dxa"/>
          </w:tcPr>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- 50</w:t>
            </w:r>
          </w:p>
        </w:tc>
      </w:tr>
      <w:tr w:rsidR="00DE5371" w:rsidRPr="00DE5371" w:rsidTr="00FE3AAD">
        <w:tc>
          <w:tcPr>
            <w:tcW w:w="2064" w:type="dxa"/>
          </w:tcPr>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2</w:t>
            </w:r>
          </w:p>
        </w:tc>
        <w:tc>
          <w:tcPr>
            <w:tcW w:w="5604" w:type="dxa"/>
          </w:tcPr>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Zeer slecht</w:t>
            </w:r>
          </w:p>
        </w:tc>
        <w:tc>
          <w:tcPr>
            <w:tcW w:w="2700" w:type="dxa"/>
          </w:tcPr>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- 100</w:t>
            </w:r>
          </w:p>
        </w:tc>
      </w:tr>
    </w:tbl>
    <w:p w:rsidR="00DE5371" w:rsidRPr="00DE5371" w:rsidRDefault="00DE5371" w:rsidP="00DE5371">
      <w:pPr>
        <w:rPr>
          <w:rFonts w:ascii="Verdana" w:eastAsia="Times New Roman" w:hAnsi="Verdana" w:cs="V&amp;W Syntax (Adobe)"/>
          <w:b/>
          <w:i/>
          <w:vanish/>
          <w:color w:val="000000"/>
          <w:u w:val="single"/>
          <w:lang w:eastAsia="nl-NL"/>
        </w:rPr>
      </w:pPr>
      <w:bookmarkStart w:id="4" w:name="bwHT_EMVI_4b"/>
    </w:p>
    <w:p w:rsidR="00DE5371" w:rsidRPr="00DE5371" w:rsidRDefault="00DE5371" w:rsidP="00DE5371">
      <w:pPr>
        <w:rPr>
          <w:rFonts w:ascii="Verdana" w:eastAsia="Times New Roman" w:hAnsi="Verdana" w:cs="V&amp;W Syntax (Adobe)"/>
          <w:b/>
          <w:i/>
          <w:vanish/>
          <w:color w:val="000000"/>
          <w:u w:val="single"/>
          <w:lang w:eastAsia="nl-NL"/>
        </w:rPr>
      </w:pPr>
      <w:r w:rsidRPr="00DE5371">
        <w:rPr>
          <w:rFonts w:ascii="Verdana" w:eastAsia="Times New Roman" w:hAnsi="Verdana" w:cs="V&amp;W Syntax (Adobe)"/>
          <w:b/>
          <w:i/>
          <w:vanish/>
          <w:color w:val="000000"/>
          <w:u w:val="single"/>
          <w:lang w:eastAsia="nl-NL"/>
        </w:rPr>
        <w:t>Moet je niet kiezen voor 10, 7 en 4 om een meer onderscheidende berekening te krijgen?</w:t>
      </w:r>
    </w:p>
    <w:bookmarkEnd w:id="4"/>
    <w:p w:rsidR="00DE5371" w:rsidRPr="00DE5371" w:rsidRDefault="00DE5371" w:rsidP="00DE5371">
      <w:pPr>
        <w:rPr>
          <w:rFonts w:ascii="Verdana" w:eastAsia="Times New Roman" w:hAnsi="Verdana" w:cs="V&amp;W Syntax (Adobe)"/>
          <w:color w:val="000000"/>
          <w:u w:val="single"/>
          <w:lang w:eastAsia="nl-NL"/>
        </w:rPr>
      </w:pPr>
    </w:p>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Beoordelingscijfer beneden 6</w:t>
      </w:r>
    </w:p>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 xml:space="preserve">Een beoordelingscijfer lager dan 6 is bijvoorbeeld mogelijk indien een aangeboden oplossing niet voldoet aan de huidige stand van technologie of kennis en de inschrijver dus een verouderd product of verouderde werkwijze aanbiedt terwijl betere alternatieven voorhanden zijn. Toekennen van een beoordelingscijfer lager dan 6 kan ook gerechtvaardigd zijn als: </w:t>
      </w:r>
    </w:p>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w:t>
      </w:r>
      <w:r w:rsidRPr="00DE5371">
        <w:rPr>
          <w:rFonts w:ascii="Verdana" w:eastAsia="Times New Roman" w:hAnsi="Verdana" w:cs="V&amp;W Syntax (Adobe)"/>
          <w:color w:val="000000"/>
          <w:u w:val="single"/>
          <w:lang w:eastAsia="nl-NL"/>
        </w:rPr>
        <w:tab/>
        <w:t>een door de inschrijver aangeboden werkwijze moeilijk te beheersen risico’s met zich meebrengt;</w:t>
      </w:r>
    </w:p>
    <w:p w:rsidR="00DE5371" w:rsidRPr="00DE5371" w:rsidRDefault="00DE5371" w:rsidP="00DE5371">
      <w:pPr>
        <w:rPr>
          <w:rFonts w:ascii="Verdana" w:eastAsia="Times New Roman" w:hAnsi="Verdana" w:cs="V&amp;W Syntax (Adobe)"/>
          <w:color w:val="000000"/>
          <w:u w:val="single"/>
          <w:lang w:eastAsia="nl-NL"/>
        </w:rPr>
      </w:pPr>
      <w:r w:rsidRPr="00DE5371">
        <w:rPr>
          <w:rFonts w:ascii="Verdana" w:eastAsia="Times New Roman" w:hAnsi="Verdana" w:cs="V&amp;W Syntax (Adobe)"/>
          <w:color w:val="000000"/>
          <w:u w:val="single"/>
          <w:lang w:eastAsia="nl-NL"/>
        </w:rPr>
        <w:t>-</w:t>
      </w:r>
      <w:r w:rsidRPr="00DE5371">
        <w:rPr>
          <w:rFonts w:ascii="Verdana" w:eastAsia="Times New Roman" w:hAnsi="Verdana" w:cs="V&amp;W Syntax (Adobe)"/>
          <w:color w:val="000000"/>
          <w:u w:val="single"/>
          <w:lang w:eastAsia="nl-NL"/>
        </w:rPr>
        <w:tab/>
        <w:t>niet of onvoldoende wordt ingegaan op hetgeen gevraagd wordt in het kader van de beoordeling van de EMVI met de beste prijs-kwaliteitverhouding.</w:t>
      </w:r>
    </w:p>
    <w:p w:rsidR="00DE5371" w:rsidRPr="00DE5371" w:rsidRDefault="00DE5371" w:rsidP="00DE5371">
      <w:pPr>
        <w:rPr>
          <w:rFonts w:ascii="Verdana" w:eastAsia="Times New Roman" w:hAnsi="Verdana" w:cs="V&amp;W Syntax (Adobe)"/>
          <w:color w:val="000000"/>
          <w:u w:val="single"/>
          <w:lang w:eastAsia="nl-NL"/>
        </w:rPr>
      </w:pPr>
    </w:p>
    <w:p w:rsidR="003F5EB0" w:rsidRPr="003F5EB0" w:rsidRDefault="003F5EB0" w:rsidP="003F5EB0"/>
    <w:sectPr w:rsidR="003F5EB0" w:rsidRPr="003F5EB0" w:rsidSect="00DE5371">
      <w:headerReference w:type="even" r:id="rId12"/>
      <w:headerReference w:type="default" r:id="rId13"/>
      <w:footerReference w:type="even" r:id="rId14"/>
      <w:footerReference w:type="default" r:id="rId15"/>
      <w:headerReference w:type="first" r:id="rId16"/>
      <w:footerReference w:type="first" r:id="rId17"/>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371" w:rsidRDefault="00DE5371" w:rsidP="0088501B">
      <w:r>
        <w:separator/>
      </w:r>
    </w:p>
  </w:endnote>
  <w:endnote w:type="continuationSeparator" w:id="0">
    <w:p w:rsidR="00DE5371" w:rsidRDefault="00DE5371"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amp;W Syntax (Adobe)">
    <w:panose1 w:val="020B0500000000000000"/>
    <w:charset w:val="00"/>
    <w:family w:val="swiss"/>
    <w:pitch w:val="variable"/>
    <w:sig w:usb0="A000000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371" w:rsidRDefault="00DE5371">
    <w:pPr>
      <w:pStyle w:val="Voettekst"/>
    </w:pPr>
    <w:r>
      <w:rPr>
        <w:noProof/>
        <w:lang w:eastAsia="nl-NL"/>
      </w:rPr>
      <mc:AlternateContent>
        <mc:Choice Requires="wps">
          <w:drawing>
            <wp:anchor distT="0" distB="0" distL="114300" distR="114300" simplePos="0" relativeHeight="251659264" behindDoc="0" locked="1" layoutInCell="1" allowOverlap="1" wp14:anchorId="60C97F7B" wp14:editId="2D2C7065">
              <wp:simplePos x="0" y="0"/>
              <wp:positionH relativeFrom="page">
                <wp:posOffset>1332230</wp:posOffset>
              </wp:positionH>
              <wp:positionV relativeFrom="page">
                <wp:posOffset>10163810</wp:posOffset>
              </wp:positionV>
              <wp:extent cx="1259840" cy="144145"/>
              <wp:effectExtent l="0" t="0" r="16510" b="2730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rsidR="00DE5371" w:rsidRDefault="00DE5371">
                          <w:pPr>
                            <w:pStyle w:val="Huisstijl-Paginanummer"/>
                          </w:pPr>
                          <w:r>
                            <w:t>Pagina </w:t>
                          </w:r>
                          <w:r>
                            <w:fldChar w:fldCharType="begin"/>
                          </w:r>
                          <w:r>
                            <w:instrText xml:space="preserve"> PAGE    \* MERGEFORMAT </w:instrText>
                          </w:r>
                          <w:r>
                            <w:fldChar w:fldCharType="separate"/>
                          </w:r>
                          <w:r>
                            <w:t>21</w:t>
                          </w:r>
                          <w:r>
                            <w:fldChar w:fldCharType="end"/>
                          </w:r>
                          <w:r>
                            <w:t> van </w:t>
                          </w:r>
                          <w:r w:rsidR="00B9048C">
                            <w:fldChar w:fldCharType="begin"/>
                          </w:r>
                          <w:r w:rsidR="00B9048C">
                            <w:instrText xml:space="preserve"> NUMPAGES  \* Arabic  \* MERGEFORMAT </w:instrText>
                          </w:r>
                          <w:r w:rsidR="00B9048C">
                            <w:fldChar w:fldCharType="separate"/>
                          </w:r>
                          <w:r>
                            <w:t>47</w:t>
                          </w:r>
                          <w:r w:rsidR="00B9048C">
                            <w:fldChar w:fldCharType="end"/>
                          </w:r>
                        </w:p>
                        <w:p w:rsidR="00DE5371" w:rsidRDefault="00DE5371">
                          <w:pPr>
                            <w:pStyle w:val="Huisstijl-Paginanummer"/>
                          </w:pPr>
                        </w:p>
                        <w:p w:rsidR="00DE5371" w:rsidRDefault="00DE537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97F7B" id="_x0000_t202" coordsize="21600,21600" o:spt="202" path="m,l,21600r21600,l21600,xe">
              <v:stroke joinstyle="miter"/>
              <v:path gradientshapeok="t" o:connecttype="rect"/>
            </v:shapetype>
            <v:shape id="Text Box 27" o:spid="_x0000_s1027" type="#_x0000_t202" style="position:absolute;margin-left:104.9pt;margin-top:800.3pt;width:99.2pt;height:11.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" strokecolor="white" strokeweight="0">
              <v:textbox inset="0,0,0,0">
                <w:txbxContent>
                  <w:p w:rsidR="00DE5371" w:rsidRDefault="00DE5371">
                    <w:pPr>
                      <w:pStyle w:val="Huisstijl-Paginanummer"/>
                    </w:pPr>
                    <w:r>
                      <w:t>Pagina </w:t>
                    </w:r>
                    <w:r>
                      <w:fldChar w:fldCharType="begin"/>
                    </w:r>
                    <w:r>
                      <w:instrText xml:space="preserve"> PAGE    \* MERGEFORMAT </w:instrText>
                    </w:r>
                    <w:r>
                      <w:fldChar w:fldCharType="separate"/>
                    </w:r>
                    <w:r>
                      <w:t>21</w:t>
                    </w:r>
                    <w:r>
                      <w:fldChar w:fldCharType="end"/>
                    </w:r>
                    <w:r>
                      <w:t> van </w:t>
                    </w:r>
                    <w:r>
                      <w:fldChar w:fldCharType="begin"/>
                    </w:r>
                    <w:r>
                      <w:instrText xml:space="preserve"> NUMPAGES  \* Arabic  \* MERGEFORMAT </w:instrText>
                    </w:r>
                    <w:r>
                      <w:fldChar w:fldCharType="separate"/>
                    </w:r>
                    <w:r>
                      <w:t>47</w:t>
                    </w:r>
                    <w:r>
                      <w:fldChar w:fldCharType="end"/>
                    </w:r>
                  </w:p>
                  <w:p w:rsidR="00DE5371" w:rsidRDefault="00DE5371">
                    <w:pPr>
                      <w:pStyle w:val="Huisstijl-Paginanummer"/>
                    </w:pPr>
                  </w:p>
                  <w:p w:rsidR="00DE5371" w:rsidRDefault="00DE5371"/>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371" w:rsidRDefault="00DE5371" w:rsidP="00183548">
    <w:pPr>
      <w:pStyle w:val="Voettekst"/>
    </w:pPr>
  </w:p>
  <w:p w:rsidR="00DE5371" w:rsidRDefault="00DE5371" w:rsidP="00183548">
    <w:pPr>
      <w:pStyle w:val="Voettekst"/>
    </w:pPr>
  </w:p>
  <w:p w:rsidR="00DE5371" w:rsidRDefault="00DE5371" w:rsidP="00183548">
    <w:pPr>
      <w:pStyle w:val="Voettekst"/>
    </w:pPr>
  </w:p>
  <w:p w:rsidR="00DE5371" w:rsidRPr="00897C44" w:rsidRDefault="00DE5371" w:rsidP="00183548">
    <w:pPr>
      <w:pStyle w:val="Voettekst"/>
      <w:tabs>
        <w:tab w:val="clear" w:pos="9072"/>
      </w:tabs>
      <w:rPr>
        <w:szCs w:val="13"/>
      </w:rPr>
    </w:pPr>
    <w:r w:rsidRPr="00956738">
      <w:rPr>
        <w:szCs w:val="13"/>
      </w:rPr>
      <w:t>Vertrouwelijk</w:t>
    </w:r>
    <w:r>
      <w:rPr>
        <w:szCs w:val="13"/>
      </w:rPr>
      <w:t xml:space="preserve">heid: RWS </w:t>
    </w:r>
    <w:r>
      <w:rPr>
        <w:noProof/>
        <w:lang w:eastAsia="nl-NL"/>
      </w:rPr>
      <mc:AlternateContent>
        <mc:Choice Requires="wps">
          <w:drawing>
            <wp:anchor distT="0" distB="0" distL="114300" distR="114300" simplePos="0" relativeHeight="251660288" behindDoc="0" locked="1" layoutInCell="1" allowOverlap="1" wp14:anchorId="1CE09CF3" wp14:editId="6FF1C9FA">
              <wp:simplePos x="0" y="0"/>
              <wp:positionH relativeFrom="page">
                <wp:posOffset>5674360</wp:posOffset>
              </wp:positionH>
              <wp:positionV relativeFrom="page">
                <wp:posOffset>10163810</wp:posOffset>
              </wp:positionV>
              <wp:extent cx="1259840" cy="144145"/>
              <wp:effectExtent l="0" t="0" r="16510" b="273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rsidR="00DE5371" w:rsidRDefault="00DE5371">
                          <w:pPr>
                            <w:pStyle w:val="Huisstijl-Paginanummer"/>
                            <w:jc w:val="right"/>
                          </w:pPr>
                          <w:r>
                            <w:t>Pagina </w:t>
                          </w:r>
                          <w:r>
                            <w:fldChar w:fldCharType="begin"/>
                          </w:r>
                          <w:r>
                            <w:instrText xml:space="preserve"> PAGE    \* MERGEFORMAT </w:instrText>
                          </w:r>
                          <w:r>
                            <w:fldChar w:fldCharType="separate"/>
                          </w:r>
                          <w:r w:rsidR="00B9048C">
                            <w:t>1</w:t>
                          </w:r>
                          <w:r>
                            <w:fldChar w:fldCharType="end"/>
                          </w:r>
                          <w:r>
                            <w:t> van </w:t>
                          </w:r>
                          <w:r w:rsidR="00B9048C">
                            <w:fldChar w:fldCharType="begin"/>
                          </w:r>
                          <w:r w:rsidR="00B9048C">
                            <w:instrText xml:space="preserve"> NUMPAGES  \* Arabic  \* MERGEFO</w:instrText>
                          </w:r>
                          <w:r w:rsidR="00B9048C">
                            <w:instrText xml:space="preserve">RMAT </w:instrText>
                          </w:r>
                          <w:r w:rsidR="00B9048C">
                            <w:fldChar w:fldCharType="separate"/>
                          </w:r>
                          <w:r w:rsidR="00B9048C">
                            <w:t>4</w:t>
                          </w:r>
                          <w:r w:rsidR="00B9048C">
                            <w:fldChar w:fldCharType="end"/>
                          </w:r>
                        </w:p>
                        <w:p w:rsidR="00DE5371" w:rsidRDefault="00DE5371">
                          <w:pPr>
                            <w:pStyle w:val="Huisstijl-Paginanummer"/>
                          </w:pPr>
                        </w:p>
                        <w:p w:rsidR="00DE5371" w:rsidRDefault="00DE537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09CF3" id="_x0000_t202" coordsize="21600,21600" o:spt="202" path="m,l,21600r21600,l21600,xe">
              <v:stroke joinstyle="miter"/>
              <v:path gradientshapeok="t" o:connecttype="rect"/>
            </v:shapetype>
            <v:shape id="Text Box 6" o:spid="_x0000_s1028" type="#_x0000_t202" style="position:absolute;margin-left:446.8pt;margin-top:800.3pt;width:99.2pt;height:1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" strokecolor="white" strokeweight="0">
              <v:textbox inset="0,0,0,0">
                <w:txbxContent>
                  <w:p w:rsidR="00DE5371" w:rsidRDefault="00DE5371">
                    <w:pPr>
                      <w:pStyle w:val="Huisstijl-Paginanummer"/>
                      <w:jc w:val="right"/>
                    </w:pPr>
                    <w:r>
                      <w:t>Pagina </w:t>
                    </w:r>
                    <w:r>
                      <w:fldChar w:fldCharType="begin"/>
                    </w:r>
                    <w:r>
                      <w:instrText xml:space="preserve"> PAGE    \* MERGEFORMAT </w:instrText>
                    </w:r>
                    <w:r>
                      <w:fldChar w:fldCharType="separate"/>
                    </w:r>
                    <w:r w:rsidR="00B9048C">
                      <w:t>1</w:t>
                    </w:r>
                    <w:r>
                      <w:fldChar w:fldCharType="end"/>
                    </w:r>
                    <w:r>
                      <w:t> van </w:t>
                    </w:r>
                    <w:r w:rsidR="00B9048C">
                      <w:fldChar w:fldCharType="begin"/>
                    </w:r>
                    <w:r w:rsidR="00B9048C">
                      <w:instrText xml:space="preserve"> NUMPAGES  \* Arabic  \* MERGEFO</w:instrText>
                    </w:r>
                    <w:r w:rsidR="00B9048C">
                      <w:instrText xml:space="preserve">RMAT </w:instrText>
                    </w:r>
                    <w:r w:rsidR="00B9048C">
                      <w:fldChar w:fldCharType="separate"/>
                    </w:r>
                    <w:r w:rsidR="00B9048C">
                      <w:t>4</w:t>
                    </w:r>
                    <w:r w:rsidR="00B9048C">
                      <w:fldChar w:fldCharType="end"/>
                    </w:r>
                  </w:p>
                  <w:p w:rsidR="00DE5371" w:rsidRDefault="00DE5371">
                    <w:pPr>
                      <w:pStyle w:val="Huisstijl-Paginanummer"/>
                    </w:pPr>
                  </w:p>
                  <w:p w:rsidR="00DE5371" w:rsidRDefault="00DE5371"/>
                </w:txbxContent>
              </v:textbox>
              <w10:wrap anchorx="page" anchory="page"/>
              <w10:anchorlock/>
            </v:shape>
          </w:pict>
        </mc:Fallback>
      </mc:AlternateContent>
    </w:r>
    <w:r>
      <w:rPr>
        <w:szCs w:val="13"/>
      </w:rPr>
      <w:t>INFORMATIE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371" w:rsidRDefault="00DE5371" w:rsidP="0088501B">
      <w:r>
        <w:separator/>
      </w:r>
    </w:p>
  </w:footnote>
  <w:footnote w:type="continuationSeparator" w:id="0">
    <w:p w:rsidR="00DE5371" w:rsidRDefault="00DE5371"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371" w:rsidRDefault="00DE5371">
    <w:pPr>
      <w:pStyle w:val="Koptekst"/>
    </w:pPr>
    <w:r>
      <w:rPr>
        <w:noProof/>
        <w:lang w:eastAsia="nl-NL"/>
      </w:rPr>
      <mc:AlternateContent>
        <mc:Choice Requires="wps">
          <w:drawing>
            <wp:anchor distT="0" distB="0" distL="114300" distR="114300" simplePos="0" relativeHeight="251661312" behindDoc="0" locked="0" layoutInCell="1" allowOverlap="1" wp14:anchorId="708F2FEF" wp14:editId="402EDC62">
              <wp:simplePos x="0" y="0"/>
              <wp:positionH relativeFrom="page">
                <wp:posOffset>1332230</wp:posOffset>
              </wp:positionH>
              <wp:positionV relativeFrom="page">
                <wp:posOffset>360045</wp:posOffset>
              </wp:positionV>
              <wp:extent cx="4680000" cy="370800"/>
              <wp:effectExtent l="0" t="0" r="6350" b="1079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0" cy="37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371" w:rsidRPr="00EE4917" w:rsidRDefault="00DE5371" w:rsidP="00183548">
                          <w:pPr>
                            <w:pStyle w:val="Huisstijl-KopregelRapport"/>
                            <w:rPr>
                              <w:rStyle w:val="Huisstijl-Rapportkoptekst"/>
                            </w:rPr>
                          </w:pPr>
                          <w:r>
                            <w:t>RWS BEDRIJFSVERTROUWELIJK -</w:t>
                          </w:r>
                          <w:r w:rsidRPr="00EE4917">
                            <w:rPr>
                              <w:rStyle w:val="Huisstijl-Rapportkoptekst"/>
                            </w:rPr>
                            <w:t xml:space="preserve"> | | </w:t>
                          </w:r>
                          <w:r>
                            <w:t>test</w:t>
                          </w:r>
                          <w:r w:rsidRPr="00EE4917">
                            <w:rPr>
                              <w:rStyle w:val="Huisstijl-Rapportkoptekst"/>
                            </w:rPr>
                            <w:t xml:space="preserve"> | </w:t>
                          </w:r>
                          <w:sdt>
                            <w:sdtPr>
                              <w:alias w:val="Report Date"/>
                              <w:tag w:val="Report_Date"/>
                              <w:id w:val="1882585018"/>
                              <w:dataBinding w:prefixMappings="xmlns:dg='http://docgen.org/date' " w:xpath="/dg:DocgenData[1]/dg:Report_Date[1]" w:storeItemID="{B8EEBDE6-1483-43EC-AE7A-140DE0ECCBBC}"/>
                              <w:date w:fullDate="2017-10-25T00:00:00Z">
                                <w:dateFormat w:val="d MMMM YYYY"/>
                                <w:lid w:val="nl-NL"/>
                                <w:storeMappedDataAs w:val="dateTime"/>
                                <w:calendar w:val="gregorian"/>
                              </w:date>
                            </w:sdtPr>
                            <w:sdtEndPr/>
                            <w:sdtContent>
                              <w:r>
                                <w:t>25 oktober 2017</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F2FEF" id="_x0000_t202" coordsize="21600,21600" o:spt="202" path="m,l,21600r21600,l21600,xe">
              <v:stroke joinstyle="miter"/>
              <v:path gradientshapeok="t" o:connecttype="rect"/>
            </v:shapetype>
            <v:shape id="Text Box 5" o:spid="_x0000_s1026" type="#_x0000_t202" style="position:absolute;margin-left:104.9pt;margin-top:28.35pt;width:368.5pt;height:29.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" filled="f" stroked="f">
              <v:textbox inset="0,0,0,0">
                <w:txbxContent>
                  <w:p w:rsidR="00DE5371" w:rsidRPr="00EE4917" w:rsidRDefault="00DE5371" w:rsidP="00183548">
                    <w:pPr>
                      <w:pStyle w:val="Huisstijl-KopregelRapport"/>
                      <w:rPr>
                        <w:rStyle w:val="Huisstijl-Rapportkoptekst"/>
                      </w:rPr>
                    </w:pPr>
                    <w:r>
                      <w:t>RWS BEDRIJFSVERTROUWELIJK -</w:t>
                    </w:r>
                    <w:r w:rsidRPr="00EE4917">
                      <w:rPr>
                        <w:rStyle w:val="Huisstijl-Rapportkoptekst"/>
                      </w:rPr>
                      <w:t xml:space="preserve"> | | </w:t>
                    </w:r>
                    <w:r>
                      <w:t>test</w:t>
                    </w:r>
                    <w:r w:rsidRPr="00EE4917">
                      <w:rPr>
                        <w:rStyle w:val="Huisstijl-Rapportkoptekst"/>
                      </w:rPr>
                      <w:t xml:space="preserve"> | </w:t>
                    </w:r>
                    <w:sdt>
                      <w:sdtPr>
                        <w:alias w:val="Report Date"/>
                        <w:tag w:val="Report_Date"/>
                        <w:id w:val="1882585018"/>
                        <w:dataBinding w:prefixMappings="xmlns:dg='http://docgen.org/date' " w:xpath="/dg:DocgenData[1]/dg:Report_Date[1]" w:storeItemID="{B8EEBDE6-1483-43EC-AE7A-140DE0ECCBBC}"/>
                        <w:date w:fullDate="2017-10-25T00:00:00Z">
                          <w:dateFormat w:val="d MMMM YYYY"/>
                          <w:lid w:val="nl-NL"/>
                          <w:storeMappedDataAs w:val="dateTime"/>
                          <w:calendar w:val="gregorian"/>
                        </w:date>
                      </w:sdtPr>
                      <w:sdtContent>
                        <w:r>
                          <w:t>25 oktober 2017</w:t>
                        </w:r>
                      </w:sdtContent>
                    </w:sdt>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371" w:rsidRPr="00D512D2" w:rsidRDefault="00DE5371" w:rsidP="00AF3E49">
    <w:pPr>
      <w:pStyle w:val="Huisstijl-KopregelRapport"/>
      <w:rPr>
        <w:rStyle w:val="Huisstijl-Rapportkoptekst"/>
        <w:b/>
      </w:rPr>
    </w:pPr>
    <w:r w:rsidRPr="00D512D2">
      <w:rPr>
        <w:b/>
      </w:rPr>
      <w:t>Aanbestedings</w:t>
    </w:r>
    <w:r>
      <w:rPr>
        <w:b/>
      </w:rPr>
      <w:t>leidraad</w:t>
    </w:r>
    <w:r w:rsidRPr="00D512D2">
      <w:rPr>
        <w:b/>
      </w:rPr>
      <w:t xml:space="preserve"> </w:t>
    </w:r>
    <w:r w:rsidRPr="00D512D2">
      <w:rPr>
        <w:rStyle w:val="Huisstijl-Rapportkoptekst"/>
        <w:b/>
      </w:rPr>
      <w:t>| Zaaknummer:</w:t>
    </w:r>
    <w:r>
      <w:rPr>
        <w:rStyle w:val="Huisstijl-Rapportkoptekst"/>
        <w:b/>
      </w:rPr>
      <w:t xml:space="preserve"> </w:t>
    </w:r>
    <w:r>
      <w:t xml:space="preserve">31174202 </w:t>
    </w:r>
    <w:r>
      <w:rPr>
        <w:rStyle w:val="Huisstijl-Rapportkoptekst"/>
        <w:b/>
      </w:rPr>
      <w:t xml:space="preserve"> </w:t>
    </w:r>
    <w:r w:rsidRPr="00D512D2">
      <w:rPr>
        <w:rStyle w:val="Huisstijl-Rapportkoptekst"/>
        <w:b/>
      </w:rPr>
      <w:t>|</w:t>
    </w:r>
    <w:r>
      <w:rPr>
        <w:rStyle w:val="Huisstijl-Rapportkoptekst"/>
        <w:b/>
      </w:rPr>
      <w:t xml:space="preserve"> </w:t>
    </w:r>
    <w:r>
      <w:t>21-12-2021</w:t>
    </w:r>
  </w:p>
  <w:p w:rsidR="00DE5371" w:rsidRDefault="00DE5371" w:rsidP="000C4C3A">
    <w:pPr>
      <w:pStyle w:val="Huisstijl-KoptekstRapportvolgbladen"/>
    </w:pPr>
  </w:p>
  <w:p w:rsidR="00DE5371" w:rsidRPr="004522BF" w:rsidRDefault="00DE5371" w:rsidP="004522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1E853D2"/>
    <w:multiLevelType w:val="multilevel"/>
    <w:tmpl w:val="06962652"/>
    <w:numStyleLink w:val="Lijststijl"/>
  </w:abstractNum>
  <w:abstractNum w:abstractNumId="20" w15:restartNumberingAfterBreak="0">
    <w:nsid w:val="33E4655A"/>
    <w:multiLevelType w:val="hybridMultilevel"/>
    <w:tmpl w:val="E21254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CAF5D0D"/>
    <w:multiLevelType w:val="multilevel"/>
    <w:tmpl w:val="06962652"/>
    <w:numStyleLink w:val="Lijststijl"/>
  </w:abstractNum>
  <w:abstractNum w:abstractNumId="29" w15:restartNumberingAfterBreak="0">
    <w:nsid w:val="5CC52A63"/>
    <w:multiLevelType w:val="hybridMultilevel"/>
    <w:tmpl w:val="AE0EB986"/>
    <w:lvl w:ilvl="0" w:tplc="04130001">
      <w:start w:val="1"/>
      <w:numFmt w:val="bullet"/>
      <w:lvlText w:val=""/>
      <w:lvlJc w:val="left"/>
      <w:pPr>
        <w:ind w:left="-414" w:hanging="360"/>
      </w:pPr>
      <w:rPr>
        <w:rFonts w:ascii="Symbol" w:hAnsi="Symbol" w:hint="default"/>
      </w:rPr>
    </w:lvl>
    <w:lvl w:ilvl="1" w:tplc="04130003" w:tentative="1">
      <w:start w:val="1"/>
      <w:numFmt w:val="bullet"/>
      <w:lvlText w:val="o"/>
      <w:lvlJc w:val="left"/>
      <w:pPr>
        <w:ind w:left="306" w:hanging="360"/>
      </w:pPr>
      <w:rPr>
        <w:rFonts w:ascii="Courier New" w:hAnsi="Courier New" w:cs="Courier New" w:hint="default"/>
      </w:rPr>
    </w:lvl>
    <w:lvl w:ilvl="2" w:tplc="04130005" w:tentative="1">
      <w:start w:val="1"/>
      <w:numFmt w:val="bullet"/>
      <w:lvlText w:val=""/>
      <w:lvlJc w:val="left"/>
      <w:pPr>
        <w:ind w:left="1026" w:hanging="360"/>
      </w:pPr>
      <w:rPr>
        <w:rFonts w:ascii="Wingdings" w:hAnsi="Wingdings" w:hint="default"/>
      </w:rPr>
    </w:lvl>
    <w:lvl w:ilvl="3" w:tplc="04130001" w:tentative="1">
      <w:start w:val="1"/>
      <w:numFmt w:val="bullet"/>
      <w:lvlText w:val=""/>
      <w:lvlJc w:val="left"/>
      <w:pPr>
        <w:ind w:left="1746" w:hanging="360"/>
      </w:pPr>
      <w:rPr>
        <w:rFonts w:ascii="Symbol" w:hAnsi="Symbol" w:hint="default"/>
      </w:rPr>
    </w:lvl>
    <w:lvl w:ilvl="4" w:tplc="04130003" w:tentative="1">
      <w:start w:val="1"/>
      <w:numFmt w:val="bullet"/>
      <w:lvlText w:val="o"/>
      <w:lvlJc w:val="left"/>
      <w:pPr>
        <w:ind w:left="2466" w:hanging="360"/>
      </w:pPr>
      <w:rPr>
        <w:rFonts w:ascii="Courier New" w:hAnsi="Courier New" w:cs="Courier New" w:hint="default"/>
      </w:rPr>
    </w:lvl>
    <w:lvl w:ilvl="5" w:tplc="04130005" w:tentative="1">
      <w:start w:val="1"/>
      <w:numFmt w:val="bullet"/>
      <w:lvlText w:val=""/>
      <w:lvlJc w:val="left"/>
      <w:pPr>
        <w:ind w:left="3186" w:hanging="360"/>
      </w:pPr>
      <w:rPr>
        <w:rFonts w:ascii="Wingdings" w:hAnsi="Wingdings" w:hint="default"/>
      </w:rPr>
    </w:lvl>
    <w:lvl w:ilvl="6" w:tplc="04130001" w:tentative="1">
      <w:start w:val="1"/>
      <w:numFmt w:val="bullet"/>
      <w:lvlText w:val=""/>
      <w:lvlJc w:val="left"/>
      <w:pPr>
        <w:ind w:left="3906" w:hanging="360"/>
      </w:pPr>
      <w:rPr>
        <w:rFonts w:ascii="Symbol" w:hAnsi="Symbol" w:hint="default"/>
      </w:rPr>
    </w:lvl>
    <w:lvl w:ilvl="7" w:tplc="04130003" w:tentative="1">
      <w:start w:val="1"/>
      <w:numFmt w:val="bullet"/>
      <w:lvlText w:val="o"/>
      <w:lvlJc w:val="left"/>
      <w:pPr>
        <w:ind w:left="4626" w:hanging="360"/>
      </w:pPr>
      <w:rPr>
        <w:rFonts w:ascii="Courier New" w:hAnsi="Courier New" w:cs="Courier New" w:hint="default"/>
      </w:rPr>
    </w:lvl>
    <w:lvl w:ilvl="8" w:tplc="04130005" w:tentative="1">
      <w:start w:val="1"/>
      <w:numFmt w:val="bullet"/>
      <w:lvlText w:val=""/>
      <w:lvlJc w:val="left"/>
      <w:pPr>
        <w:ind w:left="5346" w:hanging="360"/>
      </w:pPr>
      <w:rPr>
        <w:rFonts w:ascii="Wingdings" w:hAnsi="Wingdings" w:hint="default"/>
      </w:rPr>
    </w:lvl>
  </w:abstractNum>
  <w:abstractNum w:abstractNumId="30"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D4E213C"/>
    <w:multiLevelType w:val="hybridMultilevel"/>
    <w:tmpl w:val="90CECA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9050C84"/>
    <w:multiLevelType w:val="multilevel"/>
    <w:tmpl w:val="06962652"/>
    <w:numStyleLink w:val="Lijststijl"/>
  </w:abstractNum>
  <w:num w:numId="1">
    <w:abstractNumId w:val="9"/>
  </w:num>
  <w:num w:numId="2">
    <w:abstractNumId w:val="11"/>
  </w:num>
  <w:num w:numId="3">
    <w:abstractNumId w:val="28"/>
  </w:num>
  <w:num w:numId="4">
    <w:abstractNumId w:val="10"/>
  </w:num>
  <w:num w:numId="5">
    <w:abstractNumId w:val="15"/>
  </w:num>
  <w:num w:numId="6">
    <w:abstractNumId w:val="18"/>
  </w:num>
  <w:num w:numId="7">
    <w:abstractNumId w:val="2"/>
  </w:num>
  <w:num w:numId="8">
    <w:abstractNumId w:val="1"/>
  </w:num>
  <w:num w:numId="9">
    <w:abstractNumId w:val="0"/>
  </w:num>
  <w:num w:numId="10">
    <w:abstractNumId w:val="7"/>
  </w:num>
  <w:num w:numId="11">
    <w:abstractNumId w:val="5"/>
  </w:num>
  <w:num w:numId="12">
    <w:abstractNumId w:val="5"/>
  </w:num>
  <w:num w:numId="13">
    <w:abstractNumId w:val="30"/>
  </w:num>
  <w:num w:numId="14">
    <w:abstractNumId w:val="3"/>
  </w:num>
  <w:num w:numId="15">
    <w:abstractNumId w:val="16"/>
  </w:num>
  <w:num w:numId="16">
    <w:abstractNumId w:val="23"/>
  </w:num>
  <w:num w:numId="17">
    <w:abstractNumId w:val="8"/>
  </w:num>
  <w:num w:numId="18">
    <w:abstractNumId w:val="19"/>
  </w:num>
  <w:num w:numId="19">
    <w:abstractNumId w:val="32"/>
  </w:num>
  <w:num w:numId="20">
    <w:abstractNumId w:val="12"/>
  </w:num>
  <w:num w:numId="21">
    <w:abstractNumId w:val="22"/>
  </w:num>
  <w:num w:numId="22">
    <w:abstractNumId w:val="25"/>
  </w:num>
  <w:num w:numId="23">
    <w:abstractNumId w:val="17"/>
  </w:num>
  <w:num w:numId="24">
    <w:abstractNumId w:val="27"/>
  </w:num>
  <w:num w:numId="25">
    <w:abstractNumId w:val="26"/>
  </w:num>
  <w:num w:numId="26">
    <w:abstractNumId w:val="6"/>
  </w:num>
  <w:num w:numId="27">
    <w:abstractNumId w:val="14"/>
  </w:num>
  <w:num w:numId="28">
    <w:abstractNumId w:val="21"/>
  </w:num>
  <w:num w:numId="29">
    <w:abstractNumId w:val="4"/>
  </w:num>
  <w:num w:numId="30">
    <w:abstractNumId w:val="13"/>
  </w:num>
  <w:num w:numId="31">
    <w:abstractNumId w:val="24"/>
  </w:num>
  <w:num w:numId="32">
    <w:abstractNumId w:val="20"/>
  </w:num>
  <w:num w:numId="33">
    <w:abstractNumId w:val="3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71"/>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D2E66"/>
    <w:rsid w:val="006F42D7"/>
    <w:rsid w:val="007435A7"/>
    <w:rsid w:val="007F4AEA"/>
    <w:rsid w:val="00831759"/>
    <w:rsid w:val="0088386A"/>
    <w:rsid w:val="0088501B"/>
    <w:rsid w:val="008D2753"/>
    <w:rsid w:val="008E3581"/>
    <w:rsid w:val="00905289"/>
    <w:rsid w:val="009C5CF5"/>
    <w:rsid w:val="00A32591"/>
    <w:rsid w:val="00A77ABF"/>
    <w:rsid w:val="00A863E9"/>
    <w:rsid w:val="00B022C4"/>
    <w:rsid w:val="00B559E9"/>
    <w:rsid w:val="00B72222"/>
    <w:rsid w:val="00B80650"/>
    <w:rsid w:val="00B9048C"/>
    <w:rsid w:val="00C36FAA"/>
    <w:rsid w:val="00C71133"/>
    <w:rsid w:val="00CA55CC"/>
    <w:rsid w:val="00CB3317"/>
    <w:rsid w:val="00D82BE5"/>
    <w:rsid w:val="00DA3555"/>
    <w:rsid w:val="00DE5371"/>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A9F469"/>
  <w15:chartTrackingRefBased/>
  <w15:docId w15:val="{9847CCDA-8796-4B83-A67E-6DD0C785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Huisstijl-Paginanummer">
    <w:name w:val="Huisstijl - Paginanummer"/>
    <w:basedOn w:val="Standaard"/>
    <w:uiPriority w:val="99"/>
    <w:rsid w:val="00DE5371"/>
    <w:rPr>
      <w:rFonts w:ascii="Verdana" w:eastAsia="DejaVu Sans" w:hAnsi="Verdana" w:cs="Times New Roman"/>
      <w:noProof/>
      <w:sz w:val="13"/>
      <w:szCs w:val="24"/>
      <w:lang w:eastAsia="nl-NL"/>
    </w:rPr>
  </w:style>
  <w:style w:type="paragraph" w:customStyle="1" w:styleId="Huisstijl-KoptekstRapportvolgbladen">
    <w:name w:val="Huisstijl - Koptekst Rapport volgbladen"/>
    <w:basedOn w:val="Standaard"/>
    <w:uiPriority w:val="16"/>
    <w:rsid w:val="00DE5371"/>
    <w:pPr>
      <w:widowControl w:val="0"/>
      <w:suppressAutoHyphens/>
      <w:autoSpaceDN w:val="0"/>
      <w:textAlignment w:val="baseline"/>
    </w:pPr>
    <w:rPr>
      <w:rFonts w:ascii="Verdana" w:eastAsia="DejaVu Sans" w:hAnsi="Verdana" w:cs="Lohit Hindi"/>
      <w:b/>
      <w:kern w:val="3"/>
      <w:sz w:val="13"/>
      <w:szCs w:val="24"/>
      <w:lang w:eastAsia="zh-CN" w:bidi="hi-IN"/>
    </w:rPr>
  </w:style>
  <w:style w:type="character" w:customStyle="1" w:styleId="Huisstijl-Rapportkoptekst">
    <w:name w:val="Huisstijl - Rapport koptekst"/>
    <w:basedOn w:val="Standaardalinea-lettertype"/>
    <w:uiPriority w:val="1"/>
    <w:rsid w:val="00DE5371"/>
    <w:rPr>
      <w:rFonts w:ascii="Verdana" w:hAnsi="Verdana"/>
      <w:sz w:val="13"/>
    </w:rPr>
  </w:style>
  <w:style w:type="paragraph" w:customStyle="1" w:styleId="Huisstijl-KopregelRapport">
    <w:name w:val="Huisstijl - Kopregel Rapport"/>
    <w:basedOn w:val="Standaard"/>
    <w:uiPriority w:val="16"/>
    <w:rsid w:val="00DE5371"/>
    <w:pPr>
      <w:spacing w:line="240" w:lineRule="atLeast"/>
    </w:pPr>
    <w:rPr>
      <w:rFonts w:ascii="Verdana" w:eastAsia="DejaVu Sans" w:hAnsi="Verdana" w:cs="Times New Roman"/>
      <w:sz w:val="13"/>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BA2F9-F8B1-41C2-BF6A-19863500B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3757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Berghout, Martine (PPO)</dc:creator>
  <cp:keywords/>
  <dc:description/>
  <cp:lastModifiedBy>Berghout, Martine (PPO)</cp:lastModifiedBy>
  <cp:revision>3</cp:revision>
  <dcterms:created xsi:type="dcterms:W3CDTF">2022-01-25T13:25:00Z</dcterms:created>
  <dcterms:modified xsi:type="dcterms:W3CDTF">2022-01-25T13:26:00Z</dcterms:modified>
</cp:coreProperties>
</file>