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200" w:rsidRPr="00553200" w:rsidRDefault="009373A3" w:rsidP="00003815">
      <w:pPr>
        <w:jc w:val="center"/>
        <w:rPr>
          <w:b/>
          <w:color w:val="00B050"/>
          <w:sz w:val="48"/>
          <w:szCs w:val="48"/>
        </w:rPr>
      </w:pPr>
      <w:bookmarkStart w:id="0" w:name="_GoBack"/>
      <w:bookmarkEnd w:id="0"/>
      <w:r w:rsidRPr="00553200">
        <w:rPr>
          <w:b/>
          <w:color w:val="00B050"/>
          <w:sz w:val="48"/>
          <w:szCs w:val="48"/>
        </w:rPr>
        <w:t>S</w:t>
      </w:r>
      <w:r w:rsidR="00033994" w:rsidRPr="00553200">
        <w:rPr>
          <w:b/>
          <w:color w:val="00B050"/>
          <w:sz w:val="48"/>
          <w:szCs w:val="48"/>
        </w:rPr>
        <w:t>tartnotitie</w:t>
      </w:r>
    </w:p>
    <w:p w:rsidR="00553200" w:rsidRDefault="00553200" w:rsidP="00003815">
      <w:pPr>
        <w:jc w:val="center"/>
        <w:rPr>
          <w:b/>
          <w:color w:val="00B050"/>
          <w:sz w:val="40"/>
          <w:szCs w:val="40"/>
        </w:rPr>
      </w:pPr>
    </w:p>
    <w:p w:rsidR="00553200" w:rsidRDefault="00033994" w:rsidP="00003815">
      <w:pPr>
        <w:jc w:val="center"/>
        <w:rPr>
          <w:b/>
          <w:color w:val="00B050"/>
          <w:sz w:val="40"/>
          <w:szCs w:val="40"/>
        </w:rPr>
      </w:pPr>
      <w:r>
        <w:rPr>
          <w:b/>
          <w:color w:val="00B050"/>
          <w:sz w:val="40"/>
          <w:szCs w:val="40"/>
        </w:rPr>
        <w:t xml:space="preserve">integratie en participatie statushouders </w:t>
      </w:r>
    </w:p>
    <w:p w:rsidR="00553200" w:rsidRDefault="00553200" w:rsidP="00003815">
      <w:pPr>
        <w:jc w:val="center"/>
        <w:rPr>
          <w:b/>
          <w:color w:val="00B050"/>
          <w:sz w:val="40"/>
          <w:szCs w:val="40"/>
        </w:rPr>
      </w:pPr>
    </w:p>
    <w:p w:rsidR="00553200" w:rsidRDefault="00033994" w:rsidP="00003815">
      <w:pPr>
        <w:jc w:val="center"/>
        <w:rPr>
          <w:b/>
          <w:color w:val="00B050"/>
          <w:sz w:val="40"/>
          <w:szCs w:val="40"/>
        </w:rPr>
      </w:pPr>
      <w:r>
        <w:rPr>
          <w:b/>
          <w:color w:val="00B050"/>
          <w:sz w:val="40"/>
          <w:szCs w:val="40"/>
        </w:rPr>
        <w:t>geme</w:t>
      </w:r>
      <w:r w:rsidR="00E84721" w:rsidRPr="00003815">
        <w:rPr>
          <w:b/>
          <w:color w:val="00B050"/>
          <w:sz w:val="40"/>
          <w:szCs w:val="40"/>
        </w:rPr>
        <w:t xml:space="preserve">ente Aalten </w:t>
      </w:r>
    </w:p>
    <w:p w:rsidR="00553200" w:rsidRDefault="00553200" w:rsidP="00003815">
      <w:pPr>
        <w:jc w:val="center"/>
        <w:rPr>
          <w:b/>
          <w:color w:val="00B050"/>
          <w:sz w:val="40"/>
          <w:szCs w:val="40"/>
        </w:rPr>
      </w:pPr>
    </w:p>
    <w:p w:rsidR="00E24387" w:rsidRPr="00003815" w:rsidRDefault="00F66BCC" w:rsidP="00003815">
      <w:pPr>
        <w:jc w:val="center"/>
        <w:rPr>
          <w:b/>
          <w:color w:val="00B050"/>
          <w:sz w:val="40"/>
          <w:szCs w:val="40"/>
        </w:rPr>
      </w:pPr>
      <w:r>
        <w:rPr>
          <w:b/>
          <w:color w:val="00B050"/>
          <w:sz w:val="40"/>
          <w:szCs w:val="40"/>
        </w:rPr>
        <w:t>2022</w:t>
      </w:r>
    </w:p>
    <w:p w:rsidR="00003815" w:rsidRDefault="00003815" w:rsidP="00003815">
      <w:pPr>
        <w:jc w:val="center"/>
        <w:rPr>
          <w:b/>
          <w:sz w:val="40"/>
          <w:szCs w:val="40"/>
        </w:rPr>
      </w:pPr>
    </w:p>
    <w:p w:rsidR="009373A3" w:rsidRPr="00003815" w:rsidRDefault="00553200" w:rsidP="00003815">
      <w:pPr>
        <w:jc w:val="center"/>
        <w:rPr>
          <w:sz w:val="40"/>
          <w:szCs w:val="40"/>
        </w:rPr>
      </w:pPr>
      <w:r>
        <w:rPr>
          <w:noProof/>
        </w:rPr>
        <w:drawing>
          <wp:anchor distT="0" distB="0" distL="114300" distR="114300" simplePos="0" relativeHeight="251668480" behindDoc="1" locked="0" layoutInCell="1" allowOverlap="1">
            <wp:simplePos x="0" y="0"/>
            <wp:positionH relativeFrom="column">
              <wp:posOffset>7686</wp:posOffset>
            </wp:positionH>
            <wp:positionV relativeFrom="paragraph">
              <wp:posOffset>-5671</wp:posOffset>
            </wp:positionV>
            <wp:extent cx="5400675" cy="3575050"/>
            <wp:effectExtent l="0" t="0" r="9525" b="635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400675" cy="3575050"/>
                    </a:xfrm>
                    <a:prstGeom prst="rect">
                      <a:avLst/>
                    </a:prstGeom>
                  </pic:spPr>
                </pic:pic>
              </a:graphicData>
            </a:graphic>
            <wp14:sizeRelH relativeFrom="page">
              <wp14:pctWidth>0</wp14:pctWidth>
            </wp14:sizeRelH>
            <wp14:sizeRelV relativeFrom="page">
              <wp14:pctHeight>0</wp14:pctHeight>
            </wp14:sizeRelV>
          </wp:anchor>
        </w:drawing>
      </w:r>
    </w:p>
    <w:p w:rsidR="009373A3" w:rsidRDefault="009373A3" w:rsidP="00AD578F">
      <w:pPr>
        <w:rPr>
          <w:sz w:val="22"/>
          <w:szCs w:val="22"/>
        </w:rPr>
      </w:pPr>
    </w:p>
    <w:p w:rsidR="009373A3" w:rsidRDefault="009373A3" w:rsidP="00AD578F">
      <w:pPr>
        <w:rPr>
          <w:sz w:val="22"/>
          <w:szCs w:val="22"/>
        </w:rPr>
      </w:pPr>
    </w:p>
    <w:p w:rsidR="009373A3" w:rsidRDefault="009373A3" w:rsidP="00AD578F">
      <w:pPr>
        <w:rPr>
          <w:sz w:val="22"/>
          <w:szCs w:val="22"/>
        </w:rPr>
      </w:pPr>
    </w:p>
    <w:p w:rsidR="009373A3" w:rsidRDefault="009373A3" w:rsidP="00AD578F">
      <w:pPr>
        <w:rPr>
          <w:sz w:val="22"/>
          <w:szCs w:val="22"/>
        </w:rPr>
      </w:pPr>
    </w:p>
    <w:p w:rsidR="009373A3" w:rsidRDefault="009373A3" w:rsidP="00AD578F">
      <w:pPr>
        <w:rPr>
          <w:sz w:val="22"/>
          <w:szCs w:val="22"/>
        </w:rPr>
      </w:pPr>
    </w:p>
    <w:p w:rsidR="009373A3" w:rsidRDefault="009373A3" w:rsidP="00AD578F">
      <w:pPr>
        <w:rPr>
          <w:sz w:val="22"/>
          <w:szCs w:val="22"/>
        </w:rPr>
      </w:pPr>
    </w:p>
    <w:p w:rsidR="009373A3" w:rsidRDefault="009373A3" w:rsidP="00AD578F">
      <w:pPr>
        <w:rPr>
          <w:sz w:val="22"/>
          <w:szCs w:val="22"/>
        </w:rPr>
      </w:pPr>
    </w:p>
    <w:p w:rsidR="009373A3" w:rsidRDefault="009373A3" w:rsidP="00AD578F">
      <w:pPr>
        <w:rPr>
          <w:sz w:val="22"/>
          <w:szCs w:val="22"/>
        </w:rPr>
      </w:pPr>
    </w:p>
    <w:p w:rsidR="009373A3" w:rsidRDefault="009373A3" w:rsidP="00AD578F">
      <w:pPr>
        <w:rPr>
          <w:sz w:val="22"/>
          <w:szCs w:val="22"/>
        </w:rPr>
      </w:pPr>
    </w:p>
    <w:p w:rsidR="009373A3" w:rsidRDefault="009373A3" w:rsidP="00AD578F">
      <w:pPr>
        <w:rPr>
          <w:sz w:val="22"/>
          <w:szCs w:val="22"/>
        </w:rPr>
      </w:pPr>
    </w:p>
    <w:p w:rsidR="009373A3" w:rsidRDefault="009373A3" w:rsidP="00AD578F">
      <w:pPr>
        <w:rPr>
          <w:sz w:val="22"/>
          <w:szCs w:val="22"/>
        </w:rPr>
      </w:pPr>
    </w:p>
    <w:p w:rsidR="009373A3" w:rsidRDefault="009373A3" w:rsidP="00AD578F">
      <w:pPr>
        <w:rPr>
          <w:sz w:val="22"/>
          <w:szCs w:val="22"/>
        </w:rPr>
      </w:pPr>
    </w:p>
    <w:p w:rsidR="009373A3" w:rsidRDefault="009373A3" w:rsidP="00AD578F">
      <w:pPr>
        <w:rPr>
          <w:sz w:val="22"/>
          <w:szCs w:val="22"/>
        </w:rPr>
      </w:pPr>
    </w:p>
    <w:p w:rsidR="009373A3" w:rsidRDefault="009373A3" w:rsidP="00AD578F">
      <w:pPr>
        <w:rPr>
          <w:sz w:val="22"/>
          <w:szCs w:val="22"/>
        </w:rPr>
      </w:pPr>
    </w:p>
    <w:p w:rsidR="009373A3" w:rsidRDefault="009373A3" w:rsidP="00AD578F">
      <w:pPr>
        <w:rPr>
          <w:sz w:val="22"/>
          <w:szCs w:val="22"/>
        </w:rPr>
      </w:pPr>
    </w:p>
    <w:p w:rsidR="009373A3" w:rsidRDefault="009373A3" w:rsidP="00AD578F">
      <w:pPr>
        <w:rPr>
          <w:sz w:val="22"/>
          <w:szCs w:val="22"/>
        </w:rPr>
      </w:pPr>
    </w:p>
    <w:p w:rsidR="009373A3" w:rsidRDefault="009373A3" w:rsidP="00AD578F">
      <w:pPr>
        <w:rPr>
          <w:sz w:val="22"/>
          <w:szCs w:val="22"/>
        </w:rPr>
      </w:pPr>
    </w:p>
    <w:p w:rsidR="009373A3" w:rsidRDefault="009373A3" w:rsidP="00AD578F">
      <w:pPr>
        <w:rPr>
          <w:sz w:val="22"/>
          <w:szCs w:val="22"/>
        </w:rPr>
      </w:pPr>
    </w:p>
    <w:p w:rsidR="009373A3" w:rsidRDefault="009373A3" w:rsidP="00AD578F">
      <w:pPr>
        <w:rPr>
          <w:sz w:val="22"/>
          <w:szCs w:val="22"/>
        </w:rPr>
      </w:pPr>
    </w:p>
    <w:p w:rsidR="009373A3" w:rsidRDefault="009373A3" w:rsidP="00AD578F">
      <w:pPr>
        <w:rPr>
          <w:sz w:val="22"/>
          <w:szCs w:val="22"/>
        </w:rPr>
      </w:pPr>
    </w:p>
    <w:p w:rsidR="009373A3" w:rsidRDefault="009373A3" w:rsidP="00AD578F">
      <w:pPr>
        <w:rPr>
          <w:sz w:val="22"/>
          <w:szCs w:val="22"/>
        </w:rPr>
      </w:pPr>
    </w:p>
    <w:p w:rsidR="008A2302" w:rsidRPr="009F75BD" w:rsidRDefault="008A2302" w:rsidP="008A2302">
      <w:pPr>
        <w:pStyle w:val="Kop1"/>
        <w:rPr>
          <w:color w:val="00B050"/>
        </w:rPr>
      </w:pPr>
      <w:bookmarkStart w:id="1" w:name="_Toc57189511"/>
      <w:r w:rsidRPr="009F75BD">
        <w:rPr>
          <w:color w:val="00B050"/>
        </w:rPr>
        <w:t>Inhoud</w:t>
      </w:r>
      <w:bookmarkEnd w:id="1"/>
    </w:p>
    <w:p w:rsidR="008A2302" w:rsidRDefault="008A2302" w:rsidP="008A2302">
      <w:pPr>
        <w:pStyle w:val="Kopvaninhoudsopgave"/>
      </w:pPr>
    </w:p>
    <w:p w:rsidR="0029436A" w:rsidRDefault="008A2302">
      <w:pPr>
        <w:pStyle w:val="Inhopg1"/>
        <w:tabs>
          <w:tab w:val="right" w:leader="dot" w:pos="8495"/>
        </w:tabs>
        <w:rPr>
          <w:rFonts w:asciiTheme="minorHAnsi" w:eastAsiaTheme="minorEastAsia" w:hAnsiTheme="minorHAnsi" w:cstheme="minorBidi"/>
          <w:noProof/>
          <w:sz w:val="22"/>
          <w:szCs w:val="22"/>
        </w:rPr>
      </w:pPr>
      <w:r>
        <w:rPr>
          <w:b/>
          <w:bCs/>
        </w:rPr>
        <w:fldChar w:fldCharType="begin"/>
      </w:r>
      <w:r>
        <w:rPr>
          <w:b/>
          <w:bCs/>
        </w:rPr>
        <w:instrText xml:space="preserve"> TOC \o "1-3" \h \z \u </w:instrText>
      </w:r>
      <w:r>
        <w:rPr>
          <w:b/>
          <w:bCs/>
        </w:rPr>
        <w:fldChar w:fldCharType="separate"/>
      </w:r>
      <w:hyperlink w:anchor="_Toc57189511" w:history="1">
        <w:r w:rsidR="0029436A" w:rsidRPr="00FA3E6C">
          <w:rPr>
            <w:rStyle w:val="Hyperlink"/>
            <w:noProof/>
          </w:rPr>
          <w:t>Inhoud</w:t>
        </w:r>
        <w:r w:rsidR="0029436A">
          <w:rPr>
            <w:noProof/>
            <w:webHidden/>
          </w:rPr>
          <w:tab/>
        </w:r>
        <w:r w:rsidR="0029436A">
          <w:rPr>
            <w:noProof/>
            <w:webHidden/>
          </w:rPr>
          <w:fldChar w:fldCharType="begin"/>
        </w:r>
        <w:r w:rsidR="0029436A">
          <w:rPr>
            <w:noProof/>
            <w:webHidden/>
          </w:rPr>
          <w:instrText xml:space="preserve"> PAGEREF _Toc57189511 \h </w:instrText>
        </w:r>
        <w:r w:rsidR="0029436A">
          <w:rPr>
            <w:noProof/>
            <w:webHidden/>
          </w:rPr>
        </w:r>
        <w:r w:rsidR="0029436A">
          <w:rPr>
            <w:noProof/>
            <w:webHidden/>
          </w:rPr>
          <w:fldChar w:fldCharType="separate"/>
        </w:r>
        <w:r w:rsidR="0029436A">
          <w:rPr>
            <w:noProof/>
            <w:webHidden/>
          </w:rPr>
          <w:t>2</w:t>
        </w:r>
        <w:r w:rsidR="0029436A">
          <w:rPr>
            <w:noProof/>
            <w:webHidden/>
          </w:rPr>
          <w:fldChar w:fldCharType="end"/>
        </w:r>
      </w:hyperlink>
    </w:p>
    <w:p w:rsidR="0029436A" w:rsidRDefault="00EC10EC">
      <w:pPr>
        <w:pStyle w:val="Inhopg1"/>
        <w:tabs>
          <w:tab w:val="right" w:leader="dot" w:pos="8495"/>
        </w:tabs>
        <w:rPr>
          <w:rFonts w:asciiTheme="minorHAnsi" w:eastAsiaTheme="minorEastAsia" w:hAnsiTheme="minorHAnsi" w:cstheme="minorBidi"/>
          <w:noProof/>
          <w:sz w:val="22"/>
          <w:szCs w:val="22"/>
        </w:rPr>
      </w:pPr>
      <w:hyperlink w:anchor="_Toc57189512" w:history="1">
        <w:r w:rsidR="0029436A" w:rsidRPr="00FA3E6C">
          <w:rPr>
            <w:rStyle w:val="Hyperlink"/>
            <w:noProof/>
          </w:rPr>
          <w:t>1. Inleiding</w:t>
        </w:r>
        <w:r w:rsidR="0029436A">
          <w:rPr>
            <w:noProof/>
            <w:webHidden/>
          </w:rPr>
          <w:tab/>
        </w:r>
        <w:r w:rsidR="0029436A">
          <w:rPr>
            <w:noProof/>
            <w:webHidden/>
          </w:rPr>
          <w:fldChar w:fldCharType="begin"/>
        </w:r>
        <w:r w:rsidR="0029436A">
          <w:rPr>
            <w:noProof/>
            <w:webHidden/>
          </w:rPr>
          <w:instrText xml:space="preserve"> PAGEREF _Toc57189512 \h </w:instrText>
        </w:r>
        <w:r w:rsidR="0029436A">
          <w:rPr>
            <w:noProof/>
            <w:webHidden/>
          </w:rPr>
        </w:r>
        <w:r w:rsidR="0029436A">
          <w:rPr>
            <w:noProof/>
            <w:webHidden/>
          </w:rPr>
          <w:fldChar w:fldCharType="separate"/>
        </w:r>
        <w:r w:rsidR="0029436A">
          <w:rPr>
            <w:noProof/>
            <w:webHidden/>
          </w:rPr>
          <w:t>3</w:t>
        </w:r>
        <w:r w:rsidR="0029436A">
          <w:rPr>
            <w:noProof/>
            <w:webHidden/>
          </w:rPr>
          <w:fldChar w:fldCharType="end"/>
        </w:r>
      </w:hyperlink>
    </w:p>
    <w:p w:rsidR="0029436A" w:rsidRDefault="00EC10EC">
      <w:pPr>
        <w:pStyle w:val="Inhopg2"/>
        <w:tabs>
          <w:tab w:val="left" w:pos="880"/>
          <w:tab w:val="right" w:leader="dot" w:pos="8495"/>
        </w:tabs>
        <w:rPr>
          <w:rFonts w:asciiTheme="minorHAnsi" w:eastAsiaTheme="minorEastAsia" w:hAnsiTheme="minorHAnsi" w:cstheme="minorBidi"/>
          <w:noProof/>
          <w:sz w:val="22"/>
          <w:szCs w:val="22"/>
        </w:rPr>
      </w:pPr>
      <w:hyperlink w:anchor="_Toc57189513" w:history="1">
        <w:r w:rsidR="0029436A" w:rsidRPr="00FA3E6C">
          <w:rPr>
            <w:rStyle w:val="Hyperlink"/>
            <w:noProof/>
          </w:rPr>
          <w:t>1.1</w:t>
        </w:r>
        <w:r w:rsidR="0029436A">
          <w:rPr>
            <w:rFonts w:asciiTheme="minorHAnsi" w:eastAsiaTheme="minorEastAsia" w:hAnsiTheme="minorHAnsi" w:cstheme="minorBidi"/>
            <w:noProof/>
            <w:sz w:val="22"/>
            <w:szCs w:val="22"/>
          </w:rPr>
          <w:tab/>
        </w:r>
        <w:r w:rsidR="0029436A" w:rsidRPr="00FA3E6C">
          <w:rPr>
            <w:rStyle w:val="Hyperlink"/>
            <w:noProof/>
          </w:rPr>
          <w:t>Inburgeraars in Aalten</w:t>
        </w:r>
        <w:r w:rsidR="0029436A">
          <w:rPr>
            <w:noProof/>
            <w:webHidden/>
          </w:rPr>
          <w:tab/>
        </w:r>
        <w:r w:rsidR="0029436A">
          <w:rPr>
            <w:noProof/>
            <w:webHidden/>
          </w:rPr>
          <w:fldChar w:fldCharType="begin"/>
        </w:r>
        <w:r w:rsidR="0029436A">
          <w:rPr>
            <w:noProof/>
            <w:webHidden/>
          </w:rPr>
          <w:instrText xml:space="preserve"> PAGEREF _Toc57189513 \h </w:instrText>
        </w:r>
        <w:r w:rsidR="0029436A">
          <w:rPr>
            <w:noProof/>
            <w:webHidden/>
          </w:rPr>
        </w:r>
        <w:r w:rsidR="0029436A">
          <w:rPr>
            <w:noProof/>
            <w:webHidden/>
          </w:rPr>
          <w:fldChar w:fldCharType="separate"/>
        </w:r>
        <w:r w:rsidR="0029436A">
          <w:rPr>
            <w:noProof/>
            <w:webHidden/>
          </w:rPr>
          <w:t>4</w:t>
        </w:r>
        <w:r w:rsidR="0029436A">
          <w:rPr>
            <w:noProof/>
            <w:webHidden/>
          </w:rPr>
          <w:fldChar w:fldCharType="end"/>
        </w:r>
      </w:hyperlink>
    </w:p>
    <w:p w:rsidR="0029436A" w:rsidRDefault="00EC10EC">
      <w:pPr>
        <w:pStyle w:val="Inhopg1"/>
        <w:tabs>
          <w:tab w:val="right" w:leader="dot" w:pos="8495"/>
        </w:tabs>
        <w:rPr>
          <w:rFonts w:asciiTheme="minorHAnsi" w:eastAsiaTheme="minorEastAsia" w:hAnsiTheme="minorHAnsi" w:cstheme="minorBidi"/>
          <w:noProof/>
          <w:sz w:val="22"/>
          <w:szCs w:val="22"/>
        </w:rPr>
      </w:pPr>
      <w:hyperlink w:anchor="_Toc57189514" w:history="1">
        <w:r w:rsidR="0029436A" w:rsidRPr="00FA3E6C">
          <w:rPr>
            <w:rStyle w:val="Hyperlink"/>
            <w:noProof/>
          </w:rPr>
          <w:t>2. Regie bij de gemeente</w:t>
        </w:r>
        <w:r w:rsidR="0029436A">
          <w:rPr>
            <w:noProof/>
            <w:webHidden/>
          </w:rPr>
          <w:tab/>
        </w:r>
        <w:r w:rsidR="0029436A">
          <w:rPr>
            <w:noProof/>
            <w:webHidden/>
          </w:rPr>
          <w:fldChar w:fldCharType="begin"/>
        </w:r>
        <w:r w:rsidR="0029436A">
          <w:rPr>
            <w:noProof/>
            <w:webHidden/>
          </w:rPr>
          <w:instrText xml:space="preserve"> PAGEREF _Toc57189514 \h </w:instrText>
        </w:r>
        <w:r w:rsidR="0029436A">
          <w:rPr>
            <w:noProof/>
            <w:webHidden/>
          </w:rPr>
        </w:r>
        <w:r w:rsidR="0029436A">
          <w:rPr>
            <w:noProof/>
            <w:webHidden/>
          </w:rPr>
          <w:fldChar w:fldCharType="separate"/>
        </w:r>
        <w:r w:rsidR="0029436A">
          <w:rPr>
            <w:noProof/>
            <w:webHidden/>
          </w:rPr>
          <w:t>4</w:t>
        </w:r>
        <w:r w:rsidR="0029436A">
          <w:rPr>
            <w:noProof/>
            <w:webHidden/>
          </w:rPr>
          <w:fldChar w:fldCharType="end"/>
        </w:r>
      </w:hyperlink>
    </w:p>
    <w:p w:rsidR="0029436A" w:rsidRDefault="00EC10EC">
      <w:pPr>
        <w:pStyle w:val="Inhopg2"/>
        <w:tabs>
          <w:tab w:val="right" w:leader="dot" w:pos="8495"/>
        </w:tabs>
        <w:rPr>
          <w:rFonts w:asciiTheme="minorHAnsi" w:eastAsiaTheme="minorEastAsia" w:hAnsiTheme="minorHAnsi" w:cstheme="minorBidi"/>
          <w:noProof/>
          <w:sz w:val="22"/>
          <w:szCs w:val="22"/>
        </w:rPr>
      </w:pPr>
      <w:hyperlink w:anchor="_Toc57189515" w:history="1">
        <w:r w:rsidR="0029436A" w:rsidRPr="00FA3E6C">
          <w:rPr>
            <w:rStyle w:val="Hyperlink"/>
            <w:noProof/>
          </w:rPr>
          <w:t>2.1 Regie op de inburgeraar</w:t>
        </w:r>
        <w:r w:rsidR="0029436A">
          <w:rPr>
            <w:noProof/>
            <w:webHidden/>
          </w:rPr>
          <w:tab/>
        </w:r>
        <w:r w:rsidR="0029436A">
          <w:rPr>
            <w:noProof/>
            <w:webHidden/>
          </w:rPr>
          <w:fldChar w:fldCharType="begin"/>
        </w:r>
        <w:r w:rsidR="0029436A">
          <w:rPr>
            <w:noProof/>
            <w:webHidden/>
          </w:rPr>
          <w:instrText xml:space="preserve"> PAGEREF _Toc57189515 \h </w:instrText>
        </w:r>
        <w:r w:rsidR="0029436A">
          <w:rPr>
            <w:noProof/>
            <w:webHidden/>
          </w:rPr>
        </w:r>
        <w:r w:rsidR="0029436A">
          <w:rPr>
            <w:noProof/>
            <w:webHidden/>
          </w:rPr>
          <w:fldChar w:fldCharType="separate"/>
        </w:r>
        <w:r w:rsidR="0029436A">
          <w:rPr>
            <w:noProof/>
            <w:webHidden/>
          </w:rPr>
          <w:t>5</w:t>
        </w:r>
        <w:r w:rsidR="0029436A">
          <w:rPr>
            <w:noProof/>
            <w:webHidden/>
          </w:rPr>
          <w:fldChar w:fldCharType="end"/>
        </w:r>
      </w:hyperlink>
    </w:p>
    <w:p w:rsidR="0029436A" w:rsidRDefault="00EC10EC">
      <w:pPr>
        <w:pStyle w:val="Inhopg2"/>
        <w:tabs>
          <w:tab w:val="right" w:leader="dot" w:pos="8495"/>
        </w:tabs>
        <w:rPr>
          <w:rFonts w:asciiTheme="minorHAnsi" w:eastAsiaTheme="minorEastAsia" w:hAnsiTheme="minorHAnsi" w:cstheme="minorBidi"/>
          <w:noProof/>
          <w:sz w:val="22"/>
          <w:szCs w:val="22"/>
        </w:rPr>
      </w:pPr>
      <w:hyperlink w:anchor="_Toc57189516" w:history="1">
        <w:r w:rsidR="0029436A" w:rsidRPr="00FA3E6C">
          <w:rPr>
            <w:rStyle w:val="Hyperlink"/>
            <w:noProof/>
          </w:rPr>
          <w:t>2.2 Regie op de uitvoerende organisaties</w:t>
        </w:r>
        <w:r w:rsidR="0029436A">
          <w:rPr>
            <w:noProof/>
            <w:webHidden/>
          </w:rPr>
          <w:tab/>
        </w:r>
        <w:r w:rsidR="0029436A">
          <w:rPr>
            <w:noProof/>
            <w:webHidden/>
          </w:rPr>
          <w:fldChar w:fldCharType="begin"/>
        </w:r>
        <w:r w:rsidR="0029436A">
          <w:rPr>
            <w:noProof/>
            <w:webHidden/>
          </w:rPr>
          <w:instrText xml:space="preserve"> PAGEREF _Toc57189516 \h </w:instrText>
        </w:r>
        <w:r w:rsidR="0029436A">
          <w:rPr>
            <w:noProof/>
            <w:webHidden/>
          </w:rPr>
        </w:r>
        <w:r w:rsidR="0029436A">
          <w:rPr>
            <w:noProof/>
            <w:webHidden/>
          </w:rPr>
          <w:fldChar w:fldCharType="separate"/>
        </w:r>
        <w:r w:rsidR="0029436A">
          <w:rPr>
            <w:noProof/>
            <w:webHidden/>
          </w:rPr>
          <w:t>5</w:t>
        </w:r>
        <w:r w:rsidR="0029436A">
          <w:rPr>
            <w:noProof/>
            <w:webHidden/>
          </w:rPr>
          <w:fldChar w:fldCharType="end"/>
        </w:r>
      </w:hyperlink>
    </w:p>
    <w:p w:rsidR="0029436A" w:rsidRDefault="00EC10EC">
      <w:pPr>
        <w:pStyle w:val="Inhopg1"/>
        <w:tabs>
          <w:tab w:val="right" w:leader="dot" w:pos="8495"/>
        </w:tabs>
        <w:rPr>
          <w:rFonts w:asciiTheme="minorHAnsi" w:eastAsiaTheme="minorEastAsia" w:hAnsiTheme="minorHAnsi" w:cstheme="minorBidi"/>
          <w:noProof/>
          <w:sz w:val="22"/>
          <w:szCs w:val="22"/>
        </w:rPr>
      </w:pPr>
      <w:hyperlink w:anchor="_Toc57189517" w:history="1">
        <w:r w:rsidR="0029436A" w:rsidRPr="00FA3E6C">
          <w:rPr>
            <w:rStyle w:val="Hyperlink"/>
            <w:noProof/>
          </w:rPr>
          <w:t>3. Uitgangspunten regievoering gemeente</w:t>
        </w:r>
        <w:r w:rsidR="0029436A">
          <w:rPr>
            <w:noProof/>
            <w:webHidden/>
          </w:rPr>
          <w:tab/>
        </w:r>
        <w:r w:rsidR="0029436A">
          <w:rPr>
            <w:noProof/>
            <w:webHidden/>
          </w:rPr>
          <w:fldChar w:fldCharType="begin"/>
        </w:r>
        <w:r w:rsidR="0029436A">
          <w:rPr>
            <w:noProof/>
            <w:webHidden/>
          </w:rPr>
          <w:instrText xml:space="preserve"> PAGEREF _Toc57189517 \h </w:instrText>
        </w:r>
        <w:r w:rsidR="0029436A">
          <w:rPr>
            <w:noProof/>
            <w:webHidden/>
          </w:rPr>
        </w:r>
        <w:r w:rsidR="0029436A">
          <w:rPr>
            <w:noProof/>
            <w:webHidden/>
          </w:rPr>
          <w:fldChar w:fldCharType="separate"/>
        </w:r>
        <w:r w:rsidR="0029436A">
          <w:rPr>
            <w:noProof/>
            <w:webHidden/>
          </w:rPr>
          <w:t>6</w:t>
        </w:r>
        <w:r w:rsidR="0029436A">
          <w:rPr>
            <w:noProof/>
            <w:webHidden/>
          </w:rPr>
          <w:fldChar w:fldCharType="end"/>
        </w:r>
      </w:hyperlink>
    </w:p>
    <w:p w:rsidR="0029436A" w:rsidRDefault="00EC10EC">
      <w:pPr>
        <w:pStyle w:val="Inhopg2"/>
        <w:tabs>
          <w:tab w:val="right" w:leader="dot" w:pos="8495"/>
        </w:tabs>
        <w:rPr>
          <w:rFonts w:asciiTheme="minorHAnsi" w:eastAsiaTheme="minorEastAsia" w:hAnsiTheme="minorHAnsi" w:cstheme="minorBidi"/>
          <w:noProof/>
          <w:sz w:val="22"/>
          <w:szCs w:val="22"/>
        </w:rPr>
      </w:pPr>
      <w:hyperlink w:anchor="_Toc57189518" w:history="1">
        <w:r w:rsidR="0029436A" w:rsidRPr="00FA3E6C">
          <w:rPr>
            <w:rStyle w:val="Hyperlink"/>
            <w:noProof/>
          </w:rPr>
          <w:t>3.1 De inburgeraar staat centraal</w:t>
        </w:r>
        <w:r w:rsidR="0029436A">
          <w:rPr>
            <w:noProof/>
            <w:webHidden/>
          </w:rPr>
          <w:tab/>
        </w:r>
        <w:r w:rsidR="0029436A">
          <w:rPr>
            <w:noProof/>
            <w:webHidden/>
          </w:rPr>
          <w:fldChar w:fldCharType="begin"/>
        </w:r>
        <w:r w:rsidR="0029436A">
          <w:rPr>
            <w:noProof/>
            <w:webHidden/>
          </w:rPr>
          <w:instrText xml:space="preserve"> PAGEREF _Toc57189518 \h </w:instrText>
        </w:r>
        <w:r w:rsidR="0029436A">
          <w:rPr>
            <w:noProof/>
            <w:webHidden/>
          </w:rPr>
        </w:r>
        <w:r w:rsidR="0029436A">
          <w:rPr>
            <w:noProof/>
            <w:webHidden/>
          </w:rPr>
          <w:fldChar w:fldCharType="separate"/>
        </w:r>
        <w:r w:rsidR="0029436A">
          <w:rPr>
            <w:noProof/>
            <w:webHidden/>
          </w:rPr>
          <w:t>7</w:t>
        </w:r>
        <w:r w:rsidR="0029436A">
          <w:rPr>
            <w:noProof/>
            <w:webHidden/>
          </w:rPr>
          <w:fldChar w:fldCharType="end"/>
        </w:r>
      </w:hyperlink>
    </w:p>
    <w:p w:rsidR="0029436A" w:rsidRDefault="00EC10EC">
      <w:pPr>
        <w:pStyle w:val="Inhopg2"/>
        <w:tabs>
          <w:tab w:val="right" w:leader="dot" w:pos="8495"/>
        </w:tabs>
        <w:rPr>
          <w:rFonts w:asciiTheme="minorHAnsi" w:eastAsiaTheme="minorEastAsia" w:hAnsiTheme="minorHAnsi" w:cstheme="minorBidi"/>
          <w:noProof/>
          <w:sz w:val="22"/>
          <w:szCs w:val="22"/>
        </w:rPr>
      </w:pPr>
      <w:hyperlink w:anchor="_Toc57189519" w:history="1">
        <w:r w:rsidR="0029436A" w:rsidRPr="00FA3E6C">
          <w:rPr>
            <w:rStyle w:val="Hyperlink"/>
            <w:noProof/>
          </w:rPr>
          <w:t>3.2 De rol van uitvoeringsorganisatie Laborijn</w:t>
        </w:r>
        <w:r w:rsidR="0029436A">
          <w:rPr>
            <w:noProof/>
            <w:webHidden/>
          </w:rPr>
          <w:tab/>
        </w:r>
        <w:r w:rsidR="0029436A">
          <w:rPr>
            <w:noProof/>
            <w:webHidden/>
          </w:rPr>
          <w:fldChar w:fldCharType="begin"/>
        </w:r>
        <w:r w:rsidR="0029436A">
          <w:rPr>
            <w:noProof/>
            <w:webHidden/>
          </w:rPr>
          <w:instrText xml:space="preserve"> PAGEREF _Toc57189519 \h </w:instrText>
        </w:r>
        <w:r w:rsidR="0029436A">
          <w:rPr>
            <w:noProof/>
            <w:webHidden/>
          </w:rPr>
        </w:r>
        <w:r w:rsidR="0029436A">
          <w:rPr>
            <w:noProof/>
            <w:webHidden/>
          </w:rPr>
          <w:fldChar w:fldCharType="separate"/>
        </w:r>
        <w:r w:rsidR="0029436A">
          <w:rPr>
            <w:noProof/>
            <w:webHidden/>
          </w:rPr>
          <w:t>7</w:t>
        </w:r>
        <w:r w:rsidR="0029436A">
          <w:rPr>
            <w:noProof/>
            <w:webHidden/>
          </w:rPr>
          <w:fldChar w:fldCharType="end"/>
        </w:r>
      </w:hyperlink>
    </w:p>
    <w:p w:rsidR="0029436A" w:rsidRDefault="00EC10EC">
      <w:pPr>
        <w:pStyle w:val="Inhopg2"/>
        <w:tabs>
          <w:tab w:val="right" w:leader="dot" w:pos="8495"/>
        </w:tabs>
        <w:rPr>
          <w:rFonts w:asciiTheme="minorHAnsi" w:eastAsiaTheme="minorEastAsia" w:hAnsiTheme="minorHAnsi" w:cstheme="minorBidi"/>
          <w:noProof/>
          <w:sz w:val="22"/>
          <w:szCs w:val="22"/>
        </w:rPr>
      </w:pPr>
      <w:hyperlink w:anchor="_Toc57189520" w:history="1">
        <w:r w:rsidR="0029436A" w:rsidRPr="00FA3E6C">
          <w:rPr>
            <w:rStyle w:val="Hyperlink"/>
            <w:noProof/>
          </w:rPr>
          <w:t>3.3 Regionale samenwerking</w:t>
        </w:r>
        <w:r w:rsidR="0029436A">
          <w:rPr>
            <w:noProof/>
            <w:webHidden/>
          </w:rPr>
          <w:tab/>
        </w:r>
        <w:r w:rsidR="0029436A">
          <w:rPr>
            <w:noProof/>
            <w:webHidden/>
          </w:rPr>
          <w:fldChar w:fldCharType="begin"/>
        </w:r>
        <w:r w:rsidR="0029436A">
          <w:rPr>
            <w:noProof/>
            <w:webHidden/>
          </w:rPr>
          <w:instrText xml:space="preserve"> PAGEREF _Toc57189520 \h </w:instrText>
        </w:r>
        <w:r w:rsidR="0029436A">
          <w:rPr>
            <w:noProof/>
            <w:webHidden/>
          </w:rPr>
        </w:r>
        <w:r w:rsidR="0029436A">
          <w:rPr>
            <w:noProof/>
            <w:webHidden/>
          </w:rPr>
          <w:fldChar w:fldCharType="separate"/>
        </w:r>
        <w:r w:rsidR="0029436A">
          <w:rPr>
            <w:noProof/>
            <w:webHidden/>
          </w:rPr>
          <w:t>8</w:t>
        </w:r>
        <w:r w:rsidR="0029436A">
          <w:rPr>
            <w:noProof/>
            <w:webHidden/>
          </w:rPr>
          <w:fldChar w:fldCharType="end"/>
        </w:r>
      </w:hyperlink>
    </w:p>
    <w:p w:rsidR="0029436A" w:rsidRDefault="00EC10EC">
      <w:pPr>
        <w:pStyle w:val="Inhopg2"/>
        <w:tabs>
          <w:tab w:val="right" w:leader="dot" w:pos="8495"/>
        </w:tabs>
        <w:rPr>
          <w:rFonts w:asciiTheme="minorHAnsi" w:eastAsiaTheme="minorEastAsia" w:hAnsiTheme="minorHAnsi" w:cstheme="minorBidi"/>
          <w:noProof/>
          <w:sz w:val="22"/>
          <w:szCs w:val="22"/>
        </w:rPr>
      </w:pPr>
      <w:hyperlink w:anchor="_Toc57189521" w:history="1">
        <w:r w:rsidR="0029436A" w:rsidRPr="00FA3E6C">
          <w:rPr>
            <w:rStyle w:val="Hyperlink"/>
            <w:noProof/>
          </w:rPr>
          <w:t>3.4 Uitgangspunten</w:t>
        </w:r>
        <w:r w:rsidR="0029436A">
          <w:rPr>
            <w:noProof/>
            <w:webHidden/>
          </w:rPr>
          <w:tab/>
        </w:r>
        <w:r w:rsidR="0029436A">
          <w:rPr>
            <w:noProof/>
            <w:webHidden/>
          </w:rPr>
          <w:fldChar w:fldCharType="begin"/>
        </w:r>
        <w:r w:rsidR="0029436A">
          <w:rPr>
            <w:noProof/>
            <w:webHidden/>
          </w:rPr>
          <w:instrText xml:space="preserve"> PAGEREF _Toc57189521 \h </w:instrText>
        </w:r>
        <w:r w:rsidR="0029436A">
          <w:rPr>
            <w:noProof/>
            <w:webHidden/>
          </w:rPr>
        </w:r>
        <w:r w:rsidR="0029436A">
          <w:rPr>
            <w:noProof/>
            <w:webHidden/>
          </w:rPr>
          <w:fldChar w:fldCharType="separate"/>
        </w:r>
        <w:r w:rsidR="0029436A">
          <w:rPr>
            <w:noProof/>
            <w:webHidden/>
          </w:rPr>
          <w:t>8</w:t>
        </w:r>
        <w:r w:rsidR="0029436A">
          <w:rPr>
            <w:noProof/>
            <w:webHidden/>
          </w:rPr>
          <w:fldChar w:fldCharType="end"/>
        </w:r>
      </w:hyperlink>
    </w:p>
    <w:p w:rsidR="0029436A" w:rsidRDefault="00EC10EC">
      <w:pPr>
        <w:pStyle w:val="Inhopg1"/>
        <w:tabs>
          <w:tab w:val="right" w:leader="dot" w:pos="8495"/>
        </w:tabs>
        <w:rPr>
          <w:rFonts w:asciiTheme="minorHAnsi" w:eastAsiaTheme="minorEastAsia" w:hAnsiTheme="minorHAnsi" w:cstheme="minorBidi"/>
          <w:noProof/>
          <w:sz w:val="22"/>
          <w:szCs w:val="22"/>
        </w:rPr>
      </w:pPr>
      <w:hyperlink w:anchor="_Toc57189522" w:history="1">
        <w:r w:rsidR="0029436A" w:rsidRPr="00FA3E6C">
          <w:rPr>
            <w:rStyle w:val="Hyperlink"/>
            <w:noProof/>
          </w:rPr>
          <w:t>4. Opdrachtverstrekking</w:t>
        </w:r>
        <w:r w:rsidR="0029436A">
          <w:rPr>
            <w:noProof/>
            <w:webHidden/>
          </w:rPr>
          <w:tab/>
        </w:r>
        <w:r w:rsidR="0029436A">
          <w:rPr>
            <w:noProof/>
            <w:webHidden/>
          </w:rPr>
          <w:fldChar w:fldCharType="begin"/>
        </w:r>
        <w:r w:rsidR="0029436A">
          <w:rPr>
            <w:noProof/>
            <w:webHidden/>
          </w:rPr>
          <w:instrText xml:space="preserve"> PAGEREF _Toc57189522 \h </w:instrText>
        </w:r>
        <w:r w:rsidR="0029436A">
          <w:rPr>
            <w:noProof/>
            <w:webHidden/>
          </w:rPr>
        </w:r>
        <w:r w:rsidR="0029436A">
          <w:rPr>
            <w:noProof/>
            <w:webHidden/>
          </w:rPr>
          <w:fldChar w:fldCharType="separate"/>
        </w:r>
        <w:r w:rsidR="0029436A">
          <w:rPr>
            <w:noProof/>
            <w:webHidden/>
          </w:rPr>
          <w:t>10</w:t>
        </w:r>
        <w:r w:rsidR="0029436A">
          <w:rPr>
            <w:noProof/>
            <w:webHidden/>
          </w:rPr>
          <w:fldChar w:fldCharType="end"/>
        </w:r>
      </w:hyperlink>
    </w:p>
    <w:p w:rsidR="0029436A" w:rsidRDefault="00EC10EC">
      <w:pPr>
        <w:pStyle w:val="Inhopg2"/>
        <w:tabs>
          <w:tab w:val="right" w:leader="dot" w:pos="8495"/>
        </w:tabs>
        <w:rPr>
          <w:rFonts w:asciiTheme="minorHAnsi" w:eastAsiaTheme="minorEastAsia" w:hAnsiTheme="minorHAnsi" w:cstheme="minorBidi"/>
          <w:noProof/>
          <w:sz w:val="22"/>
          <w:szCs w:val="22"/>
        </w:rPr>
      </w:pPr>
      <w:hyperlink w:anchor="_Toc57189523" w:history="1">
        <w:r w:rsidR="0029436A" w:rsidRPr="00FA3E6C">
          <w:rPr>
            <w:rStyle w:val="Hyperlink"/>
            <w:noProof/>
          </w:rPr>
          <w:t>4.1 Inkoopinstrumenten</w:t>
        </w:r>
        <w:r w:rsidR="0029436A">
          <w:rPr>
            <w:noProof/>
            <w:webHidden/>
          </w:rPr>
          <w:tab/>
        </w:r>
        <w:r w:rsidR="0029436A">
          <w:rPr>
            <w:noProof/>
            <w:webHidden/>
          </w:rPr>
          <w:fldChar w:fldCharType="begin"/>
        </w:r>
        <w:r w:rsidR="0029436A">
          <w:rPr>
            <w:noProof/>
            <w:webHidden/>
          </w:rPr>
          <w:instrText xml:space="preserve"> PAGEREF _Toc57189523 \h </w:instrText>
        </w:r>
        <w:r w:rsidR="0029436A">
          <w:rPr>
            <w:noProof/>
            <w:webHidden/>
          </w:rPr>
        </w:r>
        <w:r w:rsidR="0029436A">
          <w:rPr>
            <w:noProof/>
            <w:webHidden/>
          </w:rPr>
          <w:fldChar w:fldCharType="separate"/>
        </w:r>
        <w:r w:rsidR="0029436A">
          <w:rPr>
            <w:noProof/>
            <w:webHidden/>
          </w:rPr>
          <w:t>10</w:t>
        </w:r>
        <w:r w:rsidR="0029436A">
          <w:rPr>
            <w:noProof/>
            <w:webHidden/>
          </w:rPr>
          <w:fldChar w:fldCharType="end"/>
        </w:r>
      </w:hyperlink>
    </w:p>
    <w:p w:rsidR="0029436A" w:rsidRDefault="00EC10EC">
      <w:pPr>
        <w:pStyle w:val="Inhopg2"/>
        <w:tabs>
          <w:tab w:val="right" w:leader="dot" w:pos="8495"/>
        </w:tabs>
        <w:rPr>
          <w:rFonts w:asciiTheme="minorHAnsi" w:eastAsiaTheme="minorEastAsia" w:hAnsiTheme="minorHAnsi" w:cstheme="minorBidi"/>
          <w:noProof/>
          <w:sz w:val="22"/>
          <w:szCs w:val="22"/>
        </w:rPr>
      </w:pPr>
      <w:hyperlink w:anchor="_Toc57189524" w:history="1">
        <w:r w:rsidR="0029436A" w:rsidRPr="00FA3E6C">
          <w:rPr>
            <w:rStyle w:val="Hyperlink"/>
            <w:noProof/>
          </w:rPr>
          <w:t>4.2 Voorstel in te zetten inkoopinstrument per activiteit</w:t>
        </w:r>
        <w:r w:rsidR="0029436A">
          <w:rPr>
            <w:noProof/>
            <w:webHidden/>
          </w:rPr>
          <w:tab/>
        </w:r>
        <w:r w:rsidR="0029436A">
          <w:rPr>
            <w:noProof/>
            <w:webHidden/>
          </w:rPr>
          <w:fldChar w:fldCharType="begin"/>
        </w:r>
        <w:r w:rsidR="0029436A">
          <w:rPr>
            <w:noProof/>
            <w:webHidden/>
          </w:rPr>
          <w:instrText xml:space="preserve"> PAGEREF _Toc57189524 \h </w:instrText>
        </w:r>
        <w:r w:rsidR="0029436A">
          <w:rPr>
            <w:noProof/>
            <w:webHidden/>
          </w:rPr>
        </w:r>
        <w:r w:rsidR="0029436A">
          <w:rPr>
            <w:noProof/>
            <w:webHidden/>
          </w:rPr>
          <w:fldChar w:fldCharType="separate"/>
        </w:r>
        <w:r w:rsidR="0029436A">
          <w:rPr>
            <w:noProof/>
            <w:webHidden/>
          </w:rPr>
          <w:t>11</w:t>
        </w:r>
        <w:r w:rsidR="0029436A">
          <w:rPr>
            <w:noProof/>
            <w:webHidden/>
          </w:rPr>
          <w:fldChar w:fldCharType="end"/>
        </w:r>
      </w:hyperlink>
    </w:p>
    <w:p w:rsidR="0029436A" w:rsidRDefault="00EC10EC">
      <w:pPr>
        <w:pStyle w:val="Inhopg2"/>
        <w:tabs>
          <w:tab w:val="right" w:leader="dot" w:pos="8495"/>
        </w:tabs>
        <w:rPr>
          <w:rFonts w:asciiTheme="minorHAnsi" w:eastAsiaTheme="minorEastAsia" w:hAnsiTheme="minorHAnsi" w:cstheme="minorBidi"/>
          <w:noProof/>
          <w:sz w:val="22"/>
          <w:szCs w:val="22"/>
        </w:rPr>
      </w:pPr>
      <w:hyperlink w:anchor="_Toc57189525" w:history="1">
        <w:r w:rsidR="0029436A" w:rsidRPr="00FA3E6C">
          <w:rPr>
            <w:rStyle w:val="Hyperlink"/>
            <w:noProof/>
          </w:rPr>
          <w:t>4.3 Planning opdrachtverstrekking</w:t>
        </w:r>
        <w:r w:rsidR="0029436A">
          <w:rPr>
            <w:noProof/>
            <w:webHidden/>
          </w:rPr>
          <w:tab/>
        </w:r>
        <w:r w:rsidR="0029436A">
          <w:rPr>
            <w:noProof/>
            <w:webHidden/>
          </w:rPr>
          <w:fldChar w:fldCharType="begin"/>
        </w:r>
        <w:r w:rsidR="0029436A">
          <w:rPr>
            <w:noProof/>
            <w:webHidden/>
          </w:rPr>
          <w:instrText xml:space="preserve"> PAGEREF _Toc57189525 \h </w:instrText>
        </w:r>
        <w:r w:rsidR="0029436A">
          <w:rPr>
            <w:noProof/>
            <w:webHidden/>
          </w:rPr>
        </w:r>
        <w:r w:rsidR="0029436A">
          <w:rPr>
            <w:noProof/>
            <w:webHidden/>
          </w:rPr>
          <w:fldChar w:fldCharType="separate"/>
        </w:r>
        <w:r w:rsidR="0029436A">
          <w:rPr>
            <w:noProof/>
            <w:webHidden/>
          </w:rPr>
          <w:t>12</w:t>
        </w:r>
        <w:r w:rsidR="0029436A">
          <w:rPr>
            <w:noProof/>
            <w:webHidden/>
          </w:rPr>
          <w:fldChar w:fldCharType="end"/>
        </w:r>
      </w:hyperlink>
    </w:p>
    <w:p w:rsidR="0029436A" w:rsidRDefault="00EC10EC">
      <w:pPr>
        <w:pStyle w:val="Inhopg1"/>
        <w:tabs>
          <w:tab w:val="right" w:leader="dot" w:pos="8495"/>
        </w:tabs>
        <w:rPr>
          <w:rFonts w:asciiTheme="minorHAnsi" w:eastAsiaTheme="minorEastAsia" w:hAnsiTheme="minorHAnsi" w:cstheme="minorBidi"/>
          <w:noProof/>
          <w:sz w:val="22"/>
          <w:szCs w:val="22"/>
        </w:rPr>
      </w:pPr>
      <w:hyperlink w:anchor="_Toc57189526" w:history="1">
        <w:r w:rsidR="0029436A" w:rsidRPr="00FA3E6C">
          <w:rPr>
            <w:rStyle w:val="Hyperlink"/>
            <w:noProof/>
          </w:rPr>
          <w:t>5. Beschikbare middelen</w:t>
        </w:r>
        <w:r w:rsidR="0029436A">
          <w:rPr>
            <w:noProof/>
            <w:webHidden/>
          </w:rPr>
          <w:tab/>
        </w:r>
        <w:r w:rsidR="0029436A">
          <w:rPr>
            <w:noProof/>
            <w:webHidden/>
          </w:rPr>
          <w:fldChar w:fldCharType="begin"/>
        </w:r>
        <w:r w:rsidR="0029436A">
          <w:rPr>
            <w:noProof/>
            <w:webHidden/>
          </w:rPr>
          <w:instrText xml:space="preserve"> PAGEREF _Toc57189526 \h </w:instrText>
        </w:r>
        <w:r w:rsidR="0029436A">
          <w:rPr>
            <w:noProof/>
            <w:webHidden/>
          </w:rPr>
        </w:r>
        <w:r w:rsidR="0029436A">
          <w:rPr>
            <w:noProof/>
            <w:webHidden/>
          </w:rPr>
          <w:fldChar w:fldCharType="separate"/>
        </w:r>
        <w:r w:rsidR="0029436A">
          <w:rPr>
            <w:noProof/>
            <w:webHidden/>
          </w:rPr>
          <w:t>12</w:t>
        </w:r>
        <w:r w:rsidR="0029436A">
          <w:rPr>
            <w:noProof/>
            <w:webHidden/>
          </w:rPr>
          <w:fldChar w:fldCharType="end"/>
        </w:r>
      </w:hyperlink>
    </w:p>
    <w:p w:rsidR="00F25328" w:rsidRDefault="008A2302" w:rsidP="008A2302">
      <w:pPr>
        <w:rPr>
          <w:b/>
          <w:bCs/>
        </w:rPr>
      </w:pPr>
      <w:r>
        <w:rPr>
          <w:b/>
          <w:bCs/>
        </w:rPr>
        <w:fldChar w:fldCharType="end"/>
      </w:r>
    </w:p>
    <w:p w:rsidR="00F66BCC" w:rsidRDefault="00F66BCC" w:rsidP="008A2302">
      <w:pPr>
        <w:rPr>
          <w:b/>
          <w:bCs/>
          <w:color w:val="FF0000"/>
        </w:rPr>
      </w:pPr>
    </w:p>
    <w:p w:rsidR="00F66BCC" w:rsidRDefault="00F66BCC" w:rsidP="008A2302">
      <w:pPr>
        <w:rPr>
          <w:b/>
          <w:bCs/>
          <w:color w:val="FF0000"/>
        </w:rPr>
      </w:pPr>
    </w:p>
    <w:p w:rsidR="00F66BCC" w:rsidRDefault="00F66BCC" w:rsidP="008A2302">
      <w:pPr>
        <w:rPr>
          <w:b/>
          <w:bCs/>
          <w:color w:val="FF0000"/>
        </w:rPr>
      </w:pPr>
    </w:p>
    <w:p w:rsidR="00F66BCC" w:rsidRDefault="00F66BCC" w:rsidP="008A2302">
      <w:pPr>
        <w:rPr>
          <w:b/>
          <w:bCs/>
          <w:color w:val="FF0000"/>
        </w:rPr>
      </w:pPr>
    </w:p>
    <w:p w:rsidR="00F66BCC" w:rsidRDefault="00F66BCC" w:rsidP="008A2302">
      <w:pPr>
        <w:rPr>
          <w:b/>
          <w:bCs/>
          <w:color w:val="FF0000"/>
        </w:rPr>
      </w:pPr>
    </w:p>
    <w:p w:rsidR="00F66BCC" w:rsidRDefault="00F66BCC" w:rsidP="008A2302">
      <w:pPr>
        <w:rPr>
          <w:b/>
          <w:bCs/>
          <w:color w:val="FF0000"/>
        </w:rPr>
      </w:pPr>
    </w:p>
    <w:p w:rsidR="00F66BCC" w:rsidRDefault="00F66BCC" w:rsidP="008A2302">
      <w:pPr>
        <w:rPr>
          <w:b/>
          <w:bCs/>
          <w:color w:val="FF0000"/>
        </w:rPr>
      </w:pPr>
    </w:p>
    <w:p w:rsidR="00F66BCC" w:rsidRDefault="00F66BCC" w:rsidP="008A2302">
      <w:pPr>
        <w:rPr>
          <w:b/>
          <w:bCs/>
          <w:color w:val="FF0000"/>
        </w:rPr>
      </w:pPr>
    </w:p>
    <w:p w:rsidR="00F66BCC" w:rsidRDefault="00F66BCC" w:rsidP="008A2302">
      <w:pPr>
        <w:rPr>
          <w:b/>
          <w:bCs/>
          <w:color w:val="FF0000"/>
        </w:rPr>
      </w:pPr>
    </w:p>
    <w:p w:rsidR="00F66BCC" w:rsidRDefault="00F66BCC" w:rsidP="008A2302">
      <w:pPr>
        <w:rPr>
          <w:b/>
          <w:bCs/>
          <w:color w:val="FF0000"/>
        </w:rPr>
      </w:pPr>
    </w:p>
    <w:p w:rsidR="00F66BCC" w:rsidRDefault="00F66BCC" w:rsidP="008A2302">
      <w:pPr>
        <w:rPr>
          <w:b/>
          <w:bCs/>
          <w:color w:val="FF0000"/>
        </w:rPr>
      </w:pPr>
    </w:p>
    <w:p w:rsidR="00F66BCC" w:rsidRDefault="00F66BCC" w:rsidP="008A2302">
      <w:pPr>
        <w:rPr>
          <w:b/>
          <w:bCs/>
          <w:color w:val="FF0000"/>
        </w:rPr>
      </w:pPr>
    </w:p>
    <w:p w:rsidR="00F66BCC" w:rsidRDefault="00F66BCC" w:rsidP="008A2302">
      <w:pPr>
        <w:rPr>
          <w:b/>
          <w:bCs/>
          <w:color w:val="FF0000"/>
        </w:rPr>
      </w:pPr>
    </w:p>
    <w:p w:rsidR="00F66BCC" w:rsidRDefault="00F66BCC" w:rsidP="008A2302">
      <w:pPr>
        <w:rPr>
          <w:b/>
          <w:bCs/>
          <w:color w:val="FF0000"/>
        </w:rPr>
      </w:pPr>
    </w:p>
    <w:p w:rsidR="00F66BCC" w:rsidRDefault="00F66BCC" w:rsidP="008A2302">
      <w:pPr>
        <w:rPr>
          <w:b/>
          <w:bCs/>
          <w:color w:val="FF0000"/>
        </w:rPr>
      </w:pPr>
    </w:p>
    <w:p w:rsidR="00F66BCC" w:rsidRDefault="00F66BCC" w:rsidP="008A2302">
      <w:pPr>
        <w:rPr>
          <w:b/>
          <w:bCs/>
          <w:color w:val="FF0000"/>
        </w:rPr>
      </w:pPr>
    </w:p>
    <w:p w:rsidR="00F66BCC" w:rsidRDefault="00F66BCC" w:rsidP="008A2302">
      <w:pPr>
        <w:rPr>
          <w:b/>
          <w:bCs/>
          <w:color w:val="FF0000"/>
        </w:rPr>
      </w:pPr>
    </w:p>
    <w:p w:rsidR="00F66BCC" w:rsidRDefault="00F66BCC" w:rsidP="008A2302">
      <w:pPr>
        <w:rPr>
          <w:b/>
          <w:bCs/>
          <w:color w:val="FF0000"/>
        </w:rPr>
      </w:pPr>
    </w:p>
    <w:p w:rsidR="00273702" w:rsidRPr="00260A28" w:rsidRDefault="00273702" w:rsidP="00273702">
      <w:pPr>
        <w:pStyle w:val="Kop1"/>
        <w:rPr>
          <w:color w:val="00B050"/>
        </w:rPr>
      </w:pPr>
      <w:bookmarkStart w:id="2" w:name="_Toc57189512"/>
      <w:r w:rsidRPr="00260A28">
        <w:rPr>
          <w:color w:val="00B050"/>
        </w:rPr>
        <w:t>1. Inleiding</w:t>
      </w:r>
      <w:bookmarkEnd w:id="2"/>
    </w:p>
    <w:p w:rsidR="00273702" w:rsidRDefault="00273702" w:rsidP="00273702"/>
    <w:p w:rsidR="00273702" w:rsidRDefault="00273702" w:rsidP="00273702">
      <w:r>
        <w:t xml:space="preserve">Vanaf </w:t>
      </w:r>
      <w:r w:rsidR="00F66BCC">
        <w:t xml:space="preserve">1 </w:t>
      </w:r>
      <w:r w:rsidR="00033994">
        <w:t>januari</w:t>
      </w:r>
      <w:r w:rsidR="00F66BCC">
        <w:t xml:space="preserve"> 2022</w:t>
      </w:r>
      <w:r>
        <w:t xml:space="preserve"> krijgt Nederland een nieuwe wet inburgering. De invoering van een nieuwe wet is noodzakelijk, omdat het inburgeringsproces onvoldoende effectief verloopt en de resultaten voor de inburgeraars te wensen overlaten. Onlangs stelden onderzoekers van het Sociaal en Cultureel Planbureau (SCP) en Centraal Planbureau (CPB)</w:t>
      </w:r>
      <w:r>
        <w:rPr>
          <w:rStyle w:val="Voetnootmarkering"/>
        </w:rPr>
        <w:footnoteReference w:id="1"/>
      </w:r>
      <w:r>
        <w:t xml:space="preserve"> dat de arbeidsmarktpositie van migranten sterk achter blijft ten opzichte van mensen zonder een migratieachtergrond. Het gaat dus niet goed met de huidige manier van inburgeren. Na een jarenlang verblijf in Nederland is er vaak nog geen sprake van ‘succesvolle inburgering’.</w:t>
      </w:r>
    </w:p>
    <w:p w:rsidR="00824F21" w:rsidRDefault="00824F21" w:rsidP="00273702"/>
    <w:p w:rsidR="002E15A0" w:rsidRDefault="00824F21" w:rsidP="00273702">
      <w:r>
        <w:lastRenderedPageBreak/>
        <w:t>Uit recent onderzoek in opdracht van het Toezicht Sociaal Domein werd nog eens gewezen op de noodzaak van een integrale aanpak. Het gaat bij inburgering niet alleen om formeel leren of werken, maar ook om aandacht voor huisvesting, gezondheid, administratieve en financiële vaardigheden, de integratie van kinderen en de relatie met het reguliere onderwijs, het wegwijs worden in een totaal andere cultuur en bijvoorbeeld sport.</w:t>
      </w:r>
      <w:r>
        <w:rPr>
          <w:rStyle w:val="Voetnootmarkering"/>
        </w:rPr>
        <w:footnoteReference w:id="2"/>
      </w:r>
      <w:r>
        <w:t xml:space="preserve"> Binnen de Aaltense werkwijze is een integrale aanpak al gewaarborgd.</w:t>
      </w:r>
    </w:p>
    <w:p w:rsidR="00003815" w:rsidRDefault="00003815" w:rsidP="00273702"/>
    <w:p w:rsidR="00273702" w:rsidRDefault="00273702" w:rsidP="00273702">
      <w:r>
        <w:t xml:space="preserve">De gemeente </w:t>
      </w:r>
      <w:r w:rsidR="00677B40">
        <w:t>Aalten</w:t>
      </w:r>
      <w:r>
        <w:t xml:space="preserve"> streeft ernaar dat zoveel mogelijk inwoners mee kunnen doen in de </w:t>
      </w:r>
      <w:r w:rsidR="00677B40">
        <w:t>Aaltense</w:t>
      </w:r>
      <w:r>
        <w:t xml:space="preserve"> en Nederlandse samenleving. Dat betekent dat iedereen kan deelnemen aan de samenleving en naar vermogen kan bijdragen. Naar school gaan, werk hebben, meedoen aan sociale activiteiten, waaronder sporten en leven en wonen in de dorpskernen en buurten. Voor veel inwoners van </w:t>
      </w:r>
      <w:r w:rsidR="00677B40">
        <w:t xml:space="preserve">Aalten </w:t>
      </w:r>
      <w:r>
        <w:t xml:space="preserve">zijn dit vanzelfsprekende onderdelen binnen de samenleving. Die vanzelfsprekendheid is er niet wanneer je als nieuwkomer in </w:t>
      </w:r>
      <w:r w:rsidR="00677B40">
        <w:t xml:space="preserve">Aalten </w:t>
      </w:r>
      <w:r>
        <w:t>komt wonen, de taal nog niet spreekt en wanneer vele gewoonten nog ongewoon zijn en je nog onvoldoende op de hoogte bent van de waarden en normen in de Nederlandse samenleving. Daarom is het belangrijk om een goed inburgeringsproces te hebben, waarbij de inburgeraar de taal leert, de samenleving leert kennen en onderwijs volgt of gaat werken. Er ligt een opgave die meer omvat dan het implementeren van een nieuwe wet, namelijk het vormgeven van een succesvol inburgeringsproces en zorgen voor lokale en – daar waar wenselijk – regionale aansluiting in het sociaal domein.</w:t>
      </w:r>
    </w:p>
    <w:p w:rsidR="00273702" w:rsidRDefault="00273702" w:rsidP="00273702"/>
    <w:p w:rsidR="00824F21" w:rsidRDefault="00824F21" w:rsidP="00273702"/>
    <w:p w:rsidR="00273702" w:rsidRPr="00C023A6" w:rsidRDefault="00273702" w:rsidP="00172C22">
      <w:pPr>
        <w:pStyle w:val="Kop2"/>
        <w:numPr>
          <w:ilvl w:val="1"/>
          <w:numId w:val="11"/>
        </w:numPr>
        <w:rPr>
          <w:color w:val="00B050"/>
        </w:rPr>
      </w:pPr>
      <w:bookmarkStart w:id="3" w:name="_Toc57189513"/>
      <w:r w:rsidRPr="00C023A6">
        <w:rPr>
          <w:color w:val="00B050"/>
        </w:rPr>
        <w:t xml:space="preserve">Inburgeraars in </w:t>
      </w:r>
      <w:r w:rsidR="00172C22" w:rsidRPr="00C023A6">
        <w:rPr>
          <w:color w:val="00B050"/>
        </w:rPr>
        <w:t>Aalten</w:t>
      </w:r>
      <w:bookmarkEnd w:id="3"/>
    </w:p>
    <w:p w:rsidR="0032360F" w:rsidRDefault="0032360F" w:rsidP="00273702">
      <w:pPr>
        <w:rPr>
          <w:b/>
          <w:color w:val="FF0000"/>
        </w:rPr>
      </w:pPr>
    </w:p>
    <w:p w:rsidR="00595B74" w:rsidRDefault="00273702" w:rsidP="00AD578F">
      <w:r>
        <w:t xml:space="preserve">De taakstelling voor huisvesting van statushouders is afhankelijk van verschillende factoren en niet geheel voorspelbaar. </w:t>
      </w:r>
      <w:r w:rsidR="007F2021">
        <w:t xml:space="preserve">De laatste 3 jaar lag </w:t>
      </w:r>
      <w:r w:rsidR="00122DA7" w:rsidRPr="00122DA7">
        <w:t xml:space="preserve">de taakstelling rond de 20 personen op jaarbasis. Hier zitten ook kinderen bij, maar gemiddeld gaat het om ongeveer 10 inburgeringstrajecten per jaar. </w:t>
      </w:r>
    </w:p>
    <w:p w:rsidR="00824F21" w:rsidRDefault="00824F21" w:rsidP="00AD578F"/>
    <w:p w:rsidR="00824F21" w:rsidRDefault="00824F21" w:rsidP="00AD578F">
      <w:r>
        <w:t xml:space="preserve">Vrij recent (november 2020) heeft het Rijk ons geïnformeerd over de taakstelling voor de eerste helft van 2021. </w:t>
      </w:r>
      <w:r w:rsidR="008B536A">
        <w:t xml:space="preserve">Deze informatie wijst op een mogelijke verdubbeling van de taakstelling, </w:t>
      </w:r>
      <w:r>
        <w:t xml:space="preserve">Voor Aalten bedraagt deze taakstelling </w:t>
      </w:r>
      <w:r w:rsidR="008B536A">
        <w:t xml:space="preserve">over de eerste helft van 2021 namelijk </w:t>
      </w:r>
      <w:r>
        <w:t>21 personen.</w:t>
      </w:r>
    </w:p>
    <w:p w:rsidR="00BF1542" w:rsidRDefault="00BF1542" w:rsidP="00AD2CF9"/>
    <w:p w:rsidR="00003815" w:rsidRDefault="00003815" w:rsidP="00AD2CF9">
      <w:r>
        <w:t xml:space="preserve">Voor resultaten en inzicht in de doelgroep over 2018-2019 verwijzen we  graag naar de bijlage: Divosa  Benchmark Statushouders. Hierin worden de resultaten weergegeven van  6 Achterhoekse gemeenten, die aan deze benchmark deelnemen. Montferland en Bronckhorst nemen niet deel aan deze benchmark. </w:t>
      </w:r>
    </w:p>
    <w:p w:rsidR="00F66BCC" w:rsidRDefault="00F66BCC" w:rsidP="00FB4FCB">
      <w:pPr>
        <w:pStyle w:val="Kop1"/>
        <w:rPr>
          <w:color w:val="00B050"/>
        </w:rPr>
      </w:pPr>
    </w:p>
    <w:p w:rsidR="00FB4FCB" w:rsidRDefault="00FB4FCB" w:rsidP="00FB4FCB">
      <w:pPr>
        <w:pStyle w:val="Kop1"/>
      </w:pPr>
      <w:bookmarkStart w:id="4" w:name="_Toc57189514"/>
      <w:r w:rsidRPr="00572FAF">
        <w:rPr>
          <w:color w:val="00B050"/>
        </w:rPr>
        <w:t>2</w:t>
      </w:r>
      <w:r>
        <w:t xml:space="preserve">. </w:t>
      </w:r>
      <w:r w:rsidRPr="00470C4F">
        <w:rPr>
          <w:color w:val="00B050"/>
        </w:rPr>
        <w:t>Regie bij de gemeente</w:t>
      </w:r>
      <w:bookmarkEnd w:id="4"/>
    </w:p>
    <w:p w:rsidR="00FB4FCB" w:rsidRDefault="00FB4FCB" w:rsidP="00FB4FCB"/>
    <w:p w:rsidR="00FB4FCB" w:rsidRDefault="00FB4FCB" w:rsidP="00FB4FCB">
      <w:pPr>
        <w:overflowPunct/>
        <w:autoSpaceDE/>
        <w:adjustRightInd/>
      </w:pPr>
      <w:r>
        <w:t>In het huidige stelsel ligt de verantwoordelijk</w:t>
      </w:r>
      <w:r w:rsidR="00DF57AA">
        <w:t>heid</w:t>
      </w:r>
      <w:r>
        <w:t xml:space="preserve"> voor het inburgeringsproces nagenoeg helemaal bij de inburgeraar zelf. Dit levert veel problemen op omdat de inburgeraar onvoldoende de weg weet te vinden in de Nederlandse samenleving, die voor veel Nederlanders die hier opgroeien al </w:t>
      </w:r>
      <w:r>
        <w:lastRenderedPageBreak/>
        <w:t>erg complex is. Daarnaast speelt mee dat de inburgeraar nog los moet komen van zijn/haar “vluchtweg” die veelal meer dan een jaar geduurd heeft en alle trauma’s die dat met zich mee heeft gebracht.</w:t>
      </w:r>
    </w:p>
    <w:p w:rsidR="00FB4FCB" w:rsidRDefault="00FB4FCB" w:rsidP="00FB4FCB">
      <w:pPr>
        <w:overflowPunct/>
        <w:autoSpaceDE/>
        <w:adjustRightInd/>
      </w:pPr>
    </w:p>
    <w:p w:rsidR="00FB4FCB" w:rsidRDefault="00FB4FCB" w:rsidP="00FB4FCB">
      <w:pPr>
        <w:overflowPunct/>
        <w:autoSpaceDE/>
        <w:adjustRightInd/>
      </w:pPr>
      <w:r>
        <w:t xml:space="preserve">De gemeente </w:t>
      </w:r>
      <w:r w:rsidR="007B56B4">
        <w:t>A</w:t>
      </w:r>
      <w:r w:rsidR="00730898">
        <w:t>alten</w:t>
      </w:r>
      <w:r>
        <w:t xml:space="preserve"> faciliteert in het huidige stelsel de huisvesting (in afstemming met woning</w:t>
      </w:r>
      <w:r w:rsidR="009E75D6">
        <w:t>corporatie</w:t>
      </w:r>
      <w:r w:rsidR="008A44DF">
        <w:t xml:space="preserve"> De Woonplaats</w:t>
      </w:r>
      <w:r>
        <w:t xml:space="preserve">), draagt zorg voor maatschappelijke begeleiding (via </w:t>
      </w:r>
      <w:r w:rsidR="007B56B4">
        <w:t>Figulus i.s.m Vluchtelingenwerk</w:t>
      </w:r>
      <w:r>
        <w:t>) en zorgt dat het Participatieverklaringstraject (PVT) wordt doorlopen</w:t>
      </w:r>
      <w:r w:rsidR="007B56B4">
        <w:t xml:space="preserve">. </w:t>
      </w:r>
      <w:r>
        <w:t xml:space="preserve">Dit valt allemaal in de gemeentelijke opdracht binnen de huidige wet. Met de invoering van de nieuwe wet wordt een aantal van deze taken uitgebreid en komen er nieuwe taken </w:t>
      </w:r>
      <w:r w:rsidR="007F2021">
        <w:t>naar de gemeente toe</w:t>
      </w:r>
      <w:r>
        <w:t xml:space="preserve"> (zie hoofdstuk 3, waar het gaat over de uitgangspunten).</w:t>
      </w:r>
    </w:p>
    <w:p w:rsidR="00FB4FCB" w:rsidRDefault="00FB4FCB" w:rsidP="00FB4FCB">
      <w:pPr>
        <w:overflowPunct/>
        <w:autoSpaceDE/>
        <w:adjustRightInd/>
      </w:pPr>
    </w:p>
    <w:p w:rsidR="007F2021" w:rsidRDefault="00FB4FCB" w:rsidP="00FB4FCB">
      <w:pPr>
        <w:overflowPunct/>
        <w:autoSpaceDE/>
        <w:adjustRightInd/>
      </w:pPr>
      <w:r>
        <w:t>Hoewel we inburgering zien als wederkerig proces tussen inburgeraar zelf en de samenleving, komt met de invoering van de nieuwe wet de regie op de inburgering grotendeels bij de gemeente te liggen. Dat is een goede zaa</w:t>
      </w:r>
      <w:r w:rsidR="007F2021">
        <w:t>k, want de gemeente staat dicht</w:t>
      </w:r>
      <w:r>
        <w:t xml:space="preserve">bij en kan door regievoering een proces inrichten samen met de inburgeraar en uitvoerende organisaties. </w:t>
      </w:r>
    </w:p>
    <w:p w:rsidR="007F2021" w:rsidRDefault="007F2021" w:rsidP="00FB4FCB">
      <w:pPr>
        <w:overflowPunct/>
        <w:autoSpaceDE/>
        <w:adjustRightInd/>
      </w:pPr>
    </w:p>
    <w:p w:rsidR="00FB4FCB" w:rsidRDefault="00FB4FCB" w:rsidP="00FB4FCB">
      <w:pPr>
        <w:overflowPunct/>
        <w:autoSpaceDE/>
        <w:adjustRightInd/>
      </w:pPr>
      <w:r>
        <w:t>Grofweg kunnen we daar het volgende onderscheid in maken:</w:t>
      </w:r>
    </w:p>
    <w:p w:rsidR="00FB4FCB" w:rsidRDefault="00FB4FCB" w:rsidP="00FB4FCB">
      <w:pPr>
        <w:pStyle w:val="Lijstalinea"/>
        <w:numPr>
          <w:ilvl w:val="0"/>
          <w:numId w:val="12"/>
        </w:numPr>
        <w:overflowPunct/>
        <w:autoSpaceDE/>
        <w:adjustRightInd/>
        <w:textAlignment w:val="auto"/>
      </w:pPr>
      <w:r>
        <w:t>Regie op de inburgeraar;</w:t>
      </w:r>
    </w:p>
    <w:p w:rsidR="00FB4FCB" w:rsidRDefault="00FB4FCB" w:rsidP="00FB4FCB">
      <w:pPr>
        <w:pStyle w:val="Lijstalinea"/>
        <w:numPr>
          <w:ilvl w:val="0"/>
          <w:numId w:val="12"/>
        </w:numPr>
        <w:overflowPunct/>
        <w:autoSpaceDE/>
        <w:adjustRightInd/>
        <w:textAlignment w:val="auto"/>
      </w:pPr>
      <w:r>
        <w:t>Regie op de uitvoerende organisaties.</w:t>
      </w:r>
    </w:p>
    <w:p w:rsidR="00FB4FCB" w:rsidRDefault="00FB4FCB" w:rsidP="00FB4FCB">
      <w:pPr>
        <w:overflowPunct/>
        <w:autoSpaceDE/>
        <w:adjustRightInd/>
      </w:pPr>
    </w:p>
    <w:p w:rsidR="00FB4FCB" w:rsidRDefault="00FB4FCB" w:rsidP="00FB4FCB">
      <w:pPr>
        <w:pStyle w:val="Kop2"/>
      </w:pPr>
      <w:bookmarkStart w:id="5" w:name="_Toc57189515"/>
      <w:r w:rsidRPr="00470C4F">
        <w:rPr>
          <w:color w:val="00B050"/>
        </w:rPr>
        <w:t>2</w:t>
      </w:r>
      <w:r>
        <w:t>.</w:t>
      </w:r>
      <w:r w:rsidRPr="00470C4F">
        <w:rPr>
          <w:color w:val="00B050"/>
        </w:rPr>
        <w:t>1 Regie op de inburgeraar</w:t>
      </w:r>
      <w:bookmarkEnd w:id="5"/>
    </w:p>
    <w:p w:rsidR="00FB4FCB" w:rsidRDefault="00FB4FCB" w:rsidP="00FB4FCB">
      <w:pPr>
        <w:overflowPunct/>
        <w:autoSpaceDE/>
        <w:adjustRightInd/>
        <w:rPr>
          <w:color w:val="548DD4" w:themeColor="text2" w:themeTint="99"/>
        </w:rPr>
      </w:pPr>
      <w:r>
        <w:t xml:space="preserve">De gemeente wordt in de nieuwe wet verantwoordelijk voor het afnemen van de brede intake en het opstellen van het Plan Inburgering en Participatie (PIP) in samenspraak met de inburgeraar. </w:t>
      </w:r>
      <w:r>
        <w:lastRenderedPageBreak/>
        <w:t xml:space="preserve">Voor de brede intake en het PIP kiest de gemeente </w:t>
      </w:r>
      <w:r w:rsidR="00101BAC">
        <w:t>Aalten</w:t>
      </w:r>
      <w:r>
        <w:t xml:space="preserve"> voor een nabije contactpersoon, namelijk de toegewijde klantmanager. Deze klantmanager is direct betrokken bij het traject van de inburgeraar en kan daar waar mogelijk gebruik maken van andere deskundigen in het netwerk. De gemeente kiest er</w:t>
      </w:r>
      <w:r w:rsidR="007F2021">
        <w:t xml:space="preserve"> </w:t>
      </w:r>
      <w:r>
        <w:t xml:space="preserve">voor de uitvoering hiervan te beleggen bij de eigen gemeenschappelijke regeling </w:t>
      </w:r>
      <w:r w:rsidR="00E311F2">
        <w:t xml:space="preserve">de </w:t>
      </w:r>
      <w:r>
        <w:t>uitvoeringsorganisatie Laborijn, in de vorm van quasi-inbesteding. We komen daar nog op terug. Laborijn werkt vervolgens met verschillende partijen samen. Het is wenselijk om hier voor de invoering van de nieuwe wet duidelijke afspraken over te maken met betrokken organi</w:t>
      </w:r>
      <w:r w:rsidR="00101BAC">
        <w:t xml:space="preserve">saties in de keten. </w:t>
      </w:r>
    </w:p>
    <w:p w:rsidR="00FB4FCB" w:rsidRDefault="00FB4FCB" w:rsidP="00FB4FCB">
      <w:pPr>
        <w:overflowPunct/>
        <w:autoSpaceDE/>
        <w:adjustRightInd/>
      </w:pPr>
    </w:p>
    <w:p w:rsidR="00FB4FCB" w:rsidRPr="00642E9A" w:rsidRDefault="00FB4FCB" w:rsidP="00FB4FCB">
      <w:pPr>
        <w:pStyle w:val="Kop2"/>
        <w:rPr>
          <w:color w:val="00B050"/>
        </w:rPr>
      </w:pPr>
      <w:bookmarkStart w:id="6" w:name="_Toc57189516"/>
      <w:r w:rsidRPr="00642E9A">
        <w:rPr>
          <w:color w:val="00B050"/>
        </w:rPr>
        <w:t>2.2 Regie op de uitvoerende organisaties</w:t>
      </w:r>
      <w:bookmarkEnd w:id="6"/>
    </w:p>
    <w:p w:rsidR="00FB4FCB" w:rsidRDefault="00FB4FCB" w:rsidP="00FB4FCB">
      <w:r>
        <w:t>De gemeente krijgt een nadrukkelijke rol en verantwoordelijkheid daar waar het gaat om het voeren van regie op de prestaties en te behalen resultaten per inburgeraar door uitvoerende organisaties. Dit sluit aan bij de financiering vanuit het Rijk die aan de prestaties van de gemeente een prestatiefinanciering gaat koppelen. Daarvoor is het nodig om aan de te behalen resultaten prestatie-indicatoren te verbinden en die vervolgens op te nemen in de contracten die met de uitvoerende organisaties worden afgesloten. In hoofdstuk 4 komen we terug op deze opdrachtverstrekking. Wij (zowel de gemeente als Laborijn) hanteren het regiemodel van Paul Schnabel (4R-model):</w:t>
      </w:r>
    </w:p>
    <w:p w:rsidR="00FB4FCB" w:rsidRDefault="00FB4FCB" w:rsidP="00FB4FCB">
      <w:pPr>
        <w:pStyle w:val="Lijstalinea"/>
        <w:numPr>
          <w:ilvl w:val="0"/>
          <w:numId w:val="13"/>
        </w:numPr>
        <w:textAlignment w:val="auto"/>
      </w:pPr>
      <w:r w:rsidRPr="00E311F2">
        <w:rPr>
          <w:b/>
        </w:rPr>
        <w:t>Richting geven</w:t>
      </w:r>
      <w:r>
        <w:t>: het bepalen van het (gemeenschappelijk gedragen) beleidskader en strategie; dit vraagt het hebben van overzicht en het nemen van verantwoording voor het geheel.</w:t>
      </w:r>
    </w:p>
    <w:p w:rsidR="00FB4FCB" w:rsidRDefault="00FB4FCB" w:rsidP="00FB4FCB">
      <w:pPr>
        <w:pStyle w:val="Lijstalinea"/>
        <w:numPr>
          <w:ilvl w:val="0"/>
          <w:numId w:val="13"/>
        </w:numPr>
        <w:textAlignment w:val="auto"/>
      </w:pPr>
      <w:r w:rsidRPr="00E311F2">
        <w:rPr>
          <w:b/>
        </w:rPr>
        <w:t>Ruimte bieden</w:t>
      </w:r>
      <w:r>
        <w:t>: aan mensen en organisaties om al hun energie in te zetten om de doelen van de gekozen richting te realiseren en daarbij de samenwerking te bevorderen.</w:t>
      </w:r>
    </w:p>
    <w:p w:rsidR="00FB4FCB" w:rsidRDefault="00FB4FCB" w:rsidP="00FB4FCB">
      <w:pPr>
        <w:pStyle w:val="Lijstalinea"/>
        <w:numPr>
          <w:ilvl w:val="0"/>
          <w:numId w:val="13"/>
        </w:numPr>
        <w:textAlignment w:val="auto"/>
      </w:pPr>
      <w:r w:rsidRPr="00E311F2">
        <w:rPr>
          <w:b/>
        </w:rPr>
        <w:lastRenderedPageBreak/>
        <w:t>Resultaat bepalen en meten via presteren en leren</w:t>
      </w:r>
      <w:r>
        <w:t>: presteren is de output van de uitgevoerde activiteiten op de korte termijn; leren is de toename van de competenties en een resultaat voor de langere termijn.</w:t>
      </w:r>
    </w:p>
    <w:p w:rsidR="00FB4FCB" w:rsidRDefault="00FB4FCB" w:rsidP="00FB4FCB">
      <w:pPr>
        <w:pStyle w:val="Lijstalinea"/>
        <w:numPr>
          <w:ilvl w:val="0"/>
          <w:numId w:val="13"/>
        </w:numPr>
        <w:textAlignment w:val="auto"/>
      </w:pPr>
      <w:r w:rsidRPr="00E311F2">
        <w:rPr>
          <w:b/>
        </w:rPr>
        <w:t>Rekenschap geven en laten afleggen</w:t>
      </w:r>
      <w:r>
        <w:t>: organisaties geven rekenschap van de wensen van de inburgeraars en leggen daarover verantwoording af. Dit is uiteraard verbonden aan ‘richting’ en ‘resultaat’.</w:t>
      </w:r>
    </w:p>
    <w:p w:rsidR="00FB4FCB" w:rsidRDefault="00FB4FCB" w:rsidP="00FB4FCB">
      <w:pPr>
        <w:overflowPunct/>
        <w:autoSpaceDE/>
        <w:adjustRightInd/>
      </w:pPr>
    </w:p>
    <w:p w:rsidR="00FB4FCB" w:rsidRDefault="00FB4FCB" w:rsidP="00FB4FCB">
      <w:pPr>
        <w:overflowPunct/>
        <w:autoSpaceDE/>
        <w:adjustRightInd/>
      </w:pPr>
      <w:r>
        <w:t xml:space="preserve">We vinden het belangrijk dat de uitvoerende organisaties die nu al betrokken zijn bij inburgering de kans krijgen om ook in de komende tijd een bijdrage te leveren. </w:t>
      </w:r>
      <w:r w:rsidR="001A7A90">
        <w:t>In afstemming met Laborijn kiezen we voor de meest geschikte samenwerkingspartners, waarmee volgens bovenstaand model afspraken worden gemaakt.</w:t>
      </w:r>
      <w:r w:rsidR="000B601B" w:rsidRPr="00561E03">
        <w:t xml:space="preserve"> </w:t>
      </w:r>
      <w:r w:rsidR="00415820" w:rsidRPr="00561E03">
        <w:t>Figulus is en blijft voor ons de belangrijkste samenwerkingspartner.</w:t>
      </w:r>
    </w:p>
    <w:p w:rsidR="00B30856" w:rsidRPr="00B30856" w:rsidRDefault="00B30856" w:rsidP="00FB4FCB">
      <w:pPr>
        <w:overflowPunct/>
        <w:autoSpaceDE/>
        <w:adjustRightInd/>
        <w:rPr>
          <w:sz w:val="32"/>
          <w:szCs w:val="32"/>
        </w:rPr>
      </w:pPr>
    </w:p>
    <w:p w:rsidR="00320CCA" w:rsidRPr="00F54869" w:rsidRDefault="00320CCA" w:rsidP="00320CCA">
      <w:pPr>
        <w:pStyle w:val="Kop1"/>
        <w:rPr>
          <w:color w:val="00B050"/>
        </w:rPr>
      </w:pPr>
      <w:bookmarkStart w:id="7" w:name="_Toc57189517"/>
      <w:r w:rsidRPr="00F54869">
        <w:rPr>
          <w:color w:val="00B050"/>
        </w:rPr>
        <w:t>3. Uitgangspunten regievoering gemeente</w:t>
      </w:r>
      <w:bookmarkEnd w:id="7"/>
    </w:p>
    <w:p w:rsidR="00320CCA" w:rsidRDefault="00320CCA" w:rsidP="00320CCA"/>
    <w:p w:rsidR="00320CCA" w:rsidRDefault="00320CCA" w:rsidP="00320CCA">
      <w:r>
        <w:t>Met de wet inburgering wordt een nieuw inburgeringsstelsel geïntroduceerd dat erop is gericht dat inburgeraars snel een zo hoog mogelijk taalniveau bereiken (liefst niveau B1), kennis opdoen van de Nederlandse maatschappij en vanaf de start van het inburgeringstraject gaan participeren naar vermogen. Om dit te kunnen bewerkstelligen krijgen gemeenten de regie over de uitvoering van de inburgering. Dat betekent onder andere dat gemeenten op grond van de wet van elke inburgeraar een brede intake zullen afnemen, op grond waarvan een persoonlijk plan inburgering en par</w:t>
      </w:r>
      <w:r>
        <w:lastRenderedPageBreak/>
        <w:t>ticipatie (PIP) wordt opgesteld. Daarin zal worden vastgelegd op welke wijze betrokkene aan de inburgeringsplicht moet voldoen. De wet bevat in dat kader drie verschillende leerroutes om te waarborgen dat alle inburgeraars op het voor hen hoogst haalbare niveau kunnen inburgeren:</w:t>
      </w:r>
    </w:p>
    <w:p w:rsidR="00320CCA" w:rsidRDefault="00320CCA" w:rsidP="00320CCA">
      <w:pPr>
        <w:pStyle w:val="Lijstalinea"/>
        <w:numPr>
          <w:ilvl w:val="0"/>
          <w:numId w:val="14"/>
        </w:numPr>
        <w:textAlignment w:val="auto"/>
      </w:pPr>
      <w:r w:rsidRPr="00E311F2">
        <w:rPr>
          <w:b/>
        </w:rPr>
        <w:t>B1-route</w:t>
      </w:r>
      <w:r w:rsidRPr="00E311F2">
        <w:t>:</w:t>
      </w:r>
      <w:r>
        <w:t xml:space="preserve"> de route die erop is gericht om inburgeraars zo snel mogelijk hun inburgeringsexamen op niveau B1 </w:t>
      </w:r>
      <w:r w:rsidR="001A7A90">
        <w:t xml:space="preserve">te laten </w:t>
      </w:r>
      <w:r>
        <w:t>behalen. Daartoe wordt het leren van de taal zoveel mogelijk met (vrijwilligers)werk gecombineerd.</w:t>
      </w:r>
    </w:p>
    <w:p w:rsidR="00320CCA" w:rsidRDefault="00320CCA" w:rsidP="00320CCA">
      <w:pPr>
        <w:pStyle w:val="Lijstalinea"/>
        <w:numPr>
          <w:ilvl w:val="0"/>
          <w:numId w:val="14"/>
        </w:numPr>
        <w:textAlignment w:val="auto"/>
      </w:pPr>
      <w:r w:rsidRPr="00E311F2">
        <w:rPr>
          <w:b/>
        </w:rPr>
        <w:t>Onderwijsroute</w:t>
      </w:r>
      <w:r w:rsidRPr="00E311F2">
        <w:t>:</w:t>
      </w:r>
      <w:r>
        <w:t xml:space="preserve"> de route die is gericht op het behalen van een Nederlands diploma. Met name jonge inburgeraars worden daarop voorbereid door het volgen van een taalschakeltraject waarin zij niet alleen de Nederlandse taal leren op minimaal niveau B1, maar ook andere vakken en vaardigheden leren om succesvol te kunnen instromen in een mbo-, hbo- of universitaire opleiding.</w:t>
      </w:r>
    </w:p>
    <w:p w:rsidR="00320CCA" w:rsidRDefault="00320CCA" w:rsidP="00320CCA">
      <w:pPr>
        <w:pStyle w:val="Lijstalinea"/>
        <w:numPr>
          <w:ilvl w:val="0"/>
          <w:numId w:val="14"/>
        </w:numPr>
        <w:textAlignment w:val="auto"/>
      </w:pPr>
      <w:r w:rsidRPr="00E311F2">
        <w:rPr>
          <w:b/>
        </w:rPr>
        <w:t>Zelfredzaamheidsroute (Z-route)</w:t>
      </w:r>
      <w:r w:rsidRPr="00E311F2">
        <w:t xml:space="preserve">: </w:t>
      </w:r>
      <w:r>
        <w:t>voor degenen voor wie de andere twee routes buiten bereik liggen. In deze route leren zij de Nederlandse taal en worden zij voorbereid om zich zoveel mogelijk zelfstandig in de Nederlandse samenleving te kunnen redden.</w:t>
      </w:r>
    </w:p>
    <w:p w:rsidR="005A5EF5" w:rsidRDefault="005A5EF5" w:rsidP="005A5EF5">
      <w:pPr>
        <w:pStyle w:val="Lijstalinea"/>
        <w:textAlignment w:val="auto"/>
      </w:pPr>
    </w:p>
    <w:p w:rsidR="00320CCA" w:rsidRDefault="00320CCA" w:rsidP="00320CCA">
      <w:r>
        <w:t>Naast het volgen van één van de drie leerroutes, bepaalt de wet dat alle inburgeringsplichtigen ook een Module Arbeidsmarkt en Participatie (MAP) en een Participatieverklaringstraject (PVT) moeten volgen. Zowel de MAP als het PVT worden door de gemeenten aan alle inburgeraars aangeboden. De gemeente verzorgt voor de groep asielstatushouders daarnaast tevens de inburgeringscursussen (inburgeringsaanbod) om aan de leerroute te kunnen voldoen en maatschappelijke begeleiding. Ook heeft de gemeente een taak in het financieel ontzorgen. In onderstaande figuur wordt de verandering in de wetgeving weergegeven. Daarmee wordt ook inzichtelijk wat ‘regie bij de gemeente’ inhoudt.</w:t>
      </w:r>
    </w:p>
    <w:p w:rsidR="00DD574E" w:rsidRDefault="00DD574E" w:rsidP="00DD574E">
      <w:pPr>
        <w:overflowPunct/>
        <w:autoSpaceDE/>
        <w:adjustRightInd/>
        <w:rPr>
          <w:b/>
        </w:rPr>
      </w:pPr>
      <w:r>
        <w:rPr>
          <w:noProof/>
        </w:rPr>
        <w:lastRenderedPageBreak/>
        <w:drawing>
          <wp:anchor distT="0" distB="0" distL="114300" distR="114300" simplePos="0" relativeHeight="251659264" behindDoc="0" locked="0" layoutInCell="1" allowOverlap="1">
            <wp:simplePos x="0" y="0"/>
            <wp:positionH relativeFrom="margin">
              <wp:posOffset>-27940</wp:posOffset>
            </wp:positionH>
            <wp:positionV relativeFrom="paragraph">
              <wp:posOffset>167640</wp:posOffset>
            </wp:positionV>
            <wp:extent cx="5986145" cy="3154680"/>
            <wp:effectExtent l="38100" t="38100" r="14605" b="0"/>
            <wp:wrapTopAndBottom/>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margin">
              <wp14:pctWidth>0</wp14:pctWidth>
            </wp14:sizeRelH>
            <wp14:sizeRelV relativeFrom="margin">
              <wp14:pctHeight>0</wp14:pctHeight>
            </wp14:sizeRelV>
          </wp:anchor>
        </w:drawing>
      </w:r>
      <w:r w:rsidR="00561E03">
        <w:rPr>
          <w:b/>
        </w:rPr>
        <w:t>Figuur 1</w:t>
      </w:r>
      <w:r>
        <w:rPr>
          <w:b/>
        </w:rPr>
        <w:t>: Veranderingen in de wetgeving op hoofdlijnen</w:t>
      </w:r>
    </w:p>
    <w:p w:rsidR="00DA5EE8" w:rsidRDefault="00DA5EE8" w:rsidP="00FB4FCB">
      <w:pPr>
        <w:overflowPunct/>
        <w:autoSpaceDE/>
        <w:adjustRightInd/>
      </w:pPr>
    </w:p>
    <w:p w:rsidR="00DA5EE8" w:rsidRPr="00F54869" w:rsidRDefault="00DA5EE8" w:rsidP="00DA5EE8">
      <w:pPr>
        <w:pStyle w:val="Kop2"/>
        <w:rPr>
          <w:color w:val="00B050"/>
        </w:rPr>
      </w:pPr>
      <w:bookmarkStart w:id="8" w:name="_Toc57189518"/>
      <w:r w:rsidRPr="00F54869">
        <w:rPr>
          <w:color w:val="00B050"/>
        </w:rPr>
        <w:t>3.1 De inburgeraar staat centraal</w:t>
      </w:r>
      <w:bookmarkEnd w:id="8"/>
    </w:p>
    <w:p w:rsidR="00DA5EE8" w:rsidRDefault="00DA5EE8" w:rsidP="00DA5EE8">
      <w:r>
        <w:t xml:space="preserve">Hierin staat de inburgeraar zelf centraal. Wie is de persoon? Wat kan deze persoon en wat wil deze? Inburgeren is niet vrijblijvend, noch voor ons als gemeente noch voor de inburgeraar. Bij de uitvoering werken we vanuit de bedoeling. We willen echt doen wat nodig is. Dat gaat om ontzorgen, maar ook om begeleiding op het gebied van gezondheid en het uitbreiden van het sociale netwerk. Alles is erop gericht dat het traject passend en succesvol is. Daarom is het belangrijk uit te gaan van maatwerk. De behoeften, mogelijkheden en omstandigheden van iedere inburgeraar kunnen anders zijn en bepalen daarmee ook wat in dit specifieke geval voor deze specifieke mens echt nodig is. Cultuursensitief werken is een belangrijk onderdeel van de aanpak, waar mogelijk met inzet van </w:t>
      </w:r>
      <w:r w:rsidR="00FA5E65">
        <w:t>sleutelpersonen</w:t>
      </w:r>
      <w:r>
        <w:t>.</w:t>
      </w:r>
    </w:p>
    <w:p w:rsidR="00961E43" w:rsidRDefault="00961E43" w:rsidP="00FB4FCB">
      <w:pPr>
        <w:overflowPunct/>
        <w:autoSpaceDE/>
        <w:adjustRightInd/>
      </w:pPr>
    </w:p>
    <w:p w:rsidR="00961E43" w:rsidRPr="00572FAF" w:rsidRDefault="00961E43" w:rsidP="00961E43">
      <w:pPr>
        <w:pStyle w:val="Kop2"/>
        <w:rPr>
          <w:color w:val="00B050"/>
        </w:rPr>
      </w:pPr>
      <w:bookmarkStart w:id="9" w:name="_Toc57189519"/>
      <w:r w:rsidRPr="00572FAF">
        <w:rPr>
          <w:color w:val="00B050"/>
        </w:rPr>
        <w:lastRenderedPageBreak/>
        <w:t>3.2 De rol van uitvoeringsorganisatie Laborijn</w:t>
      </w:r>
      <w:bookmarkEnd w:id="9"/>
    </w:p>
    <w:p w:rsidR="00961E43" w:rsidRDefault="00961E43" w:rsidP="00961E43">
      <w:r>
        <w:t xml:space="preserve">Juist vanwege de koppeling tussen het inburgeringstraject en de (arbeids)participatie, legt de gemeente </w:t>
      </w:r>
      <w:r w:rsidR="00461AF4">
        <w:t xml:space="preserve">Aalten </w:t>
      </w:r>
      <w:r>
        <w:t>de regie van de uitvoering bij de eigen uitvoeringsorganisatie Laborijn. In deze gemeenschappelijke regeling wordt de Participatiewet voor inwoners van de gemeente Aalten en de gemeente Doetinchem uitgevoerd. Er is een nauwe samenhang tussen de Participatiewet en de nieuwe inburgeringswet. We willen bereiken dat de inburgeraar met zo min mogelijk verschillende loketten te maken heeft. Een integrale benadering van alle leefgebieden is daarbij het uitgangspunt. Omdat we bij de uitvoering de begeleiding naar de arbeidsmarkt voorop willen zetten, is het van waarde voor de inburgeraar dat de regie en contacten bij Laborijn liggen.</w:t>
      </w:r>
    </w:p>
    <w:p w:rsidR="00961E43" w:rsidRDefault="00961E43" w:rsidP="00961E43">
      <w:r>
        <w:t xml:space="preserve">Laborijn geeft uiteraard niet alleen invulling aan alle aspecten van inburgering. We willen samenwerken met partijen en hen voor een langere periode het vertrouwen geven om samen te investeren in een goede inburgering. Dat kan alleen met partners die we kennen en waarmee we een goede relatie kunnen opbouwen. Daarom kiezen wij in afstemming met Laborijn voor de meest geschikte </w:t>
      </w:r>
      <w:r w:rsidR="00561E03">
        <w:t xml:space="preserve">lokale en regionale </w:t>
      </w:r>
      <w:r>
        <w:t>samenwerkingspartners. Hierover worden door Laborijn, in afstemming met de gemeente Aalten en de gemeente Doetinchem, met deze partijen samenwerkings</w:t>
      </w:r>
      <w:r w:rsidR="00017D84">
        <w:t>-</w:t>
      </w:r>
      <w:r>
        <w:t>afspraken gemaakt.</w:t>
      </w:r>
    </w:p>
    <w:p w:rsidR="00F25328" w:rsidRDefault="00F25328" w:rsidP="00961E43"/>
    <w:p w:rsidR="00961E43" w:rsidRPr="00572FAF" w:rsidRDefault="00961E43" w:rsidP="00961E43">
      <w:pPr>
        <w:pStyle w:val="Kop2"/>
        <w:rPr>
          <w:color w:val="00B050"/>
        </w:rPr>
      </w:pPr>
      <w:bookmarkStart w:id="10" w:name="_Toc57189520"/>
      <w:r w:rsidRPr="00572FAF">
        <w:rPr>
          <w:color w:val="00B050"/>
        </w:rPr>
        <w:t>3.3 Regionale samenwerking</w:t>
      </w:r>
      <w:bookmarkEnd w:id="10"/>
    </w:p>
    <w:p w:rsidR="00961E43" w:rsidRDefault="00961E43" w:rsidP="00961E43">
      <w:r>
        <w:t>We vinden het belangrijk om in de Achterhoek met meer partijen afspraken te maken om samen invulling te geven aan inburgering. In de nieuwe wet is opgenomen dat colleges met elkaar samenwerken als dat voor een doeltreffende en doelmatige uitvoering van de wet nodig is. Het is prima om het lokaal te doen waar dat moet, maar we kiezen er graag voor om regionaal te werken waar het kan en waar dat beter is</w:t>
      </w:r>
      <w:r w:rsidR="00461AF4">
        <w:t xml:space="preserve"> ten behoeve van de inburgeraar.</w:t>
      </w:r>
    </w:p>
    <w:p w:rsidR="00961E43" w:rsidRDefault="00961E43" w:rsidP="00961E43"/>
    <w:p w:rsidR="00961E43" w:rsidRPr="00572FAF" w:rsidRDefault="00961E43" w:rsidP="00961E43">
      <w:pPr>
        <w:pStyle w:val="Kop2"/>
        <w:rPr>
          <w:color w:val="00B050"/>
        </w:rPr>
      </w:pPr>
      <w:bookmarkStart w:id="11" w:name="_Toc57189521"/>
      <w:r w:rsidRPr="00572FAF">
        <w:rPr>
          <w:color w:val="00B050"/>
        </w:rPr>
        <w:t>3.4 Uitgangspunten</w:t>
      </w:r>
      <w:bookmarkEnd w:id="11"/>
    </w:p>
    <w:p w:rsidR="00961E43" w:rsidRDefault="00961E43" w:rsidP="00961E43">
      <w:r>
        <w:t>Om de regierollen, zoals in hoofdstuk 2 beschreven, goed uit te kunnen voeren, werken we vanuit de volgende uitgangspunten:</w:t>
      </w:r>
    </w:p>
    <w:p w:rsidR="00961E43" w:rsidRDefault="00961E43" w:rsidP="00961E43">
      <w:pPr>
        <w:pStyle w:val="Lijstalinea"/>
        <w:numPr>
          <w:ilvl w:val="0"/>
          <w:numId w:val="15"/>
        </w:numPr>
        <w:textAlignment w:val="auto"/>
      </w:pPr>
      <w:r>
        <w:t xml:space="preserve">De </w:t>
      </w:r>
      <w:r>
        <w:rPr>
          <w:b/>
        </w:rPr>
        <w:t>brede intake</w:t>
      </w:r>
      <w:r>
        <w:t xml:space="preserve"> voeren we lokaal uit en samen met de inburgeraar zelf. Deze is mede-regisseur van het persoonlijk plan inburgering en participatie (PIP). Hierbij betrekken we deskundigen van betro</w:t>
      </w:r>
      <w:r w:rsidR="00F81B52">
        <w:t>kken uitvoeringsorganisaties.</w:t>
      </w:r>
      <w:r>
        <w:t xml:space="preserve"> De inburgeraar heeft één aanspreekpunt, Laborijn heeft hierin de regierol. Dit betreft artikel 14 van de wet.</w:t>
      </w:r>
    </w:p>
    <w:p w:rsidR="00961E43" w:rsidRDefault="00826A18" w:rsidP="00961E43">
      <w:pPr>
        <w:pStyle w:val="Lijstalinea"/>
        <w:numPr>
          <w:ilvl w:val="0"/>
          <w:numId w:val="15"/>
        </w:numPr>
        <w:textAlignment w:val="auto"/>
      </w:pPr>
      <w:r>
        <w:t>H</w:t>
      </w:r>
      <w:r w:rsidR="00961E43">
        <w:t xml:space="preserve">et </w:t>
      </w:r>
      <w:r w:rsidR="00961E43">
        <w:rPr>
          <w:b/>
        </w:rPr>
        <w:t>PIP</w:t>
      </w:r>
      <w:r w:rsidR="00961E43">
        <w:t>, dat voortvloeit uit de brede intake, geven we lokaal vorm. Dit betreft artikel 15 van de wet.</w:t>
      </w:r>
    </w:p>
    <w:p w:rsidR="00961E43" w:rsidRDefault="00961E43" w:rsidP="00961E43">
      <w:pPr>
        <w:pStyle w:val="Lijstalinea"/>
        <w:numPr>
          <w:ilvl w:val="0"/>
          <w:numId w:val="15"/>
        </w:numPr>
        <w:textAlignment w:val="auto"/>
      </w:pPr>
      <w:r>
        <w:t xml:space="preserve">Het </w:t>
      </w:r>
      <w:r>
        <w:rPr>
          <w:b/>
        </w:rPr>
        <w:t xml:space="preserve">Participatieverklaringstraject </w:t>
      </w:r>
      <w:r>
        <w:t>(PVT</w:t>
      </w:r>
      <w:r>
        <w:rPr>
          <w:b/>
        </w:rPr>
        <w:t xml:space="preserve"> </w:t>
      </w:r>
      <w:r w:rsidR="00F1435A">
        <w:t>nu ondergebracht bij Figulus</w:t>
      </w:r>
      <w:r>
        <w:t xml:space="preserve">) beleggen we </w:t>
      </w:r>
      <w:r w:rsidR="00F1435A">
        <w:t xml:space="preserve">wederom </w:t>
      </w:r>
      <w:r>
        <w:t xml:space="preserve">lokaal bij </w:t>
      </w:r>
      <w:r w:rsidR="00561E03">
        <w:t>deze samenwerkingspartner</w:t>
      </w:r>
      <w:r>
        <w:t>. Dit betreft artikel 6 van de wet.</w:t>
      </w:r>
    </w:p>
    <w:p w:rsidR="00961E43" w:rsidRDefault="00C23661" w:rsidP="00961E43">
      <w:pPr>
        <w:pStyle w:val="Lijstalinea"/>
        <w:numPr>
          <w:ilvl w:val="0"/>
          <w:numId w:val="15"/>
        </w:numPr>
        <w:textAlignment w:val="auto"/>
      </w:pPr>
      <w:r>
        <w:t xml:space="preserve">De </w:t>
      </w:r>
      <w:r w:rsidR="00961E43">
        <w:rPr>
          <w:b/>
        </w:rPr>
        <w:t>Module Arbeidsmarkt en Participatie</w:t>
      </w:r>
      <w:r w:rsidR="00961E43">
        <w:t xml:space="preserve"> (MAP) beleggen </w:t>
      </w:r>
      <w:r w:rsidR="00561E03">
        <w:t xml:space="preserve">we bij </w:t>
      </w:r>
      <w:r w:rsidR="00961E43">
        <w:t xml:space="preserve">Laborijn </w:t>
      </w:r>
      <w:r w:rsidR="00561E03">
        <w:t>die hier mogelijk aanvullend ee</w:t>
      </w:r>
      <w:r w:rsidR="00D94F2B">
        <w:t xml:space="preserve">n </w:t>
      </w:r>
      <w:r w:rsidR="00561E03">
        <w:t xml:space="preserve">onderaannemer bij kan </w:t>
      </w:r>
      <w:r w:rsidR="00D94F2B">
        <w:t>in</w:t>
      </w:r>
      <w:r w:rsidR="00561E03">
        <w:t>schakelen.</w:t>
      </w:r>
      <w:r w:rsidR="00961E43">
        <w:t xml:space="preserve"> Dit betreft artikel 6 van de wet.</w:t>
      </w:r>
    </w:p>
    <w:p w:rsidR="00961E43" w:rsidRDefault="00961E43" w:rsidP="00961E43">
      <w:pPr>
        <w:pStyle w:val="Lijstalinea"/>
        <w:numPr>
          <w:ilvl w:val="0"/>
          <w:numId w:val="15"/>
        </w:numPr>
        <w:textAlignment w:val="auto"/>
      </w:pPr>
      <w:r>
        <w:t xml:space="preserve">Het </w:t>
      </w:r>
      <w:r>
        <w:rPr>
          <w:b/>
        </w:rPr>
        <w:t>inburgeringsaanbod</w:t>
      </w:r>
      <w:r>
        <w:t xml:space="preserve"> bestaat uit de drie hierboven beschreven leerroutes. Een aanbod voor deze leerroutes zal ontwikkeld moeten worden door partijen, in afstemming met Laborijn. Waar mogelijk regionaal, als dat meerwaarde heeft. Laborijn voert in afstemming met de gemeente opdrachtverstrekking uit. Dit betreft </w:t>
      </w:r>
      <w:r w:rsidR="00D94F2B">
        <w:t xml:space="preserve">de </w:t>
      </w:r>
      <w:r>
        <w:t>artikel</w:t>
      </w:r>
      <w:r w:rsidR="00D94F2B">
        <w:t>en</w:t>
      </w:r>
      <w:r>
        <w:t xml:space="preserve"> 7, 8 en 9 van de wet.</w:t>
      </w:r>
    </w:p>
    <w:p w:rsidR="00961E43" w:rsidRDefault="00961E43" w:rsidP="00961E43">
      <w:pPr>
        <w:pStyle w:val="Lijstalinea"/>
        <w:numPr>
          <w:ilvl w:val="0"/>
          <w:numId w:val="15"/>
        </w:numPr>
        <w:textAlignment w:val="auto"/>
      </w:pPr>
      <w:r>
        <w:t xml:space="preserve">De </w:t>
      </w:r>
      <w:r>
        <w:rPr>
          <w:b/>
        </w:rPr>
        <w:t>ondersteuning en begeleiding van de inburgeraar en het zo nodig wijzigen van de leerroute</w:t>
      </w:r>
      <w:r>
        <w:t xml:space="preserve"> brengen we onder bij Laborijn. Daarvoor zal administratieve verwerking in o.a. de vorm van een volgsysteem worden ingericht. We leggen vast hoe hierover moet worden gerapporteerd aan de gemeente. Dit betreft artikel 17 van de wet.</w:t>
      </w:r>
    </w:p>
    <w:p w:rsidR="00961E43" w:rsidRDefault="00961E43" w:rsidP="00E05A98">
      <w:pPr>
        <w:pStyle w:val="Lijstalinea"/>
        <w:numPr>
          <w:ilvl w:val="0"/>
          <w:numId w:val="15"/>
        </w:numPr>
        <w:textAlignment w:val="auto"/>
      </w:pPr>
      <w:r>
        <w:lastRenderedPageBreak/>
        <w:t xml:space="preserve">De gemeente en DUO zijn verantwoordelijk voor de </w:t>
      </w:r>
      <w:r w:rsidRPr="00561E03">
        <w:rPr>
          <w:b/>
        </w:rPr>
        <w:t>handhaving</w:t>
      </w:r>
      <w:r>
        <w:t xml:space="preserve"> van de </w:t>
      </w:r>
      <w:r w:rsidR="00675774">
        <w:t>W</w:t>
      </w:r>
      <w:r>
        <w:t>et inburgering. Deze taak beleggen we bij Laborijn</w:t>
      </w:r>
      <w:r w:rsidR="00675774">
        <w:t>.</w:t>
      </w:r>
      <w:r>
        <w:t xml:space="preserve"> </w:t>
      </w:r>
      <w:r w:rsidR="00675774">
        <w:t>B</w:t>
      </w:r>
      <w:r>
        <w:t>ezwaar en beroep ligt bij de gemeente</w:t>
      </w:r>
      <w:r w:rsidR="00561E03">
        <w:t xml:space="preserve"> maar hier kan Laborijn ook een rol in vervullen.</w:t>
      </w:r>
      <w:r>
        <w:t xml:space="preserve"> Dit betreft de artikelen 22 t/m 27 van de wet.</w:t>
      </w:r>
      <w:r w:rsidR="00AE2308">
        <w:t xml:space="preserve"> </w:t>
      </w:r>
      <w:r>
        <w:t xml:space="preserve">Het </w:t>
      </w:r>
      <w:r w:rsidR="00335C4B" w:rsidRPr="00561E03">
        <w:rPr>
          <w:b/>
        </w:rPr>
        <w:t xml:space="preserve">financieel </w:t>
      </w:r>
      <w:r w:rsidRPr="00561E03">
        <w:rPr>
          <w:b/>
        </w:rPr>
        <w:t>ontzorgen</w:t>
      </w:r>
      <w:r>
        <w:t xml:space="preserve"> van de inburgeraar en het begeleiden naar financiële zelfredzaamheid doen we in samenwerking tussen Laborijn en het Bureau voor Financiële Ondersteuning</w:t>
      </w:r>
      <w:r w:rsidR="00F1435A">
        <w:t xml:space="preserve"> van de gemeente Doetinchem.</w:t>
      </w:r>
      <w:r>
        <w:t xml:space="preserve"> De materiële basisbehoeften worden geregeld. Zo nodig ook in afstemming met </w:t>
      </w:r>
      <w:r w:rsidR="00F1435A">
        <w:t>woning</w:t>
      </w:r>
      <w:r w:rsidR="00335C4B">
        <w:t>corporatie</w:t>
      </w:r>
      <w:r w:rsidR="00572FAF">
        <w:t xml:space="preserve"> De Woonplaats.</w:t>
      </w:r>
      <w:r>
        <w:t xml:space="preserve"> Dit betreft artikel 56a in de Participatiewet.</w:t>
      </w:r>
    </w:p>
    <w:p w:rsidR="00961E43" w:rsidRDefault="00961E43" w:rsidP="00961E43">
      <w:pPr>
        <w:pStyle w:val="Lijstalinea"/>
        <w:numPr>
          <w:ilvl w:val="0"/>
          <w:numId w:val="15"/>
        </w:numPr>
        <w:textAlignment w:val="auto"/>
      </w:pPr>
      <w:r>
        <w:t xml:space="preserve">De </w:t>
      </w:r>
      <w:r>
        <w:rPr>
          <w:b/>
        </w:rPr>
        <w:t>maatschappelijke begeleiding</w:t>
      </w:r>
      <w:r>
        <w:t xml:space="preserve"> is gericht op het versterken van zelfredzaamheid en participatie. Dit wordt ingevuld </w:t>
      </w:r>
      <w:r w:rsidR="00561E03">
        <w:t>do</w:t>
      </w:r>
      <w:r w:rsidR="00C729AF">
        <w:t>o</w:t>
      </w:r>
      <w:r w:rsidR="00561E03">
        <w:t>r</w:t>
      </w:r>
      <w:r>
        <w:t xml:space="preserve"> </w:t>
      </w:r>
      <w:r w:rsidR="00F1435A">
        <w:t>Figulus.</w:t>
      </w:r>
      <w:r w:rsidR="00C729AF">
        <w:t xml:space="preserve"> De gemeente Aalten heeft hiervoor een subsidierelatie met Figulus.</w:t>
      </w:r>
      <w:r>
        <w:t xml:space="preserve"> Dit betreft artikel 13 van de wet.</w:t>
      </w:r>
    </w:p>
    <w:p w:rsidR="00961E43" w:rsidRDefault="00961E43" w:rsidP="00961E43">
      <w:pPr>
        <w:pStyle w:val="Lijstalinea"/>
        <w:numPr>
          <w:ilvl w:val="0"/>
          <w:numId w:val="15"/>
        </w:numPr>
        <w:textAlignment w:val="auto"/>
      </w:pPr>
      <w:r>
        <w:t xml:space="preserve">Aanbod voor </w:t>
      </w:r>
      <w:r>
        <w:rPr>
          <w:b/>
        </w:rPr>
        <w:t>oudkomers</w:t>
      </w:r>
      <w:r>
        <w:t xml:space="preserve"> (die formeel niet onder de nieuwe wet gaan vallen) wordt daar waar mogelijk meegenomen in de </w:t>
      </w:r>
      <w:r w:rsidR="005B3E31">
        <w:t>(door)</w:t>
      </w:r>
      <w:r>
        <w:t>ontwikkeling van het nieuwe inburgeringsproces en binnen Laborijn opgepakt.</w:t>
      </w:r>
      <w:r w:rsidR="00335C4B">
        <w:t xml:space="preserve"> </w:t>
      </w:r>
      <w:r w:rsidR="00C729AF" w:rsidRPr="00C729AF">
        <w:t>V</w:t>
      </w:r>
      <w:r w:rsidR="00335C4B" w:rsidRPr="00C729AF">
        <w:t>oor Doetinchem en Aalten loopt al wel een project voor oudkomers (Samen Achterhoek Doetinchem/Aalten) onder regie van het Graaf</w:t>
      </w:r>
      <w:r w:rsidR="004B42A2" w:rsidRPr="00C729AF">
        <w:t>schap</w:t>
      </w:r>
      <w:r w:rsidR="005B3E31">
        <w:t xml:space="preserve"> C</w:t>
      </w:r>
      <w:r w:rsidR="004B42A2" w:rsidRPr="00C729AF">
        <w:t>ollege samen met Laborijn en voor Aalten ook Figulus. Dit wordt grotendeels gesubsidieerd via een SZW (AMIF) subsidie.</w:t>
      </w:r>
      <w:r w:rsidR="00C729AF" w:rsidRPr="00C729AF">
        <w:t xml:space="preserve"> Daarnaast start er per 1 december een p</w:t>
      </w:r>
      <w:r w:rsidR="00C729AF">
        <w:t xml:space="preserve">ilot </w:t>
      </w:r>
      <w:r w:rsidR="00C729AF" w:rsidRPr="00C729AF">
        <w:t>Zelfredzaamheidsroute die mede gefina</w:t>
      </w:r>
      <w:r w:rsidR="00C729AF">
        <w:t>n</w:t>
      </w:r>
      <w:r w:rsidR="00C729AF" w:rsidRPr="00C729AF">
        <w:t>ci</w:t>
      </w:r>
      <w:r w:rsidR="00C729AF">
        <w:t>erd is door De Pro</w:t>
      </w:r>
      <w:r w:rsidR="00C729AF" w:rsidRPr="00C729AF">
        <w:t>vinc</w:t>
      </w:r>
      <w:r w:rsidR="005B3E31">
        <w:t>i</w:t>
      </w:r>
      <w:r w:rsidR="00C729AF" w:rsidRPr="00C729AF">
        <w:t xml:space="preserve">e en de Thematafel  </w:t>
      </w:r>
      <w:r w:rsidR="00C729AF">
        <w:t>A</w:t>
      </w:r>
      <w:r w:rsidR="00C729AF" w:rsidRPr="00C729AF">
        <w:t>rbeidsmarkt en Onderwijs.</w:t>
      </w:r>
      <w:r w:rsidR="00C729AF">
        <w:t xml:space="preserve"> Dit project is een initiatief van 5 gemeenten en 5 maatschappelijke organisaties.</w:t>
      </w:r>
    </w:p>
    <w:p w:rsidR="00961E43" w:rsidRDefault="00961E43" w:rsidP="00961E43"/>
    <w:p w:rsidR="00961E43" w:rsidRDefault="00961E43" w:rsidP="00961E43">
      <w:r>
        <w:t xml:space="preserve">De opdrachtverstrekking wordt in de komende tijd uitgewerkt vanuit deze uitgangspunten. De voorbereiding en invulling wordt in de komende maanden opgepakt, zodat de partijen in de gemeente </w:t>
      </w:r>
      <w:r w:rsidR="002515CA">
        <w:t>Aalten</w:t>
      </w:r>
      <w:r>
        <w:t xml:space="preserve"> </w:t>
      </w:r>
      <w:r w:rsidR="00EA2EF0">
        <w:t>uiterlijk december</w:t>
      </w:r>
      <w:r>
        <w:t xml:space="preserve"> 2021 gereed zijn om invulling te geven aan de nieuwe </w:t>
      </w:r>
      <w:r w:rsidR="006A6430">
        <w:t>W</w:t>
      </w:r>
      <w:r>
        <w:t>et inburgering.</w:t>
      </w:r>
    </w:p>
    <w:p w:rsidR="00B338C3" w:rsidRDefault="00B338C3" w:rsidP="00961E43">
      <w:pPr>
        <w:overflowPunct/>
        <w:autoSpaceDE/>
        <w:adjustRightInd/>
        <w:rPr>
          <w:sz w:val="32"/>
          <w:szCs w:val="32"/>
        </w:rPr>
      </w:pPr>
    </w:p>
    <w:p w:rsidR="00415820" w:rsidRDefault="00415820" w:rsidP="00961E43">
      <w:pPr>
        <w:overflowPunct/>
        <w:autoSpaceDE/>
        <w:adjustRightInd/>
        <w:rPr>
          <w:sz w:val="32"/>
          <w:szCs w:val="32"/>
        </w:rPr>
      </w:pPr>
    </w:p>
    <w:p w:rsidR="00415820" w:rsidRPr="00415820" w:rsidRDefault="00415820" w:rsidP="00961E43">
      <w:pPr>
        <w:overflowPunct/>
        <w:autoSpaceDE/>
        <w:adjustRightInd/>
        <w:rPr>
          <w:sz w:val="32"/>
          <w:szCs w:val="32"/>
        </w:rPr>
      </w:pPr>
    </w:p>
    <w:p w:rsidR="00B338C3" w:rsidRPr="00572FAF" w:rsidRDefault="00B338C3" w:rsidP="00B338C3">
      <w:pPr>
        <w:pStyle w:val="Kop1"/>
        <w:rPr>
          <w:color w:val="00B050"/>
        </w:rPr>
      </w:pPr>
      <w:bookmarkStart w:id="12" w:name="_Toc57189522"/>
      <w:r w:rsidRPr="00572FAF">
        <w:rPr>
          <w:color w:val="00B050"/>
        </w:rPr>
        <w:t>4. Opdrachtverstrekking</w:t>
      </w:r>
      <w:bookmarkEnd w:id="12"/>
    </w:p>
    <w:p w:rsidR="00B338C3" w:rsidRDefault="00B338C3" w:rsidP="00B338C3"/>
    <w:p w:rsidR="00B338C3" w:rsidRDefault="00D87633" w:rsidP="00B338C3">
      <w:r>
        <w:t>Deze startnotitie</w:t>
      </w:r>
      <w:r w:rsidR="004A6D2D">
        <w:t xml:space="preserve"> </w:t>
      </w:r>
      <w:r w:rsidR="00B338C3">
        <w:t xml:space="preserve">geeft richting aan de keuzes die de gemeente </w:t>
      </w:r>
      <w:r>
        <w:t>Aalten</w:t>
      </w:r>
      <w:r w:rsidR="00B338C3">
        <w:t xml:space="preserve"> maakt ten aanzien van de nieuwe </w:t>
      </w:r>
      <w:r w:rsidR="006A6430">
        <w:t>W</w:t>
      </w:r>
      <w:r w:rsidR="00B338C3">
        <w:t xml:space="preserve">et inburgering. </w:t>
      </w:r>
      <w:r>
        <w:t xml:space="preserve">Deze notitie </w:t>
      </w:r>
      <w:r w:rsidR="00B338C3">
        <w:t xml:space="preserve">vormt dan ook de basis voor de manier waarop activiteiten met behulp van taal- en participatieaanbieders worden vormgegeven en wat van deze aanbieders verwacht wordt in de uitvoering. Om nader zicht te krijgen op de partijen die een rol zouden kunnen hebben, is </w:t>
      </w:r>
      <w:r w:rsidR="001A7A90">
        <w:t xml:space="preserve">in het voorjaar van 2020 </w:t>
      </w:r>
      <w:r w:rsidR="00B338C3">
        <w:t>een marktconsultatie uitgevoerd. De consultatie vormt een goed startpunt voor opdrachtverstrekking.</w:t>
      </w:r>
    </w:p>
    <w:p w:rsidR="00B338C3" w:rsidRDefault="00B338C3" w:rsidP="00B338C3"/>
    <w:p w:rsidR="00B338C3" w:rsidRDefault="00B338C3" w:rsidP="00B338C3">
      <w:pPr>
        <w:pStyle w:val="Kop2"/>
      </w:pPr>
      <w:bookmarkStart w:id="13" w:name="_Toc57189523"/>
      <w:r w:rsidRPr="00572FAF">
        <w:rPr>
          <w:color w:val="00B050"/>
        </w:rPr>
        <w:t>4.1 Inkoopinstrumenten</w:t>
      </w:r>
      <w:bookmarkEnd w:id="13"/>
    </w:p>
    <w:p w:rsidR="00B338C3" w:rsidRPr="00655F36" w:rsidRDefault="00B338C3" w:rsidP="00B338C3">
      <w:pPr>
        <w:rPr>
          <w:b/>
          <w:color w:val="FF0000"/>
        </w:rPr>
      </w:pPr>
      <w:r>
        <w:t xml:space="preserve">Voor de opdrachtverstrekking kunnen we verschillende inkoopinstrumenten inzetten. </w:t>
      </w:r>
    </w:p>
    <w:p w:rsidR="00B338C3" w:rsidRDefault="00B338C3" w:rsidP="00B338C3"/>
    <w:p w:rsidR="00B338C3" w:rsidRDefault="00B338C3" w:rsidP="00B338C3">
      <w:pPr>
        <w:rPr>
          <w:b/>
        </w:rPr>
      </w:pPr>
      <w:r>
        <w:rPr>
          <w:b/>
        </w:rPr>
        <w:t>Inbesteden</w:t>
      </w:r>
    </w:p>
    <w:p w:rsidR="00B338C3" w:rsidRDefault="00B338C3" w:rsidP="00B338C3">
      <w:r>
        <w:t>Het uitvoeren van activiteiten in eigen beheer. De diensten worden dan uitgevoerd door de eigen gemeentelijke organisatie.</w:t>
      </w:r>
    </w:p>
    <w:p w:rsidR="00B338C3" w:rsidRDefault="00B338C3" w:rsidP="00B338C3"/>
    <w:p w:rsidR="00B338C3" w:rsidRDefault="00B338C3" w:rsidP="00B338C3">
      <w:pPr>
        <w:rPr>
          <w:b/>
        </w:rPr>
      </w:pPr>
      <w:r>
        <w:rPr>
          <w:b/>
        </w:rPr>
        <w:t>Quasi-inbesteden</w:t>
      </w:r>
    </w:p>
    <w:p w:rsidR="00B338C3" w:rsidRDefault="00B338C3" w:rsidP="00B338C3">
      <w:r>
        <w:lastRenderedPageBreak/>
        <w:t>Activiteiten kunnen ook gezamenlijk met andere gemeenten onder worden gebracht in een aparte entiteit met rechtspersoonlijkheid (bijvoorbeeld een gemeenschappelijke regeling). Zo kunnen activiteiten centraal en op afstand van de gemeentelijke organisatie worden geplaatst, hoewel deze aparte entiteit dan nog steeds onder de (directe) invloedsfeer van de gemeente opereert.</w:t>
      </w:r>
    </w:p>
    <w:p w:rsidR="00EA2EF0" w:rsidRDefault="00EA2EF0" w:rsidP="00B338C3">
      <w:pPr>
        <w:rPr>
          <w:b/>
        </w:rPr>
      </w:pPr>
    </w:p>
    <w:p w:rsidR="00B338C3" w:rsidRDefault="00B338C3" w:rsidP="00B338C3">
      <w:pPr>
        <w:rPr>
          <w:b/>
        </w:rPr>
      </w:pPr>
      <w:r>
        <w:rPr>
          <w:b/>
        </w:rPr>
        <w:t>Aanbesteden of Open House</w:t>
      </w:r>
    </w:p>
    <w:p w:rsidR="00B338C3" w:rsidRDefault="00B338C3" w:rsidP="00B338C3">
      <w:r>
        <w:t>Bij aanbesteden</w:t>
      </w:r>
      <w:r w:rsidR="00A8671E">
        <w:t xml:space="preserve"> (passende contractering)</w:t>
      </w:r>
      <w:r>
        <w:t xml:space="preserve"> worden activiteiten uitbesteed door het verstrekken van een overheidsopdracht. Het verschil tussen een overheidsopdracht en Open House is dat bij een overheidsopdracht sprake is van een overeenkomst tussen één of meer aanbieders aan wie exclusief een opdracht wordt gegund om inburgeringsvoorzieningen aan te bieden. Bij Open House is hiervan geen sprake. Bij Open House krijgen alle aanbieders, die aan de door de gemeente gestelde voorwaarden voldoen, het recht om inburgeringsvoorzieningen aan te bieden. Dit in volledige onderlinge concurrentie, waarbij de inburgeraar in principe kan kiezen uit het aanbod.</w:t>
      </w:r>
    </w:p>
    <w:p w:rsidR="00B338C3" w:rsidRDefault="00B338C3" w:rsidP="00B338C3"/>
    <w:p w:rsidR="00B338C3" w:rsidRDefault="00B338C3" w:rsidP="00B338C3">
      <w:pPr>
        <w:rPr>
          <w:b/>
        </w:rPr>
      </w:pPr>
      <w:r>
        <w:rPr>
          <w:b/>
        </w:rPr>
        <w:t>Subsidie</w:t>
      </w:r>
    </w:p>
    <w:p w:rsidR="00B338C3" w:rsidRDefault="00B338C3" w:rsidP="00B338C3">
      <w:r>
        <w:t>Een activiteit kan ook worden uitgevoerd op basis van een subsidie-uitvraag. Dit instrument kan ingezet worden indien lokale organisaties producten hebben te bieden waarbij de nadrukkelijke lokale rol en samenhang met andere beleidsonderdelen goed gewaarborgd is.</w:t>
      </w:r>
    </w:p>
    <w:p w:rsidR="00B338C3" w:rsidRPr="00572FAF" w:rsidRDefault="00B338C3" w:rsidP="00B338C3">
      <w:pPr>
        <w:pStyle w:val="Kop2"/>
        <w:rPr>
          <w:color w:val="00B050"/>
        </w:rPr>
      </w:pPr>
      <w:bookmarkStart w:id="14" w:name="_Toc57189524"/>
      <w:r w:rsidRPr="00572FAF">
        <w:rPr>
          <w:color w:val="00B050"/>
        </w:rPr>
        <w:t>4.2 Voorstel in te zetten inkoopinstrument per activiteit</w:t>
      </w:r>
      <w:bookmarkEnd w:id="14"/>
    </w:p>
    <w:p w:rsidR="00B338C3" w:rsidRDefault="00B338C3" w:rsidP="00B338C3">
      <w:r>
        <w:t>Op basis van de hiervoor beschreven uitgangspunten is het mogelijk te bepalen welk instrument wordt ingezet voor welke activiteit.</w:t>
      </w:r>
    </w:p>
    <w:p w:rsidR="001A7A90" w:rsidRDefault="001A7A90" w:rsidP="00B338C3">
      <w:pPr>
        <w:rPr>
          <w:b/>
        </w:rPr>
      </w:pPr>
    </w:p>
    <w:p w:rsidR="00B338C3" w:rsidRDefault="00B338C3" w:rsidP="00B338C3">
      <w:pPr>
        <w:rPr>
          <w:b/>
        </w:rPr>
      </w:pPr>
      <w:r>
        <w:rPr>
          <w:b/>
        </w:rPr>
        <w:t>Schema 1: Inkoopinstrument per activiteit</w:t>
      </w:r>
    </w:p>
    <w:tbl>
      <w:tblPr>
        <w:tblStyle w:val="Tabelraster"/>
        <w:tblW w:w="8926" w:type="dxa"/>
        <w:tblInd w:w="0" w:type="dxa"/>
        <w:tblLook w:val="04A0" w:firstRow="1" w:lastRow="0" w:firstColumn="1" w:lastColumn="0" w:noHBand="0" w:noVBand="1"/>
      </w:tblPr>
      <w:tblGrid>
        <w:gridCol w:w="562"/>
        <w:gridCol w:w="4395"/>
        <w:gridCol w:w="3969"/>
      </w:tblGrid>
      <w:tr w:rsidR="00B338C3" w:rsidTr="00C729AF">
        <w:tc>
          <w:tcPr>
            <w:tcW w:w="562" w:type="dxa"/>
            <w:tcBorders>
              <w:top w:val="single" w:sz="4" w:space="0" w:color="auto"/>
              <w:left w:val="single" w:sz="4" w:space="0" w:color="auto"/>
              <w:bottom w:val="single" w:sz="4" w:space="0" w:color="auto"/>
              <w:right w:val="single" w:sz="4" w:space="0" w:color="auto"/>
            </w:tcBorders>
            <w:shd w:val="clear" w:color="auto" w:fill="00B050"/>
          </w:tcPr>
          <w:p w:rsidR="00B338C3" w:rsidRPr="00572FAF" w:rsidRDefault="00B338C3"/>
        </w:tc>
        <w:tc>
          <w:tcPr>
            <w:tcW w:w="4395" w:type="dxa"/>
            <w:tcBorders>
              <w:top w:val="single" w:sz="4" w:space="0" w:color="auto"/>
              <w:left w:val="single" w:sz="4" w:space="0" w:color="auto"/>
              <w:bottom w:val="single" w:sz="4" w:space="0" w:color="auto"/>
              <w:right w:val="single" w:sz="4" w:space="0" w:color="auto"/>
            </w:tcBorders>
            <w:shd w:val="clear" w:color="auto" w:fill="00B050"/>
            <w:hideMark/>
          </w:tcPr>
          <w:p w:rsidR="00B338C3" w:rsidRPr="00572FAF" w:rsidRDefault="00B338C3">
            <w:r w:rsidRPr="00572FAF">
              <w:t>Activiteit</w:t>
            </w:r>
          </w:p>
        </w:tc>
        <w:tc>
          <w:tcPr>
            <w:tcW w:w="3969" w:type="dxa"/>
            <w:tcBorders>
              <w:top w:val="single" w:sz="4" w:space="0" w:color="auto"/>
              <w:left w:val="single" w:sz="4" w:space="0" w:color="auto"/>
              <w:bottom w:val="single" w:sz="4" w:space="0" w:color="auto"/>
              <w:right w:val="single" w:sz="4" w:space="0" w:color="auto"/>
            </w:tcBorders>
            <w:shd w:val="clear" w:color="auto" w:fill="00B050"/>
            <w:hideMark/>
          </w:tcPr>
          <w:p w:rsidR="00B338C3" w:rsidRPr="00572FAF" w:rsidRDefault="00B338C3">
            <w:r w:rsidRPr="00572FAF">
              <w:t>Inkoopinstrument</w:t>
            </w:r>
          </w:p>
        </w:tc>
      </w:tr>
      <w:tr w:rsidR="00B338C3" w:rsidTr="00B338C3">
        <w:tc>
          <w:tcPr>
            <w:tcW w:w="562" w:type="dxa"/>
            <w:tcBorders>
              <w:top w:val="single" w:sz="4" w:space="0" w:color="auto"/>
              <w:left w:val="single" w:sz="4" w:space="0" w:color="auto"/>
              <w:bottom w:val="single" w:sz="4" w:space="0" w:color="auto"/>
              <w:right w:val="single" w:sz="4" w:space="0" w:color="auto"/>
            </w:tcBorders>
            <w:hideMark/>
          </w:tcPr>
          <w:p w:rsidR="00B338C3" w:rsidRDefault="00B338C3">
            <w:r>
              <w:t>1.</w:t>
            </w:r>
          </w:p>
        </w:tc>
        <w:tc>
          <w:tcPr>
            <w:tcW w:w="4395" w:type="dxa"/>
            <w:tcBorders>
              <w:top w:val="single" w:sz="4" w:space="0" w:color="auto"/>
              <w:left w:val="single" w:sz="4" w:space="0" w:color="auto"/>
              <w:bottom w:val="single" w:sz="4" w:space="0" w:color="auto"/>
              <w:right w:val="single" w:sz="4" w:space="0" w:color="auto"/>
            </w:tcBorders>
            <w:hideMark/>
          </w:tcPr>
          <w:p w:rsidR="00B338C3" w:rsidRPr="00572FAF" w:rsidRDefault="00B338C3">
            <w:r w:rsidRPr="00572FAF">
              <w:t>Brede intake</w:t>
            </w:r>
          </w:p>
        </w:tc>
        <w:tc>
          <w:tcPr>
            <w:tcW w:w="3969" w:type="dxa"/>
            <w:tcBorders>
              <w:top w:val="single" w:sz="4" w:space="0" w:color="auto"/>
              <w:left w:val="single" w:sz="4" w:space="0" w:color="auto"/>
              <w:bottom w:val="single" w:sz="4" w:space="0" w:color="auto"/>
              <w:right w:val="single" w:sz="4" w:space="0" w:color="auto"/>
            </w:tcBorders>
            <w:hideMark/>
          </w:tcPr>
          <w:p w:rsidR="00B338C3" w:rsidRDefault="00B338C3">
            <w:r>
              <w:t>Quasi-inbesteden</w:t>
            </w:r>
          </w:p>
        </w:tc>
      </w:tr>
      <w:tr w:rsidR="00B338C3" w:rsidTr="00B338C3">
        <w:tc>
          <w:tcPr>
            <w:tcW w:w="562" w:type="dxa"/>
            <w:tcBorders>
              <w:top w:val="single" w:sz="4" w:space="0" w:color="auto"/>
              <w:left w:val="single" w:sz="4" w:space="0" w:color="auto"/>
              <w:bottom w:val="single" w:sz="4" w:space="0" w:color="auto"/>
              <w:right w:val="single" w:sz="4" w:space="0" w:color="auto"/>
            </w:tcBorders>
            <w:hideMark/>
          </w:tcPr>
          <w:p w:rsidR="00B338C3" w:rsidRDefault="00B338C3">
            <w:r>
              <w:t>2.</w:t>
            </w:r>
          </w:p>
        </w:tc>
        <w:tc>
          <w:tcPr>
            <w:tcW w:w="4395" w:type="dxa"/>
            <w:tcBorders>
              <w:top w:val="single" w:sz="4" w:space="0" w:color="auto"/>
              <w:left w:val="single" w:sz="4" w:space="0" w:color="auto"/>
              <w:bottom w:val="single" w:sz="4" w:space="0" w:color="auto"/>
              <w:right w:val="single" w:sz="4" w:space="0" w:color="auto"/>
            </w:tcBorders>
            <w:hideMark/>
          </w:tcPr>
          <w:p w:rsidR="00B338C3" w:rsidRPr="00572FAF" w:rsidRDefault="00B338C3">
            <w:r w:rsidRPr="00572FAF">
              <w:t xml:space="preserve">Persoonlijk plan inburgering en participatie </w:t>
            </w:r>
          </w:p>
        </w:tc>
        <w:tc>
          <w:tcPr>
            <w:tcW w:w="3969" w:type="dxa"/>
            <w:tcBorders>
              <w:top w:val="single" w:sz="4" w:space="0" w:color="auto"/>
              <w:left w:val="single" w:sz="4" w:space="0" w:color="auto"/>
              <w:bottom w:val="single" w:sz="4" w:space="0" w:color="auto"/>
              <w:right w:val="single" w:sz="4" w:space="0" w:color="auto"/>
            </w:tcBorders>
            <w:hideMark/>
          </w:tcPr>
          <w:p w:rsidR="00B338C3" w:rsidRDefault="00B338C3">
            <w:pPr>
              <w:rPr>
                <w:color w:val="548DD4" w:themeColor="text2" w:themeTint="99"/>
              </w:rPr>
            </w:pPr>
            <w:r>
              <w:t>Quasi-inbesteden</w:t>
            </w:r>
          </w:p>
        </w:tc>
      </w:tr>
      <w:tr w:rsidR="00B338C3" w:rsidTr="00B338C3">
        <w:tc>
          <w:tcPr>
            <w:tcW w:w="562" w:type="dxa"/>
            <w:tcBorders>
              <w:top w:val="single" w:sz="4" w:space="0" w:color="auto"/>
              <w:left w:val="single" w:sz="4" w:space="0" w:color="auto"/>
              <w:bottom w:val="single" w:sz="4" w:space="0" w:color="auto"/>
              <w:right w:val="single" w:sz="4" w:space="0" w:color="auto"/>
            </w:tcBorders>
            <w:hideMark/>
          </w:tcPr>
          <w:p w:rsidR="00B338C3" w:rsidRDefault="00B338C3">
            <w:r>
              <w:t>3.</w:t>
            </w:r>
          </w:p>
        </w:tc>
        <w:tc>
          <w:tcPr>
            <w:tcW w:w="4395" w:type="dxa"/>
            <w:tcBorders>
              <w:top w:val="single" w:sz="4" w:space="0" w:color="auto"/>
              <w:left w:val="single" w:sz="4" w:space="0" w:color="auto"/>
              <w:bottom w:val="single" w:sz="4" w:space="0" w:color="auto"/>
              <w:right w:val="single" w:sz="4" w:space="0" w:color="auto"/>
            </w:tcBorders>
            <w:hideMark/>
          </w:tcPr>
          <w:p w:rsidR="00B338C3" w:rsidRPr="00572FAF" w:rsidRDefault="00B338C3">
            <w:r w:rsidRPr="00572FAF">
              <w:t>Participatieverklaringstraject</w:t>
            </w:r>
          </w:p>
        </w:tc>
        <w:tc>
          <w:tcPr>
            <w:tcW w:w="3969" w:type="dxa"/>
            <w:tcBorders>
              <w:top w:val="single" w:sz="4" w:space="0" w:color="auto"/>
              <w:left w:val="single" w:sz="4" w:space="0" w:color="auto"/>
              <w:bottom w:val="single" w:sz="4" w:space="0" w:color="auto"/>
              <w:right w:val="single" w:sz="4" w:space="0" w:color="auto"/>
            </w:tcBorders>
            <w:hideMark/>
          </w:tcPr>
          <w:p w:rsidR="00B338C3" w:rsidRDefault="00B338C3">
            <w:r>
              <w:t>Subsidie</w:t>
            </w:r>
          </w:p>
        </w:tc>
      </w:tr>
      <w:tr w:rsidR="00B338C3" w:rsidTr="00B338C3">
        <w:tc>
          <w:tcPr>
            <w:tcW w:w="562" w:type="dxa"/>
            <w:tcBorders>
              <w:top w:val="single" w:sz="4" w:space="0" w:color="auto"/>
              <w:left w:val="single" w:sz="4" w:space="0" w:color="auto"/>
              <w:bottom w:val="single" w:sz="4" w:space="0" w:color="auto"/>
              <w:right w:val="single" w:sz="4" w:space="0" w:color="auto"/>
            </w:tcBorders>
            <w:hideMark/>
          </w:tcPr>
          <w:p w:rsidR="00B338C3" w:rsidRDefault="00B338C3">
            <w:r>
              <w:t>4.</w:t>
            </w:r>
          </w:p>
        </w:tc>
        <w:tc>
          <w:tcPr>
            <w:tcW w:w="4395" w:type="dxa"/>
            <w:tcBorders>
              <w:top w:val="single" w:sz="4" w:space="0" w:color="auto"/>
              <w:left w:val="single" w:sz="4" w:space="0" w:color="auto"/>
              <w:bottom w:val="single" w:sz="4" w:space="0" w:color="auto"/>
              <w:right w:val="single" w:sz="4" w:space="0" w:color="auto"/>
            </w:tcBorders>
            <w:hideMark/>
          </w:tcPr>
          <w:p w:rsidR="00B338C3" w:rsidRPr="00572FAF" w:rsidRDefault="00B338C3">
            <w:r w:rsidRPr="00572FAF">
              <w:t>Module Arbeidsmarkt en Participatie</w:t>
            </w:r>
          </w:p>
        </w:tc>
        <w:tc>
          <w:tcPr>
            <w:tcW w:w="3969" w:type="dxa"/>
            <w:tcBorders>
              <w:top w:val="single" w:sz="4" w:space="0" w:color="auto"/>
              <w:left w:val="single" w:sz="4" w:space="0" w:color="auto"/>
              <w:bottom w:val="single" w:sz="4" w:space="0" w:color="auto"/>
              <w:right w:val="single" w:sz="4" w:space="0" w:color="auto"/>
            </w:tcBorders>
            <w:hideMark/>
          </w:tcPr>
          <w:p w:rsidR="00B338C3" w:rsidRDefault="00B338C3">
            <w:r>
              <w:t>Quasi-inbesteden – Aanbesteden</w:t>
            </w:r>
          </w:p>
        </w:tc>
      </w:tr>
      <w:tr w:rsidR="00B338C3" w:rsidTr="00B338C3">
        <w:tc>
          <w:tcPr>
            <w:tcW w:w="562" w:type="dxa"/>
            <w:tcBorders>
              <w:top w:val="single" w:sz="4" w:space="0" w:color="auto"/>
              <w:left w:val="single" w:sz="4" w:space="0" w:color="auto"/>
              <w:bottom w:val="single" w:sz="4" w:space="0" w:color="auto"/>
              <w:right w:val="single" w:sz="4" w:space="0" w:color="auto"/>
            </w:tcBorders>
            <w:hideMark/>
          </w:tcPr>
          <w:p w:rsidR="00B338C3" w:rsidRDefault="00B338C3">
            <w:r>
              <w:t>5a.</w:t>
            </w:r>
          </w:p>
        </w:tc>
        <w:tc>
          <w:tcPr>
            <w:tcW w:w="4395" w:type="dxa"/>
            <w:tcBorders>
              <w:top w:val="single" w:sz="4" w:space="0" w:color="auto"/>
              <w:left w:val="single" w:sz="4" w:space="0" w:color="auto"/>
              <w:bottom w:val="single" w:sz="4" w:space="0" w:color="auto"/>
              <w:right w:val="single" w:sz="4" w:space="0" w:color="auto"/>
            </w:tcBorders>
            <w:hideMark/>
          </w:tcPr>
          <w:p w:rsidR="00B338C3" w:rsidRPr="00572FAF" w:rsidRDefault="00B338C3">
            <w:r w:rsidRPr="00572FAF">
              <w:t>Inburgeringsaanbod: B1-route</w:t>
            </w:r>
          </w:p>
        </w:tc>
        <w:tc>
          <w:tcPr>
            <w:tcW w:w="3969" w:type="dxa"/>
            <w:tcBorders>
              <w:top w:val="single" w:sz="4" w:space="0" w:color="auto"/>
              <w:left w:val="single" w:sz="4" w:space="0" w:color="auto"/>
              <w:bottom w:val="single" w:sz="4" w:space="0" w:color="auto"/>
              <w:right w:val="single" w:sz="4" w:space="0" w:color="auto"/>
            </w:tcBorders>
            <w:hideMark/>
          </w:tcPr>
          <w:p w:rsidR="00B338C3" w:rsidRDefault="00B338C3">
            <w:r>
              <w:t>Quasi-inbesteden – Aanbesteden</w:t>
            </w:r>
          </w:p>
        </w:tc>
      </w:tr>
      <w:tr w:rsidR="00B338C3" w:rsidTr="00B338C3">
        <w:tc>
          <w:tcPr>
            <w:tcW w:w="562" w:type="dxa"/>
            <w:tcBorders>
              <w:top w:val="single" w:sz="4" w:space="0" w:color="auto"/>
              <w:left w:val="single" w:sz="4" w:space="0" w:color="auto"/>
              <w:bottom w:val="single" w:sz="4" w:space="0" w:color="auto"/>
              <w:right w:val="single" w:sz="4" w:space="0" w:color="auto"/>
            </w:tcBorders>
            <w:hideMark/>
          </w:tcPr>
          <w:p w:rsidR="00B338C3" w:rsidRDefault="00B338C3">
            <w:r>
              <w:t>5b.</w:t>
            </w:r>
          </w:p>
        </w:tc>
        <w:tc>
          <w:tcPr>
            <w:tcW w:w="4395" w:type="dxa"/>
            <w:tcBorders>
              <w:top w:val="single" w:sz="4" w:space="0" w:color="auto"/>
              <w:left w:val="single" w:sz="4" w:space="0" w:color="auto"/>
              <w:bottom w:val="single" w:sz="4" w:space="0" w:color="auto"/>
              <w:right w:val="single" w:sz="4" w:space="0" w:color="auto"/>
            </w:tcBorders>
            <w:hideMark/>
          </w:tcPr>
          <w:p w:rsidR="00B338C3" w:rsidRPr="00572FAF" w:rsidRDefault="00B338C3">
            <w:r w:rsidRPr="00572FAF">
              <w:t>Inburgeringsaanbod: Onderwijsroute</w:t>
            </w:r>
          </w:p>
        </w:tc>
        <w:tc>
          <w:tcPr>
            <w:tcW w:w="3969" w:type="dxa"/>
            <w:tcBorders>
              <w:top w:val="single" w:sz="4" w:space="0" w:color="auto"/>
              <w:left w:val="single" w:sz="4" w:space="0" w:color="auto"/>
              <w:bottom w:val="single" w:sz="4" w:space="0" w:color="auto"/>
              <w:right w:val="single" w:sz="4" w:space="0" w:color="auto"/>
            </w:tcBorders>
            <w:hideMark/>
          </w:tcPr>
          <w:p w:rsidR="00B338C3" w:rsidRDefault="00B338C3">
            <w:r>
              <w:t>Quasi-inbesteden – Aanbesteden</w:t>
            </w:r>
          </w:p>
        </w:tc>
      </w:tr>
      <w:tr w:rsidR="00B338C3" w:rsidTr="00B338C3">
        <w:tc>
          <w:tcPr>
            <w:tcW w:w="562" w:type="dxa"/>
            <w:tcBorders>
              <w:top w:val="single" w:sz="4" w:space="0" w:color="auto"/>
              <w:left w:val="single" w:sz="4" w:space="0" w:color="auto"/>
              <w:bottom w:val="single" w:sz="4" w:space="0" w:color="auto"/>
              <w:right w:val="single" w:sz="4" w:space="0" w:color="auto"/>
            </w:tcBorders>
            <w:hideMark/>
          </w:tcPr>
          <w:p w:rsidR="00B338C3" w:rsidRDefault="00B338C3">
            <w:r>
              <w:t>5c.</w:t>
            </w:r>
          </w:p>
        </w:tc>
        <w:tc>
          <w:tcPr>
            <w:tcW w:w="4395" w:type="dxa"/>
            <w:tcBorders>
              <w:top w:val="single" w:sz="4" w:space="0" w:color="auto"/>
              <w:left w:val="single" w:sz="4" w:space="0" w:color="auto"/>
              <w:bottom w:val="single" w:sz="4" w:space="0" w:color="auto"/>
              <w:right w:val="single" w:sz="4" w:space="0" w:color="auto"/>
            </w:tcBorders>
            <w:hideMark/>
          </w:tcPr>
          <w:p w:rsidR="00B338C3" w:rsidRPr="00572FAF" w:rsidRDefault="00B338C3">
            <w:r w:rsidRPr="00572FAF">
              <w:t>Inburgeringsaanbod: Zelfredzaamheidsroute</w:t>
            </w:r>
          </w:p>
        </w:tc>
        <w:tc>
          <w:tcPr>
            <w:tcW w:w="3969" w:type="dxa"/>
            <w:tcBorders>
              <w:top w:val="single" w:sz="4" w:space="0" w:color="auto"/>
              <w:left w:val="single" w:sz="4" w:space="0" w:color="auto"/>
              <w:bottom w:val="single" w:sz="4" w:space="0" w:color="auto"/>
              <w:right w:val="single" w:sz="4" w:space="0" w:color="auto"/>
            </w:tcBorders>
            <w:hideMark/>
          </w:tcPr>
          <w:p w:rsidR="00B338C3" w:rsidRDefault="00B338C3">
            <w:pPr>
              <w:rPr>
                <w:color w:val="548DD4" w:themeColor="text2" w:themeTint="99"/>
              </w:rPr>
            </w:pPr>
            <w:r>
              <w:t>Quasi-inbesteden – Aanbesteden</w:t>
            </w:r>
          </w:p>
        </w:tc>
      </w:tr>
      <w:tr w:rsidR="00B338C3" w:rsidTr="00B338C3">
        <w:tc>
          <w:tcPr>
            <w:tcW w:w="562" w:type="dxa"/>
            <w:tcBorders>
              <w:top w:val="single" w:sz="4" w:space="0" w:color="auto"/>
              <w:left w:val="single" w:sz="4" w:space="0" w:color="auto"/>
              <w:bottom w:val="single" w:sz="4" w:space="0" w:color="auto"/>
              <w:right w:val="single" w:sz="4" w:space="0" w:color="auto"/>
            </w:tcBorders>
            <w:hideMark/>
          </w:tcPr>
          <w:p w:rsidR="00B338C3" w:rsidRDefault="00B338C3">
            <w:r>
              <w:t>6.</w:t>
            </w:r>
          </w:p>
        </w:tc>
        <w:tc>
          <w:tcPr>
            <w:tcW w:w="4395" w:type="dxa"/>
            <w:tcBorders>
              <w:top w:val="single" w:sz="4" w:space="0" w:color="auto"/>
              <w:left w:val="single" w:sz="4" w:space="0" w:color="auto"/>
              <w:bottom w:val="single" w:sz="4" w:space="0" w:color="auto"/>
              <w:right w:val="single" w:sz="4" w:space="0" w:color="auto"/>
            </w:tcBorders>
            <w:hideMark/>
          </w:tcPr>
          <w:p w:rsidR="00B338C3" w:rsidRPr="00572FAF" w:rsidRDefault="00B338C3">
            <w:r w:rsidRPr="00572FAF">
              <w:t>Ondersteuning en begeleiding</w:t>
            </w:r>
          </w:p>
        </w:tc>
        <w:tc>
          <w:tcPr>
            <w:tcW w:w="3969" w:type="dxa"/>
            <w:tcBorders>
              <w:top w:val="single" w:sz="4" w:space="0" w:color="auto"/>
              <w:left w:val="single" w:sz="4" w:space="0" w:color="auto"/>
              <w:bottom w:val="single" w:sz="4" w:space="0" w:color="auto"/>
              <w:right w:val="single" w:sz="4" w:space="0" w:color="auto"/>
            </w:tcBorders>
            <w:hideMark/>
          </w:tcPr>
          <w:p w:rsidR="00B338C3" w:rsidRDefault="00B338C3">
            <w:r>
              <w:t>Quasi-inbesteden</w:t>
            </w:r>
          </w:p>
        </w:tc>
      </w:tr>
      <w:tr w:rsidR="00B338C3" w:rsidTr="00B338C3">
        <w:tc>
          <w:tcPr>
            <w:tcW w:w="562" w:type="dxa"/>
            <w:tcBorders>
              <w:top w:val="single" w:sz="4" w:space="0" w:color="auto"/>
              <w:left w:val="single" w:sz="4" w:space="0" w:color="auto"/>
              <w:bottom w:val="single" w:sz="4" w:space="0" w:color="auto"/>
              <w:right w:val="single" w:sz="4" w:space="0" w:color="auto"/>
            </w:tcBorders>
            <w:hideMark/>
          </w:tcPr>
          <w:p w:rsidR="00B338C3" w:rsidRDefault="00B338C3">
            <w:r>
              <w:t>7.</w:t>
            </w:r>
          </w:p>
        </w:tc>
        <w:tc>
          <w:tcPr>
            <w:tcW w:w="4395" w:type="dxa"/>
            <w:tcBorders>
              <w:top w:val="single" w:sz="4" w:space="0" w:color="auto"/>
              <w:left w:val="single" w:sz="4" w:space="0" w:color="auto"/>
              <w:bottom w:val="single" w:sz="4" w:space="0" w:color="auto"/>
              <w:right w:val="single" w:sz="4" w:space="0" w:color="auto"/>
            </w:tcBorders>
            <w:hideMark/>
          </w:tcPr>
          <w:p w:rsidR="00B338C3" w:rsidRPr="00572FAF" w:rsidRDefault="00B338C3">
            <w:r w:rsidRPr="00572FAF">
              <w:t>Handhaving</w:t>
            </w:r>
          </w:p>
        </w:tc>
        <w:tc>
          <w:tcPr>
            <w:tcW w:w="3969" w:type="dxa"/>
            <w:tcBorders>
              <w:top w:val="single" w:sz="4" w:space="0" w:color="auto"/>
              <w:left w:val="single" w:sz="4" w:space="0" w:color="auto"/>
              <w:bottom w:val="single" w:sz="4" w:space="0" w:color="auto"/>
              <w:right w:val="single" w:sz="4" w:space="0" w:color="auto"/>
            </w:tcBorders>
            <w:hideMark/>
          </w:tcPr>
          <w:p w:rsidR="00B338C3" w:rsidRDefault="00B338C3">
            <w:r>
              <w:t>Quasi-inbesteden</w:t>
            </w:r>
          </w:p>
        </w:tc>
      </w:tr>
      <w:tr w:rsidR="00B338C3" w:rsidTr="00B338C3">
        <w:tc>
          <w:tcPr>
            <w:tcW w:w="562" w:type="dxa"/>
            <w:tcBorders>
              <w:top w:val="single" w:sz="4" w:space="0" w:color="auto"/>
              <w:left w:val="single" w:sz="4" w:space="0" w:color="auto"/>
              <w:bottom w:val="single" w:sz="4" w:space="0" w:color="auto"/>
              <w:right w:val="single" w:sz="4" w:space="0" w:color="auto"/>
            </w:tcBorders>
            <w:hideMark/>
          </w:tcPr>
          <w:p w:rsidR="00B338C3" w:rsidRDefault="00B338C3">
            <w:r>
              <w:t>8.</w:t>
            </w:r>
          </w:p>
        </w:tc>
        <w:tc>
          <w:tcPr>
            <w:tcW w:w="4395" w:type="dxa"/>
            <w:tcBorders>
              <w:top w:val="single" w:sz="4" w:space="0" w:color="auto"/>
              <w:left w:val="single" w:sz="4" w:space="0" w:color="auto"/>
              <w:bottom w:val="single" w:sz="4" w:space="0" w:color="auto"/>
              <w:right w:val="single" w:sz="4" w:space="0" w:color="auto"/>
            </w:tcBorders>
            <w:hideMark/>
          </w:tcPr>
          <w:p w:rsidR="00B338C3" w:rsidRPr="00572FAF" w:rsidRDefault="00B338C3">
            <w:r w:rsidRPr="00572FAF">
              <w:t>Ontzorgen</w:t>
            </w:r>
          </w:p>
        </w:tc>
        <w:tc>
          <w:tcPr>
            <w:tcW w:w="3969" w:type="dxa"/>
            <w:tcBorders>
              <w:top w:val="single" w:sz="4" w:space="0" w:color="auto"/>
              <w:left w:val="single" w:sz="4" w:space="0" w:color="auto"/>
              <w:bottom w:val="single" w:sz="4" w:space="0" w:color="auto"/>
              <w:right w:val="single" w:sz="4" w:space="0" w:color="auto"/>
            </w:tcBorders>
            <w:hideMark/>
          </w:tcPr>
          <w:p w:rsidR="00B338C3" w:rsidRDefault="00B338C3">
            <w:r>
              <w:t>Quasi-inbesteden – Inbesteden</w:t>
            </w:r>
          </w:p>
        </w:tc>
      </w:tr>
      <w:tr w:rsidR="00B338C3" w:rsidTr="00B338C3">
        <w:tc>
          <w:tcPr>
            <w:tcW w:w="562" w:type="dxa"/>
            <w:tcBorders>
              <w:top w:val="single" w:sz="4" w:space="0" w:color="auto"/>
              <w:left w:val="single" w:sz="4" w:space="0" w:color="auto"/>
              <w:bottom w:val="single" w:sz="4" w:space="0" w:color="auto"/>
              <w:right w:val="single" w:sz="4" w:space="0" w:color="auto"/>
            </w:tcBorders>
            <w:hideMark/>
          </w:tcPr>
          <w:p w:rsidR="00B338C3" w:rsidRDefault="00B338C3">
            <w:r>
              <w:t>9.</w:t>
            </w:r>
          </w:p>
        </w:tc>
        <w:tc>
          <w:tcPr>
            <w:tcW w:w="4395" w:type="dxa"/>
            <w:tcBorders>
              <w:top w:val="single" w:sz="4" w:space="0" w:color="auto"/>
              <w:left w:val="single" w:sz="4" w:space="0" w:color="auto"/>
              <w:bottom w:val="single" w:sz="4" w:space="0" w:color="auto"/>
              <w:right w:val="single" w:sz="4" w:space="0" w:color="auto"/>
            </w:tcBorders>
            <w:hideMark/>
          </w:tcPr>
          <w:p w:rsidR="00B338C3" w:rsidRPr="00572FAF" w:rsidRDefault="00B338C3">
            <w:r w:rsidRPr="00572FAF">
              <w:t>Maatschappelijke begeleiding</w:t>
            </w:r>
          </w:p>
        </w:tc>
        <w:tc>
          <w:tcPr>
            <w:tcW w:w="3969" w:type="dxa"/>
            <w:tcBorders>
              <w:top w:val="single" w:sz="4" w:space="0" w:color="auto"/>
              <w:left w:val="single" w:sz="4" w:space="0" w:color="auto"/>
              <w:bottom w:val="single" w:sz="4" w:space="0" w:color="auto"/>
              <w:right w:val="single" w:sz="4" w:space="0" w:color="auto"/>
            </w:tcBorders>
            <w:hideMark/>
          </w:tcPr>
          <w:p w:rsidR="00B338C3" w:rsidRDefault="00B338C3">
            <w:r>
              <w:t>Subsidie</w:t>
            </w:r>
          </w:p>
        </w:tc>
      </w:tr>
      <w:tr w:rsidR="00B338C3" w:rsidTr="00B338C3">
        <w:tc>
          <w:tcPr>
            <w:tcW w:w="562" w:type="dxa"/>
            <w:tcBorders>
              <w:top w:val="single" w:sz="4" w:space="0" w:color="auto"/>
              <w:left w:val="single" w:sz="4" w:space="0" w:color="auto"/>
              <w:bottom w:val="single" w:sz="4" w:space="0" w:color="auto"/>
              <w:right w:val="single" w:sz="4" w:space="0" w:color="auto"/>
            </w:tcBorders>
            <w:hideMark/>
          </w:tcPr>
          <w:p w:rsidR="00B338C3" w:rsidRDefault="00B338C3">
            <w:r>
              <w:t>10.</w:t>
            </w:r>
          </w:p>
        </w:tc>
        <w:tc>
          <w:tcPr>
            <w:tcW w:w="4395" w:type="dxa"/>
            <w:tcBorders>
              <w:top w:val="single" w:sz="4" w:space="0" w:color="auto"/>
              <w:left w:val="single" w:sz="4" w:space="0" w:color="auto"/>
              <w:bottom w:val="single" w:sz="4" w:space="0" w:color="auto"/>
              <w:right w:val="single" w:sz="4" w:space="0" w:color="auto"/>
            </w:tcBorders>
            <w:hideMark/>
          </w:tcPr>
          <w:p w:rsidR="00B338C3" w:rsidRPr="00572FAF" w:rsidRDefault="00B338C3">
            <w:r w:rsidRPr="00572FAF">
              <w:t>Aanbod voor oudkomers</w:t>
            </w:r>
          </w:p>
        </w:tc>
        <w:tc>
          <w:tcPr>
            <w:tcW w:w="3969" w:type="dxa"/>
            <w:tcBorders>
              <w:top w:val="single" w:sz="4" w:space="0" w:color="auto"/>
              <w:left w:val="single" w:sz="4" w:space="0" w:color="auto"/>
              <w:bottom w:val="single" w:sz="4" w:space="0" w:color="auto"/>
              <w:right w:val="single" w:sz="4" w:space="0" w:color="auto"/>
            </w:tcBorders>
            <w:hideMark/>
          </w:tcPr>
          <w:p w:rsidR="00B338C3" w:rsidRDefault="00B338C3">
            <w:r>
              <w:t>Quasi-inbesteden</w:t>
            </w:r>
          </w:p>
        </w:tc>
      </w:tr>
    </w:tbl>
    <w:p w:rsidR="00B338C3" w:rsidRDefault="00B338C3" w:rsidP="00B338C3"/>
    <w:p w:rsidR="00B338C3" w:rsidRPr="009373A3" w:rsidRDefault="00B338C3" w:rsidP="00B338C3">
      <w:r>
        <w:t xml:space="preserve">Voor elk van de activiteiten </w:t>
      </w:r>
      <w:r w:rsidR="009373A3">
        <w:t>(op de maatschapp</w:t>
      </w:r>
      <w:r w:rsidR="00056C95">
        <w:t>e</w:t>
      </w:r>
      <w:r w:rsidR="009373A3">
        <w:t xml:space="preserve">lijke begeleiding en </w:t>
      </w:r>
      <w:r w:rsidR="00056C95">
        <w:t xml:space="preserve">het </w:t>
      </w:r>
      <w:r w:rsidR="009373A3">
        <w:t>PVT na)</w:t>
      </w:r>
      <w:r w:rsidR="00056C95">
        <w:t xml:space="preserve"> </w:t>
      </w:r>
      <w:r>
        <w:t>geldt dat gekozen wordt voor ‘quasi-inbesteden’. Dit houdt in dat deze taak belegd wordt bij Laborijn en dat dit vervolgens al dan niet wordt uitgevoerd in samenwerking met andere partijen. Een groot deel van bovenstaande activiteiten wordt in de nieuwe wet voor het eerst onder regie van de gemeente uitgevoerd. Voor wat betreft het ontzorgen is er deels sprake van inbesteding bij het Bureau voor Financiële Ondersteuning van de gemeente</w:t>
      </w:r>
      <w:r w:rsidR="00D56030">
        <w:t xml:space="preserve"> Doetinchem</w:t>
      </w:r>
      <w:r w:rsidR="00C729AF">
        <w:t xml:space="preserve">. </w:t>
      </w:r>
      <w:r w:rsidR="00C729AF" w:rsidRPr="009373A3">
        <w:t>F</w:t>
      </w:r>
      <w:r w:rsidR="009373A3" w:rsidRPr="009373A3">
        <w:t>inancieel O</w:t>
      </w:r>
      <w:r w:rsidR="00D56030" w:rsidRPr="009373A3">
        <w:t xml:space="preserve">ntzorgen is </w:t>
      </w:r>
      <w:r w:rsidR="00C729AF" w:rsidRPr="009373A3">
        <w:t xml:space="preserve">een verplicht onderdeel in de nieuwe wet </w:t>
      </w:r>
      <w:r w:rsidR="00D56030" w:rsidRPr="009373A3">
        <w:t xml:space="preserve">en betekent inhouding van de vaste lasten (huur, gas/water/licht en zorgverzekering) op de uitkering. Daarnaast moet er gewerkt worden aan financiële zelfredzaamheid. Aalten wil hierbij ook gebruik maken van de diensten van voornoemd bureau omdat zij zelf budgetbeheerders hebben. </w:t>
      </w:r>
      <w:r w:rsidR="009373A3" w:rsidRPr="009373A3">
        <w:t xml:space="preserve">Quasi Inbesteden </w:t>
      </w:r>
      <w:r w:rsidRPr="009373A3">
        <w:t>geldt met name voor de MAP en het inburgeringsaanbod (routes).</w:t>
      </w:r>
    </w:p>
    <w:p w:rsidR="00B338C3" w:rsidRDefault="00B338C3" w:rsidP="00B338C3"/>
    <w:p w:rsidR="001A7A90" w:rsidRDefault="001A7A90" w:rsidP="00B338C3"/>
    <w:p w:rsidR="001A7A90" w:rsidRDefault="001A7A90" w:rsidP="00B338C3"/>
    <w:p w:rsidR="001A7A90" w:rsidRDefault="001A7A90" w:rsidP="00B338C3"/>
    <w:p w:rsidR="001A7A90" w:rsidRDefault="001A7A90" w:rsidP="00B338C3"/>
    <w:p w:rsidR="001A7A90" w:rsidRDefault="001A7A90" w:rsidP="00B338C3"/>
    <w:p w:rsidR="00B338C3" w:rsidRPr="00572FAF" w:rsidRDefault="00B338C3" w:rsidP="00B338C3">
      <w:pPr>
        <w:pStyle w:val="Kop2"/>
        <w:rPr>
          <w:color w:val="00B050"/>
        </w:rPr>
      </w:pPr>
      <w:bookmarkStart w:id="15" w:name="_Toc57189525"/>
      <w:r w:rsidRPr="00572FAF">
        <w:rPr>
          <w:color w:val="00B050"/>
        </w:rPr>
        <w:t>4.3 Planning opdrachtverstrekking</w:t>
      </w:r>
      <w:bookmarkEnd w:id="15"/>
    </w:p>
    <w:p w:rsidR="00B338C3" w:rsidRDefault="00B338C3" w:rsidP="00B338C3">
      <w:r>
        <w:t xml:space="preserve">Om ervoor te zorgen dat partijen op tijd klaar staan om met de uitvoering van de activiteiten rond het inburgeringsproces te beginnen, is in </w:t>
      </w:r>
      <w:r w:rsidR="001A7A90">
        <w:t xml:space="preserve">onderstaande </w:t>
      </w:r>
      <w:r>
        <w:t xml:space="preserve"> planning voorzien.</w:t>
      </w:r>
      <w:r w:rsidR="002879B1">
        <w:t xml:space="preserve"> </w:t>
      </w:r>
    </w:p>
    <w:p w:rsidR="00B338C3" w:rsidRDefault="009373A3" w:rsidP="00B338C3">
      <w:r>
        <w:rPr>
          <w:noProof/>
        </w:rPr>
        <mc:AlternateContent>
          <mc:Choice Requires="wps">
            <w:drawing>
              <wp:anchor distT="0" distB="0" distL="114300" distR="114300" simplePos="0" relativeHeight="251667456" behindDoc="0" locked="0" layoutInCell="1" allowOverlap="1">
                <wp:simplePos x="0" y="0"/>
                <wp:positionH relativeFrom="column">
                  <wp:posOffset>3549015</wp:posOffset>
                </wp:positionH>
                <wp:positionV relativeFrom="paragraph">
                  <wp:posOffset>499110</wp:posOffset>
                </wp:positionV>
                <wp:extent cx="142875" cy="266700"/>
                <wp:effectExtent l="19050" t="0" r="28575" b="19050"/>
                <wp:wrapNone/>
                <wp:docPr id="28" name="Punthaak 28"/>
                <wp:cNvGraphicFramePr/>
                <a:graphic xmlns:a="http://schemas.openxmlformats.org/drawingml/2006/main">
                  <a:graphicData uri="http://schemas.microsoft.com/office/word/2010/wordprocessingShape">
                    <wps:wsp>
                      <wps:cNvSpPr/>
                      <wps:spPr>
                        <a:xfrm>
                          <a:off x="0" y="0"/>
                          <a:ext cx="142875" cy="266700"/>
                        </a:xfrm>
                        <a:prstGeom prst="chevron">
                          <a:avLst/>
                        </a:prstGeom>
                        <a:solidFill>
                          <a:schemeClr val="tx2">
                            <a:lumMod val="20000"/>
                            <a:lumOff val="80000"/>
                          </a:schemeClr>
                        </a:solidFill>
                        <a:ln w="63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C3CB493"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Punthaak 28" o:spid="_x0000_s1026" type="#_x0000_t55" style="position:absolute;margin-left:279.45pt;margin-top:39.3pt;width:11.25pt;height:2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" adj="10800" fillcolor="#c6d9f1 [671]" strokecolor="#1f497d [3215]" strokeweight=".5pt"/>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3990975</wp:posOffset>
                </wp:positionH>
                <wp:positionV relativeFrom="paragraph">
                  <wp:posOffset>139700</wp:posOffset>
                </wp:positionV>
                <wp:extent cx="1130300" cy="1022350"/>
                <wp:effectExtent l="0" t="0" r="12700" b="25400"/>
                <wp:wrapNone/>
                <wp:docPr id="25" name="Tekstvak 25"/>
                <wp:cNvGraphicFramePr/>
                <a:graphic xmlns:a="http://schemas.openxmlformats.org/drawingml/2006/main">
                  <a:graphicData uri="http://schemas.microsoft.com/office/word/2010/wordprocessingShape">
                    <wps:wsp>
                      <wps:cNvSpPr txBox="1"/>
                      <wps:spPr>
                        <a:xfrm>
                          <a:off x="0" y="0"/>
                          <a:ext cx="1130300" cy="1022350"/>
                        </a:xfrm>
                        <a:prstGeom prst="rect">
                          <a:avLst/>
                        </a:prstGeom>
                        <a:solidFill>
                          <a:schemeClr val="tx2">
                            <a:lumMod val="20000"/>
                            <a:lumOff val="80000"/>
                          </a:schemeClr>
                        </a:solidFill>
                        <a:ln w="6350">
                          <a:solidFill>
                            <a:schemeClr val="tx2"/>
                          </a:solidFill>
                        </a:ln>
                        <a:effectLst/>
                      </wps:spPr>
                      <wps:style>
                        <a:lnRef idx="0">
                          <a:schemeClr val="accent1"/>
                        </a:lnRef>
                        <a:fillRef idx="0">
                          <a:schemeClr val="accent1"/>
                        </a:fillRef>
                        <a:effectRef idx="0">
                          <a:schemeClr val="accent1"/>
                        </a:effectRef>
                        <a:fontRef idx="minor">
                          <a:schemeClr val="dk1"/>
                        </a:fontRef>
                      </wps:style>
                      <wps:txbx>
                        <w:txbxContent>
                          <w:p w:rsidR="00B338C3" w:rsidRDefault="00B338C3" w:rsidP="00B338C3">
                            <w:pPr>
                              <w:jc w:val="center"/>
                            </w:pPr>
                          </w:p>
                          <w:p w:rsidR="00B338C3" w:rsidRDefault="00B338C3" w:rsidP="00B338C3">
                            <w:pPr>
                              <w:jc w:val="center"/>
                            </w:pPr>
                            <w:r>
                              <w:t>Maart 2020</w:t>
                            </w:r>
                          </w:p>
                          <w:p w:rsidR="00B338C3" w:rsidRDefault="00B338C3" w:rsidP="00B338C3">
                            <w:pPr>
                              <w:jc w:val="center"/>
                            </w:pPr>
                          </w:p>
                          <w:p w:rsidR="00B338C3" w:rsidRDefault="00B338C3" w:rsidP="00B338C3">
                            <w:pPr>
                              <w:jc w:val="center"/>
                              <w:rPr>
                                <w:b/>
                              </w:rPr>
                            </w:pPr>
                            <w:r>
                              <w:rPr>
                                <w:b/>
                              </w:rPr>
                              <w:t>Aanbesteding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vak 25" o:spid="_x0000_s1026" type="#_x0000_t202" style="position:absolute;margin-left:314.25pt;margin-top:11pt;width:89pt;height:8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" fillcolor="#c6d9f1 [671]" strokecolor="#1f497d [3215]" strokeweight=".5pt">
                <v:textbox>
                  <w:txbxContent>
                    <w:p w:rsidR="00B338C3" w:rsidRDefault="00B338C3" w:rsidP="00B338C3">
                      <w:pPr>
                        <w:jc w:val="center"/>
                      </w:pPr>
                    </w:p>
                    <w:p w:rsidR="00B338C3" w:rsidRDefault="00B338C3" w:rsidP="00B338C3">
                      <w:pPr>
                        <w:jc w:val="center"/>
                      </w:pPr>
                      <w:r>
                        <w:t>Maart 2020</w:t>
                      </w:r>
                    </w:p>
                    <w:p w:rsidR="00B338C3" w:rsidRDefault="00B338C3" w:rsidP="00B338C3">
                      <w:pPr>
                        <w:jc w:val="center"/>
                      </w:pPr>
                    </w:p>
                    <w:p w:rsidR="00B338C3" w:rsidRDefault="00B338C3" w:rsidP="00B338C3">
                      <w:pPr>
                        <w:jc w:val="center"/>
                        <w:rPr>
                          <w:b/>
                        </w:rPr>
                      </w:pPr>
                      <w:r>
                        <w:rPr>
                          <w:b/>
                        </w:rPr>
                        <w:t>Aanbesteding</w:t>
                      </w:r>
                    </w:p>
                  </w:txbxContent>
                </v:textbox>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2034540</wp:posOffset>
                </wp:positionH>
                <wp:positionV relativeFrom="paragraph">
                  <wp:posOffset>137160</wp:posOffset>
                </wp:positionV>
                <wp:extent cx="1419225" cy="1022350"/>
                <wp:effectExtent l="0" t="0" r="28575" b="25400"/>
                <wp:wrapNone/>
                <wp:docPr id="24" name="Tekstvak 24"/>
                <wp:cNvGraphicFramePr/>
                <a:graphic xmlns:a="http://schemas.openxmlformats.org/drawingml/2006/main">
                  <a:graphicData uri="http://schemas.microsoft.com/office/word/2010/wordprocessingShape">
                    <wps:wsp>
                      <wps:cNvSpPr txBox="1"/>
                      <wps:spPr>
                        <a:xfrm>
                          <a:off x="0" y="0"/>
                          <a:ext cx="1419225" cy="1022350"/>
                        </a:xfrm>
                        <a:prstGeom prst="rect">
                          <a:avLst/>
                        </a:prstGeom>
                        <a:solidFill>
                          <a:schemeClr val="tx2">
                            <a:lumMod val="20000"/>
                            <a:lumOff val="80000"/>
                          </a:schemeClr>
                        </a:solidFill>
                        <a:ln w="6350">
                          <a:solidFill>
                            <a:schemeClr val="tx2"/>
                          </a:solidFill>
                        </a:ln>
                        <a:effectLst/>
                      </wps:spPr>
                      <wps:style>
                        <a:lnRef idx="0">
                          <a:schemeClr val="accent1"/>
                        </a:lnRef>
                        <a:fillRef idx="0">
                          <a:schemeClr val="accent1"/>
                        </a:fillRef>
                        <a:effectRef idx="0">
                          <a:schemeClr val="accent1"/>
                        </a:effectRef>
                        <a:fontRef idx="minor">
                          <a:schemeClr val="dk1"/>
                        </a:fontRef>
                      </wps:style>
                      <wps:txbx>
                        <w:txbxContent>
                          <w:p w:rsidR="00B338C3" w:rsidRDefault="00B338C3" w:rsidP="00B338C3">
                            <w:pPr>
                              <w:jc w:val="center"/>
                            </w:pPr>
                          </w:p>
                          <w:p w:rsidR="00B338C3" w:rsidRDefault="00B338C3" w:rsidP="00B338C3">
                            <w:pPr>
                              <w:jc w:val="center"/>
                            </w:pPr>
                            <w:r>
                              <w:t>Januari 2021</w:t>
                            </w:r>
                          </w:p>
                          <w:p w:rsidR="00B338C3" w:rsidRDefault="00B338C3" w:rsidP="00B338C3">
                            <w:pPr>
                              <w:jc w:val="center"/>
                            </w:pPr>
                          </w:p>
                          <w:p w:rsidR="00B338C3" w:rsidRDefault="00B338C3" w:rsidP="00B338C3">
                            <w:pPr>
                              <w:jc w:val="center"/>
                              <w:rPr>
                                <w:b/>
                              </w:rPr>
                            </w:pPr>
                            <w:r>
                              <w:rPr>
                                <w:b/>
                              </w:rPr>
                              <w:t>Opdracht</w:t>
                            </w:r>
                          </w:p>
                          <w:p w:rsidR="00B338C3" w:rsidRDefault="00B338C3" w:rsidP="00B338C3">
                            <w:pPr>
                              <w:jc w:val="center"/>
                              <w:rPr>
                                <w:b/>
                              </w:rPr>
                            </w:pPr>
                            <w:r>
                              <w:rPr>
                                <w:b/>
                              </w:rPr>
                              <w:t>Quasi-inbesteding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24" o:spid="_x0000_s1027" type="#_x0000_t202" style="position:absolute;margin-left:160.2pt;margin-top:10.8pt;width:111.75pt;height:8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" fillcolor="#c6d9f1 [671]" strokecolor="#1f497d [3215]" strokeweight=".5pt">
                <v:textbox>
                  <w:txbxContent>
                    <w:p w:rsidR="00B338C3" w:rsidRDefault="00B338C3" w:rsidP="00B338C3">
                      <w:pPr>
                        <w:jc w:val="center"/>
                      </w:pPr>
                    </w:p>
                    <w:p w:rsidR="00B338C3" w:rsidRDefault="00B338C3" w:rsidP="00B338C3">
                      <w:pPr>
                        <w:jc w:val="center"/>
                      </w:pPr>
                      <w:r>
                        <w:t>Januari 2021</w:t>
                      </w:r>
                    </w:p>
                    <w:p w:rsidR="00B338C3" w:rsidRDefault="00B338C3" w:rsidP="00B338C3">
                      <w:pPr>
                        <w:jc w:val="center"/>
                      </w:pPr>
                    </w:p>
                    <w:p w:rsidR="00B338C3" w:rsidRDefault="00B338C3" w:rsidP="00B338C3">
                      <w:pPr>
                        <w:jc w:val="center"/>
                        <w:rPr>
                          <w:b/>
                        </w:rPr>
                      </w:pPr>
                      <w:r>
                        <w:rPr>
                          <w:b/>
                        </w:rPr>
                        <w:t>Opdracht</w:t>
                      </w:r>
                    </w:p>
                    <w:p w:rsidR="00B338C3" w:rsidRDefault="00B338C3" w:rsidP="00B338C3">
                      <w:pPr>
                        <w:jc w:val="center"/>
                        <w:rPr>
                          <w:b/>
                        </w:rPr>
                      </w:pPr>
                      <w:r>
                        <w:rPr>
                          <w:b/>
                        </w:rPr>
                        <w:t>Quasi-inbesteding</w:t>
                      </w:r>
                    </w:p>
                  </w:txbxContent>
                </v:textbox>
              </v:shape>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column">
                  <wp:posOffset>1656715</wp:posOffset>
                </wp:positionH>
                <wp:positionV relativeFrom="paragraph">
                  <wp:posOffset>494665</wp:posOffset>
                </wp:positionV>
                <wp:extent cx="133350" cy="266700"/>
                <wp:effectExtent l="19050" t="0" r="19050" b="19050"/>
                <wp:wrapNone/>
                <wp:docPr id="27" name="Punthaak 27"/>
                <wp:cNvGraphicFramePr/>
                <a:graphic xmlns:a="http://schemas.openxmlformats.org/drawingml/2006/main">
                  <a:graphicData uri="http://schemas.microsoft.com/office/word/2010/wordprocessingShape">
                    <wps:wsp>
                      <wps:cNvSpPr/>
                      <wps:spPr>
                        <a:xfrm>
                          <a:off x="0" y="0"/>
                          <a:ext cx="133350" cy="266700"/>
                        </a:xfrm>
                        <a:prstGeom prst="chevron">
                          <a:avLst/>
                        </a:prstGeom>
                        <a:solidFill>
                          <a:schemeClr val="tx2">
                            <a:lumMod val="20000"/>
                            <a:lumOff val="80000"/>
                          </a:schemeClr>
                        </a:solidFill>
                        <a:ln w="63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F1E1849" id="Punthaak 27" o:spid="_x0000_s1026" type="#_x0000_t55" style="position:absolute;margin-left:130.45pt;margin-top:38.95pt;width:10.5pt;height:2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" adj="10800" fillcolor="#c6d9f1 [671]" strokecolor="#1f497d [3215]" strokeweight=".5pt"/>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margin">
                  <wp:align>left</wp:align>
                </wp:positionH>
                <wp:positionV relativeFrom="paragraph">
                  <wp:posOffset>137160</wp:posOffset>
                </wp:positionV>
                <wp:extent cx="1562100" cy="1022350"/>
                <wp:effectExtent l="0" t="0" r="19050" b="25400"/>
                <wp:wrapNone/>
                <wp:docPr id="23" name="Tekstvak 23"/>
                <wp:cNvGraphicFramePr/>
                <a:graphic xmlns:a="http://schemas.openxmlformats.org/drawingml/2006/main">
                  <a:graphicData uri="http://schemas.microsoft.com/office/word/2010/wordprocessingShape">
                    <wps:wsp>
                      <wps:cNvSpPr txBox="1"/>
                      <wps:spPr>
                        <a:xfrm>
                          <a:off x="0" y="0"/>
                          <a:ext cx="1562100" cy="1022350"/>
                        </a:xfrm>
                        <a:prstGeom prst="rect">
                          <a:avLst/>
                        </a:prstGeom>
                        <a:solidFill>
                          <a:schemeClr val="tx2">
                            <a:lumMod val="20000"/>
                            <a:lumOff val="80000"/>
                          </a:schemeClr>
                        </a:solidFill>
                        <a:ln w="6350">
                          <a:solidFill>
                            <a:schemeClr val="tx2"/>
                          </a:solidFill>
                        </a:ln>
                        <a:effectLst/>
                      </wps:spPr>
                      <wps:style>
                        <a:lnRef idx="0">
                          <a:schemeClr val="accent1"/>
                        </a:lnRef>
                        <a:fillRef idx="0">
                          <a:schemeClr val="accent1"/>
                        </a:fillRef>
                        <a:effectRef idx="0">
                          <a:schemeClr val="accent1"/>
                        </a:effectRef>
                        <a:fontRef idx="minor">
                          <a:schemeClr val="dk1"/>
                        </a:fontRef>
                      </wps:style>
                      <wps:txbx>
                        <w:txbxContent>
                          <w:p w:rsidR="00B338C3" w:rsidRDefault="00B338C3" w:rsidP="00B338C3">
                            <w:pPr>
                              <w:jc w:val="center"/>
                            </w:pPr>
                          </w:p>
                          <w:p w:rsidR="00B338C3" w:rsidRDefault="00B338C3" w:rsidP="00B338C3">
                            <w:pPr>
                              <w:jc w:val="center"/>
                            </w:pPr>
                            <w:r>
                              <w:t>November 2020</w:t>
                            </w:r>
                          </w:p>
                          <w:p w:rsidR="00B338C3" w:rsidRDefault="00B338C3" w:rsidP="00B338C3">
                            <w:pPr>
                              <w:jc w:val="center"/>
                            </w:pPr>
                          </w:p>
                          <w:p w:rsidR="00B338C3" w:rsidRDefault="00B338C3" w:rsidP="00B338C3">
                            <w:pPr>
                              <w:jc w:val="center"/>
                              <w:rPr>
                                <w:b/>
                              </w:rPr>
                            </w:pPr>
                            <w:r>
                              <w:rPr>
                                <w:b/>
                              </w:rPr>
                              <w:t>Startnotitie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23" o:spid="_x0000_s1028" type="#_x0000_t202" style="position:absolute;margin-left:0;margin-top:10.8pt;width:123pt;height:80.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" fillcolor="#c6d9f1 [671]" strokecolor="#1f497d [3215]" strokeweight=".5pt">
                <v:textbox>
                  <w:txbxContent>
                    <w:p w:rsidR="00B338C3" w:rsidRDefault="00B338C3" w:rsidP="00B338C3">
                      <w:pPr>
                        <w:jc w:val="center"/>
                      </w:pPr>
                    </w:p>
                    <w:p w:rsidR="00B338C3" w:rsidRDefault="00B338C3" w:rsidP="00B338C3">
                      <w:pPr>
                        <w:jc w:val="center"/>
                      </w:pPr>
                      <w:r>
                        <w:t>November 2020</w:t>
                      </w:r>
                    </w:p>
                    <w:p w:rsidR="00B338C3" w:rsidRDefault="00B338C3" w:rsidP="00B338C3">
                      <w:pPr>
                        <w:jc w:val="center"/>
                      </w:pPr>
                    </w:p>
                    <w:p w:rsidR="00B338C3" w:rsidRDefault="00B338C3" w:rsidP="00B338C3">
                      <w:pPr>
                        <w:jc w:val="center"/>
                        <w:rPr>
                          <w:b/>
                        </w:rPr>
                      </w:pPr>
                      <w:r>
                        <w:rPr>
                          <w:b/>
                        </w:rPr>
                        <w:t>Startnotitie</w:t>
                      </w:r>
                    </w:p>
                  </w:txbxContent>
                </v:textbox>
                <w10:wrap anchorx="margin"/>
              </v:shape>
            </w:pict>
          </mc:Fallback>
        </mc:AlternateContent>
      </w:r>
    </w:p>
    <w:p w:rsidR="001A7A90" w:rsidRDefault="001A7A90" w:rsidP="00B338C3"/>
    <w:p w:rsidR="00B338C3" w:rsidRDefault="00B338C3" w:rsidP="00B338C3"/>
    <w:p w:rsidR="00B338C3" w:rsidRDefault="00B338C3" w:rsidP="00B338C3"/>
    <w:p w:rsidR="00B338C3" w:rsidRDefault="00B338C3" w:rsidP="00B338C3"/>
    <w:p w:rsidR="001A7A90" w:rsidRDefault="001A7A90" w:rsidP="00B338C3">
      <w:pPr>
        <w:rPr>
          <w:b/>
        </w:rPr>
      </w:pPr>
    </w:p>
    <w:p w:rsidR="001A7A90" w:rsidRDefault="001A7A90" w:rsidP="00B338C3">
      <w:pPr>
        <w:rPr>
          <w:b/>
        </w:rPr>
      </w:pPr>
    </w:p>
    <w:p w:rsidR="00B338C3" w:rsidRDefault="009373A3" w:rsidP="00B338C3">
      <w:pPr>
        <w:rPr>
          <w:b/>
        </w:rPr>
      </w:pPr>
      <w:r>
        <w:rPr>
          <w:b/>
        </w:rPr>
        <w:t>Figuur 2</w:t>
      </w:r>
      <w:r w:rsidR="00B338C3">
        <w:rPr>
          <w:b/>
        </w:rPr>
        <w:t>: Planning proces opdrachtverstrekking</w:t>
      </w:r>
    </w:p>
    <w:p w:rsidR="00B338C3" w:rsidRDefault="00B338C3" w:rsidP="00B338C3"/>
    <w:p w:rsidR="00B338C3" w:rsidRDefault="00B338C3" w:rsidP="00B338C3">
      <w:pPr>
        <w:overflowPunct/>
        <w:autoSpaceDE/>
        <w:adjustRightInd/>
      </w:pPr>
      <w:r>
        <w:t xml:space="preserve">In bovenstaande figuur zijn de belangrijkste momenten opgenomen. Wanneer de opdracht tot quasi-inbesteding er is, dan heeft Laborijn daarmee de kaders om </w:t>
      </w:r>
      <w:r w:rsidR="00307705">
        <w:t>via</w:t>
      </w:r>
      <w:r>
        <w:t xml:space="preserve"> aanbesteding</w:t>
      </w:r>
      <w:r w:rsidR="00A8671E">
        <w:t xml:space="preserve"> </w:t>
      </w:r>
      <w:r>
        <w:t xml:space="preserve"> andere partijen te </w:t>
      </w:r>
      <w:r w:rsidR="00307705">
        <w:t>contracteren</w:t>
      </w:r>
      <w:r>
        <w:t xml:space="preserve">. Waar mogelijk werkt Laborijn daarbij ook samen met andere gemeenten en/of gemeenschappelijke regelingen. Bezien zal moeten worden of de aanbesteding vorm kan krijgen door een offerteaanvraag uit </w:t>
      </w:r>
      <w:r w:rsidR="00D87633">
        <w:t xml:space="preserve">te </w:t>
      </w:r>
      <w:r>
        <w:t>zetten bij potentiële aanbieders. Vooralsnog is dat het uitgangspunt.</w:t>
      </w:r>
    </w:p>
    <w:p w:rsidR="00F25328" w:rsidRPr="00415820" w:rsidRDefault="00F25328" w:rsidP="00B338C3">
      <w:pPr>
        <w:overflowPunct/>
        <w:autoSpaceDE/>
        <w:adjustRightInd/>
        <w:rPr>
          <w:sz w:val="32"/>
          <w:szCs w:val="32"/>
        </w:rPr>
      </w:pPr>
    </w:p>
    <w:p w:rsidR="00F25328" w:rsidRPr="00572FAF" w:rsidRDefault="00F25328" w:rsidP="00F25328">
      <w:pPr>
        <w:pStyle w:val="Kop1"/>
        <w:rPr>
          <w:color w:val="00B050"/>
        </w:rPr>
      </w:pPr>
      <w:bookmarkStart w:id="16" w:name="_Toc57189526"/>
      <w:r w:rsidRPr="00572FAF">
        <w:rPr>
          <w:color w:val="00B050"/>
        </w:rPr>
        <w:lastRenderedPageBreak/>
        <w:t>5. Beschikbare middelen</w:t>
      </w:r>
      <w:bookmarkEnd w:id="16"/>
    </w:p>
    <w:p w:rsidR="00F25328" w:rsidRDefault="00F25328" w:rsidP="00F25328"/>
    <w:p w:rsidR="00F25328" w:rsidRDefault="00F25328" w:rsidP="00F25328">
      <w:r>
        <w:t>In de meicirculaire 2020 zijn budgetten voor de implementatie en uitvoering van de wet inburgering opgenomen. Het gaat voor de gemeente Aalten om onderstaande bedragen.</w:t>
      </w:r>
    </w:p>
    <w:p w:rsidR="0032360F" w:rsidRDefault="0032360F" w:rsidP="00F25328"/>
    <w:p w:rsidR="00F25328" w:rsidRDefault="00F25328" w:rsidP="00F25328">
      <w:pPr>
        <w:rPr>
          <w:b/>
        </w:rPr>
      </w:pPr>
      <w:r>
        <w:rPr>
          <w:b/>
        </w:rPr>
        <w:t xml:space="preserve">Schema 2: Middelen voor de implementatie en uitvoering van de </w:t>
      </w:r>
      <w:r w:rsidR="00307705">
        <w:rPr>
          <w:b/>
        </w:rPr>
        <w:t>W</w:t>
      </w:r>
      <w:r>
        <w:rPr>
          <w:b/>
        </w:rPr>
        <w:t>et inburgering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28"/>
        <w:gridCol w:w="2109"/>
        <w:gridCol w:w="2129"/>
        <w:gridCol w:w="2129"/>
      </w:tblGrid>
      <w:tr w:rsidR="00F25328" w:rsidTr="009373A3">
        <w:trPr>
          <w:trHeight w:val="242"/>
        </w:trPr>
        <w:tc>
          <w:tcPr>
            <w:tcW w:w="2128" w:type="dxa"/>
            <w:tcBorders>
              <w:top w:val="single" w:sz="4" w:space="0" w:color="auto"/>
              <w:left w:val="single" w:sz="4" w:space="0" w:color="auto"/>
              <w:bottom w:val="single" w:sz="4" w:space="0" w:color="auto"/>
              <w:right w:val="single" w:sz="4" w:space="0" w:color="auto"/>
            </w:tcBorders>
            <w:shd w:val="clear" w:color="auto" w:fill="00B050"/>
            <w:tcMar>
              <w:top w:w="0" w:type="dxa"/>
              <w:left w:w="108" w:type="dxa"/>
              <w:bottom w:w="0" w:type="dxa"/>
              <w:right w:w="108" w:type="dxa"/>
            </w:tcMar>
            <w:hideMark/>
          </w:tcPr>
          <w:p w:rsidR="00F25328" w:rsidRDefault="00F25328">
            <w:pPr>
              <w:jc w:val="center"/>
            </w:pPr>
            <w:r>
              <w:t>2020</w:t>
            </w:r>
          </w:p>
        </w:tc>
        <w:tc>
          <w:tcPr>
            <w:tcW w:w="2109" w:type="dxa"/>
            <w:tcBorders>
              <w:top w:val="single" w:sz="4" w:space="0" w:color="auto"/>
              <w:left w:val="single" w:sz="4" w:space="0" w:color="auto"/>
              <w:bottom w:val="single" w:sz="4" w:space="0" w:color="auto"/>
              <w:right w:val="single" w:sz="4" w:space="0" w:color="auto"/>
            </w:tcBorders>
            <w:shd w:val="clear" w:color="auto" w:fill="00B050"/>
            <w:tcMar>
              <w:top w:w="0" w:type="dxa"/>
              <w:left w:w="108" w:type="dxa"/>
              <w:bottom w:w="0" w:type="dxa"/>
              <w:right w:w="108" w:type="dxa"/>
            </w:tcMar>
            <w:hideMark/>
          </w:tcPr>
          <w:p w:rsidR="00F25328" w:rsidRDefault="00F25328">
            <w:pPr>
              <w:jc w:val="center"/>
            </w:pPr>
            <w:r>
              <w:t>2021</w:t>
            </w:r>
          </w:p>
        </w:tc>
        <w:tc>
          <w:tcPr>
            <w:tcW w:w="2129" w:type="dxa"/>
            <w:tcBorders>
              <w:top w:val="single" w:sz="4" w:space="0" w:color="auto"/>
              <w:left w:val="single" w:sz="4" w:space="0" w:color="auto"/>
              <w:bottom w:val="single" w:sz="4" w:space="0" w:color="auto"/>
              <w:right w:val="single" w:sz="4" w:space="0" w:color="auto"/>
            </w:tcBorders>
            <w:shd w:val="clear" w:color="auto" w:fill="00B050"/>
            <w:tcMar>
              <w:top w:w="0" w:type="dxa"/>
              <w:left w:w="108" w:type="dxa"/>
              <w:bottom w:w="0" w:type="dxa"/>
              <w:right w:w="108" w:type="dxa"/>
            </w:tcMar>
            <w:hideMark/>
          </w:tcPr>
          <w:p w:rsidR="00F25328" w:rsidRDefault="00F25328">
            <w:pPr>
              <w:jc w:val="center"/>
            </w:pPr>
            <w:r>
              <w:t>2022</w:t>
            </w:r>
          </w:p>
        </w:tc>
        <w:tc>
          <w:tcPr>
            <w:tcW w:w="2129" w:type="dxa"/>
            <w:tcBorders>
              <w:top w:val="single" w:sz="4" w:space="0" w:color="auto"/>
              <w:left w:val="single" w:sz="4" w:space="0" w:color="auto"/>
              <w:bottom w:val="single" w:sz="4" w:space="0" w:color="auto"/>
              <w:right w:val="single" w:sz="4" w:space="0" w:color="auto"/>
            </w:tcBorders>
            <w:shd w:val="clear" w:color="auto" w:fill="00B050"/>
            <w:tcMar>
              <w:top w:w="0" w:type="dxa"/>
              <w:left w:w="108" w:type="dxa"/>
              <w:bottom w:w="0" w:type="dxa"/>
              <w:right w:w="108" w:type="dxa"/>
            </w:tcMar>
            <w:hideMark/>
          </w:tcPr>
          <w:p w:rsidR="00F25328" w:rsidRDefault="00F25328">
            <w:pPr>
              <w:jc w:val="center"/>
            </w:pPr>
            <w:r>
              <w:t>2023 e.v.</w:t>
            </w:r>
          </w:p>
        </w:tc>
      </w:tr>
      <w:tr w:rsidR="00F25328" w:rsidTr="00F25328">
        <w:tc>
          <w:tcPr>
            <w:tcW w:w="21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25328" w:rsidRDefault="00F25328" w:rsidP="00D87633">
            <w:pPr>
              <w:jc w:val="center"/>
            </w:pPr>
            <w:r>
              <w:t xml:space="preserve">€ </w:t>
            </w:r>
            <w:r w:rsidR="00D87633">
              <w:t>53</w:t>
            </w:r>
            <w:r w:rsidR="00307705">
              <w:t>.</w:t>
            </w:r>
            <w:r w:rsidR="00D87633">
              <w:t>773</w:t>
            </w:r>
            <w:r>
              <w:t>,-</w:t>
            </w:r>
          </w:p>
        </w:tc>
        <w:tc>
          <w:tcPr>
            <w:tcW w:w="21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25328" w:rsidRDefault="00F25328" w:rsidP="00D87633">
            <w:pPr>
              <w:jc w:val="center"/>
            </w:pPr>
            <w:r>
              <w:t xml:space="preserve">€ </w:t>
            </w:r>
            <w:r w:rsidR="00D87633">
              <w:t>35.345</w:t>
            </w:r>
            <w:r>
              <w:t>,-</w:t>
            </w:r>
          </w:p>
        </w:tc>
        <w:tc>
          <w:tcPr>
            <w:tcW w:w="21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25328" w:rsidRDefault="00F25328" w:rsidP="00D87633">
            <w:pPr>
              <w:jc w:val="center"/>
            </w:pPr>
            <w:r>
              <w:t xml:space="preserve">€ </w:t>
            </w:r>
            <w:r w:rsidR="00D87633">
              <w:t>78.556</w:t>
            </w:r>
            <w:r>
              <w:t>,-</w:t>
            </w:r>
          </w:p>
        </w:tc>
        <w:tc>
          <w:tcPr>
            <w:tcW w:w="21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25328" w:rsidRDefault="00F25328" w:rsidP="00D87633">
            <w:pPr>
              <w:jc w:val="center"/>
            </w:pPr>
            <w:r>
              <w:t xml:space="preserve">€ </w:t>
            </w:r>
            <w:r w:rsidR="00D87633">
              <w:t>86.421</w:t>
            </w:r>
            <w:r>
              <w:t>,-</w:t>
            </w:r>
          </w:p>
        </w:tc>
      </w:tr>
    </w:tbl>
    <w:p w:rsidR="009373A3" w:rsidRDefault="009373A3" w:rsidP="00F25328">
      <w:pPr>
        <w:shd w:val="clear" w:color="auto" w:fill="FFFFFF" w:themeFill="background1"/>
        <w:overflowPunct/>
        <w:autoSpaceDE/>
        <w:adjustRightInd/>
        <w:rPr>
          <w:color w:val="FF0000"/>
        </w:rPr>
      </w:pPr>
    </w:p>
    <w:p w:rsidR="009373A3" w:rsidRDefault="009373A3" w:rsidP="00F25328">
      <w:pPr>
        <w:shd w:val="clear" w:color="auto" w:fill="FFFFFF" w:themeFill="background1"/>
        <w:overflowPunct/>
        <w:autoSpaceDE/>
        <w:adjustRightInd/>
        <w:rPr>
          <w:color w:val="FF0000"/>
        </w:rPr>
      </w:pPr>
      <w:r w:rsidRPr="009373A3">
        <w:rPr>
          <w:i/>
        </w:rPr>
        <w:t>Toelichting</w:t>
      </w:r>
      <w:r>
        <w:rPr>
          <w:color w:val="FF0000"/>
        </w:rPr>
        <w:t xml:space="preserve"> </w:t>
      </w:r>
    </w:p>
    <w:p w:rsidR="00F25328" w:rsidRDefault="009373A3" w:rsidP="00F25328">
      <w:pPr>
        <w:shd w:val="clear" w:color="auto" w:fill="FFFFFF" w:themeFill="background1"/>
        <w:overflowPunct/>
        <w:autoSpaceDE/>
        <w:adjustRightInd/>
      </w:pPr>
      <w:r w:rsidRPr="009373A3">
        <w:t xml:space="preserve">Het bedrag voor </w:t>
      </w:r>
      <w:r w:rsidR="00A85243" w:rsidRPr="009373A3">
        <w:t xml:space="preserve">2021 betreft uitvoeringskosten voor een half jaar. De eenmalige middelen voor 2020 (invoeringskosten) worden meegenomen naar 2021. </w:t>
      </w:r>
      <w:r w:rsidR="00F25328">
        <w:t>Naast bovenstaande budgetten zijn er middelen voor maatschappelijke begeleiding en inburgeringsvoorzieningen.</w:t>
      </w:r>
      <w:r w:rsidR="00A85243">
        <w:t xml:space="preserve"> </w:t>
      </w:r>
      <w:r w:rsidR="00F25328">
        <w:t>Voor wat betreft de maatschappelijke begeleiding gaat het per gehuisveste statushouder (18 jaar en ouder) in 2021 om € 2.370,-. Dit bedrag wordt achteraf via een decentralisatie-uitkering uitbetaald.</w:t>
      </w:r>
    </w:p>
    <w:p w:rsidR="00017D84" w:rsidRDefault="00017D84" w:rsidP="00F25328">
      <w:pPr>
        <w:shd w:val="clear" w:color="auto" w:fill="FFFFFF" w:themeFill="background1"/>
        <w:overflowPunct/>
        <w:autoSpaceDE/>
        <w:adjustRightInd/>
      </w:pPr>
    </w:p>
    <w:p w:rsidR="00F25328" w:rsidRDefault="00F25328" w:rsidP="00F25328">
      <w:pPr>
        <w:shd w:val="clear" w:color="auto" w:fill="FFFFFF" w:themeFill="background1"/>
        <w:overflowPunct/>
        <w:autoSpaceDE/>
        <w:adjustRightInd/>
        <w:rPr>
          <w:color w:val="FF0000"/>
        </w:rPr>
      </w:pPr>
      <w:r>
        <w:t>Voor wat betreft de inburgeringsvoorzieningen (de drie verschillende leerroutes) gaat het per inburgeringsplichtige asielstatushouder in 2021 om € 10.000,-. De gemeente ontvangt dit bedrag per persoon, ongeacht de leerroute. Deze middelen worden verstrekt via een specifieke uitkering. Er is deels sprake van prestatiebekostiging op basis van het aantal afgeronde inburgeringstrajecten.</w:t>
      </w:r>
      <w:r w:rsidR="00021AEA">
        <w:t xml:space="preserve"> Over laatstgenoemde prestatiebekostiging volgt nog besluitvorming vanuit het Rijk.</w:t>
      </w:r>
    </w:p>
    <w:p w:rsidR="0029436A" w:rsidRDefault="0029436A" w:rsidP="001A7A90">
      <w:pPr>
        <w:shd w:val="clear" w:color="auto" w:fill="FFFFFF" w:themeFill="background1"/>
        <w:overflowPunct/>
        <w:autoSpaceDE/>
        <w:adjustRightInd/>
        <w:rPr>
          <w:color w:val="000000" w:themeColor="text1"/>
        </w:rPr>
      </w:pPr>
    </w:p>
    <w:p w:rsidR="001A7A90" w:rsidRPr="001A7A90" w:rsidRDefault="001A7A90" w:rsidP="001A7A90">
      <w:pPr>
        <w:shd w:val="clear" w:color="auto" w:fill="FFFFFF" w:themeFill="background1"/>
        <w:overflowPunct/>
        <w:autoSpaceDE/>
        <w:adjustRightInd/>
        <w:rPr>
          <w:color w:val="000000" w:themeColor="text1"/>
        </w:rPr>
      </w:pPr>
      <w:r w:rsidRPr="001A7A90">
        <w:rPr>
          <w:color w:val="000000" w:themeColor="text1"/>
        </w:rPr>
        <w:lastRenderedPageBreak/>
        <w:t>Op dit moment is nog niet duidelijk wat de financiële consequenties zijn in verband met de opschorting van de invoering van de nieuwe wet naar 1 januari 2022. Uitgangspunt is dat de uitvoering en financiering binnen de beschikbare Rijksmiddelen moet plaats vinden.</w:t>
      </w:r>
    </w:p>
    <w:p w:rsidR="00017D84" w:rsidRDefault="00017D84" w:rsidP="00961E43">
      <w:pPr>
        <w:overflowPunct/>
        <w:autoSpaceDE/>
        <w:adjustRightInd/>
      </w:pPr>
    </w:p>
    <w:p w:rsidR="001A7A90" w:rsidRDefault="001A7A90" w:rsidP="00961E43">
      <w:pPr>
        <w:overflowPunct/>
        <w:autoSpaceDE/>
        <w:adjustRightInd/>
      </w:pPr>
    </w:p>
    <w:p w:rsidR="001A7A90" w:rsidRDefault="001A7A90" w:rsidP="00961E43">
      <w:pPr>
        <w:overflowPunct/>
        <w:autoSpaceDE/>
        <w:adjustRightInd/>
      </w:pPr>
    </w:p>
    <w:p w:rsidR="00017D84" w:rsidRDefault="00017D84" w:rsidP="00961E43">
      <w:pPr>
        <w:overflowPunct/>
        <w:autoSpaceDE/>
        <w:adjustRightInd/>
      </w:pPr>
    </w:p>
    <w:p w:rsidR="00017D84" w:rsidRDefault="00017D84" w:rsidP="00961E43">
      <w:pPr>
        <w:overflowPunct/>
        <w:autoSpaceDE/>
        <w:adjustRightInd/>
      </w:pPr>
    </w:p>
    <w:p w:rsidR="00017D84" w:rsidRDefault="00017D84" w:rsidP="00961E43">
      <w:pPr>
        <w:overflowPunct/>
        <w:autoSpaceDE/>
        <w:adjustRightInd/>
      </w:pPr>
    </w:p>
    <w:p w:rsidR="00003815" w:rsidRDefault="00003815" w:rsidP="00961E43">
      <w:pPr>
        <w:overflowPunct/>
        <w:autoSpaceDE/>
        <w:adjustRightInd/>
      </w:pPr>
      <w:r>
        <w:t xml:space="preserve">Bijlage: Divosa Benchmark Statushouders </w:t>
      </w:r>
      <w:r w:rsidR="00307705">
        <w:t xml:space="preserve">Achterhoek </w:t>
      </w:r>
      <w:r>
        <w:t>2018-2019</w:t>
      </w:r>
    </w:p>
    <w:p w:rsidR="00B338C3" w:rsidRDefault="00B338C3" w:rsidP="00961E43">
      <w:pPr>
        <w:overflowPunct/>
        <w:autoSpaceDE/>
        <w:adjustRightInd/>
      </w:pPr>
    </w:p>
    <w:p w:rsidR="00961E43" w:rsidRDefault="00961E43" w:rsidP="00FB4FCB">
      <w:pPr>
        <w:overflowPunct/>
        <w:autoSpaceDE/>
        <w:adjustRightInd/>
      </w:pPr>
    </w:p>
    <w:p w:rsidR="00FB4FCB" w:rsidRPr="007B76F3" w:rsidRDefault="00FB4FCB" w:rsidP="00AD578F">
      <w:pPr>
        <w:rPr>
          <w:b/>
          <w:color w:val="FF0000"/>
        </w:rPr>
      </w:pPr>
    </w:p>
    <w:sectPr w:rsidR="00FB4FCB" w:rsidRPr="007B76F3" w:rsidSect="00A017B4">
      <w:headerReference w:type="default" r:id="rId14"/>
      <w:footerReference w:type="default" r:id="rId15"/>
      <w:pgSz w:w="11907" w:h="16840" w:code="9"/>
      <w:pgMar w:top="2608" w:right="1701" w:bottom="1134" w:left="1701" w:header="1985" w:footer="851" w:gutter="0"/>
      <w:paperSrc w:first="15" w:other="15"/>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08BC" w:rsidRDefault="00FE08BC">
      <w:r>
        <w:separator/>
      </w:r>
    </w:p>
  </w:endnote>
  <w:endnote w:type="continuationSeparator" w:id="0">
    <w:p w:rsidR="00FE08BC" w:rsidRDefault="00FE0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LT Pro 55 Roman">
    <w:altName w:val="Lucida Sans Unicode"/>
    <w:charset w:val="00"/>
    <w:family w:val="swiss"/>
    <w:pitch w:val="variable"/>
    <w:sig w:usb0="A00000AF" w:usb1="5000204A"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5899879"/>
      <w:docPartObj>
        <w:docPartGallery w:val="Page Numbers (Bottom of Page)"/>
        <w:docPartUnique/>
      </w:docPartObj>
    </w:sdtPr>
    <w:sdtEndPr/>
    <w:sdtContent>
      <w:p w:rsidR="00F25328" w:rsidRDefault="00F25328">
        <w:pPr>
          <w:pStyle w:val="Voettekst"/>
          <w:jc w:val="center"/>
        </w:pPr>
        <w:r>
          <w:fldChar w:fldCharType="begin"/>
        </w:r>
        <w:r>
          <w:instrText>PAGE   \* MERGEFORMAT</w:instrText>
        </w:r>
        <w:r>
          <w:fldChar w:fldCharType="separate"/>
        </w:r>
        <w:r w:rsidR="00EC10EC">
          <w:rPr>
            <w:noProof/>
          </w:rPr>
          <w:t>1</w:t>
        </w:r>
        <w:r>
          <w:fldChar w:fldCharType="end"/>
        </w:r>
      </w:p>
    </w:sdtContent>
  </w:sdt>
  <w:p w:rsidR="00F25328" w:rsidRDefault="00F25328">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08BC" w:rsidRDefault="00FE08BC">
      <w:r>
        <w:separator/>
      </w:r>
    </w:p>
  </w:footnote>
  <w:footnote w:type="continuationSeparator" w:id="0">
    <w:p w:rsidR="00FE08BC" w:rsidRDefault="00FE08BC">
      <w:r>
        <w:continuationSeparator/>
      </w:r>
    </w:p>
  </w:footnote>
  <w:footnote w:id="1">
    <w:p w:rsidR="00273702" w:rsidRDefault="00273702" w:rsidP="00273702">
      <w:pPr>
        <w:pStyle w:val="Voetnoottekst"/>
      </w:pPr>
      <w:r>
        <w:rPr>
          <w:rStyle w:val="Voetnootmarkering"/>
        </w:rPr>
        <w:footnoteRef/>
      </w:r>
      <w:r>
        <w:t xml:space="preserve"> CPB/SCP (2020), </w:t>
      </w:r>
      <w:hyperlink r:id="rId1" w:history="1">
        <w:r>
          <w:rPr>
            <w:rStyle w:val="Hyperlink"/>
          </w:rPr>
          <w:t>Kansrijk integratiebeleid op de arbeidsmarkt</w:t>
        </w:r>
      </w:hyperlink>
    </w:p>
  </w:footnote>
  <w:footnote w:id="2">
    <w:p w:rsidR="00824F21" w:rsidRDefault="00824F21">
      <w:pPr>
        <w:pStyle w:val="Voetnoottekst"/>
      </w:pPr>
      <w:r>
        <w:rPr>
          <w:rStyle w:val="Voetnootmarkering"/>
        </w:rPr>
        <w:footnoteRef/>
      </w:r>
      <w:r>
        <w:t xml:space="preserve"> Conclusie onderzoek naar duurzame integratie van statushouders door het Toezicht Sociaal Domein (TSD) – oktober 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4387" w:rsidRDefault="00E24387">
    <w:pPr>
      <w:pStyle w:val="Koptekst"/>
      <w:jc w:val="right"/>
    </w:pPr>
  </w:p>
  <w:p w:rsidR="00E24387" w:rsidRDefault="00E24387" w:rsidP="00E2438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C20A5C0"/>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BCA6BF2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3EF0F0E8"/>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99A843AC"/>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19D8D1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39A1A3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61CB2F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64E8B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D2C144"/>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2990DB58"/>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43F24BE8"/>
    <w:multiLevelType w:val="hybridMultilevel"/>
    <w:tmpl w:val="8FBCB1B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1" w15:restartNumberingAfterBreak="0">
    <w:nsid w:val="48B16D42"/>
    <w:multiLevelType w:val="hybridMultilevel"/>
    <w:tmpl w:val="BB1A880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58E45961"/>
    <w:multiLevelType w:val="multilevel"/>
    <w:tmpl w:val="28DCC9F2"/>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BF468CE"/>
    <w:multiLevelType w:val="hybridMultilevel"/>
    <w:tmpl w:val="F920F044"/>
    <w:lvl w:ilvl="0" w:tplc="04130001">
      <w:numFmt w:val="bullet"/>
      <w:lvlText w:val=""/>
      <w:lvlJc w:val="left"/>
      <w:pPr>
        <w:ind w:left="720" w:hanging="360"/>
      </w:pPr>
      <w:rPr>
        <w:rFonts w:ascii="Symbol" w:eastAsia="Times New Roman"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4" w15:restartNumberingAfterBreak="0">
    <w:nsid w:val="6BC76ECC"/>
    <w:multiLevelType w:val="hybridMultilevel"/>
    <w:tmpl w:val="F3E43382"/>
    <w:lvl w:ilvl="0" w:tplc="EDCEB6CA">
      <w:numFmt w:val="bullet"/>
      <w:lvlText w:val="•"/>
      <w:lvlJc w:val="left"/>
      <w:pPr>
        <w:ind w:left="720" w:hanging="360"/>
      </w:pPr>
      <w:rPr>
        <w:rFonts w:ascii="Frutiger LT Pro 55 Roman" w:eastAsia="Times New Roman" w:hAnsi="Frutiger LT Pro 55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1"/>
  </w:num>
  <w:num w:numId="13">
    <w:abstractNumId w:val="13"/>
  </w:num>
  <w:num w:numId="14">
    <w:abstractNumId w:val="14"/>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activeWritingStyle w:appName="MSWord" w:lang="nl-NL" w:vendorID="9" w:dllVersion="512" w:checkStyle="1"/>
  <w:activeWritingStyle w:appName="MSWord" w:lang="nl-NL" w:vendorID="1" w:dllVersion="512" w:checkStyle="1"/>
  <w:defaultTabStop w:val="284"/>
  <w:hyphenationZone w:val="425"/>
  <w:drawingGridHorizontalSpacing w:val="100"/>
  <w:drawingGridVerticalSpacing w:val="136"/>
  <w:displayHorizontalDrawingGridEvery w:val="2"/>
  <w:displayVerticalDrawingGridEvery w:val="2"/>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721"/>
    <w:rsid w:val="00003815"/>
    <w:rsid w:val="00017D84"/>
    <w:rsid w:val="00021AEA"/>
    <w:rsid w:val="00033994"/>
    <w:rsid w:val="00056C95"/>
    <w:rsid w:val="00056D59"/>
    <w:rsid w:val="000858E6"/>
    <w:rsid w:val="000B3DF4"/>
    <w:rsid w:val="000B601B"/>
    <w:rsid w:val="000F26F8"/>
    <w:rsid w:val="000F3137"/>
    <w:rsid w:val="00101BAC"/>
    <w:rsid w:val="00122DA7"/>
    <w:rsid w:val="00171BD4"/>
    <w:rsid w:val="00172C22"/>
    <w:rsid w:val="001A7A90"/>
    <w:rsid w:val="002515CA"/>
    <w:rsid w:val="00260A28"/>
    <w:rsid w:val="00273702"/>
    <w:rsid w:val="002879B1"/>
    <w:rsid w:val="0029436A"/>
    <w:rsid w:val="002A672D"/>
    <w:rsid w:val="002B76FF"/>
    <w:rsid w:val="002E15A0"/>
    <w:rsid w:val="002E4E74"/>
    <w:rsid w:val="0030739E"/>
    <w:rsid w:val="00307705"/>
    <w:rsid w:val="003157D8"/>
    <w:rsid w:val="00320CCA"/>
    <w:rsid w:val="0032360F"/>
    <w:rsid w:val="00335C4B"/>
    <w:rsid w:val="0033741A"/>
    <w:rsid w:val="00337DC1"/>
    <w:rsid w:val="00381725"/>
    <w:rsid w:val="00393603"/>
    <w:rsid w:val="003D1507"/>
    <w:rsid w:val="003D71E6"/>
    <w:rsid w:val="003F6642"/>
    <w:rsid w:val="00415820"/>
    <w:rsid w:val="00454945"/>
    <w:rsid w:val="00461AF4"/>
    <w:rsid w:val="00470C4F"/>
    <w:rsid w:val="0049387C"/>
    <w:rsid w:val="004A6D2D"/>
    <w:rsid w:val="004B42A2"/>
    <w:rsid w:val="004B6E43"/>
    <w:rsid w:val="004D671E"/>
    <w:rsid w:val="005028D2"/>
    <w:rsid w:val="00553200"/>
    <w:rsid w:val="00561E03"/>
    <w:rsid w:val="00567358"/>
    <w:rsid w:val="00572FAF"/>
    <w:rsid w:val="00595B74"/>
    <w:rsid w:val="005A5EF5"/>
    <w:rsid w:val="005B3E31"/>
    <w:rsid w:val="005C3E9A"/>
    <w:rsid w:val="005D36EC"/>
    <w:rsid w:val="00610FBA"/>
    <w:rsid w:val="00636D61"/>
    <w:rsid w:val="00642E9A"/>
    <w:rsid w:val="00655F36"/>
    <w:rsid w:val="00675774"/>
    <w:rsid w:val="00677B40"/>
    <w:rsid w:val="00682083"/>
    <w:rsid w:val="006A6430"/>
    <w:rsid w:val="006D65C4"/>
    <w:rsid w:val="006E2DC7"/>
    <w:rsid w:val="00730898"/>
    <w:rsid w:val="00734086"/>
    <w:rsid w:val="007B56B4"/>
    <w:rsid w:val="007B6205"/>
    <w:rsid w:val="007B76F3"/>
    <w:rsid w:val="007C476E"/>
    <w:rsid w:val="007F2021"/>
    <w:rsid w:val="00804E3A"/>
    <w:rsid w:val="00824F21"/>
    <w:rsid w:val="00826A18"/>
    <w:rsid w:val="00831DE1"/>
    <w:rsid w:val="008A2302"/>
    <w:rsid w:val="008A44DF"/>
    <w:rsid w:val="008B29E5"/>
    <w:rsid w:val="008B536A"/>
    <w:rsid w:val="009047FE"/>
    <w:rsid w:val="009373A3"/>
    <w:rsid w:val="00954CF4"/>
    <w:rsid w:val="00961E43"/>
    <w:rsid w:val="00981D5E"/>
    <w:rsid w:val="009A3891"/>
    <w:rsid w:val="009A443A"/>
    <w:rsid w:val="009E75D6"/>
    <w:rsid w:val="009F75BD"/>
    <w:rsid w:val="00A017B4"/>
    <w:rsid w:val="00A31689"/>
    <w:rsid w:val="00A5658C"/>
    <w:rsid w:val="00A568F8"/>
    <w:rsid w:val="00A85243"/>
    <w:rsid w:val="00A8671E"/>
    <w:rsid w:val="00A86CF9"/>
    <w:rsid w:val="00AB5D2D"/>
    <w:rsid w:val="00AD06AD"/>
    <w:rsid w:val="00AD2CF9"/>
    <w:rsid w:val="00AD578F"/>
    <w:rsid w:val="00AE2308"/>
    <w:rsid w:val="00AF02EF"/>
    <w:rsid w:val="00B01685"/>
    <w:rsid w:val="00B11648"/>
    <w:rsid w:val="00B30856"/>
    <w:rsid w:val="00B338C3"/>
    <w:rsid w:val="00BF1542"/>
    <w:rsid w:val="00C023A6"/>
    <w:rsid w:val="00C04E58"/>
    <w:rsid w:val="00C23661"/>
    <w:rsid w:val="00C41525"/>
    <w:rsid w:val="00C725D4"/>
    <w:rsid w:val="00C729AF"/>
    <w:rsid w:val="00C87960"/>
    <w:rsid w:val="00CA75BA"/>
    <w:rsid w:val="00CE60E5"/>
    <w:rsid w:val="00D33A58"/>
    <w:rsid w:val="00D42604"/>
    <w:rsid w:val="00D56030"/>
    <w:rsid w:val="00D87633"/>
    <w:rsid w:val="00D94F2B"/>
    <w:rsid w:val="00DA5EE8"/>
    <w:rsid w:val="00DD574E"/>
    <w:rsid w:val="00DE63A8"/>
    <w:rsid w:val="00DF57AA"/>
    <w:rsid w:val="00E04944"/>
    <w:rsid w:val="00E20427"/>
    <w:rsid w:val="00E24387"/>
    <w:rsid w:val="00E311F2"/>
    <w:rsid w:val="00E63B77"/>
    <w:rsid w:val="00E84721"/>
    <w:rsid w:val="00EA2EF0"/>
    <w:rsid w:val="00EC10EC"/>
    <w:rsid w:val="00ED4EA5"/>
    <w:rsid w:val="00F03778"/>
    <w:rsid w:val="00F10C97"/>
    <w:rsid w:val="00F1435A"/>
    <w:rsid w:val="00F25328"/>
    <w:rsid w:val="00F54869"/>
    <w:rsid w:val="00F66BCC"/>
    <w:rsid w:val="00F81B52"/>
    <w:rsid w:val="00F913CB"/>
    <w:rsid w:val="00FA5E65"/>
    <w:rsid w:val="00FB4FCB"/>
    <w:rsid w:val="00FE08BC"/>
    <w:rsid w:val="00FE2B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61490AD-865E-444A-9C09-36870435B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B29E5"/>
    <w:pPr>
      <w:overflowPunct w:val="0"/>
      <w:autoSpaceDE w:val="0"/>
      <w:autoSpaceDN w:val="0"/>
      <w:adjustRightInd w:val="0"/>
      <w:textAlignment w:val="baseline"/>
    </w:pPr>
    <w:rPr>
      <w:rFonts w:ascii="Frutiger LT Pro 55 Roman" w:hAnsi="Frutiger LT Pro 55 Roman"/>
    </w:rPr>
  </w:style>
  <w:style w:type="paragraph" w:styleId="Kop1">
    <w:name w:val="heading 1"/>
    <w:basedOn w:val="Standaard"/>
    <w:next w:val="Standaard"/>
    <w:link w:val="Kop1Char"/>
    <w:qFormat/>
    <w:rsid w:val="003D1507"/>
    <w:pPr>
      <w:keepNext/>
      <w:outlineLvl w:val="0"/>
    </w:pPr>
    <w:rPr>
      <w:rFonts w:cs="Arial"/>
      <w:b/>
      <w:bCs/>
      <w:i/>
      <w:sz w:val="32"/>
      <w:szCs w:val="32"/>
    </w:rPr>
  </w:style>
  <w:style w:type="paragraph" w:styleId="Kop2">
    <w:name w:val="heading 2"/>
    <w:basedOn w:val="Standaard"/>
    <w:next w:val="Standaard"/>
    <w:qFormat/>
    <w:rsid w:val="00A017B4"/>
    <w:pPr>
      <w:keepNext/>
      <w:outlineLvl w:val="1"/>
    </w:pPr>
    <w:rPr>
      <w:rFonts w:cs="Arial"/>
      <w:b/>
      <w:bCs/>
      <w:i/>
      <w:iCs/>
      <w:sz w:val="28"/>
      <w:szCs w:val="28"/>
    </w:rPr>
  </w:style>
  <w:style w:type="paragraph" w:styleId="Kop3">
    <w:name w:val="heading 3"/>
    <w:basedOn w:val="Standaard"/>
    <w:next w:val="Standaard"/>
    <w:qFormat/>
    <w:rsid w:val="00A017B4"/>
    <w:pPr>
      <w:keepNext/>
      <w:spacing w:before="480" w:after="240"/>
      <w:outlineLvl w:val="2"/>
    </w:pPr>
    <w:rPr>
      <w:rFonts w:cs="Arial"/>
      <w:b/>
      <w:bCs/>
      <w:szCs w:val="26"/>
    </w:rPr>
  </w:style>
  <w:style w:type="paragraph" w:styleId="Kop4">
    <w:name w:val="heading 4"/>
    <w:basedOn w:val="Standaard"/>
    <w:next w:val="Standaard"/>
    <w:qFormat/>
    <w:rsid w:val="00A017B4"/>
    <w:pPr>
      <w:keepNext/>
      <w:spacing w:before="240"/>
      <w:outlineLvl w:val="3"/>
    </w:pPr>
    <w:rPr>
      <w:b/>
      <w:bCs/>
      <w:szCs w:val="28"/>
    </w:rPr>
  </w:style>
  <w:style w:type="paragraph" w:styleId="Kop5">
    <w:name w:val="heading 5"/>
    <w:basedOn w:val="Standaard"/>
    <w:next w:val="Standaard"/>
    <w:qFormat/>
    <w:rsid w:val="00A017B4"/>
    <w:pPr>
      <w:spacing w:before="240"/>
      <w:outlineLvl w:val="4"/>
    </w:pPr>
    <w:rPr>
      <w:bCs/>
      <w:i/>
      <w:iCs/>
      <w:szCs w:val="26"/>
    </w:rPr>
  </w:style>
  <w:style w:type="paragraph" w:styleId="Kop6">
    <w:name w:val="heading 6"/>
    <w:basedOn w:val="Standaard"/>
    <w:next w:val="Standaard"/>
    <w:qFormat/>
    <w:rsid w:val="00A017B4"/>
    <w:pPr>
      <w:spacing w:before="240" w:after="60"/>
      <w:outlineLvl w:val="5"/>
    </w:pPr>
    <w:rPr>
      <w:b/>
      <w:bCs/>
      <w:szCs w:val="22"/>
    </w:rPr>
  </w:style>
  <w:style w:type="paragraph" w:styleId="Kop7">
    <w:name w:val="heading 7"/>
    <w:basedOn w:val="Standaard"/>
    <w:next w:val="Standaard"/>
    <w:qFormat/>
    <w:rsid w:val="00A017B4"/>
    <w:pPr>
      <w:spacing w:before="240" w:after="60"/>
      <w:outlineLvl w:val="6"/>
    </w:pPr>
    <w:rPr>
      <w:sz w:val="24"/>
      <w:szCs w:val="24"/>
    </w:rPr>
  </w:style>
  <w:style w:type="paragraph" w:styleId="Kop8">
    <w:name w:val="heading 8"/>
    <w:basedOn w:val="Standaard"/>
    <w:next w:val="Standaard"/>
    <w:qFormat/>
    <w:rsid w:val="00A017B4"/>
    <w:pPr>
      <w:spacing w:before="240" w:after="60"/>
      <w:outlineLvl w:val="7"/>
    </w:pPr>
    <w:rPr>
      <w:i/>
      <w:iCs/>
      <w:sz w:val="24"/>
      <w:szCs w:val="24"/>
    </w:rPr>
  </w:style>
  <w:style w:type="paragraph" w:styleId="Kop9">
    <w:name w:val="heading 9"/>
    <w:basedOn w:val="Standaard"/>
    <w:next w:val="Standaard"/>
    <w:qFormat/>
    <w:rsid w:val="00A017B4"/>
    <w:pPr>
      <w:spacing w:before="240" w:after="60"/>
      <w:outlineLvl w:val="8"/>
    </w:pPr>
    <w:rPr>
      <w:rFonts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A017B4"/>
    <w:pPr>
      <w:spacing w:before="120" w:after="120"/>
    </w:pPr>
    <w:rPr>
      <w:b/>
      <w:bCs/>
    </w:rPr>
  </w:style>
  <w:style w:type="character" w:styleId="Eindnootmarkering">
    <w:name w:val="endnote reference"/>
    <w:basedOn w:val="Standaardalinea-lettertype"/>
    <w:semiHidden/>
    <w:rsid w:val="00ED4EA5"/>
    <w:rPr>
      <w:rFonts w:ascii="Frutiger LT Pro 55 Roman" w:hAnsi="Frutiger LT Pro 55 Roman"/>
      <w:sz w:val="32"/>
      <w:vertAlign w:val="superscript"/>
    </w:rPr>
  </w:style>
  <w:style w:type="character" w:styleId="Hyperlink">
    <w:name w:val="Hyperlink"/>
    <w:basedOn w:val="Standaardalinea-lettertype"/>
    <w:uiPriority w:val="99"/>
    <w:rsid w:val="00F03778"/>
    <w:rPr>
      <w:rFonts w:ascii="Frutiger LT Pro 55 Roman" w:hAnsi="Frutiger LT Pro 55 Roman"/>
      <w:color w:val="0000FF"/>
      <w:sz w:val="20"/>
      <w:u w:val="single"/>
    </w:rPr>
  </w:style>
  <w:style w:type="paragraph" w:styleId="Koptekst">
    <w:name w:val="header"/>
    <w:basedOn w:val="Standaard"/>
    <w:link w:val="KoptekstChar"/>
    <w:uiPriority w:val="99"/>
    <w:rsid w:val="00A017B4"/>
    <w:pPr>
      <w:tabs>
        <w:tab w:val="center" w:pos="4153"/>
        <w:tab w:val="right" w:pos="8306"/>
      </w:tabs>
    </w:pPr>
    <w:rPr>
      <w:sz w:val="18"/>
    </w:rPr>
  </w:style>
  <w:style w:type="paragraph" w:styleId="Lijstopsomteken">
    <w:name w:val="List Bullet"/>
    <w:basedOn w:val="Standaard"/>
    <w:autoRedefine/>
    <w:semiHidden/>
    <w:rsid w:val="00A017B4"/>
    <w:pPr>
      <w:numPr>
        <w:numId w:val="1"/>
      </w:numPr>
    </w:pPr>
  </w:style>
  <w:style w:type="paragraph" w:styleId="Lijstopsomteken2">
    <w:name w:val="List Bullet 2"/>
    <w:basedOn w:val="Standaard"/>
    <w:autoRedefine/>
    <w:semiHidden/>
    <w:rsid w:val="00A017B4"/>
    <w:pPr>
      <w:numPr>
        <w:numId w:val="2"/>
      </w:numPr>
    </w:pPr>
  </w:style>
  <w:style w:type="paragraph" w:styleId="Lijstopsomteken3">
    <w:name w:val="List Bullet 3"/>
    <w:basedOn w:val="Standaard"/>
    <w:autoRedefine/>
    <w:semiHidden/>
    <w:rsid w:val="00A017B4"/>
    <w:pPr>
      <w:numPr>
        <w:numId w:val="3"/>
      </w:numPr>
    </w:pPr>
  </w:style>
  <w:style w:type="paragraph" w:styleId="Lijstopsomteken4">
    <w:name w:val="List Bullet 4"/>
    <w:basedOn w:val="Standaard"/>
    <w:autoRedefine/>
    <w:semiHidden/>
    <w:rsid w:val="00A017B4"/>
    <w:pPr>
      <w:numPr>
        <w:numId w:val="4"/>
      </w:numPr>
    </w:pPr>
  </w:style>
  <w:style w:type="paragraph" w:styleId="Lijstopsomteken5">
    <w:name w:val="List Bullet 5"/>
    <w:basedOn w:val="Standaard"/>
    <w:autoRedefine/>
    <w:semiHidden/>
    <w:rsid w:val="00A017B4"/>
    <w:pPr>
      <w:numPr>
        <w:numId w:val="5"/>
      </w:numPr>
    </w:pPr>
  </w:style>
  <w:style w:type="paragraph" w:styleId="Lijstnummering">
    <w:name w:val="List Number"/>
    <w:basedOn w:val="Standaard"/>
    <w:semiHidden/>
    <w:rsid w:val="00A017B4"/>
    <w:pPr>
      <w:numPr>
        <w:numId w:val="6"/>
      </w:numPr>
    </w:pPr>
  </w:style>
  <w:style w:type="paragraph" w:styleId="Lijstnummering2">
    <w:name w:val="List Number 2"/>
    <w:basedOn w:val="Standaard"/>
    <w:semiHidden/>
    <w:rsid w:val="00A017B4"/>
    <w:pPr>
      <w:numPr>
        <w:numId w:val="7"/>
      </w:numPr>
    </w:pPr>
  </w:style>
  <w:style w:type="paragraph" w:styleId="Lijstnummering3">
    <w:name w:val="List Number 3"/>
    <w:basedOn w:val="Standaard"/>
    <w:semiHidden/>
    <w:rsid w:val="00A017B4"/>
    <w:pPr>
      <w:numPr>
        <w:numId w:val="8"/>
      </w:numPr>
    </w:pPr>
  </w:style>
  <w:style w:type="paragraph" w:styleId="Lijstnummering4">
    <w:name w:val="List Number 4"/>
    <w:basedOn w:val="Standaard"/>
    <w:semiHidden/>
    <w:rsid w:val="00A017B4"/>
    <w:pPr>
      <w:numPr>
        <w:numId w:val="9"/>
      </w:numPr>
    </w:pPr>
  </w:style>
  <w:style w:type="paragraph" w:styleId="Lijstnummering5">
    <w:name w:val="List Number 5"/>
    <w:basedOn w:val="Standaard"/>
    <w:semiHidden/>
    <w:rsid w:val="00A017B4"/>
    <w:pPr>
      <w:numPr>
        <w:numId w:val="10"/>
      </w:numPr>
    </w:pPr>
  </w:style>
  <w:style w:type="paragraph" w:styleId="Lijstvoortzetting">
    <w:name w:val="List Continue"/>
    <w:basedOn w:val="Standaard"/>
    <w:semiHidden/>
    <w:rsid w:val="00A017B4"/>
    <w:pPr>
      <w:spacing w:after="120"/>
      <w:ind w:left="283"/>
    </w:pPr>
  </w:style>
  <w:style w:type="paragraph" w:styleId="Lijstvoortzetting2">
    <w:name w:val="List Continue 2"/>
    <w:basedOn w:val="Standaard"/>
    <w:semiHidden/>
    <w:rsid w:val="00A017B4"/>
    <w:pPr>
      <w:spacing w:after="120"/>
      <w:ind w:left="566"/>
    </w:pPr>
  </w:style>
  <w:style w:type="paragraph" w:styleId="Lijstvoortzetting3">
    <w:name w:val="List Continue 3"/>
    <w:basedOn w:val="Standaard"/>
    <w:semiHidden/>
    <w:rsid w:val="00A017B4"/>
    <w:pPr>
      <w:spacing w:after="120"/>
      <w:ind w:left="849"/>
    </w:pPr>
  </w:style>
  <w:style w:type="paragraph" w:styleId="Lijstvoortzetting4">
    <w:name w:val="List Continue 4"/>
    <w:basedOn w:val="Standaard"/>
    <w:semiHidden/>
    <w:rsid w:val="00A017B4"/>
    <w:pPr>
      <w:spacing w:after="120"/>
      <w:ind w:left="1132"/>
    </w:pPr>
  </w:style>
  <w:style w:type="paragraph" w:styleId="Lijstvoortzetting5">
    <w:name w:val="List Continue 5"/>
    <w:basedOn w:val="Standaard"/>
    <w:semiHidden/>
    <w:rsid w:val="00A017B4"/>
    <w:pPr>
      <w:spacing w:after="120"/>
      <w:ind w:left="1415"/>
    </w:pPr>
  </w:style>
  <w:style w:type="paragraph" w:styleId="Macrotekst">
    <w:name w:val="macro"/>
    <w:semiHidden/>
    <w:rsid w:val="008B29E5"/>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Frutiger LT Pro 55 Roman" w:hAnsi="Frutiger LT Pro 55 Roman" w:cs="Courier New"/>
      <w:lang w:val="nl"/>
    </w:rPr>
  </w:style>
  <w:style w:type="paragraph" w:styleId="Notitiekop">
    <w:name w:val="Note Heading"/>
    <w:basedOn w:val="Standaard"/>
    <w:next w:val="Standaard"/>
    <w:semiHidden/>
    <w:rsid w:val="00A017B4"/>
  </w:style>
  <w:style w:type="paragraph" w:styleId="Tekstzonderopmaak">
    <w:name w:val="Plain Text"/>
    <w:basedOn w:val="Standaard"/>
    <w:semiHidden/>
    <w:rsid w:val="00A017B4"/>
    <w:rPr>
      <w:rFonts w:cs="Courier New"/>
    </w:rPr>
  </w:style>
  <w:style w:type="character" w:styleId="Paginanummer">
    <w:name w:val="page number"/>
    <w:basedOn w:val="Standaardalinea-lettertype"/>
    <w:semiHidden/>
    <w:rsid w:val="008B29E5"/>
    <w:rPr>
      <w:rFonts w:ascii="Frutiger LT Pro 55 Roman" w:hAnsi="Frutiger LT Pro 55 Roman"/>
    </w:rPr>
  </w:style>
  <w:style w:type="paragraph" w:styleId="Plattetekst">
    <w:name w:val="Body Text"/>
    <w:basedOn w:val="Standaard"/>
    <w:semiHidden/>
    <w:rsid w:val="00A017B4"/>
    <w:pPr>
      <w:spacing w:after="120"/>
    </w:pPr>
  </w:style>
  <w:style w:type="paragraph" w:styleId="Plattetekst2">
    <w:name w:val="Body Text 2"/>
    <w:basedOn w:val="Standaard"/>
    <w:semiHidden/>
    <w:rsid w:val="00A017B4"/>
    <w:pPr>
      <w:spacing w:after="120" w:line="480" w:lineRule="auto"/>
    </w:pPr>
  </w:style>
  <w:style w:type="paragraph" w:styleId="Plattetekst3">
    <w:name w:val="Body Text 3"/>
    <w:basedOn w:val="Standaard"/>
    <w:semiHidden/>
    <w:rsid w:val="00A017B4"/>
    <w:pPr>
      <w:spacing w:after="120"/>
    </w:pPr>
    <w:rPr>
      <w:sz w:val="16"/>
      <w:szCs w:val="16"/>
    </w:rPr>
  </w:style>
  <w:style w:type="paragraph" w:styleId="Platteteksteersteinspringing">
    <w:name w:val="Body Text First Indent"/>
    <w:basedOn w:val="Plattetekst"/>
    <w:semiHidden/>
    <w:rsid w:val="00A017B4"/>
    <w:pPr>
      <w:ind w:firstLine="210"/>
    </w:pPr>
  </w:style>
  <w:style w:type="paragraph" w:styleId="Plattetekstinspringen">
    <w:name w:val="Body Text Indent"/>
    <w:basedOn w:val="Standaard"/>
    <w:semiHidden/>
    <w:rsid w:val="00A017B4"/>
    <w:pPr>
      <w:spacing w:after="120"/>
      <w:ind w:left="283"/>
    </w:pPr>
  </w:style>
  <w:style w:type="paragraph" w:styleId="Platteteksteersteinspringing2">
    <w:name w:val="Body Text First Indent 2"/>
    <w:basedOn w:val="Plattetekstinspringen"/>
    <w:semiHidden/>
    <w:rsid w:val="00A017B4"/>
    <w:pPr>
      <w:ind w:firstLine="210"/>
    </w:pPr>
  </w:style>
  <w:style w:type="paragraph" w:styleId="Plattetekstinspringen2">
    <w:name w:val="Body Text Indent 2"/>
    <w:basedOn w:val="Standaard"/>
    <w:semiHidden/>
    <w:rsid w:val="00A017B4"/>
    <w:pPr>
      <w:spacing w:after="120" w:line="480" w:lineRule="auto"/>
      <w:ind w:left="283"/>
    </w:pPr>
  </w:style>
  <w:style w:type="paragraph" w:styleId="Plattetekstinspringen3">
    <w:name w:val="Body Text Indent 3"/>
    <w:basedOn w:val="Standaard"/>
    <w:semiHidden/>
    <w:rsid w:val="00A017B4"/>
    <w:pPr>
      <w:spacing w:after="120"/>
      <w:ind w:left="283"/>
    </w:pPr>
    <w:rPr>
      <w:sz w:val="16"/>
      <w:szCs w:val="16"/>
    </w:rPr>
  </w:style>
  <w:style w:type="character" w:styleId="Regelnummer">
    <w:name w:val="line number"/>
    <w:basedOn w:val="Standaardalinea-lettertype"/>
    <w:semiHidden/>
    <w:rsid w:val="008B29E5"/>
    <w:rPr>
      <w:rFonts w:ascii="Frutiger LT Pro 55 Roman" w:hAnsi="Frutiger LT Pro 55 Roman"/>
    </w:rPr>
  </w:style>
  <w:style w:type="paragraph" w:styleId="Standaardinspringing">
    <w:name w:val="Normal Indent"/>
    <w:basedOn w:val="Standaard"/>
    <w:semiHidden/>
    <w:rsid w:val="00A017B4"/>
    <w:pPr>
      <w:ind w:left="284"/>
    </w:pPr>
  </w:style>
  <w:style w:type="paragraph" w:styleId="Ondertitel">
    <w:name w:val="Subtitle"/>
    <w:basedOn w:val="Standaard"/>
    <w:qFormat/>
    <w:rsid w:val="00A017B4"/>
    <w:pPr>
      <w:spacing w:after="60"/>
      <w:outlineLvl w:val="1"/>
    </w:pPr>
    <w:rPr>
      <w:rFonts w:cs="Arial"/>
      <w:sz w:val="24"/>
      <w:szCs w:val="24"/>
    </w:rPr>
  </w:style>
  <w:style w:type="character" w:styleId="Verwijzingopmerking">
    <w:name w:val="annotation reference"/>
    <w:basedOn w:val="Standaardalinea-lettertype"/>
    <w:semiHidden/>
    <w:rsid w:val="008B29E5"/>
    <w:rPr>
      <w:rFonts w:ascii="Frutiger LT Pro 55 Roman" w:hAnsi="Frutiger LT Pro 55 Roman"/>
      <w:sz w:val="16"/>
      <w:szCs w:val="16"/>
    </w:rPr>
  </w:style>
  <w:style w:type="character" w:styleId="Voetnootmarkering">
    <w:name w:val="footnote reference"/>
    <w:basedOn w:val="Standaardalinea-lettertype"/>
    <w:semiHidden/>
    <w:rsid w:val="008B29E5"/>
    <w:rPr>
      <w:rFonts w:ascii="Frutiger LT Pro 55 Roman" w:hAnsi="Frutiger LT Pro 55 Roman"/>
      <w:vertAlign w:val="superscript"/>
    </w:rPr>
  </w:style>
  <w:style w:type="paragraph" w:styleId="Voetnoottekst">
    <w:name w:val="footnote text"/>
    <w:basedOn w:val="Standaard"/>
    <w:link w:val="VoetnoottekstChar"/>
    <w:semiHidden/>
    <w:rsid w:val="00A017B4"/>
  </w:style>
  <w:style w:type="paragraph" w:styleId="Voettekst">
    <w:name w:val="footer"/>
    <w:basedOn w:val="Standaard"/>
    <w:link w:val="VoettekstChar"/>
    <w:uiPriority w:val="99"/>
    <w:rsid w:val="00A017B4"/>
    <w:pPr>
      <w:tabs>
        <w:tab w:val="center" w:pos="4153"/>
        <w:tab w:val="right" w:pos="8306"/>
      </w:tabs>
    </w:pPr>
    <w:rPr>
      <w:sz w:val="18"/>
    </w:rPr>
  </w:style>
  <w:style w:type="paragraph" w:styleId="E-mailhandtekening">
    <w:name w:val="E-mail Signature"/>
    <w:basedOn w:val="Standaard"/>
    <w:semiHidden/>
    <w:rsid w:val="00A017B4"/>
  </w:style>
  <w:style w:type="paragraph" w:styleId="Inhopg1">
    <w:name w:val="toc 1"/>
    <w:basedOn w:val="Standaard"/>
    <w:next w:val="Standaard"/>
    <w:autoRedefine/>
    <w:uiPriority w:val="39"/>
    <w:rsid w:val="00A017B4"/>
  </w:style>
  <w:style w:type="paragraph" w:styleId="Inhopg2">
    <w:name w:val="toc 2"/>
    <w:basedOn w:val="Standaard"/>
    <w:next w:val="Standaard"/>
    <w:autoRedefine/>
    <w:uiPriority w:val="39"/>
    <w:rsid w:val="00A017B4"/>
    <w:pPr>
      <w:ind w:left="220"/>
    </w:pPr>
  </w:style>
  <w:style w:type="paragraph" w:styleId="Inhopg3">
    <w:name w:val="toc 3"/>
    <w:basedOn w:val="Standaard"/>
    <w:next w:val="Standaard"/>
    <w:autoRedefine/>
    <w:uiPriority w:val="39"/>
    <w:rsid w:val="00A017B4"/>
    <w:pPr>
      <w:ind w:left="440"/>
    </w:pPr>
  </w:style>
  <w:style w:type="paragraph" w:styleId="Inhopg4">
    <w:name w:val="toc 4"/>
    <w:basedOn w:val="Standaard"/>
    <w:next w:val="Standaard"/>
    <w:autoRedefine/>
    <w:semiHidden/>
    <w:rsid w:val="00A017B4"/>
    <w:pPr>
      <w:ind w:left="660"/>
    </w:pPr>
  </w:style>
  <w:style w:type="paragraph" w:styleId="Kopbronvermelding">
    <w:name w:val="toa heading"/>
    <w:basedOn w:val="Standaard"/>
    <w:next w:val="Standaard"/>
    <w:semiHidden/>
    <w:rsid w:val="00A017B4"/>
    <w:pPr>
      <w:spacing w:before="120"/>
    </w:pPr>
    <w:rPr>
      <w:rFonts w:cs="Arial"/>
      <w:b/>
      <w:bCs/>
      <w:sz w:val="24"/>
      <w:szCs w:val="24"/>
    </w:rPr>
  </w:style>
  <w:style w:type="paragraph" w:styleId="Tekstopmerking">
    <w:name w:val="annotation text"/>
    <w:basedOn w:val="Standaard"/>
    <w:link w:val="TekstopmerkingChar"/>
    <w:semiHidden/>
    <w:rsid w:val="00A017B4"/>
  </w:style>
  <w:style w:type="paragraph" w:styleId="Titel">
    <w:name w:val="Title"/>
    <w:basedOn w:val="Standaard"/>
    <w:qFormat/>
    <w:rsid w:val="003D1507"/>
    <w:pPr>
      <w:spacing w:before="240" w:after="60"/>
      <w:outlineLvl w:val="0"/>
    </w:pPr>
    <w:rPr>
      <w:rFonts w:cs="Arial"/>
      <w:b/>
      <w:bCs/>
      <w:kern w:val="28"/>
      <w:sz w:val="40"/>
      <w:szCs w:val="32"/>
    </w:rPr>
  </w:style>
  <w:style w:type="paragraph" w:customStyle="1" w:styleId="Inleiding">
    <w:name w:val="Inleiding"/>
    <w:basedOn w:val="Standaard"/>
    <w:rsid w:val="00A017B4"/>
    <w:rPr>
      <w:i/>
    </w:rPr>
  </w:style>
  <w:style w:type="paragraph" w:styleId="Adresenvelop">
    <w:name w:val="envelope address"/>
    <w:basedOn w:val="Standaard"/>
    <w:semiHidden/>
    <w:rsid w:val="00A017B4"/>
    <w:pPr>
      <w:framePr w:w="7920" w:h="1980" w:hRule="exact" w:hSpace="141" w:wrap="auto" w:hAnchor="page" w:xAlign="center" w:yAlign="bottom"/>
      <w:ind w:left="2880"/>
    </w:pPr>
    <w:rPr>
      <w:rFonts w:cs="Arial"/>
      <w:sz w:val="24"/>
      <w:szCs w:val="24"/>
    </w:rPr>
  </w:style>
  <w:style w:type="paragraph" w:styleId="Afzender">
    <w:name w:val="envelope return"/>
    <w:basedOn w:val="Standaard"/>
    <w:semiHidden/>
    <w:rsid w:val="00A017B4"/>
    <w:rPr>
      <w:rFonts w:cs="Arial"/>
    </w:rPr>
  </w:style>
  <w:style w:type="paragraph" w:styleId="Berichtkop">
    <w:name w:val="Message Header"/>
    <w:basedOn w:val="Standaard"/>
    <w:semiHidden/>
    <w:rsid w:val="00A017B4"/>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Documentstructuur">
    <w:name w:val="Document Map"/>
    <w:basedOn w:val="Standaard"/>
    <w:semiHidden/>
    <w:rsid w:val="00A017B4"/>
    <w:pPr>
      <w:shd w:val="clear" w:color="auto" w:fill="000080"/>
    </w:pPr>
    <w:rPr>
      <w:rFonts w:cs="Tahoma"/>
    </w:rPr>
  </w:style>
  <w:style w:type="character" w:styleId="GevolgdeHyperlink">
    <w:name w:val="FollowedHyperlink"/>
    <w:basedOn w:val="Standaardalinea-lettertype"/>
    <w:semiHidden/>
    <w:rsid w:val="00ED4EA5"/>
    <w:rPr>
      <w:rFonts w:ascii="Frutiger LT Pro 55 Roman" w:hAnsi="Frutiger LT Pro 55 Roman"/>
      <w:color w:val="800080"/>
      <w:sz w:val="32"/>
      <w:u w:val="single"/>
    </w:rPr>
  </w:style>
  <w:style w:type="character" w:styleId="HTML-acroniem">
    <w:name w:val="HTML Acronym"/>
    <w:basedOn w:val="Standaardalinea-lettertype"/>
    <w:semiHidden/>
    <w:rsid w:val="00A017B4"/>
    <w:rPr>
      <w:rFonts w:ascii="Gill Sans MT" w:hAnsi="Gill Sans MT"/>
    </w:rPr>
  </w:style>
  <w:style w:type="character" w:styleId="HTML-citaat">
    <w:name w:val="HTML Cite"/>
    <w:basedOn w:val="Standaardalinea-lettertype"/>
    <w:semiHidden/>
    <w:rsid w:val="00A017B4"/>
    <w:rPr>
      <w:rFonts w:ascii="Gill Sans MT" w:hAnsi="Gill Sans MT"/>
      <w:iCs/>
    </w:rPr>
  </w:style>
  <w:style w:type="character" w:styleId="HTMLCode">
    <w:name w:val="HTML Code"/>
    <w:basedOn w:val="Standaardalinea-lettertype"/>
    <w:semiHidden/>
    <w:rsid w:val="00A017B4"/>
    <w:rPr>
      <w:rFonts w:ascii="Gill Sans MT" w:hAnsi="Gill Sans MT"/>
      <w:sz w:val="20"/>
      <w:szCs w:val="20"/>
    </w:rPr>
  </w:style>
  <w:style w:type="character" w:styleId="HTMLDefinition">
    <w:name w:val="HTML Definition"/>
    <w:basedOn w:val="Standaardalinea-lettertype"/>
    <w:semiHidden/>
    <w:rsid w:val="00A017B4"/>
    <w:rPr>
      <w:rFonts w:ascii="Gill Sans MT" w:hAnsi="Gill Sans MT"/>
      <w:iCs/>
    </w:rPr>
  </w:style>
  <w:style w:type="character" w:styleId="HTML-schrijfmachine">
    <w:name w:val="HTML Typewriter"/>
    <w:basedOn w:val="Standaardalinea-lettertype"/>
    <w:semiHidden/>
    <w:rsid w:val="00A017B4"/>
    <w:rPr>
      <w:rFonts w:ascii="Gill Sans MT" w:hAnsi="Gill Sans MT"/>
      <w:sz w:val="20"/>
      <w:szCs w:val="20"/>
    </w:rPr>
  </w:style>
  <w:style w:type="character" w:styleId="HTML-toetsenbord">
    <w:name w:val="HTML Keyboard"/>
    <w:basedOn w:val="Standaardalinea-lettertype"/>
    <w:semiHidden/>
    <w:rsid w:val="00A017B4"/>
    <w:rPr>
      <w:rFonts w:ascii="Gill Sans MT" w:hAnsi="Gill Sans MT"/>
      <w:sz w:val="20"/>
      <w:szCs w:val="20"/>
    </w:rPr>
  </w:style>
  <w:style w:type="character" w:styleId="HTMLVariable">
    <w:name w:val="HTML Variable"/>
    <w:basedOn w:val="Standaardalinea-lettertype"/>
    <w:semiHidden/>
    <w:rsid w:val="00A017B4"/>
    <w:rPr>
      <w:rFonts w:ascii="Gill Sans MT" w:hAnsi="Gill Sans MT"/>
      <w:iCs/>
    </w:rPr>
  </w:style>
  <w:style w:type="character" w:styleId="HTML-voorbeeld">
    <w:name w:val="HTML Sample"/>
    <w:basedOn w:val="Standaardalinea-lettertype"/>
    <w:semiHidden/>
    <w:rsid w:val="00A017B4"/>
    <w:rPr>
      <w:rFonts w:ascii="Gill Sans MT" w:hAnsi="Gill Sans MT"/>
    </w:rPr>
  </w:style>
  <w:style w:type="paragraph" w:styleId="Index1">
    <w:name w:val="index 1"/>
    <w:basedOn w:val="Standaard"/>
    <w:next w:val="Standaard"/>
    <w:autoRedefine/>
    <w:semiHidden/>
    <w:rsid w:val="00A017B4"/>
    <w:pPr>
      <w:ind w:left="200" w:hanging="200"/>
    </w:pPr>
  </w:style>
  <w:style w:type="paragraph" w:styleId="Indexkop">
    <w:name w:val="index heading"/>
    <w:basedOn w:val="Standaard"/>
    <w:next w:val="Index1"/>
    <w:semiHidden/>
    <w:rsid w:val="00A017B4"/>
    <w:rPr>
      <w:rFonts w:cs="Arial"/>
      <w:b/>
      <w:bCs/>
    </w:rPr>
  </w:style>
  <w:style w:type="character" w:styleId="Nadruk">
    <w:name w:val="Emphasis"/>
    <w:basedOn w:val="Standaardalinea-lettertype"/>
    <w:qFormat/>
    <w:rsid w:val="00C725D4"/>
    <w:rPr>
      <w:rFonts w:ascii="Frutiger LT Pro 55 Roman" w:hAnsi="Frutiger LT Pro 55 Roman"/>
      <w:iCs/>
    </w:rPr>
  </w:style>
  <w:style w:type="paragraph" w:styleId="Normaalweb">
    <w:name w:val="Normal (Web)"/>
    <w:basedOn w:val="Standaard"/>
    <w:semiHidden/>
    <w:rsid w:val="00A017B4"/>
    <w:rPr>
      <w:sz w:val="24"/>
      <w:szCs w:val="24"/>
    </w:rPr>
  </w:style>
  <w:style w:type="character" w:styleId="Zwaar">
    <w:name w:val="Strong"/>
    <w:basedOn w:val="Standaardalinea-lettertype"/>
    <w:qFormat/>
    <w:rsid w:val="00C725D4"/>
    <w:rPr>
      <w:rFonts w:ascii="Frutiger LT Pro 55 Roman" w:hAnsi="Frutiger LT Pro 55 Roman"/>
      <w:b/>
      <w:bCs/>
    </w:rPr>
  </w:style>
  <w:style w:type="paragraph" w:styleId="Aanhef">
    <w:name w:val="Salutation"/>
    <w:basedOn w:val="Standaard"/>
    <w:next w:val="Standaard"/>
    <w:semiHidden/>
    <w:rsid w:val="00A017B4"/>
  </w:style>
  <w:style w:type="paragraph" w:customStyle="1" w:styleId="koptekstsmartdocuments">
    <w:name w:val="koptekst smart documents"/>
    <w:basedOn w:val="Standaard"/>
    <w:rsid w:val="00A017B4"/>
    <w:rPr>
      <w:sz w:val="18"/>
    </w:rPr>
  </w:style>
  <w:style w:type="paragraph" w:styleId="Kopvaninhoudsopgave">
    <w:name w:val="TOC Heading"/>
    <w:basedOn w:val="Kop1"/>
    <w:next w:val="Standaard"/>
    <w:uiPriority w:val="39"/>
    <w:unhideWhenUsed/>
    <w:qFormat/>
    <w:rsid w:val="00ED4EA5"/>
    <w:pPr>
      <w:keepLines/>
      <w:overflowPunct/>
      <w:autoSpaceDE/>
      <w:autoSpaceDN/>
      <w:adjustRightInd/>
      <w:spacing w:before="480" w:line="276" w:lineRule="auto"/>
      <w:textAlignment w:val="auto"/>
      <w:outlineLvl w:val="9"/>
    </w:pPr>
    <w:rPr>
      <w:rFonts w:eastAsiaTheme="majorEastAsia" w:cstheme="majorBidi"/>
      <w:i w:val="0"/>
      <w:color w:val="365F91" w:themeColor="accent1" w:themeShade="BF"/>
      <w:szCs w:val="28"/>
      <w:lang w:eastAsia="en-US"/>
    </w:rPr>
  </w:style>
  <w:style w:type="character" w:customStyle="1" w:styleId="KoptekstChar">
    <w:name w:val="Koptekst Char"/>
    <w:basedOn w:val="Standaardalinea-lettertype"/>
    <w:link w:val="Koptekst"/>
    <w:uiPriority w:val="99"/>
    <w:rsid w:val="00E24387"/>
    <w:rPr>
      <w:rFonts w:ascii="Gill Sans MT" w:hAnsi="Gill Sans MT"/>
      <w:sz w:val="18"/>
    </w:rPr>
  </w:style>
  <w:style w:type="paragraph" w:styleId="Lijstalinea">
    <w:name w:val="List Paragraph"/>
    <w:basedOn w:val="Standaard"/>
    <w:uiPriority w:val="34"/>
    <w:qFormat/>
    <w:rsid w:val="00E24387"/>
    <w:pPr>
      <w:ind w:left="720"/>
      <w:contextualSpacing/>
    </w:pPr>
  </w:style>
  <w:style w:type="character" w:styleId="Subtielebenadrukking">
    <w:name w:val="Subtle Emphasis"/>
    <w:basedOn w:val="Standaardalinea-lettertype"/>
    <w:uiPriority w:val="19"/>
    <w:qFormat/>
    <w:rsid w:val="00C725D4"/>
    <w:rPr>
      <w:rFonts w:ascii="Frutiger LT Pro 55 Roman" w:hAnsi="Frutiger LT Pro 55 Roman"/>
      <w:i/>
      <w:iCs/>
      <w:color w:val="404040" w:themeColor="text1" w:themeTint="BF"/>
      <w:sz w:val="20"/>
    </w:rPr>
  </w:style>
  <w:style w:type="character" w:styleId="Intensievebenadrukking">
    <w:name w:val="Intense Emphasis"/>
    <w:basedOn w:val="Standaardalinea-lettertype"/>
    <w:uiPriority w:val="21"/>
    <w:qFormat/>
    <w:rsid w:val="00C725D4"/>
    <w:rPr>
      <w:rFonts w:ascii="Frutiger LT Pro 55 Roman" w:hAnsi="Frutiger LT Pro 55 Roman"/>
      <w:i/>
      <w:iCs/>
      <w:color w:val="4F81BD" w:themeColor="accent1"/>
      <w:sz w:val="20"/>
    </w:rPr>
  </w:style>
  <w:style w:type="character" w:styleId="Intensieveverwijzing">
    <w:name w:val="Intense Reference"/>
    <w:basedOn w:val="Standaardalinea-lettertype"/>
    <w:uiPriority w:val="32"/>
    <w:qFormat/>
    <w:rsid w:val="00C725D4"/>
    <w:rPr>
      <w:rFonts w:ascii="Frutiger LT Pro 55 Roman" w:hAnsi="Frutiger LT Pro 55 Roman"/>
      <w:b/>
      <w:bCs/>
      <w:smallCaps/>
      <w:color w:val="4F81BD" w:themeColor="accent1"/>
      <w:spacing w:val="5"/>
      <w:sz w:val="20"/>
    </w:rPr>
  </w:style>
  <w:style w:type="character" w:styleId="Titelvanboek">
    <w:name w:val="Book Title"/>
    <w:basedOn w:val="Standaardalinea-lettertype"/>
    <w:uiPriority w:val="33"/>
    <w:qFormat/>
    <w:rsid w:val="00C725D4"/>
    <w:rPr>
      <w:rFonts w:ascii="Frutiger LT Pro 55 Roman" w:hAnsi="Frutiger LT Pro 55 Roman"/>
      <w:b/>
      <w:bCs/>
      <w:i/>
      <w:iCs/>
      <w:spacing w:val="5"/>
      <w:sz w:val="20"/>
    </w:rPr>
  </w:style>
  <w:style w:type="character" w:styleId="Subtieleverwijzing">
    <w:name w:val="Subtle Reference"/>
    <w:basedOn w:val="Standaardalinea-lettertype"/>
    <w:uiPriority w:val="31"/>
    <w:qFormat/>
    <w:rsid w:val="00AD578F"/>
    <w:rPr>
      <w:rFonts w:ascii="Frutiger LT Pro 55 Roman" w:hAnsi="Frutiger LT Pro 55 Roman"/>
      <w:smallCaps/>
      <w:color w:val="5A5A5A" w:themeColor="text1" w:themeTint="A5"/>
      <w:sz w:val="20"/>
    </w:rPr>
  </w:style>
  <w:style w:type="character" w:customStyle="1" w:styleId="TekstopmerkingChar">
    <w:name w:val="Tekst opmerking Char"/>
    <w:basedOn w:val="Standaardalinea-lettertype"/>
    <w:link w:val="Tekstopmerking"/>
    <w:semiHidden/>
    <w:rsid w:val="00ED4EA5"/>
    <w:rPr>
      <w:rFonts w:ascii="Frutiger LT Pro 55 Roman" w:hAnsi="Frutiger LT Pro 55 Roman"/>
    </w:rPr>
  </w:style>
  <w:style w:type="character" w:customStyle="1" w:styleId="Kop1Char">
    <w:name w:val="Kop 1 Char"/>
    <w:basedOn w:val="Standaardalinea-lettertype"/>
    <w:link w:val="Kop1"/>
    <w:rsid w:val="008A2302"/>
    <w:rPr>
      <w:rFonts w:ascii="Frutiger LT Pro 55 Roman" w:hAnsi="Frutiger LT Pro 55 Roman" w:cs="Arial"/>
      <w:b/>
      <w:bCs/>
      <w:i/>
      <w:sz w:val="32"/>
      <w:szCs w:val="32"/>
    </w:rPr>
  </w:style>
  <w:style w:type="character" w:customStyle="1" w:styleId="VoetnoottekstChar">
    <w:name w:val="Voetnoottekst Char"/>
    <w:basedOn w:val="Standaardalinea-lettertype"/>
    <w:link w:val="Voetnoottekst"/>
    <w:semiHidden/>
    <w:rsid w:val="00273702"/>
    <w:rPr>
      <w:rFonts w:ascii="Frutiger LT Pro 55 Roman" w:hAnsi="Frutiger LT Pro 55 Roman"/>
    </w:rPr>
  </w:style>
  <w:style w:type="table" w:styleId="Tabelraster">
    <w:name w:val="Table Grid"/>
    <w:basedOn w:val="Standaardtabel"/>
    <w:uiPriority w:val="59"/>
    <w:rsid w:val="00B338C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uiPriority w:val="99"/>
    <w:rsid w:val="00F25328"/>
    <w:rPr>
      <w:rFonts w:ascii="Frutiger LT Pro 55 Roman" w:hAnsi="Frutiger LT Pro 55 Roman"/>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689882">
      <w:bodyDiv w:val="1"/>
      <w:marLeft w:val="0"/>
      <w:marRight w:val="0"/>
      <w:marTop w:val="0"/>
      <w:marBottom w:val="0"/>
      <w:divBdr>
        <w:top w:val="none" w:sz="0" w:space="0" w:color="auto"/>
        <w:left w:val="none" w:sz="0" w:space="0" w:color="auto"/>
        <w:bottom w:val="none" w:sz="0" w:space="0" w:color="auto"/>
        <w:right w:val="none" w:sz="0" w:space="0" w:color="auto"/>
      </w:divBdr>
      <w:divsChild>
        <w:div w:id="993068972">
          <w:marLeft w:val="547"/>
          <w:marRight w:val="0"/>
          <w:marTop w:val="0"/>
          <w:marBottom w:val="0"/>
          <w:divBdr>
            <w:top w:val="none" w:sz="0" w:space="0" w:color="auto"/>
            <w:left w:val="none" w:sz="0" w:space="0" w:color="auto"/>
            <w:bottom w:val="none" w:sz="0" w:space="0" w:color="auto"/>
            <w:right w:val="none" w:sz="0" w:space="0" w:color="auto"/>
          </w:divBdr>
        </w:div>
        <w:div w:id="630406415">
          <w:marLeft w:val="547"/>
          <w:marRight w:val="0"/>
          <w:marTop w:val="0"/>
          <w:marBottom w:val="0"/>
          <w:divBdr>
            <w:top w:val="none" w:sz="0" w:space="0" w:color="auto"/>
            <w:left w:val="none" w:sz="0" w:space="0" w:color="auto"/>
            <w:bottom w:val="none" w:sz="0" w:space="0" w:color="auto"/>
            <w:right w:val="none" w:sz="0" w:space="0" w:color="auto"/>
          </w:divBdr>
        </w:div>
      </w:divsChild>
    </w:div>
    <w:div w:id="193932245">
      <w:bodyDiv w:val="1"/>
      <w:marLeft w:val="0"/>
      <w:marRight w:val="0"/>
      <w:marTop w:val="0"/>
      <w:marBottom w:val="0"/>
      <w:divBdr>
        <w:top w:val="none" w:sz="0" w:space="0" w:color="auto"/>
        <w:left w:val="none" w:sz="0" w:space="0" w:color="auto"/>
        <w:bottom w:val="none" w:sz="0" w:space="0" w:color="auto"/>
        <w:right w:val="none" w:sz="0" w:space="0" w:color="auto"/>
      </w:divBdr>
    </w:div>
    <w:div w:id="253100887">
      <w:bodyDiv w:val="1"/>
      <w:marLeft w:val="0"/>
      <w:marRight w:val="0"/>
      <w:marTop w:val="0"/>
      <w:marBottom w:val="0"/>
      <w:divBdr>
        <w:top w:val="none" w:sz="0" w:space="0" w:color="auto"/>
        <w:left w:val="none" w:sz="0" w:space="0" w:color="auto"/>
        <w:bottom w:val="none" w:sz="0" w:space="0" w:color="auto"/>
        <w:right w:val="none" w:sz="0" w:space="0" w:color="auto"/>
      </w:divBdr>
    </w:div>
    <w:div w:id="310183231">
      <w:bodyDiv w:val="1"/>
      <w:marLeft w:val="0"/>
      <w:marRight w:val="0"/>
      <w:marTop w:val="0"/>
      <w:marBottom w:val="0"/>
      <w:divBdr>
        <w:top w:val="none" w:sz="0" w:space="0" w:color="auto"/>
        <w:left w:val="none" w:sz="0" w:space="0" w:color="auto"/>
        <w:bottom w:val="none" w:sz="0" w:space="0" w:color="auto"/>
        <w:right w:val="none" w:sz="0" w:space="0" w:color="auto"/>
      </w:divBdr>
    </w:div>
    <w:div w:id="466700172">
      <w:bodyDiv w:val="1"/>
      <w:marLeft w:val="0"/>
      <w:marRight w:val="0"/>
      <w:marTop w:val="0"/>
      <w:marBottom w:val="0"/>
      <w:divBdr>
        <w:top w:val="none" w:sz="0" w:space="0" w:color="auto"/>
        <w:left w:val="none" w:sz="0" w:space="0" w:color="auto"/>
        <w:bottom w:val="none" w:sz="0" w:space="0" w:color="auto"/>
        <w:right w:val="none" w:sz="0" w:space="0" w:color="auto"/>
      </w:divBdr>
    </w:div>
    <w:div w:id="585039926">
      <w:bodyDiv w:val="1"/>
      <w:marLeft w:val="0"/>
      <w:marRight w:val="0"/>
      <w:marTop w:val="0"/>
      <w:marBottom w:val="0"/>
      <w:divBdr>
        <w:top w:val="none" w:sz="0" w:space="0" w:color="auto"/>
        <w:left w:val="none" w:sz="0" w:space="0" w:color="auto"/>
        <w:bottom w:val="none" w:sz="0" w:space="0" w:color="auto"/>
        <w:right w:val="none" w:sz="0" w:space="0" w:color="auto"/>
      </w:divBdr>
    </w:div>
    <w:div w:id="925115628">
      <w:bodyDiv w:val="1"/>
      <w:marLeft w:val="0"/>
      <w:marRight w:val="0"/>
      <w:marTop w:val="0"/>
      <w:marBottom w:val="0"/>
      <w:divBdr>
        <w:top w:val="none" w:sz="0" w:space="0" w:color="auto"/>
        <w:left w:val="none" w:sz="0" w:space="0" w:color="auto"/>
        <w:bottom w:val="none" w:sz="0" w:space="0" w:color="auto"/>
        <w:right w:val="none" w:sz="0" w:space="0" w:color="auto"/>
      </w:divBdr>
    </w:div>
    <w:div w:id="1093279097">
      <w:bodyDiv w:val="1"/>
      <w:marLeft w:val="0"/>
      <w:marRight w:val="0"/>
      <w:marTop w:val="0"/>
      <w:marBottom w:val="0"/>
      <w:divBdr>
        <w:top w:val="none" w:sz="0" w:space="0" w:color="auto"/>
        <w:left w:val="none" w:sz="0" w:space="0" w:color="auto"/>
        <w:bottom w:val="none" w:sz="0" w:space="0" w:color="auto"/>
        <w:right w:val="none" w:sz="0" w:space="0" w:color="auto"/>
      </w:divBdr>
    </w:div>
    <w:div w:id="1152596206">
      <w:bodyDiv w:val="1"/>
      <w:marLeft w:val="0"/>
      <w:marRight w:val="0"/>
      <w:marTop w:val="0"/>
      <w:marBottom w:val="0"/>
      <w:divBdr>
        <w:top w:val="none" w:sz="0" w:space="0" w:color="auto"/>
        <w:left w:val="none" w:sz="0" w:space="0" w:color="auto"/>
        <w:bottom w:val="none" w:sz="0" w:space="0" w:color="auto"/>
        <w:right w:val="none" w:sz="0" w:space="0" w:color="auto"/>
      </w:divBdr>
    </w:div>
    <w:div w:id="1156460083">
      <w:bodyDiv w:val="1"/>
      <w:marLeft w:val="0"/>
      <w:marRight w:val="0"/>
      <w:marTop w:val="0"/>
      <w:marBottom w:val="0"/>
      <w:divBdr>
        <w:top w:val="none" w:sz="0" w:space="0" w:color="auto"/>
        <w:left w:val="none" w:sz="0" w:space="0" w:color="auto"/>
        <w:bottom w:val="none" w:sz="0" w:space="0" w:color="auto"/>
        <w:right w:val="none" w:sz="0" w:space="0" w:color="auto"/>
      </w:divBdr>
    </w:div>
    <w:div w:id="1170103317">
      <w:bodyDiv w:val="1"/>
      <w:marLeft w:val="0"/>
      <w:marRight w:val="0"/>
      <w:marTop w:val="0"/>
      <w:marBottom w:val="0"/>
      <w:divBdr>
        <w:top w:val="none" w:sz="0" w:space="0" w:color="auto"/>
        <w:left w:val="none" w:sz="0" w:space="0" w:color="auto"/>
        <w:bottom w:val="none" w:sz="0" w:space="0" w:color="auto"/>
        <w:right w:val="none" w:sz="0" w:space="0" w:color="auto"/>
      </w:divBdr>
    </w:div>
    <w:div w:id="1211840835">
      <w:bodyDiv w:val="1"/>
      <w:marLeft w:val="0"/>
      <w:marRight w:val="0"/>
      <w:marTop w:val="0"/>
      <w:marBottom w:val="0"/>
      <w:divBdr>
        <w:top w:val="none" w:sz="0" w:space="0" w:color="auto"/>
        <w:left w:val="none" w:sz="0" w:space="0" w:color="auto"/>
        <w:bottom w:val="none" w:sz="0" w:space="0" w:color="auto"/>
        <w:right w:val="none" w:sz="0" w:space="0" w:color="auto"/>
      </w:divBdr>
    </w:div>
    <w:div w:id="1268974406">
      <w:bodyDiv w:val="1"/>
      <w:marLeft w:val="0"/>
      <w:marRight w:val="0"/>
      <w:marTop w:val="0"/>
      <w:marBottom w:val="0"/>
      <w:divBdr>
        <w:top w:val="none" w:sz="0" w:space="0" w:color="auto"/>
        <w:left w:val="none" w:sz="0" w:space="0" w:color="auto"/>
        <w:bottom w:val="none" w:sz="0" w:space="0" w:color="auto"/>
        <w:right w:val="none" w:sz="0" w:space="0" w:color="auto"/>
      </w:divBdr>
    </w:div>
    <w:div w:id="1415083371">
      <w:bodyDiv w:val="1"/>
      <w:marLeft w:val="0"/>
      <w:marRight w:val="0"/>
      <w:marTop w:val="0"/>
      <w:marBottom w:val="0"/>
      <w:divBdr>
        <w:top w:val="none" w:sz="0" w:space="0" w:color="auto"/>
        <w:left w:val="none" w:sz="0" w:space="0" w:color="auto"/>
        <w:bottom w:val="none" w:sz="0" w:space="0" w:color="auto"/>
        <w:right w:val="none" w:sz="0" w:space="0" w:color="auto"/>
      </w:divBdr>
    </w:div>
    <w:div w:id="1494833647">
      <w:bodyDiv w:val="1"/>
      <w:marLeft w:val="0"/>
      <w:marRight w:val="0"/>
      <w:marTop w:val="0"/>
      <w:marBottom w:val="0"/>
      <w:divBdr>
        <w:top w:val="none" w:sz="0" w:space="0" w:color="auto"/>
        <w:left w:val="none" w:sz="0" w:space="0" w:color="auto"/>
        <w:bottom w:val="none" w:sz="0" w:space="0" w:color="auto"/>
        <w:right w:val="none" w:sz="0" w:space="0" w:color="auto"/>
      </w:divBdr>
    </w:div>
    <w:div w:id="1533955231">
      <w:bodyDiv w:val="1"/>
      <w:marLeft w:val="0"/>
      <w:marRight w:val="0"/>
      <w:marTop w:val="0"/>
      <w:marBottom w:val="0"/>
      <w:divBdr>
        <w:top w:val="none" w:sz="0" w:space="0" w:color="auto"/>
        <w:left w:val="none" w:sz="0" w:space="0" w:color="auto"/>
        <w:bottom w:val="none" w:sz="0" w:space="0" w:color="auto"/>
        <w:right w:val="none" w:sz="0" w:space="0" w:color="auto"/>
      </w:divBdr>
    </w:div>
    <w:div w:id="1913810670">
      <w:bodyDiv w:val="1"/>
      <w:marLeft w:val="0"/>
      <w:marRight w:val="0"/>
      <w:marTop w:val="0"/>
      <w:marBottom w:val="0"/>
      <w:divBdr>
        <w:top w:val="none" w:sz="0" w:space="0" w:color="auto"/>
        <w:left w:val="none" w:sz="0" w:space="0" w:color="auto"/>
        <w:bottom w:val="none" w:sz="0" w:space="0" w:color="auto"/>
        <w:right w:val="none" w:sz="0" w:space="0" w:color="auto"/>
      </w:divBdr>
    </w:div>
    <w:div w:id="198843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scp.nl/actueel/nieuws/2020/10/gerichte-maatregelen-kunnen-arbeidsmarktpositie-migranten-verbeteren/gerichte-maatregelen-kunnen-arbeidsmarktpositie-migranten-verbeteren"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0BD04A0-A48F-4FBE-9F67-42E67F2382FD}" type="doc">
      <dgm:prSet loTypeId="urn:microsoft.com/office/officeart/2005/8/layout/hProcess7" loCatId="list" qsTypeId="urn:microsoft.com/office/officeart/2005/8/quickstyle/simple1" qsCatId="simple" csTypeId="urn:microsoft.com/office/officeart/2005/8/colors/accent1_2" csCatId="accent1" phldr="1"/>
      <dgm:spPr/>
      <dgm:t>
        <a:bodyPr/>
        <a:lstStyle/>
        <a:p>
          <a:endParaRPr lang="nl-NL"/>
        </a:p>
      </dgm:t>
    </dgm:pt>
    <dgm:pt modelId="{956FA55D-F7F2-4BCB-A64D-386350D080C4}">
      <dgm:prSet phldrT="[Tekst]"/>
      <dgm:spPr/>
      <dgm:t>
        <a:bodyPr/>
        <a:lstStyle/>
        <a:p>
          <a:r>
            <a:rPr lang="nl-NL"/>
            <a:t>Oude inburgeringswet    </a:t>
          </a:r>
        </a:p>
        <a:p>
          <a:r>
            <a:rPr lang="nl-NL"/>
            <a:t> sinds 2013</a:t>
          </a:r>
        </a:p>
      </dgm:t>
    </dgm:pt>
    <dgm:pt modelId="{8F1ACD4D-BEF8-4900-9CED-A65E07824129}" type="parTrans" cxnId="{5EA40103-B802-41F6-BD49-DE7CA441F387}">
      <dgm:prSet/>
      <dgm:spPr/>
      <dgm:t>
        <a:bodyPr/>
        <a:lstStyle/>
        <a:p>
          <a:endParaRPr lang="nl-NL"/>
        </a:p>
      </dgm:t>
    </dgm:pt>
    <dgm:pt modelId="{9343F32F-20B4-405F-9560-EFECEE03D690}" type="sibTrans" cxnId="{5EA40103-B802-41F6-BD49-DE7CA441F387}">
      <dgm:prSet/>
      <dgm:spPr/>
      <dgm:t>
        <a:bodyPr/>
        <a:lstStyle/>
        <a:p>
          <a:endParaRPr lang="nl-NL"/>
        </a:p>
      </dgm:t>
    </dgm:pt>
    <dgm:pt modelId="{6F938E6F-0ED0-4FCE-A4D3-98CBBE50CDB9}">
      <dgm:prSet phldrT="[Tekst]" custT="1"/>
      <dgm:spPr/>
      <dgm:t>
        <a:bodyPr/>
        <a:lstStyle/>
        <a:p>
          <a:endParaRPr lang="nl-NL" sz="1100"/>
        </a:p>
        <a:p>
          <a:r>
            <a:rPr lang="nl-NL" sz="1050"/>
            <a:t>regie bij de inburgeraar</a:t>
          </a:r>
        </a:p>
      </dgm:t>
    </dgm:pt>
    <dgm:pt modelId="{458EAB89-1D23-4982-945A-46FB986579B3}" type="parTrans" cxnId="{DF2300CF-841C-40E2-866C-8872F27FB70C}">
      <dgm:prSet/>
      <dgm:spPr/>
      <dgm:t>
        <a:bodyPr/>
        <a:lstStyle/>
        <a:p>
          <a:endParaRPr lang="nl-NL"/>
        </a:p>
      </dgm:t>
    </dgm:pt>
    <dgm:pt modelId="{B1824944-9789-4E57-BDD4-F9DA6D49F845}" type="sibTrans" cxnId="{DF2300CF-841C-40E2-866C-8872F27FB70C}">
      <dgm:prSet/>
      <dgm:spPr/>
      <dgm:t>
        <a:bodyPr/>
        <a:lstStyle/>
        <a:p>
          <a:endParaRPr lang="nl-NL"/>
        </a:p>
      </dgm:t>
    </dgm:pt>
    <dgm:pt modelId="{70305AA7-A9C3-4513-9E9C-1072EF1CAC4A}">
      <dgm:prSet phldrT="[Tekst]"/>
      <dgm:spPr>
        <a:solidFill>
          <a:schemeClr val="accent1">
            <a:lumMod val="75000"/>
          </a:schemeClr>
        </a:solidFill>
      </dgm:spPr>
      <dgm:t>
        <a:bodyPr/>
        <a:lstStyle/>
        <a:p>
          <a:r>
            <a:rPr lang="nl-NL"/>
            <a:t>Nieuwe wet inburgering    </a:t>
          </a:r>
        </a:p>
        <a:p>
          <a:r>
            <a:rPr lang="nl-NL"/>
            <a:t>per 1 januari 2022</a:t>
          </a:r>
        </a:p>
      </dgm:t>
    </dgm:pt>
    <dgm:pt modelId="{0C31BC95-EE22-486B-B490-356887377110}" type="parTrans" cxnId="{D4418E66-6B83-4CF2-B465-E4AEF7F6DA31}">
      <dgm:prSet/>
      <dgm:spPr/>
      <dgm:t>
        <a:bodyPr/>
        <a:lstStyle/>
        <a:p>
          <a:endParaRPr lang="nl-NL"/>
        </a:p>
      </dgm:t>
    </dgm:pt>
    <dgm:pt modelId="{CDED37E8-723C-454C-8DD1-B2051C51B0C1}" type="sibTrans" cxnId="{D4418E66-6B83-4CF2-B465-E4AEF7F6DA31}">
      <dgm:prSet/>
      <dgm:spPr/>
      <dgm:t>
        <a:bodyPr/>
        <a:lstStyle/>
        <a:p>
          <a:endParaRPr lang="nl-NL"/>
        </a:p>
      </dgm:t>
    </dgm:pt>
    <dgm:pt modelId="{4841E48D-28E7-409A-A8B4-331C1C053AA5}">
      <dgm:prSet phldrT="[Tekst]" custT="1"/>
      <dgm:spPr/>
      <dgm:t>
        <a:bodyPr/>
        <a:lstStyle/>
        <a:p>
          <a:r>
            <a:rPr lang="nl-NL" sz="1050">
              <a:solidFill>
                <a:schemeClr val="bg1"/>
              </a:solidFill>
            </a:rPr>
            <a:t>regie bij gemeente, waardoor extra controle op (taal)aanbieders en handhaving op traject van inburgeraar</a:t>
          </a:r>
        </a:p>
        <a:p>
          <a:r>
            <a:rPr lang="nl-NL" sz="1050"/>
            <a:t>duale trajecten in leerroutes; leren en werken tegelijk</a:t>
          </a:r>
        </a:p>
        <a:p>
          <a:r>
            <a:rPr lang="nl-NL" sz="1050"/>
            <a:t>binnen de trajecten is aandacht voor gezondheid, financiën en een sociaal netwerk</a:t>
          </a:r>
        </a:p>
        <a:p>
          <a:r>
            <a:rPr lang="nl-NL" sz="1050"/>
            <a:t>norm taalniveau B1</a:t>
          </a:r>
        </a:p>
        <a:p>
          <a:r>
            <a:rPr lang="nl-NL" sz="1050"/>
            <a:t>praktische module arbeidsmarktoriëntatie (MAP)</a:t>
          </a:r>
        </a:p>
      </dgm:t>
    </dgm:pt>
    <dgm:pt modelId="{3E2B66B0-1A37-4B5A-A85C-0DEF4260B32C}" type="parTrans" cxnId="{AE4128B2-11AC-42DE-8CCF-0745A98E8145}">
      <dgm:prSet/>
      <dgm:spPr/>
      <dgm:t>
        <a:bodyPr/>
        <a:lstStyle/>
        <a:p>
          <a:endParaRPr lang="nl-NL"/>
        </a:p>
      </dgm:t>
    </dgm:pt>
    <dgm:pt modelId="{2448B88A-CD1F-4F51-A0D9-04C23C549280}" type="sibTrans" cxnId="{AE4128B2-11AC-42DE-8CCF-0745A98E8145}">
      <dgm:prSet/>
      <dgm:spPr/>
      <dgm:t>
        <a:bodyPr/>
        <a:lstStyle/>
        <a:p>
          <a:endParaRPr lang="nl-NL"/>
        </a:p>
      </dgm:t>
    </dgm:pt>
    <dgm:pt modelId="{E717BD2B-DAA4-4CC5-BF7D-8CE1CF07D5DD}">
      <dgm:prSet phldrT="[Tekst]" custT="1"/>
      <dgm:spPr/>
      <dgm:t>
        <a:bodyPr/>
        <a:lstStyle/>
        <a:p>
          <a:r>
            <a:rPr lang="nl-NL" sz="1050"/>
            <a:t>leren en werken vaak na elkaar</a:t>
          </a:r>
        </a:p>
      </dgm:t>
    </dgm:pt>
    <dgm:pt modelId="{526A91A1-909A-4B85-BF67-3E585DC09343}" type="parTrans" cxnId="{8F077B3C-CC4D-401B-9A72-8A28A637B35E}">
      <dgm:prSet/>
      <dgm:spPr/>
      <dgm:t>
        <a:bodyPr/>
        <a:lstStyle/>
        <a:p>
          <a:endParaRPr lang="nl-NL"/>
        </a:p>
      </dgm:t>
    </dgm:pt>
    <dgm:pt modelId="{C1454B2D-5B63-438F-A52E-C5D8036BAAD3}" type="sibTrans" cxnId="{8F077B3C-CC4D-401B-9A72-8A28A637B35E}">
      <dgm:prSet/>
      <dgm:spPr/>
      <dgm:t>
        <a:bodyPr/>
        <a:lstStyle/>
        <a:p>
          <a:endParaRPr lang="nl-NL"/>
        </a:p>
      </dgm:t>
    </dgm:pt>
    <dgm:pt modelId="{59BF0226-020A-4EC2-83B8-0A94792F42BD}">
      <dgm:prSet phldrT="[Tekst]" custT="1"/>
      <dgm:spPr/>
      <dgm:t>
        <a:bodyPr/>
        <a:lstStyle/>
        <a:p>
          <a:r>
            <a:rPr lang="nl-NL" sz="1050"/>
            <a:t>geen vaste verankering van bepaalde levensgebieden</a:t>
          </a:r>
        </a:p>
      </dgm:t>
    </dgm:pt>
    <dgm:pt modelId="{6A360AC8-CE59-4969-A18D-9B1C24AA6A86}" type="parTrans" cxnId="{5BE6C236-728B-496C-B6BA-72C1FBA350C2}">
      <dgm:prSet/>
      <dgm:spPr/>
      <dgm:t>
        <a:bodyPr/>
        <a:lstStyle/>
        <a:p>
          <a:endParaRPr lang="nl-NL"/>
        </a:p>
      </dgm:t>
    </dgm:pt>
    <dgm:pt modelId="{B41047C8-341F-4C06-B512-9E77E2E181CC}" type="sibTrans" cxnId="{5BE6C236-728B-496C-B6BA-72C1FBA350C2}">
      <dgm:prSet/>
      <dgm:spPr/>
      <dgm:t>
        <a:bodyPr/>
        <a:lstStyle/>
        <a:p>
          <a:endParaRPr lang="nl-NL"/>
        </a:p>
      </dgm:t>
    </dgm:pt>
    <dgm:pt modelId="{AF9AB12F-1645-43AD-931B-00CE72119E2B}">
      <dgm:prSet phldrT="[Tekst]" custT="1"/>
      <dgm:spPr/>
      <dgm:t>
        <a:bodyPr/>
        <a:lstStyle/>
        <a:p>
          <a:r>
            <a:rPr lang="nl-NL" sz="1050"/>
            <a:t>norm taalniveau A2</a:t>
          </a:r>
        </a:p>
      </dgm:t>
    </dgm:pt>
    <dgm:pt modelId="{27A91397-5244-4549-AD41-8ED55F429888}" type="parTrans" cxnId="{90289326-48BD-4D7D-A07B-C7B391D87B1C}">
      <dgm:prSet/>
      <dgm:spPr/>
      <dgm:t>
        <a:bodyPr/>
        <a:lstStyle/>
        <a:p>
          <a:endParaRPr lang="nl-NL"/>
        </a:p>
      </dgm:t>
    </dgm:pt>
    <dgm:pt modelId="{379CB807-9D65-4F8A-A7D6-DC1DFEC6DC10}" type="sibTrans" cxnId="{90289326-48BD-4D7D-A07B-C7B391D87B1C}">
      <dgm:prSet/>
      <dgm:spPr/>
      <dgm:t>
        <a:bodyPr/>
        <a:lstStyle/>
        <a:p>
          <a:endParaRPr lang="nl-NL"/>
        </a:p>
      </dgm:t>
    </dgm:pt>
    <dgm:pt modelId="{6022E8CA-0AFA-46D5-B762-C78271A4F167}">
      <dgm:prSet phldrT="[Tekst]" custT="1"/>
      <dgm:spPr/>
      <dgm:t>
        <a:bodyPr/>
        <a:lstStyle/>
        <a:p>
          <a:r>
            <a:rPr lang="nl-NL" sz="1050"/>
            <a:t>theoretisch examen oriëntatie op de Nederlandse arbeidsmarkt (ONA)</a:t>
          </a:r>
        </a:p>
      </dgm:t>
    </dgm:pt>
    <dgm:pt modelId="{3D7C0E4F-8E19-45D7-B85A-AECF7BDB5619}" type="parTrans" cxnId="{BB54667A-0607-4DAE-99CA-A82FA3DBBE8B}">
      <dgm:prSet/>
      <dgm:spPr/>
      <dgm:t>
        <a:bodyPr/>
        <a:lstStyle/>
        <a:p>
          <a:endParaRPr lang="nl-NL"/>
        </a:p>
      </dgm:t>
    </dgm:pt>
    <dgm:pt modelId="{A88D027D-591D-4EC6-8740-B70309C6D80D}" type="sibTrans" cxnId="{BB54667A-0607-4DAE-99CA-A82FA3DBBE8B}">
      <dgm:prSet/>
      <dgm:spPr/>
      <dgm:t>
        <a:bodyPr/>
        <a:lstStyle/>
        <a:p>
          <a:endParaRPr lang="nl-NL"/>
        </a:p>
      </dgm:t>
    </dgm:pt>
    <dgm:pt modelId="{E592C4D4-4BEE-45FE-A9FB-AF4D666DAE52}">
      <dgm:prSet phldrT="[Tekst]" custT="1"/>
      <dgm:spPr/>
      <dgm:t>
        <a:bodyPr/>
        <a:lstStyle/>
        <a:p>
          <a:r>
            <a:rPr lang="nl-NL" sz="1050"/>
            <a:t>inburgeraar is verantwoordelijk voor eigen financiën</a:t>
          </a:r>
        </a:p>
      </dgm:t>
    </dgm:pt>
    <dgm:pt modelId="{87055201-5E9F-4341-803A-DD8D1B628CEE}" type="parTrans" cxnId="{4AA96E75-8B01-47C1-8EC0-AC49616C1368}">
      <dgm:prSet/>
      <dgm:spPr/>
      <dgm:t>
        <a:bodyPr/>
        <a:lstStyle/>
        <a:p>
          <a:endParaRPr lang="nl-NL"/>
        </a:p>
      </dgm:t>
    </dgm:pt>
    <dgm:pt modelId="{9F0F2579-0F12-4EF8-B6DE-49C99E011D8B}" type="sibTrans" cxnId="{4AA96E75-8B01-47C1-8EC0-AC49616C1368}">
      <dgm:prSet/>
      <dgm:spPr/>
      <dgm:t>
        <a:bodyPr/>
        <a:lstStyle/>
        <a:p>
          <a:endParaRPr lang="nl-NL"/>
        </a:p>
      </dgm:t>
    </dgm:pt>
    <dgm:pt modelId="{D777E3B1-BF45-420A-B7B6-681D41C48200}">
      <dgm:prSet phldrT="[Tekst]" custT="1"/>
      <dgm:spPr/>
      <dgm:t>
        <a:bodyPr/>
        <a:lstStyle/>
        <a:p>
          <a:r>
            <a:rPr lang="nl-NL" sz="1050"/>
            <a:t>maatschappelijke begeleiding voor statushouders</a:t>
          </a:r>
        </a:p>
      </dgm:t>
    </dgm:pt>
    <dgm:pt modelId="{9B1498D8-B370-4AC3-BF27-75EA56EDA58B}" type="parTrans" cxnId="{9B00640D-F8A5-4BA2-8494-D8B60F593494}">
      <dgm:prSet/>
      <dgm:spPr/>
      <dgm:t>
        <a:bodyPr/>
        <a:lstStyle/>
        <a:p>
          <a:endParaRPr lang="nl-NL"/>
        </a:p>
      </dgm:t>
    </dgm:pt>
    <dgm:pt modelId="{6A0F3234-D9E2-420F-9444-806AD46781C4}" type="sibTrans" cxnId="{9B00640D-F8A5-4BA2-8494-D8B60F593494}">
      <dgm:prSet/>
      <dgm:spPr/>
      <dgm:t>
        <a:bodyPr/>
        <a:lstStyle/>
        <a:p>
          <a:endParaRPr lang="nl-NL"/>
        </a:p>
      </dgm:t>
    </dgm:pt>
    <dgm:pt modelId="{A58A645C-F93F-4812-88A9-21D14117B332}">
      <dgm:prSet phldrT="[Tekst]" custT="1"/>
      <dgm:spPr/>
      <dgm:t>
        <a:bodyPr/>
        <a:lstStyle/>
        <a:p>
          <a:r>
            <a:rPr lang="nl-NL" sz="1050"/>
            <a:t>participatieverklaringstraject (PVT) binnen 18 maanden</a:t>
          </a:r>
        </a:p>
      </dgm:t>
    </dgm:pt>
    <dgm:pt modelId="{AEFF0CFF-6002-4B70-A944-84F14365AF55}" type="parTrans" cxnId="{C5DE69A2-7CAE-49F4-BE55-CC8A63FDDC57}">
      <dgm:prSet/>
      <dgm:spPr/>
      <dgm:t>
        <a:bodyPr/>
        <a:lstStyle/>
        <a:p>
          <a:endParaRPr lang="nl-NL"/>
        </a:p>
      </dgm:t>
    </dgm:pt>
    <dgm:pt modelId="{C1F09C25-5D04-4209-B829-0841B5C4F3BB}" type="sibTrans" cxnId="{C5DE69A2-7CAE-49F4-BE55-CC8A63FDDC57}">
      <dgm:prSet/>
      <dgm:spPr/>
      <dgm:t>
        <a:bodyPr/>
        <a:lstStyle/>
        <a:p>
          <a:endParaRPr lang="nl-NL"/>
        </a:p>
      </dgm:t>
    </dgm:pt>
    <dgm:pt modelId="{AB85B7AB-D647-49EB-95E3-E8F62F3DED3A}">
      <dgm:prSet phldrT="[Tekst]" custT="1"/>
      <dgm:spPr/>
      <dgm:t>
        <a:bodyPr/>
        <a:lstStyle/>
        <a:p>
          <a:r>
            <a:rPr lang="nl-NL" sz="1050"/>
            <a:t>nieuwkomers worden 6 maanden financieel ontzorgd</a:t>
          </a:r>
        </a:p>
      </dgm:t>
    </dgm:pt>
    <dgm:pt modelId="{7DCDD212-399D-4CE4-9783-4F1AD01F7028}" type="parTrans" cxnId="{F01BCD52-BDCF-4D1A-8F62-FDBED015F561}">
      <dgm:prSet/>
      <dgm:spPr/>
      <dgm:t>
        <a:bodyPr/>
        <a:lstStyle/>
        <a:p>
          <a:endParaRPr lang="nl-NL"/>
        </a:p>
      </dgm:t>
    </dgm:pt>
    <dgm:pt modelId="{DA706A6D-726B-43F7-8109-8B171C648827}" type="sibTrans" cxnId="{F01BCD52-BDCF-4D1A-8F62-FDBED015F561}">
      <dgm:prSet/>
      <dgm:spPr/>
      <dgm:t>
        <a:bodyPr/>
        <a:lstStyle/>
        <a:p>
          <a:endParaRPr lang="nl-NL"/>
        </a:p>
      </dgm:t>
    </dgm:pt>
    <dgm:pt modelId="{83DBC8CA-4ABE-4A78-A756-317900DA3CD4}">
      <dgm:prSet phldrT="[Tekst]" custT="1"/>
      <dgm:spPr/>
      <dgm:t>
        <a:bodyPr/>
        <a:lstStyle/>
        <a:p>
          <a:r>
            <a:rPr lang="nl-NL" sz="1050"/>
            <a:t>maatschappelijke begeleiding voor statushouders</a:t>
          </a:r>
        </a:p>
      </dgm:t>
    </dgm:pt>
    <dgm:pt modelId="{8DC0F83E-CF41-42CA-B222-33BEFD6588D4}" type="parTrans" cxnId="{823361C3-3BE9-4789-807A-9F304D7F8BD6}">
      <dgm:prSet/>
      <dgm:spPr/>
      <dgm:t>
        <a:bodyPr/>
        <a:lstStyle/>
        <a:p>
          <a:endParaRPr lang="nl-NL"/>
        </a:p>
      </dgm:t>
    </dgm:pt>
    <dgm:pt modelId="{08F1C061-10FB-4EF9-B3E6-39EA0BF5413A}" type="sibTrans" cxnId="{823361C3-3BE9-4789-807A-9F304D7F8BD6}">
      <dgm:prSet/>
      <dgm:spPr/>
      <dgm:t>
        <a:bodyPr/>
        <a:lstStyle/>
        <a:p>
          <a:endParaRPr lang="nl-NL"/>
        </a:p>
      </dgm:t>
    </dgm:pt>
    <dgm:pt modelId="{617EC1BE-7B97-4414-BD9E-B90EF63B7E7F}">
      <dgm:prSet phldrT="[Tekst]" custT="1"/>
      <dgm:spPr/>
      <dgm:t>
        <a:bodyPr/>
        <a:lstStyle/>
        <a:p>
          <a:r>
            <a:rPr lang="nl-NL" sz="1050"/>
            <a:t>participatieverklaringstraject (PVT) binnen 3 jaar</a:t>
          </a:r>
        </a:p>
        <a:p>
          <a:endParaRPr lang="nl-NL" sz="1100"/>
        </a:p>
        <a:p>
          <a:endParaRPr lang="nl-NL" sz="1100"/>
        </a:p>
      </dgm:t>
    </dgm:pt>
    <dgm:pt modelId="{50ABECF3-7F4D-40A1-8FDA-491F9B81684A}" type="parTrans" cxnId="{8DBC7D04-EFD5-43F4-9FE6-0340285AE940}">
      <dgm:prSet/>
      <dgm:spPr/>
      <dgm:t>
        <a:bodyPr/>
        <a:lstStyle/>
        <a:p>
          <a:endParaRPr lang="nl-NL"/>
        </a:p>
      </dgm:t>
    </dgm:pt>
    <dgm:pt modelId="{FB086931-1F37-4B3B-8047-B024B9084252}" type="sibTrans" cxnId="{8DBC7D04-EFD5-43F4-9FE6-0340285AE940}">
      <dgm:prSet/>
      <dgm:spPr/>
      <dgm:t>
        <a:bodyPr/>
        <a:lstStyle/>
        <a:p>
          <a:endParaRPr lang="nl-NL"/>
        </a:p>
      </dgm:t>
    </dgm:pt>
    <dgm:pt modelId="{A99A8E90-94CC-4CA8-ACA0-9DDCFE8A0414}" type="pres">
      <dgm:prSet presAssocID="{70BD04A0-A48F-4FBE-9F67-42E67F2382FD}" presName="Name0" presStyleCnt="0">
        <dgm:presLayoutVars>
          <dgm:dir/>
          <dgm:animLvl val="lvl"/>
          <dgm:resizeHandles val="exact"/>
        </dgm:presLayoutVars>
      </dgm:prSet>
      <dgm:spPr/>
      <dgm:t>
        <a:bodyPr/>
        <a:lstStyle/>
        <a:p>
          <a:endParaRPr lang="nl-NL"/>
        </a:p>
      </dgm:t>
    </dgm:pt>
    <dgm:pt modelId="{EE705FF3-D1FC-4BC3-9F47-3B8ABA246E39}" type="pres">
      <dgm:prSet presAssocID="{956FA55D-F7F2-4BCB-A64D-386350D080C4}" presName="compositeNode" presStyleCnt="0">
        <dgm:presLayoutVars>
          <dgm:bulletEnabled val="1"/>
        </dgm:presLayoutVars>
      </dgm:prSet>
      <dgm:spPr/>
    </dgm:pt>
    <dgm:pt modelId="{2818DF06-F560-4753-9A04-198F1D12C3E9}" type="pres">
      <dgm:prSet presAssocID="{956FA55D-F7F2-4BCB-A64D-386350D080C4}" presName="bgRect" presStyleLbl="node1" presStyleIdx="0" presStyleCnt="2" custAng="0" custScaleY="96886"/>
      <dgm:spPr/>
      <dgm:t>
        <a:bodyPr/>
        <a:lstStyle/>
        <a:p>
          <a:endParaRPr lang="nl-NL"/>
        </a:p>
      </dgm:t>
    </dgm:pt>
    <dgm:pt modelId="{426C8BDD-3E6C-4408-B7DF-BFFEA69D5287}" type="pres">
      <dgm:prSet presAssocID="{956FA55D-F7F2-4BCB-A64D-386350D080C4}" presName="parentNode" presStyleLbl="node1" presStyleIdx="0" presStyleCnt="2">
        <dgm:presLayoutVars>
          <dgm:chMax val="0"/>
          <dgm:bulletEnabled val="1"/>
        </dgm:presLayoutVars>
      </dgm:prSet>
      <dgm:spPr/>
      <dgm:t>
        <a:bodyPr/>
        <a:lstStyle/>
        <a:p>
          <a:endParaRPr lang="nl-NL"/>
        </a:p>
      </dgm:t>
    </dgm:pt>
    <dgm:pt modelId="{D4113163-05B7-4D0A-9191-2655C1651E64}" type="pres">
      <dgm:prSet presAssocID="{956FA55D-F7F2-4BCB-A64D-386350D080C4}" presName="childNode" presStyleLbl="node1" presStyleIdx="0" presStyleCnt="2">
        <dgm:presLayoutVars>
          <dgm:bulletEnabled val="1"/>
        </dgm:presLayoutVars>
      </dgm:prSet>
      <dgm:spPr/>
      <dgm:t>
        <a:bodyPr/>
        <a:lstStyle/>
        <a:p>
          <a:endParaRPr lang="nl-NL"/>
        </a:p>
      </dgm:t>
    </dgm:pt>
    <dgm:pt modelId="{3AA08857-211F-4965-97B1-BA46E5B9FF8A}" type="pres">
      <dgm:prSet presAssocID="{9343F32F-20B4-405F-9560-EFECEE03D690}" presName="hSp" presStyleCnt="0"/>
      <dgm:spPr/>
    </dgm:pt>
    <dgm:pt modelId="{04875C49-25F6-41E7-822F-F69B45B49DD2}" type="pres">
      <dgm:prSet presAssocID="{9343F32F-20B4-405F-9560-EFECEE03D690}" presName="vProcSp" presStyleCnt="0"/>
      <dgm:spPr/>
    </dgm:pt>
    <dgm:pt modelId="{3E055B9A-0E9C-4584-B7A1-0C109F3D1C3B}" type="pres">
      <dgm:prSet presAssocID="{9343F32F-20B4-405F-9560-EFECEE03D690}" presName="vSp1" presStyleCnt="0"/>
      <dgm:spPr/>
    </dgm:pt>
    <dgm:pt modelId="{BE5A3BC1-B993-480F-9B89-5240973D2E52}" type="pres">
      <dgm:prSet presAssocID="{9343F32F-20B4-405F-9560-EFECEE03D690}" presName="simulatedConn" presStyleLbl="solidFgAcc1" presStyleIdx="0" presStyleCnt="1" custScaleX="127412" custLinFactY="-30494" custLinFactNeighborX="-12376" custLinFactNeighborY="-100000"/>
      <dgm:spPr/>
    </dgm:pt>
    <dgm:pt modelId="{D0D097EB-34C0-40D9-AB9D-67F39752FC16}" type="pres">
      <dgm:prSet presAssocID="{9343F32F-20B4-405F-9560-EFECEE03D690}" presName="vSp2" presStyleCnt="0"/>
      <dgm:spPr/>
    </dgm:pt>
    <dgm:pt modelId="{040177E7-C570-4A0F-8FC1-1FEE5894136D}" type="pres">
      <dgm:prSet presAssocID="{9343F32F-20B4-405F-9560-EFECEE03D690}" presName="sibTrans" presStyleCnt="0"/>
      <dgm:spPr/>
    </dgm:pt>
    <dgm:pt modelId="{2489900B-8B0D-4AE4-ABC9-990107F658D5}" type="pres">
      <dgm:prSet presAssocID="{70305AA7-A9C3-4513-9E9C-1072EF1CAC4A}" presName="compositeNode" presStyleCnt="0">
        <dgm:presLayoutVars>
          <dgm:bulletEnabled val="1"/>
        </dgm:presLayoutVars>
      </dgm:prSet>
      <dgm:spPr/>
    </dgm:pt>
    <dgm:pt modelId="{E5D24D7C-F710-41E2-93AE-5BA90ECF0D41}" type="pres">
      <dgm:prSet presAssocID="{70305AA7-A9C3-4513-9E9C-1072EF1CAC4A}" presName="bgRect" presStyleLbl="node1" presStyleIdx="1" presStyleCnt="2" custScaleY="97537"/>
      <dgm:spPr/>
      <dgm:t>
        <a:bodyPr/>
        <a:lstStyle/>
        <a:p>
          <a:endParaRPr lang="nl-NL"/>
        </a:p>
      </dgm:t>
    </dgm:pt>
    <dgm:pt modelId="{3836016F-2CB6-40B3-90A5-9DC8198C195B}" type="pres">
      <dgm:prSet presAssocID="{70305AA7-A9C3-4513-9E9C-1072EF1CAC4A}" presName="parentNode" presStyleLbl="node1" presStyleIdx="1" presStyleCnt="2">
        <dgm:presLayoutVars>
          <dgm:chMax val="0"/>
          <dgm:bulletEnabled val="1"/>
        </dgm:presLayoutVars>
      </dgm:prSet>
      <dgm:spPr/>
      <dgm:t>
        <a:bodyPr/>
        <a:lstStyle/>
        <a:p>
          <a:endParaRPr lang="nl-NL"/>
        </a:p>
      </dgm:t>
    </dgm:pt>
    <dgm:pt modelId="{874DF61B-34CC-4D8A-80A0-D3CC16B9D508}" type="pres">
      <dgm:prSet presAssocID="{70305AA7-A9C3-4513-9E9C-1072EF1CAC4A}" presName="childNode" presStyleLbl="node1" presStyleIdx="1" presStyleCnt="2">
        <dgm:presLayoutVars>
          <dgm:bulletEnabled val="1"/>
        </dgm:presLayoutVars>
      </dgm:prSet>
      <dgm:spPr/>
      <dgm:t>
        <a:bodyPr/>
        <a:lstStyle/>
        <a:p>
          <a:endParaRPr lang="nl-NL"/>
        </a:p>
      </dgm:t>
    </dgm:pt>
  </dgm:ptLst>
  <dgm:cxnLst>
    <dgm:cxn modelId="{53F50730-F821-4984-ABD5-BB75B619012A}" type="presOf" srcId="{6F938E6F-0ED0-4FCE-A4D3-98CBBE50CDB9}" destId="{D4113163-05B7-4D0A-9191-2655C1651E64}" srcOrd="0" destOrd="0" presId="urn:microsoft.com/office/officeart/2005/8/layout/hProcess7"/>
    <dgm:cxn modelId="{03D149FF-1DD6-432D-8007-BEB9932A1414}" type="presOf" srcId="{6022E8CA-0AFA-46D5-B762-C78271A4F167}" destId="{D4113163-05B7-4D0A-9191-2655C1651E64}" srcOrd="0" destOrd="4" presId="urn:microsoft.com/office/officeart/2005/8/layout/hProcess7"/>
    <dgm:cxn modelId="{CA5A0440-A358-46EA-9E5B-F07BA239482D}" type="presOf" srcId="{70305AA7-A9C3-4513-9E9C-1072EF1CAC4A}" destId="{E5D24D7C-F710-41E2-93AE-5BA90ECF0D41}" srcOrd="0" destOrd="0" presId="urn:microsoft.com/office/officeart/2005/8/layout/hProcess7"/>
    <dgm:cxn modelId="{BBF5E9D2-735C-4DFD-85F0-BD99C0FC19B2}" type="presOf" srcId="{4841E48D-28E7-409A-A8B4-331C1C053AA5}" destId="{874DF61B-34CC-4D8A-80A0-D3CC16B9D508}" srcOrd="0" destOrd="0" presId="urn:microsoft.com/office/officeart/2005/8/layout/hProcess7"/>
    <dgm:cxn modelId="{C5DE69A2-7CAE-49F4-BE55-CC8A63FDDC57}" srcId="{956FA55D-F7F2-4BCB-A64D-386350D080C4}" destId="{A58A645C-F93F-4812-88A9-21D14117B332}" srcOrd="7" destOrd="0" parTransId="{AEFF0CFF-6002-4B70-A944-84F14365AF55}" sibTransId="{C1F09C25-5D04-4209-B829-0841B5C4F3BB}"/>
    <dgm:cxn modelId="{759E8872-BD18-465E-9136-D03A6199EBB9}" type="presOf" srcId="{D777E3B1-BF45-420A-B7B6-681D41C48200}" destId="{D4113163-05B7-4D0A-9191-2655C1651E64}" srcOrd="0" destOrd="6" presId="urn:microsoft.com/office/officeart/2005/8/layout/hProcess7"/>
    <dgm:cxn modelId="{0DC8C806-EC08-4FB9-9117-CB7D9EB689D4}" type="presOf" srcId="{AB85B7AB-D647-49EB-95E3-E8F62F3DED3A}" destId="{874DF61B-34CC-4D8A-80A0-D3CC16B9D508}" srcOrd="0" destOrd="1" presId="urn:microsoft.com/office/officeart/2005/8/layout/hProcess7"/>
    <dgm:cxn modelId="{5BE6C236-728B-496C-B6BA-72C1FBA350C2}" srcId="{956FA55D-F7F2-4BCB-A64D-386350D080C4}" destId="{59BF0226-020A-4EC2-83B8-0A94792F42BD}" srcOrd="2" destOrd="0" parTransId="{6A360AC8-CE59-4969-A18D-9B1C24AA6A86}" sibTransId="{B41047C8-341F-4C06-B512-9E77E2E181CC}"/>
    <dgm:cxn modelId="{82047DA0-9409-49C4-B9E4-8F76FAD6420C}" type="presOf" srcId="{E592C4D4-4BEE-45FE-A9FB-AF4D666DAE52}" destId="{D4113163-05B7-4D0A-9191-2655C1651E64}" srcOrd="0" destOrd="5" presId="urn:microsoft.com/office/officeart/2005/8/layout/hProcess7"/>
    <dgm:cxn modelId="{D4418E66-6B83-4CF2-B465-E4AEF7F6DA31}" srcId="{70BD04A0-A48F-4FBE-9F67-42E67F2382FD}" destId="{70305AA7-A9C3-4513-9E9C-1072EF1CAC4A}" srcOrd="1" destOrd="0" parTransId="{0C31BC95-EE22-486B-B490-356887377110}" sibTransId="{CDED37E8-723C-454C-8DD1-B2051C51B0C1}"/>
    <dgm:cxn modelId="{9B00640D-F8A5-4BA2-8494-D8B60F593494}" srcId="{956FA55D-F7F2-4BCB-A64D-386350D080C4}" destId="{D777E3B1-BF45-420A-B7B6-681D41C48200}" srcOrd="6" destOrd="0" parTransId="{9B1498D8-B370-4AC3-BF27-75EA56EDA58B}" sibTransId="{6A0F3234-D9E2-420F-9444-806AD46781C4}"/>
    <dgm:cxn modelId="{5EA40103-B802-41F6-BD49-DE7CA441F387}" srcId="{70BD04A0-A48F-4FBE-9F67-42E67F2382FD}" destId="{956FA55D-F7F2-4BCB-A64D-386350D080C4}" srcOrd="0" destOrd="0" parTransId="{8F1ACD4D-BEF8-4900-9CED-A65E07824129}" sibTransId="{9343F32F-20B4-405F-9560-EFECEE03D690}"/>
    <dgm:cxn modelId="{5C1BDF49-1BFC-4BA1-92AA-330D19B9F391}" type="presOf" srcId="{AF9AB12F-1645-43AD-931B-00CE72119E2B}" destId="{D4113163-05B7-4D0A-9191-2655C1651E64}" srcOrd="0" destOrd="3" presId="urn:microsoft.com/office/officeart/2005/8/layout/hProcess7"/>
    <dgm:cxn modelId="{8F077B3C-CC4D-401B-9A72-8A28A637B35E}" srcId="{956FA55D-F7F2-4BCB-A64D-386350D080C4}" destId="{E717BD2B-DAA4-4CC5-BF7D-8CE1CF07D5DD}" srcOrd="1" destOrd="0" parTransId="{526A91A1-909A-4B85-BF67-3E585DC09343}" sibTransId="{C1454B2D-5B63-438F-A52E-C5D8036BAAD3}"/>
    <dgm:cxn modelId="{F01BCD52-BDCF-4D1A-8F62-FDBED015F561}" srcId="{70305AA7-A9C3-4513-9E9C-1072EF1CAC4A}" destId="{AB85B7AB-D647-49EB-95E3-E8F62F3DED3A}" srcOrd="1" destOrd="0" parTransId="{7DCDD212-399D-4CE4-9783-4F1AD01F7028}" sibTransId="{DA706A6D-726B-43F7-8109-8B171C648827}"/>
    <dgm:cxn modelId="{DF2300CF-841C-40E2-866C-8872F27FB70C}" srcId="{956FA55D-F7F2-4BCB-A64D-386350D080C4}" destId="{6F938E6F-0ED0-4FCE-A4D3-98CBBE50CDB9}" srcOrd="0" destOrd="0" parTransId="{458EAB89-1D23-4982-945A-46FB986579B3}" sibTransId="{B1824944-9789-4E57-BDD4-F9DA6D49F845}"/>
    <dgm:cxn modelId="{9A8BC33A-A869-4363-8C06-F71A01951C63}" type="presOf" srcId="{70305AA7-A9C3-4513-9E9C-1072EF1CAC4A}" destId="{3836016F-2CB6-40B3-90A5-9DC8198C195B}" srcOrd="1" destOrd="0" presId="urn:microsoft.com/office/officeart/2005/8/layout/hProcess7"/>
    <dgm:cxn modelId="{C5A63BCF-D92A-40CB-8BF5-DC25D3139A19}" type="presOf" srcId="{59BF0226-020A-4EC2-83B8-0A94792F42BD}" destId="{D4113163-05B7-4D0A-9191-2655C1651E64}" srcOrd="0" destOrd="2" presId="urn:microsoft.com/office/officeart/2005/8/layout/hProcess7"/>
    <dgm:cxn modelId="{AE4128B2-11AC-42DE-8CCF-0745A98E8145}" srcId="{70305AA7-A9C3-4513-9E9C-1072EF1CAC4A}" destId="{4841E48D-28E7-409A-A8B4-331C1C053AA5}" srcOrd="0" destOrd="0" parTransId="{3E2B66B0-1A37-4B5A-A85C-0DEF4260B32C}" sibTransId="{2448B88A-CD1F-4F51-A0D9-04C23C549280}"/>
    <dgm:cxn modelId="{966B05B6-9D98-41E5-9B40-262750772FE6}" type="presOf" srcId="{A58A645C-F93F-4812-88A9-21D14117B332}" destId="{D4113163-05B7-4D0A-9191-2655C1651E64}" srcOrd="0" destOrd="7" presId="urn:microsoft.com/office/officeart/2005/8/layout/hProcess7"/>
    <dgm:cxn modelId="{19CAF79A-6448-48FE-8F9C-9FE71061A698}" type="presOf" srcId="{83DBC8CA-4ABE-4A78-A756-317900DA3CD4}" destId="{874DF61B-34CC-4D8A-80A0-D3CC16B9D508}" srcOrd="0" destOrd="2" presId="urn:microsoft.com/office/officeart/2005/8/layout/hProcess7"/>
    <dgm:cxn modelId="{A0B57524-DA0B-4AB2-890F-553DEE5E9787}" type="presOf" srcId="{70BD04A0-A48F-4FBE-9F67-42E67F2382FD}" destId="{A99A8E90-94CC-4CA8-ACA0-9DDCFE8A0414}" srcOrd="0" destOrd="0" presId="urn:microsoft.com/office/officeart/2005/8/layout/hProcess7"/>
    <dgm:cxn modelId="{6EF3F672-1507-49C0-A49D-EB1436636656}" type="presOf" srcId="{956FA55D-F7F2-4BCB-A64D-386350D080C4}" destId="{426C8BDD-3E6C-4408-B7DF-BFFEA69D5287}" srcOrd="1" destOrd="0" presId="urn:microsoft.com/office/officeart/2005/8/layout/hProcess7"/>
    <dgm:cxn modelId="{BB54667A-0607-4DAE-99CA-A82FA3DBBE8B}" srcId="{956FA55D-F7F2-4BCB-A64D-386350D080C4}" destId="{6022E8CA-0AFA-46D5-B762-C78271A4F167}" srcOrd="4" destOrd="0" parTransId="{3D7C0E4F-8E19-45D7-B85A-AECF7BDB5619}" sibTransId="{A88D027D-591D-4EC6-8740-B70309C6D80D}"/>
    <dgm:cxn modelId="{823361C3-3BE9-4789-807A-9F304D7F8BD6}" srcId="{70305AA7-A9C3-4513-9E9C-1072EF1CAC4A}" destId="{83DBC8CA-4ABE-4A78-A756-317900DA3CD4}" srcOrd="2" destOrd="0" parTransId="{8DC0F83E-CF41-42CA-B222-33BEFD6588D4}" sibTransId="{08F1C061-10FB-4EF9-B3E6-39EA0BF5413A}"/>
    <dgm:cxn modelId="{4AA96E75-8B01-47C1-8EC0-AC49616C1368}" srcId="{956FA55D-F7F2-4BCB-A64D-386350D080C4}" destId="{E592C4D4-4BEE-45FE-A9FB-AF4D666DAE52}" srcOrd="5" destOrd="0" parTransId="{87055201-5E9F-4341-803A-DD8D1B628CEE}" sibTransId="{9F0F2579-0F12-4EF8-B6DE-49C99E011D8B}"/>
    <dgm:cxn modelId="{5815AE32-FB7A-4FA3-BBF4-AF925FB49DA1}" type="presOf" srcId="{617EC1BE-7B97-4414-BD9E-B90EF63B7E7F}" destId="{874DF61B-34CC-4D8A-80A0-D3CC16B9D508}" srcOrd="0" destOrd="3" presId="urn:microsoft.com/office/officeart/2005/8/layout/hProcess7"/>
    <dgm:cxn modelId="{3D797F8F-B05B-4292-9627-A8699E55BB8F}" type="presOf" srcId="{E717BD2B-DAA4-4CC5-BF7D-8CE1CF07D5DD}" destId="{D4113163-05B7-4D0A-9191-2655C1651E64}" srcOrd="0" destOrd="1" presId="urn:microsoft.com/office/officeart/2005/8/layout/hProcess7"/>
    <dgm:cxn modelId="{90289326-48BD-4D7D-A07B-C7B391D87B1C}" srcId="{956FA55D-F7F2-4BCB-A64D-386350D080C4}" destId="{AF9AB12F-1645-43AD-931B-00CE72119E2B}" srcOrd="3" destOrd="0" parTransId="{27A91397-5244-4549-AD41-8ED55F429888}" sibTransId="{379CB807-9D65-4F8A-A7D6-DC1DFEC6DC10}"/>
    <dgm:cxn modelId="{0AC9F15A-0001-4120-85E1-B17043D3AB56}" type="presOf" srcId="{956FA55D-F7F2-4BCB-A64D-386350D080C4}" destId="{2818DF06-F560-4753-9A04-198F1D12C3E9}" srcOrd="0" destOrd="0" presId="urn:microsoft.com/office/officeart/2005/8/layout/hProcess7"/>
    <dgm:cxn modelId="{8DBC7D04-EFD5-43F4-9FE6-0340285AE940}" srcId="{70305AA7-A9C3-4513-9E9C-1072EF1CAC4A}" destId="{617EC1BE-7B97-4414-BD9E-B90EF63B7E7F}" srcOrd="3" destOrd="0" parTransId="{50ABECF3-7F4D-40A1-8FDA-491F9B81684A}" sibTransId="{FB086931-1F37-4B3B-8047-B024B9084252}"/>
    <dgm:cxn modelId="{C0589DC3-6CD5-4E07-9BC5-1D3B190867CD}" type="presParOf" srcId="{A99A8E90-94CC-4CA8-ACA0-9DDCFE8A0414}" destId="{EE705FF3-D1FC-4BC3-9F47-3B8ABA246E39}" srcOrd="0" destOrd="0" presId="urn:microsoft.com/office/officeart/2005/8/layout/hProcess7"/>
    <dgm:cxn modelId="{B0172959-1914-4D42-AE63-47590AA96508}" type="presParOf" srcId="{EE705FF3-D1FC-4BC3-9F47-3B8ABA246E39}" destId="{2818DF06-F560-4753-9A04-198F1D12C3E9}" srcOrd="0" destOrd="0" presId="urn:microsoft.com/office/officeart/2005/8/layout/hProcess7"/>
    <dgm:cxn modelId="{9AB4A355-8612-4BBC-8CA1-289FB6A20387}" type="presParOf" srcId="{EE705FF3-D1FC-4BC3-9F47-3B8ABA246E39}" destId="{426C8BDD-3E6C-4408-B7DF-BFFEA69D5287}" srcOrd="1" destOrd="0" presId="urn:microsoft.com/office/officeart/2005/8/layout/hProcess7"/>
    <dgm:cxn modelId="{E2FE9303-A72F-481D-9033-B6E99E6D640E}" type="presParOf" srcId="{EE705FF3-D1FC-4BC3-9F47-3B8ABA246E39}" destId="{D4113163-05B7-4D0A-9191-2655C1651E64}" srcOrd="2" destOrd="0" presId="urn:microsoft.com/office/officeart/2005/8/layout/hProcess7"/>
    <dgm:cxn modelId="{FABAFF1C-7EBF-4146-A82A-17EA86BB48B7}" type="presParOf" srcId="{A99A8E90-94CC-4CA8-ACA0-9DDCFE8A0414}" destId="{3AA08857-211F-4965-97B1-BA46E5B9FF8A}" srcOrd="1" destOrd="0" presId="urn:microsoft.com/office/officeart/2005/8/layout/hProcess7"/>
    <dgm:cxn modelId="{063B2893-97A4-49EF-8AE2-C3EB4833C825}" type="presParOf" srcId="{A99A8E90-94CC-4CA8-ACA0-9DDCFE8A0414}" destId="{04875C49-25F6-41E7-822F-F69B45B49DD2}" srcOrd="2" destOrd="0" presId="urn:microsoft.com/office/officeart/2005/8/layout/hProcess7"/>
    <dgm:cxn modelId="{476146C6-1A71-4C20-A6BD-B20F25710E09}" type="presParOf" srcId="{04875C49-25F6-41E7-822F-F69B45B49DD2}" destId="{3E055B9A-0E9C-4584-B7A1-0C109F3D1C3B}" srcOrd="0" destOrd="0" presId="urn:microsoft.com/office/officeart/2005/8/layout/hProcess7"/>
    <dgm:cxn modelId="{0F0EB547-DE15-4A4B-A0A6-C7C3FA749E17}" type="presParOf" srcId="{04875C49-25F6-41E7-822F-F69B45B49DD2}" destId="{BE5A3BC1-B993-480F-9B89-5240973D2E52}" srcOrd="1" destOrd="0" presId="urn:microsoft.com/office/officeart/2005/8/layout/hProcess7"/>
    <dgm:cxn modelId="{78F5E29E-7DDD-40A3-A7CF-8196423EAF2D}" type="presParOf" srcId="{04875C49-25F6-41E7-822F-F69B45B49DD2}" destId="{D0D097EB-34C0-40D9-AB9D-67F39752FC16}" srcOrd="2" destOrd="0" presId="urn:microsoft.com/office/officeart/2005/8/layout/hProcess7"/>
    <dgm:cxn modelId="{374C4B59-4019-4E7D-918B-EE9CCCEECE04}" type="presParOf" srcId="{A99A8E90-94CC-4CA8-ACA0-9DDCFE8A0414}" destId="{040177E7-C570-4A0F-8FC1-1FEE5894136D}" srcOrd="3" destOrd="0" presId="urn:microsoft.com/office/officeart/2005/8/layout/hProcess7"/>
    <dgm:cxn modelId="{A3143961-654E-4D11-B48A-5B5ECF79FD32}" type="presParOf" srcId="{A99A8E90-94CC-4CA8-ACA0-9DDCFE8A0414}" destId="{2489900B-8B0D-4AE4-ABC9-990107F658D5}" srcOrd="4" destOrd="0" presId="urn:microsoft.com/office/officeart/2005/8/layout/hProcess7"/>
    <dgm:cxn modelId="{081A97BE-402B-45DC-8E83-B330BEE2F193}" type="presParOf" srcId="{2489900B-8B0D-4AE4-ABC9-990107F658D5}" destId="{E5D24D7C-F710-41E2-93AE-5BA90ECF0D41}" srcOrd="0" destOrd="0" presId="urn:microsoft.com/office/officeart/2005/8/layout/hProcess7"/>
    <dgm:cxn modelId="{ACC05857-ACC8-4385-B0F1-ED711ED4DB0B}" type="presParOf" srcId="{2489900B-8B0D-4AE4-ABC9-990107F658D5}" destId="{3836016F-2CB6-40B3-90A5-9DC8198C195B}" srcOrd="1" destOrd="0" presId="urn:microsoft.com/office/officeart/2005/8/layout/hProcess7"/>
    <dgm:cxn modelId="{41A900C1-71D4-4740-A50F-12DBA58C6D3A}" type="presParOf" srcId="{2489900B-8B0D-4AE4-ABC9-990107F658D5}" destId="{874DF61B-34CC-4D8A-80A0-D3CC16B9D508}" srcOrd="2" destOrd="0" presId="urn:microsoft.com/office/officeart/2005/8/layout/hProcess7"/>
  </dgm:cxnLst>
  <dgm:bg/>
  <dgm:whole/>
  <dgm:extLst>
    <a:ext uri="http://schemas.microsoft.com/office/drawing/2008/diagram">
      <dsp:dataModelExt xmlns:dsp="http://schemas.microsoft.com/office/drawing/2008/diagram" relId="rId13"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818DF06-F560-4753-9A04-198F1D12C3E9}">
      <dsp:nvSpPr>
        <dsp:cNvPr id="0" name=""/>
        <dsp:cNvSpPr/>
      </dsp:nvSpPr>
      <dsp:spPr>
        <a:xfrm>
          <a:off x="1384" y="189"/>
          <a:ext cx="2882001" cy="3056443"/>
        </a:xfrm>
        <a:prstGeom prst="roundRect">
          <a:avLst>
            <a:gd name="adj" fmla="val 5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51435" rIns="66675" bIns="0" numCol="1" spcCol="1270" anchor="t" anchorCtr="0">
          <a:noAutofit/>
        </a:bodyPr>
        <a:lstStyle/>
        <a:p>
          <a:pPr lvl="0" algn="r" defTabSz="666750">
            <a:lnSpc>
              <a:spcPct val="90000"/>
            </a:lnSpc>
            <a:spcBef>
              <a:spcPct val="0"/>
            </a:spcBef>
            <a:spcAft>
              <a:spcPct val="35000"/>
            </a:spcAft>
          </a:pPr>
          <a:r>
            <a:rPr lang="nl-NL" sz="1500" kern="1200"/>
            <a:t>Oude inburgeringswet    </a:t>
          </a:r>
        </a:p>
        <a:p>
          <a:pPr lvl="0" algn="r" defTabSz="666750">
            <a:lnSpc>
              <a:spcPct val="90000"/>
            </a:lnSpc>
            <a:spcBef>
              <a:spcPct val="0"/>
            </a:spcBef>
            <a:spcAft>
              <a:spcPct val="35000"/>
            </a:spcAft>
          </a:pPr>
          <a:r>
            <a:rPr lang="nl-NL" sz="1500" kern="1200"/>
            <a:t> sinds 2013</a:t>
          </a:r>
        </a:p>
      </dsp:txBody>
      <dsp:txXfrm rot="16200000">
        <a:off x="-963556" y="965131"/>
        <a:ext cx="2506283" cy="576400"/>
      </dsp:txXfrm>
    </dsp:sp>
    <dsp:sp modelId="{D4113163-05B7-4D0A-9191-2655C1651E64}">
      <dsp:nvSpPr>
        <dsp:cNvPr id="0" name=""/>
        <dsp:cNvSpPr/>
      </dsp:nvSpPr>
      <dsp:spPr>
        <a:xfrm>
          <a:off x="577785" y="189"/>
          <a:ext cx="2147091" cy="3056443"/>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7719" rIns="0" bIns="0" numCol="1" spcCol="1270" anchor="t" anchorCtr="0">
          <a:noAutofit/>
        </a:bodyPr>
        <a:lstStyle/>
        <a:p>
          <a:pPr lvl="0" algn="l" defTabSz="488950">
            <a:lnSpc>
              <a:spcPct val="90000"/>
            </a:lnSpc>
            <a:spcBef>
              <a:spcPct val="0"/>
            </a:spcBef>
            <a:spcAft>
              <a:spcPct val="35000"/>
            </a:spcAft>
          </a:pPr>
          <a:endParaRPr lang="nl-NL" sz="1100" kern="1200"/>
        </a:p>
        <a:p>
          <a:pPr lvl="0" algn="l" defTabSz="488950">
            <a:lnSpc>
              <a:spcPct val="90000"/>
            </a:lnSpc>
            <a:spcBef>
              <a:spcPct val="0"/>
            </a:spcBef>
            <a:spcAft>
              <a:spcPct val="35000"/>
            </a:spcAft>
          </a:pPr>
          <a:r>
            <a:rPr lang="nl-NL" sz="1050" kern="1200"/>
            <a:t>regie bij de inburgeraar</a:t>
          </a:r>
        </a:p>
        <a:p>
          <a:pPr lvl="0" algn="l" defTabSz="466725">
            <a:lnSpc>
              <a:spcPct val="90000"/>
            </a:lnSpc>
            <a:spcBef>
              <a:spcPct val="0"/>
            </a:spcBef>
            <a:spcAft>
              <a:spcPct val="35000"/>
            </a:spcAft>
          </a:pPr>
          <a:r>
            <a:rPr lang="nl-NL" sz="1050" kern="1200"/>
            <a:t>leren en werken vaak na elkaar</a:t>
          </a:r>
        </a:p>
        <a:p>
          <a:pPr lvl="0" algn="l" defTabSz="466725">
            <a:lnSpc>
              <a:spcPct val="90000"/>
            </a:lnSpc>
            <a:spcBef>
              <a:spcPct val="0"/>
            </a:spcBef>
            <a:spcAft>
              <a:spcPct val="35000"/>
            </a:spcAft>
          </a:pPr>
          <a:r>
            <a:rPr lang="nl-NL" sz="1050" kern="1200"/>
            <a:t>geen vaste verankering van bepaalde levensgebieden</a:t>
          </a:r>
        </a:p>
        <a:p>
          <a:pPr lvl="0" algn="l" defTabSz="466725">
            <a:lnSpc>
              <a:spcPct val="90000"/>
            </a:lnSpc>
            <a:spcBef>
              <a:spcPct val="0"/>
            </a:spcBef>
            <a:spcAft>
              <a:spcPct val="35000"/>
            </a:spcAft>
          </a:pPr>
          <a:r>
            <a:rPr lang="nl-NL" sz="1050" kern="1200"/>
            <a:t>norm taalniveau A2</a:t>
          </a:r>
        </a:p>
        <a:p>
          <a:pPr lvl="0" algn="l" defTabSz="466725">
            <a:lnSpc>
              <a:spcPct val="90000"/>
            </a:lnSpc>
            <a:spcBef>
              <a:spcPct val="0"/>
            </a:spcBef>
            <a:spcAft>
              <a:spcPct val="35000"/>
            </a:spcAft>
          </a:pPr>
          <a:r>
            <a:rPr lang="nl-NL" sz="1050" kern="1200"/>
            <a:t>theoretisch examen oriëntatie op de Nederlandse arbeidsmarkt (ONA)</a:t>
          </a:r>
        </a:p>
        <a:p>
          <a:pPr lvl="0" algn="l" defTabSz="466725">
            <a:lnSpc>
              <a:spcPct val="90000"/>
            </a:lnSpc>
            <a:spcBef>
              <a:spcPct val="0"/>
            </a:spcBef>
            <a:spcAft>
              <a:spcPct val="35000"/>
            </a:spcAft>
          </a:pPr>
          <a:r>
            <a:rPr lang="nl-NL" sz="1050" kern="1200"/>
            <a:t>inburgeraar is verantwoordelijk voor eigen financiën</a:t>
          </a:r>
        </a:p>
        <a:p>
          <a:pPr lvl="0" algn="l" defTabSz="466725">
            <a:lnSpc>
              <a:spcPct val="90000"/>
            </a:lnSpc>
            <a:spcBef>
              <a:spcPct val="0"/>
            </a:spcBef>
            <a:spcAft>
              <a:spcPct val="35000"/>
            </a:spcAft>
          </a:pPr>
          <a:r>
            <a:rPr lang="nl-NL" sz="1050" kern="1200"/>
            <a:t>maatschappelijke begeleiding voor statushouders</a:t>
          </a:r>
        </a:p>
        <a:p>
          <a:pPr lvl="0" algn="l" defTabSz="466725">
            <a:lnSpc>
              <a:spcPct val="90000"/>
            </a:lnSpc>
            <a:spcBef>
              <a:spcPct val="0"/>
            </a:spcBef>
            <a:spcAft>
              <a:spcPct val="35000"/>
            </a:spcAft>
          </a:pPr>
          <a:r>
            <a:rPr lang="nl-NL" sz="1050" kern="1200"/>
            <a:t>participatieverklaringstraject (PVT) binnen 18 maanden</a:t>
          </a:r>
        </a:p>
      </dsp:txBody>
      <dsp:txXfrm>
        <a:off x="577785" y="189"/>
        <a:ext cx="2147091" cy="3056443"/>
      </dsp:txXfrm>
    </dsp:sp>
    <dsp:sp modelId="{E5D24D7C-F710-41E2-93AE-5BA90ECF0D41}">
      <dsp:nvSpPr>
        <dsp:cNvPr id="0" name=""/>
        <dsp:cNvSpPr/>
      </dsp:nvSpPr>
      <dsp:spPr>
        <a:xfrm>
          <a:off x="3102758" y="189"/>
          <a:ext cx="2882001" cy="3076980"/>
        </a:xfrm>
        <a:prstGeom prst="roundRect">
          <a:avLst>
            <a:gd name="adj" fmla="val 5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51435" rIns="66675" bIns="0" numCol="1" spcCol="1270" anchor="t" anchorCtr="0">
          <a:noAutofit/>
        </a:bodyPr>
        <a:lstStyle/>
        <a:p>
          <a:pPr lvl="0" algn="r" defTabSz="666750">
            <a:lnSpc>
              <a:spcPct val="90000"/>
            </a:lnSpc>
            <a:spcBef>
              <a:spcPct val="0"/>
            </a:spcBef>
            <a:spcAft>
              <a:spcPct val="35000"/>
            </a:spcAft>
          </a:pPr>
          <a:r>
            <a:rPr lang="nl-NL" sz="1500" kern="1200"/>
            <a:t>Nieuwe wet inburgering    </a:t>
          </a:r>
        </a:p>
        <a:p>
          <a:pPr lvl="0" algn="r" defTabSz="666750">
            <a:lnSpc>
              <a:spcPct val="90000"/>
            </a:lnSpc>
            <a:spcBef>
              <a:spcPct val="0"/>
            </a:spcBef>
            <a:spcAft>
              <a:spcPct val="35000"/>
            </a:spcAft>
          </a:pPr>
          <a:r>
            <a:rPr lang="nl-NL" sz="1500" kern="1200"/>
            <a:t>per 1 januari 2022</a:t>
          </a:r>
        </a:p>
      </dsp:txBody>
      <dsp:txXfrm rot="16200000">
        <a:off x="2129396" y="973551"/>
        <a:ext cx="2523123" cy="576400"/>
      </dsp:txXfrm>
    </dsp:sp>
    <dsp:sp modelId="{BE5A3BC1-B993-480F-9B89-5240973D2E52}">
      <dsp:nvSpPr>
        <dsp:cNvPr id="0" name=""/>
        <dsp:cNvSpPr/>
      </dsp:nvSpPr>
      <dsp:spPr>
        <a:xfrm rot="5400000">
          <a:off x="2772482" y="2072760"/>
          <a:ext cx="463867" cy="550802"/>
        </a:xfrm>
        <a:prstGeom prst="flowChartExtract">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874DF61B-34CC-4D8A-80A0-D3CC16B9D508}">
      <dsp:nvSpPr>
        <dsp:cNvPr id="0" name=""/>
        <dsp:cNvSpPr/>
      </dsp:nvSpPr>
      <dsp:spPr>
        <a:xfrm>
          <a:off x="3679158" y="189"/>
          <a:ext cx="2147091" cy="3076980"/>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7719" rIns="0" bIns="0" numCol="1" spcCol="1270" anchor="t" anchorCtr="0">
          <a:noAutofit/>
        </a:bodyPr>
        <a:lstStyle/>
        <a:p>
          <a:pPr lvl="0" algn="l" defTabSz="466725">
            <a:lnSpc>
              <a:spcPct val="90000"/>
            </a:lnSpc>
            <a:spcBef>
              <a:spcPct val="0"/>
            </a:spcBef>
            <a:spcAft>
              <a:spcPct val="35000"/>
            </a:spcAft>
          </a:pPr>
          <a:r>
            <a:rPr lang="nl-NL" sz="1050" kern="1200">
              <a:solidFill>
                <a:schemeClr val="bg1"/>
              </a:solidFill>
            </a:rPr>
            <a:t>regie bij gemeente, waardoor extra controle op (taal)aanbieders en handhaving op traject van inburgeraar</a:t>
          </a:r>
        </a:p>
        <a:p>
          <a:pPr lvl="0" algn="l" defTabSz="466725">
            <a:lnSpc>
              <a:spcPct val="90000"/>
            </a:lnSpc>
            <a:spcBef>
              <a:spcPct val="0"/>
            </a:spcBef>
            <a:spcAft>
              <a:spcPct val="35000"/>
            </a:spcAft>
          </a:pPr>
          <a:r>
            <a:rPr lang="nl-NL" sz="1050" kern="1200"/>
            <a:t>duale trajecten in leerroutes; leren en werken tegelijk</a:t>
          </a:r>
        </a:p>
        <a:p>
          <a:pPr lvl="0" algn="l" defTabSz="466725">
            <a:lnSpc>
              <a:spcPct val="90000"/>
            </a:lnSpc>
            <a:spcBef>
              <a:spcPct val="0"/>
            </a:spcBef>
            <a:spcAft>
              <a:spcPct val="35000"/>
            </a:spcAft>
          </a:pPr>
          <a:r>
            <a:rPr lang="nl-NL" sz="1050" kern="1200"/>
            <a:t>binnen de trajecten is aandacht voor gezondheid, financiën en een sociaal netwerk</a:t>
          </a:r>
        </a:p>
        <a:p>
          <a:pPr lvl="0" algn="l" defTabSz="466725">
            <a:lnSpc>
              <a:spcPct val="90000"/>
            </a:lnSpc>
            <a:spcBef>
              <a:spcPct val="0"/>
            </a:spcBef>
            <a:spcAft>
              <a:spcPct val="35000"/>
            </a:spcAft>
          </a:pPr>
          <a:r>
            <a:rPr lang="nl-NL" sz="1050" kern="1200"/>
            <a:t>norm taalniveau B1</a:t>
          </a:r>
        </a:p>
        <a:p>
          <a:pPr lvl="0" algn="l" defTabSz="466725">
            <a:lnSpc>
              <a:spcPct val="90000"/>
            </a:lnSpc>
            <a:spcBef>
              <a:spcPct val="0"/>
            </a:spcBef>
            <a:spcAft>
              <a:spcPct val="35000"/>
            </a:spcAft>
          </a:pPr>
          <a:r>
            <a:rPr lang="nl-NL" sz="1050" kern="1200"/>
            <a:t>praktische module arbeidsmarktoriëntatie (MAP)</a:t>
          </a:r>
        </a:p>
        <a:p>
          <a:pPr lvl="0" algn="l" defTabSz="466725">
            <a:lnSpc>
              <a:spcPct val="90000"/>
            </a:lnSpc>
            <a:spcBef>
              <a:spcPct val="0"/>
            </a:spcBef>
            <a:spcAft>
              <a:spcPct val="35000"/>
            </a:spcAft>
          </a:pPr>
          <a:r>
            <a:rPr lang="nl-NL" sz="1050" kern="1200"/>
            <a:t>nieuwkomers worden 6 maanden financieel ontzorgd</a:t>
          </a:r>
        </a:p>
        <a:p>
          <a:pPr lvl="0" algn="l" defTabSz="466725">
            <a:lnSpc>
              <a:spcPct val="90000"/>
            </a:lnSpc>
            <a:spcBef>
              <a:spcPct val="0"/>
            </a:spcBef>
            <a:spcAft>
              <a:spcPct val="35000"/>
            </a:spcAft>
          </a:pPr>
          <a:r>
            <a:rPr lang="nl-NL" sz="1050" kern="1200"/>
            <a:t>maatschappelijke begeleiding voor statushouders</a:t>
          </a:r>
        </a:p>
        <a:p>
          <a:pPr lvl="0" algn="l" defTabSz="466725">
            <a:lnSpc>
              <a:spcPct val="90000"/>
            </a:lnSpc>
            <a:spcBef>
              <a:spcPct val="0"/>
            </a:spcBef>
            <a:spcAft>
              <a:spcPct val="35000"/>
            </a:spcAft>
          </a:pPr>
          <a:r>
            <a:rPr lang="nl-NL" sz="1050" kern="1200"/>
            <a:t>participatieverklaringstraject (PVT) binnen 3 jaar</a:t>
          </a:r>
        </a:p>
        <a:p>
          <a:pPr lvl="0" algn="l" defTabSz="466725">
            <a:lnSpc>
              <a:spcPct val="90000"/>
            </a:lnSpc>
            <a:spcBef>
              <a:spcPct val="0"/>
            </a:spcBef>
            <a:spcAft>
              <a:spcPct val="35000"/>
            </a:spcAft>
          </a:pPr>
          <a:endParaRPr lang="nl-NL" sz="1100" kern="1200"/>
        </a:p>
        <a:p>
          <a:pPr lvl="0" algn="l" defTabSz="466725">
            <a:lnSpc>
              <a:spcPct val="90000"/>
            </a:lnSpc>
            <a:spcBef>
              <a:spcPct val="0"/>
            </a:spcBef>
            <a:spcAft>
              <a:spcPct val="35000"/>
            </a:spcAft>
          </a:pPr>
          <a:endParaRPr lang="nl-NL" sz="1100" kern="1200"/>
        </a:p>
      </dsp:txBody>
      <dsp:txXfrm>
        <a:off x="3679158" y="189"/>
        <a:ext cx="2147091" cy="3076980"/>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7">
  <dgm:title val=""/>
  <dgm:desc val=""/>
  <dgm:catLst>
    <dgm:cat type="process" pri="21000"/>
    <dgm:cat type="list" pri="9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2" destOrd="0"/>
        <dgm:cxn modelId="13" srcId="1" destId="11" srcOrd="0" destOrd="0"/>
        <dgm:cxn modelId="23" srcId="2" destId="21" srcOrd="0" destOrd="0"/>
        <dgm:cxn modelId="33" srcId="3" destId="31"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h" for="ch" forName="compositeNode" refType="h"/>
      <dgm:constr type="w" for="ch" forName="compositeNode" refType="w"/>
      <dgm:constr type="w" for="ch" forName="hSp" refType="w" refFor="ch" refForName="compositeNode" fact="-0.035"/>
      <dgm:constr type="w" for="des" forName="simulatedConn" refType="w" refFor="ch" refForName="compositeNode" fact="0.15"/>
      <dgm:constr type="h" for="des" forName="simulatedConn" refType="w" refFor="des" refForName="simulatedConn"/>
      <dgm:constr type="h" for="des" forName="vSp1" refType="w" refFor="ch" refForName="compositeNode" fact="0.8"/>
      <dgm:constr type="h" for="des" forName="vSp2" refType="w" refFor="ch" refForName="compositeNode" fact="0.07"/>
      <dgm:constr type="w" for="ch" forName="vProcSp" refType="w" refFor="des" refForName="simulatedConn" op="equ"/>
      <dgm:constr type="h" for="ch" forName="vProcSp" refType="h" refFor="ch" refForName="compositeNode" op="equ"/>
      <dgm:constr type="w" for="ch" forName="sibTrans" refType="w" refFor="ch" refForName="compositeNode" fact="-0.08"/>
      <dgm:constr type="primFontSz" for="des" forName="parentNode" op="equ"/>
      <dgm:constr type="primFontSz" for="des" forName="childNode" op="equ"/>
    </dgm:constrLst>
    <dgm:ruleLst/>
    <dgm:forEach name="Name4" axis="ch" ptType="node">
      <dgm:layoutNode name="compositeNode">
        <dgm:varLst>
          <dgm:bulletEnabled val="1"/>
        </dgm:varLst>
        <dgm:alg type="composite"/>
        <dgm:choose name="Name5">
          <dgm:if name="Name6" func="var" arg="dir" op="equ" val="norm">
            <dgm:constrLst>
              <dgm:constr type="h" refType="w" op="lte" fact="1.2"/>
              <dgm:constr type="w" for="ch" forName="bgRect" refType="w"/>
              <dgm:constr type="h" for="ch" forName="bgRect" refType="h"/>
              <dgm:constr type="t" for="ch" forName="bgRect"/>
              <dgm:constr type="l" for="ch" forName="bgRect"/>
              <dgm:constr type="w" for="ch" forName="parentNode" refType="w" refFor="ch" refForName="bgRect" fact="0.2"/>
              <dgm:constr type="h" for="ch" forName="parentNode" refType="h" fact="0.82"/>
              <dgm:constr type="t" for="ch" forName="parentNode"/>
              <dgm:constr type="l" for="ch" forName="parentNode"/>
              <dgm:constr type="r" for="ch" forName="childNode" refType="r" refFor="ch" refForName="bgRect" fact="0.945"/>
              <dgm:constr type="h" for="ch" forName="childNode" refType="h" refFor="ch" refForName="bgRect" op="equ"/>
              <dgm:constr type="t" for="ch" forName="childNode"/>
              <dgm:constr type="l" for="ch" forName="childNode" refType="r" refFor="ch" refForName="parentNode"/>
            </dgm:constrLst>
          </dgm:if>
          <dgm:else name="Name7">
            <dgm:constrLst>
              <dgm:constr type="h" refType="w" op="lte" fact="1.2"/>
              <dgm:constr type="w" for="ch" forName="bgRect" refType="w"/>
              <dgm:constr type="h" for="ch" forName="bgRect" refType="h"/>
              <dgm:constr type="t" for="ch" forName="bgRect"/>
              <dgm:constr type="r" for="ch" forName="bgRect" refType="w"/>
              <dgm:constr type="w" for="ch" forName="parentNode" refType="w" refFor="ch" refForName="bgRect" fact="0.2"/>
              <dgm:constr type="h" for="ch" forName="parentNode" refType="h" fact="0.82"/>
              <dgm:constr type="t" for="ch" forName="parentNode"/>
              <dgm:constr type="r" for="ch" forName="parentNode" refType="w"/>
              <dgm:constr type="h" for="ch" forName="childNode" refType="h" refFor="ch" refForName="bgRect"/>
              <dgm:constr type="t" for="ch" forName="childNode"/>
              <dgm:constr type="r" for="ch" forName="childNode" refType="l" refFor="ch" refForName="parentNode"/>
              <dgm:constr type="l" for="ch" forName="childNode" refType="w" refFor="ch" refForName="bgRect" fact="0.055"/>
            </dgm:constrLst>
          </dgm:else>
        </dgm:choose>
        <dgm:ruleLst>
          <dgm:rule type="w" for="ch" forName="childNode" val="NaN" fact="NaN" max="30"/>
        </dgm:ruleLst>
        <dgm:layoutNode name="bgRect" styleLbl="node1">
          <dgm:alg type="sp"/>
          <dgm:shape xmlns:r="http://schemas.openxmlformats.org/officeDocument/2006/relationships" type="roundRect" r:blip="" zOrderOff="-1">
            <dgm:adjLst>
              <dgm:adj idx="1" val="0.05"/>
            </dgm:adjLst>
          </dgm:shape>
          <dgm:presOf axis="self"/>
          <dgm:constrLst/>
          <dgm:ruleLst/>
        </dgm:layoutNode>
        <dgm:layoutNode name="parentNode" styleLbl="node1">
          <dgm:varLst>
            <dgm:chMax val="0"/>
            <dgm:bulletEnabled val="1"/>
          </dgm:varLst>
          <dgm:presOf axis="self"/>
          <dgm:choose name="Name8">
            <dgm:if name="Name9" func="var" arg="dir" op="equ" val="norm">
              <dgm:alg type="tx">
                <dgm:param type="autoTxRot" val="grav"/>
                <dgm:param type="txAnchorVert" val="t"/>
                <dgm:param type="parTxLTRAlign" val="r"/>
                <dgm:param type="parTxRTLAlign" val="r"/>
              </dgm:alg>
              <dgm:shape xmlns:r="http://schemas.openxmlformats.org/officeDocument/2006/relationships" rot="270" type="rect" r:blip="" hideGeom="1">
                <dgm:adjLst/>
              </dgm:shape>
              <dgm:constrLst>
                <dgm:constr type="primFontSz" val="65"/>
                <dgm:constr type="lMarg"/>
                <dgm:constr type="rMarg" refType="primFontSz" fact="0.35"/>
                <dgm:constr type="tMarg" refType="primFontSz" fact="0.27"/>
                <dgm:constr type="bMarg"/>
              </dgm:constrLst>
            </dgm:if>
            <dgm:else name="Name10">
              <dgm:alg type="tx">
                <dgm:param type="autoTxRot" val="grav"/>
                <dgm:param type="txAnchorVert" val="t"/>
                <dgm:param type="parTxLTRAlign" val="l"/>
                <dgm:param type="parTxRTLAlign" val="l"/>
              </dgm:alg>
              <dgm:shape xmlns:r="http://schemas.openxmlformats.org/officeDocument/2006/relationships" rot="90" type="rect" r:blip="" hideGeom="1">
                <dgm:adjLst/>
              </dgm:shape>
              <dgm:constrLst>
                <dgm:constr type="primFontSz" val="65"/>
                <dgm:constr type="lMarg" refType="primFontSz" fact="0.35"/>
                <dgm:constr type="rMarg"/>
                <dgm:constr type="tMarg" refType="primFontSz" fact="0.27"/>
                <dgm:constr type="bMarg"/>
              </dgm:constrLst>
            </dgm:else>
          </dgm:choose>
          <dgm:ruleLst>
            <dgm:rule type="primFontSz" val="5" fact="NaN" max="NaN"/>
          </dgm:ruleLst>
        </dgm:layoutNode>
        <dgm:choose name="Name11">
          <dgm:if name="Name12" axis="ch" ptType="node" func="cnt" op="gte" val="1">
            <dgm:layoutNode name="childNode" styleLbl="node1" moveWith="bgRect">
              <dgm:varLst>
                <dgm:bulletEnabled val="1"/>
              </dgm:varLst>
              <dgm:alg type="tx">
                <dgm:param type="parTxLTRAlign" val="l"/>
                <dgm:param type="parTxRTLAlign" val="r"/>
                <dgm:param type="txAnchorVert" val="t"/>
              </dgm:alg>
              <dgm:shape xmlns:r="http://schemas.openxmlformats.org/officeDocument/2006/relationships" type="rect" r:blip="" hideGeom="1">
                <dgm:adjLst/>
              </dgm:shape>
              <dgm:presOf axis="des" ptType="node"/>
              <dgm:constrLst>
                <dgm:constr type="primFontSz" val="65"/>
                <dgm:constr type="lMarg"/>
                <dgm:constr type="bMarg"/>
                <dgm:constr type="tMarg" refType="primFontSz" fact="0.27"/>
                <dgm:constr type="rMarg"/>
              </dgm:constrLst>
              <dgm:ruleLst>
                <dgm:rule type="primFontSz" val="5" fact="NaN" max="NaN"/>
              </dgm:ruleLst>
            </dgm:layoutNode>
          </dgm:if>
          <dgm:else name="Name13"/>
        </dgm:choose>
      </dgm:layoutNode>
      <dgm:forEach name="Name14" axis="followSib" ptType="sibTrans" cnt="1">
        <dgm:layoutNode name="hSp">
          <dgm:alg type="sp"/>
          <dgm:shape xmlns:r="http://schemas.openxmlformats.org/officeDocument/2006/relationships" r:blip="">
            <dgm:adjLst/>
          </dgm:shape>
          <dgm:presOf/>
          <dgm:constrLst/>
          <dgm:ruleLst/>
        </dgm:layoutNode>
        <dgm:layoutNode name="vProcSp" moveWith="bgRect">
          <dgm:alg type="lin">
            <dgm:param type="linDir" val="fromT"/>
          </dgm:alg>
          <dgm:shape xmlns:r="http://schemas.openxmlformats.org/officeDocument/2006/relationships" r:blip="">
            <dgm:adjLst/>
          </dgm:shape>
          <dgm:presOf/>
          <dgm:constrLst>
            <dgm:constr type="w" for="ch" forName="vSp1" refType="w"/>
            <dgm:constr type="w" for="ch" forName="simulatedConn" refType="w"/>
            <dgm:constr type="w" for="ch" forName="vSp2" refType="w"/>
          </dgm:constrLst>
          <dgm:ruleLst/>
          <dgm:layoutNode name="vSp1">
            <dgm:alg type="sp"/>
            <dgm:shape xmlns:r="http://schemas.openxmlformats.org/officeDocument/2006/relationships" r:blip="">
              <dgm:adjLst/>
            </dgm:shape>
            <dgm:presOf/>
            <dgm:constrLst/>
            <dgm:ruleLst/>
          </dgm:layoutNode>
          <dgm:layoutNode name="simulatedConn" styleLbl="solidFgAcc1">
            <dgm:alg type="sp"/>
            <dgm:choose name="Name15">
              <dgm:if name="Name16" func="var" arg="dir" op="equ" val="norm">
                <dgm:shape xmlns:r="http://schemas.openxmlformats.org/officeDocument/2006/relationships" rot="90" type="flowChartExtract" r:blip="">
                  <dgm:adjLst/>
                </dgm:shape>
              </dgm:if>
              <dgm:else name="Name17">
                <dgm:shape xmlns:r="http://schemas.openxmlformats.org/officeDocument/2006/relationships" rot="-90" type="flowChartExtract" r:blip="">
                  <dgm:adjLst/>
                </dgm:shape>
              </dgm:else>
            </dgm:choose>
            <dgm:presOf/>
            <dgm:constrLst/>
            <dgm:ruleLst/>
          </dgm:layoutNode>
          <dgm:layoutNode name="vSp2">
            <dgm:alg type="sp"/>
            <dgm:shape xmlns:r="http://schemas.openxmlformats.org/officeDocument/2006/relationships" r:blip="">
              <dgm:adjLst/>
            </dgm:shape>
            <dgm:presOf/>
            <dgm:constrLst/>
            <dgm:ruleLst/>
          </dgm:layoutNode>
        </dgm:layoutNode>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E4DD9D-5CCA-4D45-998D-284C22D21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4084BCE</Template>
  <TotalTime>1</TotalTime>
  <Pages>3</Pages>
  <Words>3677</Words>
  <Characters>20224</Characters>
  <Application>Microsoft Office Word</Application>
  <DocSecurity>4</DocSecurity>
  <Lines>168</Lines>
  <Paragraphs>47</Paragraphs>
  <ScaleCrop>false</ScaleCrop>
  <HeadingPairs>
    <vt:vector size="2" baseType="variant">
      <vt:variant>
        <vt:lpstr>Titel</vt:lpstr>
      </vt:variant>
      <vt:variant>
        <vt:i4>1</vt:i4>
      </vt:variant>
    </vt:vector>
  </HeadingPairs>
  <TitlesOfParts>
    <vt:vector size="1" baseType="lpstr">
      <vt:lpstr>Kopregel</vt:lpstr>
    </vt:vector>
  </TitlesOfParts>
  <Company>Gemeente Doetinchem</Company>
  <LinksUpToDate>false</LinksUpToDate>
  <CharactersWithSpaces>23854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Kopregel</dc:title>
  <dc:subject/>
  <dc:creator>Cremer, Simon</dc:creator>
  <cp:keywords/>
  <dc:description/>
  <cp:lastModifiedBy>Letteboer, Raimond</cp:lastModifiedBy>
  <cp:revision>2</cp:revision>
  <cp:lastPrinted>2008-12-12T18:30:00Z</cp:lastPrinted>
  <dcterms:created xsi:type="dcterms:W3CDTF">2020-12-17T10:34:00Z</dcterms:created>
  <dcterms:modified xsi:type="dcterms:W3CDTF">2020-12-17T10:34:00Z</dcterms:modified>
</cp:coreProperties>
</file>