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0FFB3" w14:textId="77777777" w:rsidR="00D25862" w:rsidRPr="00D25862" w:rsidRDefault="00D25862">
      <w:pPr>
        <w:rPr>
          <w:sz w:val="32"/>
          <w:szCs w:val="32"/>
        </w:rPr>
      </w:pPr>
      <w:r w:rsidRPr="00D25862">
        <w:rPr>
          <w:sz w:val="32"/>
          <w:szCs w:val="32"/>
        </w:rPr>
        <w:t xml:space="preserve">Administratieprotocol </w:t>
      </w:r>
    </w:p>
    <w:p w14:paraId="52AE29A7" w14:textId="77777777" w:rsidR="00D25862" w:rsidRDefault="00D25862">
      <w:r w:rsidRPr="00D25862">
        <w:rPr>
          <w:b/>
        </w:rPr>
        <w:t xml:space="preserve">Inleiding </w:t>
      </w:r>
      <w:r>
        <w:br/>
        <w:t xml:space="preserve">Dit document is geschreven op basis van de stand van zaken op dat moment. Indien er zich wezenlijke wijzigingen voordoen, zal het Administratieprotocol aangepast worden. Dit kan zich bijvoorbeeld voordoen bij wijzigingen in de landelijke standaarden, de producten, de </w:t>
      </w:r>
      <w:proofErr w:type="spellStart"/>
      <w:r>
        <w:t>financieringssytematiek</w:t>
      </w:r>
      <w:proofErr w:type="spellEnd"/>
      <w:r>
        <w:t xml:space="preserve"> of overige omstandigheden. </w:t>
      </w:r>
    </w:p>
    <w:p w14:paraId="7E80CB46" w14:textId="77777777" w:rsidR="00170F6D" w:rsidRDefault="00D25862">
      <w:r>
        <w:t xml:space="preserve">Het beheer van dit protocol wordt uitgevoerd door het contractmanagement. Indien u vragen of opmerkingen heeft naar aanleiding van dit protocol dan kunt u deze sturen aan </w:t>
      </w:r>
      <w:hyperlink r:id="rId5" w:history="1">
        <w:r w:rsidRPr="00D669A0">
          <w:rPr>
            <w:rStyle w:val="Hyperlink"/>
          </w:rPr>
          <w:t>contractensociaaldomein@dewoldenhoogeveen.nl</w:t>
        </w:r>
      </w:hyperlink>
      <w:r>
        <w:t xml:space="preserve"> </w:t>
      </w:r>
    </w:p>
    <w:p w14:paraId="2E0333F1" w14:textId="77777777" w:rsidR="00D25862" w:rsidRPr="00D25862" w:rsidRDefault="00D25862">
      <w:pPr>
        <w:rPr>
          <w:b/>
        </w:rPr>
      </w:pPr>
      <w:r w:rsidRPr="00D25862">
        <w:rPr>
          <w:b/>
        </w:rPr>
        <w:t xml:space="preserve">Gemeentecode </w:t>
      </w:r>
    </w:p>
    <w:tbl>
      <w:tblPr>
        <w:tblStyle w:val="Tabelraster"/>
        <w:tblW w:w="0" w:type="auto"/>
        <w:tblLook w:val="04A0" w:firstRow="1" w:lastRow="0" w:firstColumn="1" w:lastColumn="0" w:noHBand="0" w:noVBand="1"/>
      </w:tblPr>
      <w:tblGrid>
        <w:gridCol w:w="4531"/>
        <w:gridCol w:w="4531"/>
      </w:tblGrid>
      <w:tr w:rsidR="00D25862" w14:paraId="44D40D22" w14:textId="77777777" w:rsidTr="00D25862">
        <w:tc>
          <w:tcPr>
            <w:tcW w:w="4531" w:type="dxa"/>
          </w:tcPr>
          <w:p w14:paraId="4BEC739A" w14:textId="77777777" w:rsidR="00D25862" w:rsidRPr="00D25862" w:rsidRDefault="00D25862">
            <w:pPr>
              <w:rPr>
                <w:b/>
              </w:rPr>
            </w:pPr>
            <w:r w:rsidRPr="00D25862">
              <w:rPr>
                <w:b/>
              </w:rPr>
              <w:t>Gemeente</w:t>
            </w:r>
          </w:p>
        </w:tc>
        <w:tc>
          <w:tcPr>
            <w:tcW w:w="4531" w:type="dxa"/>
          </w:tcPr>
          <w:p w14:paraId="491BA69F" w14:textId="77777777" w:rsidR="00D25862" w:rsidRPr="00D25862" w:rsidRDefault="00D25862">
            <w:pPr>
              <w:rPr>
                <w:b/>
              </w:rPr>
            </w:pPr>
            <w:r w:rsidRPr="00D25862">
              <w:rPr>
                <w:b/>
              </w:rPr>
              <w:t>Code</w:t>
            </w:r>
          </w:p>
        </w:tc>
      </w:tr>
      <w:tr w:rsidR="00D25862" w14:paraId="6690C50E" w14:textId="77777777" w:rsidTr="00D25862">
        <w:tc>
          <w:tcPr>
            <w:tcW w:w="4531" w:type="dxa"/>
          </w:tcPr>
          <w:p w14:paraId="1608B65C" w14:textId="77777777" w:rsidR="00D25862" w:rsidRDefault="00D25862">
            <w:r>
              <w:t>Staphorst</w:t>
            </w:r>
          </w:p>
        </w:tc>
        <w:tc>
          <w:tcPr>
            <w:tcW w:w="4531" w:type="dxa"/>
          </w:tcPr>
          <w:p w14:paraId="67489533" w14:textId="77777777" w:rsidR="00D25862" w:rsidRDefault="00D25862">
            <w:r>
              <w:t>0180</w:t>
            </w:r>
          </w:p>
        </w:tc>
      </w:tr>
      <w:tr w:rsidR="00D25862" w14:paraId="10ED5E6E" w14:textId="77777777" w:rsidTr="00D25862">
        <w:tc>
          <w:tcPr>
            <w:tcW w:w="4531" w:type="dxa"/>
          </w:tcPr>
          <w:p w14:paraId="5AE489C5" w14:textId="77777777" w:rsidR="00D25862" w:rsidRDefault="00D25862">
            <w:r>
              <w:t>Meppel</w:t>
            </w:r>
          </w:p>
        </w:tc>
        <w:tc>
          <w:tcPr>
            <w:tcW w:w="4531" w:type="dxa"/>
          </w:tcPr>
          <w:p w14:paraId="0C8622AF" w14:textId="77777777" w:rsidR="00D25862" w:rsidRDefault="00D25862">
            <w:r>
              <w:t>0119</w:t>
            </w:r>
          </w:p>
        </w:tc>
      </w:tr>
      <w:tr w:rsidR="00D25862" w14:paraId="3B0A8631" w14:textId="77777777" w:rsidTr="00D25862">
        <w:tc>
          <w:tcPr>
            <w:tcW w:w="4531" w:type="dxa"/>
          </w:tcPr>
          <w:p w14:paraId="7D4C670B" w14:textId="77777777" w:rsidR="00D25862" w:rsidRDefault="00D25862">
            <w:r>
              <w:t>De Wolden</w:t>
            </w:r>
          </w:p>
        </w:tc>
        <w:tc>
          <w:tcPr>
            <w:tcW w:w="4531" w:type="dxa"/>
          </w:tcPr>
          <w:p w14:paraId="7719FCF7" w14:textId="77777777" w:rsidR="00D25862" w:rsidRDefault="00D25862">
            <w:r>
              <w:t>1690</w:t>
            </w:r>
          </w:p>
        </w:tc>
      </w:tr>
      <w:tr w:rsidR="00D25862" w14:paraId="555772CC" w14:textId="77777777" w:rsidTr="00D25862">
        <w:tc>
          <w:tcPr>
            <w:tcW w:w="4531" w:type="dxa"/>
          </w:tcPr>
          <w:p w14:paraId="1DCAE663" w14:textId="77777777" w:rsidR="00D25862" w:rsidRDefault="00D25862">
            <w:r>
              <w:t>Hoogeveen</w:t>
            </w:r>
          </w:p>
        </w:tc>
        <w:tc>
          <w:tcPr>
            <w:tcW w:w="4531" w:type="dxa"/>
          </w:tcPr>
          <w:p w14:paraId="0BF51C9D" w14:textId="77777777" w:rsidR="00D25862" w:rsidRDefault="00D25862">
            <w:r>
              <w:t>0118</w:t>
            </w:r>
          </w:p>
        </w:tc>
      </w:tr>
    </w:tbl>
    <w:p w14:paraId="16DBEC0E" w14:textId="77777777" w:rsidR="00D25862" w:rsidRDefault="00D25862"/>
    <w:p w14:paraId="0DFB96CD" w14:textId="77777777" w:rsidR="00D25862" w:rsidRDefault="00D25862">
      <w:r w:rsidRPr="00D25862">
        <w:rPr>
          <w:b/>
        </w:rPr>
        <w:t>i-</w:t>
      </w:r>
      <w:proofErr w:type="spellStart"/>
      <w:r w:rsidRPr="00D25862">
        <w:rPr>
          <w:b/>
        </w:rPr>
        <w:t>Wmo</w:t>
      </w:r>
      <w:proofErr w:type="spellEnd"/>
      <w:r w:rsidRPr="00D25862">
        <w:rPr>
          <w:b/>
        </w:rPr>
        <w:t xml:space="preserve"> berichtenverkeer</w:t>
      </w:r>
      <w:r>
        <w:rPr>
          <w:b/>
        </w:rPr>
        <w:br/>
      </w:r>
      <w:r>
        <w:t xml:space="preserve">Opdrachtgever en opdrachtnemer wisselen </w:t>
      </w:r>
      <w:proofErr w:type="spellStart"/>
      <w:r>
        <w:t>iWmo</w:t>
      </w:r>
      <w:proofErr w:type="spellEnd"/>
      <w:r>
        <w:t xml:space="preserve">-berichten uit via de landelijke infrastructuur, met gebruikmaking van de knooppunten Gemeentelijke Gegevensknooppunt en/ of VECOZO schakelpunt. </w:t>
      </w:r>
      <w:r>
        <w:br/>
      </w:r>
      <w:r>
        <w:br/>
      </w:r>
      <w:r w:rsidRPr="00D25862">
        <w:rPr>
          <w:b/>
        </w:rPr>
        <w:t xml:space="preserve">Werken met </w:t>
      </w:r>
      <w:proofErr w:type="spellStart"/>
      <w:r w:rsidRPr="00D25862">
        <w:rPr>
          <w:b/>
        </w:rPr>
        <w:t>iWmo</w:t>
      </w:r>
      <w:proofErr w:type="spellEnd"/>
      <w:r>
        <w:t xml:space="preserve"> </w:t>
      </w:r>
      <w:r>
        <w:br/>
      </w:r>
      <w:proofErr w:type="spellStart"/>
      <w:r>
        <w:t>iWmo</w:t>
      </w:r>
      <w:proofErr w:type="spellEnd"/>
      <w:r>
        <w:t xml:space="preserve"> is een informatiestandaard die inzicht geeft in de gegevensstromen tussen gemeenten en zorgaanbieders binnen de Wet maatschappelijke ondersteuning (</w:t>
      </w:r>
      <w:proofErr w:type="spellStart"/>
      <w:r>
        <w:t>Wmo</w:t>
      </w:r>
      <w:proofErr w:type="spellEnd"/>
      <w:r>
        <w:t xml:space="preserve">). </w:t>
      </w:r>
      <w:r>
        <w:br/>
      </w:r>
      <w:r>
        <w:br/>
        <w:t xml:space="preserve">In het </w:t>
      </w:r>
      <w:proofErr w:type="spellStart"/>
      <w:r>
        <w:t>Wmo</w:t>
      </w:r>
      <w:proofErr w:type="spellEnd"/>
      <w:r>
        <w:t xml:space="preserve">-berichtenverkeer wisselen partijen informatie uit over de producten en diensten die worden geleverd. Hierbij is het uitgangspunt dat gemeenten beleidsvrijheid hebben in de uitvoering van de </w:t>
      </w:r>
      <w:proofErr w:type="spellStart"/>
      <w:r>
        <w:t>Wmo</w:t>
      </w:r>
      <w:proofErr w:type="spellEnd"/>
      <w:r>
        <w:t xml:space="preserve">. De </w:t>
      </w:r>
      <w:proofErr w:type="spellStart"/>
      <w:r>
        <w:t>iWmo</w:t>
      </w:r>
      <w:proofErr w:type="spellEnd"/>
      <w:r>
        <w:t>-standaard is daarvoor een uitstekend ondersteunend instrument.</w:t>
      </w:r>
      <w:r>
        <w:br/>
      </w:r>
      <w:r>
        <w:br/>
      </w:r>
      <w:r w:rsidRPr="00D25862">
        <w:rPr>
          <w:b/>
        </w:rPr>
        <w:t xml:space="preserve">Specificaties </w:t>
      </w:r>
      <w:proofErr w:type="spellStart"/>
      <w:r w:rsidRPr="00D25862">
        <w:rPr>
          <w:b/>
        </w:rPr>
        <w:t>iWmo</w:t>
      </w:r>
      <w:proofErr w:type="spellEnd"/>
      <w:r>
        <w:t xml:space="preserve"> </w:t>
      </w:r>
      <w:r>
        <w:br/>
      </w:r>
      <w:r>
        <w:rPr>
          <w:rFonts w:eastAsia="Times New Roman"/>
        </w:rPr>
        <w:t>Per 1 april 2020 wordt gewerkt met versie 3.0 en per 4 april 2022 wordt (landelijk) overgegaan naar versie 3.1</w:t>
      </w:r>
      <w:r>
        <w:t xml:space="preserve"> </w:t>
      </w:r>
      <w:r>
        <w:br/>
        <w:t xml:space="preserve">Specificaties van </w:t>
      </w:r>
      <w:proofErr w:type="spellStart"/>
      <w:r>
        <w:t>iWmo</w:t>
      </w:r>
      <w:proofErr w:type="spellEnd"/>
      <w:r>
        <w:t xml:space="preserve"> komen tot stand in nauwe samenwerking met vertegenwoordigers uit het hele werkveld van zorgaanbieders, gemeenten, softwareleveranciers, CAK, SVB, KING, VNG, </w:t>
      </w:r>
      <w:proofErr w:type="spellStart"/>
      <w:r>
        <w:t>Vektis</w:t>
      </w:r>
      <w:proofErr w:type="spellEnd"/>
      <w:r>
        <w:t>, VWS en Zorginstituut Nederland.</w:t>
      </w:r>
    </w:p>
    <w:p w14:paraId="07D4F56B" w14:textId="77777777" w:rsidR="00D25862" w:rsidRDefault="00D25862">
      <w:r w:rsidRPr="00D25862">
        <w:rPr>
          <w:b/>
        </w:rPr>
        <w:t xml:space="preserve">Informatiemodel </w:t>
      </w:r>
      <w:proofErr w:type="spellStart"/>
      <w:r w:rsidRPr="00D25862">
        <w:rPr>
          <w:b/>
        </w:rPr>
        <w:t>iStandaarden</w:t>
      </w:r>
      <w:proofErr w:type="spellEnd"/>
      <w:r w:rsidRPr="00D25862">
        <w:rPr>
          <w:b/>
        </w:rPr>
        <w:t xml:space="preserve"> </w:t>
      </w:r>
      <w:r w:rsidRPr="00D25862">
        <w:rPr>
          <w:b/>
        </w:rPr>
        <w:br/>
      </w:r>
      <w:r>
        <w:t xml:space="preserve">De specificaties van </w:t>
      </w:r>
      <w:proofErr w:type="spellStart"/>
      <w:r>
        <w:t>iWmo</w:t>
      </w:r>
      <w:proofErr w:type="spellEnd"/>
      <w:r>
        <w:t xml:space="preserve"> worden vastgelegd in een informatiemodel. Daarin wordt duidelijk hoe de </w:t>
      </w:r>
      <w:proofErr w:type="spellStart"/>
      <w:r>
        <w:t>iWmo</w:t>
      </w:r>
      <w:proofErr w:type="spellEnd"/>
      <w:r>
        <w:t xml:space="preserve">-berichten zich door de keten bewegen en welke afspraken, regels en processen daarbij horen. Het Informatiemodel </w:t>
      </w:r>
      <w:proofErr w:type="spellStart"/>
      <w:r>
        <w:t>iStandaarden</w:t>
      </w:r>
      <w:proofErr w:type="spellEnd"/>
      <w:r>
        <w:t xml:space="preserve"> is leidend voor de lopende release: </w:t>
      </w:r>
      <w:proofErr w:type="spellStart"/>
      <w:r>
        <w:t>iWmo</w:t>
      </w:r>
      <w:proofErr w:type="spellEnd"/>
      <w:r>
        <w:t xml:space="preserve"> 3.0.</w:t>
      </w:r>
    </w:p>
    <w:p w14:paraId="0FD7AD2A" w14:textId="77777777" w:rsidR="00D25862" w:rsidRDefault="00D25862">
      <w:r>
        <w:t>Wij confirmeren ons met het administratieprotocol aan de landelijke standaarden. Als de landelijke standaarden wijzigen dan zal het administratieprotocol worden aangepast.</w:t>
      </w:r>
    </w:p>
    <w:p w14:paraId="601AECF0" w14:textId="77777777" w:rsidR="00D25862" w:rsidRPr="00D25862" w:rsidRDefault="00D25862">
      <w:r w:rsidRPr="00D25862">
        <w:rPr>
          <w:b/>
        </w:rPr>
        <w:t>Declaratie/ Facturatie</w:t>
      </w:r>
      <w:r>
        <w:br/>
        <w:t xml:space="preserve">- Gemeenten Hoogeveen en De Wolden werken met de Declaratieberichten. </w:t>
      </w:r>
      <w:r>
        <w:br/>
        <w:t xml:space="preserve">- Gemeente Staphorst werk met de Facturatieberichten. </w:t>
      </w:r>
      <w:r>
        <w:br/>
        <w:t>- Gemeente Meppel werkt met Declaratie- en Facturatieberichten. Gemeente Meppel streeft ernaar dat zij zoveel mogelijk met Facturatieberichten gaat werken.</w:t>
      </w:r>
      <w:r>
        <w:br/>
      </w:r>
      <w:r>
        <w:lastRenderedPageBreak/>
        <w:br/>
      </w:r>
      <w:r w:rsidRPr="00F6335F">
        <w:rPr>
          <w:b/>
        </w:rPr>
        <w:t>Binnen deze overeenkomst worden de volgende berichten gehanteerd:</w:t>
      </w:r>
    </w:p>
    <w:tbl>
      <w:tblPr>
        <w:tblStyle w:val="Tabelraster"/>
        <w:tblW w:w="0" w:type="auto"/>
        <w:tblLook w:val="04A0" w:firstRow="1" w:lastRow="0" w:firstColumn="1" w:lastColumn="0" w:noHBand="0" w:noVBand="1"/>
      </w:tblPr>
      <w:tblGrid>
        <w:gridCol w:w="2265"/>
        <w:gridCol w:w="2265"/>
        <w:gridCol w:w="2266"/>
        <w:gridCol w:w="2266"/>
      </w:tblGrid>
      <w:tr w:rsidR="00D25862" w14:paraId="525D050F" w14:textId="77777777" w:rsidTr="00D25862">
        <w:tc>
          <w:tcPr>
            <w:tcW w:w="2265" w:type="dxa"/>
          </w:tcPr>
          <w:p w14:paraId="04009460" w14:textId="77777777" w:rsidR="00D25862" w:rsidRPr="00D25862" w:rsidRDefault="00D25862">
            <w:pPr>
              <w:rPr>
                <w:b/>
              </w:rPr>
            </w:pPr>
            <w:r w:rsidRPr="00D25862">
              <w:rPr>
                <w:b/>
              </w:rPr>
              <w:t>Object</w:t>
            </w:r>
          </w:p>
        </w:tc>
        <w:tc>
          <w:tcPr>
            <w:tcW w:w="2265" w:type="dxa"/>
          </w:tcPr>
          <w:p w14:paraId="2548CA8B" w14:textId="77777777" w:rsidR="00D25862" w:rsidRPr="00D25862" w:rsidRDefault="00D25862">
            <w:pPr>
              <w:rPr>
                <w:b/>
              </w:rPr>
            </w:pPr>
            <w:r w:rsidRPr="00D25862">
              <w:rPr>
                <w:b/>
              </w:rPr>
              <w:t>Titel</w:t>
            </w:r>
          </w:p>
        </w:tc>
        <w:tc>
          <w:tcPr>
            <w:tcW w:w="2266" w:type="dxa"/>
          </w:tcPr>
          <w:p w14:paraId="748EFBA7" w14:textId="77777777" w:rsidR="00D25862" w:rsidRPr="00D25862" w:rsidRDefault="00D25862">
            <w:pPr>
              <w:rPr>
                <w:b/>
              </w:rPr>
            </w:pPr>
            <w:r w:rsidRPr="00D25862">
              <w:rPr>
                <w:b/>
              </w:rPr>
              <w:t>Documentatie</w:t>
            </w:r>
          </w:p>
        </w:tc>
        <w:tc>
          <w:tcPr>
            <w:tcW w:w="2266" w:type="dxa"/>
          </w:tcPr>
          <w:p w14:paraId="2C59289C" w14:textId="77777777" w:rsidR="00D25862" w:rsidRPr="00D25862" w:rsidRDefault="00D25862">
            <w:pPr>
              <w:rPr>
                <w:b/>
              </w:rPr>
            </w:pPr>
            <w:r w:rsidRPr="00D25862">
              <w:rPr>
                <w:b/>
              </w:rPr>
              <w:t xml:space="preserve">Naam </w:t>
            </w:r>
          </w:p>
          <w:p w14:paraId="7377B4B9" w14:textId="77777777" w:rsidR="00D25862" w:rsidRPr="00D25862" w:rsidRDefault="00D25862">
            <w:pPr>
              <w:rPr>
                <w:b/>
              </w:rPr>
            </w:pPr>
            <w:r w:rsidRPr="00D25862">
              <w:rPr>
                <w:b/>
              </w:rPr>
              <w:t>retourbericht</w:t>
            </w:r>
          </w:p>
        </w:tc>
      </w:tr>
      <w:tr w:rsidR="00D25862" w14:paraId="48F6095B" w14:textId="77777777" w:rsidTr="00D25862">
        <w:tc>
          <w:tcPr>
            <w:tcW w:w="2265" w:type="dxa"/>
          </w:tcPr>
          <w:p w14:paraId="5597E0FF" w14:textId="77777777" w:rsidR="00D25862" w:rsidRDefault="00D25862">
            <w:r>
              <w:t>WMO301</w:t>
            </w:r>
          </w:p>
        </w:tc>
        <w:tc>
          <w:tcPr>
            <w:tcW w:w="2265" w:type="dxa"/>
          </w:tcPr>
          <w:p w14:paraId="3E9F7A97" w14:textId="77777777" w:rsidR="00D25862" w:rsidRDefault="00D25862">
            <w:proofErr w:type="spellStart"/>
            <w:r>
              <w:t>Toewijziging</w:t>
            </w:r>
            <w:proofErr w:type="spellEnd"/>
            <w:r>
              <w:t xml:space="preserve"> </w:t>
            </w:r>
            <w:proofErr w:type="spellStart"/>
            <w:r>
              <w:t>Wmo</w:t>
            </w:r>
            <w:proofErr w:type="spellEnd"/>
            <w:r>
              <w:t xml:space="preserve"> ondersteuning</w:t>
            </w:r>
          </w:p>
        </w:tc>
        <w:tc>
          <w:tcPr>
            <w:tcW w:w="2266" w:type="dxa"/>
          </w:tcPr>
          <w:p w14:paraId="072ED889" w14:textId="77777777" w:rsidR="00D25862" w:rsidRDefault="00D25862">
            <w:r>
              <w:t xml:space="preserve">Bericht over de </w:t>
            </w:r>
            <w:proofErr w:type="spellStart"/>
            <w:r>
              <w:t>toewijziging</w:t>
            </w:r>
            <w:proofErr w:type="spellEnd"/>
            <w:r>
              <w:t xml:space="preserve"> van </w:t>
            </w:r>
            <w:proofErr w:type="spellStart"/>
            <w:r>
              <w:t>Wmo</w:t>
            </w:r>
            <w:proofErr w:type="spellEnd"/>
            <w:r>
              <w:t xml:space="preserve"> ondersteuning aan een aanbieder</w:t>
            </w:r>
          </w:p>
        </w:tc>
        <w:tc>
          <w:tcPr>
            <w:tcW w:w="2266" w:type="dxa"/>
          </w:tcPr>
          <w:p w14:paraId="2B35C5E7" w14:textId="04EDDB88" w:rsidR="00D25862" w:rsidRDefault="00D25862">
            <w:r>
              <w:t>WMO3</w:t>
            </w:r>
            <w:r w:rsidR="00A95C71">
              <w:t>02</w:t>
            </w:r>
          </w:p>
        </w:tc>
      </w:tr>
      <w:tr w:rsidR="00D25862" w14:paraId="109E9FDC" w14:textId="77777777" w:rsidTr="00D25862">
        <w:tc>
          <w:tcPr>
            <w:tcW w:w="2265" w:type="dxa"/>
          </w:tcPr>
          <w:p w14:paraId="21D1CB1E" w14:textId="77777777" w:rsidR="00D25862" w:rsidRDefault="00D25862" w:rsidP="00D25862">
            <w:r>
              <w:t>WMO3</w:t>
            </w:r>
            <w:r w:rsidR="00C26795">
              <w:t>23</w:t>
            </w:r>
          </w:p>
        </w:tc>
        <w:tc>
          <w:tcPr>
            <w:tcW w:w="2265" w:type="dxa"/>
          </w:tcPr>
          <w:p w14:paraId="0869F653" w14:textId="77777777" w:rsidR="00D25862" w:rsidRDefault="00D25862" w:rsidP="00D25862">
            <w:r>
              <w:t xml:space="preserve">Declaratie/factuur </w:t>
            </w:r>
            <w:proofErr w:type="spellStart"/>
            <w:r>
              <w:t>Wmo</w:t>
            </w:r>
            <w:proofErr w:type="spellEnd"/>
            <w:r>
              <w:t xml:space="preserve"> ondersteuning</w:t>
            </w:r>
          </w:p>
        </w:tc>
        <w:tc>
          <w:tcPr>
            <w:tcW w:w="2266" w:type="dxa"/>
          </w:tcPr>
          <w:p w14:paraId="641B7902" w14:textId="77777777" w:rsidR="00D25862" w:rsidRDefault="00D25862" w:rsidP="00D25862">
            <w:r>
              <w:t xml:space="preserve">Declaratie/factuur </w:t>
            </w:r>
            <w:proofErr w:type="spellStart"/>
            <w:r>
              <w:t>Wmo</w:t>
            </w:r>
            <w:proofErr w:type="spellEnd"/>
            <w:r>
              <w:t xml:space="preserve"> ondersteuning</w:t>
            </w:r>
          </w:p>
        </w:tc>
        <w:tc>
          <w:tcPr>
            <w:tcW w:w="2266" w:type="dxa"/>
          </w:tcPr>
          <w:p w14:paraId="0CFE3E09" w14:textId="77777777" w:rsidR="00D25862" w:rsidRDefault="00D25862" w:rsidP="00D25862">
            <w:r>
              <w:t>WMO3</w:t>
            </w:r>
            <w:r w:rsidR="00C26795">
              <w:t>25</w:t>
            </w:r>
          </w:p>
        </w:tc>
      </w:tr>
      <w:tr w:rsidR="00D25862" w14:paraId="6EA7D074" w14:textId="77777777" w:rsidTr="00D25862">
        <w:tc>
          <w:tcPr>
            <w:tcW w:w="2265" w:type="dxa"/>
          </w:tcPr>
          <w:p w14:paraId="3067846E" w14:textId="77777777" w:rsidR="00D25862" w:rsidRDefault="00D25862" w:rsidP="00D25862">
            <w:r>
              <w:t>WMO30</w:t>
            </w:r>
            <w:r w:rsidR="00C26795">
              <w:t>5</w:t>
            </w:r>
          </w:p>
        </w:tc>
        <w:tc>
          <w:tcPr>
            <w:tcW w:w="2265" w:type="dxa"/>
          </w:tcPr>
          <w:p w14:paraId="0E502AB5" w14:textId="77777777" w:rsidR="00D25862" w:rsidRDefault="00D25862" w:rsidP="00D25862">
            <w:r>
              <w:t xml:space="preserve">Start </w:t>
            </w:r>
            <w:proofErr w:type="spellStart"/>
            <w:r>
              <w:t>Wmo</w:t>
            </w:r>
            <w:proofErr w:type="spellEnd"/>
            <w:r>
              <w:t xml:space="preserve"> ondersteuning</w:t>
            </w:r>
          </w:p>
        </w:tc>
        <w:tc>
          <w:tcPr>
            <w:tcW w:w="2266" w:type="dxa"/>
          </w:tcPr>
          <w:p w14:paraId="348324D1" w14:textId="77777777" w:rsidR="00D25862" w:rsidRDefault="00D25862" w:rsidP="00D25862">
            <w:r>
              <w:t xml:space="preserve">Bericht voor het melden van de start van de levering </w:t>
            </w:r>
            <w:proofErr w:type="spellStart"/>
            <w:r>
              <w:t>Wmo</w:t>
            </w:r>
            <w:proofErr w:type="spellEnd"/>
            <w:r>
              <w:t xml:space="preserve"> ondersteuning</w:t>
            </w:r>
          </w:p>
        </w:tc>
        <w:tc>
          <w:tcPr>
            <w:tcW w:w="2266" w:type="dxa"/>
          </w:tcPr>
          <w:p w14:paraId="26282F35" w14:textId="77777777" w:rsidR="00D25862" w:rsidRDefault="00D25862" w:rsidP="00D25862">
            <w:r>
              <w:t>WMO306</w:t>
            </w:r>
          </w:p>
        </w:tc>
      </w:tr>
      <w:tr w:rsidR="00D25862" w14:paraId="29806012" w14:textId="77777777" w:rsidTr="00D25862">
        <w:tc>
          <w:tcPr>
            <w:tcW w:w="2265" w:type="dxa"/>
          </w:tcPr>
          <w:p w14:paraId="36F4E7EE" w14:textId="77777777" w:rsidR="00D25862" w:rsidRDefault="00D25862" w:rsidP="00D25862">
            <w:r>
              <w:t>WMO307</w:t>
            </w:r>
          </w:p>
        </w:tc>
        <w:tc>
          <w:tcPr>
            <w:tcW w:w="2265" w:type="dxa"/>
          </w:tcPr>
          <w:p w14:paraId="6C725D9D" w14:textId="77777777" w:rsidR="00D25862" w:rsidRDefault="00D25862" w:rsidP="00D25862">
            <w:r>
              <w:t xml:space="preserve">Stop </w:t>
            </w:r>
            <w:proofErr w:type="spellStart"/>
            <w:r>
              <w:t>Wmo</w:t>
            </w:r>
            <w:proofErr w:type="spellEnd"/>
            <w:r>
              <w:t xml:space="preserve"> ondersteuning</w:t>
            </w:r>
          </w:p>
        </w:tc>
        <w:tc>
          <w:tcPr>
            <w:tcW w:w="2266" w:type="dxa"/>
          </w:tcPr>
          <w:p w14:paraId="7A7E4D2A" w14:textId="77777777" w:rsidR="00D25862" w:rsidRDefault="00D25862" w:rsidP="00D25862">
            <w:r>
              <w:t xml:space="preserve">Bericht voor het melden van de stop levering van </w:t>
            </w:r>
            <w:proofErr w:type="spellStart"/>
            <w:r>
              <w:t>Wmo</w:t>
            </w:r>
            <w:proofErr w:type="spellEnd"/>
            <w:r>
              <w:t xml:space="preserve"> ondersteuning</w:t>
            </w:r>
          </w:p>
        </w:tc>
        <w:tc>
          <w:tcPr>
            <w:tcW w:w="2266" w:type="dxa"/>
          </w:tcPr>
          <w:p w14:paraId="5A632B48" w14:textId="77777777" w:rsidR="00D25862" w:rsidRDefault="00D25862" w:rsidP="00D25862">
            <w:r>
              <w:t>WMO308</w:t>
            </w:r>
          </w:p>
        </w:tc>
      </w:tr>
      <w:tr w:rsidR="00C26795" w14:paraId="7D9CA6C6" w14:textId="77777777" w:rsidTr="00D25862">
        <w:tc>
          <w:tcPr>
            <w:tcW w:w="2265" w:type="dxa"/>
          </w:tcPr>
          <w:p w14:paraId="3CF25021" w14:textId="77777777" w:rsidR="00C26795" w:rsidRDefault="00C26795" w:rsidP="00D25862">
            <w:r>
              <w:t>WMO317</w:t>
            </w:r>
          </w:p>
        </w:tc>
        <w:tc>
          <w:tcPr>
            <w:tcW w:w="2265" w:type="dxa"/>
          </w:tcPr>
          <w:p w14:paraId="36F8E7AB" w14:textId="77777777" w:rsidR="00C26795" w:rsidRDefault="00C26795" w:rsidP="00D25862">
            <w:r>
              <w:t>Verzoek om wijziging ondersteuning</w:t>
            </w:r>
          </w:p>
        </w:tc>
        <w:tc>
          <w:tcPr>
            <w:tcW w:w="2266" w:type="dxa"/>
          </w:tcPr>
          <w:p w14:paraId="05DC5142" w14:textId="77777777" w:rsidR="00C26795" w:rsidRDefault="00C26795" w:rsidP="00D25862">
            <w:r>
              <w:t>Bericht met verzoek om ondersteuning te wijzigen.</w:t>
            </w:r>
          </w:p>
        </w:tc>
        <w:tc>
          <w:tcPr>
            <w:tcW w:w="2266" w:type="dxa"/>
          </w:tcPr>
          <w:p w14:paraId="7026050D" w14:textId="77777777" w:rsidR="00C26795" w:rsidRDefault="00C26795" w:rsidP="00D25862">
            <w:r>
              <w:t>WMO318</w:t>
            </w:r>
          </w:p>
        </w:tc>
      </w:tr>
    </w:tbl>
    <w:p w14:paraId="7DB6FF39" w14:textId="77777777" w:rsidR="00C26795" w:rsidRDefault="00C26795"/>
    <w:p w14:paraId="706A334D" w14:textId="77777777" w:rsidR="00F6335F" w:rsidRDefault="00F6335F">
      <w:r w:rsidRPr="00F6335F">
        <w:rPr>
          <w:b/>
        </w:rPr>
        <w:t>Toewijzing:</w:t>
      </w:r>
      <w:r>
        <w:t xml:space="preserve"> </w:t>
      </w:r>
      <w:r>
        <w:br/>
        <w:t xml:space="preserve">- Indien opdrachtnemer is gecontracteerd door opdrachtgever voor de betreffende producten/ resultaten, dan stuurt opdrachtgever het </w:t>
      </w:r>
      <w:proofErr w:type="spellStart"/>
      <w:r>
        <w:t>iWmo</w:t>
      </w:r>
      <w:proofErr w:type="spellEnd"/>
      <w:r>
        <w:t xml:space="preserve">-bericht ‘Toewijzing’ (WMO301) met een korte toelichting van de cliëntsituatie binnen vijf werkdagen na afgeven beschikking naar opdrachtnemer ter bevestiging dat zorg aan cliënt kan worden geleverd. De cliënt is in het bezit van de beschikking en eventueel aanvullende informatie. </w:t>
      </w:r>
      <w:r>
        <w:br/>
        <w:t xml:space="preserve">- De opdrachtnemer beoordeelt het ontvangen WMO301- bericht en stuurt bij akkoord binnen vijf werkdagen het retourbericht (WMO302). Wanneer de opdrachtnemer niet akkoord is dienen zij contact op te nemen met de opdrachtgever. </w:t>
      </w:r>
      <w:r>
        <w:br/>
        <w:t>- Indien blijkt dat een cliënt niet in zorg komt dan informeert de opdrachtnemer de opdrachtgever hier telefonisch of per beveiligde mail over. De opdrachtgever stuurt vervolgens nogmaals het 301-bericht waarbij de einddatum gelijk wordt gezet aan de startdatum of einddatum van de daadwerkelijk geleverde zorg. Voor een goede verwerking is het van belang dat de zorgaanbieder eerst het 301-bericht verwijderd uit het systeem.</w:t>
      </w:r>
    </w:p>
    <w:p w14:paraId="353F0C15" w14:textId="77777777" w:rsidR="00F6335F" w:rsidRDefault="00F6335F">
      <w:r w:rsidRPr="00F6335F">
        <w:rPr>
          <w:b/>
        </w:rPr>
        <w:t>Regieberichten:</w:t>
      </w:r>
      <w:r>
        <w:t xml:space="preserve"> </w:t>
      </w:r>
      <w:r w:rsidR="00346834">
        <w:br/>
      </w:r>
      <w:r>
        <w:t xml:space="preserve">- Opdrachtnemer stuurt opdrachtgever binnen vijf werkdagen nadat de zorg is gestart het </w:t>
      </w:r>
      <w:proofErr w:type="spellStart"/>
      <w:r>
        <w:t>iWmo</w:t>
      </w:r>
      <w:proofErr w:type="spellEnd"/>
      <w:r>
        <w:t xml:space="preserve">-bericht ‘Start Zorg’(WMO305). De opdrachtgever verwerkt het retourbericht (WMO306) binnen vijf werkdagen (gerekend vanaf het moment van indienen tot verwerken). </w:t>
      </w:r>
      <w:r w:rsidR="00346834">
        <w:br/>
      </w:r>
      <w:r>
        <w:t xml:space="preserve">- Bij beëindiging van de zorg stuurt opdrachtnemer het </w:t>
      </w:r>
      <w:proofErr w:type="spellStart"/>
      <w:r>
        <w:t>iWmo</w:t>
      </w:r>
      <w:proofErr w:type="spellEnd"/>
      <w:r>
        <w:t>-bericht ‘Stop Zorg’ (WMO307). De WMO307 hoeft alleen verstuurd te worden op het moment dat de zorg daadwerkelijk beëindigd is. Dus niet bij een korte/ tijdelijke onderbreking bijvoorbeeld een ziekenhuisopname. Dit bericht wordt binnen vijf werkdagen gevolgd door een retourbericht van de opdrachtgever (WMO308).</w:t>
      </w:r>
    </w:p>
    <w:p w14:paraId="4EBF45E3" w14:textId="6CF592D3" w:rsidR="00346834" w:rsidRPr="000C392B" w:rsidRDefault="00346834">
      <w:r>
        <w:t xml:space="preserve">Betaling: </w:t>
      </w:r>
      <w:r>
        <w:br/>
        <w:t xml:space="preserve">- Facturatie (WMO303) door de opdrachtgever vindt na afloop van elke </w:t>
      </w:r>
      <w:r w:rsidR="00C26795">
        <w:t>maand</w:t>
      </w:r>
      <w:r>
        <w:t xml:space="preserve"> achteraf plaats. Na afloop van </w:t>
      </w:r>
      <w:r w:rsidR="00C26795">
        <w:t>maand</w:t>
      </w:r>
      <w:r>
        <w:t xml:space="preserve"> dient te reguliere factuur binnen 2 </w:t>
      </w:r>
      <w:r w:rsidR="00C26795">
        <w:t>maand</w:t>
      </w:r>
      <w:r>
        <w:t xml:space="preserve"> ingediend te worden. Bij deze factuur mogen eventuele na-facturaties van maximaal 2 </w:t>
      </w:r>
      <w:r w:rsidR="00C26795">
        <w:t>maanden</w:t>
      </w:r>
      <w:r>
        <w:t xml:space="preserve"> voor </w:t>
      </w:r>
      <w:r>
        <w:lastRenderedPageBreak/>
        <w:t xml:space="preserve">de reguliere factuur meegestuurd worden. </w:t>
      </w:r>
      <w:r>
        <w:br/>
      </w:r>
      <w:r>
        <w:br/>
      </w:r>
      <w:r w:rsidR="00360A76" w:rsidRPr="00360A76">
        <w:rPr>
          <w:i/>
        </w:rPr>
        <w:t xml:space="preserve">Voorbeeld: De aanlevering van maand 10 mag uiterlijk in maand 12 ingediend worden. Voor facturen van meer dan 2 maanden terug </w:t>
      </w:r>
      <w:r w:rsidR="00360A76">
        <w:rPr>
          <w:i/>
        </w:rPr>
        <w:t>kan</w:t>
      </w:r>
      <w:r w:rsidR="00360A76" w:rsidRPr="00360A76">
        <w:rPr>
          <w:i/>
        </w:rPr>
        <w:t xml:space="preserve"> een boete clausule gehanteerd</w:t>
      </w:r>
      <w:r w:rsidR="00360A76">
        <w:rPr>
          <w:i/>
        </w:rPr>
        <w:t xml:space="preserve"> worden</w:t>
      </w:r>
      <w:r w:rsidR="00360A76" w:rsidRPr="00360A76">
        <w:rPr>
          <w:i/>
        </w:rPr>
        <w:t>.</w:t>
      </w:r>
    </w:p>
    <w:p w14:paraId="6A1F5878" w14:textId="22FD8E40" w:rsidR="000C392B" w:rsidRPr="000C392B" w:rsidRDefault="00346834" w:rsidP="000C392B">
      <w:pPr>
        <w:pStyle w:val="Lijstalinea"/>
        <w:autoSpaceDE w:val="0"/>
        <w:autoSpaceDN w:val="0"/>
        <w:adjustRightInd w:val="0"/>
        <w:spacing w:after="13"/>
        <w:ind w:left="0"/>
        <w:contextualSpacing/>
        <w:rPr>
          <w:rFonts w:cs="Calibri"/>
          <w:color w:val="000000"/>
        </w:rPr>
      </w:pPr>
      <w:r w:rsidRPr="000C392B">
        <w:t xml:space="preserve">- </w:t>
      </w:r>
      <w:r w:rsidR="000C392B" w:rsidRPr="000C392B">
        <w:t>Bij facturen/</w:t>
      </w:r>
      <w:proofErr w:type="spellStart"/>
      <w:r w:rsidR="000C392B" w:rsidRPr="000C392B">
        <w:t>nafacturaties</w:t>
      </w:r>
      <w:proofErr w:type="spellEnd"/>
      <w:r w:rsidR="000C392B" w:rsidRPr="000C392B">
        <w:t xml:space="preserve"> die te laat worden aangeleverd (2 maanden na uitvoeren van de werkzaamheden) kan 5% van het factuurbedrag in mindering gebracht worden. Indien er niet op tijd gefactureerd kan worden door achterstanden of technische problemen met het berichtenverkeer bij de opdrachtgever zal er geen kortingspercentage worden toegepast. Bij een oorzaak door derden zullen we met u in gesprek gaan om te beoordelen of het terecht is om de 5 % in mindering te brengen. </w:t>
      </w:r>
    </w:p>
    <w:p w14:paraId="1AE90184" w14:textId="0DFCB7C6" w:rsidR="00346834" w:rsidRDefault="00A125CE">
      <w:r w:rsidRPr="000C392B">
        <w:t>- Factureren die na het sluiten van het boekjaar worden ingediend (in maart wordt het boekjaar gesloten)</w:t>
      </w:r>
      <w:r w:rsidR="000C392B" w:rsidRPr="000C392B">
        <w:t xml:space="preserve"> kunnen</w:t>
      </w:r>
      <w:r w:rsidRPr="000C392B">
        <w:t xml:space="preserve"> in principe niet meer in behandeling genomen</w:t>
      </w:r>
      <w:r w:rsidR="000C392B" w:rsidRPr="000C392B">
        <w:t xml:space="preserve"> worden</w:t>
      </w:r>
      <w:r w:rsidRPr="000C392B">
        <w:t>.</w:t>
      </w:r>
      <w:r w:rsidR="00346834">
        <w:br/>
        <w:t xml:space="preserve">- Facturatie/declaratie vindt per gemeente plaats. </w:t>
      </w:r>
      <w:r w:rsidR="00346834">
        <w:br/>
        <w:t xml:space="preserve">- Facturen/declaraties worden conform de opeenvolgende </w:t>
      </w:r>
      <w:r w:rsidR="004C56D0">
        <w:t>maanden</w:t>
      </w:r>
      <w:r w:rsidR="00346834">
        <w:t xml:space="preserve"> aangeleverd (dus bijvoorbeeld niet eerst </w:t>
      </w:r>
      <w:r w:rsidR="00EB01DD">
        <w:t>maand</w:t>
      </w:r>
      <w:r w:rsidR="00346834">
        <w:t xml:space="preserve"> 1 en 4 en later </w:t>
      </w:r>
      <w:r w:rsidR="00EB01DD">
        <w:t>maand</w:t>
      </w:r>
      <w:r w:rsidR="00346834">
        <w:t xml:space="preserve"> 2 en 3). </w:t>
      </w:r>
      <w:r w:rsidR="00346834">
        <w:br/>
        <w:t xml:space="preserve">- Facturatie/declaratie voor verschillende producten, maar ook voor bijvoorbeeld thuishulp en begeleiding, kunnen in 1 factuur worden aangeleverd. </w:t>
      </w:r>
      <w:r w:rsidR="00346834">
        <w:br/>
        <w:t xml:space="preserve">- Na beoordeling van de factuur door de opdrachtgever wordt de opdrachtnemer binnen 30 kalenderdagen bericht over de (gedeeltelijke) afkeuring of goedkeuring via het retourbericht </w:t>
      </w:r>
      <w:r w:rsidR="00346834" w:rsidRPr="00EB01DD">
        <w:t>WMO3</w:t>
      </w:r>
      <w:r w:rsidR="00A355D4" w:rsidRPr="00EB01DD">
        <w:t xml:space="preserve">25 </w:t>
      </w:r>
      <w:r w:rsidR="00346834" w:rsidRPr="00EB01DD">
        <w:t xml:space="preserve">en wordt bij goedkeuring uitbetaald. </w:t>
      </w:r>
      <w:r w:rsidR="00346834" w:rsidRPr="00EB01DD">
        <w:br/>
        <w:t>- Betaling geschiedt op basis</w:t>
      </w:r>
      <w:r w:rsidR="00346834">
        <w:t xml:space="preserve"> van daadwerkelijk geleverde zorg overeenkomstig de indicatie.</w:t>
      </w:r>
    </w:p>
    <w:p w14:paraId="77EBD594" w14:textId="77777777" w:rsidR="00346834" w:rsidRDefault="00346834">
      <w:r w:rsidRPr="00346834">
        <w:rPr>
          <w:b/>
        </w:rPr>
        <w:t>Productcodes:</w:t>
      </w:r>
      <w:r>
        <w:t xml:space="preserve"> Opdrachtnemer hanteert voor het </w:t>
      </w:r>
      <w:proofErr w:type="spellStart"/>
      <w:r>
        <w:t>iWmo</w:t>
      </w:r>
      <w:proofErr w:type="spellEnd"/>
      <w:r>
        <w:t>-berichtenverkeer de productcodes, tarieven en eenheden zoals in de tabel ‘producten, tarieven en codes’ aangegeven. De productcodes zijn gebaseerd op de codelijst WMO021 van oktober 2017.</w:t>
      </w:r>
      <w:r>
        <w:br/>
      </w:r>
    </w:p>
    <w:p w14:paraId="2D6D8A8C" w14:textId="77777777" w:rsidR="00346834" w:rsidRPr="000C392B" w:rsidRDefault="00346834">
      <w:pPr>
        <w:rPr>
          <w:b/>
        </w:rPr>
      </w:pPr>
      <w:bookmarkStart w:id="0" w:name="_GoBack"/>
      <w:r w:rsidRPr="000C392B">
        <w:rPr>
          <w:b/>
        </w:rPr>
        <w:t>Producten, tarieven en codes</w:t>
      </w:r>
      <w:r w:rsidRPr="000C392B">
        <w:rPr>
          <w:b/>
        </w:rPr>
        <w:br/>
      </w:r>
    </w:p>
    <w:tbl>
      <w:tblPr>
        <w:tblStyle w:val="Tabelraster"/>
        <w:tblW w:w="0" w:type="auto"/>
        <w:tblLook w:val="04A0" w:firstRow="1" w:lastRow="0" w:firstColumn="1" w:lastColumn="0" w:noHBand="0" w:noVBand="1"/>
      </w:tblPr>
      <w:tblGrid>
        <w:gridCol w:w="1493"/>
        <w:gridCol w:w="1619"/>
        <w:gridCol w:w="1480"/>
        <w:gridCol w:w="1484"/>
        <w:gridCol w:w="1491"/>
      </w:tblGrid>
      <w:tr w:rsidR="00346834" w:rsidRPr="000C392B" w14:paraId="17059F3F" w14:textId="77777777" w:rsidTr="00346834">
        <w:tc>
          <w:tcPr>
            <w:tcW w:w="1493" w:type="dxa"/>
          </w:tcPr>
          <w:p w14:paraId="5E68F965" w14:textId="77777777" w:rsidR="00346834" w:rsidRPr="000C392B" w:rsidRDefault="00346834">
            <w:pPr>
              <w:rPr>
                <w:b/>
              </w:rPr>
            </w:pPr>
            <w:r w:rsidRPr="000C392B">
              <w:rPr>
                <w:b/>
              </w:rPr>
              <w:t>Product</w:t>
            </w:r>
          </w:p>
        </w:tc>
        <w:tc>
          <w:tcPr>
            <w:tcW w:w="1619" w:type="dxa"/>
          </w:tcPr>
          <w:p w14:paraId="7C347E0A" w14:textId="77777777" w:rsidR="00346834" w:rsidRPr="000C392B" w:rsidRDefault="00346834">
            <w:pPr>
              <w:rPr>
                <w:b/>
              </w:rPr>
            </w:pPr>
            <w:r w:rsidRPr="000C392B">
              <w:rPr>
                <w:b/>
              </w:rPr>
              <w:t>Productcode</w:t>
            </w:r>
          </w:p>
        </w:tc>
        <w:tc>
          <w:tcPr>
            <w:tcW w:w="1480" w:type="dxa"/>
          </w:tcPr>
          <w:p w14:paraId="04D44A7C" w14:textId="77777777" w:rsidR="00346834" w:rsidRPr="000C392B" w:rsidRDefault="00346834">
            <w:pPr>
              <w:rPr>
                <w:b/>
              </w:rPr>
            </w:pPr>
            <w:r w:rsidRPr="000C392B">
              <w:rPr>
                <w:b/>
              </w:rPr>
              <w:t>CAK Code</w:t>
            </w:r>
          </w:p>
        </w:tc>
        <w:tc>
          <w:tcPr>
            <w:tcW w:w="1484" w:type="dxa"/>
          </w:tcPr>
          <w:p w14:paraId="5F3A2C78" w14:textId="53EA9CBA" w:rsidR="00346834" w:rsidRPr="000C392B" w:rsidRDefault="00346834">
            <w:pPr>
              <w:rPr>
                <w:b/>
              </w:rPr>
            </w:pPr>
            <w:r w:rsidRPr="000C392B">
              <w:rPr>
                <w:b/>
              </w:rPr>
              <w:t>Tarief 2022</w:t>
            </w:r>
            <w:r w:rsidR="000C392B" w:rsidRPr="000C392B">
              <w:rPr>
                <w:b/>
              </w:rPr>
              <w:t xml:space="preserve"> (Euro/uur)</w:t>
            </w:r>
          </w:p>
        </w:tc>
        <w:tc>
          <w:tcPr>
            <w:tcW w:w="1491" w:type="dxa"/>
          </w:tcPr>
          <w:p w14:paraId="55C8E4FD" w14:textId="55848DA0" w:rsidR="00346834" w:rsidRPr="000C392B" w:rsidRDefault="00346834">
            <w:pPr>
              <w:rPr>
                <w:b/>
              </w:rPr>
            </w:pPr>
            <w:r w:rsidRPr="000C392B">
              <w:rPr>
                <w:b/>
              </w:rPr>
              <w:t>Tarief per minuut</w:t>
            </w:r>
            <w:r w:rsidR="000C392B" w:rsidRPr="000C392B">
              <w:rPr>
                <w:b/>
              </w:rPr>
              <w:t xml:space="preserve"> (Euro)</w:t>
            </w:r>
          </w:p>
        </w:tc>
      </w:tr>
      <w:tr w:rsidR="00C26795" w14:paraId="6185E971" w14:textId="77777777" w:rsidTr="00346834">
        <w:tc>
          <w:tcPr>
            <w:tcW w:w="1493" w:type="dxa"/>
          </w:tcPr>
          <w:p w14:paraId="4DBAE57D" w14:textId="71D559DE" w:rsidR="00C26795" w:rsidRPr="000C392B" w:rsidRDefault="000C392B" w:rsidP="00C26795">
            <w:pPr>
              <w:rPr>
                <w:b/>
              </w:rPr>
            </w:pPr>
            <w:r>
              <w:rPr>
                <w:b/>
              </w:rPr>
              <w:t>HH</w:t>
            </w:r>
          </w:p>
        </w:tc>
        <w:tc>
          <w:tcPr>
            <w:tcW w:w="1619" w:type="dxa"/>
          </w:tcPr>
          <w:p w14:paraId="1602CFB1" w14:textId="77777777" w:rsidR="00C26795" w:rsidRPr="000C392B" w:rsidRDefault="00C26795" w:rsidP="00C26795">
            <w:pPr>
              <w:rPr>
                <w:b/>
                <w:bCs/>
              </w:rPr>
            </w:pPr>
            <w:r w:rsidRPr="000C392B">
              <w:rPr>
                <w:b/>
                <w:bCs/>
              </w:rPr>
              <w:t>01A04</w:t>
            </w:r>
          </w:p>
        </w:tc>
        <w:tc>
          <w:tcPr>
            <w:tcW w:w="1480" w:type="dxa"/>
          </w:tcPr>
          <w:p w14:paraId="04E686A1" w14:textId="77777777" w:rsidR="00C26795" w:rsidRPr="000C392B" w:rsidRDefault="00C26795" w:rsidP="00C26795">
            <w:pPr>
              <w:rPr>
                <w:b/>
                <w:bCs/>
              </w:rPr>
            </w:pPr>
            <w:r w:rsidRPr="000C392B">
              <w:rPr>
                <w:b/>
                <w:bCs/>
              </w:rPr>
              <w:t>7</w:t>
            </w:r>
          </w:p>
        </w:tc>
        <w:tc>
          <w:tcPr>
            <w:tcW w:w="1484" w:type="dxa"/>
          </w:tcPr>
          <w:p w14:paraId="1AC7935A" w14:textId="76568320" w:rsidR="00C26795" w:rsidRPr="000C392B" w:rsidRDefault="000C392B" w:rsidP="00C26795">
            <w:pPr>
              <w:rPr>
                <w:b/>
              </w:rPr>
            </w:pPr>
            <w:r w:rsidRPr="000C392B">
              <w:rPr>
                <w:b/>
              </w:rPr>
              <w:t>30,00</w:t>
            </w:r>
          </w:p>
        </w:tc>
        <w:tc>
          <w:tcPr>
            <w:tcW w:w="1491" w:type="dxa"/>
          </w:tcPr>
          <w:p w14:paraId="756C9465" w14:textId="27F54B28" w:rsidR="00C26795" w:rsidRDefault="000C392B" w:rsidP="00C26795">
            <w:pPr>
              <w:rPr>
                <w:b/>
              </w:rPr>
            </w:pPr>
            <w:r w:rsidRPr="000C392B">
              <w:rPr>
                <w:b/>
              </w:rPr>
              <w:t>0,50</w:t>
            </w:r>
          </w:p>
        </w:tc>
      </w:tr>
    </w:tbl>
    <w:p w14:paraId="3ED680BB" w14:textId="77777777" w:rsidR="00346834" w:rsidRDefault="00346834">
      <w:pPr>
        <w:rPr>
          <w:b/>
        </w:rPr>
      </w:pPr>
    </w:p>
    <w:bookmarkEnd w:id="0"/>
    <w:p w14:paraId="4615647E" w14:textId="77777777" w:rsidR="00346834" w:rsidRDefault="00346834">
      <w:r w:rsidRPr="00346834">
        <w:rPr>
          <w:b/>
        </w:rPr>
        <w:t>Verhuizing/ overlijden/ beëindiging zorg</w:t>
      </w:r>
      <w:r>
        <w:t xml:space="preserve"> </w:t>
      </w:r>
      <w:r>
        <w:br/>
        <w:t>Bij verhuizing naar een andere gemeente, overlijden of bij een andere reden van beëindiging gelegen voor einde indicatie wordt de zorg stopgezet op verhuisdatum, overlijdensdatum of datum dat de zorg is gestopt.</w:t>
      </w:r>
      <w:r>
        <w:br/>
      </w:r>
      <w:r>
        <w:br/>
      </w:r>
      <w:r w:rsidRPr="00346834">
        <w:rPr>
          <w:b/>
        </w:rPr>
        <w:t>Voortijdig zorg inzetten</w:t>
      </w:r>
      <w:r>
        <w:t xml:space="preserve"> </w:t>
      </w:r>
      <w:r>
        <w:br/>
        <w:t>Bij het, zonder afstemming met de opdrachtgever, inzetten van zorg voordat er een beschikking/ indicatie is afgegeven is het risico voor de opdrachtnemer. De opdrachtnemer loopt dan het risico dat geleverde zorg niet vergoed wordt.</w:t>
      </w:r>
      <w:r>
        <w:br/>
      </w:r>
      <w:r w:rsidRPr="00346834">
        <w:rPr>
          <w:b/>
        </w:rPr>
        <w:br/>
        <w:t>Wijzigingen administratieprotocol</w:t>
      </w:r>
      <w:r>
        <w:t xml:space="preserve"> </w:t>
      </w:r>
      <w:r>
        <w:br/>
        <w:t>Bij wijzigingen van dit administratieprotocol, worden de wijzigingen in de tabel hieronder weergegeven en het administratieprotocol opnieuw verstuurd naar de opdrachtnemers.</w:t>
      </w:r>
    </w:p>
    <w:tbl>
      <w:tblPr>
        <w:tblStyle w:val="Tabelraster"/>
        <w:tblW w:w="0" w:type="auto"/>
        <w:tblLook w:val="04A0" w:firstRow="1" w:lastRow="0" w:firstColumn="1" w:lastColumn="0" w:noHBand="0" w:noVBand="1"/>
      </w:tblPr>
      <w:tblGrid>
        <w:gridCol w:w="2265"/>
        <w:gridCol w:w="2265"/>
        <w:gridCol w:w="2266"/>
        <w:gridCol w:w="2266"/>
      </w:tblGrid>
      <w:tr w:rsidR="00346834" w14:paraId="21397E91" w14:textId="77777777" w:rsidTr="00346834">
        <w:tc>
          <w:tcPr>
            <w:tcW w:w="2265" w:type="dxa"/>
          </w:tcPr>
          <w:p w14:paraId="3DBD1874" w14:textId="77777777" w:rsidR="00346834" w:rsidRDefault="00346834">
            <w:pPr>
              <w:rPr>
                <w:b/>
              </w:rPr>
            </w:pPr>
            <w:r>
              <w:rPr>
                <w:b/>
              </w:rPr>
              <w:t>Datum</w:t>
            </w:r>
          </w:p>
        </w:tc>
        <w:tc>
          <w:tcPr>
            <w:tcW w:w="2265" w:type="dxa"/>
          </w:tcPr>
          <w:p w14:paraId="1A5FFC73" w14:textId="77777777" w:rsidR="00346834" w:rsidRDefault="00346834">
            <w:pPr>
              <w:rPr>
                <w:b/>
              </w:rPr>
            </w:pPr>
            <w:r>
              <w:rPr>
                <w:b/>
              </w:rPr>
              <w:t>Betreft</w:t>
            </w:r>
          </w:p>
        </w:tc>
        <w:tc>
          <w:tcPr>
            <w:tcW w:w="2266" w:type="dxa"/>
          </w:tcPr>
          <w:p w14:paraId="6F64873D" w14:textId="77777777" w:rsidR="00346834" w:rsidRDefault="00346834">
            <w:pPr>
              <w:rPr>
                <w:b/>
              </w:rPr>
            </w:pPr>
            <w:r>
              <w:rPr>
                <w:b/>
              </w:rPr>
              <w:t>Wijziging</w:t>
            </w:r>
          </w:p>
        </w:tc>
        <w:tc>
          <w:tcPr>
            <w:tcW w:w="2266" w:type="dxa"/>
          </w:tcPr>
          <w:p w14:paraId="7EA52997" w14:textId="77777777" w:rsidR="00346834" w:rsidRDefault="00346834">
            <w:pPr>
              <w:rPr>
                <w:b/>
              </w:rPr>
            </w:pPr>
            <w:r>
              <w:rPr>
                <w:b/>
              </w:rPr>
              <w:t xml:space="preserve">Reden </w:t>
            </w:r>
          </w:p>
        </w:tc>
      </w:tr>
      <w:tr w:rsidR="00346834" w14:paraId="09F0C99F" w14:textId="77777777" w:rsidTr="00346834">
        <w:tc>
          <w:tcPr>
            <w:tcW w:w="2265" w:type="dxa"/>
          </w:tcPr>
          <w:p w14:paraId="35B94C21" w14:textId="77777777" w:rsidR="00346834" w:rsidRDefault="00346834">
            <w:pPr>
              <w:rPr>
                <w:b/>
              </w:rPr>
            </w:pPr>
          </w:p>
        </w:tc>
        <w:tc>
          <w:tcPr>
            <w:tcW w:w="2265" w:type="dxa"/>
          </w:tcPr>
          <w:p w14:paraId="20AA6475" w14:textId="77777777" w:rsidR="00346834" w:rsidRDefault="00346834">
            <w:pPr>
              <w:rPr>
                <w:b/>
              </w:rPr>
            </w:pPr>
          </w:p>
        </w:tc>
        <w:tc>
          <w:tcPr>
            <w:tcW w:w="2266" w:type="dxa"/>
          </w:tcPr>
          <w:p w14:paraId="43DCA782" w14:textId="77777777" w:rsidR="00346834" w:rsidRDefault="00346834">
            <w:pPr>
              <w:rPr>
                <w:b/>
              </w:rPr>
            </w:pPr>
          </w:p>
        </w:tc>
        <w:tc>
          <w:tcPr>
            <w:tcW w:w="2266" w:type="dxa"/>
          </w:tcPr>
          <w:p w14:paraId="0312F940" w14:textId="77777777" w:rsidR="00346834" w:rsidRDefault="00346834">
            <w:pPr>
              <w:rPr>
                <w:b/>
              </w:rPr>
            </w:pPr>
          </w:p>
        </w:tc>
      </w:tr>
      <w:tr w:rsidR="00346834" w14:paraId="14807C05" w14:textId="77777777" w:rsidTr="00346834">
        <w:tc>
          <w:tcPr>
            <w:tcW w:w="2265" w:type="dxa"/>
          </w:tcPr>
          <w:p w14:paraId="7573832C" w14:textId="77777777" w:rsidR="00346834" w:rsidRDefault="00346834">
            <w:pPr>
              <w:rPr>
                <w:b/>
              </w:rPr>
            </w:pPr>
          </w:p>
        </w:tc>
        <w:tc>
          <w:tcPr>
            <w:tcW w:w="2265" w:type="dxa"/>
          </w:tcPr>
          <w:p w14:paraId="6B7C1879" w14:textId="77777777" w:rsidR="00346834" w:rsidRDefault="00346834">
            <w:pPr>
              <w:rPr>
                <w:b/>
              </w:rPr>
            </w:pPr>
          </w:p>
        </w:tc>
        <w:tc>
          <w:tcPr>
            <w:tcW w:w="2266" w:type="dxa"/>
          </w:tcPr>
          <w:p w14:paraId="12C3C170" w14:textId="77777777" w:rsidR="00346834" w:rsidRDefault="00346834">
            <w:pPr>
              <w:rPr>
                <w:b/>
              </w:rPr>
            </w:pPr>
          </w:p>
        </w:tc>
        <w:tc>
          <w:tcPr>
            <w:tcW w:w="2266" w:type="dxa"/>
          </w:tcPr>
          <w:p w14:paraId="7AE09351" w14:textId="77777777" w:rsidR="00346834" w:rsidRDefault="00346834">
            <w:pPr>
              <w:rPr>
                <w:b/>
              </w:rPr>
            </w:pPr>
          </w:p>
        </w:tc>
      </w:tr>
    </w:tbl>
    <w:p w14:paraId="20228D62" w14:textId="4C600A8C" w:rsidR="00346834" w:rsidRDefault="00346834">
      <w:pPr>
        <w:rPr>
          <w:b/>
        </w:rPr>
      </w:pPr>
    </w:p>
    <w:p w14:paraId="1B816D43" w14:textId="4F4952FE" w:rsidR="000C392B" w:rsidRDefault="000C392B">
      <w:pPr>
        <w:rPr>
          <w:b/>
        </w:rPr>
      </w:pPr>
    </w:p>
    <w:p w14:paraId="4B01C831" w14:textId="1E69EB8D" w:rsidR="000C392B" w:rsidRDefault="000C392B">
      <w:pPr>
        <w:rPr>
          <w:b/>
        </w:rPr>
      </w:pPr>
    </w:p>
    <w:p w14:paraId="607E3B57" w14:textId="77777777" w:rsidR="000C392B" w:rsidRPr="00346834" w:rsidRDefault="000C392B">
      <w:pPr>
        <w:rPr>
          <w:b/>
        </w:rPr>
      </w:pPr>
    </w:p>
    <w:sectPr w:rsidR="000C392B" w:rsidRPr="003468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23FF5"/>
    <w:multiLevelType w:val="hybridMultilevel"/>
    <w:tmpl w:val="0010C670"/>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862"/>
    <w:rsid w:val="000214C0"/>
    <w:rsid w:val="000C392B"/>
    <w:rsid w:val="001067AC"/>
    <w:rsid w:val="00170F6D"/>
    <w:rsid w:val="00346834"/>
    <w:rsid w:val="00360A76"/>
    <w:rsid w:val="004C56D0"/>
    <w:rsid w:val="005C73EE"/>
    <w:rsid w:val="00A125CE"/>
    <w:rsid w:val="00A355D4"/>
    <w:rsid w:val="00A95C71"/>
    <w:rsid w:val="00B808D5"/>
    <w:rsid w:val="00C26795"/>
    <w:rsid w:val="00D25862"/>
    <w:rsid w:val="00EB01DD"/>
    <w:rsid w:val="00EF5CC7"/>
    <w:rsid w:val="00F6335F"/>
    <w:rsid w:val="00FA27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E6E0"/>
  <w15:chartTrackingRefBased/>
  <w15:docId w15:val="{3E0275BC-E9E7-4AEA-BC45-D7E98AE0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5862"/>
    <w:rPr>
      <w:color w:val="0563C1" w:themeColor="hyperlink"/>
      <w:u w:val="single"/>
    </w:rPr>
  </w:style>
  <w:style w:type="character" w:customStyle="1" w:styleId="UnresolvedMention">
    <w:name w:val="Unresolved Mention"/>
    <w:basedOn w:val="Standaardalinea-lettertype"/>
    <w:uiPriority w:val="99"/>
    <w:semiHidden/>
    <w:unhideWhenUsed/>
    <w:rsid w:val="00D25862"/>
    <w:rPr>
      <w:color w:val="605E5C"/>
      <w:shd w:val="clear" w:color="auto" w:fill="E1DFDD"/>
    </w:rPr>
  </w:style>
  <w:style w:type="table" w:styleId="Tabelraster">
    <w:name w:val="Table Grid"/>
    <w:basedOn w:val="Standaardtabel"/>
    <w:uiPriority w:val="39"/>
    <w:rsid w:val="00D25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6335F"/>
    <w:rPr>
      <w:sz w:val="16"/>
      <w:szCs w:val="16"/>
    </w:rPr>
  </w:style>
  <w:style w:type="paragraph" w:styleId="Tekstopmerking">
    <w:name w:val="annotation text"/>
    <w:basedOn w:val="Standaard"/>
    <w:link w:val="TekstopmerkingChar"/>
    <w:uiPriority w:val="99"/>
    <w:semiHidden/>
    <w:unhideWhenUsed/>
    <w:rsid w:val="00F6335F"/>
    <w:pPr>
      <w:spacing w:line="240" w:lineRule="auto"/>
    </w:pPr>
    <w:rPr>
      <w:szCs w:val="20"/>
    </w:rPr>
  </w:style>
  <w:style w:type="character" w:customStyle="1" w:styleId="TekstopmerkingChar">
    <w:name w:val="Tekst opmerking Char"/>
    <w:basedOn w:val="Standaardalinea-lettertype"/>
    <w:link w:val="Tekstopmerking"/>
    <w:uiPriority w:val="99"/>
    <w:semiHidden/>
    <w:rsid w:val="00F6335F"/>
    <w:rPr>
      <w:szCs w:val="20"/>
    </w:rPr>
  </w:style>
  <w:style w:type="paragraph" w:styleId="Onderwerpvanopmerking">
    <w:name w:val="annotation subject"/>
    <w:basedOn w:val="Tekstopmerking"/>
    <w:next w:val="Tekstopmerking"/>
    <w:link w:val="OnderwerpvanopmerkingChar"/>
    <w:uiPriority w:val="99"/>
    <w:semiHidden/>
    <w:unhideWhenUsed/>
    <w:rsid w:val="00F6335F"/>
    <w:rPr>
      <w:b/>
      <w:bCs/>
    </w:rPr>
  </w:style>
  <w:style w:type="character" w:customStyle="1" w:styleId="OnderwerpvanopmerkingChar">
    <w:name w:val="Onderwerp van opmerking Char"/>
    <w:basedOn w:val="TekstopmerkingChar"/>
    <w:link w:val="Onderwerpvanopmerking"/>
    <w:uiPriority w:val="99"/>
    <w:semiHidden/>
    <w:rsid w:val="00F6335F"/>
    <w:rPr>
      <w:b/>
      <w:bCs/>
      <w:szCs w:val="20"/>
    </w:rPr>
  </w:style>
  <w:style w:type="paragraph" w:styleId="Ballontekst">
    <w:name w:val="Balloon Text"/>
    <w:basedOn w:val="Standaard"/>
    <w:link w:val="BallontekstChar"/>
    <w:uiPriority w:val="99"/>
    <w:semiHidden/>
    <w:unhideWhenUsed/>
    <w:rsid w:val="00F633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335F"/>
    <w:rPr>
      <w:rFonts w:ascii="Segoe UI" w:hAnsi="Segoe UI" w:cs="Segoe UI"/>
      <w:sz w:val="18"/>
      <w:szCs w:val="18"/>
    </w:rPr>
  </w:style>
  <w:style w:type="paragraph" w:styleId="Lijstalinea">
    <w:name w:val="List Paragraph"/>
    <w:basedOn w:val="Standaard"/>
    <w:link w:val="LijstalineaChar"/>
    <w:uiPriority w:val="34"/>
    <w:qFormat/>
    <w:rsid w:val="000C392B"/>
    <w:pPr>
      <w:spacing w:after="0" w:line="240" w:lineRule="auto"/>
      <w:ind w:left="708"/>
    </w:pPr>
    <w:rPr>
      <w:rFonts w:eastAsia="Times New Roman" w:cs="Times New Roman"/>
      <w:snapToGrid w:val="0"/>
      <w:kern w:val="20"/>
      <w:szCs w:val="20"/>
      <w:lang w:eastAsia="nl-NL"/>
    </w:rPr>
  </w:style>
  <w:style w:type="character" w:customStyle="1" w:styleId="LijstalineaChar">
    <w:name w:val="Lijstalinea Char"/>
    <w:link w:val="Lijstalinea"/>
    <w:uiPriority w:val="34"/>
    <w:locked/>
    <w:rsid w:val="000C392B"/>
    <w:rPr>
      <w:rFonts w:eastAsia="Times New Roman" w:cs="Times New Roman"/>
      <w:snapToGrid w:val="0"/>
      <w:kern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58006">
      <w:bodyDiv w:val="1"/>
      <w:marLeft w:val="0"/>
      <w:marRight w:val="0"/>
      <w:marTop w:val="0"/>
      <w:marBottom w:val="0"/>
      <w:divBdr>
        <w:top w:val="none" w:sz="0" w:space="0" w:color="auto"/>
        <w:left w:val="none" w:sz="0" w:space="0" w:color="auto"/>
        <w:bottom w:val="none" w:sz="0" w:space="0" w:color="auto"/>
        <w:right w:val="none" w:sz="0" w:space="0" w:color="auto"/>
      </w:divBdr>
    </w:div>
    <w:div w:id="577132868">
      <w:bodyDiv w:val="1"/>
      <w:marLeft w:val="0"/>
      <w:marRight w:val="0"/>
      <w:marTop w:val="0"/>
      <w:marBottom w:val="0"/>
      <w:divBdr>
        <w:top w:val="none" w:sz="0" w:space="0" w:color="auto"/>
        <w:left w:val="none" w:sz="0" w:space="0" w:color="auto"/>
        <w:bottom w:val="none" w:sz="0" w:space="0" w:color="auto"/>
        <w:right w:val="none" w:sz="0" w:space="0" w:color="auto"/>
      </w:divBdr>
    </w:div>
    <w:div w:id="184963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ractensociaaldomein@dewoldenhoogeve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1202</Words>
  <Characters>6614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Klunder, Evelien</dc:creator>
  <cp:keywords/>
  <dc:description/>
  <cp:lastModifiedBy>Laurens van Walsem</cp:lastModifiedBy>
  <cp:revision>13</cp:revision>
  <dcterms:created xsi:type="dcterms:W3CDTF">2021-07-20T10:47:00Z</dcterms:created>
  <dcterms:modified xsi:type="dcterms:W3CDTF">2021-09-20T06:31:00Z</dcterms:modified>
</cp:coreProperties>
</file>