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492533" w14:textId="3FBDBBA0" w:rsidR="006B22E4" w:rsidRDefault="006B22E4" w:rsidP="749DF0A2">
      <w:pPr>
        <w:rPr>
          <w:rFonts w:ascii="Verdana" w:eastAsia="Verdana" w:hAnsi="Verdana" w:cs="Verdana"/>
          <w:color w:val="000000" w:themeColor="text1"/>
          <w:sz w:val="18"/>
          <w:szCs w:val="18"/>
        </w:rPr>
      </w:pPr>
    </w:p>
    <w:tbl>
      <w:tblPr>
        <w:tblW w:w="9488" w:type="dxa"/>
        <w:tblLayout w:type="fixed"/>
        <w:tblLook w:val="06A0" w:firstRow="1" w:lastRow="0" w:firstColumn="1" w:lastColumn="0" w:noHBand="1" w:noVBand="1"/>
      </w:tblPr>
      <w:tblGrid>
        <w:gridCol w:w="699"/>
        <w:gridCol w:w="2977"/>
        <w:gridCol w:w="5812"/>
      </w:tblGrid>
      <w:tr w:rsidR="749DF0A2" w14:paraId="032CF25F" w14:textId="77777777" w:rsidTr="00587C33">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591DE59C" w14:textId="625E5178" w:rsidR="749DF0A2" w:rsidRDefault="749DF0A2" w:rsidP="749DF0A2">
            <w:pPr>
              <w:jc w:val="center"/>
            </w:pPr>
            <w:r w:rsidRPr="749DF0A2">
              <w:rPr>
                <w:rFonts w:ascii="Verdana" w:eastAsia="Verdana" w:hAnsi="Verdana" w:cs="Verdana"/>
                <w:color w:val="000000" w:themeColor="text1"/>
                <w:sz w:val="16"/>
                <w:szCs w:val="16"/>
              </w:rPr>
              <w:t xml:space="preserve"> </w:t>
            </w:r>
          </w:p>
        </w:tc>
        <w:tc>
          <w:tcPr>
            <w:tcW w:w="2977" w:type="dxa"/>
            <w:tcBorders>
              <w:top w:val="single" w:sz="8" w:space="0" w:color="auto"/>
              <w:left w:val="single" w:sz="8" w:space="0" w:color="auto"/>
              <w:bottom w:val="single" w:sz="8" w:space="0" w:color="auto"/>
              <w:right w:val="single" w:sz="8" w:space="0" w:color="auto"/>
            </w:tcBorders>
            <w:shd w:val="clear" w:color="auto" w:fill="auto"/>
          </w:tcPr>
          <w:p w14:paraId="2E0304E3" w14:textId="69761C50" w:rsidR="749DF0A2" w:rsidRPr="00587C33" w:rsidRDefault="00587C33">
            <w:pPr>
              <w:rPr>
                <w:b/>
                <w:sz w:val="24"/>
                <w:szCs w:val="24"/>
              </w:rPr>
            </w:pPr>
            <w:r w:rsidRPr="00587C33">
              <w:rPr>
                <w:rFonts w:ascii="Verdana" w:eastAsia="Verdana" w:hAnsi="Verdana" w:cs="Verdana"/>
                <w:b/>
                <w:color w:val="000000" w:themeColor="text1"/>
                <w:sz w:val="24"/>
                <w:szCs w:val="24"/>
              </w:rPr>
              <w:t>Vraag</w:t>
            </w:r>
          </w:p>
        </w:tc>
        <w:tc>
          <w:tcPr>
            <w:tcW w:w="5812" w:type="dxa"/>
            <w:tcBorders>
              <w:top w:val="single" w:sz="8" w:space="0" w:color="auto"/>
              <w:left w:val="single" w:sz="8" w:space="0" w:color="auto"/>
              <w:bottom w:val="single" w:sz="8" w:space="0" w:color="auto"/>
              <w:right w:val="single" w:sz="8" w:space="0" w:color="auto"/>
            </w:tcBorders>
            <w:shd w:val="clear" w:color="auto" w:fill="auto"/>
          </w:tcPr>
          <w:p w14:paraId="1A41A7EA" w14:textId="6F5BB2FA" w:rsidR="749DF0A2" w:rsidRPr="00587C33" w:rsidRDefault="00587C33" w:rsidP="00587C33">
            <w:pPr>
              <w:rPr>
                <w:b/>
                <w:sz w:val="24"/>
                <w:szCs w:val="24"/>
              </w:rPr>
            </w:pPr>
            <w:r w:rsidRPr="00587C33">
              <w:rPr>
                <w:rFonts w:ascii="Verdana" w:eastAsia="Verdana" w:hAnsi="Verdana" w:cs="Verdana"/>
                <w:b/>
                <w:color w:val="000000" w:themeColor="text1"/>
                <w:sz w:val="24"/>
                <w:szCs w:val="24"/>
              </w:rPr>
              <w:t>Antwoord</w:t>
            </w:r>
          </w:p>
        </w:tc>
      </w:tr>
      <w:tr w:rsidR="00E3705D" w14:paraId="08452407" w14:textId="77777777" w:rsidTr="00587C33">
        <w:trPr>
          <w:trHeight w:val="300"/>
        </w:trPr>
        <w:tc>
          <w:tcPr>
            <w:tcW w:w="69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2BE2F672" w14:textId="77777777" w:rsidR="00E3705D" w:rsidRPr="749DF0A2" w:rsidRDefault="00E3705D" w:rsidP="749DF0A2">
            <w:pPr>
              <w:jc w:val="center"/>
              <w:rPr>
                <w:rFonts w:ascii="Verdana" w:eastAsia="Verdana" w:hAnsi="Verdana" w:cs="Verdana"/>
                <w:color w:val="000000" w:themeColor="text1"/>
                <w:sz w:val="16"/>
                <w:szCs w:val="16"/>
              </w:rPr>
            </w:pPr>
          </w:p>
        </w:tc>
        <w:tc>
          <w:tcPr>
            <w:tcW w:w="2977" w:type="dxa"/>
            <w:tcBorders>
              <w:top w:val="single" w:sz="8" w:space="0" w:color="auto"/>
              <w:left w:val="single" w:sz="8" w:space="0" w:color="auto"/>
              <w:bottom w:val="single" w:sz="8" w:space="0" w:color="auto"/>
              <w:right w:val="single" w:sz="8" w:space="0" w:color="auto"/>
            </w:tcBorders>
            <w:shd w:val="clear" w:color="auto" w:fill="auto"/>
          </w:tcPr>
          <w:p w14:paraId="3D1535E0" w14:textId="752B2294" w:rsidR="00E3705D" w:rsidRPr="00E3705D" w:rsidRDefault="00E3705D">
            <w:pPr>
              <w:rPr>
                <w:rFonts w:ascii="Verdana" w:eastAsia="Verdana" w:hAnsi="Verdana" w:cs="Verdana"/>
                <w:b/>
                <w:color w:val="000000" w:themeColor="text1"/>
                <w:sz w:val="16"/>
                <w:szCs w:val="16"/>
              </w:rPr>
            </w:pPr>
          </w:p>
        </w:tc>
        <w:tc>
          <w:tcPr>
            <w:tcW w:w="5812" w:type="dxa"/>
            <w:tcBorders>
              <w:top w:val="single" w:sz="8" w:space="0" w:color="auto"/>
              <w:left w:val="single" w:sz="8" w:space="0" w:color="auto"/>
              <w:bottom w:val="single" w:sz="8" w:space="0" w:color="auto"/>
              <w:right w:val="single" w:sz="8" w:space="0" w:color="auto"/>
            </w:tcBorders>
            <w:shd w:val="clear" w:color="auto" w:fill="auto"/>
          </w:tcPr>
          <w:p w14:paraId="71C0B0A2" w14:textId="77777777" w:rsidR="00E3705D" w:rsidRPr="749DF0A2" w:rsidRDefault="00E3705D">
            <w:pPr>
              <w:rPr>
                <w:rFonts w:ascii="Verdana" w:eastAsia="Verdana" w:hAnsi="Verdana" w:cs="Verdana"/>
                <w:color w:val="000000" w:themeColor="text1"/>
                <w:sz w:val="16"/>
                <w:szCs w:val="16"/>
              </w:rPr>
            </w:pPr>
          </w:p>
        </w:tc>
      </w:tr>
      <w:tr w:rsidR="749DF0A2" w14:paraId="35688530" w14:textId="77777777" w:rsidTr="00587C33">
        <w:trPr>
          <w:trHeight w:val="300"/>
        </w:trPr>
        <w:tc>
          <w:tcPr>
            <w:tcW w:w="699" w:type="dxa"/>
            <w:tcBorders>
              <w:top w:val="single" w:sz="8" w:space="0" w:color="auto"/>
              <w:left w:val="single" w:sz="8" w:space="0" w:color="auto"/>
              <w:bottom w:val="single" w:sz="8" w:space="0" w:color="auto"/>
              <w:right w:val="single" w:sz="8" w:space="0" w:color="auto"/>
            </w:tcBorders>
          </w:tcPr>
          <w:p w14:paraId="708D3458" w14:textId="4358A189" w:rsidR="749DF0A2" w:rsidRDefault="749DF0A2" w:rsidP="007B45DD">
            <w:pPr>
              <w:pStyle w:val="Lijstalinea"/>
              <w:numPr>
                <w:ilvl w:val="0"/>
                <w:numId w:val="2"/>
              </w:numPr>
              <w:jc w:val="center"/>
            </w:pPr>
            <w:r w:rsidRPr="749DF0A2">
              <w:rPr>
                <w:rFonts w:ascii="Verdana" w:eastAsia="Verdana" w:hAnsi="Verdana" w:cs="Verdana"/>
                <w:color w:val="000000" w:themeColor="text1"/>
                <w:sz w:val="16"/>
                <w:szCs w:val="16"/>
              </w:rPr>
              <w:t>1</w:t>
            </w:r>
          </w:p>
        </w:tc>
        <w:tc>
          <w:tcPr>
            <w:tcW w:w="2977" w:type="dxa"/>
            <w:tcBorders>
              <w:top w:val="single" w:sz="8" w:space="0" w:color="auto"/>
              <w:left w:val="single" w:sz="8" w:space="0" w:color="auto"/>
              <w:bottom w:val="single" w:sz="8" w:space="0" w:color="auto"/>
              <w:right w:val="single" w:sz="8" w:space="0" w:color="auto"/>
            </w:tcBorders>
          </w:tcPr>
          <w:p w14:paraId="4F88981A" w14:textId="35993780" w:rsidR="749DF0A2" w:rsidRDefault="00587C33" w:rsidP="00587C33">
            <w:r>
              <w:t>Naar onze mening doet het korte tijdbestek tussen publicatie van deze marktconsultatie (27 november) en deadline voor de beantwoording van de vragen (6 december) geen recht aan de importantie van deze overeenkomst. Kunt u akkoord gaan met de wens om de deadline voor de beantwoording van de vragen te verzetten naar 10 december om 17.00 uur?</w:t>
            </w:r>
          </w:p>
        </w:tc>
        <w:tc>
          <w:tcPr>
            <w:tcW w:w="5812" w:type="dxa"/>
            <w:tcBorders>
              <w:top w:val="single" w:sz="8" w:space="0" w:color="auto"/>
              <w:left w:val="single" w:sz="8" w:space="0" w:color="auto"/>
              <w:bottom w:val="single" w:sz="8" w:space="0" w:color="auto"/>
              <w:right w:val="single" w:sz="8" w:space="0" w:color="auto"/>
            </w:tcBorders>
          </w:tcPr>
          <w:p w14:paraId="36A9AFC2" w14:textId="0D4EEF6F" w:rsidR="00F65774" w:rsidRPr="00587C33" w:rsidRDefault="00F65774" w:rsidP="008C3D67">
            <w:pPr>
              <w:rPr>
                <w:rFonts w:ascii="Verdana" w:eastAsia="Verdana" w:hAnsi="Verdana" w:cs="Verdana"/>
                <w:b/>
                <w:color w:val="000000" w:themeColor="text1"/>
                <w:sz w:val="16"/>
                <w:szCs w:val="16"/>
              </w:rPr>
            </w:pPr>
            <w:r>
              <w:rPr>
                <w:rFonts w:ascii="Verdana" w:eastAsia="Verdana" w:hAnsi="Verdana" w:cs="Verdana"/>
                <w:b/>
                <w:color w:val="000000" w:themeColor="text1"/>
                <w:sz w:val="16"/>
                <w:szCs w:val="16"/>
              </w:rPr>
              <w:t xml:space="preserve"> </w:t>
            </w:r>
            <w:r w:rsidR="00587C33" w:rsidRPr="00587C33">
              <w:rPr>
                <w:b/>
              </w:rPr>
              <w:t>Ja dat is akkoord, de sluitingsdatum en tijd verplaatsen wij naar maandag 13 december 12.00 uur. Dit is ook zo aangepast in de termijnen in TenderNed.</w:t>
            </w:r>
            <w:r w:rsidR="00587C33" w:rsidRPr="00587C33">
              <w:rPr>
                <w:rFonts w:ascii="Verdana" w:eastAsia="Verdana" w:hAnsi="Verdana" w:cs="Verdana"/>
                <w:b/>
                <w:color w:val="000000" w:themeColor="text1"/>
                <w:sz w:val="16"/>
                <w:szCs w:val="16"/>
              </w:rPr>
              <w:t xml:space="preserve"> </w:t>
            </w:r>
          </w:p>
        </w:tc>
      </w:tr>
      <w:tr w:rsidR="749DF0A2" w14:paraId="0579CC67" w14:textId="77777777" w:rsidTr="00587C33">
        <w:trPr>
          <w:trHeight w:val="300"/>
        </w:trPr>
        <w:tc>
          <w:tcPr>
            <w:tcW w:w="699" w:type="dxa"/>
            <w:tcBorders>
              <w:top w:val="single" w:sz="8" w:space="0" w:color="auto"/>
              <w:left w:val="single" w:sz="8" w:space="0" w:color="auto"/>
              <w:bottom w:val="single" w:sz="8" w:space="0" w:color="auto"/>
              <w:right w:val="single" w:sz="8" w:space="0" w:color="auto"/>
            </w:tcBorders>
          </w:tcPr>
          <w:p w14:paraId="34D3B363" w14:textId="5621C7BF" w:rsidR="749DF0A2" w:rsidRDefault="749DF0A2" w:rsidP="007B45DD">
            <w:pPr>
              <w:pStyle w:val="Lijstalinea"/>
              <w:numPr>
                <w:ilvl w:val="0"/>
                <w:numId w:val="2"/>
              </w:numPr>
              <w:jc w:val="center"/>
            </w:pPr>
            <w:r w:rsidRPr="749DF0A2">
              <w:rPr>
                <w:rFonts w:ascii="Verdana" w:eastAsia="Verdana" w:hAnsi="Verdana" w:cs="Verdana"/>
                <w:color w:val="000000" w:themeColor="text1"/>
                <w:sz w:val="16"/>
                <w:szCs w:val="16"/>
              </w:rPr>
              <w:t>2</w:t>
            </w:r>
          </w:p>
        </w:tc>
        <w:tc>
          <w:tcPr>
            <w:tcW w:w="2977" w:type="dxa"/>
            <w:tcBorders>
              <w:top w:val="single" w:sz="8" w:space="0" w:color="auto"/>
              <w:left w:val="single" w:sz="8" w:space="0" w:color="auto"/>
              <w:bottom w:val="single" w:sz="8" w:space="0" w:color="auto"/>
              <w:right w:val="single" w:sz="8" w:space="0" w:color="auto"/>
            </w:tcBorders>
          </w:tcPr>
          <w:p w14:paraId="48568848" w14:textId="2E7C9CD8" w:rsidR="749DF0A2" w:rsidRDefault="749DF0A2" w:rsidP="00587C33">
            <w:r w:rsidRPr="749DF0A2">
              <w:rPr>
                <w:rFonts w:ascii="Verdana" w:eastAsia="Verdana" w:hAnsi="Verdana" w:cs="Verdana"/>
                <w:color w:val="000000" w:themeColor="text1"/>
                <w:sz w:val="16"/>
                <w:szCs w:val="16"/>
              </w:rPr>
              <w:t xml:space="preserve"> </w:t>
            </w:r>
            <w:r w:rsidR="00587C33" w:rsidRPr="00587C33">
              <w:t>Onder vraag 4 maakt u een onderscheid tussen algemene leveranciers en specialistische leveranciers. Kunt u nader uitweiden over wat u precies verstaat onder ‘algemene leveranciers’ en 'specialistische leveranciers'?</w:t>
            </w:r>
          </w:p>
        </w:tc>
        <w:tc>
          <w:tcPr>
            <w:tcW w:w="5812" w:type="dxa"/>
            <w:tcBorders>
              <w:top w:val="single" w:sz="8" w:space="0" w:color="auto"/>
              <w:left w:val="single" w:sz="8" w:space="0" w:color="auto"/>
              <w:bottom w:val="single" w:sz="8" w:space="0" w:color="auto"/>
              <w:right w:val="single" w:sz="8" w:space="0" w:color="auto"/>
            </w:tcBorders>
          </w:tcPr>
          <w:p w14:paraId="3D95ED69" w14:textId="462958B8" w:rsidR="00A91A58" w:rsidRDefault="00587C33">
            <w:r w:rsidRPr="00587C33">
              <w:rPr>
                <w:b/>
              </w:rPr>
              <w:t>Algemene leveranciers zijn doorgaans grote partijen met meerdere focusgebieden, Specialistische leveranciers zijn doorgaans kleiner en richten zich op een of twee adviesgebieden.</w:t>
            </w:r>
          </w:p>
        </w:tc>
      </w:tr>
      <w:tr w:rsidR="749DF0A2" w14:paraId="7D990315" w14:textId="77777777" w:rsidTr="00587C33">
        <w:trPr>
          <w:trHeight w:val="300"/>
        </w:trPr>
        <w:tc>
          <w:tcPr>
            <w:tcW w:w="699" w:type="dxa"/>
            <w:tcBorders>
              <w:top w:val="single" w:sz="8" w:space="0" w:color="auto"/>
              <w:left w:val="single" w:sz="8" w:space="0" w:color="auto"/>
              <w:bottom w:val="single" w:sz="8" w:space="0" w:color="auto"/>
              <w:right w:val="single" w:sz="8" w:space="0" w:color="auto"/>
            </w:tcBorders>
          </w:tcPr>
          <w:p w14:paraId="6757339E" w14:textId="4AABD3DE" w:rsidR="749DF0A2" w:rsidRDefault="749DF0A2" w:rsidP="007B45DD">
            <w:pPr>
              <w:pStyle w:val="Lijstalinea"/>
              <w:numPr>
                <w:ilvl w:val="0"/>
                <w:numId w:val="2"/>
              </w:numPr>
              <w:jc w:val="center"/>
            </w:pPr>
            <w:r w:rsidRPr="749DF0A2">
              <w:rPr>
                <w:rFonts w:ascii="Verdana" w:eastAsia="Verdana" w:hAnsi="Verdana" w:cs="Verdana"/>
                <w:color w:val="000000" w:themeColor="text1"/>
                <w:sz w:val="16"/>
                <w:szCs w:val="16"/>
              </w:rPr>
              <w:t>4</w:t>
            </w:r>
          </w:p>
        </w:tc>
        <w:tc>
          <w:tcPr>
            <w:tcW w:w="2977" w:type="dxa"/>
            <w:tcBorders>
              <w:top w:val="single" w:sz="8" w:space="0" w:color="auto"/>
              <w:left w:val="single" w:sz="8" w:space="0" w:color="auto"/>
              <w:bottom w:val="single" w:sz="8" w:space="0" w:color="auto"/>
              <w:right w:val="single" w:sz="8" w:space="0" w:color="auto"/>
            </w:tcBorders>
          </w:tcPr>
          <w:p w14:paraId="60A7FDDA" w14:textId="04F398B6" w:rsidR="00587C33" w:rsidRPr="00587C33" w:rsidRDefault="00587C33" w:rsidP="00587C33">
            <w:pPr>
              <w:spacing w:before="100" w:beforeAutospacing="1" w:after="100" w:afterAutospacing="1" w:line="240" w:lineRule="auto"/>
            </w:pPr>
            <w:r w:rsidRPr="00587C33">
              <w:t>Staat u ervoor open om naast de beantwoording van de gestelde vragen, geïnteresseerde partijen ook de gelegenheid te stellen om de beantwoording mondeling toe te lichten?</w:t>
            </w:r>
          </w:p>
          <w:p w14:paraId="7CB95C5F" w14:textId="697E549C" w:rsidR="749DF0A2" w:rsidRDefault="749DF0A2" w:rsidP="00587C33"/>
        </w:tc>
        <w:tc>
          <w:tcPr>
            <w:tcW w:w="5812" w:type="dxa"/>
            <w:tcBorders>
              <w:top w:val="single" w:sz="8" w:space="0" w:color="auto"/>
              <w:left w:val="single" w:sz="8" w:space="0" w:color="auto"/>
              <w:bottom w:val="single" w:sz="8" w:space="0" w:color="auto"/>
              <w:right w:val="single" w:sz="8" w:space="0" w:color="auto"/>
            </w:tcBorders>
          </w:tcPr>
          <w:p w14:paraId="6945ABAF" w14:textId="3BF0F62B" w:rsidR="749DF0A2" w:rsidRPr="00630D14" w:rsidRDefault="12D936E1" w:rsidP="00B16FEA">
            <w:pPr>
              <w:rPr>
                <w:b/>
              </w:rPr>
            </w:pPr>
            <w:r w:rsidRPr="00630D14">
              <w:rPr>
                <w:rFonts w:ascii="Verdana" w:eastAsia="Verdana" w:hAnsi="Verdana" w:cs="Verdana"/>
                <w:b/>
                <w:color w:val="000000" w:themeColor="text1"/>
                <w:sz w:val="16"/>
                <w:szCs w:val="16"/>
              </w:rPr>
              <w:t xml:space="preserve"> </w:t>
            </w:r>
            <w:r w:rsidR="00587C33" w:rsidRPr="00587C33">
              <w:rPr>
                <w:b/>
              </w:rPr>
              <w:t>Dit is niet mogelijk in verband met de vele geïnteresseerden.</w:t>
            </w:r>
          </w:p>
        </w:tc>
      </w:tr>
      <w:tr w:rsidR="749DF0A2" w14:paraId="6E163BC3" w14:textId="77777777" w:rsidTr="00587C33">
        <w:trPr>
          <w:trHeight w:val="300"/>
        </w:trPr>
        <w:tc>
          <w:tcPr>
            <w:tcW w:w="699" w:type="dxa"/>
            <w:tcBorders>
              <w:top w:val="single" w:sz="8" w:space="0" w:color="auto"/>
              <w:left w:val="single" w:sz="8" w:space="0" w:color="auto"/>
              <w:bottom w:val="single" w:sz="8" w:space="0" w:color="auto"/>
              <w:right w:val="single" w:sz="8" w:space="0" w:color="auto"/>
            </w:tcBorders>
          </w:tcPr>
          <w:p w14:paraId="4646722D" w14:textId="110AA508" w:rsidR="749DF0A2" w:rsidRDefault="749DF0A2" w:rsidP="007B45DD">
            <w:pPr>
              <w:pStyle w:val="Lijstalinea"/>
              <w:numPr>
                <w:ilvl w:val="0"/>
                <w:numId w:val="2"/>
              </w:numPr>
              <w:jc w:val="center"/>
            </w:pPr>
            <w:r w:rsidRPr="749DF0A2">
              <w:rPr>
                <w:rFonts w:ascii="Verdana" w:eastAsia="Verdana" w:hAnsi="Verdana" w:cs="Verdana"/>
                <w:color w:val="000000" w:themeColor="text1"/>
                <w:sz w:val="16"/>
                <w:szCs w:val="16"/>
              </w:rPr>
              <w:t>5</w:t>
            </w:r>
          </w:p>
        </w:tc>
        <w:tc>
          <w:tcPr>
            <w:tcW w:w="2977" w:type="dxa"/>
            <w:tcBorders>
              <w:top w:val="single" w:sz="8" w:space="0" w:color="auto"/>
              <w:left w:val="single" w:sz="8" w:space="0" w:color="auto"/>
              <w:bottom w:val="single" w:sz="8" w:space="0" w:color="auto"/>
              <w:right w:val="single" w:sz="8" w:space="0" w:color="auto"/>
            </w:tcBorders>
          </w:tcPr>
          <w:p w14:paraId="4CD20535" w14:textId="77777777" w:rsidR="00587C33" w:rsidRPr="00587C33" w:rsidRDefault="749DF0A2" w:rsidP="00587C33">
            <w:pPr>
              <w:spacing w:before="100" w:beforeAutospacing="1" w:after="100" w:afterAutospacing="1" w:line="240" w:lineRule="auto"/>
            </w:pPr>
            <w:r w:rsidRPr="00587C33">
              <w:t xml:space="preserve"> </w:t>
            </w:r>
            <w:r w:rsidR="00587C33" w:rsidRPr="00587C33">
              <w:t xml:space="preserve">Bij de definiëring van strategische en overige adviesdiensten geeft u aan dat bij beide soorten adviesdiensten implementatie onderdeel kan uitmaken van de opdracht. Kunt u voor de bestaande raamovereenkomst </w:t>
            </w:r>
            <w:r w:rsidR="00587C33" w:rsidRPr="00587C33">
              <w:lastRenderedPageBreak/>
              <w:t>nader specificeren in hoeveel gevallen een opdracht uit zowel advisering als implementatie bestaat? (strategische adviesdiensten: 50 opdrachten per jaar, hoeveel daarvan is inclusief implementatie, idem voor overige adviesdiensten).</w:t>
            </w:r>
          </w:p>
          <w:p w14:paraId="125059EB" w14:textId="2E80E600" w:rsidR="749DF0A2" w:rsidRDefault="749DF0A2" w:rsidP="00587C33"/>
        </w:tc>
        <w:tc>
          <w:tcPr>
            <w:tcW w:w="5812" w:type="dxa"/>
            <w:tcBorders>
              <w:top w:val="single" w:sz="8" w:space="0" w:color="auto"/>
              <w:left w:val="single" w:sz="8" w:space="0" w:color="auto"/>
              <w:bottom w:val="single" w:sz="8" w:space="0" w:color="auto"/>
              <w:right w:val="single" w:sz="8" w:space="0" w:color="auto"/>
            </w:tcBorders>
          </w:tcPr>
          <w:p w14:paraId="4DF7D2EB" w14:textId="46267920" w:rsidR="00A91A58" w:rsidRPr="00630D14" w:rsidRDefault="00587C33" w:rsidP="00587C33">
            <w:pPr>
              <w:spacing w:after="0"/>
              <w:rPr>
                <w:rFonts w:ascii="Verdana" w:eastAsia="Verdana" w:hAnsi="Verdana" w:cs="Verdana"/>
                <w:b/>
                <w:color w:val="000000" w:themeColor="text1"/>
                <w:sz w:val="16"/>
                <w:szCs w:val="16"/>
              </w:rPr>
            </w:pPr>
            <w:r w:rsidRPr="00587C33">
              <w:rPr>
                <w:b/>
              </w:rPr>
              <w:lastRenderedPageBreak/>
              <w:t>Wij schatten dat in 25% van de opdrachten voor strategisch advies ook implementatie benodigd is. Voor overige adviesdiensten hebben wij dat inzicht niet.</w:t>
            </w:r>
          </w:p>
        </w:tc>
      </w:tr>
      <w:tr w:rsidR="749DF0A2" w14:paraId="19D6FF15" w14:textId="77777777" w:rsidTr="00587C33">
        <w:trPr>
          <w:trHeight w:val="300"/>
        </w:trPr>
        <w:tc>
          <w:tcPr>
            <w:tcW w:w="699" w:type="dxa"/>
            <w:tcBorders>
              <w:top w:val="single" w:sz="8" w:space="0" w:color="auto"/>
              <w:left w:val="single" w:sz="8" w:space="0" w:color="auto"/>
              <w:bottom w:val="single" w:sz="8" w:space="0" w:color="auto"/>
              <w:right w:val="single" w:sz="8" w:space="0" w:color="auto"/>
            </w:tcBorders>
          </w:tcPr>
          <w:p w14:paraId="5B6AD6EA" w14:textId="761840FC" w:rsidR="749DF0A2" w:rsidRDefault="749DF0A2" w:rsidP="007B45DD">
            <w:pPr>
              <w:pStyle w:val="Lijstalinea"/>
              <w:numPr>
                <w:ilvl w:val="0"/>
                <w:numId w:val="2"/>
              </w:numPr>
              <w:jc w:val="center"/>
            </w:pPr>
            <w:r w:rsidRPr="749DF0A2">
              <w:rPr>
                <w:rFonts w:ascii="Verdana" w:eastAsia="Verdana" w:hAnsi="Verdana" w:cs="Verdana"/>
                <w:color w:val="000000" w:themeColor="text1"/>
                <w:sz w:val="16"/>
                <w:szCs w:val="16"/>
              </w:rPr>
              <w:t>6</w:t>
            </w:r>
          </w:p>
        </w:tc>
        <w:tc>
          <w:tcPr>
            <w:tcW w:w="2977" w:type="dxa"/>
            <w:tcBorders>
              <w:top w:val="single" w:sz="8" w:space="0" w:color="auto"/>
              <w:left w:val="single" w:sz="8" w:space="0" w:color="auto"/>
              <w:bottom w:val="single" w:sz="8" w:space="0" w:color="auto"/>
              <w:right w:val="single" w:sz="8" w:space="0" w:color="auto"/>
            </w:tcBorders>
          </w:tcPr>
          <w:p w14:paraId="6A26CF34" w14:textId="7840788E" w:rsidR="749DF0A2" w:rsidRDefault="00587C33" w:rsidP="00587C33">
            <w:r w:rsidRPr="00587C33">
              <w:t>Kunt u ons de aanbestedingsdocumenten die u in 2018 heeft gehanteerd (inclusief de overeenkomst) ter beschikkingstellen via Tenderned, zodat potentiële nieuwe inschrijvers een beeld van doorlopen aanbesteding (procedure, eisen, wensen e.d.)  in 2018 kunnen verkrijgen. Dit is nodig om de gestelde vragen 1 t/m 8 gerichter te kunnen beantwoorden.</w:t>
            </w:r>
          </w:p>
        </w:tc>
        <w:tc>
          <w:tcPr>
            <w:tcW w:w="5812" w:type="dxa"/>
            <w:tcBorders>
              <w:top w:val="single" w:sz="8" w:space="0" w:color="auto"/>
              <w:left w:val="single" w:sz="8" w:space="0" w:color="auto"/>
              <w:bottom w:val="single" w:sz="8" w:space="0" w:color="auto"/>
              <w:right w:val="single" w:sz="8" w:space="0" w:color="auto"/>
            </w:tcBorders>
          </w:tcPr>
          <w:p w14:paraId="477DF1B1" w14:textId="3B7785D7" w:rsidR="008C3D67" w:rsidRPr="00630D14" w:rsidRDefault="008C3D67" w:rsidP="00901011">
            <w:pPr>
              <w:rPr>
                <w:rFonts w:ascii="Verdana" w:eastAsia="Verdana" w:hAnsi="Verdana" w:cs="Verdana"/>
                <w:b/>
                <w:color w:val="000000" w:themeColor="text1"/>
                <w:sz w:val="16"/>
                <w:szCs w:val="16"/>
              </w:rPr>
            </w:pPr>
            <w:r>
              <w:rPr>
                <w:rFonts w:ascii="Verdana" w:eastAsia="Verdana" w:hAnsi="Verdana" w:cs="Verdana"/>
                <w:b/>
                <w:color w:val="000000" w:themeColor="text1"/>
                <w:sz w:val="16"/>
                <w:szCs w:val="16"/>
              </w:rPr>
              <w:t xml:space="preserve"> </w:t>
            </w:r>
            <w:r w:rsidR="00632526">
              <w:rPr>
                <w:b/>
              </w:rPr>
              <w:t xml:space="preserve">Deze aanbestedingsleidraad  van de vorige aanbesteding is bijgevoegd. </w:t>
            </w:r>
          </w:p>
        </w:tc>
      </w:tr>
      <w:tr w:rsidR="749DF0A2" w14:paraId="65149325" w14:textId="77777777" w:rsidTr="00587C33">
        <w:trPr>
          <w:trHeight w:val="300"/>
        </w:trPr>
        <w:tc>
          <w:tcPr>
            <w:tcW w:w="699" w:type="dxa"/>
            <w:tcBorders>
              <w:top w:val="single" w:sz="8" w:space="0" w:color="auto"/>
              <w:left w:val="single" w:sz="8" w:space="0" w:color="auto"/>
              <w:bottom w:val="single" w:sz="8" w:space="0" w:color="auto"/>
              <w:right w:val="single" w:sz="8" w:space="0" w:color="auto"/>
            </w:tcBorders>
          </w:tcPr>
          <w:p w14:paraId="650320DC" w14:textId="6DBB0460" w:rsidR="749DF0A2" w:rsidRDefault="749DF0A2" w:rsidP="007B45DD">
            <w:pPr>
              <w:pStyle w:val="Lijstalinea"/>
              <w:numPr>
                <w:ilvl w:val="0"/>
                <w:numId w:val="2"/>
              </w:numPr>
              <w:jc w:val="center"/>
            </w:pPr>
            <w:r w:rsidRPr="749DF0A2">
              <w:rPr>
                <w:rFonts w:ascii="Verdana" w:eastAsia="Verdana" w:hAnsi="Verdana" w:cs="Verdana"/>
                <w:color w:val="000000" w:themeColor="text1"/>
                <w:sz w:val="16"/>
                <w:szCs w:val="16"/>
              </w:rPr>
              <w:t>7</w:t>
            </w:r>
          </w:p>
        </w:tc>
        <w:tc>
          <w:tcPr>
            <w:tcW w:w="2977" w:type="dxa"/>
            <w:tcBorders>
              <w:top w:val="single" w:sz="8" w:space="0" w:color="auto"/>
              <w:left w:val="single" w:sz="8" w:space="0" w:color="auto"/>
              <w:bottom w:val="single" w:sz="8" w:space="0" w:color="auto"/>
              <w:right w:val="single" w:sz="8" w:space="0" w:color="auto"/>
            </w:tcBorders>
          </w:tcPr>
          <w:p w14:paraId="52296FB1" w14:textId="68FB408B" w:rsidR="749DF0A2" w:rsidRDefault="00587C33" w:rsidP="33C4E268">
            <w:pPr>
              <w:rPr>
                <w:rFonts w:ascii="Verdana" w:eastAsia="Verdana" w:hAnsi="Verdana" w:cs="Verdana"/>
                <w:color w:val="000000" w:themeColor="text1"/>
                <w:sz w:val="16"/>
                <w:szCs w:val="16"/>
              </w:rPr>
            </w:pPr>
            <w:r w:rsidRPr="00587C33">
              <w:t>Met hoeveel leveranciers heeft u in 2018 voor de Overige adviesdiensten een overeenkomst gesloten? En zijn dit dezelfde leveranciers als de leveranciers voor de Strategische adviesdiensten</w:t>
            </w:r>
          </w:p>
        </w:tc>
        <w:tc>
          <w:tcPr>
            <w:tcW w:w="5812" w:type="dxa"/>
            <w:tcBorders>
              <w:top w:val="single" w:sz="8" w:space="0" w:color="auto"/>
              <w:left w:val="single" w:sz="8" w:space="0" w:color="auto"/>
              <w:bottom w:val="single" w:sz="8" w:space="0" w:color="auto"/>
              <w:right w:val="single" w:sz="8" w:space="0" w:color="auto"/>
            </w:tcBorders>
          </w:tcPr>
          <w:p w14:paraId="3861344F" w14:textId="64E15AF0" w:rsidR="00630D14" w:rsidRPr="009C618D" w:rsidRDefault="009C618D" w:rsidP="00B16FEA">
            <w:pPr>
              <w:rPr>
                <w:rFonts w:ascii="Verdana" w:eastAsia="Verdana" w:hAnsi="Verdana" w:cs="Verdana"/>
                <w:b/>
                <w:color w:val="000000" w:themeColor="text1"/>
                <w:sz w:val="16"/>
                <w:szCs w:val="16"/>
              </w:rPr>
            </w:pPr>
            <w:r w:rsidRPr="00587C33">
              <w:rPr>
                <w:b/>
              </w:rPr>
              <w:t xml:space="preserve"> </w:t>
            </w:r>
            <w:r w:rsidR="00587C33" w:rsidRPr="00587C33">
              <w:rPr>
                <w:b/>
              </w:rPr>
              <w:t>We hebben geen contract voor overige adviesdiensten. Binnen strategische adviesdiensten zijn 8 gecontracteerde leveranciers, zij hebben allen opdrachten gehad.</w:t>
            </w:r>
          </w:p>
        </w:tc>
      </w:tr>
      <w:tr w:rsidR="749DF0A2" w14:paraId="1A8E2EFB" w14:textId="77777777" w:rsidTr="00587C33">
        <w:trPr>
          <w:trHeight w:val="300"/>
        </w:trPr>
        <w:tc>
          <w:tcPr>
            <w:tcW w:w="699" w:type="dxa"/>
            <w:tcBorders>
              <w:top w:val="single" w:sz="8" w:space="0" w:color="auto"/>
              <w:left w:val="single" w:sz="8" w:space="0" w:color="auto"/>
              <w:bottom w:val="single" w:sz="8" w:space="0" w:color="auto"/>
              <w:right w:val="single" w:sz="8" w:space="0" w:color="auto"/>
            </w:tcBorders>
          </w:tcPr>
          <w:p w14:paraId="0ECD3450" w14:textId="52DC0165" w:rsidR="749DF0A2" w:rsidRDefault="749DF0A2" w:rsidP="007B45DD">
            <w:pPr>
              <w:pStyle w:val="Lijstalinea"/>
              <w:numPr>
                <w:ilvl w:val="0"/>
                <w:numId w:val="2"/>
              </w:numPr>
              <w:jc w:val="center"/>
            </w:pPr>
            <w:r w:rsidRPr="749DF0A2">
              <w:rPr>
                <w:rFonts w:ascii="Verdana" w:eastAsia="Verdana" w:hAnsi="Verdana" w:cs="Verdana"/>
                <w:color w:val="000000" w:themeColor="text1"/>
                <w:sz w:val="16"/>
                <w:szCs w:val="16"/>
              </w:rPr>
              <w:t>10</w:t>
            </w:r>
          </w:p>
        </w:tc>
        <w:tc>
          <w:tcPr>
            <w:tcW w:w="2977" w:type="dxa"/>
            <w:tcBorders>
              <w:top w:val="single" w:sz="8" w:space="0" w:color="auto"/>
              <w:left w:val="single" w:sz="8" w:space="0" w:color="auto"/>
              <w:bottom w:val="single" w:sz="8" w:space="0" w:color="auto"/>
              <w:right w:val="single" w:sz="8" w:space="0" w:color="auto"/>
            </w:tcBorders>
          </w:tcPr>
          <w:p w14:paraId="036FF35D" w14:textId="20D9384B" w:rsidR="749DF0A2" w:rsidRDefault="749DF0A2" w:rsidP="00587C33">
            <w:r w:rsidRPr="749DF0A2">
              <w:rPr>
                <w:rFonts w:ascii="Verdana" w:eastAsia="Verdana" w:hAnsi="Verdana" w:cs="Verdana"/>
                <w:color w:val="000000" w:themeColor="text1"/>
                <w:sz w:val="16"/>
                <w:szCs w:val="16"/>
              </w:rPr>
              <w:t xml:space="preserve"> </w:t>
            </w:r>
            <w:r w:rsidR="00587C33" w:rsidRPr="00587C33">
              <w:t>Hebben deze leveranciers (Overige adviesdienste 2018) ook daadwerkelijk allemaal opdrachten uitgevoerd?</w:t>
            </w:r>
          </w:p>
        </w:tc>
        <w:tc>
          <w:tcPr>
            <w:tcW w:w="5812" w:type="dxa"/>
            <w:tcBorders>
              <w:top w:val="single" w:sz="8" w:space="0" w:color="auto"/>
              <w:left w:val="single" w:sz="8" w:space="0" w:color="auto"/>
              <w:bottom w:val="single" w:sz="8" w:space="0" w:color="auto"/>
              <w:right w:val="single" w:sz="8" w:space="0" w:color="auto"/>
            </w:tcBorders>
          </w:tcPr>
          <w:p w14:paraId="5CF044DF" w14:textId="66CC4836" w:rsidR="00630D14" w:rsidRPr="00630D14" w:rsidRDefault="00DF2DB3" w:rsidP="00EC2FDB">
            <w:pPr>
              <w:rPr>
                <w:b/>
              </w:rPr>
            </w:pPr>
            <w:r>
              <w:rPr>
                <w:rFonts w:ascii="Verdana" w:eastAsia="Verdana" w:hAnsi="Verdana" w:cs="Verdana"/>
                <w:b/>
                <w:color w:val="000000" w:themeColor="text1"/>
                <w:sz w:val="16"/>
                <w:szCs w:val="16"/>
              </w:rPr>
              <w:t xml:space="preserve"> </w:t>
            </w:r>
            <w:r w:rsidR="00587C33" w:rsidRPr="00587C33">
              <w:rPr>
                <w:b/>
              </w:rPr>
              <w:t>Ja, zie antwoord op vraag 6.</w:t>
            </w:r>
          </w:p>
        </w:tc>
      </w:tr>
      <w:tr w:rsidR="002414F4" w14:paraId="652B22E4" w14:textId="77777777" w:rsidTr="00587C33">
        <w:trPr>
          <w:trHeight w:val="300"/>
        </w:trPr>
        <w:tc>
          <w:tcPr>
            <w:tcW w:w="699" w:type="dxa"/>
            <w:tcBorders>
              <w:top w:val="single" w:sz="8" w:space="0" w:color="auto"/>
              <w:left w:val="single" w:sz="8" w:space="0" w:color="auto"/>
              <w:bottom w:val="single" w:sz="8" w:space="0" w:color="auto"/>
              <w:right w:val="single" w:sz="8" w:space="0" w:color="auto"/>
            </w:tcBorders>
          </w:tcPr>
          <w:p w14:paraId="4981919F" w14:textId="77777777" w:rsidR="002414F4" w:rsidRPr="749DF0A2" w:rsidRDefault="002414F4" w:rsidP="007B45DD">
            <w:pPr>
              <w:pStyle w:val="Lijstalinea"/>
              <w:numPr>
                <w:ilvl w:val="0"/>
                <w:numId w:val="2"/>
              </w:numPr>
              <w:jc w:val="center"/>
              <w:rPr>
                <w:rFonts w:ascii="Verdana" w:eastAsia="Verdana" w:hAnsi="Verdana" w:cs="Verdana"/>
                <w:color w:val="000000" w:themeColor="text1"/>
                <w:sz w:val="16"/>
                <w:szCs w:val="16"/>
              </w:rPr>
            </w:pPr>
          </w:p>
        </w:tc>
        <w:tc>
          <w:tcPr>
            <w:tcW w:w="2977" w:type="dxa"/>
            <w:tcBorders>
              <w:top w:val="single" w:sz="8" w:space="0" w:color="auto"/>
              <w:left w:val="single" w:sz="8" w:space="0" w:color="auto"/>
              <w:bottom w:val="single" w:sz="8" w:space="0" w:color="auto"/>
              <w:right w:val="single" w:sz="8" w:space="0" w:color="auto"/>
            </w:tcBorders>
          </w:tcPr>
          <w:p w14:paraId="0ABC6D09" w14:textId="473764BF" w:rsidR="002414F4" w:rsidRPr="002414F4" w:rsidRDefault="002414F4" w:rsidP="00587C33">
            <w:r w:rsidRPr="002414F4">
              <w:t xml:space="preserve">Is het mogelijk de termijn waarop de vragen moeten worden beantwoord (6 december) op te schorten met de termijn van minimaal 1 week? Nu hebben we maar </w:t>
            </w:r>
            <w:r w:rsidRPr="002414F4">
              <w:lastRenderedPageBreak/>
              <w:t>één week om antwoord te geven wat door overige werkzaamheden lastig is om grondig te doen.</w:t>
            </w:r>
          </w:p>
        </w:tc>
        <w:tc>
          <w:tcPr>
            <w:tcW w:w="5812" w:type="dxa"/>
            <w:tcBorders>
              <w:top w:val="single" w:sz="8" w:space="0" w:color="auto"/>
              <w:left w:val="single" w:sz="8" w:space="0" w:color="auto"/>
              <w:bottom w:val="single" w:sz="8" w:space="0" w:color="auto"/>
              <w:right w:val="single" w:sz="8" w:space="0" w:color="auto"/>
            </w:tcBorders>
          </w:tcPr>
          <w:p w14:paraId="79AFB7CD" w14:textId="4D443EAC" w:rsidR="002414F4" w:rsidRDefault="002414F4" w:rsidP="00EC2FDB">
            <w:pPr>
              <w:rPr>
                <w:rFonts w:ascii="Verdana" w:eastAsia="Verdana" w:hAnsi="Verdana" w:cs="Verdana"/>
                <w:b/>
                <w:color w:val="000000" w:themeColor="text1"/>
                <w:sz w:val="16"/>
                <w:szCs w:val="16"/>
              </w:rPr>
            </w:pPr>
            <w:r>
              <w:rPr>
                <w:b/>
              </w:rPr>
              <w:lastRenderedPageBreak/>
              <w:t>Ja, z</w:t>
            </w:r>
            <w:r w:rsidRPr="002414F4">
              <w:rPr>
                <w:b/>
              </w:rPr>
              <w:t>ie antwoord op vraag 1.</w:t>
            </w:r>
          </w:p>
        </w:tc>
      </w:tr>
      <w:tr w:rsidR="749DF0A2" w14:paraId="14411A52" w14:textId="77777777" w:rsidTr="00587C33">
        <w:trPr>
          <w:trHeight w:val="300"/>
        </w:trPr>
        <w:tc>
          <w:tcPr>
            <w:tcW w:w="699" w:type="dxa"/>
            <w:tcBorders>
              <w:top w:val="single" w:sz="8" w:space="0" w:color="auto"/>
              <w:left w:val="single" w:sz="8" w:space="0" w:color="auto"/>
              <w:bottom w:val="single" w:sz="8" w:space="0" w:color="auto"/>
              <w:right w:val="single" w:sz="8" w:space="0" w:color="auto"/>
            </w:tcBorders>
          </w:tcPr>
          <w:p w14:paraId="737AA811" w14:textId="55A56876" w:rsidR="749DF0A2" w:rsidRDefault="749DF0A2" w:rsidP="007B45DD">
            <w:pPr>
              <w:pStyle w:val="Lijstalinea"/>
              <w:numPr>
                <w:ilvl w:val="0"/>
                <w:numId w:val="2"/>
              </w:numPr>
              <w:jc w:val="center"/>
            </w:pPr>
          </w:p>
        </w:tc>
        <w:tc>
          <w:tcPr>
            <w:tcW w:w="2977" w:type="dxa"/>
            <w:tcBorders>
              <w:top w:val="single" w:sz="8" w:space="0" w:color="auto"/>
              <w:left w:val="single" w:sz="8" w:space="0" w:color="auto"/>
              <w:bottom w:val="single" w:sz="8" w:space="0" w:color="auto"/>
              <w:right w:val="single" w:sz="8" w:space="0" w:color="auto"/>
            </w:tcBorders>
          </w:tcPr>
          <w:p w14:paraId="73625FE3" w14:textId="4F3E5BC8" w:rsidR="749DF0A2" w:rsidRDefault="749DF0A2" w:rsidP="00587C33">
            <w:r w:rsidRPr="749DF0A2">
              <w:rPr>
                <w:rFonts w:ascii="Verdana" w:eastAsia="Verdana" w:hAnsi="Verdana" w:cs="Verdana"/>
                <w:color w:val="000000" w:themeColor="text1"/>
                <w:sz w:val="16"/>
                <w:szCs w:val="16"/>
              </w:rPr>
              <w:t xml:space="preserve"> </w:t>
            </w:r>
            <w:r w:rsidR="00587C33" w:rsidRPr="00587C33">
              <w:t>In het onderdeel ‘huidige situatie’ is een toelichting opgenomen over strategische adviesdiensten en overige adviesdiensten. Zijn er momenteel mantelovereenkomsten voor overige adviesdiensten? Kunt u een nadere toelichting geven op deze mantels?</w:t>
            </w:r>
          </w:p>
        </w:tc>
        <w:tc>
          <w:tcPr>
            <w:tcW w:w="5812" w:type="dxa"/>
            <w:tcBorders>
              <w:top w:val="single" w:sz="8" w:space="0" w:color="auto"/>
              <w:left w:val="single" w:sz="8" w:space="0" w:color="auto"/>
              <w:bottom w:val="single" w:sz="8" w:space="0" w:color="auto"/>
              <w:right w:val="single" w:sz="8" w:space="0" w:color="auto"/>
            </w:tcBorders>
          </w:tcPr>
          <w:p w14:paraId="18B1F101" w14:textId="06D89746" w:rsidR="00587C33" w:rsidRPr="00587C33" w:rsidRDefault="749DF0A2" w:rsidP="00587C33">
            <w:pPr>
              <w:rPr>
                <w:b/>
              </w:rPr>
            </w:pPr>
            <w:r w:rsidRPr="00587C33">
              <w:rPr>
                <w:b/>
              </w:rPr>
              <w:t xml:space="preserve"> </w:t>
            </w:r>
            <w:r w:rsidR="00587C33" w:rsidRPr="00587C33">
              <w:rPr>
                <w:b/>
              </w:rPr>
              <w:t>Zie antwoord op vraag 1.</w:t>
            </w:r>
          </w:p>
          <w:p w14:paraId="5E91D4AD" w14:textId="2473711C" w:rsidR="00630D14" w:rsidRPr="00087E1C" w:rsidRDefault="00630D14">
            <w:pPr>
              <w:rPr>
                <w:rFonts w:eastAsia="Times New Roman"/>
                <w:b/>
              </w:rPr>
            </w:pPr>
          </w:p>
        </w:tc>
      </w:tr>
      <w:tr w:rsidR="00B97300" w14:paraId="3D8AAA69" w14:textId="77777777" w:rsidTr="00587C33">
        <w:trPr>
          <w:trHeight w:val="300"/>
        </w:trPr>
        <w:tc>
          <w:tcPr>
            <w:tcW w:w="699" w:type="dxa"/>
            <w:tcBorders>
              <w:top w:val="single" w:sz="8" w:space="0" w:color="auto"/>
              <w:left w:val="single" w:sz="8" w:space="0" w:color="auto"/>
              <w:bottom w:val="single" w:sz="8" w:space="0" w:color="auto"/>
              <w:right w:val="single" w:sz="8" w:space="0" w:color="auto"/>
            </w:tcBorders>
          </w:tcPr>
          <w:p w14:paraId="00918C03" w14:textId="1735C4C1" w:rsidR="00B97300" w:rsidRPr="749DF0A2" w:rsidRDefault="00E3705D" w:rsidP="749DF0A2">
            <w:pPr>
              <w:jc w:val="center"/>
              <w:rPr>
                <w:rFonts w:ascii="Verdana" w:eastAsia="Verdana" w:hAnsi="Verdana" w:cs="Verdana"/>
                <w:color w:val="000000" w:themeColor="text1"/>
                <w:sz w:val="16"/>
                <w:szCs w:val="16"/>
              </w:rPr>
            </w:pPr>
            <w:r>
              <w:rPr>
                <w:rFonts w:ascii="Verdana" w:eastAsia="Verdana" w:hAnsi="Verdana" w:cs="Verdana"/>
                <w:color w:val="000000" w:themeColor="text1"/>
                <w:sz w:val="16"/>
                <w:szCs w:val="16"/>
              </w:rPr>
              <w:t>9.</w:t>
            </w:r>
          </w:p>
        </w:tc>
        <w:tc>
          <w:tcPr>
            <w:tcW w:w="2977" w:type="dxa"/>
            <w:tcBorders>
              <w:top w:val="single" w:sz="8" w:space="0" w:color="auto"/>
              <w:left w:val="single" w:sz="8" w:space="0" w:color="auto"/>
              <w:bottom w:val="single" w:sz="8" w:space="0" w:color="auto"/>
              <w:right w:val="single" w:sz="8" w:space="0" w:color="auto"/>
            </w:tcBorders>
          </w:tcPr>
          <w:p w14:paraId="143EA334" w14:textId="77777777" w:rsidR="00345EA4" w:rsidRPr="00345EA4" w:rsidRDefault="00345EA4" w:rsidP="00345EA4">
            <w:r w:rsidRPr="00345EA4">
              <w:t>UW geeft aan dat bij beide soorten adviesdiensten implementatie onderdeel kan uitmaken van de opdracht.</w:t>
            </w:r>
          </w:p>
          <w:p w14:paraId="6AB4EFE8" w14:textId="7005A41E" w:rsidR="00B97300" w:rsidRPr="749DF0A2" w:rsidRDefault="00345EA4" w:rsidP="00345EA4">
            <w:pPr>
              <w:rPr>
                <w:rFonts w:ascii="Verdana" w:eastAsia="Verdana" w:hAnsi="Verdana" w:cs="Verdana"/>
                <w:color w:val="000000" w:themeColor="text1"/>
                <w:sz w:val="16"/>
                <w:szCs w:val="16"/>
              </w:rPr>
            </w:pPr>
            <w:r w:rsidRPr="00345EA4">
              <w:t xml:space="preserve">Wat bedoelt </w:t>
            </w:r>
            <w:r w:rsidRPr="00345EA4">
              <w:t xml:space="preserve">u </w:t>
            </w:r>
            <w:r w:rsidRPr="00345EA4">
              <w:t>met implementatie? Moeten wij hierbij denken aan de daadwerkelijke implementatie van diensten, oplossingen, technologie, etc. die in het advies benoemd worden?</w:t>
            </w:r>
          </w:p>
        </w:tc>
        <w:tc>
          <w:tcPr>
            <w:tcW w:w="5812" w:type="dxa"/>
            <w:tcBorders>
              <w:top w:val="single" w:sz="8" w:space="0" w:color="auto"/>
              <w:left w:val="single" w:sz="8" w:space="0" w:color="auto"/>
              <w:bottom w:val="single" w:sz="8" w:space="0" w:color="auto"/>
              <w:right w:val="single" w:sz="8" w:space="0" w:color="auto"/>
            </w:tcBorders>
          </w:tcPr>
          <w:p w14:paraId="21D33195" w14:textId="77777777" w:rsidR="00B54B64" w:rsidRDefault="00587C33" w:rsidP="00B54B64">
            <w:pPr>
              <w:rPr>
                <w:rFonts w:eastAsia="Times New Roman"/>
                <w:b/>
              </w:rPr>
            </w:pPr>
            <w:r w:rsidRPr="00587C33">
              <w:rPr>
                <w:rFonts w:eastAsia="Times New Roman"/>
                <w:b/>
              </w:rPr>
              <w:t>Voor strategische adviesdiensten is er een koppeling tussen het advies en de implementatie, bij overige adviesdiensten hoeft dit niet zo te zijn.</w:t>
            </w:r>
          </w:p>
          <w:p w14:paraId="3A64868D" w14:textId="67C9B6DC" w:rsidR="00345EA4" w:rsidRPr="00A91A58" w:rsidRDefault="00345EA4" w:rsidP="00B54B64">
            <w:pPr>
              <w:rPr>
                <w:rFonts w:eastAsia="Times New Roman"/>
                <w:b/>
              </w:rPr>
            </w:pPr>
            <w:r>
              <w:rPr>
                <w:rFonts w:eastAsia="Times New Roman"/>
                <w:b/>
              </w:rPr>
              <w:t xml:space="preserve">Met implementatie bedoelen wij de uitvoering van een gegeven advies. </w:t>
            </w:r>
            <w:bookmarkStart w:id="0" w:name="_GoBack"/>
            <w:bookmarkEnd w:id="0"/>
          </w:p>
        </w:tc>
      </w:tr>
    </w:tbl>
    <w:p w14:paraId="3B034398" w14:textId="6E687172" w:rsidR="006B22E4" w:rsidRPr="00DF2DB3" w:rsidRDefault="006B22E4" w:rsidP="749DF0A2"/>
    <w:sectPr w:rsidR="006B22E4" w:rsidRPr="00DF2D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88A48" w14:textId="77777777" w:rsidR="00BC719B" w:rsidRDefault="00BC719B" w:rsidP="008C5F12">
      <w:pPr>
        <w:spacing w:after="0" w:line="240" w:lineRule="auto"/>
      </w:pPr>
      <w:r>
        <w:separator/>
      </w:r>
    </w:p>
  </w:endnote>
  <w:endnote w:type="continuationSeparator" w:id="0">
    <w:p w14:paraId="6D648FE2" w14:textId="77777777" w:rsidR="00BC719B" w:rsidRDefault="00BC719B" w:rsidP="008C5F12">
      <w:pPr>
        <w:spacing w:after="0" w:line="240" w:lineRule="auto"/>
      </w:pPr>
      <w:r>
        <w:continuationSeparator/>
      </w:r>
    </w:p>
  </w:endnote>
  <w:endnote w:type="continuationNotice" w:id="1">
    <w:p w14:paraId="3EB21C17" w14:textId="77777777" w:rsidR="00BC719B" w:rsidRDefault="00BC71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D515B" w14:textId="77777777" w:rsidR="00BC719B" w:rsidRDefault="00BC719B" w:rsidP="008C5F12">
      <w:pPr>
        <w:spacing w:after="0" w:line="240" w:lineRule="auto"/>
      </w:pPr>
      <w:r>
        <w:separator/>
      </w:r>
    </w:p>
  </w:footnote>
  <w:footnote w:type="continuationSeparator" w:id="0">
    <w:p w14:paraId="06308371" w14:textId="77777777" w:rsidR="00BC719B" w:rsidRDefault="00BC719B" w:rsidP="008C5F12">
      <w:pPr>
        <w:spacing w:after="0" w:line="240" w:lineRule="auto"/>
      </w:pPr>
      <w:r>
        <w:continuationSeparator/>
      </w:r>
    </w:p>
  </w:footnote>
  <w:footnote w:type="continuationNotice" w:id="1">
    <w:p w14:paraId="427A1BD7" w14:textId="77777777" w:rsidR="00BC719B" w:rsidRDefault="00BC71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0D4D"/>
    <w:multiLevelType w:val="hybridMultilevel"/>
    <w:tmpl w:val="FFFFFFFF"/>
    <w:lvl w:ilvl="0" w:tplc="068A21AA">
      <w:start w:val="1"/>
      <w:numFmt w:val="decimal"/>
      <w:lvlText w:val="%1."/>
      <w:lvlJc w:val="left"/>
      <w:pPr>
        <w:ind w:left="720" w:hanging="360"/>
      </w:pPr>
    </w:lvl>
    <w:lvl w:ilvl="1" w:tplc="EF3A30AC">
      <w:start w:val="1"/>
      <w:numFmt w:val="lowerLetter"/>
      <w:lvlText w:val="%2."/>
      <w:lvlJc w:val="left"/>
      <w:pPr>
        <w:ind w:left="1440" w:hanging="360"/>
      </w:pPr>
    </w:lvl>
    <w:lvl w:ilvl="2" w:tplc="BBF8B5BC">
      <w:start w:val="1"/>
      <w:numFmt w:val="lowerRoman"/>
      <w:lvlText w:val="%3."/>
      <w:lvlJc w:val="right"/>
      <w:pPr>
        <w:ind w:left="2160" w:hanging="180"/>
      </w:pPr>
    </w:lvl>
    <w:lvl w:ilvl="3" w:tplc="93FEFB58">
      <w:start w:val="1"/>
      <w:numFmt w:val="decimal"/>
      <w:lvlText w:val="%4."/>
      <w:lvlJc w:val="left"/>
      <w:pPr>
        <w:ind w:left="2880" w:hanging="360"/>
      </w:pPr>
    </w:lvl>
    <w:lvl w:ilvl="4" w:tplc="0D142FF4">
      <w:start w:val="1"/>
      <w:numFmt w:val="lowerLetter"/>
      <w:lvlText w:val="%5."/>
      <w:lvlJc w:val="left"/>
      <w:pPr>
        <w:ind w:left="3600" w:hanging="360"/>
      </w:pPr>
    </w:lvl>
    <w:lvl w:ilvl="5" w:tplc="0996336A">
      <w:start w:val="1"/>
      <w:numFmt w:val="lowerRoman"/>
      <w:lvlText w:val="%6."/>
      <w:lvlJc w:val="right"/>
      <w:pPr>
        <w:ind w:left="4320" w:hanging="180"/>
      </w:pPr>
    </w:lvl>
    <w:lvl w:ilvl="6" w:tplc="E0F47A82">
      <w:start w:val="1"/>
      <w:numFmt w:val="decimal"/>
      <w:lvlText w:val="%7."/>
      <w:lvlJc w:val="left"/>
      <w:pPr>
        <w:ind w:left="5040" w:hanging="360"/>
      </w:pPr>
    </w:lvl>
    <w:lvl w:ilvl="7" w:tplc="46BCF4D4">
      <w:start w:val="1"/>
      <w:numFmt w:val="lowerLetter"/>
      <w:lvlText w:val="%8."/>
      <w:lvlJc w:val="left"/>
      <w:pPr>
        <w:ind w:left="5760" w:hanging="360"/>
      </w:pPr>
    </w:lvl>
    <w:lvl w:ilvl="8" w:tplc="315030B8">
      <w:start w:val="1"/>
      <w:numFmt w:val="lowerRoman"/>
      <w:lvlText w:val="%9."/>
      <w:lvlJc w:val="right"/>
      <w:pPr>
        <w:ind w:left="6480" w:hanging="180"/>
      </w:pPr>
    </w:lvl>
  </w:abstractNum>
  <w:abstractNum w:abstractNumId="1" w15:restartNumberingAfterBreak="0">
    <w:nsid w:val="44A536EA"/>
    <w:multiLevelType w:val="multilevel"/>
    <w:tmpl w:val="E1227B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B3452BA"/>
    <w:multiLevelType w:val="hybridMultilevel"/>
    <w:tmpl w:val="EA845E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efaultTabStop w:val="720"/>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2E4"/>
    <w:rsid w:val="0006DB78"/>
    <w:rsid w:val="00087E1C"/>
    <w:rsid w:val="000B5373"/>
    <w:rsid w:val="00137D68"/>
    <w:rsid w:val="0015318C"/>
    <w:rsid w:val="0017432E"/>
    <w:rsid w:val="00184CDD"/>
    <w:rsid w:val="00190777"/>
    <w:rsid w:val="002414F4"/>
    <w:rsid w:val="00345EA4"/>
    <w:rsid w:val="003A3F8D"/>
    <w:rsid w:val="003D7237"/>
    <w:rsid w:val="003F5BEA"/>
    <w:rsid w:val="00414430"/>
    <w:rsid w:val="004279FF"/>
    <w:rsid w:val="004A7C5F"/>
    <w:rsid w:val="0054086D"/>
    <w:rsid w:val="005421B7"/>
    <w:rsid w:val="0054777C"/>
    <w:rsid w:val="005538A8"/>
    <w:rsid w:val="00565803"/>
    <w:rsid w:val="005821C0"/>
    <w:rsid w:val="00587C33"/>
    <w:rsid w:val="005F1ED2"/>
    <w:rsid w:val="00622399"/>
    <w:rsid w:val="00630D14"/>
    <w:rsid w:val="00631F39"/>
    <w:rsid w:val="00632526"/>
    <w:rsid w:val="006B22E4"/>
    <w:rsid w:val="006F3512"/>
    <w:rsid w:val="0071776E"/>
    <w:rsid w:val="00775CFB"/>
    <w:rsid w:val="007A3497"/>
    <w:rsid w:val="007B45DD"/>
    <w:rsid w:val="008221A8"/>
    <w:rsid w:val="008C3D67"/>
    <w:rsid w:val="008C5F12"/>
    <w:rsid w:val="00901011"/>
    <w:rsid w:val="009C618D"/>
    <w:rsid w:val="009F3F8A"/>
    <w:rsid w:val="00A0335B"/>
    <w:rsid w:val="00A04411"/>
    <w:rsid w:val="00A6568C"/>
    <w:rsid w:val="00A80B1C"/>
    <w:rsid w:val="00A91A58"/>
    <w:rsid w:val="00B16FEA"/>
    <w:rsid w:val="00B54B64"/>
    <w:rsid w:val="00B97300"/>
    <w:rsid w:val="00BC719B"/>
    <w:rsid w:val="00BD3918"/>
    <w:rsid w:val="00C13016"/>
    <w:rsid w:val="00C459E0"/>
    <w:rsid w:val="00C5111A"/>
    <w:rsid w:val="00D432DC"/>
    <w:rsid w:val="00DF2DB3"/>
    <w:rsid w:val="00E25211"/>
    <w:rsid w:val="00E25ADF"/>
    <w:rsid w:val="00E3705D"/>
    <w:rsid w:val="00E55544"/>
    <w:rsid w:val="00EC2FDB"/>
    <w:rsid w:val="00EE0DC7"/>
    <w:rsid w:val="00F00FC5"/>
    <w:rsid w:val="00F647CA"/>
    <w:rsid w:val="00F65774"/>
    <w:rsid w:val="015B2534"/>
    <w:rsid w:val="022B9D98"/>
    <w:rsid w:val="02B71F0D"/>
    <w:rsid w:val="02BD135A"/>
    <w:rsid w:val="0373FEBA"/>
    <w:rsid w:val="0412BDDC"/>
    <w:rsid w:val="047768ED"/>
    <w:rsid w:val="071FF0D2"/>
    <w:rsid w:val="07B005CE"/>
    <w:rsid w:val="07D6DC32"/>
    <w:rsid w:val="0809CE01"/>
    <w:rsid w:val="08C84145"/>
    <w:rsid w:val="08E7C296"/>
    <w:rsid w:val="09494679"/>
    <w:rsid w:val="09E3A4E5"/>
    <w:rsid w:val="0A1696B4"/>
    <w:rsid w:val="0AD39E9A"/>
    <w:rsid w:val="0AED0365"/>
    <w:rsid w:val="0B7884DA"/>
    <w:rsid w:val="0BEBDA11"/>
    <w:rsid w:val="0BF661E5"/>
    <w:rsid w:val="0C5DCE82"/>
    <w:rsid w:val="0C626209"/>
    <w:rsid w:val="0CAD4D45"/>
    <w:rsid w:val="0CDD3F24"/>
    <w:rsid w:val="0D6138B5"/>
    <w:rsid w:val="0D6EB4E6"/>
    <w:rsid w:val="0D942A84"/>
    <w:rsid w:val="0DF555F7"/>
    <w:rsid w:val="0E422D3A"/>
    <w:rsid w:val="0F6E0168"/>
    <w:rsid w:val="0F7A58C0"/>
    <w:rsid w:val="107D5435"/>
    <w:rsid w:val="11BB2D83"/>
    <w:rsid w:val="1232AD37"/>
    <w:rsid w:val="126013C3"/>
    <w:rsid w:val="12D936E1"/>
    <w:rsid w:val="133E0858"/>
    <w:rsid w:val="1568BEC5"/>
    <w:rsid w:val="1640BF0D"/>
    <w:rsid w:val="16FD9EBA"/>
    <w:rsid w:val="1748D38B"/>
    <w:rsid w:val="17EA7046"/>
    <w:rsid w:val="18C6D144"/>
    <w:rsid w:val="190D5BCA"/>
    <w:rsid w:val="193EBA02"/>
    <w:rsid w:val="19AABA26"/>
    <w:rsid w:val="19B0AE73"/>
    <w:rsid w:val="19C39555"/>
    <w:rsid w:val="19D9186E"/>
    <w:rsid w:val="1A093E19"/>
    <w:rsid w:val="1A0F3266"/>
    <w:rsid w:val="1AA0A828"/>
    <w:rsid w:val="1B7FFD83"/>
    <w:rsid w:val="1B990B57"/>
    <w:rsid w:val="1CE1C370"/>
    <w:rsid w:val="1CFFE3FB"/>
    <w:rsid w:val="1D47CF47"/>
    <w:rsid w:val="1D9BA32D"/>
    <w:rsid w:val="1F0E0D74"/>
    <w:rsid w:val="2020549E"/>
    <w:rsid w:val="20B7BEAD"/>
    <w:rsid w:val="218242C4"/>
    <w:rsid w:val="224E5959"/>
    <w:rsid w:val="22D09833"/>
    <w:rsid w:val="22E6FD0E"/>
    <w:rsid w:val="2358F17F"/>
    <w:rsid w:val="236AF69F"/>
    <w:rsid w:val="2389172A"/>
    <w:rsid w:val="23B9373D"/>
    <w:rsid w:val="23D40266"/>
    <w:rsid w:val="2445F6D7"/>
    <w:rsid w:val="251F2FAC"/>
    <w:rsid w:val="2577BF52"/>
    <w:rsid w:val="26093514"/>
    <w:rsid w:val="2614EADD"/>
    <w:rsid w:val="267C8A4B"/>
    <w:rsid w:val="2687121F"/>
    <w:rsid w:val="26F31243"/>
    <w:rsid w:val="279DAD04"/>
    <w:rsid w:val="286FC5FA"/>
    <w:rsid w:val="29013BBC"/>
    <w:rsid w:val="299EC251"/>
    <w:rsid w:val="2B021BD5"/>
    <w:rsid w:val="2BA862DB"/>
    <w:rsid w:val="2BB5FC2E"/>
    <w:rsid w:val="2C3250B9"/>
    <w:rsid w:val="2C4BDDBD"/>
    <w:rsid w:val="2C566591"/>
    <w:rsid w:val="2D5925F3"/>
    <w:rsid w:val="2D68ACBB"/>
    <w:rsid w:val="2D8239BF"/>
    <w:rsid w:val="2DADA3AA"/>
    <w:rsid w:val="2FE2D658"/>
    <w:rsid w:val="302F552B"/>
    <w:rsid w:val="3117C6FC"/>
    <w:rsid w:val="31312BC7"/>
    <w:rsid w:val="318E4EF4"/>
    <w:rsid w:val="31944341"/>
    <w:rsid w:val="31A32038"/>
    <w:rsid w:val="31E9AABE"/>
    <w:rsid w:val="327F8136"/>
    <w:rsid w:val="3338002D"/>
    <w:rsid w:val="33664FFD"/>
    <w:rsid w:val="33C381A2"/>
    <w:rsid w:val="33C4E268"/>
    <w:rsid w:val="340E6CDE"/>
    <w:rsid w:val="35AAA1E6"/>
    <w:rsid w:val="35B229CA"/>
    <w:rsid w:val="36C17C97"/>
    <w:rsid w:val="377867F7"/>
    <w:rsid w:val="378C00AE"/>
    <w:rsid w:val="37FF55E5"/>
    <w:rsid w:val="38A43C25"/>
    <w:rsid w:val="3992D514"/>
    <w:rsid w:val="39AD9AA5"/>
    <w:rsid w:val="3B635CB1"/>
    <w:rsid w:val="3B67F038"/>
    <w:rsid w:val="3B877189"/>
    <w:rsid w:val="3C5F71D1"/>
    <w:rsid w:val="3C864835"/>
    <w:rsid w:val="3C90D009"/>
    <w:rsid w:val="3CC84AC7"/>
    <w:rsid w:val="3CF83CA6"/>
    <w:rsid w:val="3DCEF170"/>
    <w:rsid w:val="3E436AE7"/>
    <w:rsid w:val="3E7983E4"/>
    <w:rsid w:val="3E7ABB13"/>
    <w:rsid w:val="3ED07FF3"/>
    <w:rsid w:val="3ED2138A"/>
    <w:rsid w:val="3FF4D6D5"/>
    <w:rsid w:val="407BC4C3"/>
    <w:rsid w:val="40E4D08A"/>
    <w:rsid w:val="410BD9BF"/>
    <w:rsid w:val="41513686"/>
    <w:rsid w:val="41B220C5"/>
    <w:rsid w:val="4213A4A8"/>
    <w:rsid w:val="433F78D6"/>
    <w:rsid w:val="442F728B"/>
    <w:rsid w:val="44A166FC"/>
    <w:rsid w:val="44CF1646"/>
    <w:rsid w:val="4514CD89"/>
    <w:rsid w:val="45BE35FA"/>
    <w:rsid w:val="46CA88D7"/>
    <w:rsid w:val="472184E6"/>
    <w:rsid w:val="4726186D"/>
    <w:rsid w:val="47937957"/>
    <w:rsid w:val="47FF5142"/>
    <w:rsid w:val="495B4B1B"/>
    <w:rsid w:val="4B3B164C"/>
    <w:rsid w:val="4BBBE7B4"/>
    <w:rsid w:val="4E5431DC"/>
    <w:rsid w:val="4EEA0854"/>
    <w:rsid w:val="4F9DF3C4"/>
    <w:rsid w:val="518813F8"/>
    <w:rsid w:val="519F35B8"/>
    <w:rsid w:val="521CB0E8"/>
    <w:rsid w:val="5290061F"/>
    <w:rsid w:val="53FC7C19"/>
    <w:rsid w:val="54DBD174"/>
    <w:rsid w:val="56F7771E"/>
    <w:rsid w:val="571597A9"/>
    <w:rsid w:val="57BBDEAF"/>
    <w:rsid w:val="5863ED18"/>
    <w:rsid w:val="591397FB"/>
    <w:rsid w:val="597C288F"/>
    <w:rsid w:val="599BA9E0"/>
    <w:rsid w:val="5AAB24E6"/>
    <w:rsid w:val="5ADE16B5"/>
    <w:rsid w:val="5B2A9588"/>
    <w:rsid w:val="5BD7A373"/>
    <w:rsid w:val="5C2C6C24"/>
    <w:rsid w:val="5DA1CAC8"/>
    <w:rsid w:val="5E7B039D"/>
    <w:rsid w:val="5ED98790"/>
    <w:rsid w:val="5F650905"/>
    <w:rsid w:val="5FD85E3C"/>
    <w:rsid w:val="5FE2E610"/>
    <w:rsid w:val="604EE634"/>
    <w:rsid w:val="6144D436"/>
    <w:rsid w:val="61BCBCF4"/>
    <w:rsid w:val="623D8E5C"/>
    <w:rsid w:val="6273A854"/>
    <w:rsid w:val="628FBC7D"/>
    <w:rsid w:val="62A1D3CB"/>
    <w:rsid w:val="645DEFC6"/>
    <w:rsid w:val="647D7117"/>
    <w:rsid w:val="67E2379C"/>
    <w:rsid w:val="67F37D03"/>
    <w:rsid w:val="68266ED2"/>
    <w:rsid w:val="6872EDA5"/>
    <w:rsid w:val="689E5790"/>
    <w:rsid w:val="68A44BDD"/>
    <w:rsid w:val="690BB87A"/>
    <w:rsid w:val="6929D905"/>
    <w:rsid w:val="6B1E757A"/>
    <w:rsid w:val="6B457EAF"/>
    <w:rsid w:val="6C025E5C"/>
    <w:rsid w:val="6D1F5593"/>
    <w:rsid w:val="6D20B659"/>
    <w:rsid w:val="6D2B3E2D"/>
    <w:rsid w:val="6FA567CA"/>
    <w:rsid w:val="701D5088"/>
    <w:rsid w:val="70D43BE8"/>
    <w:rsid w:val="7153A1F2"/>
    <w:rsid w:val="715B29D6"/>
    <w:rsid w:val="71BE4150"/>
    <w:rsid w:val="71D1B1CE"/>
    <w:rsid w:val="72001016"/>
    <w:rsid w:val="723C1E5B"/>
    <w:rsid w:val="72EEA905"/>
    <w:rsid w:val="730587FA"/>
    <w:rsid w:val="735459D2"/>
    <w:rsid w:val="749DF0A2"/>
    <w:rsid w:val="756EC6EF"/>
    <w:rsid w:val="76541097"/>
    <w:rsid w:val="765E986B"/>
    <w:rsid w:val="76A38F5A"/>
    <w:rsid w:val="76B72811"/>
    <w:rsid w:val="774E9220"/>
    <w:rsid w:val="782DE77B"/>
    <w:rsid w:val="78386F4F"/>
    <w:rsid w:val="78D8C208"/>
    <w:rsid w:val="79910E2E"/>
    <w:rsid w:val="79F5B93F"/>
    <w:rsid w:val="7A67ADB0"/>
    <w:rsid w:val="7B0DF4B6"/>
    <w:rsid w:val="7B7FE927"/>
    <w:rsid w:val="7BBBF76C"/>
    <w:rsid w:val="7C36D5A8"/>
    <w:rsid w:val="7CCE3E96"/>
    <w:rsid w:val="7DB81BC5"/>
    <w:rsid w:val="7E302CBC"/>
    <w:rsid w:val="7EA8157A"/>
    <w:rsid w:val="7EB2DC27"/>
    <w:rsid w:val="7F40E04F"/>
    <w:rsid w:val="7F486833"/>
    <w:rsid w:val="7F5F00DA"/>
    <w:rsid w:val="7F7E822B"/>
    <w:rsid w:val="7FD1A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F096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5F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5F12"/>
  </w:style>
  <w:style w:type="paragraph" w:styleId="Voettekst">
    <w:name w:val="footer"/>
    <w:basedOn w:val="Standaard"/>
    <w:link w:val="VoettekstChar"/>
    <w:uiPriority w:val="99"/>
    <w:unhideWhenUsed/>
    <w:rsid w:val="008C5F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5F12"/>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253953">
      <w:bodyDiv w:val="1"/>
      <w:marLeft w:val="0"/>
      <w:marRight w:val="0"/>
      <w:marTop w:val="0"/>
      <w:marBottom w:val="0"/>
      <w:divBdr>
        <w:top w:val="none" w:sz="0" w:space="0" w:color="auto"/>
        <w:left w:val="none" w:sz="0" w:space="0" w:color="auto"/>
        <w:bottom w:val="none" w:sz="0" w:space="0" w:color="auto"/>
        <w:right w:val="none" w:sz="0" w:space="0" w:color="auto"/>
      </w:divBdr>
    </w:div>
    <w:div w:id="1340111133">
      <w:bodyDiv w:val="1"/>
      <w:marLeft w:val="0"/>
      <w:marRight w:val="0"/>
      <w:marTop w:val="0"/>
      <w:marBottom w:val="0"/>
      <w:divBdr>
        <w:top w:val="none" w:sz="0" w:space="0" w:color="auto"/>
        <w:left w:val="none" w:sz="0" w:space="0" w:color="auto"/>
        <w:bottom w:val="none" w:sz="0" w:space="0" w:color="auto"/>
        <w:right w:val="none" w:sz="0" w:space="0" w:color="auto"/>
      </w:divBdr>
    </w:div>
    <w:div w:id="1353991246">
      <w:bodyDiv w:val="1"/>
      <w:marLeft w:val="0"/>
      <w:marRight w:val="0"/>
      <w:marTop w:val="0"/>
      <w:marBottom w:val="0"/>
      <w:divBdr>
        <w:top w:val="none" w:sz="0" w:space="0" w:color="auto"/>
        <w:left w:val="none" w:sz="0" w:space="0" w:color="auto"/>
        <w:bottom w:val="none" w:sz="0" w:space="0" w:color="auto"/>
        <w:right w:val="none" w:sz="0" w:space="0" w:color="auto"/>
      </w:divBdr>
    </w:div>
    <w:div w:id="141959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ED4636EEBAB74AB817C490C34B29E5" ma:contentTypeVersion="6" ma:contentTypeDescription="Een nieuw document maken." ma:contentTypeScope="" ma:versionID="b898abf49a65d16ecfadf1cb306ca1ed">
  <xsd:schema xmlns:xsd="http://www.w3.org/2001/XMLSchema" xmlns:xs="http://www.w3.org/2001/XMLSchema" xmlns:p="http://schemas.microsoft.com/office/2006/metadata/properties" xmlns:ns2="010d6d9c-32c9-47f0-9a72-5f8846220ccb" targetNamespace="http://schemas.microsoft.com/office/2006/metadata/properties" ma:root="true" ma:fieldsID="7a5b5fcb232e3fb42588a00364c681fb" ns2:_="">
    <xsd:import namespace="010d6d9c-32c9-47f0-9a72-5f8846220ccb"/>
    <xsd:element name="properties">
      <xsd:complexType>
        <xsd:sequence>
          <xsd:element name="documentManagement">
            <xsd:complexType>
              <xsd:all>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d6d9c-32c9-47f0-9a72-5f8846220ccb" elementFormDefault="qualified">
    <xsd:import namespace="http://schemas.microsoft.com/office/2006/documentManagement/types"/>
    <xsd:import namespace="http://schemas.microsoft.com/office/infopath/2007/PartnerControls"/>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75CBF7-B987-4206-BC0D-85087602A01B}">
  <ds:schemaRefs>
    <ds:schemaRef ds:uri="http://purl.org/dc/dcmitype/"/>
    <ds:schemaRef ds:uri="http://schemas.microsoft.com/office/infopath/2007/PartnerControls"/>
    <ds:schemaRef ds:uri="http://purl.org/dc/terms/"/>
    <ds:schemaRef ds:uri="http://schemas.microsoft.com/office/2006/documentManagement/types"/>
    <ds:schemaRef ds:uri="010d6d9c-32c9-47f0-9a72-5f8846220ccb"/>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3CA89CF-B6A6-4884-9EB5-F4504351F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d6d9c-32c9-47f0-9a72-5f8846220c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0D9E9F-C91C-4B1B-B340-DE3C8D0AA0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3146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2021-12-02T18:37:00Z</dcterms:created>
  <dcterms:modified xsi:type="dcterms:W3CDTF">2021-12-06T08:49:00Z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0x01010006ED4636EEBAB74AB817C490C34B29E5</vt:lpwstr>
  </property>
  <property fmtid="{D5CDD505-2E9C-101B-9397-08002B2CF9AE}" pid="3" name="SharedWithUsers">
    <vt:lpwstr>33;#Frank Huigen;#119;#Tim Grasmaijer;#24;#Caspar Visch;#32;#Esther ten Doeschot</vt:lpwstr>
  </property>
</Properties>
</file>