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8D9DF" w14:textId="77777777" w:rsidR="00743CDB" w:rsidRPr="0006094C" w:rsidRDefault="00743CDB" w:rsidP="00743CDB">
      <w:pPr>
        <w:pStyle w:val="Titel"/>
        <w:rPr>
          <w:rFonts w:ascii="Verdana" w:hAnsi="Verdana"/>
          <w:color w:val="000000" w:themeColor="text1"/>
          <w:sz w:val="19"/>
        </w:rPr>
      </w:pPr>
      <w:r w:rsidRPr="0006094C">
        <w:rPr>
          <w:rFonts w:ascii="Verdana" w:hAnsi="Verdana"/>
          <w:noProof/>
          <w:color w:val="000000" w:themeColor="text1"/>
          <w:sz w:val="19"/>
        </w:rPr>
        <w:drawing>
          <wp:inline distT="0" distB="0" distL="0" distR="0" wp14:anchorId="698E23B9" wp14:editId="0CFD676C">
            <wp:extent cx="2219325" cy="2571750"/>
            <wp:effectExtent l="0" t="0" r="9525" b="0"/>
            <wp:docPr id="1" name="Picture 1" descr="@@drogevoeten_foot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gevoeten_footer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571750"/>
                    </a:xfrm>
                    <a:prstGeom prst="rect">
                      <a:avLst/>
                    </a:prstGeom>
                    <a:noFill/>
                    <a:ln>
                      <a:noFill/>
                    </a:ln>
                  </pic:spPr>
                </pic:pic>
              </a:graphicData>
            </a:graphic>
          </wp:inline>
        </w:drawing>
      </w:r>
    </w:p>
    <w:p w14:paraId="182AF058" w14:textId="77777777" w:rsidR="00743CDB" w:rsidRPr="0006094C" w:rsidRDefault="00743CDB" w:rsidP="00743CDB">
      <w:pPr>
        <w:pStyle w:val="Titel"/>
        <w:rPr>
          <w:rFonts w:ascii="Verdana" w:hAnsi="Verdana"/>
          <w:color w:val="000000" w:themeColor="text1"/>
          <w:sz w:val="19"/>
        </w:rPr>
      </w:pPr>
    </w:p>
    <w:p w14:paraId="42531984" w14:textId="77777777" w:rsidR="00743CDB" w:rsidRPr="0006094C" w:rsidRDefault="00743CDB" w:rsidP="00743CDB">
      <w:pPr>
        <w:pStyle w:val="Titel"/>
        <w:rPr>
          <w:rFonts w:ascii="Verdana" w:hAnsi="Verdana"/>
          <w:color w:val="000000" w:themeColor="text1"/>
          <w:sz w:val="19"/>
        </w:rPr>
      </w:pPr>
    </w:p>
    <w:p w14:paraId="5EBF7C86" w14:textId="3F6BD9CB" w:rsidR="00743CDB" w:rsidRPr="0006094C" w:rsidRDefault="0044161B" w:rsidP="00743CDB">
      <w:pPr>
        <w:pStyle w:val="Titel"/>
        <w:rPr>
          <w:rFonts w:ascii="Verdana" w:hAnsi="Verdana"/>
          <w:color w:val="000000" w:themeColor="text1"/>
          <w:sz w:val="19"/>
        </w:rPr>
      </w:pPr>
      <w:r>
        <w:rPr>
          <w:rFonts w:ascii="Verdana" w:hAnsi="Verdana"/>
          <w:color w:val="000000" w:themeColor="text1"/>
          <w:sz w:val="19"/>
        </w:rPr>
        <w:t>Onderhoud Individuele Behandeling Afvalwaterinstallaties</w:t>
      </w:r>
    </w:p>
    <w:p w14:paraId="73190D3F" w14:textId="5ED03497" w:rsidR="00743CDB" w:rsidRPr="0006094C" w:rsidRDefault="00743CDB" w:rsidP="00743CDB">
      <w:pPr>
        <w:rPr>
          <w:color w:val="000000" w:themeColor="text1"/>
        </w:rPr>
      </w:pPr>
    </w:p>
    <w:p w14:paraId="747E7578" w14:textId="326D7D06" w:rsidR="00DC7662" w:rsidRPr="0006094C" w:rsidRDefault="00DC7662" w:rsidP="00743CDB">
      <w:pPr>
        <w:rPr>
          <w:color w:val="000000" w:themeColor="text1"/>
        </w:rPr>
      </w:pPr>
    </w:p>
    <w:p w14:paraId="2D620F8B" w14:textId="25FB2276" w:rsidR="00DC7662" w:rsidRPr="0006094C" w:rsidRDefault="00DC7662" w:rsidP="00743CDB">
      <w:pPr>
        <w:rPr>
          <w:color w:val="000000" w:themeColor="text1"/>
        </w:rPr>
      </w:pPr>
    </w:p>
    <w:p w14:paraId="2E65CFFA" w14:textId="12E86BC3" w:rsidR="00DC7662" w:rsidRPr="0006094C" w:rsidRDefault="00DC7662" w:rsidP="00743CDB">
      <w:pPr>
        <w:rPr>
          <w:color w:val="000000" w:themeColor="text1"/>
        </w:rPr>
      </w:pPr>
    </w:p>
    <w:p w14:paraId="797AC551" w14:textId="75F0BE71" w:rsidR="00DC7662" w:rsidRPr="0006094C" w:rsidRDefault="00DC7662" w:rsidP="00743CDB">
      <w:pPr>
        <w:rPr>
          <w:color w:val="000000" w:themeColor="text1"/>
        </w:rPr>
      </w:pPr>
    </w:p>
    <w:p w14:paraId="2FC6E55F" w14:textId="7C5A2BC6" w:rsidR="00DC7662" w:rsidRPr="0006094C" w:rsidRDefault="00DC7662" w:rsidP="00743CDB">
      <w:pPr>
        <w:rPr>
          <w:color w:val="000000" w:themeColor="text1"/>
        </w:rPr>
      </w:pPr>
    </w:p>
    <w:p w14:paraId="2A4E48F6" w14:textId="1851CCED" w:rsidR="00DC7662" w:rsidRPr="0006094C" w:rsidRDefault="00DC7662" w:rsidP="00743CDB">
      <w:pPr>
        <w:rPr>
          <w:color w:val="000000" w:themeColor="text1"/>
        </w:rPr>
      </w:pPr>
    </w:p>
    <w:p w14:paraId="152F657C" w14:textId="5655012A" w:rsidR="00DC7662" w:rsidRPr="0006094C" w:rsidRDefault="00DC7662" w:rsidP="00743CDB">
      <w:pPr>
        <w:rPr>
          <w:color w:val="000000" w:themeColor="text1"/>
        </w:rPr>
      </w:pPr>
    </w:p>
    <w:p w14:paraId="161A8E2A" w14:textId="13CC95EF" w:rsidR="00DC7662" w:rsidRPr="0006094C" w:rsidRDefault="00DC7662" w:rsidP="00743CDB">
      <w:pPr>
        <w:rPr>
          <w:color w:val="000000" w:themeColor="text1"/>
        </w:rPr>
      </w:pPr>
    </w:p>
    <w:p w14:paraId="2AA0BFE7" w14:textId="73EEBEBB" w:rsidR="00DC7662" w:rsidRPr="0006094C" w:rsidRDefault="00DC7662" w:rsidP="00743CDB">
      <w:pPr>
        <w:rPr>
          <w:color w:val="000000" w:themeColor="text1"/>
        </w:rPr>
      </w:pPr>
    </w:p>
    <w:p w14:paraId="29180685" w14:textId="19BED617" w:rsidR="00DC7662" w:rsidRPr="0006094C" w:rsidRDefault="00DC7662" w:rsidP="00743CDB">
      <w:pPr>
        <w:rPr>
          <w:color w:val="000000" w:themeColor="text1"/>
        </w:rPr>
      </w:pPr>
    </w:p>
    <w:p w14:paraId="4927E58E" w14:textId="1A9E5114" w:rsidR="00DC7662" w:rsidRPr="0006094C" w:rsidRDefault="00DC7662" w:rsidP="00743CDB">
      <w:pPr>
        <w:rPr>
          <w:color w:val="000000" w:themeColor="text1"/>
        </w:rPr>
      </w:pPr>
    </w:p>
    <w:p w14:paraId="46993399" w14:textId="77777777" w:rsidR="00DC7662" w:rsidRPr="0006094C" w:rsidRDefault="00DC7662" w:rsidP="00743CDB">
      <w:pPr>
        <w:rPr>
          <w:color w:val="000000" w:themeColor="text1"/>
        </w:rPr>
      </w:pPr>
    </w:p>
    <w:p w14:paraId="231E31A9" w14:textId="4F0E02D4" w:rsidR="00743CDB" w:rsidRPr="0006094C" w:rsidRDefault="0044161B" w:rsidP="00743CDB">
      <w:pPr>
        <w:rPr>
          <w:color w:val="000000" w:themeColor="text1"/>
        </w:rPr>
      </w:pPr>
      <w:r>
        <w:rPr>
          <w:color w:val="000000" w:themeColor="text1"/>
        </w:rPr>
        <w:t>INK2021.</w:t>
      </w:r>
      <w:r w:rsidR="0054093A">
        <w:rPr>
          <w:color w:val="000000" w:themeColor="text1"/>
        </w:rPr>
        <w:t>892</w:t>
      </w:r>
    </w:p>
    <w:p w14:paraId="5863D8F7" w14:textId="78AA20EB" w:rsidR="00743CDB" w:rsidRPr="0006094C" w:rsidRDefault="0044161B" w:rsidP="00743CDB">
      <w:pPr>
        <w:rPr>
          <w:color w:val="000000" w:themeColor="text1"/>
        </w:rPr>
      </w:pPr>
      <w:r>
        <w:rPr>
          <w:color w:val="000000" w:themeColor="text1"/>
        </w:rPr>
        <w:t xml:space="preserve">Onderhoud </w:t>
      </w:r>
      <w:proofErr w:type="spellStart"/>
      <w:r>
        <w:rPr>
          <w:color w:val="000000" w:themeColor="text1"/>
        </w:rPr>
        <w:t>IBA’s</w:t>
      </w:r>
      <w:proofErr w:type="spellEnd"/>
    </w:p>
    <w:p w14:paraId="40BAAF47" w14:textId="33828EE8" w:rsidR="00D906C8" w:rsidRPr="0006094C" w:rsidRDefault="00D906C8" w:rsidP="00743CDB">
      <w:pPr>
        <w:rPr>
          <w:color w:val="000000" w:themeColor="text1"/>
        </w:rPr>
      </w:pPr>
      <w:r w:rsidRPr="0006094C">
        <w:rPr>
          <w:color w:val="000000" w:themeColor="text1"/>
        </w:rPr>
        <w:t>DMS:</w:t>
      </w:r>
      <w:r w:rsidR="00DC7662" w:rsidRPr="0006094C">
        <w:rPr>
          <w:color w:val="000000" w:themeColor="text1"/>
        </w:rPr>
        <w:t>&lt;documentnr.&gt;</w:t>
      </w:r>
    </w:p>
    <w:p w14:paraId="19045524" w14:textId="5C68E785" w:rsidR="00DE10A5" w:rsidRPr="0054093A" w:rsidRDefault="00DE10A5">
      <w:pPr>
        <w:spacing w:after="160" w:line="259" w:lineRule="auto"/>
        <w:rPr>
          <w:color w:val="000000" w:themeColor="text1"/>
        </w:rPr>
      </w:pPr>
      <w:r w:rsidRPr="0054093A">
        <w:rPr>
          <w:color w:val="000000" w:themeColor="text1"/>
        </w:rPr>
        <w:br w:type="page"/>
      </w:r>
    </w:p>
    <w:p w14:paraId="1198C231" w14:textId="77777777" w:rsidR="00743CDB" w:rsidRPr="0054093A" w:rsidRDefault="00743CDB" w:rsidP="00743CDB">
      <w:pPr>
        <w:rPr>
          <w:color w:val="000000" w:themeColor="text1"/>
        </w:rPr>
      </w:pPr>
    </w:p>
    <w:sdt>
      <w:sdtPr>
        <w:rPr>
          <w:rFonts w:ascii="Verdana" w:eastAsia="Times New Roman" w:hAnsi="Verdana" w:cs="Arial"/>
          <w:color w:val="auto"/>
          <w:sz w:val="19"/>
          <w:szCs w:val="19"/>
          <w:lang w:val="nl-NL" w:eastAsia="nl-NL"/>
        </w:rPr>
        <w:id w:val="-1980763246"/>
        <w:docPartObj>
          <w:docPartGallery w:val="Table of Contents"/>
          <w:docPartUnique/>
        </w:docPartObj>
      </w:sdtPr>
      <w:sdtEndPr>
        <w:rPr>
          <w:b/>
          <w:bCs/>
        </w:rPr>
      </w:sdtEndPr>
      <w:sdtContent>
        <w:p w14:paraId="176F387B" w14:textId="0CC3E220" w:rsidR="0033153E" w:rsidRPr="0054093A" w:rsidRDefault="0033153E" w:rsidP="0033153E">
          <w:pPr>
            <w:pStyle w:val="Kopvaninhoudsopgave"/>
            <w:numPr>
              <w:ilvl w:val="0"/>
              <w:numId w:val="0"/>
            </w:numPr>
            <w:ind w:left="432" w:hanging="432"/>
            <w:rPr>
              <w:lang w:val="nl-NL"/>
            </w:rPr>
          </w:pPr>
          <w:r>
            <w:rPr>
              <w:lang w:val="nl-NL"/>
            </w:rPr>
            <w:t>Inhoudsopgave</w:t>
          </w:r>
        </w:p>
        <w:p w14:paraId="785585C1" w14:textId="737A5B22" w:rsidR="00EE6C2B" w:rsidRDefault="0033153E">
          <w:pPr>
            <w:pStyle w:val="Inhopg1"/>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74051963" w:history="1">
            <w:r w:rsidR="00EE6C2B" w:rsidRPr="002B428C">
              <w:rPr>
                <w:rStyle w:val="Hyperlink"/>
                <w:b/>
                <w:noProof/>
                <w:lang w:val="nl"/>
              </w:rPr>
              <w:t>Wachtkamerovereenkomst</w:t>
            </w:r>
            <w:r w:rsidR="00EE6C2B">
              <w:rPr>
                <w:noProof/>
                <w:webHidden/>
              </w:rPr>
              <w:tab/>
            </w:r>
            <w:r w:rsidR="00EE6C2B">
              <w:rPr>
                <w:noProof/>
                <w:webHidden/>
              </w:rPr>
              <w:fldChar w:fldCharType="begin"/>
            </w:r>
            <w:r w:rsidR="00EE6C2B">
              <w:rPr>
                <w:noProof/>
                <w:webHidden/>
              </w:rPr>
              <w:instrText xml:space="preserve"> PAGEREF _Toc74051963 \h </w:instrText>
            </w:r>
            <w:r w:rsidR="00EE6C2B">
              <w:rPr>
                <w:noProof/>
                <w:webHidden/>
              </w:rPr>
            </w:r>
            <w:r w:rsidR="00EE6C2B">
              <w:rPr>
                <w:noProof/>
                <w:webHidden/>
              </w:rPr>
              <w:fldChar w:fldCharType="separate"/>
            </w:r>
            <w:r w:rsidR="00EE6C2B">
              <w:rPr>
                <w:noProof/>
                <w:webHidden/>
              </w:rPr>
              <w:t>3</w:t>
            </w:r>
            <w:r w:rsidR="00EE6C2B">
              <w:rPr>
                <w:noProof/>
                <w:webHidden/>
              </w:rPr>
              <w:fldChar w:fldCharType="end"/>
            </w:r>
          </w:hyperlink>
        </w:p>
        <w:p w14:paraId="03F94377" w14:textId="42E2E842" w:rsidR="00EE6C2B" w:rsidRDefault="00B44F78">
          <w:pPr>
            <w:pStyle w:val="Inhopg1"/>
            <w:tabs>
              <w:tab w:val="left" w:pos="440"/>
            </w:tabs>
            <w:rPr>
              <w:rFonts w:asciiTheme="minorHAnsi" w:eastAsiaTheme="minorEastAsia" w:hAnsiTheme="minorHAnsi" w:cstheme="minorBidi"/>
              <w:noProof/>
              <w:sz w:val="22"/>
              <w:szCs w:val="22"/>
            </w:rPr>
          </w:pPr>
          <w:hyperlink w:anchor="_Toc74051964" w:history="1">
            <w:r w:rsidR="00EE6C2B" w:rsidRPr="002B428C">
              <w:rPr>
                <w:rStyle w:val="Hyperlink"/>
                <w:bCs/>
                <w:noProof/>
              </w:rPr>
              <w:t>1</w:t>
            </w:r>
            <w:r w:rsidR="00EE6C2B">
              <w:rPr>
                <w:rFonts w:asciiTheme="minorHAnsi" w:eastAsiaTheme="minorEastAsia" w:hAnsiTheme="minorHAnsi" w:cstheme="minorBidi"/>
                <w:noProof/>
                <w:sz w:val="22"/>
                <w:szCs w:val="22"/>
              </w:rPr>
              <w:tab/>
            </w:r>
            <w:r w:rsidR="00EE6C2B" w:rsidRPr="002B428C">
              <w:rPr>
                <w:rStyle w:val="Hyperlink"/>
                <w:bCs/>
                <w:noProof/>
              </w:rPr>
              <w:t>Definities</w:t>
            </w:r>
            <w:r w:rsidR="00EE6C2B">
              <w:rPr>
                <w:noProof/>
                <w:webHidden/>
              </w:rPr>
              <w:tab/>
            </w:r>
            <w:r w:rsidR="00EE6C2B">
              <w:rPr>
                <w:noProof/>
                <w:webHidden/>
              </w:rPr>
              <w:fldChar w:fldCharType="begin"/>
            </w:r>
            <w:r w:rsidR="00EE6C2B">
              <w:rPr>
                <w:noProof/>
                <w:webHidden/>
              </w:rPr>
              <w:instrText xml:space="preserve"> PAGEREF _Toc74051964 \h </w:instrText>
            </w:r>
            <w:r w:rsidR="00EE6C2B">
              <w:rPr>
                <w:noProof/>
                <w:webHidden/>
              </w:rPr>
            </w:r>
            <w:r w:rsidR="00EE6C2B">
              <w:rPr>
                <w:noProof/>
                <w:webHidden/>
              </w:rPr>
              <w:fldChar w:fldCharType="separate"/>
            </w:r>
            <w:r w:rsidR="00EE6C2B">
              <w:rPr>
                <w:noProof/>
                <w:webHidden/>
              </w:rPr>
              <w:t>3</w:t>
            </w:r>
            <w:r w:rsidR="00EE6C2B">
              <w:rPr>
                <w:noProof/>
                <w:webHidden/>
              </w:rPr>
              <w:fldChar w:fldCharType="end"/>
            </w:r>
          </w:hyperlink>
        </w:p>
        <w:p w14:paraId="0C9DD392" w14:textId="67CC0E29" w:rsidR="00EE6C2B" w:rsidRDefault="00B44F78">
          <w:pPr>
            <w:pStyle w:val="Inhopg1"/>
            <w:tabs>
              <w:tab w:val="left" w:pos="440"/>
            </w:tabs>
            <w:rPr>
              <w:rFonts w:asciiTheme="minorHAnsi" w:eastAsiaTheme="minorEastAsia" w:hAnsiTheme="minorHAnsi" w:cstheme="minorBidi"/>
              <w:noProof/>
              <w:sz w:val="22"/>
              <w:szCs w:val="22"/>
            </w:rPr>
          </w:pPr>
          <w:hyperlink w:anchor="_Toc74051965" w:history="1">
            <w:r w:rsidR="00EE6C2B" w:rsidRPr="002B428C">
              <w:rPr>
                <w:rStyle w:val="Hyperlink"/>
                <w:noProof/>
              </w:rPr>
              <w:t>2</w:t>
            </w:r>
            <w:r w:rsidR="00EE6C2B">
              <w:rPr>
                <w:rFonts w:asciiTheme="minorHAnsi" w:eastAsiaTheme="minorEastAsia" w:hAnsiTheme="minorHAnsi" w:cstheme="minorBidi"/>
                <w:noProof/>
                <w:sz w:val="22"/>
                <w:szCs w:val="22"/>
              </w:rPr>
              <w:tab/>
            </w:r>
            <w:r w:rsidR="00EE6C2B" w:rsidRPr="002B428C">
              <w:rPr>
                <w:rStyle w:val="Hyperlink"/>
                <w:noProof/>
              </w:rPr>
              <w:t>Inwerkingtreding en looptijd</w:t>
            </w:r>
            <w:r w:rsidR="00EE6C2B">
              <w:rPr>
                <w:noProof/>
                <w:webHidden/>
              </w:rPr>
              <w:tab/>
            </w:r>
            <w:r w:rsidR="00EE6C2B">
              <w:rPr>
                <w:noProof/>
                <w:webHidden/>
              </w:rPr>
              <w:fldChar w:fldCharType="begin"/>
            </w:r>
            <w:r w:rsidR="00EE6C2B">
              <w:rPr>
                <w:noProof/>
                <w:webHidden/>
              </w:rPr>
              <w:instrText xml:space="preserve"> PAGEREF _Toc74051965 \h </w:instrText>
            </w:r>
            <w:r w:rsidR="00EE6C2B">
              <w:rPr>
                <w:noProof/>
                <w:webHidden/>
              </w:rPr>
            </w:r>
            <w:r w:rsidR="00EE6C2B">
              <w:rPr>
                <w:noProof/>
                <w:webHidden/>
              </w:rPr>
              <w:fldChar w:fldCharType="separate"/>
            </w:r>
            <w:r w:rsidR="00EE6C2B">
              <w:rPr>
                <w:noProof/>
                <w:webHidden/>
              </w:rPr>
              <w:t>4</w:t>
            </w:r>
            <w:r w:rsidR="00EE6C2B">
              <w:rPr>
                <w:noProof/>
                <w:webHidden/>
              </w:rPr>
              <w:fldChar w:fldCharType="end"/>
            </w:r>
          </w:hyperlink>
        </w:p>
        <w:p w14:paraId="20D68C12" w14:textId="09CC2935" w:rsidR="0033153E" w:rsidRDefault="0033153E">
          <w:r>
            <w:rPr>
              <w:b/>
              <w:bCs/>
            </w:rPr>
            <w:fldChar w:fldCharType="end"/>
          </w:r>
        </w:p>
      </w:sdtContent>
    </w:sdt>
    <w:p w14:paraId="3F86BB79" w14:textId="6A2B1385" w:rsidR="00DE10A5" w:rsidRPr="0006094C" w:rsidRDefault="00DE10A5" w:rsidP="00743CDB">
      <w:pPr>
        <w:rPr>
          <w:color w:val="000000" w:themeColor="text1"/>
          <w:lang w:val="en-GB"/>
        </w:rPr>
        <w:sectPr w:rsidR="00DE10A5" w:rsidRPr="0006094C" w:rsidSect="00C73762">
          <w:headerReference w:type="even" r:id="rId12"/>
          <w:headerReference w:type="default" r:id="rId13"/>
          <w:footerReference w:type="default" r:id="rId14"/>
          <w:headerReference w:type="first" r:id="rId15"/>
          <w:pgSz w:w="11906" w:h="16838"/>
          <w:pgMar w:top="1440" w:right="1440" w:bottom="1440" w:left="1440" w:header="708" w:footer="708" w:gutter="0"/>
          <w:cols w:space="708"/>
          <w:titlePg/>
          <w:docGrid w:linePitch="360"/>
        </w:sectPr>
      </w:pPr>
    </w:p>
    <w:p w14:paraId="308260FF" w14:textId="6BBEBA30" w:rsidR="00515626" w:rsidRPr="004617CE" w:rsidRDefault="001325D2" w:rsidP="004617CE">
      <w:pPr>
        <w:pStyle w:val="Kop1"/>
        <w:numPr>
          <w:ilvl w:val="0"/>
          <w:numId w:val="0"/>
        </w:numPr>
        <w:rPr>
          <w:b/>
          <w:lang w:val="nl"/>
        </w:rPr>
      </w:pPr>
      <w:bookmarkStart w:id="0" w:name="_Toc74051963"/>
      <w:r w:rsidRPr="004617CE">
        <w:rPr>
          <w:b/>
          <w:lang w:val="nl"/>
        </w:rPr>
        <w:lastRenderedPageBreak/>
        <w:t xml:space="preserve">Bijlage </w:t>
      </w:r>
      <w:r w:rsidR="0044161B">
        <w:rPr>
          <w:b/>
          <w:lang w:val="nl"/>
        </w:rPr>
        <w:t>C</w:t>
      </w:r>
      <w:r w:rsidRPr="004617CE">
        <w:rPr>
          <w:b/>
          <w:lang w:val="nl"/>
        </w:rPr>
        <w:t xml:space="preserve"> – </w:t>
      </w:r>
      <w:proofErr w:type="gramStart"/>
      <w:r w:rsidRPr="004617CE">
        <w:rPr>
          <w:b/>
          <w:lang w:val="nl"/>
        </w:rPr>
        <w:t xml:space="preserve">concept </w:t>
      </w:r>
      <w:r w:rsidR="00EE6C2B">
        <w:rPr>
          <w:b/>
          <w:lang w:val="nl"/>
        </w:rPr>
        <w:t>overeenkomst</w:t>
      </w:r>
      <w:bookmarkEnd w:id="0"/>
      <w:proofErr w:type="gramEnd"/>
    </w:p>
    <w:p w14:paraId="14CFDA60" w14:textId="29681158" w:rsidR="00515626" w:rsidRPr="0006094C" w:rsidRDefault="0044161B" w:rsidP="001325D2">
      <w:pPr>
        <w:pStyle w:val="Ondertitel"/>
        <w:rPr>
          <w:rFonts w:ascii="Verdana" w:hAnsi="Verdana"/>
          <w:color w:val="000000" w:themeColor="text1"/>
          <w:sz w:val="19"/>
          <w:szCs w:val="19"/>
          <w:lang w:val="nl"/>
        </w:rPr>
      </w:pPr>
      <w:r>
        <w:rPr>
          <w:rFonts w:ascii="Verdana" w:hAnsi="Verdana"/>
          <w:color w:val="000000" w:themeColor="text1"/>
          <w:sz w:val="19"/>
          <w:szCs w:val="19"/>
          <w:lang w:val="nl"/>
        </w:rPr>
        <w:t>Onderhoud IBA’s, INK2021.</w:t>
      </w:r>
      <w:r w:rsidR="00B44F78">
        <w:rPr>
          <w:rFonts w:ascii="Verdana" w:hAnsi="Verdana"/>
          <w:color w:val="000000" w:themeColor="text1"/>
          <w:sz w:val="19"/>
          <w:szCs w:val="19"/>
          <w:lang w:val="nl"/>
        </w:rPr>
        <w:t>892</w:t>
      </w:r>
    </w:p>
    <w:p w14:paraId="04F95026" w14:textId="77777777" w:rsidR="00515626" w:rsidRPr="0006094C" w:rsidRDefault="00515626" w:rsidP="00515626">
      <w:pPr>
        <w:rPr>
          <w:color w:val="000000" w:themeColor="text1"/>
          <w:lang w:val="nl"/>
        </w:rPr>
      </w:pPr>
    </w:p>
    <w:p w14:paraId="6B8468EA" w14:textId="12E9C9E6" w:rsidR="00515626" w:rsidRPr="0006094C" w:rsidRDefault="004617CE" w:rsidP="00515626">
      <w:pPr>
        <w:rPr>
          <w:b/>
          <w:color w:val="000000" w:themeColor="text1"/>
          <w:lang w:val="nl"/>
        </w:rPr>
      </w:pPr>
      <w:r>
        <w:rPr>
          <w:b/>
          <w:color w:val="000000" w:themeColor="text1"/>
          <w:lang w:val="nl"/>
        </w:rPr>
        <w:t>DE ONDERGETEKENDE</w:t>
      </w:r>
      <w:r w:rsidR="00515626" w:rsidRPr="0006094C">
        <w:rPr>
          <w:b/>
          <w:color w:val="000000" w:themeColor="text1"/>
          <w:lang w:val="nl"/>
        </w:rPr>
        <w:t>:</w:t>
      </w:r>
    </w:p>
    <w:p w14:paraId="51B9D22B" w14:textId="77777777" w:rsidR="00515626" w:rsidRPr="0006094C" w:rsidRDefault="00515626" w:rsidP="00515626">
      <w:pPr>
        <w:rPr>
          <w:b/>
          <w:color w:val="000000" w:themeColor="text1"/>
          <w:lang w:val="nl"/>
        </w:rPr>
      </w:pPr>
    </w:p>
    <w:p w14:paraId="60C08A85" w14:textId="04611E22" w:rsidR="00515626" w:rsidRPr="0006094C" w:rsidRDefault="00515626" w:rsidP="00C77EFE">
      <w:pPr>
        <w:pStyle w:val="Lijstalinea"/>
        <w:numPr>
          <w:ilvl w:val="0"/>
          <w:numId w:val="2"/>
        </w:numPr>
        <w:rPr>
          <w:color w:val="000000" w:themeColor="text1"/>
          <w:lang w:val="nl"/>
        </w:rPr>
      </w:pPr>
      <w:r w:rsidRPr="0006094C">
        <w:rPr>
          <w:color w:val="000000" w:themeColor="text1"/>
          <w:lang w:val="nl"/>
        </w:rPr>
        <w:t xml:space="preserve">Hoogheemraadschap van Delfland, gevestigd te Delft, vertegenwoordigd door &lt;functie ondertekenaar&gt;, de heer/mevrouw &lt;naam ondertekenaar&gt;, hierna te noemen: </w:t>
      </w:r>
      <w:r w:rsidRPr="00EE6C2B">
        <w:rPr>
          <w:b/>
          <w:color w:val="000000" w:themeColor="text1"/>
          <w:lang w:val="nl"/>
        </w:rPr>
        <w:t>“Opdrachtgever”</w:t>
      </w:r>
    </w:p>
    <w:p w14:paraId="7B19E4B2" w14:textId="77777777" w:rsidR="001325D2" w:rsidRPr="0006094C" w:rsidRDefault="001325D2" w:rsidP="00515626">
      <w:pPr>
        <w:rPr>
          <w:color w:val="000000" w:themeColor="text1"/>
          <w:lang w:val="nl"/>
        </w:rPr>
      </w:pPr>
    </w:p>
    <w:p w14:paraId="558EF46B" w14:textId="1C3A13E4" w:rsidR="00515626" w:rsidRPr="0006094C" w:rsidRDefault="00515626" w:rsidP="00515626">
      <w:pPr>
        <w:rPr>
          <w:color w:val="000000" w:themeColor="text1"/>
          <w:lang w:val="nl"/>
        </w:rPr>
      </w:pPr>
      <w:proofErr w:type="gramStart"/>
      <w:r w:rsidRPr="0006094C">
        <w:rPr>
          <w:color w:val="000000" w:themeColor="text1"/>
          <w:lang w:val="nl"/>
        </w:rPr>
        <w:t>en</w:t>
      </w:r>
      <w:proofErr w:type="gramEnd"/>
    </w:p>
    <w:p w14:paraId="6843A07C" w14:textId="77777777" w:rsidR="00515626" w:rsidRPr="0006094C" w:rsidRDefault="00515626" w:rsidP="00515626">
      <w:pPr>
        <w:rPr>
          <w:color w:val="000000" w:themeColor="text1"/>
          <w:lang w:val="nl"/>
        </w:rPr>
      </w:pPr>
    </w:p>
    <w:p w14:paraId="0570994E" w14:textId="74138E40" w:rsidR="00515626" w:rsidRPr="0006094C" w:rsidRDefault="00515626" w:rsidP="00C77EFE">
      <w:pPr>
        <w:pStyle w:val="Lijstalinea"/>
        <w:numPr>
          <w:ilvl w:val="0"/>
          <w:numId w:val="2"/>
        </w:numPr>
        <w:rPr>
          <w:color w:val="000000" w:themeColor="text1"/>
          <w:lang w:val="nl"/>
        </w:rPr>
      </w:pPr>
      <w:r w:rsidRPr="0006094C">
        <w:rPr>
          <w:color w:val="000000" w:themeColor="text1"/>
          <w:lang w:val="nl"/>
        </w:rPr>
        <w:t xml:space="preserve">&lt;naam opdrachtnemer&gt;, vertegenwoordigd door &lt;functie ondertekenaar&gt; de heer/mevrouw &lt;naam ondertekenaar&gt;, gevestigd en kantoorhoudende te &lt;vestigingsplaats&gt;, hierna te noemen: </w:t>
      </w:r>
      <w:r w:rsidR="00B44F78">
        <w:rPr>
          <w:color w:val="000000" w:themeColor="text1"/>
          <w:lang w:val="nl"/>
        </w:rPr>
        <w:t>“</w:t>
      </w:r>
      <w:bookmarkStart w:id="1" w:name="_GoBack"/>
      <w:bookmarkEnd w:id="1"/>
      <w:r w:rsidR="00B44F78">
        <w:rPr>
          <w:b/>
          <w:color w:val="000000" w:themeColor="text1"/>
          <w:lang w:val="nl"/>
        </w:rPr>
        <w:t>Opdrachtnemer</w:t>
      </w:r>
      <w:r w:rsidRPr="00EE6C2B">
        <w:rPr>
          <w:b/>
          <w:color w:val="000000" w:themeColor="text1"/>
          <w:lang w:val="nl"/>
        </w:rPr>
        <w:t>”</w:t>
      </w:r>
    </w:p>
    <w:p w14:paraId="4BB5FA29" w14:textId="77777777" w:rsidR="00515626" w:rsidRPr="0006094C" w:rsidRDefault="00515626" w:rsidP="00515626">
      <w:pPr>
        <w:rPr>
          <w:color w:val="000000" w:themeColor="text1"/>
          <w:lang w:val="nl"/>
        </w:rPr>
      </w:pPr>
    </w:p>
    <w:p w14:paraId="1F4AD2E9" w14:textId="77777777" w:rsidR="00515626" w:rsidRPr="0006094C" w:rsidRDefault="00515626" w:rsidP="00515626">
      <w:pPr>
        <w:rPr>
          <w:color w:val="000000" w:themeColor="text1"/>
          <w:lang w:val="nl"/>
        </w:rPr>
      </w:pPr>
    </w:p>
    <w:p w14:paraId="1489EA39" w14:textId="5CCE9D9D" w:rsidR="00515626" w:rsidRDefault="00515626" w:rsidP="00515626">
      <w:pPr>
        <w:rPr>
          <w:b/>
          <w:color w:val="000000" w:themeColor="text1"/>
          <w:lang w:val="nl"/>
        </w:rPr>
      </w:pPr>
      <w:r w:rsidRPr="0006094C">
        <w:rPr>
          <w:b/>
          <w:color w:val="000000" w:themeColor="text1"/>
          <w:lang w:val="nl"/>
        </w:rPr>
        <w:t>OVERWEGENDE DAT:</w:t>
      </w:r>
    </w:p>
    <w:p w14:paraId="7D816F0A" w14:textId="77777777" w:rsidR="00EE6C2B" w:rsidRPr="00EE6C2B" w:rsidRDefault="00EE6C2B" w:rsidP="00515626">
      <w:pPr>
        <w:rPr>
          <w:color w:val="000000" w:themeColor="text1"/>
          <w:lang w:val="nl"/>
        </w:rPr>
      </w:pPr>
    </w:p>
    <w:p w14:paraId="756BD40C" w14:textId="5A8DA6BF" w:rsidR="00EE6C2B" w:rsidRPr="00EE6C2B" w:rsidRDefault="00EE6C2B" w:rsidP="00C77EFE">
      <w:pPr>
        <w:numPr>
          <w:ilvl w:val="0"/>
          <w:numId w:val="4"/>
        </w:numPr>
        <w:spacing w:after="120" w:line="276" w:lineRule="auto"/>
        <w:rPr>
          <w:color w:val="000000" w:themeColor="text1"/>
          <w:lang w:val="nl-BE"/>
        </w:rPr>
      </w:pPr>
      <w:r w:rsidRPr="00EE6C2B">
        <w:rPr>
          <w:color w:val="000000" w:themeColor="text1"/>
          <w:lang w:val="nl-BE"/>
        </w:rPr>
        <w:t xml:space="preserve">Opdrachtgever voor de </w:t>
      </w:r>
      <w:r w:rsidR="0044161B">
        <w:rPr>
          <w:color w:val="000000" w:themeColor="text1"/>
          <w:lang w:val="nl-BE"/>
        </w:rPr>
        <w:t xml:space="preserve">Onderhoud Individuele Behandeling Afvalwaterinstallaties (hierna: </w:t>
      </w:r>
      <w:proofErr w:type="spellStart"/>
      <w:r w:rsidR="0044161B">
        <w:rPr>
          <w:color w:val="000000" w:themeColor="text1"/>
          <w:lang w:val="nl-BE"/>
        </w:rPr>
        <w:t>IBA’s</w:t>
      </w:r>
      <w:proofErr w:type="spellEnd"/>
      <w:r w:rsidR="0044161B">
        <w:rPr>
          <w:color w:val="000000" w:themeColor="text1"/>
          <w:lang w:val="nl-BE"/>
        </w:rPr>
        <w:t>)</w:t>
      </w:r>
      <w:r w:rsidRPr="00EE6C2B">
        <w:rPr>
          <w:color w:val="000000" w:themeColor="text1"/>
          <w:lang w:val="nl-BE"/>
        </w:rPr>
        <w:t xml:space="preserve"> een </w:t>
      </w:r>
      <w:r w:rsidR="0044161B">
        <w:rPr>
          <w:color w:val="000000" w:themeColor="text1"/>
          <w:lang w:val="nl-BE"/>
        </w:rPr>
        <w:t>Europese openbare aanbesteding</w:t>
      </w:r>
      <w:r w:rsidRPr="00EE6C2B">
        <w:rPr>
          <w:color w:val="000000" w:themeColor="text1"/>
          <w:lang w:val="nl-BE"/>
        </w:rPr>
        <w:t xml:space="preserve"> heeft doorlopen. </w:t>
      </w:r>
    </w:p>
    <w:p w14:paraId="6AA1D0A8" w14:textId="78E90B18" w:rsidR="00EE6C2B" w:rsidRDefault="0044161B" w:rsidP="00C77EFE">
      <w:pPr>
        <w:numPr>
          <w:ilvl w:val="0"/>
          <w:numId w:val="4"/>
        </w:numPr>
        <w:spacing w:after="120" w:line="276" w:lineRule="auto"/>
        <w:rPr>
          <w:color w:val="000000" w:themeColor="text1"/>
          <w:lang w:val="nl-BE"/>
        </w:rPr>
      </w:pPr>
      <w:r>
        <w:rPr>
          <w:color w:val="000000" w:themeColor="text1"/>
          <w:lang w:val="nl-BE"/>
        </w:rPr>
        <w:t>Het</w:t>
      </w:r>
      <w:r w:rsidR="00EE6C2B" w:rsidRPr="00EE6C2B">
        <w:rPr>
          <w:color w:val="000000" w:themeColor="text1"/>
          <w:lang w:val="nl-BE"/>
        </w:rPr>
        <w:t xml:space="preserve"> beschrijvend document </w:t>
      </w:r>
      <w:r>
        <w:rPr>
          <w:color w:val="000000" w:themeColor="text1"/>
          <w:lang w:val="nl-BE"/>
        </w:rPr>
        <w:t xml:space="preserve">Onderhoud </w:t>
      </w:r>
      <w:proofErr w:type="spellStart"/>
      <w:r>
        <w:rPr>
          <w:color w:val="000000" w:themeColor="text1"/>
          <w:lang w:val="nl-BE"/>
        </w:rPr>
        <w:t>IBA’s</w:t>
      </w:r>
      <w:proofErr w:type="spellEnd"/>
      <w:r w:rsidR="00EE6C2B" w:rsidRPr="00EE6C2B">
        <w:rPr>
          <w:color w:val="000000" w:themeColor="text1"/>
          <w:lang w:val="nl-BE"/>
        </w:rPr>
        <w:t xml:space="preserve"> d.d. &lt;datum&gt; met kenmerk </w:t>
      </w:r>
      <w:r>
        <w:rPr>
          <w:color w:val="000000" w:themeColor="text1"/>
          <w:lang w:val="nl-BE"/>
        </w:rPr>
        <w:t>INK2021.236</w:t>
      </w:r>
      <w:r w:rsidR="00EE6C2B" w:rsidRPr="00EE6C2B">
        <w:rPr>
          <w:color w:val="000000" w:themeColor="text1"/>
          <w:lang w:val="nl-BE"/>
        </w:rPr>
        <w:t xml:space="preserve"> is bij partijen bekend.</w:t>
      </w:r>
    </w:p>
    <w:p w14:paraId="29FFEB36" w14:textId="6FEA308D" w:rsidR="00EE6C2B" w:rsidRPr="00EE6C2B" w:rsidRDefault="00EE6C2B" w:rsidP="00C77EFE">
      <w:pPr>
        <w:numPr>
          <w:ilvl w:val="0"/>
          <w:numId w:val="4"/>
        </w:numPr>
        <w:spacing w:after="120" w:line="276" w:lineRule="auto"/>
        <w:rPr>
          <w:color w:val="000000" w:themeColor="text1"/>
          <w:lang w:val="nl-BE"/>
        </w:rPr>
      </w:pPr>
      <w:r w:rsidRPr="00EE6C2B">
        <w:rPr>
          <w:color w:val="000000" w:themeColor="text1"/>
          <w:lang w:val="nl-BE"/>
        </w:rPr>
        <w:t xml:space="preserve">Opdrachtgever met </w:t>
      </w:r>
      <w:r w:rsidRPr="00EE6C2B">
        <w:rPr>
          <w:b/>
          <w:color w:val="000000" w:themeColor="text1"/>
          <w:lang w:val="nl-BE"/>
        </w:rPr>
        <w:t>&lt;ondernemer(s)&gt;</w:t>
      </w:r>
      <w:r w:rsidRPr="00EE6C2B">
        <w:rPr>
          <w:color w:val="000000" w:themeColor="text1"/>
          <w:lang w:val="nl-BE"/>
        </w:rPr>
        <w:t xml:space="preserve"> op </w:t>
      </w:r>
      <w:r w:rsidRPr="00EE6C2B">
        <w:rPr>
          <w:b/>
          <w:color w:val="000000" w:themeColor="text1"/>
          <w:lang w:val="nl-BE"/>
        </w:rPr>
        <w:t xml:space="preserve">&lt;datum&gt; </w:t>
      </w:r>
      <w:r w:rsidRPr="00EE6C2B">
        <w:rPr>
          <w:color w:val="000000" w:themeColor="text1"/>
          <w:lang w:val="nl-BE"/>
        </w:rPr>
        <w:t xml:space="preserve">een overeenkomst met betrekking tot het uitvoeren van </w:t>
      </w:r>
      <w:r w:rsidR="0044161B">
        <w:rPr>
          <w:color w:val="000000" w:themeColor="text1"/>
          <w:lang w:val="nl-BE"/>
        </w:rPr>
        <w:t xml:space="preserve">onderhoud </w:t>
      </w:r>
      <w:proofErr w:type="spellStart"/>
      <w:r w:rsidR="0044161B">
        <w:rPr>
          <w:color w:val="000000" w:themeColor="text1"/>
          <w:lang w:val="nl-BE"/>
        </w:rPr>
        <w:t>IBA’s</w:t>
      </w:r>
      <w:proofErr w:type="spellEnd"/>
      <w:r w:rsidRPr="00EE6C2B">
        <w:rPr>
          <w:color w:val="000000" w:themeColor="text1"/>
          <w:lang w:val="nl-BE"/>
        </w:rPr>
        <w:t xml:space="preserve"> (hierna te noemen: de “Overeenkomst”) heeft gesloten;</w:t>
      </w:r>
    </w:p>
    <w:p w14:paraId="7740E1FC" w14:textId="77777777" w:rsidR="006B74C0" w:rsidRPr="00C51365" w:rsidRDefault="006B74C0" w:rsidP="006B74C0">
      <w:pPr>
        <w:spacing w:after="120" w:line="276" w:lineRule="auto"/>
        <w:rPr>
          <w:color w:val="000000" w:themeColor="text1"/>
          <w:lang w:val="nl-BE"/>
        </w:rPr>
      </w:pPr>
    </w:p>
    <w:p w14:paraId="5EDABF3E" w14:textId="1C6D16E6" w:rsidR="00C51365" w:rsidRDefault="004617CE" w:rsidP="00C51365">
      <w:pPr>
        <w:spacing w:after="120" w:line="276" w:lineRule="auto"/>
        <w:rPr>
          <w:b/>
          <w:color w:val="000000" w:themeColor="text1"/>
        </w:rPr>
      </w:pPr>
      <w:r>
        <w:rPr>
          <w:b/>
          <w:color w:val="000000" w:themeColor="text1"/>
        </w:rPr>
        <w:t>KOMEN OVEREEN</w:t>
      </w:r>
      <w:r w:rsidR="00C51365" w:rsidRPr="00C51365">
        <w:rPr>
          <w:b/>
          <w:color w:val="000000" w:themeColor="text1"/>
        </w:rPr>
        <w:t xml:space="preserve">: </w:t>
      </w:r>
    </w:p>
    <w:p w14:paraId="0E6A6FF9" w14:textId="77777777" w:rsidR="00EE6C2B" w:rsidRPr="00EE6C2B" w:rsidRDefault="00EE6C2B" w:rsidP="00EE6C2B">
      <w:pPr>
        <w:pStyle w:val="Kop1"/>
        <w:rPr>
          <w:bCs/>
        </w:rPr>
      </w:pPr>
      <w:bookmarkStart w:id="2" w:name="_Toc74051964"/>
      <w:r w:rsidRPr="00EE6C2B">
        <w:rPr>
          <w:bCs/>
        </w:rPr>
        <w:t>Definities</w:t>
      </w:r>
      <w:bookmarkEnd w:id="2"/>
    </w:p>
    <w:p w14:paraId="3BE7F6C5" w14:textId="77777777" w:rsidR="0044161B" w:rsidRDefault="0044161B" w:rsidP="0044161B">
      <w:pPr>
        <w:rPr>
          <w:rFonts w:cs="Tahoma"/>
        </w:rPr>
      </w:pPr>
      <w:r w:rsidRPr="00AF1FAD">
        <w:rPr>
          <w:rFonts w:cs="Tahoma"/>
        </w:rPr>
        <w:t>In de Overeenkomst hebben onderstaande met hoofdletter aangeduide begrippen de betekenis die daarachter staat vermeld. Begrippen kunnen, zonder verlies van de inhoudelijke betekenis, zowel in enkelvoud en in meervoud als verbogen werkwoordsvorm worden gebruikt:</w:t>
      </w:r>
    </w:p>
    <w:p w14:paraId="4CF2A714" w14:textId="77777777" w:rsidR="0044161B" w:rsidRDefault="0044161B" w:rsidP="0044161B">
      <w:pPr>
        <w:rPr>
          <w:rFonts w:cs="Tahoma"/>
        </w:rPr>
      </w:pPr>
    </w:p>
    <w:tbl>
      <w:tblPr>
        <w:tblStyle w:val="Tabelraster"/>
        <w:tblW w:w="9214"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426"/>
        <w:gridCol w:w="1842"/>
        <w:gridCol w:w="6946"/>
      </w:tblGrid>
      <w:tr w:rsidR="0044161B" w14:paraId="067B14CC" w14:textId="77777777" w:rsidTr="003E2928">
        <w:tc>
          <w:tcPr>
            <w:tcW w:w="426" w:type="dxa"/>
          </w:tcPr>
          <w:p w14:paraId="140076FF" w14:textId="77777777" w:rsidR="0044161B" w:rsidRPr="004B7ECD" w:rsidRDefault="0044161B" w:rsidP="00C77EFE">
            <w:pPr>
              <w:pStyle w:val="Plattetekst"/>
              <w:numPr>
                <w:ilvl w:val="0"/>
                <w:numId w:val="6"/>
              </w:numPr>
              <w:spacing w:before="40" w:after="40" w:line="240" w:lineRule="auto"/>
              <w:ind w:left="-105" w:firstLine="0"/>
              <w:rPr>
                <w:i/>
              </w:rPr>
            </w:pPr>
          </w:p>
        </w:tc>
        <w:tc>
          <w:tcPr>
            <w:tcW w:w="1842" w:type="dxa"/>
          </w:tcPr>
          <w:p w14:paraId="70E1C81C" w14:textId="77777777" w:rsidR="0044161B" w:rsidRDefault="0044161B" w:rsidP="003E2928">
            <w:pPr>
              <w:pStyle w:val="Plattetekst"/>
              <w:spacing w:before="40" w:after="40"/>
              <w:ind w:left="-105"/>
              <w:rPr>
                <w:i/>
              </w:rPr>
            </w:pPr>
            <w:r w:rsidRPr="00CF32E8">
              <w:rPr>
                <w:rFonts w:cs="Tahoma"/>
                <w:i/>
              </w:rPr>
              <w:t>Installatie</w:t>
            </w:r>
            <w:r w:rsidRPr="00CF32E8">
              <w:rPr>
                <w:rFonts w:cs="Tahoma"/>
              </w:rPr>
              <w:t>:</w:t>
            </w:r>
          </w:p>
        </w:tc>
        <w:tc>
          <w:tcPr>
            <w:tcW w:w="6946" w:type="dxa"/>
          </w:tcPr>
          <w:p w14:paraId="20C6D236" w14:textId="77777777" w:rsidR="0044161B" w:rsidRPr="00AF1FAD" w:rsidRDefault="0044161B" w:rsidP="003E2928">
            <w:pPr>
              <w:spacing w:before="40" w:after="40"/>
              <w:ind w:left="-102"/>
              <w:rPr>
                <w:rFonts w:cs="Tahoma"/>
              </w:rPr>
            </w:pPr>
            <w:r>
              <w:rPr>
                <w:rFonts w:cs="Tahoma"/>
              </w:rPr>
              <w:t>Individuele Behandeling van Afvalwater (hierna: IBA)</w:t>
            </w:r>
            <w:r w:rsidRPr="00AF1FAD">
              <w:rPr>
                <w:rFonts w:cs="Tahoma"/>
              </w:rPr>
              <w:t>.</w:t>
            </w:r>
          </w:p>
        </w:tc>
      </w:tr>
      <w:tr w:rsidR="0044161B" w14:paraId="0D83109A" w14:textId="77777777" w:rsidTr="003E2928">
        <w:tc>
          <w:tcPr>
            <w:tcW w:w="426" w:type="dxa"/>
          </w:tcPr>
          <w:p w14:paraId="3AD98BE9" w14:textId="77777777" w:rsidR="0044161B" w:rsidRPr="004B7ECD" w:rsidRDefault="0044161B" w:rsidP="00C77EFE">
            <w:pPr>
              <w:pStyle w:val="Plattetekst"/>
              <w:numPr>
                <w:ilvl w:val="0"/>
                <w:numId w:val="6"/>
              </w:numPr>
              <w:spacing w:before="40" w:after="40" w:line="240" w:lineRule="auto"/>
              <w:ind w:left="-105" w:firstLine="0"/>
              <w:rPr>
                <w:i/>
              </w:rPr>
            </w:pPr>
          </w:p>
        </w:tc>
        <w:tc>
          <w:tcPr>
            <w:tcW w:w="1842" w:type="dxa"/>
          </w:tcPr>
          <w:p w14:paraId="46D92D28" w14:textId="77777777" w:rsidR="0044161B" w:rsidRDefault="0044161B" w:rsidP="003E2928">
            <w:pPr>
              <w:pStyle w:val="Plattetekst"/>
              <w:spacing w:before="40" w:after="40"/>
              <w:ind w:left="-105"/>
              <w:rPr>
                <w:i/>
              </w:rPr>
            </w:pPr>
            <w:r w:rsidRPr="00035EB0">
              <w:rPr>
                <w:rFonts w:cs="Tahoma"/>
                <w:i/>
              </w:rPr>
              <w:t>Beschikbaarheid:</w:t>
            </w:r>
          </w:p>
        </w:tc>
        <w:tc>
          <w:tcPr>
            <w:tcW w:w="6946" w:type="dxa"/>
          </w:tcPr>
          <w:p w14:paraId="14A62443" w14:textId="77777777" w:rsidR="0044161B" w:rsidRPr="00AF1FAD" w:rsidRDefault="0044161B" w:rsidP="003E2928">
            <w:pPr>
              <w:pStyle w:val="Plattetekst"/>
              <w:spacing w:before="40" w:after="40"/>
              <w:ind w:left="-102"/>
            </w:pPr>
            <w:proofErr w:type="gramStart"/>
            <w:r w:rsidRPr="00AF1FAD">
              <w:t>de</w:t>
            </w:r>
            <w:proofErr w:type="gramEnd"/>
            <w:r w:rsidRPr="00AF1FAD">
              <w:t xml:space="preserve"> uren, of delen daarvan, dat de Installatie voldoet aan het beschrijvend document.</w:t>
            </w:r>
          </w:p>
          <w:p w14:paraId="44C9D1D1" w14:textId="77777777" w:rsidR="0044161B" w:rsidRPr="00EC60EF" w:rsidRDefault="0044161B" w:rsidP="003E2928">
            <w:pPr>
              <w:pStyle w:val="Plattetekst"/>
              <w:spacing w:before="40" w:after="40"/>
              <w:ind w:left="-102"/>
            </w:pPr>
            <w:r w:rsidRPr="00AF1FAD">
              <w:t>In de berekening van de beschikbaarheid worden alleen de oorzaken voor niet-beschikbaarheid meegenomen, die toe te schrijven zijn aan het handelen van de opdrachtnemer en als gevolg van storingen vanuit de Installatie.</w:t>
            </w:r>
          </w:p>
        </w:tc>
      </w:tr>
      <w:tr w:rsidR="0044161B" w14:paraId="2B175AEA" w14:textId="77777777" w:rsidTr="003E2928">
        <w:tc>
          <w:tcPr>
            <w:tcW w:w="426" w:type="dxa"/>
          </w:tcPr>
          <w:p w14:paraId="557B4CED" w14:textId="77777777" w:rsidR="0044161B" w:rsidRPr="004B7ECD" w:rsidRDefault="0044161B" w:rsidP="00C77EFE">
            <w:pPr>
              <w:pStyle w:val="Plattetekst"/>
              <w:numPr>
                <w:ilvl w:val="0"/>
                <w:numId w:val="6"/>
              </w:numPr>
              <w:spacing w:before="40" w:after="40" w:line="240" w:lineRule="auto"/>
              <w:ind w:left="-105" w:firstLine="0"/>
              <w:rPr>
                <w:i/>
              </w:rPr>
            </w:pPr>
          </w:p>
        </w:tc>
        <w:tc>
          <w:tcPr>
            <w:tcW w:w="1842" w:type="dxa"/>
          </w:tcPr>
          <w:p w14:paraId="76430B64" w14:textId="40A5A68F" w:rsidR="0044161B" w:rsidRPr="00035EB0" w:rsidRDefault="0044161B" w:rsidP="003E2928">
            <w:pPr>
              <w:pStyle w:val="Plattetekst"/>
              <w:spacing w:before="40" w:after="40"/>
              <w:ind w:left="-105"/>
              <w:rPr>
                <w:rFonts w:cs="Tahoma"/>
                <w:i/>
              </w:rPr>
            </w:pPr>
            <w:r>
              <w:rPr>
                <w:rFonts w:cs="Tahoma"/>
                <w:i/>
              </w:rPr>
              <w:t>Bewoner</w:t>
            </w:r>
          </w:p>
        </w:tc>
        <w:tc>
          <w:tcPr>
            <w:tcW w:w="6946" w:type="dxa"/>
          </w:tcPr>
          <w:p w14:paraId="0518FFBB" w14:textId="210AA4BC" w:rsidR="0044161B" w:rsidRPr="00AF1FAD" w:rsidRDefault="0044161B" w:rsidP="003E2928">
            <w:pPr>
              <w:pStyle w:val="Plattetekst"/>
              <w:spacing w:before="40" w:after="40"/>
              <w:ind w:left="-102"/>
            </w:pPr>
            <w:r>
              <w:t xml:space="preserve">Inwoner binnen en buiten de regio van Delfland, in het bezit van een IBA-installatie. </w:t>
            </w:r>
          </w:p>
        </w:tc>
      </w:tr>
      <w:tr w:rsidR="0044161B" w14:paraId="6F56AF7E" w14:textId="77777777" w:rsidTr="003E2928">
        <w:tc>
          <w:tcPr>
            <w:tcW w:w="426" w:type="dxa"/>
            <w:vMerge w:val="restart"/>
          </w:tcPr>
          <w:p w14:paraId="782096F8" w14:textId="77777777" w:rsidR="0044161B" w:rsidRPr="00ED3851" w:rsidRDefault="0044161B" w:rsidP="00C77EFE">
            <w:pPr>
              <w:pStyle w:val="Plattetekst"/>
              <w:numPr>
                <w:ilvl w:val="0"/>
                <w:numId w:val="6"/>
              </w:numPr>
              <w:spacing w:before="40" w:after="40" w:line="240" w:lineRule="auto"/>
              <w:ind w:left="-105" w:firstLine="0"/>
              <w:rPr>
                <w:i/>
              </w:rPr>
            </w:pPr>
          </w:p>
        </w:tc>
        <w:tc>
          <w:tcPr>
            <w:tcW w:w="1842" w:type="dxa"/>
            <w:vMerge w:val="restart"/>
          </w:tcPr>
          <w:p w14:paraId="154C9CAF" w14:textId="77777777" w:rsidR="0044161B" w:rsidRDefault="0044161B" w:rsidP="003E2928">
            <w:pPr>
              <w:pStyle w:val="Plattetekst"/>
              <w:spacing w:before="40" w:after="40"/>
              <w:ind w:left="-105"/>
              <w:rPr>
                <w:i/>
              </w:rPr>
            </w:pPr>
            <w:r w:rsidRPr="00DE65A3">
              <w:rPr>
                <w:rFonts w:cs="Tahoma"/>
                <w:i/>
              </w:rPr>
              <w:t>Niet-beschikbaar</w:t>
            </w:r>
            <w:r w:rsidRPr="00DE65A3">
              <w:rPr>
                <w:rFonts w:cs="Tahoma"/>
              </w:rPr>
              <w:t>:</w:t>
            </w:r>
          </w:p>
        </w:tc>
        <w:tc>
          <w:tcPr>
            <w:tcW w:w="6946" w:type="dxa"/>
            <w:tcBorders>
              <w:bottom w:val="nil"/>
            </w:tcBorders>
          </w:tcPr>
          <w:p w14:paraId="3723B154" w14:textId="77777777" w:rsidR="0044161B" w:rsidRPr="00AF1FAD" w:rsidRDefault="0044161B" w:rsidP="003E2928">
            <w:pPr>
              <w:spacing w:before="40" w:after="40"/>
              <w:ind w:left="-102"/>
              <w:rPr>
                <w:rFonts w:cs="Tahoma"/>
              </w:rPr>
            </w:pPr>
            <w:proofErr w:type="gramStart"/>
            <w:r w:rsidRPr="00AF1FAD">
              <w:rPr>
                <w:rFonts w:cs="Tahoma"/>
              </w:rPr>
              <w:t>de</w:t>
            </w:r>
            <w:proofErr w:type="gramEnd"/>
            <w:r w:rsidRPr="00AF1FAD">
              <w:rPr>
                <w:rFonts w:cs="Tahoma"/>
              </w:rPr>
              <w:t xml:space="preserve"> tijd dat:</w:t>
            </w:r>
          </w:p>
        </w:tc>
      </w:tr>
      <w:tr w:rsidR="0044161B" w14:paraId="7142297C" w14:textId="77777777" w:rsidTr="003E2928">
        <w:tc>
          <w:tcPr>
            <w:tcW w:w="426" w:type="dxa"/>
            <w:vMerge/>
          </w:tcPr>
          <w:p w14:paraId="6B9755A7" w14:textId="77777777" w:rsidR="0044161B" w:rsidRPr="00ED3851" w:rsidRDefault="0044161B" w:rsidP="003E2928">
            <w:pPr>
              <w:pStyle w:val="Plattetekst"/>
              <w:spacing w:before="40" w:after="40"/>
              <w:ind w:left="255"/>
              <w:rPr>
                <w:i/>
              </w:rPr>
            </w:pPr>
          </w:p>
        </w:tc>
        <w:tc>
          <w:tcPr>
            <w:tcW w:w="1842" w:type="dxa"/>
            <w:vMerge/>
          </w:tcPr>
          <w:p w14:paraId="27BDE2A1" w14:textId="77777777" w:rsidR="0044161B" w:rsidRPr="00DE65A3" w:rsidRDefault="0044161B" w:rsidP="003E2928">
            <w:pPr>
              <w:pStyle w:val="Plattetekst"/>
              <w:spacing w:before="40" w:after="40"/>
              <w:ind w:left="-105"/>
              <w:rPr>
                <w:rFonts w:cs="Tahoma"/>
                <w:i/>
              </w:rPr>
            </w:pPr>
          </w:p>
        </w:tc>
        <w:tc>
          <w:tcPr>
            <w:tcW w:w="6946" w:type="dxa"/>
            <w:tcBorders>
              <w:top w:val="nil"/>
              <w:bottom w:val="nil"/>
            </w:tcBorders>
          </w:tcPr>
          <w:p w14:paraId="3AABF0D0" w14:textId="77777777" w:rsidR="0044161B" w:rsidRPr="00376AD8" w:rsidRDefault="0044161B" w:rsidP="003E2928">
            <w:pPr>
              <w:spacing w:before="40" w:after="40"/>
              <w:ind w:left="249" w:hanging="284"/>
              <w:rPr>
                <w:rFonts w:cs="Tahoma"/>
              </w:rPr>
            </w:pPr>
            <w:r w:rsidRPr="00376AD8">
              <w:rPr>
                <w:rFonts w:cs="Tahoma"/>
                <w:i/>
              </w:rPr>
              <w:t>i.</w:t>
            </w:r>
            <w:r w:rsidRPr="00376AD8">
              <w:rPr>
                <w:rFonts w:cs="Tahoma"/>
              </w:rPr>
              <w:tab/>
              <w:t xml:space="preserve">de IBA niet functioneert conform de specificaties als genoemd in het beschrijvend document ‘Onderhoud </w:t>
            </w:r>
            <w:proofErr w:type="spellStart"/>
            <w:r w:rsidRPr="00376AD8">
              <w:rPr>
                <w:rFonts w:cs="Tahoma"/>
              </w:rPr>
              <w:t>IBA’s</w:t>
            </w:r>
            <w:proofErr w:type="spellEnd"/>
            <w:r w:rsidRPr="00376AD8">
              <w:rPr>
                <w:rFonts w:cs="Tahoma"/>
              </w:rPr>
              <w:t>’, dat deel uitmaakt van de aanbestedingsdocumenten;</w:t>
            </w:r>
          </w:p>
        </w:tc>
      </w:tr>
      <w:tr w:rsidR="0044161B" w14:paraId="139EFF03" w14:textId="77777777" w:rsidTr="003E2928">
        <w:tc>
          <w:tcPr>
            <w:tcW w:w="426" w:type="dxa"/>
            <w:vMerge/>
          </w:tcPr>
          <w:p w14:paraId="123E76A8" w14:textId="77777777" w:rsidR="0044161B" w:rsidRPr="00ED3851" w:rsidRDefault="0044161B" w:rsidP="003E2928">
            <w:pPr>
              <w:pStyle w:val="Plattetekst"/>
              <w:spacing w:before="40" w:after="40"/>
              <w:ind w:left="255"/>
              <w:rPr>
                <w:i/>
              </w:rPr>
            </w:pPr>
          </w:p>
        </w:tc>
        <w:tc>
          <w:tcPr>
            <w:tcW w:w="1842" w:type="dxa"/>
            <w:vMerge/>
          </w:tcPr>
          <w:p w14:paraId="015AC135" w14:textId="77777777" w:rsidR="0044161B" w:rsidRPr="00DE65A3" w:rsidRDefault="0044161B" w:rsidP="003E2928">
            <w:pPr>
              <w:pStyle w:val="Plattetekst"/>
              <w:spacing w:before="40" w:after="40"/>
              <w:ind w:left="-105"/>
              <w:rPr>
                <w:rFonts w:cs="Tahoma"/>
                <w:i/>
              </w:rPr>
            </w:pPr>
          </w:p>
        </w:tc>
        <w:tc>
          <w:tcPr>
            <w:tcW w:w="6946" w:type="dxa"/>
            <w:tcBorders>
              <w:top w:val="nil"/>
              <w:bottom w:val="nil"/>
            </w:tcBorders>
          </w:tcPr>
          <w:p w14:paraId="11B2CE3F" w14:textId="77777777" w:rsidR="0044161B" w:rsidRPr="00376AD8" w:rsidRDefault="0044161B" w:rsidP="003E2928">
            <w:pPr>
              <w:spacing w:after="60"/>
              <w:rPr>
                <w:rFonts w:cs="Tahoma"/>
              </w:rPr>
            </w:pPr>
          </w:p>
        </w:tc>
      </w:tr>
      <w:tr w:rsidR="0044161B" w14:paraId="2331CF90" w14:textId="77777777" w:rsidTr="003E2928">
        <w:tc>
          <w:tcPr>
            <w:tcW w:w="426" w:type="dxa"/>
            <w:vMerge/>
          </w:tcPr>
          <w:p w14:paraId="55A9D6F0" w14:textId="77777777" w:rsidR="0044161B" w:rsidRPr="00ED3851" w:rsidRDefault="0044161B" w:rsidP="003E2928">
            <w:pPr>
              <w:pStyle w:val="Plattetekst"/>
              <w:spacing w:before="40" w:after="40"/>
              <w:ind w:left="255"/>
              <w:rPr>
                <w:i/>
              </w:rPr>
            </w:pPr>
          </w:p>
        </w:tc>
        <w:tc>
          <w:tcPr>
            <w:tcW w:w="1842" w:type="dxa"/>
            <w:vMerge/>
          </w:tcPr>
          <w:p w14:paraId="6FA7AA43" w14:textId="77777777" w:rsidR="0044161B" w:rsidRPr="00DE65A3" w:rsidRDefault="0044161B" w:rsidP="003E2928">
            <w:pPr>
              <w:pStyle w:val="Plattetekst"/>
              <w:spacing w:before="40" w:after="40"/>
              <w:ind w:left="-105"/>
              <w:rPr>
                <w:rFonts w:cs="Tahoma"/>
                <w:i/>
              </w:rPr>
            </w:pPr>
          </w:p>
        </w:tc>
        <w:tc>
          <w:tcPr>
            <w:tcW w:w="6946" w:type="dxa"/>
            <w:tcBorders>
              <w:top w:val="nil"/>
            </w:tcBorders>
          </w:tcPr>
          <w:p w14:paraId="0E3BB23F" w14:textId="77777777" w:rsidR="0044161B" w:rsidRPr="00376AD8" w:rsidRDefault="0044161B" w:rsidP="003E2928">
            <w:pPr>
              <w:pStyle w:val="Lijstalinea"/>
              <w:spacing w:after="120"/>
              <w:ind w:left="249" w:hanging="284"/>
              <w:contextualSpacing w:val="0"/>
              <w:rPr>
                <w:rFonts w:cs="Tahoma"/>
              </w:rPr>
            </w:pPr>
            <w:r w:rsidRPr="00376AD8">
              <w:rPr>
                <w:rFonts w:cs="Tahoma"/>
                <w:i/>
              </w:rPr>
              <w:t>iii.</w:t>
            </w:r>
            <w:r w:rsidRPr="00376AD8">
              <w:rPr>
                <w:rFonts w:cs="Tahoma"/>
              </w:rPr>
              <w:tab/>
              <w:t>De uren, of delen daarvan, dat een IBA niet beschikbaar is en er geen afvalwater geloosd kan worden.</w:t>
            </w:r>
            <w:r w:rsidRPr="00376AD8">
              <w:rPr>
                <w:rFonts w:cs="Tahoma"/>
              </w:rPr>
              <w:br/>
              <w:t>De tijd ‘niet-beschikbaar’ gaat lopen nadat Delfland de storingsmelding bij Opdrachtnemer heeft gedaan totdat de storing is verholpen.</w:t>
            </w:r>
          </w:p>
        </w:tc>
      </w:tr>
      <w:tr w:rsidR="0044161B" w14:paraId="0232A988" w14:textId="77777777" w:rsidTr="003E2928">
        <w:tc>
          <w:tcPr>
            <w:tcW w:w="426" w:type="dxa"/>
          </w:tcPr>
          <w:p w14:paraId="48F49563" w14:textId="77777777" w:rsidR="0044161B" w:rsidRPr="00ED3851" w:rsidRDefault="0044161B" w:rsidP="00C77EFE">
            <w:pPr>
              <w:pStyle w:val="Plattetekst"/>
              <w:numPr>
                <w:ilvl w:val="0"/>
                <w:numId w:val="6"/>
              </w:numPr>
              <w:spacing w:before="40" w:after="40" w:line="240" w:lineRule="auto"/>
              <w:ind w:left="-105" w:firstLine="0"/>
              <w:rPr>
                <w:i/>
              </w:rPr>
            </w:pPr>
          </w:p>
        </w:tc>
        <w:tc>
          <w:tcPr>
            <w:tcW w:w="1842" w:type="dxa"/>
          </w:tcPr>
          <w:p w14:paraId="6A13DB24" w14:textId="77777777" w:rsidR="0044161B" w:rsidRPr="00DE65A3" w:rsidRDefault="0044161B" w:rsidP="003E2928">
            <w:pPr>
              <w:pStyle w:val="Plattetekst"/>
              <w:spacing w:before="40" w:after="40"/>
              <w:ind w:left="-105"/>
              <w:rPr>
                <w:rFonts w:cs="Tahoma"/>
                <w:i/>
              </w:rPr>
            </w:pPr>
            <w:r w:rsidRPr="00A908E0">
              <w:rPr>
                <w:rFonts w:cs="Tahoma"/>
                <w:i/>
              </w:rPr>
              <w:t>Onderhoud(-en)</w:t>
            </w:r>
            <w:r w:rsidRPr="00A908E0">
              <w:rPr>
                <w:rFonts w:cs="Tahoma"/>
              </w:rPr>
              <w:t>:</w:t>
            </w:r>
          </w:p>
        </w:tc>
        <w:tc>
          <w:tcPr>
            <w:tcW w:w="6946" w:type="dxa"/>
          </w:tcPr>
          <w:p w14:paraId="16CAEEAA" w14:textId="77777777" w:rsidR="0044161B" w:rsidRPr="00AF1FAD" w:rsidRDefault="0044161B" w:rsidP="003E2928">
            <w:pPr>
              <w:spacing w:before="40" w:after="40"/>
              <w:ind w:left="-102"/>
              <w:rPr>
                <w:rFonts w:cs="Tahoma"/>
              </w:rPr>
            </w:pPr>
            <w:r w:rsidRPr="00A908E0">
              <w:rPr>
                <w:rFonts w:cs="Tahoma"/>
              </w:rPr>
              <w:t>het totaal van activiteiten dat als doel heeft het in "een goede conditie" houden of terugbrengen van de Installatie teneinde de functionaliteit daarvan te verzekeren, bestaande uit zowel preventief onderhoud, dat wil zeggen onderhoudswerkzaamheden aan van tevoren overeengekomen installatieonderdelen volgens een vast onderhoudsschema ter voorkoming van defecten en storingen, als correctief onderhoud, dat wil zeggen het oplossen van storingen en vervangen van onderdelen die aan slijtage onderhevig zijn en die niet onder preventief onderhoud vallen.</w:t>
            </w:r>
          </w:p>
        </w:tc>
      </w:tr>
      <w:tr w:rsidR="0044161B" w14:paraId="2111D9FA" w14:textId="77777777" w:rsidTr="003E2928">
        <w:tc>
          <w:tcPr>
            <w:tcW w:w="426" w:type="dxa"/>
          </w:tcPr>
          <w:p w14:paraId="6C9E7B9A" w14:textId="77777777" w:rsidR="0044161B" w:rsidRPr="00ED3851" w:rsidRDefault="0044161B" w:rsidP="00C77EFE">
            <w:pPr>
              <w:pStyle w:val="Plattetekst"/>
              <w:numPr>
                <w:ilvl w:val="0"/>
                <w:numId w:val="6"/>
              </w:numPr>
              <w:spacing w:before="40" w:after="40" w:line="240" w:lineRule="auto"/>
              <w:ind w:left="-105" w:firstLine="0"/>
              <w:rPr>
                <w:i/>
              </w:rPr>
            </w:pPr>
          </w:p>
        </w:tc>
        <w:tc>
          <w:tcPr>
            <w:tcW w:w="1842" w:type="dxa"/>
          </w:tcPr>
          <w:p w14:paraId="16F8C1CE" w14:textId="77777777" w:rsidR="0044161B" w:rsidRPr="00376AD8" w:rsidRDefault="0044161B" w:rsidP="003E2928">
            <w:pPr>
              <w:pStyle w:val="Plattetekst"/>
              <w:spacing w:before="40" w:after="40"/>
              <w:ind w:left="-105"/>
              <w:rPr>
                <w:i/>
              </w:rPr>
            </w:pPr>
            <w:r w:rsidRPr="00376AD8">
              <w:rPr>
                <w:rFonts w:cs="Tahoma"/>
                <w:i/>
              </w:rPr>
              <w:t>Opdracht-overeenkomst</w:t>
            </w:r>
            <w:r w:rsidRPr="00376AD8">
              <w:rPr>
                <w:rFonts w:cs="Tahoma"/>
              </w:rPr>
              <w:t>:</w:t>
            </w:r>
          </w:p>
        </w:tc>
        <w:tc>
          <w:tcPr>
            <w:tcW w:w="6946" w:type="dxa"/>
          </w:tcPr>
          <w:p w14:paraId="602FB3CE" w14:textId="77777777" w:rsidR="0044161B" w:rsidRPr="00376AD8" w:rsidRDefault="0044161B" w:rsidP="003E2928">
            <w:pPr>
              <w:pStyle w:val="Plattetekst"/>
              <w:spacing w:before="40" w:after="40"/>
              <w:ind w:left="-102"/>
              <w:rPr>
                <w:i/>
              </w:rPr>
            </w:pPr>
            <w:proofErr w:type="gramStart"/>
            <w:r w:rsidRPr="00376AD8">
              <w:rPr>
                <w:rFonts w:cs="Tahoma"/>
              </w:rPr>
              <w:t>een</w:t>
            </w:r>
            <w:proofErr w:type="gramEnd"/>
            <w:r w:rsidRPr="00376AD8">
              <w:rPr>
                <w:rFonts w:cs="Tahoma"/>
              </w:rPr>
              <w:t xml:space="preserve"> schriftelijke overeenkomst onder bezwarende titel zoals bedoeld in titel 7.12 van het Burgerlijk Wetboek.</w:t>
            </w:r>
          </w:p>
        </w:tc>
      </w:tr>
      <w:tr w:rsidR="0044161B" w14:paraId="5E97B087" w14:textId="77777777" w:rsidTr="003E2928">
        <w:tc>
          <w:tcPr>
            <w:tcW w:w="426" w:type="dxa"/>
          </w:tcPr>
          <w:p w14:paraId="44E41420" w14:textId="77777777" w:rsidR="0044161B" w:rsidRPr="00ED3851" w:rsidRDefault="0044161B" w:rsidP="00C77EFE">
            <w:pPr>
              <w:pStyle w:val="Plattetekst"/>
              <w:numPr>
                <w:ilvl w:val="0"/>
                <w:numId w:val="6"/>
              </w:numPr>
              <w:spacing w:before="40" w:after="40" w:line="240" w:lineRule="auto"/>
              <w:ind w:left="-105" w:firstLine="0"/>
              <w:rPr>
                <w:i/>
              </w:rPr>
            </w:pPr>
          </w:p>
        </w:tc>
        <w:tc>
          <w:tcPr>
            <w:tcW w:w="1842" w:type="dxa"/>
          </w:tcPr>
          <w:p w14:paraId="7CE4F453" w14:textId="77777777" w:rsidR="0044161B" w:rsidRPr="00376AD8" w:rsidRDefault="0044161B" w:rsidP="003E2928">
            <w:pPr>
              <w:pStyle w:val="Plattetekst"/>
              <w:spacing w:before="40" w:after="40"/>
              <w:ind w:left="-105"/>
              <w:rPr>
                <w:i/>
              </w:rPr>
            </w:pPr>
            <w:r w:rsidRPr="00376AD8">
              <w:rPr>
                <w:rFonts w:cs="Tahoma"/>
                <w:i/>
              </w:rPr>
              <w:t>Overeenkomst</w:t>
            </w:r>
            <w:r w:rsidRPr="00376AD8">
              <w:rPr>
                <w:rFonts w:cs="Tahoma"/>
              </w:rPr>
              <w:t>:</w:t>
            </w:r>
          </w:p>
        </w:tc>
        <w:tc>
          <w:tcPr>
            <w:tcW w:w="6946" w:type="dxa"/>
          </w:tcPr>
          <w:p w14:paraId="767E1926" w14:textId="77777777" w:rsidR="0044161B" w:rsidRPr="00376AD8" w:rsidRDefault="0044161B" w:rsidP="003E2928">
            <w:pPr>
              <w:pStyle w:val="Plattetekst"/>
              <w:spacing w:before="40" w:after="40"/>
              <w:ind w:left="-102"/>
              <w:rPr>
                <w:i/>
              </w:rPr>
            </w:pPr>
            <w:proofErr w:type="gramStart"/>
            <w:r w:rsidRPr="00376AD8">
              <w:rPr>
                <w:rFonts w:cs="Tahoma"/>
              </w:rPr>
              <w:t>de</w:t>
            </w:r>
            <w:proofErr w:type="gramEnd"/>
            <w:r w:rsidRPr="00376AD8">
              <w:rPr>
                <w:rFonts w:cs="Tahoma"/>
              </w:rPr>
              <w:t xml:space="preserve"> onderhavige overeenkomst.</w:t>
            </w:r>
          </w:p>
        </w:tc>
      </w:tr>
      <w:tr w:rsidR="0044161B" w14:paraId="3B6542A7" w14:textId="77777777" w:rsidTr="003E2928">
        <w:tc>
          <w:tcPr>
            <w:tcW w:w="426" w:type="dxa"/>
          </w:tcPr>
          <w:p w14:paraId="7C5C1045" w14:textId="77777777" w:rsidR="0044161B" w:rsidRPr="00ED3851" w:rsidRDefault="0044161B" w:rsidP="00C77EFE">
            <w:pPr>
              <w:pStyle w:val="Plattetekst"/>
              <w:numPr>
                <w:ilvl w:val="0"/>
                <w:numId w:val="6"/>
              </w:numPr>
              <w:spacing w:before="40" w:after="40" w:line="240" w:lineRule="auto"/>
              <w:ind w:left="-105" w:firstLine="0"/>
              <w:rPr>
                <w:i/>
              </w:rPr>
            </w:pPr>
          </w:p>
        </w:tc>
        <w:tc>
          <w:tcPr>
            <w:tcW w:w="1842" w:type="dxa"/>
          </w:tcPr>
          <w:p w14:paraId="72E9101D" w14:textId="77777777" w:rsidR="0044161B" w:rsidRPr="00376AD8" w:rsidRDefault="0044161B" w:rsidP="003E2928">
            <w:pPr>
              <w:pStyle w:val="Plattetekst"/>
              <w:spacing w:before="40" w:after="40"/>
              <w:ind w:left="-105"/>
              <w:rPr>
                <w:rFonts w:cs="Tahoma"/>
                <w:i/>
              </w:rPr>
            </w:pPr>
            <w:r w:rsidRPr="00376AD8">
              <w:rPr>
                <w:rFonts w:cs="Tahoma"/>
                <w:i/>
              </w:rPr>
              <w:t>Rapportage</w:t>
            </w:r>
            <w:r w:rsidRPr="00376AD8">
              <w:rPr>
                <w:rFonts w:cs="Tahoma"/>
              </w:rPr>
              <w:t>:</w:t>
            </w:r>
          </w:p>
        </w:tc>
        <w:tc>
          <w:tcPr>
            <w:tcW w:w="6946" w:type="dxa"/>
          </w:tcPr>
          <w:p w14:paraId="721C1BD9" w14:textId="77777777" w:rsidR="0044161B" w:rsidRPr="00376AD8" w:rsidRDefault="0044161B" w:rsidP="003E2928">
            <w:pPr>
              <w:pStyle w:val="Plattetekst"/>
              <w:spacing w:before="40" w:after="40"/>
              <w:ind w:left="-102"/>
              <w:rPr>
                <w:rFonts w:cs="Tahoma"/>
              </w:rPr>
            </w:pPr>
            <w:proofErr w:type="gramStart"/>
            <w:r w:rsidRPr="00376AD8">
              <w:rPr>
                <w:rFonts w:cs="Tahoma"/>
              </w:rPr>
              <w:t>een</w:t>
            </w:r>
            <w:proofErr w:type="gramEnd"/>
            <w:r w:rsidRPr="00376AD8">
              <w:rPr>
                <w:rFonts w:cs="Tahoma"/>
              </w:rPr>
              <w:t xml:space="preserve"> binnen vier weken na iedere onderhoudsbeurt uit te brengen schriftelijke weergave van het uitgevoerde Onderhoud aan de Installatie alsmede aanbevelingen door Opdrachtnemer aan Delfland, voortschrijdend over het jaar voor wat betreft de Beschikbaarheid.</w:t>
            </w:r>
          </w:p>
        </w:tc>
      </w:tr>
      <w:tr w:rsidR="0044161B" w14:paraId="4206ABA4" w14:textId="77777777" w:rsidTr="003E2928">
        <w:tc>
          <w:tcPr>
            <w:tcW w:w="426" w:type="dxa"/>
          </w:tcPr>
          <w:p w14:paraId="36BACD05" w14:textId="77777777" w:rsidR="0044161B" w:rsidRPr="00ED3851" w:rsidRDefault="0044161B" w:rsidP="00C77EFE">
            <w:pPr>
              <w:pStyle w:val="Plattetekst"/>
              <w:numPr>
                <w:ilvl w:val="0"/>
                <w:numId w:val="6"/>
              </w:numPr>
              <w:spacing w:before="40" w:after="40" w:line="240" w:lineRule="auto"/>
              <w:ind w:left="-105" w:firstLine="0"/>
              <w:rPr>
                <w:i/>
              </w:rPr>
            </w:pPr>
          </w:p>
        </w:tc>
        <w:tc>
          <w:tcPr>
            <w:tcW w:w="1842" w:type="dxa"/>
          </w:tcPr>
          <w:p w14:paraId="3758162E" w14:textId="77777777" w:rsidR="0044161B" w:rsidRPr="00376AD8" w:rsidRDefault="0044161B" w:rsidP="003E2928">
            <w:pPr>
              <w:pStyle w:val="Plattetekst"/>
              <w:spacing w:before="40" w:after="40"/>
              <w:ind w:left="-105"/>
              <w:rPr>
                <w:rFonts w:cs="Tahoma"/>
                <w:i/>
              </w:rPr>
            </w:pPr>
            <w:r w:rsidRPr="00376AD8">
              <w:rPr>
                <w:rFonts w:cs="Tahoma"/>
                <w:i/>
              </w:rPr>
              <w:t>Partij</w:t>
            </w:r>
            <w:r w:rsidRPr="00376AD8">
              <w:rPr>
                <w:rFonts w:cs="Tahoma"/>
              </w:rPr>
              <w:t>:</w:t>
            </w:r>
          </w:p>
        </w:tc>
        <w:tc>
          <w:tcPr>
            <w:tcW w:w="6946" w:type="dxa"/>
          </w:tcPr>
          <w:p w14:paraId="4957A2A0" w14:textId="77777777" w:rsidR="0044161B" w:rsidRPr="00376AD8" w:rsidRDefault="0044161B" w:rsidP="003E2928">
            <w:pPr>
              <w:pStyle w:val="Plattetekst"/>
              <w:spacing w:before="40" w:after="40"/>
              <w:ind w:left="-102"/>
              <w:rPr>
                <w:rFonts w:cs="Tahoma"/>
              </w:rPr>
            </w:pPr>
            <w:r w:rsidRPr="00376AD8">
              <w:rPr>
                <w:rFonts w:cs="Tahoma"/>
              </w:rPr>
              <w:t>Opdrachtgever en Opdrachtnemer.</w:t>
            </w:r>
          </w:p>
        </w:tc>
      </w:tr>
      <w:tr w:rsidR="0044161B" w14:paraId="15CC4C93" w14:textId="77777777" w:rsidTr="003E2928">
        <w:tc>
          <w:tcPr>
            <w:tcW w:w="426" w:type="dxa"/>
          </w:tcPr>
          <w:p w14:paraId="14F3926A" w14:textId="77777777" w:rsidR="0044161B" w:rsidRPr="00ED3851" w:rsidRDefault="0044161B" w:rsidP="00C77EFE">
            <w:pPr>
              <w:pStyle w:val="Plattetekst"/>
              <w:numPr>
                <w:ilvl w:val="0"/>
                <w:numId w:val="6"/>
              </w:numPr>
              <w:spacing w:before="40" w:after="40" w:line="240" w:lineRule="auto"/>
              <w:ind w:left="-105" w:firstLine="0"/>
              <w:rPr>
                <w:i/>
              </w:rPr>
            </w:pPr>
          </w:p>
        </w:tc>
        <w:tc>
          <w:tcPr>
            <w:tcW w:w="1842" w:type="dxa"/>
          </w:tcPr>
          <w:p w14:paraId="5F44AC32" w14:textId="77777777" w:rsidR="0044161B" w:rsidRPr="00376AD8" w:rsidRDefault="0044161B" w:rsidP="003E2928">
            <w:pPr>
              <w:pStyle w:val="Plattetekst"/>
              <w:spacing w:before="40" w:after="40"/>
              <w:ind w:left="-105"/>
              <w:rPr>
                <w:rFonts w:cs="Tahoma"/>
                <w:i/>
              </w:rPr>
            </w:pPr>
            <w:r w:rsidRPr="00376AD8">
              <w:rPr>
                <w:rFonts w:cs="Tahoma"/>
                <w:i/>
              </w:rPr>
              <w:t>Storing</w:t>
            </w:r>
          </w:p>
          <w:p w14:paraId="688EE323" w14:textId="77777777" w:rsidR="0044161B" w:rsidRPr="00376AD8" w:rsidRDefault="0044161B" w:rsidP="003E2928">
            <w:pPr>
              <w:pStyle w:val="Plattetekst"/>
              <w:spacing w:before="40" w:after="40"/>
              <w:ind w:left="-105"/>
              <w:rPr>
                <w:rFonts w:cs="Tahoma"/>
                <w:i/>
              </w:rPr>
            </w:pPr>
            <w:r w:rsidRPr="00376AD8">
              <w:rPr>
                <w:rFonts w:cs="Tahoma"/>
                <w:i/>
              </w:rPr>
              <w:t>(</w:t>
            </w:r>
            <w:proofErr w:type="gramStart"/>
            <w:r w:rsidRPr="00376AD8">
              <w:rPr>
                <w:rFonts w:cs="Tahoma"/>
                <w:i/>
              </w:rPr>
              <w:t>niet</w:t>
            </w:r>
            <w:proofErr w:type="gramEnd"/>
            <w:r w:rsidRPr="00376AD8">
              <w:rPr>
                <w:rFonts w:cs="Tahoma"/>
                <w:i/>
              </w:rPr>
              <w:t>) urgent</w:t>
            </w:r>
            <w:r w:rsidRPr="00376AD8">
              <w:rPr>
                <w:rFonts w:cs="Tahoma"/>
              </w:rPr>
              <w:t>:</w:t>
            </w:r>
          </w:p>
        </w:tc>
        <w:tc>
          <w:tcPr>
            <w:tcW w:w="6946" w:type="dxa"/>
          </w:tcPr>
          <w:p w14:paraId="4CACA1E9" w14:textId="77777777" w:rsidR="0044161B" w:rsidRPr="00376AD8" w:rsidRDefault="0044161B" w:rsidP="003E2928">
            <w:pPr>
              <w:pStyle w:val="Plattetekst"/>
              <w:spacing w:before="40" w:after="40"/>
              <w:ind w:left="-102"/>
              <w:rPr>
                <w:rFonts w:cs="Tahoma"/>
              </w:rPr>
            </w:pPr>
            <w:proofErr w:type="gramStart"/>
            <w:r w:rsidRPr="00376AD8">
              <w:rPr>
                <w:rFonts w:cs="Tahoma"/>
              </w:rPr>
              <w:t>falen</w:t>
            </w:r>
            <w:proofErr w:type="gramEnd"/>
            <w:r w:rsidRPr="00376AD8">
              <w:rPr>
                <w:rFonts w:cs="Tahoma"/>
              </w:rPr>
              <w:t xml:space="preserve"> van de installatie ten gevolge waarvan geen productie-/ functieverlies optreedt.</w:t>
            </w:r>
          </w:p>
        </w:tc>
      </w:tr>
      <w:tr w:rsidR="0044161B" w14:paraId="64F252F4" w14:textId="77777777" w:rsidTr="003E2928">
        <w:tc>
          <w:tcPr>
            <w:tcW w:w="426" w:type="dxa"/>
          </w:tcPr>
          <w:p w14:paraId="59A27094" w14:textId="77777777" w:rsidR="0044161B" w:rsidRPr="00ED3851" w:rsidRDefault="0044161B" w:rsidP="00C77EFE">
            <w:pPr>
              <w:pStyle w:val="Plattetekst"/>
              <w:numPr>
                <w:ilvl w:val="0"/>
                <w:numId w:val="6"/>
              </w:numPr>
              <w:spacing w:before="40" w:after="40" w:line="240" w:lineRule="auto"/>
              <w:ind w:left="-105" w:firstLine="0"/>
              <w:rPr>
                <w:i/>
              </w:rPr>
            </w:pPr>
          </w:p>
        </w:tc>
        <w:tc>
          <w:tcPr>
            <w:tcW w:w="1842" w:type="dxa"/>
          </w:tcPr>
          <w:p w14:paraId="47C5BB0D" w14:textId="77777777" w:rsidR="0044161B" w:rsidRPr="00376AD8" w:rsidRDefault="0044161B" w:rsidP="003E2928">
            <w:pPr>
              <w:pStyle w:val="Plattetekst"/>
              <w:spacing w:before="40" w:after="40"/>
              <w:ind w:left="-105"/>
              <w:rPr>
                <w:rFonts w:cs="Tahoma"/>
                <w:i/>
              </w:rPr>
            </w:pPr>
            <w:r w:rsidRPr="00376AD8">
              <w:rPr>
                <w:rFonts w:cs="Tahoma"/>
                <w:i/>
              </w:rPr>
              <w:t xml:space="preserve">Storing </w:t>
            </w:r>
          </w:p>
          <w:p w14:paraId="07A5C109" w14:textId="77777777" w:rsidR="0044161B" w:rsidRPr="00376AD8" w:rsidRDefault="0044161B" w:rsidP="003E2928">
            <w:pPr>
              <w:pStyle w:val="Plattetekst"/>
              <w:spacing w:before="40" w:after="40"/>
              <w:ind w:left="-105"/>
              <w:rPr>
                <w:rFonts w:cs="Tahoma"/>
                <w:i/>
              </w:rPr>
            </w:pPr>
            <w:proofErr w:type="gramStart"/>
            <w:r w:rsidRPr="00376AD8">
              <w:rPr>
                <w:rFonts w:cs="Tahoma"/>
                <w:i/>
              </w:rPr>
              <w:t>zeer</w:t>
            </w:r>
            <w:proofErr w:type="gramEnd"/>
            <w:r w:rsidRPr="00376AD8">
              <w:rPr>
                <w:rFonts w:cs="Tahoma"/>
                <w:i/>
              </w:rPr>
              <w:t xml:space="preserve"> urgent</w:t>
            </w:r>
            <w:r w:rsidRPr="00376AD8">
              <w:rPr>
                <w:rFonts w:cs="Tahoma"/>
              </w:rPr>
              <w:t>:</w:t>
            </w:r>
          </w:p>
        </w:tc>
        <w:tc>
          <w:tcPr>
            <w:tcW w:w="6946" w:type="dxa"/>
          </w:tcPr>
          <w:p w14:paraId="7CEB2B8A" w14:textId="77777777" w:rsidR="0044161B" w:rsidRPr="00376AD8" w:rsidRDefault="0044161B" w:rsidP="003E2928">
            <w:pPr>
              <w:pStyle w:val="Plattetekst"/>
              <w:spacing w:before="40" w:after="40"/>
              <w:ind w:left="-102"/>
              <w:rPr>
                <w:rFonts w:cs="Tahoma"/>
              </w:rPr>
            </w:pPr>
            <w:proofErr w:type="gramStart"/>
            <w:r w:rsidRPr="00376AD8">
              <w:rPr>
                <w:rFonts w:cs="Tahoma"/>
              </w:rPr>
              <w:t>falen</w:t>
            </w:r>
            <w:proofErr w:type="gramEnd"/>
            <w:r w:rsidRPr="00376AD8">
              <w:rPr>
                <w:rFonts w:cs="Tahoma"/>
              </w:rPr>
              <w:t xml:space="preserve"> van de installatie ten gevolge waarvan acuut en (nagenoeg) volledig productie-/functieverlies optreedt.</w:t>
            </w:r>
          </w:p>
        </w:tc>
      </w:tr>
      <w:tr w:rsidR="0044161B" w14:paraId="64BAC4FD" w14:textId="77777777" w:rsidTr="003E2928">
        <w:tc>
          <w:tcPr>
            <w:tcW w:w="426" w:type="dxa"/>
          </w:tcPr>
          <w:p w14:paraId="3F65445D" w14:textId="77777777" w:rsidR="0044161B" w:rsidRPr="00ED3851" w:rsidRDefault="0044161B" w:rsidP="00C77EFE">
            <w:pPr>
              <w:pStyle w:val="Plattetekst"/>
              <w:numPr>
                <w:ilvl w:val="0"/>
                <w:numId w:val="6"/>
              </w:numPr>
              <w:spacing w:before="40" w:after="40" w:line="240" w:lineRule="auto"/>
              <w:ind w:left="-105" w:firstLine="0"/>
              <w:rPr>
                <w:i/>
              </w:rPr>
            </w:pPr>
          </w:p>
        </w:tc>
        <w:tc>
          <w:tcPr>
            <w:tcW w:w="1842" w:type="dxa"/>
          </w:tcPr>
          <w:p w14:paraId="2AFC88F1" w14:textId="77777777" w:rsidR="0044161B" w:rsidRPr="00376AD8" w:rsidRDefault="0044161B" w:rsidP="003E2928">
            <w:pPr>
              <w:pStyle w:val="Plattetekst"/>
              <w:spacing w:before="40" w:after="40"/>
              <w:ind w:left="-105"/>
              <w:rPr>
                <w:rFonts w:cs="Tahoma"/>
                <w:i/>
              </w:rPr>
            </w:pPr>
            <w:r w:rsidRPr="00376AD8">
              <w:rPr>
                <w:rFonts w:cs="Tahoma"/>
                <w:i/>
              </w:rPr>
              <w:t>Voorrijkosten</w:t>
            </w:r>
            <w:r w:rsidRPr="00376AD8">
              <w:rPr>
                <w:rFonts w:cs="Tahoma"/>
              </w:rPr>
              <w:t>:</w:t>
            </w:r>
          </w:p>
        </w:tc>
        <w:tc>
          <w:tcPr>
            <w:tcW w:w="6946" w:type="dxa"/>
          </w:tcPr>
          <w:p w14:paraId="351E4145" w14:textId="77777777" w:rsidR="0044161B" w:rsidRPr="00376AD8" w:rsidRDefault="0044161B" w:rsidP="003E2928">
            <w:pPr>
              <w:pStyle w:val="Plattetekst"/>
              <w:spacing w:before="40" w:after="40"/>
              <w:ind w:left="-102"/>
              <w:rPr>
                <w:rFonts w:cs="Tahoma"/>
              </w:rPr>
            </w:pPr>
            <w:proofErr w:type="gramStart"/>
            <w:r w:rsidRPr="00376AD8">
              <w:rPr>
                <w:rFonts w:cs="Tahoma"/>
              </w:rPr>
              <w:t>kosten</w:t>
            </w:r>
            <w:proofErr w:type="gramEnd"/>
            <w:r w:rsidRPr="00376AD8">
              <w:rPr>
                <w:rFonts w:cs="Tahoma"/>
              </w:rPr>
              <w:t xml:space="preserve"> die Opdrachtnemer in rekening mag brengen om naar de Installatie te komen voor het verrichten van correctief onderhoud, maximaal éénmaal per dag.</w:t>
            </w:r>
          </w:p>
        </w:tc>
      </w:tr>
    </w:tbl>
    <w:p w14:paraId="3AE34557" w14:textId="77777777" w:rsidR="0044161B" w:rsidRPr="00EE6C2B" w:rsidRDefault="0044161B" w:rsidP="00EE6C2B">
      <w:pPr>
        <w:spacing w:after="120" w:line="276" w:lineRule="auto"/>
        <w:rPr>
          <w:color w:val="000000" w:themeColor="text1"/>
        </w:rPr>
      </w:pPr>
    </w:p>
    <w:p w14:paraId="0C073B67" w14:textId="29407B59" w:rsidR="00EE6C2B" w:rsidRPr="00EE6C2B" w:rsidRDefault="0044161B" w:rsidP="00EE6C2B">
      <w:pPr>
        <w:pStyle w:val="Kop1"/>
      </w:pPr>
      <w:r>
        <w:t>Doel van de Overeenkomst</w:t>
      </w:r>
    </w:p>
    <w:p w14:paraId="61F063EF" w14:textId="77777777" w:rsidR="0044161B" w:rsidRPr="0044161B" w:rsidRDefault="0044161B" w:rsidP="00C77EFE">
      <w:pPr>
        <w:numPr>
          <w:ilvl w:val="0"/>
          <w:numId w:val="5"/>
        </w:numPr>
        <w:spacing w:after="120" w:line="276" w:lineRule="auto"/>
        <w:rPr>
          <w:color w:val="000000" w:themeColor="text1"/>
        </w:rPr>
      </w:pPr>
      <w:r>
        <w:t>De Overeenkomst heeft tot doel afspraken vast te leggen over de wijze waarop, de voorwaarden waaronder en kosten waartegen Opdrachtnemer de Installatie onderhoudt.</w:t>
      </w:r>
    </w:p>
    <w:p w14:paraId="31D52A73" w14:textId="2DD1295A" w:rsidR="00EE6C2B" w:rsidRDefault="0044161B" w:rsidP="0044161B">
      <w:pPr>
        <w:pStyle w:val="Kop1"/>
      </w:pPr>
      <w:r>
        <w:t>Taken en verplichtingen Opdrachtnemer</w:t>
      </w:r>
    </w:p>
    <w:p w14:paraId="106560F6" w14:textId="36DABD2F" w:rsidR="0044161B" w:rsidRDefault="0044161B" w:rsidP="00C77EFE">
      <w:pPr>
        <w:pStyle w:val="Lijstalinea"/>
        <w:numPr>
          <w:ilvl w:val="0"/>
          <w:numId w:val="7"/>
        </w:numPr>
        <w:spacing w:after="60"/>
        <w:rPr>
          <w:rFonts w:cs="Tahoma"/>
        </w:rPr>
      </w:pPr>
      <w:r w:rsidRPr="0044161B">
        <w:rPr>
          <w:rFonts w:cs="Tahoma"/>
        </w:rPr>
        <w:t>Het preventief onderhouden van de Installatie op zodanige wijze dat maximaal 1</w:t>
      </w:r>
      <w:r w:rsidR="00BB7E7B">
        <w:rPr>
          <w:rFonts w:cs="Tahoma"/>
        </w:rPr>
        <w:t>5</w:t>
      </w:r>
      <w:r w:rsidRPr="0044161B">
        <w:rPr>
          <w:rFonts w:cs="Tahoma"/>
        </w:rPr>
        <w:t xml:space="preserve">% in storing kan vallen na de onderhoudsbuurt, binnen een tijdsbestek van twee maanden.  </w:t>
      </w:r>
    </w:p>
    <w:p w14:paraId="4BE7540F" w14:textId="77777777" w:rsidR="0044161B" w:rsidRDefault="0044161B" w:rsidP="00C77EFE">
      <w:pPr>
        <w:pStyle w:val="Lijstalinea"/>
        <w:numPr>
          <w:ilvl w:val="0"/>
          <w:numId w:val="7"/>
        </w:numPr>
        <w:spacing w:after="60"/>
        <w:rPr>
          <w:rFonts w:cs="Tahoma"/>
        </w:rPr>
      </w:pPr>
      <w:r w:rsidRPr="0044161B">
        <w:rPr>
          <w:rFonts w:cs="Tahoma"/>
        </w:rPr>
        <w:t>Het preventief onderhoud wordt uitgevoerd volgens uw vooraf ingediende planning en na overleg en goedkeuring met Delfland.</w:t>
      </w:r>
    </w:p>
    <w:p w14:paraId="64971380" w14:textId="77777777" w:rsidR="0044161B" w:rsidRDefault="0044161B" w:rsidP="00C77EFE">
      <w:pPr>
        <w:pStyle w:val="Lijstalinea"/>
        <w:numPr>
          <w:ilvl w:val="0"/>
          <w:numId w:val="7"/>
        </w:numPr>
        <w:spacing w:after="60"/>
        <w:rPr>
          <w:rFonts w:cs="Tahoma"/>
        </w:rPr>
      </w:pPr>
      <w:r w:rsidRPr="0044161B">
        <w:rPr>
          <w:rFonts w:cs="Tahoma"/>
        </w:rPr>
        <w:lastRenderedPageBreak/>
        <w:t>Correctief onderhoud wordt in het voorjaar en najaar uitgevoerd, afhankelijk van de temperaturen (bij extreem koud weer is onderhoud niet mogelijk).</w:t>
      </w:r>
    </w:p>
    <w:p w14:paraId="0B0C1290" w14:textId="739B08F1" w:rsidR="0044161B" w:rsidRDefault="0044161B" w:rsidP="00C77EFE">
      <w:pPr>
        <w:pStyle w:val="Lijstalinea"/>
        <w:numPr>
          <w:ilvl w:val="0"/>
          <w:numId w:val="7"/>
        </w:numPr>
        <w:spacing w:after="60"/>
        <w:rPr>
          <w:rFonts w:cs="Tahoma"/>
        </w:rPr>
      </w:pPr>
      <w:r w:rsidRPr="0044161B">
        <w:rPr>
          <w:rFonts w:cs="Tahoma"/>
        </w:rPr>
        <w:t>Preventief onderhoud wordt uitgevoerd op werkdagen, tenzij in overleg met de bewoners anders is afgesproken, en wordt op dezelfde werkdag voltooid als dit redelijkerwijs uitvoerbaar is. Indien er sprake is van</w:t>
      </w:r>
      <w:r>
        <w:rPr>
          <w:rFonts w:cs="Tahoma"/>
        </w:rPr>
        <w:t xml:space="preserve"> </w:t>
      </w:r>
      <w:r w:rsidRPr="0044161B">
        <w:rPr>
          <w:rFonts w:cs="Tahoma"/>
        </w:rPr>
        <w:t xml:space="preserve">onderhoud dat niet kan wachten tot de volgende werkdag, overleggen opdrachtgever en opdrachtnemer. </w:t>
      </w:r>
    </w:p>
    <w:p w14:paraId="3AD2A1B6" w14:textId="77777777" w:rsidR="0044161B" w:rsidRPr="0044161B" w:rsidRDefault="0044161B" w:rsidP="00C77EFE">
      <w:pPr>
        <w:pStyle w:val="Lijstalinea"/>
        <w:numPr>
          <w:ilvl w:val="0"/>
          <w:numId w:val="7"/>
        </w:numPr>
        <w:spacing w:after="60"/>
        <w:rPr>
          <w:rFonts w:cs="Tahoma"/>
        </w:rPr>
      </w:pPr>
      <w:r w:rsidRPr="0044161B">
        <w:rPr>
          <w:rFonts w:cs="Tahoma"/>
        </w:rPr>
        <w:t>Correctief onderhoud wordt als volgt ingedeeld en uitgevoerd:</w:t>
      </w:r>
    </w:p>
    <w:tbl>
      <w:tblPr>
        <w:tblStyle w:val="Tabelraster"/>
        <w:tblW w:w="0" w:type="auto"/>
        <w:tblInd w:w="567"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310"/>
        <w:gridCol w:w="1400"/>
        <w:gridCol w:w="6101"/>
      </w:tblGrid>
      <w:tr w:rsidR="0044161B" w14:paraId="58C2F2C8" w14:textId="77777777" w:rsidTr="003E2928">
        <w:tc>
          <w:tcPr>
            <w:tcW w:w="296" w:type="dxa"/>
          </w:tcPr>
          <w:p w14:paraId="3D92A247" w14:textId="77777777" w:rsidR="0044161B" w:rsidRPr="00076567" w:rsidRDefault="0044161B" w:rsidP="003E2928">
            <w:pPr>
              <w:spacing w:before="40" w:after="40"/>
              <w:ind w:left="-108"/>
              <w:rPr>
                <w:rFonts w:cs="Tahoma"/>
                <w:b/>
                <w:i/>
              </w:rPr>
            </w:pPr>
            <w:r w:rsidRPr="00076567">
              <w:rPr>
                <w:rFonts w:cs="Tahoma"/>
                <w:b/>
                <w:i/>
              </w:rPr>
              <w:t>a.</w:t>
            </w:r>
          </w:p>
        </w:tc>
        <w:tc>
          <w:tcPr>
            <w:tcW w:w="1400" w:type="dxa"/>
          </w:tcPr>
          <w:p w14:paraId="3D684B7E" w14:textId="77777777" w:rsidR="0044161B" w:rsidRDefault="0044161B" w:rsidP="003E2928">
            <w:pPr>
              <w:spacing w:before="40" w:after="40"/>
              <w:rPr>
                <w:rFonts w:cs="Tahoma"/>
              </w:rPr>
            </w:pPr>
            <w:proofErr w:type="gramStart"/>
            <w:r>
              <w:rPr>
                <w:rFonts w:cs="Tahoma"/>
                <w:u w:val="single"/>
              </w:rPr>
              <w:t>melding</w:t>
            </w:r>
            <w:proofErr w:type="gramEnd"/>
            <w:r>
              <w:rPr>
                <w:rFonts w:cs="Tahoma"/>
              </w:rPr>
              <w:t>:</w:t>
            </w:r>
          </w:p>
        </w:tc>
        <w:tc>
          <w:tcPr>
            <w:tcW w:w="6101" w:type="dxa"/>
          </w:tcPr>
          <w:p w14:paraId="65250879" w14:textId="77777777" w:rsidR="0044161B" w:rsidRDefault="0044161B" w:rsidP="003E2928">
            <w:pPr>
              <w:spacing w:before="40" w:after="40"/>
              <w:rPr>
                <w:rFonts w:cs="Tahoma"/>
              </w:rPr>
            </w:pPr>
            <w:r>
              <w:rPr>
                <w:rFonts w:cs="Tahoma"/>
              </w:rPr>
              <w:t>Binnen 24 uur na melding (in goed overleg met bewoner);</w:t>
            </w:r>
          </w:p>
        </w:tc>
      </w:tr>
      <w:tr w:rsidR="0044161B" w14:paraId="2E3F9E0C" w14:textId="77777777" w:rsidTr="003E2928">
        <w:tc>
          <w:tcPr>
            <w:tcW w:w="296" w:type="dxa"/>
          </w:tcPr>
          <w:p w14:paraId="49E8C0EA" w14:textId="77777777" w:rsidR="0044161B" w:rsidRPr="00076567" w:rsidRDefault="0044161B" w:rsidP="003E2928">
            <w:pPr>
              <w:spacing w:before="40" w:after="40"/>
              <w:ind w:left="-108"/>
              <w:rPr>
                <w:rFonts w:cs="Tahoma"/>
                <w:b/>
                <w:i/>
              </w:rPr>
            </w:pPr>
            <w:r w:rsidRPr="00076567">
              <w:rPr>
                <w:rFonts w:cs="Tahoma"/>
                <w:b/>
                <w:i/>
              </w:rPr>
              <w:t>b.</w:t>
            </w:r>
          </w:p>
        </w:tc>
        <w:tc>
          <w:tcPr>
            <w:tcW w:w="1400" w:type="dxa"/>
          </w:tcPr>
          <w:p w14:paraId="013DBE2F" w14:textId="77777777" w:rsidR="0044161B" w:rsidRDefault="0044161B" w:rsidP="003E2928">
            <w:pPr>
              <w:spacing w:before="40" w:after="40"/>
              <w:rPr>
                <w:rFonts w:cs="Tahoma"/>
              </w:rPr>
            </w:pPr>
            <w:proofErr w:type="gramStart"/>
            <w:r>
              <w:rPr>
                <w:rFonts w:cs="Tahoma"/>
                <w:u w:val="single"/>
              </w:rPr>
              <w:t>spoed</w:t>
            </w:r>
            <w:proofErr w:type="gramEnd"/>
            <w:r>
              <w:rPr>
                <w:rFonts w:cs="Tahoma"/>
              </w:rPr>
              <w:t>:</w:t>
            </w:r>
          </w:p>
        </w:tc>
        <w:tc>
          <w:tcPr>
            <w:tcW w:w="6101" w:type="dxa"/>
          </w:tcPr>
          <w:p w14:paraId="38B5B723" w14:textId="77777777" w:rsidR="0044161B" w:rsidRDefault="0044161B" w:rsidP="003E2928">
            <w:pPr>
              <w:spacing w:before="40" w:after="40"/>
              <w:rPr>
                <w:rFonts w:cs="Tahoma"/>
              </w:rPr>
            </w:pPr>
            <w:r>
              <w:rPr>
                <w:rFonts w:cs="Tahoma"/>
              </w:rPr>
              <w:t>Binnen 8 uur na melding (in goed overleg met bewoner);</w:t>
            </w:r>
          </w:p>
        </w:tc>
      </w:tr>
      <w:tr w:rsidR="0044161B" w14:paraId="17EB9E50" w14:textId="77777777" w:rsidTr="003E2928">
        <w:tc>
          <w:tcPr>
            <w:tcW w:w="296" w:type="dxa"/>
          </w:tcPr>
          <w:p w14:paraId="599EF99D" w14:textId="77777777" w:rsidR="0044161B" w:rsidRPr="00076567" w:rsidRDefault="0044161B" w:rsidP="003E2928">
            <w:pPr>
              <w:spacing w:before="40" w:after="40"/>
              <w:rPr>
                <w:rFonts w:cs="Tahoma"/>
                <w:b/>
                <w:i/>
              </w:rPr>
            </w:pPr>
          </w:p>
        </w:tc>
        <w:tc>
          <w:tcPr>
            <w:tcW w:w="1400" w:type="dxa"/>
          </w:tcPr>
          <w:p w14:paraId="42DAF246" w14:textId="77777777" w:rsidR="0044161B" w:rsidRDefault="0044161B" w:rsidP="003E2928">
            <w:pPr>
              <w:spacing w:before="40" w:after="40"/>
              <w:ind w:right="-108"/>
              <w:rPr>
                <w:rFonts w:cs="Tahoma"/>
              </w:rPr>
            </w:pPr>
          </w:p>
        </w:tc>
        <w:tc>
          <w:tcPr>
            <w:tcW w:w="6101" w:type="dxa"/>
          </w:tcPr>
          <w:p w14:paraId="648D3308" w14:textId="77777777" w:rsidR="0044161B" w:rsidRDefault="0044161B" w:rsidP="003E2928">
            <w:pPr>
              <w:spacing w:before="40" w:after="40"/>
              <w:rPr>
                <w:rFonts w:cs="Tahoma"/>
              </w:rPr>
            </w:pPr>
          </w:p>
        </w:tc>
      </w:tr>
    </w:tbl>
    <w:p w14:paraId="452525D3" w14:textId="159E8006" w:rsidR="0044161B" w:rsidRPr="0044161B" w:rsidRDefault="0044161B" w:rsidP="0044161B">
      <w:pPr>
        <w:pStyle w:val="Lijstalinea"/>
        <w:numPr>
          <w:ilvl w:val="0"/>
          <w:numId w:val="0"/>
        </w:numPr>
        <w:spacing w:after="60"/>
        <w:ind w:left="786"/>
        <w:rPr>
          <w:rFonts w:cs="Tahoma"/>
        </w:rPr>
      </w:pPr>
      <w:r w:rsidRPr="0044161B">
        <w:rPr>
          <w:rFonts w:cs="Tahoma"/>
        </w:rPr>
        <w:t xml:space="preserve">Bij iedere melding wordt er binnen 1 uur contact opgenomen met de bewoner. </w:t>
      </w:r>
    </w:p>
    <w:p w14:paraId="57503373" w14:textId="4BAC8F58" w:rsidR="0044161B" w:rsidRDefault="0044161B" w:rsidP="00C77EFE">
      <w:pPr>
        <w:pStyle w:val="Lijstalinea"/>
        <w:numPr>
          <w:ilvl w:val="0"/>
          <w:numId w:val="7"/>
        </w:numPr>
        <w:spacing w:after="60"/>
        <w:rPr>
          <w:rFonts w:cs="Tahoma"/>
        </w:rPr>
      </w:pPr>
      <w:r w:rsidRPr="000808C3">
        <w:rPr>
          <w:rFonts w:cs="Tahoma"/>
        </w:rPr>
        <w:t>Onder ‘uitvoeren’ wordt inbegrepen de reistijd van de servicemonteur naar de Installatie</w:t>
      </w:r>
    </w:p>
    <w:p w14:paraId="36040533" w14:textId="240B3606" w:rsidR="0044161B" w:rsidRDefault="0044161B" w:rsidP="00C77EFE">
      <w:pPr>
        <w:pStyle w:val="Lijstalinea"/>
        <w:numPr>
          <w:ilvl w:val="0"/>
          <w:numId w:val="7"/>
        </w:numPr>
        <w:spacing w:after="60"/>
        <w:rPr>
          <w:rFonts w:cs="Tahoma"/>
        </w:rPr>
      </w:pPr>
      <w:r w:rsidRPr="000808C3">
        <w:rPr>
          <w:rFonts w:cs="Tahoma"/>
        </w:rPr>
        <w:t xml:space="preserve">Van het preventief onderhoud is uitgesloten het leveren en vervangen van </w:t>
      </w:r>
      <w:r>
        <w:rPr>
          <w:rFonts w:cs="Tahoma"/>
        </w:rPr>
        <w:t>materialen</w:t>
      </w:r>
      <w:r w:rsidRPr="000808C3">
        <w:rPr>
          <w:rFonts w:cs="Tahoma"/>
        </w:rPr>
        <w:t xml:space="preserve"> en reserveonderdelen.</w:t>
      </w:r>
    </w:p>
    <w:p w14:paraId="5D244A29" w14:textId="2B7A22FF" w:rsidR="0044161B" w:rsidRDefault="0044161B" w:rsidP="00C77EFE">
      <w:pPr>
        <w:pStyle w:val="Lijstalinea"/>
        <w:numPr>
          <w:ilvl w:val="0"/>
          <w:numId w:val="7"/>
        </w:numPr>
        <w:spacing w:after="60"/>
        <w:rPr>
          <w:rFonts w:cs="Tahoma"/>
        </w:rPr>
      </w:pPr>
      <w:r>
        <w:rPr>
          <w:rFonts w:cs="Tahoma"/>
        </w:rPr>
        <w:t>Na iedere (opgeloste) storing dient Opdrachtnemer binnen één week het storingsrapport in te dienen bij Opdrachtgever.</w:t>
      </w:r>
    </w:p>
    <w:p w14:paraId="079D696E" w14:textId="4D238B22" w:rsidR="0044161B" w:rsidRDefault="0044161B" w:rsidP="00C77EFE">
      <w:pPr>
        <w:pStyle w:val="Lijstalinea"/>
        <w:numPr>
          <w:ilvl w:val="0"/>
          <w:numId w:val="7"/>
        </w:numPr>
        <w:spacing w:after="60"/>
        <w:rPr>
          <w:rFonts w:cs="Tahoma"/>
        </w:rPr>
      </w:pPr>
      <w:r w:rsidRPr="000808C3">
        <w:rPr>
          <w:rFonts w:cs="Tahoma"/>
        </w:rPr>
        <w:t>Het uitbrengen van een Rapportage</w:t>
      </w:r>
      <w:r>
        <w:rPr>
          <w:rFonts w:cs="Tahoma"/>
        </w:rPr>
        <w:t xml:space="preserve"> na iedere onderhoudsbeurt</w:t>
      </w:r>
      <w:r w:rsidRPr="000808C3">
        <w:rPr>
          <w:rFonts w:cs="Tahoma"/>
        </w:rPr>
        <w:t>.</w:t>
      </w:r>
    </w:p>
    <w:p w14:paraId="679D7742" w14:textId="7FEC9396" w:rsidR="0044161B" w:rsidRDefault="0044161B" w:rsidP="00C77EFE">
      <w:pPr>
        <w:pStyle w:val="Lijstalinea"/>
        <w:numPr>
          <w:ilvl w:val="0"/>
          <w:numId w:val="7"/>
        </w:numPr>
        <w:spacing w:after="60"/>
        <w:rPr>
          <w:rFonts w:cs="Tahoma"/>
        </w:rPr>
      </w:pPr>
      <w:r>
        <w:rPr>
          <w:rFonts w:cs="Tahoma"/>
        </w:rPr>
        <w:t xml:space="preserve">Na </w:t>
      </w:r>
      <w:proofErr w:type="gramStart"/>
      <w:r>
        <w:rPr>
          <w:rFonts w:cs="Tahoma"/>
        </w:rPr>
        <w:t>de</w:t>
      </w:r>
      <w:proofErr w:type="gramEnd"/>
      <w:r>
        <w:rPr>
          <w:rFonts w:cs="Tahoma"/>
        </w:rPr>
        <w:t xml:space="preserve"> halfjaarlijkse onderhoud van alle </w:t>
      </w:r>
      <w:proofErr w:type="spellStart"/>
      <w:r>
        <w:rPr>
          <w:rFonts w:cs="Tahoma"/>
        </w:rPr>
        <w:t>IBA’s</w:t>
      </w:r>
      <w:proofErr w:type="spellEnd"/>
      <w:r>
        <w:rPr>
          <w:rFonts w:cs="Tahoma"/>
        </w:rPr>
        <w:t xml:space="preserve">, een overleg inplannen met Opdrachtgever om de kritische </w:t>
      </w:r>
      <w:proofErr w:type="spellStart"/>
      <w:r>
        <w:rPr>
          <w:rFonts w:cs="Tahoma"/>
        </w:rPr>
        <w:t>IBA’s</w:t>
      </w:r>
      <w:proofErr w:type="spellEnd"/>
      <w:r>
        <w:rPr>
          <w:rFonts w:cs="Tahoma"/>
        </w:rPr>
        <w:t xml:space="preserve"> te bespreken.</w:t>
      </w:r>
    </w:p>
    <w:p w14:paraId="31E6E6CA" w14:textId="47E6CB51" w:rsidR="0044161B" w:rsidRDefault="0044161B" w:rsidP="00C77EFE">
      <w:pPr>
        <w:pStyle w:val="Lijstalinea"/>
        <w:numPr>
          <w:ilvl w:val="0"/>
          <w:numId w:val="7"/>
        </w:numPr>
        <w:spacing w:after="60"/>
        <w:rPr>
          <w:rFonts w:cs="Tahoma"/>
        </w:rPr>
      </w:pPr>
      <w:r>
        <w:rPr>
          <w:rFonts w:cs="Tahoma"/>
        </w:rPr>
        <w:t>Het jaarlijks indienen van een Taak Risico Analyse (TRA) vóór de uitvoering van het onderhoud bij Opdrachtgever.</w:t>
      </w:r>
    </w:p>
    <w:p w14:paraId="7C12B418" w14:textId="12506B84" w:rsidR="0044161B" w:rsidRDefault="0044161B" w:rsidP="0044161B">
      <w:pPr>
        <w:spacing w:after="60"/>
        <w:rPr>
          <w:rFonts w:cs="Tahoma"/>
        </w:rPr>
      </w:pPr>
    </w:p>
    <w:p w14:paraId="323964D8" w14:textId="2206B82B" w:rsidR="0044161B" w:rsidRDefault="0044161B" w:rsidP="0044161B">
      <w:pPr>
        <w:pStyle w:val="Kop1"/>
        <w:rPr>
          <w:rFonts w:eastAsia="Times New Roman"/>
        </w:rPr>
      </w:pPr>
      <w:r>
        <w:rPr>
          <w:rFonts w:eastAsia="Times New Roman"/>
        </w:rPr>
        <w:t>Taken en verplichtingen Delfland</w:t>
      </w:r>
    </w:p>
    <w:p w14:paraId="76D41811" w14:textId="3C72ACE2" w:rsidR="0044161B" w:rsidRPr="0044161B" w:rsidRDefault="0044161B" w:rsidP="00C77EFE">
      <w:pPr>
        <w:pStyle w:val="Lijstalinea"/>
        <w:numPr>
          <w:ilvl w:val="0"/>
          <w:numId w:val="8"/>
        </w:numPr>
      </w:pPr>
      <w:r>
        <w:rPr>
          <w:rFonts w:cs="Tahoma"/>
        </w:rPr>
        <w:t>Het meelopen/meekijken tijdens een onderhoudsbeurt van een IBA om de werkwijze van Opdrachtnemer te controleren.</w:t>
      </w:r>
    </w:p>
    <w:p w14:paraId="165F31C5" w14:textId="4C2E264D" w:rsidR="0044161B" w:rsidRPr="0044161B" w:rsidRDefault="0044161B" w:rsidP="00C77EFE">
      <w:pPr>
        <w:pStyle w:val="Lijstalinea"/>
        <w:numPr>
          <w:ilvl w:val="0"/>
          <w:numId w:val="8"/>
        </w:numPr>
      </w:pPr>
      <w:r>
        <w:rPr>
          <w:rFonts w:cs="Tahoma"/>
        </w:rPr>
        <w:t>Het spoedig mogelijk, na melding daarvan, doorgeven van storingen aan Opdrachtnemer (telefoonnummer: &lt;</w:t>
      </w:r>
      <w:proofErr w:type="spellStart"/>
      <w:r>
        <w:rPr>
          <w:rFonts w:cs="Tahoma"/>
        </w:rPr>
        <w:t>tlf</w:t>
      </w:r>
      <w:proofErr w:type="spellEnd"/>
      <w:r>
        <w:rPr>
          <w:rFonts w:cs="Tahoma"/>
        </w:rPr>
        <w:t>&gt;).</w:t>
      </w:r>
    </w:p>
    <w:p w14:paraId="218046CB" w14:textId="6FF338D4" w:rsidR="0044161B" w:rsidRPr="0044161B" w:rsidRDefault="0044161B" w:rsidP="00C77EFE">
      <w:pPr>
        <w:pStyle w:val="Lijstalinea"/>
        <w:numPr>
          <w:ilvl w:val="0"/>
          <w:numId w:val="8"/>
        </w:numPr>
      </w:pPr>
      <w:r>
        <w:rPr>
          <w:rFonts w:cs="Tahoma"/>
        </w:rPr>
        <w:t>Het verzorgen van de jaarwerkvergunningen voor Opdrachtnemer.</w:t>
      </w:r>
    </w:p>
    <w:p w14:paraId="60D8005E" w14:textId="6BA156F3" w:rsidR="0044161B" w:rsidRDefault="0044161B" w:rsidP="0044161B"/>
    <w:p w14:paraId="27919C31" w14:textId="7867CE24" w:rsidR="0044161B" w:rsidRDefault="0044161B" w:rsidP="0044161B">
      <w:pPr>
        <w:pStyle w:val="Kop1"/>
      </w:pPr>
      <w:r>
        <w:t xml:space="preserve">Aansprakelijkheid </w:t>
      </w:r>
    </w:p>
    <w:p w14:paraId="415C2567" w14:textId="4F5130D9" w:rsidR="0044161B" w:rsidRPr="0044161B" w:rsidRDefault="0044161B" w:rsidP="00C77EFE">
      <w:pPr>
        <w:pStyle w:val="Lijstalinea"/>
        <w:numPr>
          <w:ilvl w:val="0"/>
          <w:numId w:val="9"/>
        </w:numPr>
      </w:pPr>
      <w:r>
        <w:rPr>
          <w:rFonts w:cs="Tahoma"/>
        </w:rPr>
        <w:t>Volgens de inkoopvoorwaarden voor diensten (AWVODI-2018).</w:t>
      </w:r>
    </w:p>
    <w:p w14:paraId="4C2C28F4" w14:textId="3C012276" w:rsidR="0044161B" w:rsidRDefault="0044161B" w:rsidP="0044161B"/>
    <w:p w14:paraId="1293DD2A" w14:textId="3C2F029C" w:rsidR="0044161B" w:rsidRDefault="0044161B" w:rsidP="0044161B">
      <w:pPr>
        <w:pStyle w:val="Kop1"/>
      </w:pPr>
      <w:r>
        <w:t>Prijzen, tarieven en betaling</w:t>
      </w:r>
    </w:p>
    <w:p w14:paraId="7283DFC1" w14:textId="77B31C0D" w:rsidR="0044161B" w:rsidRPr="0044161B" w:rsidRDefault="0044161B" w:rsidP="00C77EFE">
      <w:pPr>
        <w:pStyle w:val="Lijstalinea"/>
        <w:numPr>
          <w:ilvl w:val="0"/>
          <w:numId w:val="10"/>
        </w:numPr>
      </w:pPr>
      <w:r w:rsidRPr="00EE7E2B">
        <w:rPr>
          <w:rFonts w:cs="Tahoma"/>
        </w:rPr>
        <w:t xml:space="preserve">Preventief onderhoud </w:t>
      </w:r>
      <w:r>
        <w:rPr>
          <w:rFonts w:cs="Tahoma"/>
        </w:rPr>
        <w:t xml:space="preserve">wordt uitgevoerd tegen een vast tarief van </w:t>
      </w:r>
      <w:r w:rsidRPr="00EE7E2B">
        <w:rPr>
          <w:rFonts w:cs="Tahoma"/>
        </w:rPr>
        <w:t>€</w:t>
      </w:r>
      <w:r>
        <w:rPr>
          <w:rFonts w:cs="Tahoma"/>
        </w:rPr>
        <w:t xml:space="preserve"> &lt;bedrag&gt; per </w:t>
      </w:r>
      <w:r w:rsidRPr="00EE7E2B">
        <w:rPr>
          <w:rFonts w:cs="Tahoma"/>
        </w:rPr>
        <w:t>jaar</w:t>
      </w:r>
      <w:r>
        <w:rPr>
          <w:rFonts w:cs="Tahoma"/>
        </w:rPr>
        <w:t>.</w:t>
      </w:r>
      <w:r w:rsidRPr="00EE7E2B">
        <w:rPr>
          <w:rFonts w:cs="Tahoma"/>
        </w:rPr>
        <w:t xml:space="preserve"> </w:t>
      </w:r>
      <w:r>
        <w:rPr>
          <w:rFonts w:cs="Tahoma"/>
        </w:rPr>
        <w:t>Voor een gedeelte van een jaar wordt hiervoor het overeenstemmende pro rata deel in rekening gebracht. Het tarief behelst manuren en materiaal en voorrijkosten.</w:t>
      </w:r>
    </w:p>
    <w:p w14:paraId="0FAC2514" w14:textId="77777777" w:rsidR="0044161B" w:rsidRPr="0044161B" w:rsidRDefault="0044161B" w:rsidP="00C77EFE">
      <w:pPr>
        <w:pStyle w:val="Lijstalinea"/>
        <w:numPr>
          <w:ilvl w:val="0"/>
          <w:numId w:val="10"/>
        </w:numPr>
        <w:spacing w:after="60"/>
        <w:rPr>
          <w:rFonts w:cs="Tahoma"/>
        </w:rPr>
      </w:pPr>
      <w:r w:rsidRPr="0044161B">
        <w:rPr>
          <w:rFonts w:cs="Tahoma"/>
        </w:rPr>
        <w:t>De werkuren voor correctief onderhoud worden als volgt in rekening gebracht:</w:t>
      </w:r>
    </w:p>
    <w:tbl>
      <w:tblPr>
        <w:tblStyle w:val="Tabelraster"/>
        <w:tblW w:w="0" w:type="auto"/>
        <w:tblInd w:w="567"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310"/>
        <w:gridCol w:w="2534"/>
        <w:gridCol w:w="2699"/>
        <w:gridCol w:w="2409"/>
      </w:tblGrid>
      <w:tr w:rsidR="0044161B" w14:paraId="75D5A21C" w14:textId="77777777" w:rsidTr="0044161B">
        <w:tc>
          <w:tcPr>
            <w:tcW w:w="310" w:type="dxa"/>
            <w:vMerge w:val="restart"/>
            <w:tcBorders>
              <w:top w:val="dotted" w:sz="4" w:space="0" w:color="auto"/>
            </w:tcBorders>
          </w:tcPr>
          <w:p w14:paraId="5A172BE8" w14:textId="77777777" w:rsidR="0044161B" w:rsidRPr="00076567" w:rsidRDefault="0044161B" w:rsidP="003E2928">
            <w:pPr>
              <w:spacing w:before="40" w:after="40"/>
              <w:ind w:left="-108"/>
              <w:rPr>
                <w:rFonts w:cs="Tahoma"/>
                <w:b/>
                <w:i/>
              </w:rPr>
            </w:pPr>
            <w:r w:rsidRPr="00076567">
              <w:rPr>
                <w:rFonts w:cs="Tahoma"/>
                <w:b/>
                <w:i/>
              </w:rPr>
              <w:t>a.</w:t>
            </w:r>
          </w:p>
        </w:tc>
        <w:tc>
          <w:tcPr>
            <w:tcW w:w="2534" w:type="dxa"/>
            <w:vMerge w:val="restart"/>
            <w:tcBorders>
              <w:top w:val="dotted" w:sz="4" w:space="0" w:color="auto"/>
            </w:tcBorders>
          </w:tcPr>
          <w:p w14:paraId="45FC5399" w14:textId="77777777" w:rsidR="0044161B" w:rsidRDefault="0044161B" w:rsidP="003E2928">
            <w:pPr>
              <w:spacing w:before="40" w:after="40"/>
              <w:rPr>
                <w:rFonts w:cs="Tahoma"/>
              </w:rPr>
            </w:pPr>
            <w:proofErr w:type="gramStart"/>
            <w:r w:rsidRPr="00F858FC">
              <w:rPr>
                <w:rFonts w:cs="Tahoma"/>
              </w:rPr>
              <w:t>van</w:t>
            </w:r>
            <w:proofErr w:type="gramEnd"/>
            <w:r w:rsidRPr="00F858FC">
              <w:rPr>
                <w:rFonts w:cs="Tahoma"/>
              </w:rPr>
              <w:t xml:space="preserve"> maandag tot en met zaterdag:</w:t>
            </w:r>
          </w:p>
        </w:tc>
        <w:tc>
          <w:tcPr>
            <w:tcW w:w="2699" w:type="dxa"/>
            <w:tcBorders>
              <w:top w:val="dotted" w:sz="4" w:space="0" w:color="auto"/>
            </w:tcBorders>
          </w:tcPr>
          <w:p w14:paraId="7C1FF922" w14:textId="77777777" w:rsidR="0044161B" w:rsidRDefault="0044161B" w:rsidP="003E2928">
            <w:pPr>
              <w:spacing w:before="40" w:after="40"/>
              <w:rPr>
                <w:rFonts w:cs="Tahoma"/>
              </w:rPr>
            </w:pPr>
            <w:r w:rsidRPr="00F858FC">
              <w:rPr>
                <w:rFonts w:cs="Tahoma"/>
              </w:rPr>
              <w:t>08:00 uur tot 18:00 uur:</w:t>
            </w:r>
          </w:p>
        </w:tc>
        <w:tc>
          <w:tcPr>
            <w:tcW w:w="2409" w:type="dxa"/>
            <w:tcBorders>
              <w:top w:val="dotted" w:sz="4" w:space="0" w:color="auto"/>
            </w:tcBorders>
          </w:tcPr>
          <w:p w14:paraId="71A58469" w14:textId="77777777" w:rsidR="0044161B" w:rsidRDefault="0044161B" w:rsidP="003E2928">
            <w:pPr>
              <w:spacing w:before="40" w:after="40"/>
              <w:rPr>
                <w:rFonts w:cs="Tahoma"/>
              </w:rPr>
            </w:pPr>
            <w:proofErr w:type="gramStart"/>
            <w:r w:rsidRPr="00F858FC">
              <w:rPr>
                <w:rFonts w:cs="Tahoma"/>
              </w:rPr>
              <w:t xml:space="preserve">€ </w:t>
            </w:r>
            <w:r>
              <w:rPr>
                <w:rFonts w:cs="Tahoma"/>
              </w:rPr>
              <w:t> &lt;</w:t>
            </w:r>
            <w:proofErr w:type="gramEnd"/>
            <w:r>
              <w:rPr>
                <w:rFonts w:cs="Tahoma"/>
              </w:rPr>
              <w:t>bedrag&gt;</w:t>
            </w:r>
            <w:r w:rsidRPr="00F858FC">
              <w:rPr>
                <w:rFonts w:cs="Tahoma"/>
              </w:rPr>
              <w:t xml:space="preserve"> per uur</w:t>
            </w:r>
          </w:p>
        </w:tc>
      </w:tr>
      <w:tr w:rsidR="0044161B" w14:paraId="253712C0" w14:textId="77777777" w:rsidTr="0044161B">
        <w:tc>
          <w:tcPr>
            <w:tcW w:w="310" w:type="dxa"/>
            <w:vMerge/>
          </w:tcPr>
          <w:p w14:paraId="1FB8F0A7" w14:textId="77777777" w:rsidR="0044161B" w:rsidRPr="00076567" w:rsidRDefault="0044161B" w:rsidP="003E2928">
            <w:pPr>
              <w:spacing w:before="40" w:after="40"/>
              <w:ind w:left="-108"/>
              <w:rPr>
                <w:rFonts w:cs="Tahoma"/>
                <w:b/>
                <w:i/>
              </w:rPr>
            </w:pPr>
          </w:p>
        </w:tc>
        <w:tc>
          <w:tcPr>
            <w:tcW w:w="2534" w:type="dxa"/>
            <w:vMerge/>
          </w:tcPr>
          <w:p w14:paraId="14F5007A" w14:textId="77777777" w:rsidR="0044161B" w:rsidRDefault="0044161B" w:rsidP="003E2928">
            <w:pPr>
              <w:spacing w:before="40" w:after="40"/>
              <w:rPr>
                <w:rFonts w:cs="Tahoma"/>
              </w:rPr>
            </w:pPr>
          </w:p>
        </w:tc>
        <w:tc>
          <w:tcPr>
            <w:tcW w:w="2699" w:type="dxa"/>
          </w:tcPr>
          <w:p w14:paraId="161FF894" w14:textId="77777777" w:rsidR="0044161B" w:rsidRDefault="0044161B" w:rsidP="003E2928">
            <w:pPr>
              <w:spacing w:before="40" w:after="40"/>
              <w:rPr>
                <w:rFonts w:cs="Tahoma"/>
              </w:rPr>
            </w:pPr>
            <w:r w:rsidRPr="00F858FC">
              <w:rPr>
                <w:rFonts w:cs="Tahoma"/>
              </w:rPr>
              <w:t>18:00 uur tot 22:00 uur:</w:t>
            </w:r>
          </w:p>
        </w:tc>
        <w:tc>
          <w:tcPr>
            <w:tcW w:w="2409" w:type="dxa"/>
          </w:tcPr>
          <w:p w14:paraId="638FF857" w14:textId="77777777" w:rsidR="0044161B" w:rsidRDefault="0044161B" w:rsidP="003E2928">
            <w:pPr>
              <w:spacing w:before="40" w:after="40"/>
              <w:rPr>
                <w:rFonts w:cs="Tahoma"/>
              </w:rPr>
            </w:pPr>
            <w:proofErr w:type="gramStart"/>
            <w:r w:rsidRPr="00F858FC">
              <w:rPr>
                <w:rFonts w:cs="Tahoma"/>
              </w:rPr>
              <w:t xml:space="preserve">€ </w:t>
            </w:r>
            <w:r>
              <w:rPr>
                <w:rFonts w:cs="Tahoma"/>
              </w:rPr>
              <w:t> &lt;</w:t>
            </w:r>
            <w:proofErr w:type="gramEnd"/>
            <w:r>
              <w:rPr>
                <w:rFonts w:cs="Tahoma"/>
              </w:rPr>
              <w:t>bedrag&gt;</w:t>
            </w:r>
            <w:r w:rsidRPr="00F858FC">
              <w:rPr>
                <w:rFonts w:cs="Tahoma"/>
              </w:rPr>
              <w:t xml:space="preserve"> per uur</w:t>
            </w:r>
          </w:p>
        </w:tc>
      </w:tr>
      <w:tr w:rsidR="0044161B" w14:paraId="7FA49D50" w14:textId="77777777" w:rsidTr="0044161B">
        <w:tc>
          <w:tcPr>
            <w:tcW w:w="310" w:type="dxa"/>
            <w:vMerge/>
          </w:tcPr>
          <w:p w14:paraId="4CD70DDD" w14:textId="77777777" w:rsidR="0044161B" w:rsidRPr="00076567" w:rsidRDefault="0044161B" w:rsidP="003E2928">
            <w:pPr>
              <w:spacing w:before="40" w:after="40"/>
              <w:ind w:left="-108"/>
              <w:rPr>
                <w:rFonts w:cs="Tahoma"/>
                <w:b/>
                <w:i/>
              </w:rPr>
            </w:pPr>
          </w:p>
        </w:tc>
        <w:tc>
          <w:tcPr>
            <w:tcW w:w="2534" w:type="dxa"/>
            <w:vMerge/>
          </w:tcPr>
          <w:p w14:paraId="713BC760" w14:textId="77777777" w:rsidR="0044161B" w:rsidRDefault="0044161B" w:rsidP="003E2928">
            <w:pPr>
              <w:spacing w:before="40" w:after="40"/>
              <w:rPr>
                <w:rFonts w:cs="Tahoma"/>
              </w:rPr>
            </w:pPr>
          </w:p>
        </w:tc>
        <w:tc>
          <w:tcPr>
            <w:tcW w:w="2699" w:type="dxa"/>
          </w:tcPr>
          <w:p w14:paraId="1D5CA3E4" w14:textId="77777777" w:rsidR="0044161B" w:rsidRDefault="0044161B" w:rsidP="003E2928">
            <w:pPr>
              <w:spacing w:before="40" w:after="40"/>
              <w:rPr>
                <w:rFonts w:cs="Tahoma"/>
              </w:rPr>
            </w:pPr>
            <w:r w:rsidRPr="00F858FC">
              <w:rPr>
                <w:rFonts w:cs="Tahoma"/>
              </w:rPr>
              <w:t>22:00 uur tot 08:00 uur:</w:t>
            </w:r>
          </w:p>
        </w:tc>
        <w:tc>
          <w:tcPr>
            <w:tcW w:w="2409" w:type="dxa"/>
          </w:tcPr>
          <w:p w14:paraId="0608189B" w14:textId="77777777" w:rsidR="0044161B" w:rsidRDefault="0044161B" w:rsidP="003E2928">
            <w:pPr>
              <w:spacing w:before="40" w:after="40"/>
              <w:rPr>
                <w:rFonts w:cs="Tahoma"/>
              </w:rPr>
            </w:pPr>
            <w:proofErr w:type="gramStart"/>
            <w:r w:rsidRPr="00F858FC">
              <w:rPr>
                <w:rFonts w:cs="Tahoma"/>
              </w:rPr>
              <w:t xml:space="preserve">€ </w:t>
            </w:r>
            <w:r>
              <w:rPr>
                <w:rFonts w:cs="Tahoma"/>
              </w:rPr>
              <w:t> &lt;</w:t>
            </w:r>
            <w:proofErr w:type="gramEnd"/>
            <w:r>
              <w:rPr>
                <w:rFonts w:cs="Tahoma"/>
              </w:rPr>
              <w:t>bedrag&gt;</w:t>
            </w:r>
            <w:r w:rsidRPr="00F858FC">
              <w:rPr>
                <w:rFonts w:cs="Tahoma"/>
              </w:rPr>
              <w:t xml:space="preserve"> per uur</w:t>
            </w:r>
          </w:p>
        </w:tc>
      </w:tr>
      <w:tr w:rsidR="0044161B" w14:paraId="384FD3DD" w14:textId="77777777" w:rsidTr="0044161B">
        <w:tc>
          <w:tcPr>
            <w:tcW w:w="310" w:type="dxa"/>
          </w:tcPr>
          <w:p w14:paraId="6934104E" w14:textId="77777777" w:rsidR="0044161B" w:rsidRPr="00076567" w:rsidRDefault="0044161B" w:rsidP="003E2928">
            <w:pPr>
              <w:spacing w:before="40" w:after="40"/>
              <w:ind w:left="-108"/>
              <w:rPr>
                <w:rFonts w:cs="Tahoma"/>
                <w:b/>
                <w:i/>
              </w:rPr>
            </w:pPr>
            <w:r w:rsidRPr="00076567">
              <w:rPr>
                <w:rFonts w:cs="Tahoma"/>
                <w:b/>
                <w:i/>
              </w:rPr>
              <w:t>b.</w:t>
            </w:r>
          </w:p>
        </w:tc>
        <w:tc>
          <w:tcPr>
            <w:tcW w:w="2534" w:type="dxa"/>
          </w:tcPr>
          <w:p w14:paraId="0D625F20" w14:textId="77777777" w:rsidR="0044161B" w:rsidRDefault="0044161B" w:rsidP="003E2928">
            <w:pPr>
              <w:spacing w:before="40" w:after="40"/>
              <w:rPr>
                <w:rFonts w:cs="Tahoma"/>
              </w:rPr>
            </w:pPr>
            <w:proofErr w:type="gramStart"/>
            <w:r w:rsidRPr="00F858FC">
              <w:rPr>
                <w:rFonts w:cs="Tahoma"/>
              </w:rPr>
              <w:t>op</w:t>
            </w:r>
            <w:proofErr w:type="gramEnd"/>
            <w:r w:rsidRPr="00F858FC">
              <w:rPr>
                <w:rFonts w:cs="Tahoma"/>
              </w:rPr>
              <w:t xml:space="preserve"> zon- en feestdagen:</w:t>
            </w:r>
          </w:p>
        </w:tc>
        <w:tc>
          <w:tcPr>
            <w:tcW w:w="2699" w:type="dxa"/>
          </w:tcPr>
          <w:p w14:paraId="11E7F97D" w14:textId="77777777" w:rsidR="0044161B" w:rsidRDefault="0044161B" w:rsidP="003E2928">
            <w:pPr>
              <w:spacing w:before="40" w:after="40"/>
              <w:rPr>
                <w:rFonts w:cs="Tahoma"/>
              </w:rPr>
            </w:pPr>
            <w:r w:rsidRPr="00F858FC">
              <w:rPr>
                <w:rFonts w:cs="Tahoma"/>
              </w:rPr>
              <w:t>00:00 uur tot 24:00 uur:</w:t>
            </w:r>
          </w:p>
        </w:tc>
        <w:tc>
          <w:tcPr>
            <w:tcW w:w="2409" w:type="dxa"/>
          </w:tcPr>
          <w:p w14:paraId="0B5ADFFE" w14:textId="77777777" w:rsidR="0044161B" w:rsidRDefault="0044161B" w:rsidP="003E2928">
            <w:pPr>
              <w:spacing w:before="40" w:after="40"/>
              <w:rPr>
                <w:rFonts w:cs="Tahoma"/>
              </w:rPr>
            </w:pPr>
            <w:proofErr w:type="gramStart"/>
            <w:r w:rsidRPr="00F858FC">
              <w:rPr>
                <w:rFonts w:cs="Tahoma"/>
              </w:rPr>
              <w:t xml:space="preserve">€ </w:t>
            </w:r>
            <w:r>
              <w:rPr>
                <w:rFonts w:cs="Tahoma"/>
              </w:rPr>
              <w:t> &lt;</w:t>
            </w:r>
            <w:proofErr w:type="gramEnd"/>
            <w:r>
              <w:rPr>
                <w:rFonts w:cs="Tahoma"/>
              </w:rPr>
              <w:t>bedrag&gt;</w:t>
            </w:r>
            <w:r w:rsidRPr="00F858FC">
              <w:rPr>
                <w:rFonts w:cs="Tahoma"/>
              </w:rPr>
              <w:t xml:space="preserve"> per uur</w:t>
            </w:r>
          </w:p>
        </w:tc>
      </w:tr>
    </w:tbl>
    <w:p w14:paraId="068AD093" w14:textId="77777777" w:rsidR="0044161B" w:rsidRPr="0044161B" w:rsidRDefault="0044161B" w:rsidP="00C77EFE">
      <w:pPr>
        <w:pStyle w:val="Lijstalinea"/>
        <w:numPr>
          <w:ilvl w:val="0"/>
          <w:numId w:val="10"/>
        </w:numPr>
        <w:spacing w:after="60"/>
        <w:rPr>
          <w:rFonts w:cs="Tahoma"/>
        </w:rPr>
      </w:pPr>
      <w:r w:rsidRPr="0044161B">
        <w:rPr>
          <w:rFonts w:cs="Tahoma"/>
        </w:rPr>
        <w:t>De voorrijkosten, alleen in rekening te brengen bij correctief onderhoud, bedragen maximaal €</w:t>
      </w:r>
      <w:r w:rsidRPr="0044161B">
        <w:rPr>
          <w:rFonts w:cs="Tahoma"/>
          <w:color w:val="FFFFFF" w:themeColor="background1"/>
        </w:rPr>
        <w:t>i</w:t>
      </w:r>
      <w:r w:rsidRPr="0044161B">
        <w:rPr>
          <w:rFonts w:cs="Tahoma"/>
        </w:rPr>
        <w:t> &lt;bedrag&gt; per gebeurtenis.</w:t>
      </w:r>
    </w:p>
    <w:p w14:paraId="65ACB066" w14:textId="1BA8D880" w:rsidR="0044161B" w:rsidRPr="0044161B" w:rsidRDefault="0044161B" w:rsidP="00C77EFE">
      <w:pPr>
        <w:pStyle w:val="Lijstalinea"/>
        <w:numPr>
          <w:ilvl w:val="0"/>
          <w:numId w:val="10"/>
        </w:numPr>
        <w:spacing w:after="60"/>
        <w:rPr>
          <w:rFonts w:cs="Tahoma"/>
        </w:rPr>
      </w:pPr>
      <w:r w:rsidRPr="0044161B">
        <w:rPr>
          <w:rFonts w:cs="Tahoma"/>
        </w:rPr>
        <w:lastRenderedPageBreak/>
        <w:t xml:space="preserve">Alle in dit artikel genoemde bedragen zijn exclusief </w:t>
      </w:r>
      <w:proofErr w:type="gramStart"/>
      <w:r w:rsidRPr="0044161B">
        <w:rPr>
          <w:rFonts w:cs="Tahoma"/>
        </w:rPr>
        <w:t>BTW</w:t>
      </w:r>
      <w:proofErr w:type="gramEnd"/>
      <w:r w:rsidRPr="0044161B">
        <w:rPr>
          <w:rFonts w:cs="Tahoma"/>
        </w:rPr>
        <w:t xml:space="preserve">. Die voor het preventief onderhoud worden met ingang van 1 januari 2023 jaarlijks herzien op basis van de </w:t>
      </w:r>
      <w:proofErr w:type="gramStart"/>
      <w:r>
        <w:t>CBS indexcijfer</w:t>
      </w:r>
      <w:proofErr w:type="gramEnd"/>
      <w:r>
        <w:t xml:space="preserve"> &lt;cao lonen per maand incl. bijzondere beloningen, cao-sector particuliere bedrijven, SBI2008, F-Bouwnijverheid 2021.</w:t>
      </w:r>
    </w:p>
    <w:p w14:paraId="7D7837DA" w14:textId="77777777" w:rsidR="00C77EFE" w:rsidRPr="00C77EFE" w:rsidRDefault="00C77EFE" w:rsidP="00C77EFE">
      <w:pPr>
        <w:pStyle w:val="Lijstalinea"/>
        <w:numPr>
          <w:ilvl w:val="0"/>
          <w:numId w:val="10"/>
        </w:numPr>
      </w:pPr>
      <w:r>
        <w:rPr>
          <w:rFonts w:cs="Tahoma"/>
        </w:rPr>
        <w:t xml:space="preserve">Alle in dit artikel genoemde bedragen zijn exclusief </w:t>
      </w:r>
      <w:proofErr w:type="gramStart"/>
      <w:r>
        <w:rPr>
          <w:rFonts w:cs="Tahoma"/>
        </w:rPr>
        <w:t>BTW</w:t>
      </w:r>
      <w:proofErr w:type="gramEnd"/>
      <w:r>
        <w:rPr>
          <w:rFonts w:cs="Tahoma"/>
        </w:rPr>
        <w:t xml:space="preserve">. Die voor het correctief onderhoud worden met ingang van 1 januari </w:t>
      </w:r>
      <w:r w:rsidRPr="00376AD8">
        <w:rPr>
          <w:rFonts w:cs="Tahoma"/>
        </w:rPr>
        <w:t>202</w:t>
      </w:r>
      <w:r>
        <w:rPr>
          <w:rFonts w:cs="Tahoma"/>
        </w:rPr>
        <w:t>3</w:t>
      </w:r>
      <w:r w:rsidRPr="00376AD8">
        <w:rPr>
          <w:rFonts w:cs="Tahoma"/>
        </w:rPr>
        <w:t xml:space="preserve"> jaarlijks herzien op basis van de CBS-index: prijs voor productie, SBI 2008, tabel 33, reparatie en installatie van machines.</w:t>
      </w:r>
      <w:r>
        <w:rPr>
          <w:rFonts w:cs="Tahoma"/>
        </w:rPr>
        <w:t xml:space="preserve"> </w:t>
      </w:r>
    </w:p>
    <w:p w14:paraId="36A0CA3E" w14:textId="667A50BC" w:rsidR="0044161B" w:rsidRPr="0044161B" w:rsidRDefault="0044161B" w:rsidP="00C77EFE">
      <w:pPr>
        <w:pStyle w:val="Lijstalinea"/>
        <w:numPr>
          <w:ilvl w:val="0"/>
          <w:numId w:val="10"/>
        </w:numPr>
      </w:pPr>
      <w:r w:rsidRPr="00376AD8">
        <w:rPr>
          <w:rFonts w:cs="Tahoma"/>
        </w:rPr>
        <w:t>Betaling van factuur voor preventief onderhoud geschiedt per onderhoudsbeurt, binnen 30 dagen na de factuurdatum.</w:t>
      </w:r>
    </w:p>
    <w:p w14:paraId="0C3E026E" w14:textId="02FC61D6" w:rsidR="0044161B" w:rsidRPr="00C77EFE" w:rsidRDefault="0044161B" w:rsidP="00C77EFE">
      <w:pPr>
        <w:pStyle w:val="Lijstalinea"/>
        <w:numPr>
          <w:ilvl w:val="0"/>
          <w:numId w:val="10"/>
        </w:numPr>
      </w:pPr>
      <w:r w:rsidRPr="00376AD8">
        <w:rPr>
          <w:rFonts w:cs="Tahoma"/>
        </w:rPr>
        <w:t>Betaling van correctief onderhoud geschiedt per kwartaal, binnen 30 dagen na de factuurdatum.</w:t>
      </w:r>
    </w:p>
    <w:p w14:paraId="27420D62" w14:textId="07D14591" w:rsidR="00C77EFE" w:rsidRDefault="00C77EFE" w:rsidP="00C77EFE"/>
    <w:p w14:paraId="02667839" w14:textId="3E213212" w:rsidR="00C77EFE" w:rsidRDefault="00C77EFE" w:rsidP="00C77EFE">
      <w:pPr>
        <w:pStyle w:val="Kop1"/>
      </w:pPr>
      <w:r>
        <w:t xml:space="preserve">Voorwaarden </w:t>
      </w:r>
    </w:p>
    <w:p w14:paraId="1A8ABC60" w14:textId="7524BEDE" w:rsidR="00C77EFE" w:rsidRPr="00C77EFE" w:rsidRDefault="00C77EFE" w:rsidP="00C77EFE">
      <w:pPr>
        <w:pStyle w:val="Lijstalinea"/>
        <w:numPr>
          <w:ilvl w:val="0"/>
          <w:numId w:val="11"/>
        </w:numPr>
      </w:pPr>
      <w:r w:rsidRPr="0025101D">
        <w:rPr>
          <w:rFonts w:cs="Tahoma"/>
        </w:rPr>
        <w:t xml:space="preserve">Op </w:t>
      </w:r>
      <w:r>
        <w:rPr>
          <w:rFonts w:cs="Tahoma"/>
        </w:rPr>
        <w:t xml:space="preserve">deze overeenkomst </w:t>
      </w:r>
      <w:r w:rsidRPr="0025101D">
        <w:rPr>
          <w:rFonts w:cs="Tahoma"/>
        </w:rPr>
        <w:t>zijn</w:t>
      </w:r>
      <w:r>
        <w:rPr>
          <w:rFonts w:cs="Tahoma"/>
        </w:rPr>
        <w:t>, zoals uit de aanbestedingsdocumenten ook blijkt,</w:t>
      </w:r>
      <w:r w:rsidRPr="0025101D">
        <w:rPr>
          <w:rFonts w:cs="Tahoma"/>
        </w:rPr>
        <w:t xml:space="preserve"> </w:t>
      </w:r>
      <w:r w:rsidRPr="00363AD8">
        <w:rPr>
          <w:rFonts w:cs="Tahoma"/>
        </w:rPr>
        <w:t>uitsluitend de algemene voorwaarden van Delfland voor diensten, AWVODI-201</w:t>
      </w:r>
      <w:r>
        <w:rPr>
          <w:rFonts w:cs="Tahoma"/>
        </w:rPr>
        <w:t>8</w:t>
      </w:r>
      <w:r w:rsidRPr="00363AD8">
        <w:rPr>
          <w:rFonts w:cs="Tahoma"/>
        </w:rPr>
        <w:t xml:space="preserve">, van toepassing en </w:t>
      </w:r>
      <w:r>
        <w:rPr>
          <w:rFonts w:cs="Tahoma"/>
        </w:rPr>
        <w:t>Opdrachtnemer</w:t>
      </w:r>
      <w:r w:rsidRPr="00363AD8">
        <w:rPr>
          <w:rFonts w:cs="Tahoma"/>
        </w:rPr>
        <w:t xml:space="preserve"> doet uitdrukkelijk afstand van zijn algemene voorwaarden.</w:t>
      </w:r>
    </w:p>
    <w:p w14:paraId="1DBB4D8D" w14:textId="7281C013" w:rsidR="00C77EFE" w:rsidRDefault="00C77EFE" w:rsidP="00C77EFE"/>
    <w:p w14:paraId="76B2888B" w14:textId="5957713F" w:rsidR="00C77EFE" w:rsidRDefault="00C77EFE" w:rsidP="00C77EFE">
      <w:pPr>
        <w:pStyle w:val="Kop1"/>
      </w:pPr>
      <w:r>
        <w:t xml:space="preserve">Boetebeding </w:t>
      </w:r>
    </w:p>
    <w:p w14:paraId="0AA057A8" w14:textId="2AFACE72" w:rsidR="00C77EFE" w:rsidRPr="00C77EFE" w:rsidRDefault="00C77EFE" w:rsidP="00C77EFE">
      <w:pPr>
        <w:pStyle w:val="Lijstalinea"/>
        <w:numPr>
          <w:ilvl w:val="0"/>
          <w:numId w:val="12"/>
        </w:numPr>
      </w:pPr>
      <w:r>
        <w:rPr>
          <w:rFonts w:cs="Tahoma"/>
        </w:rPr>
        <w:t xml:space="preserve">In het geval dat in een kalenderjaar de storingen meer zijn dan </w:t>
      </w:r>
      <w:r w:rsidRPr="00376AD8">
        <w:rPr>
          <w:rFonts w:cs="Tahoma"/>
        </w:rPr>
        <w:t xml:space="preserve">het aangegeven percentage uit artikel </w:t>
      </w:r>
      <w:r>
        <w:rPr>
          <w:rFonts w:cs="Tahoma"/>
        </w:rPr>
        <w:t>3</w:t>
      </w:r>
      <w:r w:rsidRPr="00376AD8">
        <w:rPr>
          <w:rFonts w:cs="Tahoma"/>
        </w:rPr>
        <w:t xml:space="preserve"> na een preventieve onderhoudsbeurt, is Opdrachtnemer een boete verschuldigd ter hoogte van 10% van de contractprijs van het preventieve onderhoud in dat jaar.</w:t>
      </w:r>
    </w:p>
    <w:p w14:paraId="72CEC0C1" w14:textId="3BFAE4DF" w:rsidR="00C77EFE" w:rsidRPr="00C77EFE" w:rsidRDefault="00C77EFE" w:rsidP="00C77EFE">
      <w:pPr>
        <w:pStyle w:val="Lijstalinea"/>
        <w:numPr>
          <w:ilvl w:val="0"/>
          <w:numId w:val="12"/>
        </w:numPr>
      </w:pPr>
      <w:r>
        <w:rPr>
          <w:rFonts w:cs="Tahoma"/>
        </w:rPr>
        <w:t>Dit boetebeding laat onverlet de mogelijkheid van Delfland van schadeverhaal.</w:t>
      </w:r>
    </w:p>
    <w:p w14:paraId="232B0C91" w14:textId="67307C34" w:rsidR="00C77EFE" w:rsidRDefault="00C77EFE" w:rsidP="00C77EFE"/>
    <w:p w14:paraId="4A19B5F9" w14:textId="4F7534AE" w:rsidR="00C77EFE" w:rsidRDefault="00C77EFE" w:rsidP="00C77EFE">
      <w:pPr>
        <w:pStyle w:val="Kop1"/>
      </w:pPr>
      <w:r>
        <w:t xml:space="preserve">Geschillen </w:t>
      </w:r>
    </w:p>
    <w:p w14:paraId="5E72C6A2" w14:textId="144B0C0F" w:rsidR="00C77EFE" w:rsidRPr="00C77EFE" w:rsidRDefault="00C77EFE" w:rsidP="00C77EFE">
      <w:pPr>
        <w:pStyle w:val="Lijstalinea"/>
        <w:numPr>
          <w:ilvl w:val="0"/>
          <w:numId w:val="13"/>
        </w:numPr>
      </w:pPr>
      <w:r w:rsidRPr="00455D00">
        <w:rPr>
          <w:rFonts w:cs="Tahoma"/>
        </w:rPr>
        <w:t>Een</w:t>
      </w:r>
      <w:r>
        <w:rPr>
          <w:rFonts w:cs="Tahoma"/>
        </w:rPr>
        <w:t xml:space="preserve"> Partij</w:t>
      </w:r>
      <w:r w:rsidRPr="00455D00">
        <w:rPr>
          <w:rFonts w:cs="Tahoma"/>
        </w:rPr>
        <w:t xml:space="preserve"> die meent dat een geschil </w:t>
      </w:r>
      <w:r>
        <w:rPr>
          <w:rFonts w:cs="Tahoma"/>
        </w:rPr>
        <w:t xml:space="preserve">betreffende </w:t>
      </w:r>
      <w:r w:rsidRPr="00455D00">
        <w:rPr>
          <w:rFonts w:cs="Tahoma"/>
        </w:rPr>
        <w:t xml:space="preserve">of een gebrek </w:t>
      </w:r>
      <w:r>
        <w:rPr>
          <w:rFonts w:cs="Tahoma"/>
        </w:rPr>
        <w:t xml:space="preserve">in </w:t>
      </w:r>
      <w:r w:rsidRPr="00455D00">
        <w:rPr>
          <w:rFonts w:cs="Tahoma"/>
        </w:rPr>
        <w:t>de naleving van de afspraken uit de Overeenkomst bestaat, deelt dat schriftelijk aan de andere</w:t>
      </w:r>
      <w:r>
        <w:rPr>
          <w:rFonts w:cs="Tahoma"/>
        </w:rPr>
        <w:t xml:space="preserve"> Partij</w:t>
      </w:r>
      <w:r w:rsidRPr="00455D00">
        <w:rPr>
          <w:rFonts w:cs="Tahoma"/>
        </w:rPr>
        <w:t xml:space="preserve"> mee. Die mededeling bevat een beschrijving van het geschil en een voorstel voor een oplossing.</w:t>
      </w:r>
    </w:p>
    <w:p w14:paraId="1E1A5F90" w14:textId="152DBCFA" w:rsidR="00C77EFE" w:rsidRPr="00C77EFE" w:rsidRDefault="00C77EFE" w:rsidP="00C77EFE">
      <w:pPr>
        <w:pStyle w:val="Lijstalinea"/>
        <w:numPr>
          <w:ilvl w:val="0"/>
          <w:numId w:val="13"/>
        </w:numPr>
      </w:pPr>
      <w:r w:rsidRPr="00455D00">
        <w:rPr>
          <w:rFonts w:cs="Tahoma"/>
        </w:rPr>
        <w:t>De andere</w:t>
      </w:r>
      <w:r>
        <w:rPr>
          <w:rFonts w:cs="Tahoma"/>
        </w:rPr>
        <w:t xml:space="preserve"> Partij</w:t>
      </w:r>
      <w:r w:rsidRPr="00455D00">
        <w:rPr>
          <w:rFonts w:cs="Tahoma"/>
        </w:rPr>
        <w:t xml:space="preserve"> antwoordt schriftelijk binnen 2 weken op de mededeling als bedoeld in het eerste lid, desgewenst met een alternatieve oplossing.</w:t>
      </w:r>
    </w:p>
    <w:p w14:paraId="16B781B0" w14:textId="7BB456D4" w:rsidR="00C77EFE" w:rsidRPr="00C77EFE" w:rsidRDefault="00C77EFE" w:rsidP="00C77EFE">
      <w:pPr>
        <w:pStyle w:val="Lijstalinea"/>
        <w:numPr>
          <w:ilvl w:val="0"/>
          <w:numId w:val="13"/>
        </w:numPr>
      </w:pPr>
      <w:r>
        <w:rPr>
          <w:rFonts w:cs="Tahoma"/>
        </w:rPr>
        <w:t>Partij</w:t>
      </w:r>
      <w:r w:rsidRPr="00455D00">
        <w:rPr>
          <w:rFonts w:cs="Tahoma"/>
        </w:rPr>
        <w:t xml:space="preserve">en treden in geval van een </w:t>
      </w:r>
      <w:r>
        <w:rPr>
          <w:rFonts w:cs="Tahoma"/>
        </w:rPr>
        <w:t xml:space="preserve">daarna </w:t>
      </w:r>
      <w:r w:rsidRPr="00455D00">
        <w:rPr>
          <w:rFonts w:cs="Tahoma"/>
        </w:rPr>
        <w:t>voortdurend geschil zo spoedig mogelijk in overleg.</w:t>
      </w:r>
    </w:p>
    <w:p w14:paraId="50740324" w14:textId="3F4E4074" w:rsidR="00C77EFE" w:rsidRPr="00C77EFE" w:rsidRDefault="00C77EFE" w:rsidP="00C77EFE">
      <w:pPr>
        <w:pStyle w:val="Lijstalinea"/>
        <w:numPr>
          <w:ilvl w:val="0"/>
          <w:numId w:val="13"/>
        </w:numPr>
      </w:pPr>
      <w:r w:rsidRPr="00455D00">
        <w:rPr>
          <w:rFonts w:cs="Tahoma"/>
        </w:rPr>
        <w:t>Indien niet tot overeenstemming kan worden gekomen, kan de</w:t>
      </w:r>
      <w:r>
        <w:rPr>
          <w:rFonts w:cs="Tahoma"/>
        </w:rPr>
        <w:t xml:space="preserve"> Partij</w:t>
      </w:r>
      <w:r w:rsidRPr="00455D00">
        <w:rPr>
          <w:rFonts w:cs="Tahoma"/>
        </w:rPr>
        <w:t xml:space="preserve"> die dat wenst, het geschil voorleggen aan de rechter</w:t>
      </w:r>
      <w:r>
        <w:rPr>
          <w:rFonts w:cs="Tahoma"/>
        </w:rPr>
        <w:t xml:space="preserve"> in Den Haag</w:t>
      </w:r>
      <w:r w:rsidRPr="00455D00">
        <w:rPr>
          <w:rFonts w:cs="Tahoma"/>
        </w:rPr>
        <w:t>.</w:t>
      </w:r>
    </w:p>
    <w:p w14:paraId="380B7BAE" w14:textId="7AC21349" w:rsidR="00C77EFE" w:rsidRDefault="00C77EFE" w:rsidP="00C77EFE"/>
    <w:p w14:paraId="026ADA0C" w14:textId="0272223C" w:rsidR="00C77EFE" w:rsidRDefault="00C77EFE" w:rsidP="00C77EFE">
      <w:pPr>
        <w:pStyle w:val="Kop1"/>
      </w:pPr>
      <w:r>
        <w:t>Inwerkingtreding, duur, opzegging</w:t>
      </w:r>
    </w:p>
    <w:p w14:paraId="62EA3BF6" w14:textId="77777777" w:rsidR="00C77EFE" w:rsidRPr="00C77EFE" w:rsidRDefault="00C77EFE" w:rsidP="00C77EFE">
      <w:pPr>
        <w:pStyle w:val="Lijstalinea"/>
        <w:numPr>
          <w:ilvl w:val="0"/>
          <w:numId w:val="14"/>
        </w:numPr>
        <w:spacing w:after="60"/>
        <w:rPr>
          <w:rFonts w:cs="Tahoma"/>
        </w:rPr>
      </w:pPr>
      <w:r w:rsidRPr="00C77EFE">
        <w:rPr>
          <w:rFonts w:cs="Tahoma"/>
        </w:rPr>
        <w:t>De rechten en verplichtingen uit deze overeenkomst treden in werking de dag nadat deze door beide partijen is ondertekend.</w:t>
      </w:r>
    </w:p>
    <w:p w14:paraId="6F981469" w14:textId="79A0717A" w:rsidR="00C77EFE" w:rsidRPr="00C77EFE" w:rsidRDefault="00C77EFE" w:rsidP="00C77EFE">
      <w:pPr>
        <w:pStyle w:val="Lijstalinea"/>
        <w:numPr>
          <w:ilvl w:val="0"/>
          <w:numId w:val="14"/>
        </w:numPr>
      </w:pPr>
      <w:r>
        <w:rPr>
          <w:rFonts w:cs="Tahoma"/>
        </w:rPr>
        <w:t>De dienstverlening van deze overeenkomst start &lt;datum&gt; tot &lt;datum&gt;.</w:t>
      </w:r>
    </w:p>
    <w:p w14:paraId="1B2E3D66" w14:textId="264E767C" w:rsidR="00C77EFE" w:rsidRDefault="00C77EFE" w:rsidP="00C77EFE">
      <w:pPr>
        <w:pStyle w:val="Lijstalinea"/>
        <w:numPr>
          <w:ilvl w:val="0"/>
          <w:numId w:val="14"/>
        </w:numPr>
      </w:pPr>
      <w:r w:rsidRPr="00077546">
        <w:rPr>
          <w:rFonts w:cs="Tahoma"/>
        </w:rPr>
        <w:t xml:space="preserve">De Overeenkomst heeft een looptijd </w:t>
      </w:r>
      <w:r w:rsidRPr="00376AD8">
        <w:rPr>
          <w:rFonts w:cs="Tahoma"/>
        </w:rPr>
        <w:t>van 24 maanden met de mogelijkheid de Overeenkomst vier (4) keer met één (1) jaar te verlengen</w:t>
      </w:r>
      <w:r w:rsidRPr="00376AD8">
        <w:t>.</w:t>
      </w:r>
    </w:p>
    <w:p w14:paraId="2B24398E" w14:textId="1BAD5BD3" w:rsidR="00C77EFE" w:rsidRPr="00C77EFE" w:rsidRDefault="00C77EFE" w:rsidP="00C77EFE">
      <w:pPr>
        <w:pStyle w:val="Lijstalinea"/>
        <w:numPr>
          <w:ilvl w:val="0"/>
          <w:numId w:val="14"/>
        </w:numPr>
      </w:pPr>
      <w:r w:rsidRPr="002F09FB">
        <w:rPr>
          <w:rFonts w:cs="Tahoma"/>
        </w:rPr>
        <w:t>Het is geen der Partijen toegestaan zijn rechten en verplichtingen uit de Overeenkomst aan een derde over te dragen zonder uitdrukkelijke toestemming van de andere Partij.</w:t>
      </w:r>
    </w:p>
    <w:p w14:paraId="64A8694B" w14:textId="2A4B24DA" w:rsidR="00C77EFE" w:rsidRDefault="00C77EFE" w:rsidP="00C77EFE">
      <w:pPr>
        <w:pStyle w:val="Kop1"/>
      </w:pPr>
      <w:r>
        <w:lastRenderedPageBreak/>
        <w:t>Totstandkoming aanvullingen en wijzigingen</w:t>
      </w:r>
    </w:p>
    <w:p w14:paraId="1FD180C3" w14:textId="369B5551" w:rsidR="00C77EFE" w:rsidRPr="00C77EFE" w:rsidRDefault="00C77EFE" w:rsidP="00C77EFE">
      <w:pPr>
        <w:pStyle w:val="Lijstalinea"/>
        <w:numPr>
          <w:ilvl w:val="0"/>
          <w:numId w:val="15"/>
        </w:numPr>
      </w:pPr>
      <w:r w:rsidRPr="00455D00">
        <w:rPr>
          <w:rFonts w:cs="Tahoma"/>
        </w:rPr>
        <w:t>De Overeenkomst bevat alle afspraken tussen</w:t>
      </w:r>
      <w:r>
        <w:rPr>
          <w:rFonts w:cs="Tahoma"/>
        </w:rPr>
        <w:t xml:space="preserve"> Partij</w:t>
      </w:r>
      <w:r w:rsidRPr="00455D00">
        <w:rPr>
          <w:rFonts w:cs="Tahoma"/>
        </w:rPr>
        <w:t xml:space="preserve">en inzake </w:t>
      </w:r>
      <w:r>
        <w:rPr>
          <w:rFonts w:cs="Tahoma"/>
        </w:rPr>
        <w:t>de dienstverlening</w:t>
      </w:r>
      <w:r w:rsidRPr="00455D00">
        <w:rPr>
          <w:rFonts w:cs="Tahoma"/>
        </w:rPr>
        <w:t xml:space="preserve"> en vervangt alle voorafgaande afspraken mochten die tegenstrijdig zijn met het in de Overeenkomst bepaalde.</w:t>
      </w:r>
    </w:p>
    <w:p w14:paraId="0024D115" w14:textId="51EEF671" w:rsidR="00C77EFE" w:rsidRPr="00C77EFE" w:rsidRDefault="00C77EFE" w:rsidP="00C77EFE">
      <w:pPr>
        <w:pStyle w:val="Lijstalinea"/>
        <w:numPr>
          <w:ilvl w:val="0"/>
          <w:numId w:val="15"/>
        </w:numPr>
      </w:pPr>
      <w:r w:rsidRPr="00455D00">
        <w:rPr>
          <w:rFonts w:cs="Tahoma"/>
        </w:rPr>
        <w:t>Wijziging van en aanvulling op de Overeenkomst is slechts van kracht voor zover zij schriftelijk tussen</w:t>
      </w:r>
      <w:r>
        <w:rPr>
          <w:rFonts w:cs="Tahoma"/>
        </w:rPr>
        <w:t xml:space="preserve"> Partij</w:t>
      </w:r>
      <w:r w:rsidRPr="00455D00">
        <w:rPr>
          <w:rFonts w:cs="Tahoma"/>
        </w:rPr>
        <w:t>en is overeengekomen</w:t>
      </w:r>
      <w:r>
        <w:rPr>
          <w:rFonts w:cs="Tahoma"/>
        </w:rPr>
        <w:t>.</w:t>
      </w:r>
    </w:p>
    <w:p w14:paraId="57712C6F" w14:textId="23590C25" w:rsidR="00C77EFE" w:rsidRPr="00C77EFE" w:rsidRDefault="00C77EFE" w:rsidP="00C77EFE">
      <w:pPr>
        <w:pStyle w:val="Lijstalinea"/>
        <w:numPr>
          <w:ilvl w:val="0"/>
          <w:numId w:val="15"/>
        </w:numPr>
      </w:pPr>
      <w:r w:rsidRPr="00455D00">
        <w:rPr>
          <w:rFonts w:cs="Tahoma"/>
        </w:rPr>
        <w:t>Indien</w:t>
      </w:r>
      <w:r>
        <w:rPr>
          <w:rFonts w:cs="Tahoma"/>
        </w:rPr>
        <w:t xml:space="preserve"> een </w:t>
      </w:r>
      <w:r w:rsidRPr="00455D00">
        <w:rPr>
          <w:rFonts w:cs="Tahoma"/>
        </w:rPr>
        <w:t xml:space="preserve">bepaling van de </w:t>
      </w:r>
      <w:r>
        <w:rPr>
          <w:rFonts w:cs="Tahoma"/>
        </w:rPr>
        <w:t>O</w:t>
      </w:r>
      <w:r w:rsidRPr="00455D00">
        <w:rPr>
          <w:rFonts w:cs="Tahoma"/>
        </w:rPr>
        <w:t>vereenkomst niet recht</w:t>
      </w:r>
      <w:r>
        <w:rPr>
          <w:rFonts w:cs="Tahoma"/>
        </w:rPr>
        <w:t xml:space="preserve">sgeldig blijkt te zijn, zal de </w:t>
      </w:r>
      <w:r w:rsidRPr="00455D00">
        <w:rPr>
          <w:rFonts w:cs="Tahoma"/>
        </w:rPr>
        <w:t>Overeenkomst voor het overige van kracht blijven.</w:t>
      </w:r>
    </w:p>
    <w:p w14:paraId="2A33BD29" w14:textId="07CACD30" w:rsidR="00C77EFE" w:rsidRDefault="00C77EFE" w:rsidP="00C77EFE">
      <w:pPr>
        <w:pStyle w:val="Lijstalinea"/>
        <w:numPr>
          <w:ilvl w:val="0"/>
          <w:numId w:val="0"/>
        </w:numPr>
        <w:ind w:left="720"/>
        <w:rPr>
          <w:rFonts w:cs="Tahoma"/>
        </w:rPr>
      </w:pPr>
      <w:r w:rsidRPr="00455D00">
        <w:rPr>
          <w:rFonts w:cs="Tahoma"/>
        </w:rPr>
        <w:t xml:space="preserve">Partijen zullen over de bepaling die niet rechtsgeldig </w:t>
      </w:r>
      <w:r>
        <w:rPr>
          <w:rFonts w:cs="Tahoma"/>
        </w:rPr>
        <w:t>is</w:t>
      </w:r>
      <w:r w:rsidRPr="00455D00">
        <w:rPr>
          <w:rFonts w:cs="Tahoma"/>
        </w:rPr>
        <w:t xml:space="preserve"> overleg plegen, teneinde een vervangende </w:t>
      </w:r>
      <w:r>
        <w:rPr>
          <w:rFonts w:cs="Tahoma"/>
        </w:rPr>
        <w:t xml:space="preserve">bepaling overeen te komen </w:t>
      </w:r>
      <w:r w:rsidRPr="00455D00">
        <w:rPr>
          <w:rFonts w:cs="Tahoma"/>
        </w:rPr>
        <w:t>die wel rechtsgeldig is en zoveel mogelijk aansluit bij de strekking van de te vervangen bepaling.</w:t>
      </w:r>
    </w:p>
    <w:p w14:paraId="1C0586B0" w14:textId="2C30EA61" w:rsidR="00C77EFE" w:rsidRDefault="00C77EFE" w:rsidP="00C77EFE"/>
    <w:p w14:paraId="6B9C5D5B" w14:textId="2482BB10" w:rsidR="00C77EFE" w:rsidRDefault="00C77EFE" w:rsidP="00C77EFE">
      <w:pPr>
        <w:pStyle w:val="Kop1"/>
      </w:pPr>
      <w:r>
        <w:t>Publiekrechtelijke bevoegdheden</w:t>
      </w:r>
    </w:p>
    <w:p w14:paraId="464F273C" w14:textId="7FC696E3" w:rsidR="00C77EFE" w:rsidRPr="00C77EFE" w:rsidRDefault="00C77EFE" w:rsidP="00C77EFE">
      <w:pPr>
        <w:pStyle w:val="Lijstalinea"/>
        <w:numPr>
          <w:ilvl w:val="0"/>
          <w:numId w:val="16"/>
        </w:numPr>
      </w:pPr>
      <w:r>
        <w:rPr>
          <w:rFonts w:cs="Tahoma"/>
        </w:rPr>
        <w:t xml:space="preserve">Voor zover een bestuursorgaan van een Partij publiekrechtelijke bevoegdheden heeft, </w:t>
      </w:r>
      <w:r>
        <w:rPr>
          <w:rFonts w:cs="Tahoma"/>
        </w:rPr>
        <w:br/>
        <w:t>te denken valt aan vergunningverlening, maakt het gebruik maken daarvan door dat bestuursorgaan die Partij niet aansprakelijk voor schade daardoor opgelopen door de andere Partij.</w:t>
      </w:r>
    </w:p>
    <w:p w14:paraId="009775B5" w14:textId="349028D8" w:rsidR="00C77EFE" w:rsidRDefault="00C77EFE" w:rsidP="00C77EFE"/>
    <w:p w14:paraId="197BA6FC" w14:textId="6F69347F" w:rsidR="00C77EFE" w:rsidRDefault="00C77EFE" w:rsidP="00C77EFE">
      <w:pPr>
        <w:pStyle w:val="Kop1"/>
      </w:pPr>
      <w:r>
        <w:t>Bijlagen</w:t>
      </w:r>
    </w:p>
    <w:p w14:paraId="479AA9DF" w14:textId="77777777" w:rsidR="00C77EFE" w:rsidRPr="00C77EFE" w:rsidRDefault="00C77EFE" w:rsidP="00C77EFE">
      <w:pPr>
        <w:pStyle w:val="Lijstalinea"/>
        <w:numPr>
          <w:ilvl w:val="0"/>
          <w:numId w:val="17"/>
        </w:numPr>
      </w:pPr>
      <w:r w:rsidRPr="00455D00">
        <w:rPr>
          <w:rFonts w:cs="Tahoma"/>
        </w:rPr>
        <w:t xml:space="preserve">Bij tegenstrijdigheid tussen de </w:t>
      </w:r>
      <w:r>
        <w:rPr>
          <w:rFonts w:cs="Tahoma"/>
        </w:rPr>
        <w:t xml:space="preserve">bovenstaande artikelen van de </w:t>
      </w:r>
      <w:r w:rsidRPr="00455D00">
        <w:rPr>
          <w:rFonts w:cs="Tahoma"/>
        </w:rPr>
        <w:t>Overeenkomst en de bijlage(n),</w:t>
      </w:r>
      <w:r>
        <w:rPr>
          <w:rFonts w:cs="Tahoma"/>
        </w:rPr>
        <w:t xml:space="preserve"> prevaleert </w:t>
      </w:r>
      <w:r w:rsidRPr="00455D00">
        <w:rPr>
          <w:rFonts w:cs="Tahoma"/>
        </w:rPr>
        <w:t>hetgeen is vermeld in d</w:t>
      </w:r>
      <w:r>
        <w:rPr>
          <w:rFonts w:cs="Tahoma"/>
        </w:rPr>
        <w:t>ie Overeenkomst.</w:t>
      </w:r>
    </w:p>
    <w:p w14:paraId="3DC22608" w14:textId="15AA76C2" w:rsidR="00C77EFE" w:rsidRPr="00C77EFE" w:rsidRDefault="00C77EFE" w:rsidP="00C77EFE">
      <w:pPr>
        <w:pStyle w:val="Lijstalinea"/>
        <w:numPr>
          <w:ilvl w:val="0"/>
          <w:numId w:val="17"/>
        </w:numPr>
      </w:pPr>
      <w:r w:rsidRPr="00C77EFE">
        <w:rPr>
          <w:rFonts w:cs="Tahoma"/>
        </w:rPr>
        <w:t xml:space="preserve">Bij tegenstrijdigheid tussen de bijlagen genoemd in het derde lid, prevaleert de eerdergenoemde bijlage boven de later genoemde bijlage. </w:t>
      </w:r>
    </w:p>
    <w:p w14:paraId="684E9746" w14:textId="77777777" w:rsidR="00C77EFE" w:rsidRPr="006B5A10" w:rsidRDefault="00C77EFE" w:rsidP="00C77EFE">
      <w:pPr>
        <w:pStyle w:val="Lijstalinea"/>
        <w:numPr>
          <w:ilvl w:val="1"/>
          <w:numId w:val="18"/>
        </w:numPr>
        <w:spacing w:after="60" w:line="240" w:lineRule="auto"/>
        <w:contextualSpacing w:val="0"/>
        <w:rPr>
          <w:rFonts w:cs="Tahoma"/>
        </w:rPr>
      </w:pPr>
      <w:r w:rsidRPr="006B5A10">
        <w:rPr>
          <w:bCs/>
          <w:color w:val="000000" w:themeColor="text1"/>
        </w:rPr>
        <w:t xml:space="preserve">De navolgende documenten maken deel uit van deze Overeenkomst. Voor zover deze documenten met elkaar in tegenspraak zijn, prevaleert het </w:t>
      </w:r>
      <w:proofErr w:type="gramStart"/>
      <w:r w:rsidRPr="006B5A10">
        <w:rPr>
          <w:bCs/>
          <w:color w:val="000000" w:themeColor="text1"/>
        </w:rPr>
        <w:t>eerder genoemde</w:t>
      </w:r>
      <w:proofErr w:type="gramEnd"/>
      <w:r w:rsidRPr="006B5A10">
        <w:rPr>
          <w:bCs/>
          <w:color w:val="000000" w:themeColor="text1"/>
        </w:rPr>
        <w:t xml:space="preserve"> document boven het later genoemde:</w:t>
      </w:r>
    </w:p>
    <w:p w14:paraId="2A0E4959" w14:textId="77777777" w:rsidR="00C77EFE" w:rsidRDefault="00C77EFE" w:rsidP="00C77EFE">
      <w:pPr>
        <w:numPr>
          <w:ilvl w:val="0"/>
          <w:numId w:val="19"/>
        </w:numPr>
        <w:spacing w:after="120" w:line="276" w:lineRule="auto"/>
        <w:rPr>
          <w:color w:val="000000" w:themeColor="text1"/>
          <w:lang w:bidi="en-US"/>
        </w:rPr>
      </w:pPr>
      <w:proofErr w:type="gramStart"/>
      <w:r>
        <w:rPr>
          <w:color w:val="000000" w:themeColor="text1"/>
          <w:lang w:bidi="en-US"/>
        </w:rPr>
        <w:t>deze</w:t>
      </w:r>
      <w:proofErr w:type="gramEnd"/>
      <w:r>
        <w:rPr>
          <w:color w:val="000000" w:themeColor="text1"/>
          <w:lang w:bidi="en-US"/>
        </w:rPr>
        <w:t xml:space="preserve"> Overeenkomst;</w:t>
      </w:r>
    </w:p>
    <w:p w14:paraId="0120AAE9" w14:textId="77777777" w:rsidR="00C77EFE" w:rsidRDefault="00C77EFE" w:rsidP="00C77EFE">
      <w:pPr>
        <w:numPr>
          <w:ilvl w:val="0"/>
          <w:numId w:val="19"/>
        </w:numPr>
        <w:spacing w:after="120" w:line="276" w:lineRule="auto"/>
        <w:rPr>
          <w:color w:val="000000" w:themeColor="text1"/>
          <w:lang w:val="nl-BE"/>
        </w:rPr>
      </w:pPr>
      <w:proofErr w:type="gramStart"/>
      <w:r>
        <w:rPr>
          <w:color w:val="000000" w:themeColor="text1"/>
          <w:lang w:val="nl-BE"/>
        </w:rPr>
        <w:t>de</w:t>
      </w:r>
      <w:proofErr w:type="gramEnd"/>
      <w:r>
        <w:rPr>
          <w:color w:val="000000" w:themeColor="text1"/>
          <w:lang w:val="nl-BE"/>
        </w:rPr>
        <w:t xml:space="preserve"> Algemene </w:t>
      </w:r>
      <w:proofErr w:type="spellStart"/>
      <w:r>
        <w:rPr>
          <w:color w:val="000000" w:themeColor="text1"/>
          <w:lang w:val="nl-BE"/>
        </w:rPr>
        <w:t>Waterschapsinkoopvoorwaarden</w:t>
      </w:r>
      <w:proofErr w:type="spellEnd"/>
      <w:r>
        <w:rPr>
          <w:color w:val="000000" w:themeColor="text1"/>
          <w:lang w:val="nl-BE"/>
        </w:rPr>
        <w:t xml:space="preserve"> voor het verstrekken van opdrachten tot het verrichten van diensten 2018 (AWVODI-2018,);</w:t>
      </w:r>
    </w:p>
    <w:p w14:paraId="5D495C5F" w14:textId="77777777" w:rsidR="00C77EFE" w:rsidRDefault="00C77EFE" w:rsidP="00C77EFE">
      <w:pPr>
        <w:numPr>
          <w:ilvl w:val="0"/>
          <w:numId w:val="19"/>
        </w:numPr>
        <w:spacing w:after="120" w:line="276" w:lineRule="auto"/>
        <w:rPr>
          <w:color w:val="000000" w:themeColor="text1"/>
          <w:lang w:val="nl-BE"/>
        </w:rPr>
      </w:pPr>
      <w:proofErr w:type="gramStart"/>
      <w:r>
        <w:rPr>
          <w:color w:val="000000" w:themeColor="text1"/>
          <w:lang w:val="nl-BE"/>
        </w:rPr>
        <w:t>de</w:t>
      </w:r>
      <w:proofErr w:type="gramEnd"/>
      <w:r>
        <w:rPr>
          <w:color w:val="000000" w:themeColor="text1"/>
          <w:lang w:val="nl-BE"/>
        </w:rPr>
        <w:t xml:space="preserve"> offerteaanvraag die aan de opdracht ten grondslag ligt;</w:t>
      </w:r>
    </w:p>
    <w:p w14:paraId="62699D66" w14:textId="77777777" w:rsidR="00C77EFE" w:rsidRDefault="00C77EFE" w:rsidP="00C77EFE">
      <w:pPr>
        <w:numPr>
          <w:ilvl w:val="0"/>
          <w:numId w:val="19"/>
        </w:numPr>
        <w:spacing w:after="120" w:line="276" w:lineRule="auto"/>
        <w:rPr>
          <w:color w:val="000000" w:themeColor="text1"/>
          <w:lang w:val="nl-BE"/>
        </w:rPr>
      </w:pPr>
      <w:proofErr w:type="gramStart"/>
      <w:r>
        <w:rPr>
          <w:color w:val="000000" w:themeColor="text1"/>
          <w:lang w:val="nl-BE"/>
        </w:rPr>
        <w:t>de</w:t>
      </w:r>
      <w:proofErr w:type="gramEnd"/>
      <w:r>
        <w:rPr>
          <w:color w:val="000000" w:themeColor="text1"/>
          <w:lang w:val="nl-BE"/>
        </w:rPr>
        <w:t xml:space="preserve"> offerte die aan de opdracht ten grondslag ligt.</w:t>
      </w:r>
    </w:p>
    <w:p w14:paraId="1509A46C" w14:textId="77777777" w:rsidR="0044161B" w:rsidRPr="00EE6C2B" w:rsidRDefault="0044161B" w:rsidP="00EE6C2B">
      <w:pPr>
        <w:spacing w:after="120" w:line="276" w:lineRule="auto"/>
        <w:rPr>
          <w:b/>
          <w:bCs/>
          <w:color w:val="000000" w:themeColor="text1"/>
        </w:rPr>
      </w:pPr>
    </w:p>
    <w:p w14:paraId="59CA4722" w14:textId="77777777" w:rsidR="00EE6C2B" w:rsidRPr="00EE6C2B" w:rsidRDefault="00EE6C2B" w:rsidP="00EE6C2B">
      <w:pPr>
        <w:spacing w:after="120" w:line="276" w:lineRule="auto"/>
        <w:rPr>
          <w:color w:val="000000" w:themeColor="text1"/>
        </w:rPr>
      </w:pPr>
      <w:r w:rsidRPr="00EE6C2B">
        <w:rPr>
          <w:color w:val="000000" w:themeColor="text1"/>
        </w:rPr>
        <w:t>Aldus op de laatste van de twee hierna genoemde data overeengekomen en ondertekend,</w:t>
      </w:r>
    </w:p>
    <w:p w14:paraId="4017B686" w14:textId="77777777" w:rsidR="00EE6C2B" w:rsidRPr="00EE6C2B" w:rsidRDefault="00EE6C2B" w:rsidP="00EE6C2B">
      <w:pPr>
        <w:spacing w:after="120" w:line="276" w:lineRule="auto"/>
        <w:rPr>
          <w:color w:val="000000" w:themeColor="text1"/>
        </w:rPr>
      </w:pPr>
    </w:p>
    <w:p w14:paraId="68C1FDFB" w14:textId="77777777" w:rsidR="00EE6C2B" w:rsidRPr="00EE6C2B" w:rsidRDefault="00EE6C2B" w:rsidP="00EE6C2B">
      <w:pPr>
        <w:spacing w:after="120" w:line="276" w:lineRule="auto"/>
        <w:rPr>
          <w:color w:val="000000" w:themeColor="text1"/>
        </w:rPr>
      </w:pPr>
      <w:proofErr w:type="gramStart"/>
      <w:r w:rsidRPr="00EE6C2B">
        <w:rPr>
          <w:color w:val="000000" w:themeColor="text1"/>
        </w:rPr>
        <w:t>Delft, ..</w:t>
      </w:r>
      <w:proofErr w:type="gramEnd"/>
      <w:r w:rsidRPr="00EE6C2B">
        <w:rPr>
          <w:color w:val="000000" w:themeColor="text1"/>
        </w:rPr>
        <w:t xml:space="preserve"> &lt;</w:t>
      </w:r>
      <w:proofErr w:type="gramStart"/>
      <w:r w:rsidRPr="00EE6C2B">
        <w:rPr>
          <w:color w:val="000000" w:themeColor="text1"/>
        </w:rPr>
        <w:t>datum</w:t>
      </w:r>
      <w:proofErr w:type="gramEnd"/>
      <w:r w:rsidRPr="00EE6C2B">
        <w:rPr>
          <w:color w:val="000000" w:themeColor="text1"/>
        </w:rPr>
        <w:t>&gt;</w:t>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t>&lt;vestigingsplaats&gt;, .. &lt;</w:t>
      </w:r>
      <w:proofErr w:type="gramStart"/>
      <w:r w:rsidRPr="00EE6C2B">
        <w:rPr>
          <w:color w:val="000000" w:themeColor="text1"/>
        </w:rPr>
        <w:t>datum</w:t>
      </w:r>
      <w:proofErr w:type="gramEnd"/>
      <w:r w:rsidRPr="00EE6C2B">
        <w:rPr>
          <w:color w:val="000000" w:themeColor="text1"/>
        </w:rPr>
        <w:t xml:space="preserve">&gt; </w:t>
      </w:r>
    </w:p>
    <w:p w14:paraId="75397513" w14:textId="77777777" w:rsidR="00EE6C2B" w:rsidRPr="00EE6C2B" w:rsidRDefault="00EE6C2B" w:rsidP="00EE6C2B">
      <w:pPr>
        <w:spacing w:after="120" w:line="276" w:lineRule="auto"/>
        <w:rPr>
          <w:color w:val="000000" w:themeColor="text1"/>
        </w:rPr>
      </w:pPr>
    </w:p>
    <w:p w14:paraId="384D5383" w14:textId="77777777" w:rsidR="00EE6C2B" w:rsidRPr="00EE6C2B" w:rsidRDefault="00EE6C2B" w:rsidP="00EE6C2B">
      <w:pPr>
        <w:spacing w:after="120" w:line="276" w:lineRule="auto"/>
        <w:rPr>
          <w:color w:val="000000" w:themeColor="text1"/>
        </w:rPr>
      </w:pPr>
    </w:p>
    <w:p w14:paraId="09899AF1" w14:textId="77777777" w:rsidR="00EE6C2B" w:rsidRPr="00EE6C2B" w:rsidRDefault="00EE6C2B" w:rsidP="00EE6C2B">
      <w:pPr>
        <w:spacing w:after="120" w:line="276" w:lineRule="auto"/>
        <w:rPr>
          <w:color w:val="000000" w:themeColor="text1"/>
        </w:rPr>
      </w:pPr>
      <w:r w:rsidRPr="00EE6C2B">
        <w:rPr>
          <w:color w:val="000000" w:themeColor="text1"/>
        </w:rPr>
        <w:t>&lt;</w:t>
      </w:r>
      <w:proofErr w:type="gramStart"/>
      <w:r w:rsidRPr="00EE6C2B">
        <w:rPr>
          <w:color w:val="000000" w:themeColor="text1"/>
        </w:rPr>
        <w:t>naam</w:t>
      </w:r>
      <w:proofErr w:type="gramEnd"/>
      <w:r w:rsidRPr="00EE6C2B">
        <w:rPr>
          <w:color w:val="000000" w:themeColor="text1"/>
        </w:rPr>
        <w:t>&gt;</w:t>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t>&lt;naam&gt;</w:t>
      </w:r>
    </w:p>
    <w:p w14:paraId="7F09B490" w14:textId="77777777" w:rsidR="00EE6C2B" w:rsidRPr="00EE6C2B" w:rsidRDefault="00EE6C2B" w:rsidP="00EE6C2B">
      <w:pPr>
        <w:spacing w:after="120" w:line="276" w:lineRule="auto"/>
        <w:rPr>
          <w:color w:val="000000" w:themeColor="text1"/>
        </w:rPr>
      </w:pPr>
      <w:r w:rsidRPr="00EE6C2B">
        <w:rPr>
          <w:color w:val="000000" w:themeColor="text1"/>
        </w:rPr>
        <w:t>&lt;</w:t>
      </w:r>
      <w:proofErr w:type="gramStart"/>
      <w:r w:rsidRPr="00EE6C2B">
        <w:rPr>
          <w:color w:val="000000" w:themeColor="text1"/>
        </w:rPr>
        <w:t>functie</w:t>
      </w:r>
      <w:proofErr w:type="gramEnd"/>
      <w:r w:rsidRPr="00EE6C2B">
        <w:rPr>
          <w:color w:val="000000" w:themeColor="text1"/>
        </w:rPr>
        <w:t>&gt;</w:t>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t>&lt;functie&gt;</w:t>
      </w:r>
    </w:p>
    <w:p w14:paraId="41AAF4DC" w14:textId="5680674C" w:rsidR="00AB7B18" w:rsidRDefault="00AB7B18" w:rsidP="00C51365">
      <w:pPr>
        <w:spacing w:after="120" w:line="276" w:lineRule="auto"/>
        <w:rPr>
          <w:color w:val="000000" w:themeColor="text1"/>
        </w:rPr>
      </w:pPr>
    </w:p>
    <w:sectPr w:rsidR="00AB7B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B91C2" w14:textId="77777777" w:rsidR="00B00AE9" w:rsidRDefault="00B00AE9" w:rsidP="00AF32D1">
      <w:pPr>
        <w:spacing w:line="240" w:lineRule="auto"/>
      </w:pPr>
      <w:r>
        <w:separator/>
      </w:r>
    </w:p>
  </w:endnote>
  <w:endnote w:type="continuationSeparator" w:id="0">
    <w:p w14:paraId="614246AD" w14:textId="77777777" w:rsidR="00B00AE9" w:rsidRDefault="00B00AE9" w:rsidP="00AF3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502564"/>
      <w:docPartObj>
        <w:docPartGallery w:val="Page Numbers (Bottom of Page)"/>
        <w:docPartUnique/>
      </w:docPartObj>
    </w:sdtPr>
    <w:sdtEndPr/>
    <w:sdtContent>
      <w:sdt>
        <w:sdtPr>
          <w:id w:val="1322078705"/>
          <w:docPartObj>
            <w:docPartGallery w:val="Page Numbers (Top of Page)"/>
            <w:docPartUnique/>
          </w:docPartObj>
        </w:sdtPr>
        <w:sdtEndPr/>
        <w:sdtContent>
          <w:tbl>
            <w:tblPr>
              <w:tblStyle w:val="Tabelraster"/>
              <w:tblW w:w="0" w:type="auto"/>
              <w:tblLook w:val="04A0" w:firstRow="1" w:lastRow="0" w:firstColumn="1" w:lastColumn="0" w:noHBand="0" w:noVBand="1"/>
            </w:tblPr>
            <w:tblGrid>
              <w:gridCol w:w="4539"/>
              <w:gridCol w:w="4477"/>
            </w:tblGrid>
            <w:tr w:rsidR="00DC7662" w:rsidRPr="00B8078E" w14:paraId="23221132" w14:textId="77777777" w:rsidTr="00DC7662">
              <w:tc>
                <w:tcPr>
                  <w:tcW w:w="4539" w:type="dxa"/>
                  <w:tcBorders>
                    <w:bottom w:val="nil"/>
                  </w:tcBorders>
                </w:tcPr>
                <w:p w14:paraId="4CE4BD02" w14:textId="24411E7F" w:rsidR="00DC7662" w:rsidRPr="00B8078E" w:rsidRDefault="00DC7662" w:rsidP="00DC7662">
                  <w:pPr>
                    <w:pStyle w:val="Voettekst"/>
                    <w:tabs>
                      <w:tab w:val="clear" w:pos="4513"/>
                    </w:tabs>
                    <w:rPr>
                      <w:sz w:val="16"/>
                      <w:szCs w:val="16"/>
                    </w:rPr>
                  </w:pPr>
                  <w:r w:rsidRPr="00B8078E">
                    <w:rPr>
                      <w:sz w:val="16"/>
                      <w:szCs w:val="16"/>
                    </w:rPr>
                    <w:t xml:space="preserve">Paraaf </w:t>
                  </w:r>
                  <w:r>
                    <w:rPr>
                      <w:sz w:val="16"/>
                      <w:szCs w:val="16"/>
                    </w:rPr>
                    <w:t>Opdrachtgever</w:t>
                  </w:r>
                  <w:r w:rsidRPr="00B8078E">
                    <w:rPr>
                      <w:sz w:val="16"/>
                      <w:szCs w:val="16"/>
                    </w:rPr>
                    <w:t>:</w:t>
                  </w:r>
                </w:p>
              </w:tc>
              <w:tc>
                <w:tcPr>
                  <w:tcW w:w="4477" w:type="dxa"/>
                  <w:tcBorders>
                    <w:bottom w:val="nil"/>
                  </w:tcBorders>
                </w:tcPr>
                <w:p w14:paraId="7E33C539" w14:textId="755B3582" w:rsidR="00DC7662" w:rsidRPr="00B8078E" w:rsidRDefault="00DC7662" w:rsidP="00DC7662">
                  <w:pPr>
                    <w:pStyle w:val="Voettekst"/>
                    <w:rPr>
                      <w:sz w:val="16"/>
                      <w:szCs w:val="16"/>
                    </w:rPr>
                  </w:pPr>
                  <w:r w:rsidRPr="00B8078E">
                    <w:rPr>
                      <w:sz w:val="16"/>
                      <w:szCs w:val="16"/>
                    </w:rPr>
                    <w:t xml:space="preserve">Paraaf </w:t>
                  </w:r>
                  <w:r w:rsidR="00EE6C2B">
                    <w:rPr>
                      <w:sz w:val="16"/>
                      <w:szCs w:val="16"/>
                    </w:rPr>
                    <w:t>Wachtkamercontractant</w:t>
                  </w:r>
                  <w:r w:rsidRPr="00B8078E">
                    <w:rPr>
                      <w:sz w:val="16"/>
                      <w:szCs w:val="16"/>
                    </w:rPr>
                    <w:t>:</w:t>
                  </w:r>
                </w:p>
              </w:tc>
            </w:tr>
            <w:tr w:rsidR="00DC7662" w:rsidRPr="00B8078E" w14:paraId="4110024E" w14:textId="77777777" w:rsidTr="00DC7662">
              <w:tc>
                <w:tcPr>
                  <w:tcW w:w="4539" w:type="dxa"/>
                  <w:tcBorders>
                    <w:top w:val="nil"/>
                    <w:bottom w:val="single" w:sz="4" w:space="0" w:color="auto"/>
                  </w:tcBorders>
                </w:tcPr>
                <w:p w14:paraId="6CFA7DCF" w14:textId="77777777" w:rsidR="00DC7662" w:rsidRPr="00B8078E" w:rsidRDefault="00DC7662" w:rsidP="00DC7662">
                  <w:pPr>
                    <w:pStyle w:val="Voettekst"/>
                    <w:tabs>
                      <w:tab w:val="clear" w:pos="4513"/>
                    </w:tabs>
                    <w:rPr>
                      <w:sz w:val="16"/>
                      <w:szCs w:val="16"/>
                    </w:rPr>
                  </w:pPr>
                </w:p>
              </w:tc>
              <w:tc>
                <w:tcPr>
                  <w:tcW w:w="4477" w:type="dxa"/>
                  <w:tcBorders>
                    <w:top w:val="nil"/>
                    <w:bottom w:val="single" w:sz="4" w:space="0" w:color="auto"/>
                  </w:tcBorders>
                </w:tcPr>
                <w:p w14:paraId="60B95573" w14:textId="77777777" w:rsidR="00DC7662" w:rsidRPr="00B8078E" w:rsidRDefault="00DC7662" w:rsidP="00DC7662">
                  <w:pPr>
                    <w:pStyle w:val="Voettekst"/>
                    <w:rPr>
                      <w:sz w:val="16"/>
                      <w:szCs w:val="16"/>
                    </w:rPr>
                  </w:pPr>
                </w:p>
              </w:tc>
            </w:tr>
          </w:tbl>
          <w:p w14:paraId="47B0F5C9" w14:textId="0E2222F4" w:rsidR="00C73762" w:rsidRDefault="00C73762">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AC16393" w14:textId="55B0238D" w:rsidR="00D65258" w:rsidRPr="00C73762" w:rsidRDefault="00C73762">
    <w:pPr>
      <w:pStyle w:val="Voettekst"/>
      <w:rPr>
        <w:b/>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83847" w14:textId="77777777" w:rsidR="00B00AE9" w:rsidRDefault="00B00AE9" w:rsidP="00AF32D1">
      <w:pPr>
        <w:spacing w:line="240" w:lineRule="auto"/>
      </w:pPr>
      <w:r>
        <w:separator/>
      </w:r>
    </w:p>
  </w:footnote>
  <w:footnote w:type="continuationSeparator" w:id="0">
    <w:p w14:paraId="77E13D66" w14:textId="77777777" w:rsidR="00B00AE9" w:rsidRDefault="00B00AE9" w:rsidP="00AF32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1A4F3" w14:textId="1B479A15" w:rsidR="00AF32D1" w:rsidRDefault="00B44F78">
    <w:pPr>
      <w:pStyle w:val="Koptekst"/>
    </w:pPr>
    <w:r>
      <w:rPr>
        <w:noProof/>
      </w:rPr>
      <w:pict w14:anchorId="24EEE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9" o:spid="_x0000_s2053" type="#_x0000_t75" style="position:absolute;margin-left:0;margin-top:0;width:451.2pt;height:374.6pt;z-index:-251657216;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4631F" w14:textId="7BD24FDC" w:rsidR="00AF32D1" w:rsidRDefault="00B44F78">
    <w:pPr>
      <w:pStyle w:val="Koptekst"/>
    </w:pPr>
    <w:r>
      <w:rPr>
        <w:noProof/>
      </w:rPr>
      <w:pict w14:anchorId="4E4EA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70" o:spid="_x0000_s2054" type="#_x0000_t75" style="position:absolute;margin-left:0;margin-top:0;width:451.2pt;height:374.6pt;z-index:-251656192;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8AE39" w14:textId="49457882" w:rsidR="00AF32D1" w:rsidRDefault="00B44F78">
    <w:pPr>
      <w:pStyle w:val="Koptekst"/>
    </w:pPr>
    <w:r>
      <w:rPr>
        <w:noProof/>
      </w:rPr>
      <w:pict w14:anchorId="092C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8" o:spid="_x0000_s2052" type="#_x0000_t75" style="position:absolute;margin-left:0;margin-top:0;width:451.2pt;height:374.6pt;z-index:-251658240;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F4D4F"/>
    <w:multiLevelType w:val="hybridMultilevel"/>
    <w:tmpl w:val="D240A1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0958F8"/>
    <w:multiLevelType w:val="hybridMultilevel"/>
    <w:tmpl w:val="B562FD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8B1323"/>
    <w:multiLevelType w:val="multilevel"/>
    <w:tmpl w:val="ED4C0742"/>
    <w:lvl w:ilvl="0">
      <w:start w:val="1"/>
      <w:numFmt w:val="decimal"/>
      <w:pStyle w:val="Kop1"/>
      <w:lvlText w:val="%1"/>
      <w:lvlJc w:val="left"/>
      <w:pPr>
        <w:ind w:left="432" w:hanging="432"/>
      </w:pPr>
    </w:lvl>
    <w:lvl w:ilvl="1">
      <w:start w:val="1"/>
      <w:numFmt w:val="decimal"/>
      <w:pStyle w:val="Kop2"/>
      <w:lvlText w:val="%1.%2"/>
      <w:lvlJc w:val="left"/>
      <w:pPr>
        <w:ind w:left="576" w:hanging="576"/>
      </w:pPr>
      <w:rPr>
        <w:b/>
        <w:i w: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16224516"/>
    <w:multiLevelType w:val="multilevel"/>
    <w:tmpl w:val="271CDCE2"/>
    <w:lvl w:ilvl="0">
      <w:start w:val="1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0330F22"/>
    <w:multiLevelType w:val="hybridMultilevel"/>
    <w:tmpl w:val="2E329F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C31167"/>
    <w:multiLevelType w:val="hybridMultilevel"/>
    <w:tmpl w:val="18CCD398"/>
    <w:lvl w:ilvl="0" w:tplc="059A58F6">
      <w:start w:val="1"/>
      <w:numFmt w:val="decimal"/>
      <w:pStyle w:val="Lijstalinea"/>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169646D"/>
    <w:multiLevelType w:val="hybridMultilevel"/>
    <w:tmpl w:val="DBFAAE6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6530544"/>
    <w:multiLevelType w:val="hybridMultilevel"/>
    <w:tmpl w:val="62AAAB42"/>
    <w:lvl w:ilvl="0" w:tplc="4EEAC050">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8" w15:restartNumberingAfterBreak="0">
    <w:nsid w:val="2A3625A5"/>
    <w:multiLevelType w:val="hybridMultilevel"/>
    <w:tmpl w:val="BB704EEA"/>
    <w:lvl w:ilvl="0" w:tplc="0813000F">
      <w:start w:val="1"/>
      <w:numFmt w:val="decimal"/>
      <w:lvlText w:val="%1."/>
      <w:lvlJc w:val="left"/>
      <w:pPr>
        <w:ind w:left="1353" w:hanging="360"/>
      </w:pPr>
    </w:lvl>
    <w:lvl w:ilvl="1" w:tplc="08130019" w:tentative="1">
      <w:start w:val="1"/>
      <w:numFmt w:val="lowerLetter"/>
      <w:lvlText w:val="%2."/>
      <w:lvlJc w:val="left"/>
      <w:pPr>
        <w:ind w:left="2073" w:hanging="360"/>
      </w:pPr>
    </w:lvl>
    <w:lvl w:ilvl="2" w:tplc="0813001B" w:tentative="1">
      <w:start w:val="1"/>
      <w:numFmt w:val="lowerRoman"/>
      <w:lvlText w:val="%3."/>
      <w:lvlJc w:val="right"/>
      <w:pPr>
        <w:ind w:left="2793" w:hanging="180"/>
      </w:pPr>
    </w:lvl>
    <w:lvl w:ilvl="3" w:tplc="0813000F" w:tentative="1">
      <w:start w:val="1"/>
      <w:numFmt w:val="decimal"/>
      <w:lvlText w:val="%4."/>
      <w:lvlJc w:val="left"/>
      <w:pPr>
        <w:ind w:left="3513" w:hanging="360"/>
      </w:pPr>
    </w:lvl>
    <w:lvl w:ilvl="4" w:tplc="08130019" w:tentative="1">
      <w:start w:val="1"/>
      <w:numFmt w:val="lowerLetter"/>
      <w:lvlText w:val="%5."/>
      <w:lvlJc w:val="left"/>
      <w:pPr>
        <w:ind w:left="4233" w:hanging="360"/>
      </w:pPr>
    </w:lvl>
    <w:lvl w:ilvl="5" w:tplc="0813001B" w:tentative="1">
      <w:start w:val="1"/>
      <w:numFmt w:val="lowerRoman"/>
      <w:lvlText w:val="%6."/>
      <w:lvlJc w:val="right"/>
      <w:pPr>
        <w:ind w:left="4953" w:hanging="180"/>
      </w:pPr>
    </w:lvl>
    <w:lvl w:ilvl="6" w:tplc="0813000F" w:tentative="1">
      <w:start w:val="1"/>
      <w:numFmt w:val="decimal"/>
      <w:lvlText w:val="%7."/>
      <w:lvlJc w:val="left"/>
      <w:pPr>
        <w:ind w:left="5673" w:hanging="360"/>
      </w:pPr>
    </w:lvl>
    <w:lvl w:ilvl="7" w:tplc="08130019" w:tentative="1">
      <w:start w:val="1"/>
      <w:numFmt w:val="lowerLetter"/>
      <w:lvlText w:val="%8."/>
      <w:lvlJc w:val="left"/>
      <w:pPr>
        <w:ind w:left="6393" w:hanging="360"/>
      </w:pPr>
    </w:lvl>
    <w:lvl w:ilvl="8" w:tplc="0813001B" w:tentative="1">
      <w:start w:val="1"/>
      <w:numFmt w:val="lowerRoman"/>
      <w:lvlText w:val="%9."/>
      <w:lvlJc w:val="right"/>
      <w:pPr>
        <w:ind w:left="7113" w:hanging="180"/>
      </w:pPr>
    </w:lvl>
  </w:abstractNum>
  <w:abstractNum w:abstractNumId="9" w15:restartNumberingAfterBreak="0">
    <w:nsid w:val="2E0C5060"/>
    <w:multiLevelType w:val="hybridMultilevel"/>
    <w:tmpl w:val="0570E00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7E50579"/>
    <w:multiLevelType w:val="hybridMultilevel"/>
    <w:tmpl w:val="3C9C85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81A0E88"/>
    <w:multiLevelType w:val="hybridMultilevel"/>
    <w:tmpl w:val="56CE78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D855F9B"/>
    <w:multiLevelType w:val="hybridMultilevel"/>
    <w:tmpl w:val="C994ED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26F616D"/>
    <w:multiLevelType w:val="hybridMultilevel"/>
    <w:tmpl w:val="1B108F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DF1097"/>
    <w:multiLevelType w:val="hybridMultilevel"/>
    <w:tmpl w:val="B1E093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9C4569B"/>
    <w:multiLevelType w:val="hybridMultilevel"/>
    <w:tmpl w:val="FDAA2C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797B0B"/>
    <w:multiLevelType w:val="hybridMultilevel"/>
    <w:tmpl w:val="468E1A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DFE7998"/>
    <w:multiLevelType w:val="hybridMultilevel"/>
    <w:tmpl w:val="F99ECD90"/>
    <w:lvl w:ilvl="0" w:tplc="5260A32C">
      <w:start w:val="1"/>
      <w:numFmt w:val="lowerLetter"/>
      <w:lvlText w:val="%1."/>
      <w:lvlJc w:val="left"/>
      <w:pPr>
        <w:ind w:left="615" w:hanging="360"/>
      </w:pPr>
      <w:rPr>
        <w:rFonts w:hint="default"/>
        <w:b/>
      </w:rPr>
    </w:lvl>
    <w:lvl w:ilvl="1" w:tplc="04130019" w:tentative="1">
      <w:start w:val="1"/>
      <w:numFmt w:val="lowerLetter"/>
      <w:lvlText w:val="%2."/>
      <w:lvlJc w:val="left"/>
      <w:pPr>
        <w:ind w:left="1335" w:hanging="360"/>
      </w:pPr>
    </w:lvl>
    <w:lvl w:ilvl="2" w:tplc="0413001B" w:tentative="1">
      <w:start w:val="1"/>
      <w:numFmt w:val="lowerRoman"/>
      <w:lvlText w:val="%3."/>
      <w:lvlJc w:val="right"/>
      <w:pPr>
        <w:ind w:left="2055" w:hanging="180"/>
      </w:pPr>
    </w:lvl>
    <w:lvl w:ilvl="3" w:tplc="0413000F" w:tentative="1">
      <w:start w:val="1"/>
      <w:numFmt w:val="decimal"/>
      <w:lvlText w:val="%4."/>
      <w:lvlJc w:val="left"/>
      <w:pPr>
        <w:ind w:left="2775" w:hanging="360"/>
      </w:pPr>
    </w:lvl>
    <w:lvl w:ilvl="4" w:tplc="04130019" w:tentative="1">
      <w:start w:val="1"/>
      <w:numFmt w:val="lowerLetter"/>
      <w:lvlText w:val="%5."/>
      <w:lvlJc w:val="left"/>
      <w:pPr>
        <w:ind w:left="3495" w:hanging="360"/>
      </w:pPr>
    </w:lvl>
    <w:lvl w:ilvl="5" w:tplc="0413001B" w:tentative="1">
      <w:start w:val="1"/>
      <w:numFmt w:val="lowerRoman"/>
      <w:lvlText w:val="%6."/>
      <w:lvlJc w:val="right"/>
      <w:pPr>
        <w:ind w:left="4215" w:hanging="180"/>
      </w:pPr>
    </w:lvl>
    <w:lvl w:ilvl="6" w:tplc="0413000F" w:tentative="1">
      <w:start w:val="1"/>
      <w:numFmt w:val="decimal"/>
      <w:lvlText w:val="%7."/>
      <w:lvlJc w:val="left"/>
      <w:pPr>
        <w:ind w:left="4935" w:hanging="360"/>
      </w:pPr>
    </w:lvl>
    <w:lvl w:ilvl="7" w:tplc="04130019" w:tentative="1">
      <w:start w:val="1"/>
      <w:numFmt w:val="lowerLetter"/>
      <w:lvlText w:val="%8."/>
      <w:lvlJc w:val="left"/>
      <w:pPr>
        <w:ind w:left="5655" w:hanging="360"/>
      </w:pPr>
    </w:lvl>
    <w:lvl w:ilvl="8" w:tplc="0413001B" w:tentative="1">
      <w:start w:val="1"/>
      <w:numFmt w:val="lowerRoman"/>
      <w:lvlText w:val="%9."/>
      <w:lvlJc w:val="right"/>
      <w:pPr>
        <w:ind w:left="6375" w:hanging="180"/>
      </w:pPr>
    </w:lvl>
  </w:abstractNum>
  <w:abstractNum w:abstractNumId="18" w15:restartNumberingAfterBreak="0">
    <w:nsid w:val="7E2C25B3"/>
    <w:multiLevelType w:val="hybridMultilevel"/>
    <w:tmpl w:val="20A81F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11"/>
  </w:num>
  <w:num w:numId="3">
    <w:abstractNumId w:val="2"/>
  </w:num>
  <w:num w:numId="4">
    <w:abstractNumId w:val="6"/>
  </w:num>
  <w:num w:numId="5">
    <w:abstractNumId w:val="18"/>
  </w:num>
  <w:num w:numId="6">
    <w:abstractNumId w:val="17"/>
  </w:num>
  <w:num w:numId="7">
    <w:abstractNumId w:val="7"/>
  </w:num>
  <w:num w:numId="8">
    <w:abstractNumId w:val="14"/>
  </w:num>
  <w:num w:numId="9">
    <w:abstractNumId w:val="4"/>
  </w:num>
  <w:num w:numId="10">
    <w:abstractNumId w:val="15"/>
  </w:num>
  <w:num w:numId="11">
    <w:abstractNumId w:val="13"/>
  </w:num>
  <w:num w:numId="12">
    <w:abstractNumId w:val="0"/>
  </w:num>
  <w:num w:numId="13">
    <w:abstractNumId w:val="1"/>
  </w:num>
  <w:num w:numId="14">
    <w:abstractNumId w:val="12"/>
  </w:num>
  <w:num w:numId="15">
    <w:abstractNumId w:val="16"/>
  </w:num>
  <w:num w:numId="16">
    <w:abstractNumId w:val="10"/>
  </w:num>
  <w:num w:numId="17">
    <w:abstractNumId w:val="9"/>
  </w:num>
  <w:num w:numId="18">
    <w:abstractNumId w:val="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EEBE91E-104D-478C-9C14-C6E6D88DDE7C}"/>
    <w:docVar w:name="dgnword-eventsink" w:val="459427072"/>
  </w:docVars>
  <w:rsids>
    <w:rsidRoot w:val="00743CDB"/>
    <w:rsid w:val="0000070D"/>
    <w:rsid w:val="0002321D"/>
    <w:rsid w:val="00023FED"/>
    <w:rsid w:val="0006094C"/>
    <w:rsid w:val="000640AF"/>
    <w:rsid w:val="0007182B"/>
    <w:rsid w:val="00071C5A"/>
    <w:rsid w:val="0009147F"/>
    <w:rsid w:val="000C185D"/>
    <w:rsid w:val="000C3128"/>
    <w:rsid w:val="000C6A24"/>
    <w:rsid w:val="000D1926"/>
    <w:rsid w:val="000D3BBF"/>
    <w:rsid w:val="000D56DE"/>
    <w:rsid w:val="000E585B"/>
    <w:rsid w:val="000F1ADB"/>
    <w:rsid w:val="00127E00"/>
    <w:rsid w:val="001325D2"/>
    <w:rsid w:val="00133E9E"/>
    <w:rsid w:val="00140ACC"/>
    <w:rsid w:val="00147593"/>
    <w:rsid w:val="00152C77"/>
    <w:rsid w:val="00163927"/>
    <w:rsid w:val="001641C3"/>
    <w:rsid w:val="00165EE3"/>
    <w:rsid w:val="001A1C6D"/>
    <w:rsid w:val="001A6A70"/>
    <w:rsid w:val="001B67D3"/>
    <w:rsid w:val="001C30FC"/>
    <w:rsid w:val="001C6AE4"/>
    <w:rsid w:val="001D4A5E"/>
    <w:rsid w:val="001D4AC8"/>
    <w:rsid w:val="001E533A"/>
    <w:rsid w:val="001F401D"/>
    <w:rsid w:val="001F71A2"/>
    <w:rsid w:val="002110BC"/>
    <w:rsid w:val="002333CB"/>
    <w:rsid w:val="002357A7"/>
    <w:rsid w:val="00243AEE"/>
    <w:rsid w:val="00245168"/>
    <w:rsid w:val="002571B5"/>
    <w:rsid w:val="002609B8"/>
    <w:rsid w:val="0026324D"/>
    <w:rsid w:val="002756D7"/>
    <w:rsid w:val="00280EA7"/>
    <w:rsid w:val="00282A7B"/>
    <w:rsid w:val="002961A2"/>
    <w:rsid w:val="002C3C4F"/>
    <w:rsid w:val="002C7072"/>
    <w:rsid w:val="002D27EE"/>
    <w:rsid w:val="002E37D4"/>
    <w:rsid w:val="002F4006"/>
    <w:rsid w:val="002F4DF1"/>
    <w:rsid w:val="0030410B"/>
    <w:rsid w:val="00312009"/>
    <w:rsid w:val="00325308"/>
    <w:rsid w:val="00326D82"/>
    <w:rsid w:val="0033153E"/>
    <w:rsid w:val="0035604C"/>
    <w:rsid w:val="003B748F"/>
    <w:rsid w:val="003D01E0"/>
    <w:rsid w:val="003D20DF"/>
    <w:rsid w:val="003E05CA"/>
    <w:rsid w:val="003F0D9F"/>
    <w:rsid w:val="00401C30"/>
    <w:rsid w:val="00425EFE"/>
    <w:rsid w:val="004322D4"/>
    <w:rsid w:val="0044161B"/>
    <w:rsid w:val="0044424D"/>
    <w:rsid w:val="004516E4"/>
    <w:rsid w:val="0045298B"/>
    <w:rsid w:val="004617CE"/>
    <w:rsid w:val="00463F0F"/>
    <w:rsid w:val="004675E5"/>
    <w:rsid w:val="004975BF"/>
    <w:rsid w:val="004A0460"/>
    <w:rsid w:val="004C6E01"/>
    <w:rsid w:val="00515626"/>
    <w:rsid w:val="00536973"/>
    <w:rsid w:val="0054093A"/>
    <w:rsid w:val="005474B8"/>
    <w:rsid w:val="00547943"/>
    <w:rsid w:val="0057481A"/>
    <w:rsid w:val="00575A4D"/>
    <w:rsid w:val="005779B3"/>
    <w:rsid w:val="0058134E"/>
    <w:rsid w:val="005920A4"/>
    <w:rsid w:val="005A6DFB"/>
    <w:rsid w:val="005B79E0"/>
    <w:rsid w:val="005D30B9"/>
    <w:rsid w:val="00600A3D"/>
    <w:rsid w:val="00600DDA"/>
    <w:rsid w:val="00633FCC"/>
    <w:rsid w:val="00657BBB"/>
    <w:rsid w:val="006802C3"/>
    <w:rsid w:val="00686CB6"/>
    <w:rsid w:val="006A2F15"/>
    <w:rsid w:val="006A78D7"/>
    <w:rsid w:val="006A7C89"/>
    <w:rsid w:val="006B3FA7"/>
    <w:rsid w:val="006B74C0"/>
    <w:rsid w:val="006B7A6E"/>
    <w:rsid w:val="006C4D8F"/>
    <w:rsid w:val="006C758E"/>
    <w:rsid w:val="006E4C2C"/>
    <w:rsid w:val="006F586E"/>
    <w:rsid w:val="00710977"/>
    <w:rsid w:val="0071369B"/>
    <w:rsid w:val="00720BFA"/>
    <w:rsid w:val="0072631A"/>
    <w:rsid w:val="00740C20"/>
    <w:rsid w:val="00743CDB"/>
    <w:rsid w:val="00756BD6"/>
    <w:rsid w:val="00770D79"/>
    <w:rsid w:val="0078619B"/>
    <w:rsid w:val="007924AA"/>
    <w:rsid w:val="00795F50"/>
    <w:rsid w:val="007A0030"/>
    <w:rsid w:val="007A18FE"/>
    <w:rsid w:val="007A33BE"/>
    <w:rsid w:val="007C1BF2"/>
    <w:rsid w:val="007F1B06"/>
    <w:rsid w:val="007F71C7"/>
    <w:rsid w:val="0080097F"/>
    <w:rsid w:val="00801765"/>
    <w:rsid w:val="00815C92"/>
    <w:rsid w:val="00824D75"/>
    <w:rsid w:val="00840157"/>
    <w:rsid w:val="00843BC8"/>
    <w:rsid w:val="0084633F"/>
    <w:rsid w:val="00873C50"/>
    <w:rsid w:val="008913AA"/>
    <w:rsid w:val="00895C23"/>
    <w:rsid w:val="00896B2A"/>
    <w:rsid w:val="008A3DDE"/>
    <w:rsid w:val="008E3DBD"/>
    <w:rsid w:val="008F72E8"/>
    <w:rsid w:val="0090427F"/>
    <w:rsid w:val="009168F9"/>
    <w:rsid w:val="00940947"/>
    <w:rsid w:val="00977513"/>
    <w:rsid w:val="00983917"/>
    <w:rsid w:val="0099001C"/>
    <w:rsid w:val="00993BE9"/>
    <w:rsid w:val="009A77AC"/>
    <w:rsid w:val="009C27C9"/>
    <w:rsid w:val="009C4959"/>
    <w:rsid w:val="00A00542"/>
    <w:rsid w:val="00A05215"/>
    <w:rsid w:val="00A11913"/>
    <w:rsid w:val="00A45700"/>
    <w:rsid w:val="00A5232D"/>
    <w:rsid w:val="00A61943"/>
    <w:rsid w:val="00A727B1"/>
    <w:rsid w:val="00A8324C"/>
    <w:rsid w:val="00A91496"/>
    <w:rsid w:val="00AB3CD7"/>
    <w:rsid w:val="00AB7B18"/>
    <w:rsid w:val="00AE17A7"/>
    <w:rsid w:val="00AF32D1"/>
    <w:rsid w:val="00B00AE9"/>
    <w:rsid w:val="00B172AB"/>
    <w:rsid w:val="00B17BDF"/>
    <w:rsid w:val="00B21B8B"/>
    <w:rsid w:val="00B25703"/>
    <w:rsid w:val="00B270F1"/>
    <w:rsid w:val="00B34781"/>
    <w:rsid w:val="00B40243"/>
    <w:rsid w:val="00B44F78"/>
    <w:rsid w:val="00B50095"/>
    <w:rsid w:val="00B5083E"/>
    <w:rsid w:val="00B71D17"/>
    <w:rsid w:val="00B7411B"/>
    <w:rsid w:val="00B7610D"/>
    <w:rsid w:val="00BA5140"/>
    <w:rsid w:val="00BB4A51"/>
    <w:rsid w:val="00BB6338"/>
    <w:rsid w:val="00BB7E7B"/>
    <w:rsid w:val="00BC1D9E"/>
    <w:rsid w:val="00BD2A40"/>
    <w:rsid w:val="00BF7671"/>
    <w:rsid w:val="00C32DA2"/>
    <w:rsid w:val="00C45085"/>
    <w:rsid w:val="00C51365"/>
    <w:rsid w:val="00C5275D"/>
    <w:rsid w:val="00C60E2F"/>
    <w:rsid w:val="00C73762"/>
    <w:rsid w:val="00C77EFE"/>
    <w:rsid w:val="00CA1629"/>
    <w:rsid w:val="00CA4B8A"/>
    <w:rsid w:val="00CB7CD3"/>
    <w:rsid w:val="00CC6E31"/>
    <w:rsid w:val="00CE5A9D"/>
    <w:rsid w:val="00CF38E4"/>
    <w:rsid w:val="00D05493"/>
    <w:rsid w:val="00D23314"/>
    <w:rsid w:val="00D26B30"/>
    <w:rsid w:val="00D3006A"/>
    <w:rsid w:val="00D36E8E"/>
    <w:rsid w:val="00D47E30"/>
    <w:rsid w:val="00D50887"/>
    <w:rsid w:val="00D534B2"/>
    <w:rsid w:val="00D65258"/>
    <w:rsid w:val="00D73721"/>
    <w:rsid w:val="00D80C6C"/>
    <w:rsid w:val="00D906C8"/>
    <w:rsid w:val="00DA4B4B"/>
    <w:rsid w:val="00DA4F4D"/>
    <w:rsid w:val="00DB1574"/>
    <w:rsid w:val="00DC4E37"/>
    <w:rsid w:val="00DC676D"/>
    <w:rsid w:val="00DC7662"/>
    <w:rsid w:val="00DE0590"/>
    <w:rsid w:val="00DE10A5"/>
    <w:rsid w:val="00DF31D5"/>
    <w:rsid w:val="00DF52D1"/>
    <w:rsid w:val="00DF73F4"/>
    <w:rsid w:val="00E05567"/>
    <w:rsid w:val="00E06769"/>
    <w:rsid w:val="00E06BAE"/>
    <w:rsid w:val="00E11283"/>
    <w:rsid w:val="00E12A4D"/>
    <w:rsid w:val="00E37544"/>
    <w:rsid w:val="00E463F3"/>
    <w:rsid w:val="00E5008A"/>
    <w:rsid w:val="00E50A74"/>
    <w:rsid w:val="00E55558"/>
    <w:rsid w:val="00E55EC6"/>
    <w:rsid w:val="00E57FBB"/>
    <w:rsid w:val="00E64B69"/>
    <w:rsid w:val="00E73C5B"/>
    <w:rsid w:val="00E8235C"/>
    <w:rsid w:val="00EA10A9"/>
    <w:rsid w:val="00EA211D"/>
    <w:rsid w:val="00EA686B"/>
    <w:rsid w:val="00EB4602"/>
    <w:rsid w:val="00EC7500"/>
    <w:rsid w:val="00EE074B"/>
    <w:rsid w:val="00EE2E94"/>
    <w:rsid w:val="00EE6C2B"/>
    <w:rsid w:val="00EF6609"/>
    <w:rsid w:val="00F035FE"/>
    <w:rsid w:val="00F05A8C"/>
    <w:rsid w:val="00F069CB"/>
    <w:rsid w:val="00F165C7"/>
    <w:rsid w:val="00F17A14"/>
    <w:rsid w:val="00F34914"/>
    <w:rsid w:val="00F4106E"/>
    <w:rsid w:val="00F87250"/>
    <w:rsid w:val="00F9036A"/>
    <w:rsid w:val="00F91C8C"/>
    <w:rsid w:val="00FB54D2"/>
    <w:rsid w:val="00FC317A"/>
    <w:rsid w:val="00FC7AFC"/>
    <w:rsid w:val="00FD05E9"/>
    <w:rsid w:val="00FD1F8D"/>
    <w:rsid w:val="00FE57FD"/>
    <w:rsid w:val="00FE71D9"/>
    <w:rsid w:val="00FF43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37B19AC"/>
  <w15:chartTrackingRefBased/>
  <w15:docId w15:val="{144846B6-2244-4335-AC2E-C943BA05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43CDB"/>
    <w:pPr>
      <w:spacing w:after="0" w:line="260" w:lineRule="atLeast"/>
    </w:pPr>
    <w:rPr>
      <w:rFonts w:ascii="Verdana" w:eastAsia="Times New Roman" w:hAnsi="Verdana" w:cs="Arial"/>
      <w:sz w:val="19"/>
      <w:szCs w:val="19"/>
      <w:lang w:eastAsia="nl-NL"/>
    </w:rPr>
  </w:style>
  <w:style w:type="paragraph" w:styleId="Kop1">
    <w:name w:val="heading 1"/>
    <w:basedOn w:val="Standaard"/>
    <w:next w:val="Standaard"/>
    <w:link w:val="Kop1Char"/>
    <w:uiPriority w:val="9"/>
    <w:qFormat/>
    <w:rsid w:val="00743CDB"/>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E074B"/>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51365"/>
    <w:pPr>
      <w:keepNext/>
      <w:keepLines/>
      <w:numPr>
        <w:ilvl w:val="2"/>
        <w:numId w:val="3"/>
      </w:numPr>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C51365"/>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51365"/>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C51365"/>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C51365"/>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51365"/>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51365"/>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743CDB"/>
    <w:pPr>
      <w:jc w:val="center"/>
    </w:pPr>
    <w:rPr>
      <w:rFonts w:ascii="Helvetica" w:hAnsi="Helvetica"/>
      <w:b/>
      <w:sz w:val="28"/>
    </w:rPr>
  </w:style>
  <w:style w:type="character" w:customStyle="1" w:styleId="TitelChar">
    <w:name w:val="Titel Char"/>
    <w:basedOn w:val="Standaardalinea-lettertype"/>
    <w:link w:val="Titel"/>
    <w:rsid w:val="00743CDB"/>
    <w:rPr>
      <w:rFonts w:ascii="Helvetica" w:eastAsia="Times New Roman" w:hAnsi="Helvetica" w:cs="Times New Roman"/>
      <w:b/>
      <w:sz w:val="28"/>
      <w:szCs w:val="20"/>
      <w:lang w:val="nl-NL" w:eastAsia="nl-NL"/>
    </w:rPr>
  </w:style>
  <w:style w:type="paragraph" w:styleId="Ballontekst">
    <w:name w:val="Balloon Text"/>
    <w:basedOn w:val="Standaard"/>
    <w:link w:val="BallontekstChar"/>
    <w:uiPriority w:val="99"/>
    <w:semiHidden/>
    <w:unhideWhenUsed/>
    <w:rsid w:val="00743CD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3CDB"/>
    <w:rPr>
      <w:rFonts w:ascii="Segoe UI" w:eastAsia="Times New Roman" w:hAnsi="Segoe UI" w:cs="Segoe UI"/>
      <w:sz w:val="18"/>
      <w:szCs w:val="18"/>
      <w:lang w:val="nl-NL" w:eastAsia="nl-NL"/>
    </w:rPr>
  </w:style>
  <w:style w:type="character" w:customStyle="1" w:styleId="Kop1Char">
    <w:name w:val="Kop 1 Char"/>
    <w:basedOn w:val="Standaardalinea-lettertype"/>
    <w:link w:val="Kop1"/>
    <w:uiPriority w:val="9"/>
    <w:rsid w:val="00743CDB"/>
    <w:rPr>
      <w:rFonts w:asciiTheme="majorHAnsi" w:eastAsiaTheme="majorEastAsia" w:hAnsiTheme="majorHAnsi" w:cstheme="majorBidi"/>
      <w:color w:val="2F5496" w:themeColor="accent1" w:themeShade="BF"/>
      <w:sz w:val="32"/>
      <w:szCs w:val="32"/>
      <w:lang w:eastAsia="nl-NL"/>
    </w:rPr>
  </w:style>
  <w:style w:type="paragraph" w:styleId="Kopvaninhoudsopgave">
    <w:name w:val="TOC Heading"/>
    <w:basedOn w:val="Kop1"/>
    <w:next w:val="Standaard"/>
    <w:uiPriority w:val="39"/>
    <w:unhideWhenUsed/>
    <w:qFormat/>
    <w:rsid w:val="00743CDB"/>
    <w:pPr>
      <w:spacing w:line="259" w:lineRule="auto"/>
      <w:outlineLvl w:val="9"/>
    </w:pPr>
    <w:rPr>
      <w:lang w:val="en-US" w:eastAsia="en-US"/>
    </w:rPr>
  </w:style>
  <w:style w:type="paragraph" w:customStyle="1" w:styleId="Kop">
    <w:name w:val="Kop"/>
    <w:basedOn w:val="Geenafstand"/>
    <w:link w:val="KopChar"/>
    <w:qFormat/>
    <w:rsid w:val="00743CDB"/>
    <w:pPr>
      <w:ind w:left="851" w:hanging="851"/>
    </w:pPr>
    <w:rPr>
      <w:rFonts w:ascii="Verdana" w:hAnsi="Verdana" w:cs="Arial"/>
      <w:b/>
      <w:sz w:val="19"/>
      <w:szCs w:val="19"/>
      <w:lang w:eastAsia="en-US"/>
    </w:rPr>
  </w:style>
  <w:style w:type="character" w:customStyle="1" w:styleId="KopChar">
    <w:name w:val="Kop Char"/>
    <w:link w:val="Kop"/>
    <w:rsid w:val="00743CDB"/>
    <w:rPr>
      <w:rFonts w:ascii="Verdana" w:eastAsia="Times New Roman" w:hAnsi="Verdana" w:cs="Arial"/>
      <w:b/>
      <w:sz w:val="19"/>
      <w:szCs w:val="19"/>
      <w:lang w:val="nl-NL"/>
    </w:rPr>
  </w:style>
  <w:style w:type="paragraph" w:styleId="Geenafstand">
    <w:name w:val="No Spacing"/>
    <w:link w:val="GeenafstandChar"/>
    <w:uiPriority w:val="1"/>
    <w:qFormat/>
    <w:rsid w:val="00743CDB"/>
    <w:pPr>
      <w:spacing w:after="0" w:line="240" w:lineRule="auto"/>
    </w:pPr>
    <w:rPr>
      <w:rFonts w:ascii="Times New Roman" w:eastAsia="Times New Roman" w:hAnsi="Times New Roman" w:cs="Times New Roman"/>
      <w:sz w:val="20"/>
      <w:szCs w:val="20"/>
      <w:lang w:eastAsia="nl-NL"/>
    </w:rPr>
  </w:style>
  <w:style w:type="paragraph" w:styleId="Lijstalinea">
    <w:name w:val="List Paragraph"/>
    <w:basedOn w:val="Standaard"/>
    <w:uiPriority w:val="34"/>
    <w:qFormat/>
    <w:rsid w:val="00EE074B"/>
    <w:pPr>
      <w:numPr>
        <w:numId w:val="1"/>
      </w:numPr>
      <w:contextualSpacing/>
    </w:pPr>
  </w:style>
  <w:style w:type="character" w:styleId="Zwaar">
    <w:name w:val="Strong"/>
    <w:basedOn w:val="Standaardalinea-lettertype"/>
    <w:uiPriority w:val="22"/>
    <w:qFormat/>
    <w:rsid w:val="00EE074B"/>
    <w:rPr>
      <w:b/>
      <w:bCs/>
    </w:rPr>
  </w:style>
  <w:style w:type="paragraph" w:styleId="Inhopg1">
    <w:name w:val="toc 1"/>
    <w:basedOn w:val="Standaard"/>
    <w:next w:val="Standaard"/>
    <w:autoRedefine/>
    <w:uiPriority w:val="39"/>
    <w:unhideWhenUsed/>
    <w:rsid w:val="009168F9"/>
    <w:pPr>
      <w:tabs>
        <w:tab w:val="right" w:leader="dot" w:pos="9016"/>
      </w:tabs>
      <w:spacing w:after="100"/>
    </w:pPr>
  </w:style>
  <w:style w:type="character" w:styleId="Hyperlink">
    <w:name w:val="Hyperlink"/>
    <w:basedOn w:val="Standaardalinea-lettertype"/>
    <w:uiPriority w:val="99"/>
    <w:unhideWhenUsed/>
    <w:rsid w:val="00EE074B"/>
    <w:rPr>
      <w:color w:val="0563C1" w:themeColor="hyperlink"/>
      <w:u w:val="single"/>
    </w:rPr>
  </w:style>
  <w:style w:type="character" w:customStyle="1" w:styleId="Kop2Char">
    <w:name w:val="Kop 2 Char"/>
    <w:basedOn w:val="Standaardalinea-lettertype"/>
    <w:link w:val="Kop2"/>
    <w:uiPriority w:val="9"/>
    <w:rsid w:val="00EE074B"/>
    <w:rPr>
      <w:rFonts w:asciiTheme="majorHAnsi" w:eastAsiaTheme="majorEastAsia" w:hAnsiTheme="majorHAnsi" w:cstheme="majorBidi"/>
      <w:color w:val="2F5496" w:themeColor="accent1" w:themeShade="BF"/>
      <w:sz w:val="26"/>
      <w:szCs w:val="26"/>
      <w:lang w:eastAsia="nl-NL"/>
    </w:rPr>
  </w:style>
  <w:style w:type="character" w:customStyle="1" w:styleId="fontstyle01">
    <w:name w:val="fontstyle01"/>
    <w:basedOn w:val="Standaardalinea-lettertype"/>
    <w:rsid w:val="00EE074B"/>
    <w:rPr>
      <w:rFonts w:ascii="Arial" w:hAnsi="Arial" w:cs="Arial" w:hint="default"/>
      <w:b w:val="0"/>
      <w:bCs w:val="0"/>
      <w:i w:val="0"/>
      <w:iCs w:val="0"/>
      <w:color w:val="000000"/>
      <w:sz w:val="20"/>
      <w:szCs w:val="20"/>
    </w:rPr>
  </w:style>
  <w:style w:type="paragraph" w:styleId="Plattetekstinspringen3">
    <w:name w:val="Body Text Indent 3"/>
    <w:basedOn w:val="Standaard"/>
    <w:link w:val="Plattetekstinspringen3Char"/>
    <w:rsid w:val="00600DDA"/>
    <w:pPr>
      <w:spacing w:line="240" w:lineRule="auto"/>
      <w:ind w:firstLine="720"/>
    </w:pPr>
    <w:rPr>
      <w:rFonts w:ascii="Arial Narrow" w:hAnsi="Arial Narrow" w:cs="Times New Roman"/>
      <w:sz w:val="22"/>
      <w:szCs w:val="20"/>
    </w:rPr>
  </w:style>
  <w:style w:type="character" w:customStyle="1" w:styleId="Plattetekstinspringen3Char">
    <w:name w:val="Platte tekst inspringen 3 Char"/>
    <w:basedOn w:val="Standaardalinea-lettertype"/>
    <w:link w:val="Plattetekstinspringen3"/>
    <w:rsid w:val="00600DDA"/>
    <w:rPr>
      <w:rFonts w:ascii="Arial Narrow" w:eastAsia="Times New Roman" w:hAnsi="Arial Narrow" w:cs="Times New Roman"/>
      <w:szCs w:val="20"/>
      <w:lang w:val="nl-NL" w:eastAsia="nl-NL"/>
    </w:rPr>
  </w:style>
  <w:style w:type="character" w:styleId="Verwijzingopmerking">
    <w:name w:val="annotation reference"/>
    <w:basedOn w:val="Standaardalinea-lettertype"/>
    <w:uiPriority w:val="99"/>
    <w:semiHidden/>
    <w:unhideWhenUsed/>
    <w:rsid w:val="00600DDA"/>
    <w:rPr>
      <w:sz w:val="16"/>
      <w:szCs w:val="16"/>
    </w:rPr>
  </w:style>
  <w:style w:type="paragraph" w:styleId="Tekstopmerking">
    <w:name w:val="annotation text"/>
    <w:basedOn w:val="Standaard"/>
    <w:link w:val="TekstopmerkingChar"/>
    <w:uiPriority w:val="99"/>
    <w:semiHidden/>
    <w:unhideWhenUsed/>
    <w:rsid w:val="00600D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0DDA"/>
    <w:rPr>
      <w:rFonts w:ascii="Verdana" w:eastAsia="Times New Roman" w:hAnsi="Verdana" w:cs="Arial"/>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00DDA"/>
    <w:rPr>
      <w:b/>
      <w:bCs/>
    </w:rPr>
  </w:style>
  <w:style w:type="character" w:customStyle="1" w:styleId="OnderwerpvanopmerkingChar">
    <w:name w:val="Onderwerp van opmerking Char"/>
    <w:basedOn w:val="TekstopmerkingChar"/>
    <w:link w:val="Onderwerpvanopmerking"/>
    <w:uiPriority w:val="99"/>
    <w:semiHidden/>
    <w:rsid w:val="00600DDA"/>
    <w:rPr>
      <w:rFonts w:ascii="Verdana" w:eastAsia="Times New Roman" w:hAnsi="Verdana" w:cs="Arial"/>
      <w:b/>
      <w:bCs/>
      <w:sz w:val="20"/>
      <w:szCs w:val="20"/>
      <w:lang w:val="nl-NL" w:eastAsia="nl-NL"/>
    </w:rPr>
  </w:style>
  <w:style w:type="paragraph" w:styleId="Inhopg2">
    <w:name w:val="toc 2"/>
    <w:basedOn w:val="Standaard"/>
    <w:next w:val="Standaard"/>
    <w:autoRedefine/>
    <w:uiPriority w:val="39"/>
    <w:unhideWhenUsed/>
    <w:rsid w:val="009168F9"/>
    <w:pPr>
      <w:tabs>
        <w:tab w:val="left" w:pos="1100"/>
        <w:tab w:val="right" w:leader="dot" w:pos="9016"/>
      </w:tabs>
      <w:spacing w:after="100"/>
      <w:ind w:left="190"/>
    </w:pPr>
  </w:style>
  <w:style w:type="paragraph" w:customStyle="1" w:styleId="Default">
    <w:name w:val="Default"/>
    <w:rsid w:val="005D30B9"/>
    <w:pPr>
      <w:autoSpaceDE w:val="0"/>
      <w:autoSpaceDN w:val="0"/>
      <w:adjustRightInd w:val="0"/>
      <w:spacing w:after="0" w:line="240" w:lineRule="auto"/>
    </w:pPr>
    <w:rPr>
      <w:rFonts w:ascii="Arial" w:eastAsia="Calibri" w:hAnsi="Arial" w:cs="Arial"/>
      <w:color w:val="000000"/>
      <w:sz w:val="24"/>
      <w:szCs w:val="24"/>
    </w:rPr>
  </w:style>
  <w:style w:type="paragraph" w:styleId="Revisie">
    <w:name w:val="Revision"/>
    <w:hidden/>
    <w:uiPriority w:val="99"/>
    <w:semiHidden/>
    <w:rsid w:val="00E463F3"/>
    <w:pPr>
      <w:spacing w:after="0" w:line="240" w:lineRule="auto"/>
    </w:pPr>
    <w:rPr>
      <w:rFonts w:ascii="Verdana" w:eastAsia="Times New Roman" w:hAnsi="Verdana" w:cs="Arial"/>
      <w:sz w:val="19"/>
      <w:szCs w:val="19"/>
      <w:lang w:eastAsia="nl-NL"/>
    </w:rPr>
  </w:style>
  <w:style w:type="paragraph" w:customStyle="1" w:styleId="xmsonormal">
    <w:name w:val="x_msonormal"/>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customStyle="1" w:styleId="xmsolistparagraph">
    <w:name w:val="x_msolistparagraph"/>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styleId="Koptekst">
    <w:name w:val="header"/>
    <w:basedOn w:val="Standaard"/>
    <w:link w:val="KoptekstChar"/>
    <w:uiPriority w:val="99"/>
    <w:unhideWhenUsed/>
    <w:rsid w:val="00AF32D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F32D1"/>
    <w:rPr>
      <w:rFonts w:ascii="Verdana" w:eastAsia="Times New Roman" w:hAnsi="Verdana" w:cs="Arial"/>
      <w:sz w:val="19"/>
      <w:szCs w:val="19"/>
      <w:lang w:eastAsia="nl-NL"/>
    </w:rPr>
  </w:style>
  <w:style w:type="paragraph" w:styleId="Voettekst">
    <w:name w:val="footer"/>
    <w:basedOn w:val="Standaard"/>
    <w:link w:val="VoettekstChar"/>
    <w:uiPriority w:val="99"/>
    <w:unhideWhenUsed/>
    <w:rsid w:val="00AF32D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F32D1"/>
    <w:rPr>
      <w:rFonts w:ascii="Verdana" w:eastAsia="Times New Roman" w:hAnsi="Verdana" w:cs="Arial"/>
      <w:sz w:val="19"/>
      <w:szCs w:val="19"/>
      <w:lang w:eastAsia="nl-NL"/>
    </w:rPr>
  </w:style>
  <w:style w:type="table" w:styleId="Tabelraster">
    <w:name w:val="Table Grid"/>
    <w:basedOn w:val="Standaardtabel"/>
    <w:uiPriority w:val="59"/>
    <w:rsid w:val="00DC7662"/>
    <w:pPr>
      <w:spacing w:after="0" w:line="240" w:lineRule="auto"/>
    </w:pPr>
    <w:rPr>
      <w:rFonts w:ascii="Verdana" w:eastAsia="Times New Roman" w:hAnsi="Verdana" w:cs="Verdana"/>
      <w:sz w:val="19"/>
      <w:szCs w:val="19"/>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link w:val="Geenafstand"/>
    <w:uiPriority w:val="1"/>
    <w:rsid w:val="00DC7662"/>
    <w:rPr>
      <w:rFonts w:ascii="Times New Roman" w:eastAsia="Times New Roman" w:hAnsi="Times New Roman" w:cs="Times New Roman"/>
      <w:sz w:val="20"/>
      <w:szCs w:val="20"/>
      <w:lang w:eastAsia="nl-NL"/>
    </w:rPr>
  </w:style>
  <w:style w:type="character" w:customStyle="1" w:styleId="U-norm85">
    <w:name w:val="U-norm 8.5"/>
    <w:rsid w:val="00DC7662"/>
    <w:rPr>
      <w:rFonts w:ascii="Book Antiqua" w:hAnsi="Book Antiqua" w:hint="default"/>
      <w:noProof w:val="0"/>
      <w:sz w:val="17"/>
      <w:lang w:val="en-US"/>
    </w:rPr>
  </w:style>
  <w:style w:type="paragraph" w:customStyle="1" w:styleId="Plattetekst21">
    <w:name w:val="Platte tekst 21"/>
    <w:basedOn w:val="Standaard"/>
    <w:rsid w:val="00DC7662"/>
    <w:pPr>
      <w:overflowPunct w:val="0"/>
      <w:autoSpaceDE w:val="0"/>
      <w:autoSpaceDN w:val="0"/>
      <w:adjustRightInd w:val="0"/>
      <w:spacing w:line="240" w:lineRule="auto"/>
      <w:ind w:left="705" w:hanging="705"/>
      <w:textAlignment w:val="baseline"/>
    </w:pPr>
    <w:rPr>
      <w:rFonts w:ascii="Arial" w:hAnsi="Arial" w:cs="Times New Roman"/>
      <w:kern w:val="1"/>
      <w:sz w:val="20"/>
      <w:szCs w:val="20"/>
    </w:rPr>
  </w:style>
  <w:style w:type="paragraph" w:styleId="Ondertitel">
    <w:name w:val="Subtitle"/>
    <w:basedOn w:val="Standaard"/>
    <w:next w:val="Standaard"/>
    <w:link w:val="OndertitelChar"/>
    <w:uiPriority w:val="11"/>
    <w:qFormat/>
    <w:rsid w:val="001325D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1325D2"/>
    <w:rPr>
      <w:rFonts w:eastAsiaTheme="minorEastAsia"/>
      <w:color w:val="5A5A5A" w:themeColor="text1" w:themeTint="A5"/>
      <w:spacing w:val="15"/>
      <w:lang w:eastAsia="nl-NL"/>
    </w:rPr>
  </w:style>
  <w:style w:type="table" w:customStyle="1" w:styleId="Tabelraster1">
    <w:name w:val="Tabelraster1"/>
    <w:basedOn w:val="Standaardtabel"/>
    <w:next w:val="Tabelraster"/>
    <w:rsid w:val="00C51365"/>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C51365"/>
    <w:rPr>
      <w:rFonts w:asciiTheme="majorHAnsi" w:eastAsiaTheme="majorEastAsia" w:hAnsiTheme="majorHAnsi" w:cstheme="majorBidi"/>
      <w:color w:val="1F3763" w:themeColor="accent1" w:themeShade="7F"/>
      <w:sz w:val="24"/>
      <w:szCs w:val="24"/>
      <w:lang w:eastAsia="nl-NL"/>
    </w:rPr>
  </w:style>
  <w:style w:type="character" w:customStyle="1" w:styleId="Kop4Char">
    <w:name w:val="Kop 4 Char"/>
    <w:basedOn w:val="Standaardalinea-lettertype"/>
    <w:link w:val="Kop4"/>
    <w:uiPriority w:val="9"/>
    <w:semiHidden/>
    <w:rsid w:val="00C51365"/>
    <w:rPr>
      <w:rFonts w:asciiTheme="majorHAnsi" w:eastAsiaTheme="majorEastAsia" w:hAnsiTheme="majorHAnsi" w:cstheme="majorBidi"/>
      <w:i/>
      <w:iCs/>
      <w:color w:val="2F5496" w:themeColor="accent1" w:themeShade="BF"/>
      <w:sz w:val="19"/>
      <w:szCs w:val="19"/>
      <w:lang w:eastAsia="nl-NL"/>
    </w:rPr>
  </w:style>
  <w:style w:type="character" w:customStyle="1" w:styleId="Kop5Char">
    <w:name w:val="Kop 5 Char"/>
    <w:basedOn w:val="Standaardalinea-lettertype"/>
    <w:link w:val="Kop5"/>
    <w:uiPriority w:val="9"/>
    <w:semiHidden/>
    <w:rsid w:val="00C51365"/>
    <w:rPr>
      <w:rFonts w:asciiTheme="majorHAnsi" w:eastAsiaTheme="majorEastAsia" w:hAnsiTheme="majorHAnsi" w:cstheme="majorBidi"/>
      <w:color w:val="2F5496" w:themeColor="accent1" w:themeShade="BF"/>
      <w:sz w:val="19"/>
      <w:szCs w:val="19"/>
      <w:lang w:eastAsia="nl-NL"/>
    </w:rPr>
  </w:style>
  <w:style w:type="character" w:customStyle="1" w:styleId="Kop6Char">
    <w:name w:val="Kop 6 Char"/>
    <w:basedOn w:val="Standaardalinea-lettertype"/>
    <w:link w:val="Kop6"/>
    <w:uiPriority w:val="9"/>
    <w:semiHidden/>
    <w:rsid w:val="00C51365"/>
    <w:rPr>
      <w:rFonts w:asciiTheme="majorHAnsi" w:eastAsiaTheme="majorEastAsia" w:hAnsiTheme="majorHAnsi" w:cstheme="majorBidi"/>
      <w:color w:val="1F3763" w:themeColor="accent1" w:themeShade="7F"/>
      <w:sz w:val="19"/>
      <w:szCs w:val="19"/>
      <w:lang w:eastAsia="nl-NL"/>
    </w:rPr>
  </w:style>
  <w:style w:type="character" w:customStyle="1" w:styleId="Kop7Char">
    <w:name w:val="Kop 7 Char"/>
    <w:basedOn w:val="Standaardalinea-lettertype"/>
    <w:link w:val="Kop7"/>
    <w:uiPriority w:val="9"/>
    <w:semiHidden/>
    <w:rsid w:val="00C51365"/>
    <w:rPr>
      <w:rFonts w:asciiTheme="majorHAnsi" w:eastAsiaTheme="majorEastAsia" w:hAnsiTheme="majorHAnsi" w:cstheme="majorBidi"/>
      <w:i/>
      <w:iCs/>
      <w:color w:val="1F3763" w:themeColor="accent1" w:themeShade="7F"/>
      <w:sz w:val="19"/>
      <w:szCs w:val="19"/>
      <w:lang w:eastAsia="nl-NL"/>
    </w:rPr>
  </w:style>
  <w:style w:type="character" w:customStyle="1" w:styleId="Kop8Char">
    <w:name w:val="Kop 8 Char"/>
    <w:basedOn w:val="Standaardalinea-lettertype"/>
    <w:link w:val="Kop8"/>
    <w:uiPriority w:val="9"/>
    <w:semiHidden/>
    <w:rsid w:val="00C51365"/>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C51365"/>
    <w:rPr>
      <w:rFonts w:asciiTheme="majorHAnsi" w:eastAsiaTheme="majorEastAsia" w:hAnsiTheme="majorHAnsi" w:cstheme="majorBidi"/>
      <w:i/>
      <w:iCs/>
      <w:color w:val="272727" w:themeColor="text1" w:themeTint="D8"/>
      <w:sz w:val="21"/>
      <w:szCs w:val="21"/>
      <w:lang w:eastAsia="nl-NL"/>
    </w:rPr>
  </w:style>
  <w:style w:type="table" w:customStyle="1" w:styleId="Tabelraster2">
    <w:name w:val="Tabelraster2"/>
    <w:basedOn w:val="Standaardtabel"/>
    <w:next w:val="Tabelraster"/>
    <w:rsid w:val="00AB7B18"/>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8619B"/>
    <w:rPr>
      <w:color w:val="605E5C"/>
      <w:shd w:val="clear" w:color="auto" w:fill="E1DFDD"/>
    </w:rPr>
  </w:style>
  <w:style w:type="paragraph" w:styleId="Plattetekst">
    <w:name w:val="Body Text"/>
    <w:basedOn w:val="Standaard"/>
    <w:link w:val="PlattetekstChar"/>
    <w:uiPriority w:val="99"/>
    <w:semiHidden/>
    <w:unhideWhenUsed/>
    <w:rsid w:val="0044161B"/>
    <w:pPr>
      <w:spacing w:after="120"/>
    </w:pPr>
  </w:style>
  <w:style w:type="character" w:customStyle="1" w:styleId="PlattetekstChar">
    <w:name w:val="Platte tekst Char"/>
    <w:basedOn w:val="Standaardalinea-lettertype"/>
    <w:link w:val="Plattetekst"/>
    <w:uiPriority w:val="99"/>
    <w:semiHidden/>
    <w:rsid w:val="0044161B"/>
    <w:rPr>
      <w:rFonts w:ascii="Verdana" w:eastAsia="Times New Roman" w:hAnsi="Verdana" w:cs="Arial"/>
      <w:sz w:val="19"/>
      <w:szCs w:val="19"/>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61432">
      <w:bodyDiv w:val="1"/>
      <w:marLeft w:val="0"/>
      <w:marRight w:val="0"/>
      <w:marTop w:val="0"/>
      <w:marBottom w:val="0"/>
      <w:divBdr>
        <w:top w:val="none" w:sz="0" w:space="0" w:color="auto"/>
        <w:left w:val="none" w:sz="0" w:space="0" w:color="auto"/>
        <w:bottom w:val="none" w:sz="0" w:space="0" w:color="auto"/>
        <w:right w:val="none" w:sz="0" w:space="0" w:color="auto"/>
      </w:divBdr>
    </w:div>
    <w:div w:id="1137993152">
      <w:bodyDiv w:val="1"/>
      <w:marLeft w:val="0"/>
      <w:marRight w:val="0"/>
      <w:marTop w:val="0"/>
      <w:marBottom w:val="0"/>
      <w:divBdr>
        <w:top w:val="none" w:sz="0" w:space="0" w:color="auto"/>
        <w:left w:val="none" w:sz="0" w:space="0" w:color="auto"/>
        <w:bottom w:val="none" w:sz="0" w:space="0" w:color="auto"/>
        <w:right w:val="none" w:sz="0" w:space="0" w:color="auto"/>
      </w:divBdr>
    </w:div>
    <w:div w:id="21071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133C98EA45684A86FA1B3F111D44E0" ma:contentTypeVersion="5" ma:contentTypeDescription="Een nieuw document maken." ma:contentTypeScope="" ma:versionID="a762cf98f83c3b545b71c4231e827173">
  <xsd:schema xmlns:xsd="http://www.w3.org/2001/XMLSchema" xmlns:xs="http://www.w3.org/2001/XMLSchema" xmlns:p="http://schemas.microsoft.com/office/2006/metadata/properties" xmlns:ns3="5e441efc-6006-434a-a17f-cb80a7bc997c" xmlns:ns4="fa0a1840-3a9a-4cb3-947f-d4d7fb553cb5" targetNamespace="http://schemas.microsoft.com/office/2006/metadata/properties" ma:root="true" ma:fieldsID="62d0d31997b32f18e3af82fe8bc73689" ns3:_="" ns4:_="">
    <xsd:import namespace="5e441efc-6006-434a-a17f-cb80a7bc997c"/>
    <xsd:import namespace="fa0a1840-3a9a-4cb3-947f-d4d7fb553cb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41efc-6006-434a-a17f-cb80a7bc997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0a1840-3a9a-4cb3-947f-d4d7fb553c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B174E-E77C-4B73-A975-17BDCCCAB403}">
  <ds:schemaRefs>
    <ds:schemaRef ds:uri="5e441efc-6006-434a-a17f-cb80a7bc997c"/>
    <ds:schemaRef ds:uri="fa0a1840-3a9a-4cb3-947f-d4d7fb553cb5"/>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555F410-0BE1-4B3D-A19E-29BE7BC32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41efc-6006-434a-a17f-cb80a7bc997c"/>
    <ds:schemaRef ds:uri="fa0a1840-3a9a-4cb3-947f-d4d7fb553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B57ADC-8E97-4A31-B450-2ADFEC9594BB}">
  <ds:schemaRefs>
    <ds:schemaRef ds:uri="http://schemas.microsoft.com/sharepoint/v3/contenttype/forms"/>
  </ds:schemaRefs>
</ds:datastoreItem>
</file>

<file path=customXml/itemProps4.xml><?xml version="1.0" encoding="utf-8"?>
<ds:datastoreItem xmlns:ds="http://schemas.openxmlformats.org/officeDocument/2006/customXml" ds:itemID="{35882D2B-AE12-4A5B-9A7B-71CE74BF0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9318D735.dotm</Template>
  <TotalTime>2</TotalTime>
  <Pages>7</Pages>
  <Words>1768</Words>
  <Characters>9728</Characters>
  <Application>Microsoft Office Word</Application>
  <DocSecurity>0</DocSecurity>
  <Lines>81</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dc:creator>
  <cp:keywords/>
  <dc:description/>
  <cp:lastModifiedBy>Mostert, Merel</cp:lastModifiedBy>
  <cp:revision>3</cp:revision>
  <cp:lastPrinted>2020-07-15T11:13:00Z</cp:lastPrinted>
  <dcterms:created xsi:type="dcterms:W3CDTF">2021-11-11T10:05:00Z</dcterms:created>
  <dcterms:modified xsi:type="dcterms:W3CDTF">2021-11-11T10:07:00Z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1687552445</vt:i4>
  </property>
  <property fmtid="{D5CDD505-2E9C-101B-9397-08002B2CF9AE}" pid="3" name="_NewReviewCycle">
    <vt:lpwstr/>
  </property>
  <property fmtid="{D5CDD505-2E9C-101B-9397-08002B2CF9AE}" pid="4" name="_EmailSubject">
    <vt:lpwstr>Overeenkomsten ROVK BGO</vt:lpwstr>
  </property>
  <property fmtid="{D5CDD505-2E9C-101B-9397-08002B2CF9AE}" pid="5" name="_AuthorEmail">
    <vt:lpwstr>cborst@hhdelfland.nl</vt:lpwstr>
  </property>
  <property fmtid="{D5CDD505-2E9C-101B-9397-08002B2CF9AE}" pid="6" name="_AuthorEmailDisplayName">
    <vt:lpwstr>Borst, Chris</vt:lpwstr>
  </property>
  <property fmtid="{D5CDD505-2E9C-101B-9397-08002B2CF9AE}" pid="7" name="_PreviousAdHocReviewCycleID">
    <vt:i4>-482115169</vt:i4>
  </property>
  <property fmtid="{D5CDD505-2E9C-101B-9397-08002B2CF9AE}" pid="8" name="ContentTypeId">
    <vt:lpwstr>0x010100BC133C98EA45684A86FA1B3F111D44E0</vt:lpwstr>
  </property>
  <property fmtid="{D5CDD505-2E9C-101B-9397-08002B2CF9AE}" pid="9" name="_ReviewingToolsShownOnce">
    <vt:lpwstr/>
  </property>
</Properties>
</file>