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9546" w14:textId="4F6248BA" w:rsidR="00D24287" w:rsidRDefault="006546E0" w:rsidP="00D63140">
      <w:r>
        <w:t xml:space="preserve">Naar aanleiding van de publicatie van de nota van inlichtingen d.d. 18 juni 2021 </w:t>
      </w:r>
      <w:r w:rsidR="00DB299E">
        <w:t xml:space="preserve">en </w:t>
      </w:r>
      <w:r w:rsidR="00D967FE">
        <w:t xml:space="preserve">d.d. </w:t>
      </w:r>
      <w:r w:rsidR="008E6895">
        <w:t xml:space="preserve">21 juni 2021 zijn  </w:t>
      </w:r>
      <w:r w:rsidR="00804789">
        <w:t xml:space="preserve">er nog een aantal </w:t>
      </w:r>
      <w:r w:rsidR="00CC2F46">
        <w:t>vragen gesteld. We wijzen u er op da</w:t>
      </w:r>
      <w:r w:rsidR="00FA25DE">
        <w:t xml:space="preserve">t bij </w:t>
      </w:r>
      <w:r w:rsidR="00FA25DE" w:rsidRPr="00445065">
        <w:rPr>
          <w:b/>
          <w:bCs/>
        </w:rPr>
        <w:t>de 1</w:t>
      </w:r>
      <w:r w:rsidR="00FA25DE" w:rsidRPr="00445065">
        <w:rPr>
          <w:b/>
          <w:bCs/>
          <w:vertAlign w:val="superscript"/>
        </w:rPr>
        <w:t>e</w:t>
      </w:r>
      <w:r w:rsidR="00FA25DE" w:rsidRPr="00445065">
        <w:rPr>
          <w:b/>
          <w:bCs/>
        </w:rPr>
        <w:t xml:space="preserve"> nota van inlichtingen </w:t>
      </w:r>
      <w:r w:rsidR="009A37D4" w:rsidRPr="00445065">
        <w:rPr>
          <w:b/>
          <w:bCs/>
        </w:rPr>
        <w:t>op het 1</w:t>
      </w:r>
      <w:r w:rsidR="009A37D4" w:rsidRPr="00445065">
        <w:rPr>
          <w:b/>
          <w:bCs/>
          <w:vertAlign w:val="superscript"/>
        </w:rPr>
        <w:t>e</w:t>
      </w:r>
      <w:r w:rsidR="009A37D4" w:rsidRPr="00445065">
        <w:rPr>
          <w:b/>
          <w:bCs/>
        </w:rPr>
        <w:t xml:space="preserve"> tabblad</w:t>
      </w:r>
      <w:r w:rsidR="009A37D4">
        <w:t xml:space="preserve"> het volgende staat vermeld.</w:t>
      </w:r>
      <w:r w:rsidR="00445065">
        <w:t xml:space="preserve"> </w:t>
      </w:r>
    </w:p>
    <w:p w14:paraId="6D00EC07" w14:textId="576BCBF7" w:rsidR="00445065" w:rsidRDefault="00445065" w:rsidP="00D63140"/>
    <w:p w14:paraId="7BD80E7A" w14:textId="77777777" w:rsidR="00445065" w:rsidRPr="00445065" w:rsidRDefault="00445065" w:rsidP="00445065">
      <w:pPr>
        <w:rPr>
          <w:rFonts w:ascii="Calibri" w:hAnsi="Calibri"/>
          <w:spacing w:val="0"/>
          <w:sz w:val="22"/>
        </w:rPr>
      </w:pPr>
      <w:r w:rsidRPr="00445065">
        <w:rPr>
          <w:i/>
          <w:iCs/>
        </w:rPr>
        <w:t>Deze aanbesteding omvat één vragenronde. Het is derhalve niet meer mogelijk vragen te stellen.</w:t>
      </w:r>
    </w:p>
    <w:p w14:paraId="2AB06A10" w14:textId="77777777" w:rsidR="00445065" w:rsidRPr="00445065" w:rsidRDefault="00445065" w:rsidP="00445065">
      <w:r w:rsidRPr="00445065">
        <w:rPr>
          <w:i/>
          <w:iCs/>
        </w:rPr>
        <w:t> </w:t>
      </w:r>
    </w:p>
    <w:p w14:paraId="4CE1B883" w14:textId="5BDC72BB" w:rsidR="00445065" w:rsidRDefault="00445065" w:rsidP="00445065">
      <w:pPr>
        <w:rPr>
          <w:b/>
          <w:bCs/>
          <w:i/>
          <w:iCs/>
        </w:rPr>
      </w:pPr>
      <w:r w:rsidRPr="00445065">
        <w:rPr>
          <w:i/>
          <w:iCs/>
        </w:rPr>
        <w:t xml:space="preserve">Indien inschrijver meent dat de aanbestedingsdocumenten onduidelijkheden en/of tegenstrijdigheden bevat, dan wel de geschiktheidseisen, het programma van eisen of de gunningscriteria onduidelijk of ongeoorloofd zijn, dan wel de wijze van beoordelen onduidelijk is, dan wel de aanbestedingsdocumenten geheel of ten dele strijdig zou zijn met het recht, dan dient de potentiële inschrijver zijn bezwaren uiterlijk </w:t>
      </w:r>
      <w:r w:rsidRPr="00445065">
        <w:rPr>
          <w:i/>
          <w:iCs/>
          <w:color w:val="FF0000"/>
        </w:rPr>
        <w:t xml:space="preserve">5 kalenderdagen </w:t>
      </w:r>
      <w:r w:rsidRPr="00445065">
        <w:rPr>
          <w:i/>
          <w:iCs/>
        </w:rPr>
        <w:t>na verzending van deze nota van Inlichtingen</w:t>
      </w:r>
      <w:r>
        <w:rPr>
          <w:i/>
          <w:iCs/>
        </w:rPr>
        <w:t xml:space="preserve"> (de 1</w:t>
      </w:r>
      <w:r w:rsidRPr="00445065">
        <w:rPr>
          <w:i/>
          <w:iCs/>
          <w:vertAlign w:val="superscript"/>
        </w:rPr>
        <w:t>e</w:t>
      </w:r>
      <w:r>
        <w:rPr>
          <w:i/>
          <w:iCs/>
        </w:rPr>
        <w:t xml:space="preserve"> nota van inlichtingen)</w:t>
      </w:r>
      <w:r w:rsidRPr="00445065">
        <w:rPr>
          <w:i/>
          <w:iCs/>
        </w:rPr>
        <w:t>, schriftelijk en gemotiveerd aan de aanbestedende dienst uiteen te zetten, bij gebreke waarvan ieder recht om tegen de inhoud van de aanbestedingsdocumenten te ageren vervalt</w:t>
      </w:r>
      <w:r>
        <w:rPr>
          <w:b/>
          <w:bCs/>
          <w:i/>
          <w:iCs/>
        </w:rPr>
        <w:t>.</w:t>
      </w:r>
    </w:p>
    <w:p w14:paraId="332A5683" w14:textId="7A45AC9D" w:rsidR="00445065" w:rsidRDefault="00445065" w:rsidP="00445065">
      <w:pPr>
        <w:rPr>
          <w:b/>
          <w:bCs/>
          <w:i/>
          <w:iCs/>
        </w:rPr>
      </w:pPr>
    </w:p>
    <w:p w14:paraId="100AC79F" w14:textId="77777777" w:rsidR="00B945CC" w:rsidRDefault="00804789" w:rsidP="00445065">
      <w:r>
        <w:t>De termijn van 5 dagen is inmiddels verstreken. De gemeente is wel van mening dat voor een goede inschrijving de beantwoording van deze vragen van belang is</w:t>
      </w:r>
      <w:r w:rsidR="00B2577D">
        <w:t xml:space="preserve">. </w:t>
      </w:r>
    </w:p>
    <w:p w14:paraId="5DFBF8BF" w14:textId="5535E823" w:rsidR="00445065" w:rsidRDefault="00B945CC" w:rsidP="00445065">
      <w:r>
        <w:t>We wij</w:t>
      </w:r>
      <w:r w:rsidR="00B2577D">
        <w:t>zen u er</w:t>
      </w:r>
      <w:r>
        <w:t xml:space="preserve"> wel </w:t>
      </w:r>
      <w:r w:rsidR="00B2577D">
        <w:t xml:space="preserve">op </w:t>
      </w:r>
      <w:r w:rsidR="00FA77E7">
        <w:t xml:space="preserve">dat de </w:t>
      </w:r>
      <w:r>
        <w:t xml:space="preserve">termijn voor het stellen van vragen nu </w:t>
      </w:r>
      <w:r w:rsidR="00CD5ADC">
        <w:t>verstreken is. Mochten e</w:t>
      </w:r>
      <w:r w:rsidR="00B2577D">
        <w:t xml:space="preserve">r na publicatie van deze nota van inlichtingen </w:t>
      </w:r>
      <w:r w:rsidR="00CD5ADC">
        <w:t xml:space="preserve">toch </w:t>
      </w:r>
      <w:r w:rsidR="00B2577D">
        <w:t xml:space="preserve">nog vragen worden ingediend </w:t>
      </w:r>
      <w:r w:rsidR="00CD5ADC">
        <w:t xml:space="preserve">dan zullen </w:t>
      </w:r>
      <w:r w:rsidR="00B2577D">
        <w:t>deze niet meer in behandeling worden genomen.</w:t>
      </w:r>
    </w:p>
    <w:p w14:paraId="170E8670" w14:textId="23483029" w:rsidR="006546E0" w:rsidRDefault="006546E0" w:rsidP="00D63140"/>
    <w:p w14:paraId="2DA82B1C" w14:textId="3C7FFC3C" w:rsidR="006546E0" w:rsidRPr="00075D43" w:rsidRDefault="006546E0" w:rsidP="00D63140">
      <w:pPr>
        <w:rPr>
          <w:b/>
          <w:bCs/>
        </w:rPr>
      </w:pPr>
      <w:r w:rsidRPr="00075D43">
        <w:rPr>
          <w:b/>
          <w:bCs/>
        </w:rPr>
        <w:t>Vraag</w:t>
      </w:r>
      <w:r w:rsidR="000246EA" w:rsidRPr="00075D43">
        <w:rPr>
          <w:b/>
          <w:bCs/>
        </w:rPr>
        <w:t xml:space="preserve"> 1</w:t>
      </w:r>
      <w:r w:rsidRPr="00075D43">
        <w:rPr>
          <w:b/>
          <w:bCs/>
        </w:rPr>
        <w:t>:</w:t>
      </w:r>
    </w:p>
    <w:p w14:paraId="4EC46CF7" w14:textId="77777777" w:rsidR="00596E0E" w:rsidRDefault="00596E0E" w:rsidP="00596E0E">
      <w:pPr>
        <w:pStyle w:val="Default"/>
      </w:pPr>
    </w:p>
    <w:p w14:paraId="6095185E" w14:textId="70F9C3D8" w:rsidR="00596E0E" w:rsidRDefault="00596E0E" w:rsidP="00596E0E">
      <w:pPr>
        <w:pStyle w:val="Default"/>
        <w:rPr>
          <w:rFonts w:ascii="Arial" w:hAnsi="Arial" w:cs="Arial"/>
          <w:sz w:val="19"/>
          <w:szCs w:val="19"/>
        </w:rPr>
      </w:pPr>
      <w:r w:rsidRPr="00596E0E">
        <w:rPr>
          <w:rFonts w:ascii="Arial" w:hAnsi="Arial" w:cs="Arial"/>
          <w:sz w:val="19"/>
          <w:szCs w:val="19"/>
        </w:rPr>
        <w:t>N.a.v. uw antwoord op vraag 1</w:t>
      </w:r>
    </w:p>
    <w:p w14:paraId="38DB1EE5" w14:textId="77777777" w:rsidR="00596E0E" w:rsidRPr="00596E0E" w:rsidRDefault="00596E0E" w:rsidP="00596E0E">
      <w:pPr>
        <w:pStyle w:val="Default"/>
        <w:rPr>
          <w:rFonts w:ascii="Arial" w:hAnsi="Arial" w:cs="Arial"/>
          <w:sz w:val="19"/>
          <w:szCs w:val="19"/>
        </w:rPr>
      </w:pPr>
    </w:p>
    <w:p w14:paraId="2AAEF93E" w14:textId="52D4C9C7" w:rsidR="008A0398" w:rsidRPr="00596E0E" w:rsidRDefault="00596E0E" w:rsidP="00596E0E">
      <w:pPr>
        <w:rPr>
          <w:rFonts w:cs="Arial"/>
          <w:szCs w:val="19"/>
        </w:rPr>
      </w:pPr>
      <w:r w:rsidRPr="00596E0E">
        <w:rPr>
          <w:rFonts w:cs="Arial"/>
          <w:szCs w:val="19"/>
        </w:rPr>
        <w:t xml:space="preserve">U geeft aan dat het in hoofdzaak gaat om aanvragen met de activiteit bouwen en handelingen in strijd met de regels van Ruimtelijke Ordening (artikel 2.1 lid 1 sub a en c van de </w:t>
      </w:r>
      <w:proofErr w:type="spellStart"/>
      <w:r w:rsidRPr="00596E0E">
        <w:rPr>
          <w:rFonts w:cs="Arial"/>
          <w:szCs w:val="19"/>
        </w:rPr>
        <w:t>Wabo</w:t>
      </w:r>
      <w:proofErr w:type="spellEnd"/>
      <w:r w:rsidRPr="00596E0E">
        <w:rPr>
          <w:rFonts w:cs="Arial"/>
          <w:szCs w:val="19"/>
        </w:rPr>
        <w:t>). Kunt u ook aangeven om welk type aanvragen het gaat na het inwerking treden van de Omgevingswet, aangezien de Omgevingswet in werking treedt gedurende de looptijd van de aanbesteding?</w:t>
      </w:r>
    </w:p>
    <w:p w14:paraId="2F254AF7" w14:textId="77777777" w:rsidR="008A0398" w:rsidRDefault="008A0398" w:rsidP="00D63140"/>
    <w:p w14:paraId="22ACB018" w14:textId="77777777" w:rsidR="008A0398" w:rsidRDefault="008A0398" w:rsidP="00D63140"/>
    <w:p w14:paraId="67FE2016" w14:textId="77777777" w:rsidR="008A0398" w:rsidRDefault="008A0398" w:rsidP="00D63140"/>
    <w:p w14:paraId="2C9E44A2" w14:textId="2FD0590D" w:rsidR="006546E0" w:rsidRDefault="006546E0" w:rsidP="00D63140">
      <w:r>
        <w:t>Antwoord:</w:t>
      </w:r>
    </w:p>
    <w:p w14:paraId="66F519FE" w14:textId="63F3100B" w:rsidR="00596E0E" w:rsidRDefault="00596E0E" w:rsidP="00D63140"/>
    <w:p w14:paraId="658590CD" w14:textId="34C34579" w:rsidR="00BC74A0" w:rsidRDefault="0028487B" w:rsidP="00C17F6D">
      <w:r>
        <w:t>Op het moment dat duidelijk is wanneer de (nieuwe) Omgevingswet daadwerkelijk in werking treedt zal er in overleg getreden worden met de contractspartij. Indien nodig z</w:t>
      </w:r>
      <w:r w:rsidR="00C17F6D">
        <w:t>ullen er dan aanvullende contractuele afspraken gemaakt worden.</w:t>
      </w:r>
    </w:p>
    <w:p w14:paraId="7B818E17" w14:textId="34350317" w:rsidR="00C17F6D" w:rsidRDefault="00C17F6D" w:rsidP="00BC74A0">
      <w:pPr>
        <w:pStyle w:val="Default"/>
        <w:rPr>
          <w:rFonts w:ascii="Arial" w:hAnsi="Arial" w:cs="Arial"/>
          <w:sz w:val="19"/>
          <w:szCs w:val="19"/>
        </w:rPr>
      </w:pPr>
    </w:p>
    <w:p w14:paraId="70C45C99" w14:textId="1165DA78" w:rsidR="00C17F6D" w:rsidRPr="00075D43" w:rsidRDefault="000246EA" w:rsidP="00BC74A0">
      <w:pPr>
        <w:pStyle w:val="Default"/>
        <w:rPr>
          <w:rFonts w:ascii="Arial" w:hAnsi="Arial" w:cs="Arial"/>
          <w:b/>
          <w:bCs/>
          <w:sz w:val="19"/>
          <w:szCs w:val="19"/>
        </w:rPr>
      </w:pPr>
      <w:r w:rsidRPr="00075D43">
        <w:rPr>
          <w:rFonts w:ascii="Arial" w:hAnsi="Arial" w:cs="Arial"/>
          <w:b/>
          <w:bCs/>
          <w:sz w:val="19"/>
          <w:szCs w:val="19"/>
        </w:rPr>
        <w:t>Vraag 2:</w:t>
      </w:r>
    </w:p>
    <w:p w14:paraId="631C5D57" w14:textId="77777777" w:rsidR="0028487B" w:rsidRDefault="0028487B" w:rsidP="00BC74A0">
      <w:pPr>
        <w:pStyle w:val="Default"/>
      </w:pPr>
    </w:p>
    <w:p w14:paraId="50110348" w14:textId="65C18154" w:rsidR="00BC74A0" w:rsidRDefault="00BC74A0" w:rsidP="00BC74A0">
      <w:pPr>
        <w:pStyle w:val="Default"/>
        <w:rPr>
          <w:rFonts w:ascii="Arial" w:hAnsi="Arial" w:cs="Arial"/>
          <w:sz w:val="19"/>
          <w:szCs w:val="19"/>
        </w:rPr>
      </w:pPr>
      <w:r w:rsidRPr="00BC74A0">
        <w:rPr>
          <w:rFonts w:ascii="Arial" w:hAnsi="Arial" w:cs="Arial"/>
          <w:sz w:val="19"/>
          <w:szCs w:val="19"/>
        </w:rPr>
        <w:t xml:space="preserve">N.a.v. uw antwoord op vraag 7 </w:t>
      </w:r>
    </w:p>
    <w:p w14:paraId="4B8B6FF9" w14:textId="77777777" w:rsidR="00BC74A0" w:rsidRPr="00BC74A0" w:rsidRDefault="00BC74A0" w:rsidP="00BC74A0">
      <w:pPr>
        <w:pStyle w:val="Default"/>
        <w:rPr>
          <w:rFonts w:ascii="Arial" w:hAnsi="Arial" w:cs="Arial"/>
          <w:sz w:val="19"/>
          <w:szCs w:val="19"/>
        </w:rPr>
      </w:pPr>
    </w:p>
    <w:p w14:paraId="7EBB6FFA" w14:textId="3F5371FB" w:rsidR="00596E0E" w:rsidRDefault="00BC74A0" w:rsidP="00BC74A0">
      <w:pPr>
        <w:rPr>
          <w:rFonts w:cs="Arial"/>
          <w:szCs w:val="19"/>
        </w:rPr>
      </w:pPr>
      <w:r w:rsidRPr="00BC74A0">
        <w:rPr>
          <w:rFonts w:cs="Arial"/>
          <w:szCs w:val="19"/>
        </w:rPr>
        <w:t xml:space="preserve">De categorieën die op het prijzenblad zijn aangegeven zijn zowel van toepassing op het </w:t>
      </w:r>
      <w:proofErr w:type="spellStart"/>
      <w:r w:rsidRPr="00BC74A0">
        <w:rPr>
          <w:rFonts w:cs="Arial"/>
          <w:szCs w:val="19"/>
        </w:rPr>
        <w:t>Wabo</w:t>
      </w:r>
      <w:proofErr w:type="spellEnd"/>
      <w:r w:rsidRPr="00BC74A0">
        <w:rPr>
          <w:rFonts w:cs="Arial"/>
          <w:szCs w:val="19"/>
        </w:rPr>
        <w:t xml:space="preserve"> proces als het Omgevingswet proces. Bij de inwerkingtreding van de Omgevingswet zal de WKB ook zijn intrede doen. Dit heeft gevolgen voor de behandeling van aanvragen, met name daar waar het aanvragen betreft die onder de werkingssfeer van de </w:t>
      </w:r>
      <w:proofErr w:type="spellStart"/>
      <w:r w:rsidRPr="00BC74A0">
        <w:rPr>
          <w:rFonts w:cs="Arial"/>
          <w:szCs w:val="19"/>
        </w:rPr>
        <w:t>Wkb</w:t>
      </w:r>
      <w:proofErr w:type="spellEnd"/>
      <w:r w:rsidRPr="00BC74A0">
        <w:rPr>
          <w:rFonts w:cs="Arial"/>
          <w:szCs w:val="19"/>
        </w:rPr>
        <w:t xml:space="preserve"> vallen. In het huidige prijzenblad wordt hier geen onderscheid in gemaakt. Bent u van mening dat er onderscheid moet worden gemaakt in categorieën die binnen de WKB vallen en overige categorieën?</w:t>
      </w:r>
    </w:p>
    <w:p w14:paraId="7F4891CE" w14:textId="1E0E940F" w:rsidR="00BC74A0" w:rsidRDefault="00BC74A0" w:rsidP="00BC74A0">
      <w:pPr>
        <w:rPr>
          <w:rFonts w:cs="Arial"/>
          <w:szCs w:val="19"/>
        </w:rPr>
      </w:pPr>
    </w:p>
    <w:p w14:paraId="3052BF9E" w14:textId="43540AD5" w:rsidR="00BC74A0" w:rsidRDefault="00BC74A0" w:rsidP="00BC74A0">
      <w:pPr>
        <w:rPr>
          <w:rFonts w:cs="Arial"/>
          <w:szCs w:val="19"/>
        </w:rPr>
      </w:pPr>
      <w:r>
        <w:rPr>
          <w:rFonts w:cs="Arial"/>
          <w:szCs w:val="19"/>
        </w:rPr>
        <w:t>Antwoord:</w:t>
      </w:r>
    </w:p>
    <w:p w14:paraId="322FCC82" w14:textId="77777777" w:rsidR="00A04045" w:rsidRDefault="00A04045" w:rsidP="00203342"/>
    <w:p w14:paraId="1A4DB6A2" w14:textId="78997524" w:rsidR="00D561A7" w:rsidRDefault="000246EA" w:rsidP="00203342">
      <w:r>
        <w:t xml:space="preserve">Wij verwijzen hierbij naar het antwoord bij vraag 1. </w:t>
      </w:r>
      <w:r w:rsidR="00203342">
        <w:t>Indien nodig zullen hier te zijner tijd nadere afspraken over worden gemaakt.</w:t>
      </w:r>
    </w:p>
    <w:p w14:paraId="5B823BC4" w14:textId="2E3BAAF7" w:rsidR="000246EA" w:rsidRDefault="000246EA" w:rsidP="00D561A7">
      <w:pPr>
        <w:pStyle w:val="Default"/>
        <w:rPr>
          <w:rFonts w:ascii="Arial" w:hAnsi="Arial" w:cs="Arial"/>
          <w:sz w:val="19"/>
          <w:szCs w:val="19"/>
        </w:rPr>
      </w:pPr>
    </w:p>
    <w:p w14:paraId="421A9AA0" w14:textId="21EE52DB" w:rsidR="000246EA" w:rsidRPr="00075D43" w:rsidRDefault="00075D43" w:rsidP="00D561A7">
      <w:pPr>
        <w:pStyle w:val="Default"/>
        <w:rPr>
          <w:rFonts w:ascii="Arial" w:hAnsi="Arial" w:cs="Arial"/>
          <w:b/>
          <w:bCs/>
          <w:sz w:val="19"/>
          <w:szCs w:val="19"/>
        </w:rPr>
      </w:pPr>
      <w:r w:rsidRPr="00075D43">
        <w:rPr>
          <w:rFonts w:ascii="Arial" w:hAnsi="Arial" w:cs="Arial"/>
          <w:b/>
          <w:bCs/>
          <w:sz w:val="19"/>
          <w:szCs w:val="19"/>
        </w:rPr>
        <w:t>Vraag 3:</w:t>
      </w:r>
    </w:p>
    <w:p w14:paraId="5E5153B9" w14:textId="77777777" w:rsidR="000246EA" w:rsidRPr="00D561A7" w:rsidRDefault="000246EA" w:rsidP="00D561A7">
      <w:pPr>
        <w:pStyle w:val="Default"/>
        <w:rPr>
          <w:rFonts w:ascii="Arial" w:hAnsi="Arial" w:cs="Arial"/>
          <w:sz w:val="19"/>
          <w:szCs w:val="19"/>
        </w:rPr>
      </w:pPr>
    </w:p>
    <w:p w14:paraId="24E7D5B5" w14:textId="77777777" w:rsidR="00D561A7" w:rsidRDefault="00D561A7" w:rsidP="00D561A7">
      <w:pPr>
        <w:pStyle w:val="Default"/>
        <w:rPr>
          <w:rFonts w:ascii="Arial" w:hAnsi="Arial" w:cs="Arial"/>
          <w:sz w:val="19"/>
          <w:szCs w:val="19"/>
        </w:rPr>
      </w:pPr>
      <w:r w:rsidRPr="00D561A7">
        <w:rPr>
          <w:rFonts w:ascii="Arial" w:hAnsi="Arial" w:cs="Arial"/>
          <w:sz w:val="19"/>
          <w:szCs w:val="19"/>
        </w:rPr>
        <w:t>N.a.v. uw antwoord op vraag 37</w:t>
      </w:r>
    </w:p>
    <w:p w14:paraId="32642E95" w14:textId="02377749" w:rsidR="00D561A7" w:rsidRPr="00D561A7" w:rsidRDefault="00D561A7" w:rsidP="00D561A7">
      <w:pPr>
        <w:pStyle w:val="Default"/>
        <w:rPr>
          <w:rFonts w:ascii="Arial" w:hAnsi="Arial" w:cs="Arial"/>
          <w:sz w:val="19"/>
          <w:szCs w:val="19"/>
        </w:rPr>
      </w:pPr>
      <w:r w:rsidRPr="00D561A7">
        <w:rPr>
          <w:rFonts w:ascii="Arial" w:hAnsi="Arial" w:cs="Arial"/>
          <w:sz w:val="19"/>
          <w:szCs w:val="19"/>
        </w:rPr>
        <w:t xml:space="preserve"> </w:t>
      </w:r>
    </w:p>
    <w:p w14:paraId="658E4015" w14:textId="6CFE3E58" w:rsidR="00BC74A0" w:rsidRDefault="00D561A7" w:rsidP="00D561A7">
      <w:pPr>
        <w:rPr>
          <w:rFonts w:cs="Arial"/>
          <w:szCs w:val="19"/>
        </w:rPr>
      </w:pPr>
      <w:r w:rsidRPr="00891AAE">
        <w:rPr>
          <w:rFonts w:cs="Arial"/>
          <w:szCs w:val="19"/>
        </w:rPr>
        <w:t>Kan er vanuit worden gegaan dat al de toetsingen die plaats moeten vinden na het nemen van het besluit op de vergunning (bijv. het as-built dossier), deel uitmaken van het toezicht proces en derhalve buiten de scope van deze aanbesteding?</w:t>
      </w:r>
    </w:p>
    <w:p w14:paraId="70AAB2A6" w14:textId="031950CE" w:rsidR="00D561A7" w:rsidRDefault="00D561A7" w:rsidP="00D561A7">
      <w:pPr>
        <w:rPr>
          <w:rFonts w:cs="Arial"/>
          <w:szCs w:val="19"/>
        </w:rPr>
      </w:pPr>
    </w:p>
    <w:p w14:paraId="7D3D9C2A" w14:textId="6D7B5C75" w:rsidR="00D561A7" w:rsidRDefault="00D561A7" w:rsidP="00D561A7">
      <w:pPr>
        <w:rPr>
          <w:rFonts w:cs="Arial"/>
          <w:szCs w:val="19"/>
        </w:rPr>
      </w:pPr>
      <w:r>
        <w:rPr>
          <w:rFonts w:cs="Arial"/>
          <w:szCs w:val="19"/>
        </w:rPr>
        <w:t>Antwoord:</w:t>
      </w:r>
    </w:p>
    <w:p w14:paraId="239018E4" w14:textId="77777777" w:rsidR="00A04045" w:rsidRDefault="00A04045" w:rsidP="00D561A7">
      <w:pPr>
        <w:rPr>
          <w:rFonts w:cs="Arial"/>
          <w:szCs w:val="19"/>
        </w:rPr>
      </w:pPr>
    </w:p>
    <w:p w14:paraId="3096DB88" w14:textId="6EC55663" w:rsidR="00D561A7" w:rsidRDefault="00A04045" w:rsidP="00D561A7">
      <w:pPr>
        <w:rPr>
          <w:rFonts w:cs="Arial"/>
          <w:szCs w:val="19"/>
        </w:rPr>
      </w:pPr>
      <w:r>
        <w:rPr>
          <w:rFonts w:cs="Arial"/>
          <w:szCs w:val="19"/>
        </w:rPr>
        <w:t>Ja.</w:t>
      </w:r>
    </w:p>
    <w:p w14:paraId="074D42A8" w14:textId="77777777" w:rsidR="006645B6" w:rsidRDefault="006645B6" w:rsidP="00D561A7">
      <w:pPr>
        <w:rPr>
          <w:rFonts w:cs="Arial"/>
          <w:szCs w:val="19"/>
        </w:rPr>
      </w:pPr>
    </w:p>
    <w:p w14:paraId="37C406DD" w14:textId="473812CE" w:rsidR="00BA105B" w:rsidRPr="00075D43" w:rsidRDefault="00075D43" w:rsidP="00BA105B">
      <w:pPr>
        <w:pStyle w:val="Default"/>
        <w:rPr>
          <w:b/>
          <w:bCs/>
        </w:rPr>
      </w:pPr>
      <w:r w:rsidRPr="00075D43">
        <w:rPr>
          <w:b/>
          <w:bCs/>
        </w:rPr>
        <w:t>Vraag 4:</w:t>
      </w:r>
    </w:p>
    <w:p w14:paraId="4D365661" w14:textId="77777777" w:rsidR="00075D43" w:rsidRDefault="00075D43" w:rsidP="00BA105B">
      <w:pPr>
        <w:pStyle w:val="Default"/>
      </w:pPr>
    </w:p>
    <w:p w14:paraId="504703D8" w14:textId="77777777" w:rsidR="00BA105B" w:rsidRDefault="00BA105B" w:rsidP="00BA105B">
      <w:r w:rsidRPr="00BA105B">
        <w:t>N.a.v. uw antwoord op vraag 38</w:t>
      </w:r>
    </w:p>
    <w:p w14:paraId="76482D77" w14:textId="473ED390" w:rsidR="00BA105B" w:rsidRPr="00BA105B" w:rsidRDefault="00BA105B" w:rsidP="00BA105B">
      <w:r w:rsidRPr="00BA105B">
        <w:t xml:space="preserve"> </w:t>
      </w:r>
    </w:p>
    <w:p w14:paraId="53B1AC7D" w14:textId="77777777" w:rsidR="00BA105B" w:rsidRDefault="00BA105B" w:rsidP="00BA105B">
      <w:r w:rsidRPr="00BA105B">
        <w:t xml:space="preserve">De werkprocessen onder de </w:t>
      </w:r>
      <w:proofErr w:type="spellStart"/>
      <w:r w:rsidRPr="00BA105B">
        <w:t>Wabo</w:t>
      </w:r>
      <w:proofErr w:type="spellEnd"/>
      <w:r w:rsidRPr="00BA105B">
        <w:t xml:space="preserve"> en onder de Omgevingswet verschillen aanzienlijk. Ook zijn de </w:t>
      </w:r>
      <w:proofErr w:type="spellStart"/>
      <w:r w:rsidRPr="00BA105B">
        <w:t>toetscriteria</w:t>
      </w:r>
      <w:proofErr w:type="spellEnd"/>
      <w:r w:rsidRPr="00BA105B">
        <w:t xml:space="preserve"> zeer uiteenlopend. Dit heeft gevolgen voor de tijdsbesteding per dossier. Echter geeft het prijzenblad de mogelijkheid om maar 1 prijs er categorie op te geven. Bent u van mening dat er in het prijzenblad onderscheid moet worden gemaakt in dossiers die onder de vigeur van de </w:t>
      </w:r>
      <w:proofErr w:type="spellStart"/>
      <w:r w:rsidRPr="00BA105B">
        <w:t>Wabo</w:t>
      </w:r>
      <w:proofErr w:type="spellEnd"/>
      <w:r w:rsidRPr="00BA105B">
        <w:t xml:space="preserve"> vallen en dossiers die onder de vigeur van de Omgevingswet vallen?</w:t>
      </w:r>
    </w:p>
    <w:p w14:paraId="5CF5ACBD" w14:textId="77777777" w:rsidR="00BA105B" w:rsidRDefault="00BA105B" w:rsidP="00BA105B"/>
    <w:p w14:paraId="4A051E9F" w14:textId="00D3A4E5" w:rsidR="00BA105B" w:rsidRPr="00BA105B" w:rsidRDefault="00BA105B" w:rsidP="00BA105B">
      <w:r>
        <w:t>Antwoord:</w:t>
      </w:r>
      <w:r w:rsidRPr="00BA105B">
        <w:t xml:space="preserve"> </w:t>
      </w:r>
    </w:p>
    <w:p w14:paraId="61D166C0" w14:textId="77777777" w:rsidR="00BA105B" w:rsidRDefault="00BA105B" w:rsidP="00BA105B"/>
    <w:p w14:paraId="199579B3" w14:textId="3F88F7CF" w:rsidR="006645B6" w:rsidRDefault="00075D43" w:rsidP="00BA105B">
      <w:r>
        <w:t xml:space="preserve">We verwijzen hierbij naar het antwoord bij vraag 1. Mocht het nodig zijn dan zullen er te zijner tijd aanvullende afspraken worden gemaakt. </w:t>
      </w:r>
    </w:p>
    <w:p w14:paraId="10B45726" w14:textId="77777777" w:rsidR="006645B6" w:rsidRDefault="006645B6" w:rsidP="00BA105B"/>
    <w:p w14:paraId="0B12CE23" w14:textId="77777777" w:rsidR="00A04045" w:rsidRDefault="00A04045" w:rsidP="00BA105B">
      <w:pPr>
        <w:rPr>
          <w:b/>
          <w:bCs/>
        </w:rPr>
      </w:pPr>
    </w:p>
    <w:p w14:paraId="61C9012D" w14:textId="77777777" w:rsidR="00A04045" w:rsidRDefault="00A04045" w:rsidP="00BA105B">
      <w:pPr>
        <w:rPr>
          <w:b/>
          <w:bCs/>
        </w:rPr>
      </w:pPr>
    </w:p>
    <w:p w14:paraId="47EBE61B" w14:textId="77777777" w:rsidR="00A04045" w:rsidRDefault="00A04045" w:rsidP="00BA105B">
      <w:pPr>
        <w:rPr>
          <w:b/>
          <w:bCs/>
        </w:rPr>
      </w:pPr>
    </w:p>
    <w:p w14:paraId="2DB3F452" w14:textId="77777777" w:rsidR="00A04045" w:rsidRDefault="00A04045" w:rsidP="00BA105B">
      <w:pPr>
        <w:rPr>
          <w:b/>
          <w:bCs/>
        </w:rPr>
      </w:pPr>
    </w:p>
    <w:p w14:paraId="0BBC0BB7" w14:textId="3FE77658" w:rsidR="00075D43" w:rsidRPr="00A0608C" w:rsidRDefault="00A0608C" w:rsidP="00BA105B">
      <w:pPr>
        <w:rPr>
          <w:b/>
          <w:bCs/>
        </w:rPr>
      </w:pPr>
      <w:r w:rsidRPr="00A0608C">
        <w:rPr>
          <w:b/>
          <w:bCs/>
        </w:rPr>
        <w:t>Vraag 5:</w:t>
      </w:r>
    </w:p>
    <w:p w14:paraId="2CC4EDA8" w14:textId="77777777" w:rsidR="00075D43" w:rsidRDefault="00075D43" w:rsidP="00BA105B"/>
    <w:p w14:paraId="291CEE4D" w14:textId="717FF676" w:rsidR="00BA105B" w:rsidRDefault="00BA105B" w:rsidP="00BA105B">
      <w:r w:rsidRPr="00BA105B">
        <w:t>N.a.v. uw antwoord op vraag 40</w:t>
      </w:r>
    </w:p>
    <w:p w14:paraId="4174A549" w14:textId="395FBE86" w:rsidR="00BA105B" w:rsidRPr="00BA105B" w:rsidRDefault="00BA105B" w:rsidP="00BA105B">
      <w:r w:rsidRPr="00BA105B">
        <w:t xml:space="preserve"> </w:t>
      </w:r>
    </w:p>
    <w:p w14:paraId="3979F9A1" w14:textId="77777777" w:rsidR="00BA105B" w:rsidRDefault="00BA105B" w:rsidP="00BA105B">
      <w:r w:rsidRPr="00891AAE">
        <w:t xml:space="preserve">Bij vraag 48 geeft u aan dat de interne adviestermijn 10 werkdagen is. De servicetermijn voor de ontvankelijkheidstoets is 14 dagen. Kan hieruit geconcludeerd worden dat voor de ontvankelijkheidstoets onder de </w:t>
      </w:r>
      <w:proofErr w:type="spellStart"/>
      <w:r w:rsidRPr="00891AAE">
        <w:t>Wabo</w:t>
      </w:r>
      <w:proofErr w:type="spellEnd"/>
      <w:r w:rsidRPr="00891AAE">
        <w:t xml:space="preserve"> en Omgevingswet geen interne adviezen nodig zijn maar dit geheel ter beoordeling van de opdrachtnemer is?</w:t>
      </w:r>
    </w:p>
    <w:p w14:paraId="686EC47F" w14:textId="77777777" w:rsidR="00BA105B" w:rsidRDefault="00BA105B" w:rsidP="00BA105B"/>
    <w:p w14:paraId="6347C763" w14:textId="6BB0CC45" w:rsidR="00BA105B" w:rsidRDefault="00BA105B" w:rsidP="00BA105B">
      <w:r>
        <w:t>An</w:t>
      </w:r>
      <w:r w:rsidR="00A04045">
        <w:t>t</w:t>
      </w:r>
      <w:r>
        <w:t>woord:</w:t>
      </w:r>
    </w:p>
    <w:p w14:paraId="32F5AE19" w14:textId="5BB45675" w:rsidR="00BA105B" w:rsidRDefault="00BA105B" w:rsidP="00BA105B">
      <w:r w:rsidRPr="00BA105B">
        <w:t xml:space="preserve"> </w:t>
      </w:r>
    </w:p>
    <w:p w14:paraId="4FCD819A" w14:textId="77777777" w:rsidR="00A04045" w:rsidRPr="00891AAE" w:rsidRDefault="00A04045" w:rsidP="00A04045">
      <w:pPr>
        <w:pStyle w:val="Default"/>
        <w:spacing w:line="312" w:lineRule="auto"/>
        <w:jc w:val="both"/>
        <w:rPr>
          <w:rFonts w:ascii="Arial" w:hAnsi="Arial" w:cs="Times New Roman"/>
          <w:color w:val="auto"/>
          <w:spacing w:val="8"/>
          <w:sz w:val="19"/>
          <w:szCs w:val="22"/>
        </w:rPr>
      </w:pPr>
      <w:r w:rsidRPr="00891AAE">
        <w:rPr>
          <w:rFonts w:ascii="Arial" w:hAnsi="Arial" w:cs="Times New Roman"/>
          <w:color w:val="auto"/>
          <w:spacing w:val="8"/>
          <w:sz w:val="19"/>
          <w:szCs w:val="22"/>
        </w:rPr>
        <w:t>Bij het toetsen van de ontvankelijkheid van een aanvraag verstaan wij het toetsen van de aanvraag aan de indieningsvereisten zoals deze op dit moment in de Regeling Omgevingsrecht zijn vastgesteld. Dit wordt de behandelaar van de aanvraag zelf geacht te kunnen uitvoeren. Interne adviezen worden ons inziens ingewonnen bij het inhoudelijk beoordelen van een aanvraag. Mocht het zo zijn dat advisering over de compleetheid van een aanvraag in een specifiek geval wel noodzakelijk is dan is dit mogelijk.</w:t>
      </w:r>
    </w:p>
    <w:p w14:paraId="265686EE" w14:textId="608314A0" w:rsidR="009F5505" w:rsidRPr="00A04045" w:rsidRDefault="009F5505" w:rsidP="00A04045">
      <w:pPr>
        <w:spacing w:line="26" w:lineRule="atLeast"/>
        <w:rPr>
          <w:highlight w:val="yellow"/>
        </w:rPr>
      </w:pPr>
    </w:p>
    <w:p w14:paraId="1FBB38DC" w14:textId="77777777" w:rsidR="009F5505" w:rsidRPr="00BA105B" w:rsidRDefault="009F5505" w:rsidP="00BA105B"/>
    <w:p w14:paraId="457D6560" w14:textId="116DBE40" w:rsidR="00BA105B" w:rsidRPr="00A0608C" w:rsidRDefault="00A0608C" w:rsidP="00BA105B">
      <w:pPr>
        <w:rPr>
          <w:b/>
          <w:bCs/>
        </w:rPr>
      </w:pPr>
      <w:r w:rsidRPr="00A0608C">
        <w:rPr>
          <w:b/>
          <w:bCs/>
        </w:rPr>
        <w:t>Vraag 6:</w:t>
      </w:r>
    </w:p>
    <w:p w14:paraId="6B231581" w14:textId="77777777" w:rsidR="00A0608C" w:rsidRDefault="00A0608C" w:rsidP="00BA105B"/>
    <w:p w14:paraId="1624C0FD" w14:textId="55EECEB9" w:rsidR="00BA105B" w:rsidRPr="007C10AE" w:rsidRDefault="00BA105B" w:rsidP="00BA105B">
      <w:r w:rsidRPr="007C10AE">
        <w:t xml:space="preserve">N.a.v. uw antwoord op vraag 52 </w:t>
      </w:r>
    </w:p>
    <w:p w14:paraId="7C539EA6" w14:textId="77777777" w:rsidR="00BA105B" w:rsidRPr="007C10AE" w:rsidRDefault="00BA105B" w:rsidP="00BA105B"/>
    <w:p w14:paraId="1B0C5D77" w14:textId="4E6FB713" w:rsidR="00BA105B" w:rsidRPr="007C10AE" w:rsidRDefault="00BA105B" w:rsidP="00BA105B">
      <w:r w:rsidRPr="007C10AE">
        <w:t xml:space="preserve">U geeft aan dat op basis van het </w:t>
      </w:r>
      <w:proofErr w:type="spellStart"/>
      <w:r w:rsidRPr="007C10AE">
        <w:t>toetsprotocol</w:t>
      </w:r>
      <w:proofErr w:type="spellEnd"/>
      <w:r w:rsidRPr="007C10AE">
        <w:t xml:space="preserve"> bepaald wordt of aan brandveiligheid of constructie getoetst moet worden. Uit het antwoord op vraag 41 maken wij op dat u een eigen constructeur in dienst heeft. Mogen wij hier uit opmaken dat de beoordelingen brandveiligheid en constructie dan ook door de eigen adviseurs van de opdrachtgever worden verricht? </w:t>
      </w:r>
    </w:p>
    <w:p w14:paraId="2ECF390F" w14:textId="5ECCB02A" w:rsidR="004022EE" w:rsidRPr="007C10AE" w:rsidRDefault="004022EE" w:rsidP="00BA105B"/>
    <w:p w14:paraId="6D8F328B" w14:textId="0A4ADC79" w:rsidR="004022EE" w:rsidRDefault="004022EE" w:rsidP="00BA105B">
      <w:r w:rsidRPr="007C10AE">
        <w:t>Antwoord:</w:t>
      </w:r>
    </w:p>
    <w:p w14:paraId="4CD0D6CE" w14:textId="78D4DB31" w:rsidR="003E0BAC" w:rsidRPr="003E0BAC" w:rsidRDefault="003E0BAC" w:rsidP="003E0BAC">
      <w:pPr>
        <w:rPr>
          <w:color w:val="00B050"/>
        </w:rPr>
      </w:pPr>
      <w:r w:rsidRPr="003E0BAC">
        <w:t>Ja voor wat betreft de constructie. De opdrachtnemer ontvangt een advies/beoordeling van de constructeur over de constructieve veiligheid bij een omgevingsvergunning voor de activiteit bouwen</w:t>
      </w:r>
      <w:r w:rsidRPr="003E0BAC">
        <w:rPr>
          <w:color w:val="00B050"/>
        </w:rPr>
        <w:t xml:space="preserve">.  </w:t>
      </w:r>
    </w:p>
    <w:p w14:paraId="02CD81C5" w14:textId="77777777" w:rsidR="003E0BAC" w:rsidRPr="003E0BAC" w:rsidRDefault="003E0BAC" w:rsidP="003E0BAC">
      <w:r w:rsidRPr="003E0BAC">
        <w:t>Wij verwachten dat de opdrachtnemer voor wat betreft de omgevingsvergunning bouw de brandveiligheid zelf beoordeelt. Voor wat betreft de omgevingsvergunningen brandveilig gebruik verzorgt de VRD de advisering.</w:t>
      </w:r>
    </w:p>
    <w:p w14:paraId="14B4A6DC" w14:textId="20F80962" w:rsidR="003E0BAC" w:rsidRDefault="003E0BAC" w:rsidP="00BA105B"/>
    <w:p w14:paraId="5089D6C5" w14:textId="59CCDF5E" w:rsidR="00E11A73" w:rsidRPr="00E11A73" w:rsidRDefault="00E11A73" w:rsidP="00BA105B">
      <w:pPr>
        <w:rPr>
          <w:b/>
          <w:bCs/>
        </w:rPr>
      </w:pPr>
      <w:r w:rsidRPr="00E11A73">
        <w:rPr>
          <w:b/>
          <w:bCs/>
        </w:rPr>
        <w:t>Vraag 7:</w:t>
      </w:r>
    </w:p>
    <w:p w14:paraId="23A1F96F" w14:textId="77777777" w:rsidR="00E11A73" w:rsidRDefault="00E11A73" w:rsidP="00BA105B"/>
    <w:p w14:paraId="2363EC25" w14:textId="10B25E54" w:rsidR="004022EE" w:rsidRDefault="004022EE" w:rsidP="00BA105B">
      <w:r>
        <w:t>N.a.v. uw antwoord op vraag 61</w:t>
      </w:r>
    </w:p>
    <w:p w14:paraId="25D97337" w14:textId="2225DAE3" w:rsidR="004022EE" w:rsidRDefault="004022EE" w:rsidP="00BA105B"/>
    <w:p w14:paraId="214B06C1" w14:textId="6E316B99" w:rsidR="004022EE" w:rsidRDefault="002835CE" w:rsidP="00BA105B">
      <w:r>
        <w:t xml:space="preserve">U verwijst in uw antwoord </w:t>
      </w:r>
      <w:r w:rsidR="009B5889">
        <w:t>naar uw antwoord op vraag 25. Wij gaan er vanuit dat u hier vraag 23 bedoelde. Echter geeft u ook aan in uw antwoord over indexatie na te willen denken. Wij adviseren u hier om een indexatie op te nemen, conform de normale gang van zaken bij meerjarige contracten.</w:t>
      </w:r>
    </w:p>
    <w:p w14:paraId="78F9C6DD" w14:textId="214EF6E9" w:rsidR="009B5889" w:rsidRDefault="009B5889" w:rsidP="00BA105B"/>
    <w:p w14:paraId="326C0159" w14:textId="080D4490" w:rsidR="00AF4908" w:rsidRDefault="00AF4908" w:rsidP="00BA105B">
      <w:r>
        <w:t>Antwoord:</w:t>
      </w:r>
    </w:p>
    <w:p w14:paraId="000C0A2E" w14:textId="68EF2D39" w:rsidR="00AF4908" w:rsidRDefault="00AF4908" w:rsidP="00BA105B"/>
    <w:p w14:paraId="2E0AE844" w14:textId="12F58E13" w:rsidR="00517AA0" w:rsidRPr="00517AA0" w:rsidRDefault="00517AA0" w:rsidP="00517AA0">
      <w:pPr>
        <w:rPr>
          <w:rFonts w:ascii="Calibri" w:eastAsia="Times New Roman" w:hAnsi="Calibri"/>
          <w:spacing w:val="0"/>
          <w:sz w:val="22"/>
        </w:rPr>
      </w:pPr>
      <w:r w:rsidRPr="00517AA0">
        <w:rPr>
          <w:rFonts w:eastAsia="Times New Roman"/>
        </w:rPr>
        <w:t xml:space="preserve">De verwijzing naar het antwoord van vraag 25 moet zoals u heeft aangegeven vraag 23 zijn. Daarnaast </w:t>
      </w:r>
      <w:r>
        <w:rPr>
          <w:rFonts w:eastAsia="Times New Roman"/>
        </w:rPr>
        <w:t>stemt d</w:t>
      </w:r>
      <w:r w:rsidRPr="00517AA0">
        <w:rPr>
          <w:rFonts w:eastAsia="Times New Roman"/>
        </w:rPr>
        <w:t>e gemeente instemmen met u advies om een indexering op te nemen.</w:t>
      </w:r>
    </w:p>
    <w:p w14:paraId="737D4427" w14:textId="7A68B4D5" w:rsidR="00517AA0" w:rsidRDefault="00517AA0" w:rsidP="00AF2590">
      <w:r>
        <w:t xml:space="preserve">Artikel 4 van de </w:t>
      </w:r>
      <w:proofErr w:type="spellStart"/>
      <w:r>
        <w:t>concept-overeenkomst</w:t>
      </w:r>
      <w:proofErr w:type="spellEnd"/>
      <w:r>
        <w:t xml:space="preserve"> zal dan ook als volgt worden gewijzigd.</w:t>
      </w:r>
    </w:p>
    <w:p w14:paraId="21109028" w14:textId="32DB92C4" w:rsidR="00517AA0" w:rsidRDefault="00AF2590" w:rsidP="00517AA0">
      <w:pPr>
        <w:rPr>
          <w:color w:val="000000"/>
          <w:lang w:eastAsia="nl-NL"/>
        </w:rPr>
      </w:pPr>
      <w:r>
        <w:t xml:space="preserve">Lid 1: </w:t>
      </w:r>
      <w:r w:rsidR="00517AA0">
        <w:rPr>
          <w:color w:val="000000"/>
          <w:lang w:eastAsia="nl-NL"/>
        </w:rPr>
        <w:t>Opdrachtgever is aan opdrachtnemer een vergoeding verschuldigd als nader gespecificeerd in de offerte van opdrachtnemer, die als bijlage bij deze overeenkomst is opgenomen.</w:t>
      </w:r>
    </w:p>
    <w:p w14:paraId="2C9A4A89" w14:textId="37E79E9F" w:rsidR="00BC1211" w:rsidRDefault="00BC1211" w:rsidP="00517AA0">
      <w:pPr>
        <w:rPr>
          <w:color w:val="000000"/>
          <w:lang w:eastAsia="nl-NL"/>
        </w:rPr>
      </w:pPr>
    </w:p>
    <w:p w14:paraId="13770921" w14:textId="0984B0A8" w:rsidR="00517AA0" w:rsidRDefault="00517AA0" w:rsidP="00517AA0">
      <w:pPr>
        <w:rPr>
          <w:color w:val="000000"/>
          <w:lang w:eastAsia="nl-NL"/>
        </w:rPr>
      </w:pPr>
      <w:r>
        <w:rPr>
          <w:color w:val="000000"/>
          <w:lang w:eastAsia="nl-NL"/>
        </w:rPr>
        <w:t>Lid 2</w:t>
      </w:r>
      <w:r w:rsidR="00BC1211">
        <w:rPr>
          <w:color w:val="000000"/>
          <w:lang w:eastAsia="nl-NL"/>
        </w:rPr>
        <w:t>:</w:t>
      </w:r>
      <w:r>
        <w:rPr>
          <w:color w:val="000000"/>
          <w:lang w:eastAsia="nl-NL"/>
        </w:rPr>
        <w:t xml:space="preserve"> De vergoeding genoemd in lid 1 zal jaarlijks worden geïndexeerd, ingaande 1 januari 2023 conform (CBS-indexering Dienstenprijzen; commerciële dienstverlening en transport, index 2010 = 100, 71 Architecten en ingenieurs).</w:t>
      </w:r>
    </w:p>
    <w:sectPr w:rsidR="00517AA0" w:rsidSect="001356DB">
      <w:headerReference w:type="first" r:id="rId7"/>
      <w:pgSz w:w="11906" w:h="16838"/>
      <w:pgMar w:top="851" w:right="1021"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3BBE" w14:textId="77777777" w:rsidR="00E47D1D" w:rsidRDefault="00E47D1D">
      <w:pPr>
        <w:spacing w:line="240" w:lineRule="auto"/>
      </w:pPr>
      <w:r>
        <w:separator/>
      </w:r>
    </w:p>
  </w:endnote>
  <w:endnote w:type="continuationSeparator" w:id="0">
    <w:p w14:paraId="0A58C999" w14:textId="77777777" w:rsidR="00E47D1D" w:rsidRDefault="00E47D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19D25" w14:textId="77777777" w:rsidR="00E47D1D" w:rsidRDefault="00E47D1D">
      <w:pPr>
        <w:spacing w:line="240" w:lineRule="auto"/>
      </w:pPr>
      <w:r>
        <w:separator/>
      </w:r>
    </w:p>
  </w:footnote>
  <w:footnote w:type="continuationSeparator" w:id="0">
    <w:p w14:paraId="567D5386" w14:textId="77777777" w:rsidR="00E47D1D" w:rsidRDefault="00E47D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135" w:tblpY="1192"/>
      <w:tblOverlap w:val="never"/>
      <w:tblW w:w="9923" w:type="dxa"/>
      <w:tblLayout w:type="fixed"/>
      <w:tblCellMar>
        <w:left w:w="120" w:type="dxa"/>
        <w:right w:w="120" w:type="dxa"/>
      </w:tblCellMar>
      <w:tblLook w:val="0000" w:firstRow="0" w:lastRow="0" w:firstColumn="0" w:lastColumn="0" w:noHBand="0" w:noVBand="0"/>
    </w:tblPr>
    <w:tblGrid>
      <w:gridCol w:w="4972"/>
      <w:gridCol w:w="4951"/>
    </w:tblGrid>
    <w:tr w:rsidR="008B365D" w14:paraId="27A27DA3" w14:textId="77777777" w:rsidTr="0098333D">
      <w:tc>
        <w:tcPr>
          <w:tcW w:w="4972" w:type="dxa"/>
          <w:tcBorders>
            <w:top w:val="single" w:sz="6" w:space="0" w:color="000000"/>
            <w:left w:val="single" w:sz="6" w:space="0" w:color="000000"/>
            <w:bottom w:val="single" w:sz="6" w:space="0" w:color="000000"/>
            <w:right w:val="single" w:sz="6" w:space="0" w:color="000000"/>
          </w:tcBorders>
          <w:tcMar>
            <w:left w:w="142" w:type="dxa"/>
            <w:right w:w="142" w:type="dxa"/>
          </w:tcMar>
        </w:tcPr>
        <w:p w14:paraId="771B2640" w14:textId="77777777" w:rsidR="001D1815" w:rsidRPr="00165E10" w:rsidRDefault="007C10AE" w:rsidP="0098333D">
          <w:pPr>
            <w:rPr>
              <w:rFonts w:eastAsia="Times New Roman"/>
              <w:b/>
              <w:szCs w:val="19"/>
              <w:lang w:eastAsia="nl-NL"/>
            </w:rPr>
          </w:pPr>
        </w:p>
        <w:p w14:paraId="67975CD5" w14:textId="77777777" w:rsidR="001D1815" w:rsidRPr="00165E10" w:rsidRDefault="006546E0" w:rsidP="0098333D">
          <w:pPr>
            <w:rPr>
              <w:rFonts w:eastAsia="Times New Roman"/>
              <w:b/>
              <w:szCs w:val="19"/>
              <w:lang w:eastAsia="nl-NL"/>
            </w:rPr>
          </w:pPr>
          <w:r w:rsidRPr="00165E10">
            <w:rPr>
              <w:rFonts w:eastAsia="Times New Roman"/>
              <w:b/>
              <w:noProof/>
              <w:szCs w:val="19"/>
              <w:lang w:eastAsia="nl-NL"/>
            </w:rPr>
            <w:drawing>
              <wp:inline distT="0" distB="0" distL="0" distR="0" wp14:anchorId="62D60C86" wp14:editId="48AB6771">
                <wp:extent cx="2962275" cy="8001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2275" cy="800100"/>
                        </a:xfrm>
                        <a:prstGeom prst="rect">
                          <a:avLst/>
                        </a:prstGeom>
                        <a:noFill/>
                        <a:ln>
                          <a:noFill/>
                        </a:ln>
                      </pic:spPr>
                    </pic:pic>
                  </a:graphicData>
                </a:graphic>
              </wp:inline>
            </w:drawing>
          </w:r>
        </w:p>
        <w:p w14:paraId="34D153B0" w14:textId="77777777" w:rsidR="001D1815" w:rsidRPr="00165E10" w:rsidRDefault="007C10AE" w:rsidP="0098333D">
          <w:pPr>
            <w:rPr>
              <w:rFonts w:eastAsia="Times New Roman"/>
              <w:b/>
              <w:szCs w:val="19"/>
              <w:lang w:eastAsia="nl-NL"/>
            </w:rPr>
          </w:pPr>
        </w:p>
      </w:tc>
      <w:tc>
        <w:tcPr>
          <w:tcW w:w="4951" w:type="dxa"/>
          <w:tcBorders>
            <w:top w:val="single" w:sz="6" w:space="0" w:color="000000"/>
            <w:left w:val="single" w:sz="6" w:space="0" w:color="000000"/>
            <w:bottom w:val="single" w:sz="6" w:space="0" w:color="000000"/>
            <w:right w:val="single" w:sz="6" w:space="0" w:color="000000"/>
          </w:tcBorders>
          <w:tcMar>
            <w:left w:w="142" w:type="dxa"/>
            <w:right w:w="142" w:type="dxa"/>
          </w:tcMar>
        </w:tcPr>
        <w:p w14:paraId="5D844786" w14:textId="77777777" w:rsidR="001D1815" w:rsidRPr="00165E10" w:rsidRDefault="007C10AE" w:rsidP="0098333D">
          <w:pPr>
            <w:rPr>
              <w:rFonts w:eastAsia="Times New Roman"/>
              <w:b/>
              <w:sz w:val="17"/>
              <w:szCs w:val="17"/>
              <w:lang w:eastAsia="nl-NL"/>
            </w:rPr>
          </w:pPr>
        </w:p>
        <w:p w14:paraId="36B8CF8C" w14:textId="77777777" w:rsidR="001D1815" w:rsidRPr="00165E10" w:rsidRDefault="007C10AE" w:rsidP="0098333D">
          <w:pPr>
            <w:rPr>
              <w:rFonts w:eastAsia="Times New Roman"/>
              <w:b/>
              <w:sz w:val="17"/>
              <w:szCs w:val="17"/>
              <w:lang w:eastAsia="nl-NL"/>
            </w:rPr>
          </w:pPr>
        </w:p>
        <w:p w14:paraId="6AFF0EF7" w14:textId="77777777" w:rsidR="001D1815" w:rsidRPr="00165E10" w:rsidRDefault="007C10AE" w:rsidP="0098333D">
          <w:pPr>
            <w:jc w:val="center"/>
            <w:rPr>
              <w:rFonts w:eastAsia="Times New Roman"/>
              <w:b/>
              <w:szCs w:val="19"/>
              <w:lang w:eastAsia="nl-NL"/>
            </w:rPr>
          </w:pPr>
        </w:p>
        <w:p w14:paraId="55EE0327" w14:textId="77777777" w:rsidR="001D1815" w:rsidRPr="00165E10" w:rsidRDefault="007C10AE" w:rsidP="0098333D">
          <w:pPr>
            <w:rPr>
              <w:rFonts w:eastAsia="Times New Roman"/>
              <w:b/>
              <w:szCs w:val="19"/>
              <w:lang w:eastAsia="nl-NL"/>
            </w:rPr>
          </w:pPr>
        </w:p>
        <w:p w14:paraId="26FBDEE3" w14:textId="77777777" w:rsidR="001D1815" w:rsidRPr="00165E10" w:rsidRDefault="006546E0" w:rsidP="0098333D">
          <w:pPr>
            <w:jc w:val="center"/>
            <w:rPr>
              <w:rFonts w:eastAsia="Times New Roman"/>
              <w:b/>
              <w:szCs w:val="19"/>
              <w:lang w:eastAsia="nl-NL"/>
            </w:rPr>
          </w:pPr>
          <w:r w:rsidRPr="00165E10">
            <w:rPr>
              <w:rFonts w:eastAsia="Times New Roman" w:cs="Univers"/>
              <w:b/>
              <w:sz w:val="60"/>
              <w:szCs w:val="60"/>
              <w:lang w:eastAsia="nl-NL"/>
            </w:rPr>
            <w:t>MEMO</w:t>
          </w:r>
        </w:p>
      </w:tc>
    </w:tr>
  </w:tbl>
  <w:p w14:paraId="1FBAA185" w14:textId="77777777" w:rsidR="00165E10" w:rsidRDefault="007C10AE"/>
  <w:p w14:paraId="55D333D9" w14:textId="77777777" w:rsidR="00165E10" w:rsidRDefault="007C10AE"/>
  <w:tbl>
    <w:tblPr>
      <w:tblpPr w:leftFromText="142" w:rightFromText="142" w:vertAnchor="page" w:horzAnchor="page" w:tblpX="1135" w:tblpY="1192"/>
      <w:tblOverlap w:val="never"/>
      <w:tblW w:w="9923" w:type="dxa"/>
      <w:tblBorders>
        <w:top w:val="single" w:sz="6" w:space="0" w:color="000000"/>
        <w:insideH w:val="single" w:sz="6" w:space="0" w:color="000000"/>
      </w:tblBorders>
      <w:tblLayout w:type="fixed"/>
      <w:tblCellMar>
        <w:left w:w="120" w:type="dxa"/>
        <w:right w:w="120" w:type="dxa"/>
      </w:tblCellMar>
      <w:tblLook w:val="0000" w:firstRow="0" w:lastRow="0" w:firstColumn="0" w:lastColumn="0" w:noHBand="0" w:noVBand="0"/>
    </w:tblPr>
    <w:tblGrid>
      <w:gridCol w:w="2127"/>
      <w:gridCol w:w="7796"/>
    </w:tblGrid>
    <w:tr w:rsidR="008B365D" w14:paraId="7770768A" w14:textId="77777777" w:rsidTr="00FA2F78">
      <w:trPr>
        <w:cantSplit/>
      </w:trPr>
      <w:tc>
        <w:tcPr>
          <w:tcW w:w="2127" w:type="dxa"/>
          <w:tcBorders>
            <w:bottom w:val="single" w:sz="6" w:space="0" w:color="000000"/>
          </w:tcBorders>
          <w:tcMar>
            <w:left w:w="142" w:type="dxa"/>
            <w:right w:w="142" w:type="dxa"/>
          </w:tcMar>
          <w:vAlign w:val="center"/>
        </w:tcPr>
        <w:p w14:paraId="2278DF14" w14:textId="77777777" w:rsidR="001356DB" w:rsidRDefault="007C10AE" w:rsidP="001356DB">
          <w:pPr>
            <w:rPr>
              <w:rFonts w:eastAsia="Times New Roman"/>
              <w:b/>
              <w:szCs w:val="19"/>
              <w:lang w:eastAsia="nl-NL"/>
            </w:rPr>
          </w:pPr>
        </w:p>
      </w:tc>
      <w:tc>
        <w:tcPr>
          <w:tcW w:w="7796" w:type="dxa"/>
          <w:tcBorders>
            <w:bottom w:val="single" w:sz="6" w:space="0" w:color="000000"/>
          </w:tcBorders>
          <w:tcMar>
            <w:left w:w="142" w:type="dxa"/>
            <w:right w:w="142" w:type="dxa"/>
          </w:tcMar>
          <w:vAlign w:val="center"/>
        </w:tcPr>
        <w:p w14:paraId="1212D48A" w14:textId="77777777" w:rsidR="001356DB" w:rsidRPr="007B3E30" w:rsidRDefault="007C10AE" w:rsidP="001356DB">
          <w:pPr>
            <w:rPr>
              <w:rFonts w:eastAsia="Times New Roman"/>
              <w:szCs w:val="19"/>
              <w:lang w:eastAsia="nl-NL"/>
            </w:rPr>
          </w:pPr>
        </w:p>
      </w:tc>
    </w:tr>
    <w:tr w:rsidR="008B365D" w14:paraId="73B3E578"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3080861E" w14:textId="77777777" w:rsidR="001356DB" w:rsidRDefault="006546E0" w:rsidP="00FB411A">
          <w:pPr>
            <w:jc w:val="left"/>
            <w:rPr>
              <w:rFonts w:eastAsia="Times New Roman"/>
              <w:b/>
              <w:szCs w:val="19"/>
              <w:lang w:eastAsia="nl-NL"/>
            </w:rPr>
          </w:pPr>
          <w:r>
            <w:rPr>
              <w:rFonts w:eastAsia="Times New Roman"/>
              <w:b/>
              <w:szCs w:val="19"/>
              <w:lang w:eastAsia="nl-NL"/>
            </w:rPr>
            <w:t>Datum</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4DA5FBA6" w14:textId="105CF145" w:rsidR="001356DB" w:rsidRPr="001D1815" w:rsidRDefault="00DB299E" w:rsidP="00FB411A">
          <w:pPr>
            <w:jc w:val="left"/>
            <w:rPr>
              <w:rFonts w:eastAsia="Times New Roman"/>
              <w:szCs w:val="19"/>
              <w:lang w:eastAsia="nl-NL"/>
            </w:rPr>
          </w:pPr>
          <w:r>
            <w:rPr>
              <w:rFonts w:eastAsia="Times New Roman"/>
              <w:szCs w:val="19"/>
              <w:lang w:eastAsia="nl-NL"/>
            </w:rPr>
            <w:t>13 juli 2</w:t>
          </w:r>
          <w:r w:rsidR="006546E0">
            <w:rPr>
              <w:rFonts w:eastAsia="Times New Roman"/>
              <w:szCs w:val="19"/>
              <w:lang w:eastAsia="nl-NL"/>
            </w:rPr>
            <w:t>021</w:t>
          </w:r>
        </w:p>
      </w:tc>
    </w:tr>
    <w:tr w:rsidR="008B365D" w14:paraId="6ABC3741"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57772873" w14:textId="77777777" w:rsidR="001356DB" w:rsidRDefault="006546E0" w:rsidP="00FB411A">
          <w:pPr>
            <w:jc w:val="left"/>
            <w:rPr>
              <w:rFonts w:eastAsia="Times New Roman"/>
              <w:b/>
              <w:szCs w:val="19"/>
              <w:lang w:eastAsia="nl-NL"/>
            </w:rPr>
          </w:pPr>
          <w:r>
            <w:rPr>
              <w:rFonts w:eastAsia="Times New Roman"/>
              <w:b/>
              <w:szCs w:val="19"/>
              <w:lang w:eastAsia="nl-NL"/>
            </w:rPr>
            <w:t>Van</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1157A75C" w14:textId="77777777" w:rsidR="001356DB" w:rsidRPr="001D1815" w:rsidRDefault="006546E0" w:rsidP="00FB411A">
          <w:pPr>
            <w:jc w:val="left"/>
            <w:rPr>
              <w:rFonts w:eastAsia="Times New Roman"/>
              <w:szCs w:val="19"/>
              <w:lang w:eastAsia="nl-NL"/>
            </w:rPr>
          </w:pPr>
          <w:r>
            <w:rPr>
              <w:rFonts w:eastAsia="Times New Roman"/>
              <w:szCs w:val="19"/>
              <w:lang w:eastAsia="nl-NL"/>
            </w:rPr>
            <w:t>Victor Jongman</w:t>
          </w:r>
        </w:p>
      </w:tc>
    </w:tr>
    <w:tr w:rsidR="008B365D" w14:paraId="39B3ECA9"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51A0B9B7" w14:textId="77777777" w:rsidR="001356DB" w:rsidRDefault="006546E0" w:rsidP="00FB411A">
          <w:pPr>
            <w:jc w:val="left"/>
            <w:rPr>
              <w:rFonts w:eastAsia="Times New Roman"/>
              <w:b/>
              <w:szCs w:val="19"/>
              <w:lang w:eastAsia="nl-NL"/>
            </w:rPr>
          </w:pPr>
          <w:r>
            <w:rPr>
              <w:rFonts w:eastAsia="Times New Roman"/>
              <w:b/>
              <w:szCs w:val="19"/>
              <w:lang w:eastAsia="nl-NL"/>
            </w:rPr>
            <w:t>Aan</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1E017A0C" w14:textId="0AE06038" w:rsidR="001356DB" w:rsidRPr="001D1815" w:rsidRDefault="006546E0" w:rsidP="00FB411A">
          <w:pPr>
            <w:jc w:val="left"/>
            <w:rPr>
              <w:rFonts w:eastAsia="Times New Roman"/>
              <w:szCs w:val="19"/>
              <w:lang w:eastAsia="nl-NL"/>
            </w:rPr>
          </w:pPr>
          <w:r>
            <w:rPr>
              <w:rFonts w:eastAsia="Times New Roman"/>
              <w:szCs w:val="19"/>
              <w:lang w:eastAsia="nl-NL"/>
            </w:rPr>
            <w:t>Belangstellende</w:t>
          </w:r>
          <w:r w:rsidR="00FA77E7">
            <w:rPr>
              <w:rFonts w:eastAsia="Times New Roman"/>
              <w:szCs w:val="19"/>
              <w:lang w:eastAsia="nl-NL"/>
            </w:rPr>
            <w:t>n</w:t>
          </w:r>
          <w:r>
            <w:rPr>
              <w:rFonts w:eastAsia="Times New Roman"/>
              <w:szCs w:val="19"/>
              <w:lang w:eastAsia="nl-NL"/>
            </w:rPr>
            <w:t xml:space="preserve"> voor de aanbesteding</w:t>
          </w:r>
        </w:p>
      </w:tc>
    </w:tr>
    <w:tr w:rsidR="008B365D" w14:paraId="0AB9AD60"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468AE21E" w14:textId="77777777" w:rsidR="001356DB" w:rsidRDefault="006546E0" w:rsidP="00FB411A">
          <w:pPr>
            <w:jc w:val="left"/>
            <w:rPr>
              <w:rFonts w:eastAsia="Times New Roman"/>
              <w:b/>
              <w:szCs w:val="19"/>
              <w:lang w:eastAsia="nl-NL"/>
            </w:rPr>
          </w:pPr>
          <w:r>
            <w:rPr>
              <w:rFonts w:eastAsia="Times New Roman"/>
              <w:b/>
              <w:szCs w:val="19"/>
              <w:lang w:eastAsia="nl-NL"/>
            </w:rPr>
            <w:t>Betreft</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591160C1" w14:textId="6A479A74" w:rsidR="001356DB" w:rsidRPr="001D1815" w:rsidRDefault="006546E0" w:rsidP="00FB411A">
          <w:pPr>
            <w:jc w:val="left"/>
            <w:rPr>
              <w:rFonts w:eastAsia="Times New Roman"/>
              <w:szCs w:val="19"/>
              <w:lang w:eastAsia="nl-NL"/>
            </w:rPr>
          </w:pPr>
          <w:r>
            <w:rPr>
              <w:rFonts w:eastAsia="Times New Roman"/>
              <w:szCs w:val="19"/>
              <w:lang w:eastAsia="nl-NL"/>
            </w:rPr>
            <w:t>Nagekomen vraag n.a.v. de</w:t>
          </w:r>
          <w:r w:rsidR="00DB299E">
            <w:rPr>
              <w:rFonts w:eastAsia="Times New Roman"/>
              <w:szCs w:val="19"/>
              <w:lang w:eastAsia="nl-NL"/>
            </w:rPr>
            <w:t xml:space="preserve"> 1</w:t>
          </w:r>
          <w:r w:rsidR="00DB299E" w:rsidRPr="00DB299E">
            <w:rPr>
              <w:rFonts w:eastAsia="Times New Roman"/>
              <w:szCs w:val="19"/>
              <w:vertAlign w:val="superscript"/>
              <w:lang w:eastAsia="nl-NL"/>
            </w:rPr>
            <w:t>e</w:t>
          </w:r>
          <w:r w:rsidR="00DB299E">
            <w:rPr>
              <w:rFonts w:eastAsia="Times New Roman"/>
              <w:szCs w:val="19"/>
              <w:lang w:eastAsia="nl-NL"/>
            </w:rPr>
            <w:t xml:space="preserve"> en 2</w:t>
          </w:r>
          <w:r w:rsidR="00DB299E" w:rsidRPr="00DB299E">
            <w:rPr>
              <w:rFonts w:eastAsia="Times New Roman"/>
              <w:szCs w:val="19"/>
              <w:vertAlign w:val="superscript"/>
              <w:lang w:eastAsia="nl-NL"/>
            </w:rPr>
            <w:t>e</w:t>
          </w:r>
          <w:r w:rsidR="00DB299E">
            <w:rPr>
              <w:rFonts w:eastAsia="Times New Roman"/>
              <w:szCs w:val="19"/>
              <w:lang w:eastAsia="nl-NL"/>
            </w:rPr>
            <w:t xml:space="preserve"> </w:t>
          </w:r>
          <w:r>
            <w:rPr>
              <w:rFonts w:eastAsia="Times New Roman"/>
              <w:szCs w:val="19"/>
              <w:lang w:eastAsia="nl-NL"/>
            </w:rPr>
            <w:t xml:space="preserve"> Nota van inlichtingen</w:t>
          </w:r>
        </w:p>
      </w:tc>
    </w:tr>
    <w:tr w:rsidR="008B365D" w14:paraId="14131D71"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103CE683" w14:textId="77777777" w:rsidR="001356DB" w:rsidRDefault="006546E0" w:rsidP="00FB411A">
          <w:pPr>
            <w:jc w:val="left"/>
            <w:rPr>
              <w:rFonts w:eastAsia="Times New Roman"/>
              <w:b/>
              <w:szCs w:val="19"/>
              <w:lang w:eastAsia="nl-NL"/>
            </w:rPr>
          </w:pPr>
          <w:r>
            <w:rPr>
              <w:rFonts w:eastAsia="Times New Roman"/>
              <w:b/>
              <w:szCs w:val="19"/>
              <w:lang w:eastAsia="nl-NL"/>
            </w:rPr>
            <w:t>Status</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0B63F0A2" w14:textId="77777777" w:rsidR="001356DB" w:rsidRPr="001D1815" w:rsidRDefault="006546E0" w:rsidP="00FB411A">
          <w:pPr>
            <w:jc w:val="left"/>
            <w:rPr>
              <w:rFonts w:eastAsia="Times New Roman"/>
              <w:szCs w:val="19"/>
              <w:lang w:eastAsia="nl-NL"/>
            </w:rPr>
          </w:pPr>
          <w:r>
            <w:t>Niet van toepassing</w:t>
          </w:r>
        </w:p>
      </w:tc>
    </w:tr>
    <w:tr w:rsidR="008B365D" w14:paraId="4F94CC5D" w14:textId="77777777" w:rsidTr="00FA2F78">
      <w:trPr>
        <w:cantSplit/>
        <w:trHeight w:hRule="exact" w:val="454"/>
      </w:trPr>
      <w:tc>
        <w:tcPr>
          <w:tcW w:w="2127" w:type="dxa"/>
          <w:tcBorders>
            <w:left w:val="single" w:sz="6" w:space="0" w:color="000000"/>
            <w:bottom w:val="single" w:sz="6" w:space="0" w:color="000000"/>
            <w:right w:val="single" w:sz="6" w:space="0" w:color="000000"/>
          </w:tcBorders>
          <w:shd w:val="pct5" w:color="auto" w:fill="FFFFFF" w:themeFill="background1"/>
          <w:tcMar>
            <w:left w:w="142" w:type="dxa"/>
            <w:right w:w="142" w:type="dxa"/>
          </w:tcMar>
          <w:vAlign w:val="center"/>
        </w:tcPr>
        <w:p w14:paraId="3C5D406F" w14:textId="77777777" w:rsidR="001356DB" w:rsidRDefault="006546E0" w:rsidP="00FB411A">
          <w:pPr>
            <w:jc w:val="left"/>
            <w:rPr>
              <w:rFonts w:eastAsia="Times New Roman"/>
              <w:b/>
              <w:szCs w:val="19"/>
              <w:lang w:eastAsia="nl-NL"/>
            </w:rPr>
          </w:pPr>
          <w:r>
            <w:rPr>
              <w:rFonts w:eastAsia="Times New Roman"/>
              <w:b/>
              <w:szCs w:val="19"/>
              <w:lang w:eastAsia="nl-NL"/>
            </w:rPr>
            <w:t>Zaaknummer</w:t>
          </w:r>
        </w:p>
      </w:tc>
      <w:tc>
        <w:tcPr>
          <w:tcW w:w="7796" w:type="dxa"/>
          <w:tcBorders>
            <w:left w:val="single" w:sz="6" w:space="0" w:color="000000"/>
            <w:bottom w:val="single" w:sz="6" w:space="0" w:color="000000"/>
            <w:right w:val="single" w:sz="6" w:space="0" w:color="000000"/>
          </w:tcBorders>
          <w:tcMar>
            <w:left w:w="142" w:type="dxa"/>
            <w:right w:w="142" w:type="dxa"/>
          </w:tcMar>
          <w:vAlign w:val="center"/>
        </w:tcPr>
        <w:p w14:paraId="607DA7A2" w14:textId="77777777" w:rsidR="001356DB" w:rsidRDefault="007C10AE" w:rsidP="00AB0970">
          <w:pPr>
            <w:jc w:val="left"/>
            <w:rPr>
              <w:rFonts w:eastAsia="Times New Roman"/>
              <w:szCs w:val="19"/>
              <w:lang w:eastAsia="nl-NL"/>
            </w:rPr>
          </w:pPr>
        </w:p>
      </w:tc>
    </w:tr>
    <w:tr w:rsidR="008B365D" w14:paraId="6FC94FE1" w14:textId="77777777" w:rsidTr="00FA2F78">
      <w:trPr>
        <w:cantSplit/>
        <w:trHeight w:hRule="exact" w:val="454"/>
      </w:trPr>
      <w:tc>
        <w:tcPr>
          <w:tcW w:w="2127" w:type="dxa"/>
          <w:tcBorders>
            <w:top w:val="single" w:sz="6" w:space="0" w:color="000000"/>
            <w:bottom w:val="nil"/>
          </w:tcBorders>
          <w:shd w:val="pct5" w:color="auto" w:fill="FFFFFF" w:themeFill="background1"/>
          <w:tcMar>
            <w:left w:w="142" w:type="dxa"/>
            <w:right w:w="142" w:type="dxa"/>
          </w:tcMar>
          <w:vAlign w:val="center"/>
        </w:tcPr>
        <w:p w14:paraId="1A70F5D0" w14:textId="77777777" w:rsidR="001356DB" w:rsidRDefault="007C10AE" w:rsidP="001356DB">
          <w:pPr>
            <w:rPr>
              <w:rFonts w:eastAsia="Times New Roman"/>
              <w:b/>
              <w:szCs w:val="19"/>
              <w:lang w:eastAsia="nl-NL"/>
            </w:rPr>
          </w:pPr>
        </w:p>
      </w:tc>
      <w:tc>
        <w:tcPr>
          <w:tcW w:w="7796" w:type="dxa"/>
          <w:tcBorders>
            <w:top w:val="single" w:sz="6" w:space="0" w:color="000000"/>
          </w:tcBorders>
          <w:tcMar>
            <w:left w:w="142" w:type="dxa"/>
            <w:right w:w="142" w:type="dxa"/>
          </w:tcMar>
          <w:vAlign w:val="center"/>
        </w:tcPr>
        <w:p w14:paraId="7A92E0DC" w14:textId="77777777" w:rsidR="001356DB" w:rsidRDefault="007C10AE" w:rsidP="001356DB">
          <w:pPr>
            <w:rPr>
              <w:rFonts w:eastAsia="Times New Roman"/>
              <w:szCs w:val="19"/>
              <w:lang w:eastAsia="nl-NL"/>
            </w:rPr>
          </w:pPr>
        </w:p>
      </w:tc>
    </w:tr>
  </w:tbl>
  <w:p w14:paraId="190A639A" w14:textId="77777777" w:rsidR="00165E10" w:rsidRDefault="007C1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9D8"/>
    <w:multiLevelType w:val="hybridMultilevel"/>
    <w:tmpl w:val="5E52FFB8"/>
    <w:lvl w:ilvl="0" w:tplc="CD08540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DB2606F"/>
    <w:multiLevelType w:val="multilevel"/>
    <w:tmpl w:val="8E48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5D"/>
    <w:rsid w:val="000246EA"/>
    <w:rsid w:val="00075D43"/>
    <w:rsid w:val="001848B9"/>
    <w:rsid w:val="001B7119"/>
    <w:rsid w:val="001C380B"/>
    <w:rsid w:val="00203342"/>
    <w:rsid w:val="002835CE"/>
    <w:rsid w:val="0028487B"/>
    <w:rsid w:val="003E0BAC"/>
    <w:rsid w:val="004022EE"/>
    <w:rsid w:val="00445065"/>
    <w:rsid w:val="00517AA0"/>
    <w:rsid w:val="00596E0E"/>
    <w:rsid w:val="006546E0"/>
    <w:rsid w:val="006645B6"/>
    <w:rsid w:val="007C10AE"/>
    <w:rsid w:val="00804789"/>
    <w:rsid w:val="00810979"/>
    <w:rsid w:val="00891AAE"/>
    <w:rsid w:val="008A0398"/>
    <w:rsid w:val="008B365D"/>
    <w:rsid w:val="008E6895"/>
    <w:rsid w:val="009873B8"/>
    <w:rsid w:val="009A37D4"/>
    <w:rsid w:val="009B5889"/>
    <w:rsid w:val="009F5505"/>
    <w:rsid w:val="00A04045"/>
    <w:rsid w:val="00A0608C"/>
    <w:rsid w:val="00AF2590"/>
    <w:rsid w:val="00AF4908"/>
    <w:rsid w:val="00B2577D"/>
    <w:rsid w:val="00B945CC"/>
    <w:rsid w:val="00BA105B"/>
    <w:rsid w:val="00BC1211"/>
    <w:rsid w:val="00BC74A0"/>
    <w:rsid w:val="00C17F6D"/>
    <w:rsid w:val="00C31400"/>
    <w:rsid w:val="00C33D27"/>
    <w:rsid w:val="00CB3BE8"/>
    <w:rsid w:val="00CC2F46"/>
    <w:rsid w:val="00CD5ADC"/>
    <w:rsid w:val="00D561A7"/>
    <w:rsid w:val="00D967FE"/>
    <w:rsid w:val="00DB299E"/>
    <w:rsid w:val="00DD1E74"/>
    <w:rsid w:val="00E11A73"/>
    <w:rsid w:val="00E47D1D"/>
    <w:rsid w:val="00FA25DE"/>
    <w:rsid w:val="00FA7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EA18"/>
  <w15:docId w15:val="{EA03234F-5E25-46AD-8202-48E14653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274A31"/>
    <w:pPr>
      <w:spacing w:after="0" w:line="312" w:lineRule="auto"/>
      <w:jc w:val="both"/>
    </w:pPr>
    <w:rPr>
      <w:rFonts w:ascii="Arial" w:hAnsi="Arial" w:cs="Times New Roman"/>
      <w:spacing w:val="8"/>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4062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2E"/>
    <w:rPr>
      <w:rFonts w:ascii="Tahoma" w:hAnsi="Tahoma" w:cs="Tahoma"/>
      <w:spacing w:val="8"/>
      <w:sz w:val="16"/>
      <w:szCs w:val="16"/>
    </w:rPr>
  </w:style>
  <w:style w:type="paragraph" w:styleId="Koptekst">
    <w:name w:val="header"/>
    <w:basedOn w:val="Standaard"/>
    <w:link w:val="KoptekstChar"/>
    <w:uiPriority w:val="99"/>
    <w:unhideWhenUsed/>
    <w:rsid w:val="00E406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2E"/>
    <w:rPr>
      <w:rFonts w:ascii="Arial" w:hAnsi="Arial" w:cs="Times New Roman"/>
      <w:spacing w:val="8"/>
      <w:sz w:val="19"/>
    </w:rPr>
  </w:style>
  <w:style w:type="paragraph" w:styleId="Voettekst">
    <w:name w:val="footer"/>
    <w:basedOn w:val="Standaard"/>
    <w:link w:val="VoettekstChar"/>
    <w:uiPriority w:val="99"/>
    <w:unhideWhenUsed/>
    <w:rsid w:val="00E406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2E"/>
    <w:rPr>
      <w:rFonts w:ascii="Arial" w:hAnsi="Arial" w:cs="Times New Roman"/>
      <w:spacing w:val="8"/>
      <w:sz w:val="19"/>
    </w:rPr>
  </w:style>
  <w:style w:type="paragraph" w:customStyle="1" w:styleId="Default">
    <w:name w:val="Default"/>
    <w:rsid w:val="00596E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517AA0"/>
    <w:pPr>
      <w:spacing w:line="240" w:lineRule="auto"/>
      <w:ind w:left="720"/>
      <w:jc w:val="left"/>
    </w:pPr>
    <w:rPr>
      <w:rFonts w:ascii="Calibri" w:eastAsiaTheme="minorHAnsi" w:hAnsi="Calibri" w:cs="Calibri"/>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2534">
      <w:bodyDiv w:val="1"/>
      <w:marLeft w:val="0"/>
      <w:marRight w:val="0"/>
      <w:marTop w:val="0"/>
      <w:marBottom w:val="0"/>
      <w:divBdr>
        <w:top w:val="none" w:sz="0" w:space="0" w:color="auto"/>
        <w:left w:val="none" w:sz="0" w:space="0" w:color="auto"/>
        <w:bottom w:val="none" w:sz="0" w:space="0" w:color="auto"/>
        <w:right w:val="none" w:sz="0" w:space="0" w:color="auto"/>
      </w:divBdr>
    </w:div>
    <w:div w:id="1239054141">
      <w:bodyDiv w:val="1"/>
      <w:marLeft w:val="0"/>
      <w:marRight w:val="0"/>
      <w:marTop w:val="0"/>
      <w:marBottom w:val="0"/>
      <w:divBdr>
        <w:top w:val="none" w:sz="0" w:space="0" w:color="auto"/>
        <w:left w:val="none" w:sz="0" w:space="0" w:color="auto"/>
        <w:bottom w:val="none" w:sz="0" w:space="0" w:color="auto"/>
        <w:right w:val="none" w:sz="0" w:space="0" w:color="auto"/>
      </w:divBdr>
    </w:div>
    <w:div w:id="21242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5456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Memo</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Jongman, Victor</dc:creator>
  <cp:lastModifiedBy>Victor Jongman</cp:lastModifiedBy>
  <cp:revision>11</cp:revision>
  <dcterms:created xsi:type="dcterms:W3CDTF">2021-07-13T05:31:00Z</dcterms:created>
  <dcterms:modified xsi:type="dcterms:W3CDTF">2021-07-13T06:57:00Z</dcterms:modified>
</cp:coreProperties>
</file>