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2EAE" w14:textId="00238E9B" w:rsidR="00CC17B2" w:rsidRDefault="00CC17B2" w:rsidP="00CC17B2">
      <w:pPr>
        <w:pStyle w:val="Huisstijltiteltekst"/>
        <w:rPr>
          <w:sz w:val="32"/>
          <w:szCs w:val="32"/>
        </w:rPr>
      </w:pPr>
      <w:r w:rsidRPr="00CC17B2">
        <w:rPr>
          <w:sz w:val="32"/>
          <w:szCs w:val="32"/>
        </w:rPr>
        <w:t xml:space="preserve">Bijlage C </w:t>
      </w:r>
    </w:p>
    <w:p w14:paraId="6F227578" w14:textId="77777777" w:rsidR="00CC17B2" w:rsidRPr="00CC17B2" w:rsidRDefault="00CC17B2" w:rsidP="00CC17B2">
      <w:pPr>
        <w:pStyle w:val="Huisstijltiteltekst"/>
        <w:rPr>
          <w:sz w:val="32"/>
          <w:szCs w:val="32"/>
        </w:rPr>
      </w:pPr>
    </w:p>
    <w:p w14:paraId="656E971F" w14:textId="18018066" w:rsidR="00FB74D2" w:rsidRDefault="00CC17B2" w:rsidP="00CC17B2">
      <w:pPr>
        <w:pStyle w:val="Huisstijltiteltekst"/>
        <w:rPr>
          <w:sz w:val="32"/>
          <w:szCs w:val="32"/>
        </w:rPr>
      </w:pPr>
      <w:r w:rsidRPr="00CC17B2">
        <w:rPr>
          <w:sz w:val="32"/>
          <w:szCs w:val="32"/>
        </w:rPr>
        <w:t>Uitleg ten behoeve van het invullen van de invultabellen bijlage D</w:t>
      </w:r>
    </w:p>
    <w:p w14:paraId="0CA7780A" w14:textId="2A25C780" w:rsidR="00CC17B2" w:rsidRDefault="00CC17B2" w:rsidP="00CC17B2">
      <w:pPr>
        <w:pStyle w:val="Huisstijltiteltekst"/>
        <w:rPr>
          <w:sz w:val="32"/>
          <w:szCs w:val="32"/>
        </w:rPr>
      </w:pPr>
    </w:p>
    <w:p w14:paraId="06634F72" w14:textId="7F758D6B" w:rsidR="00CC17B2" w:rsidRPr="00CC17B2" w:rsidRDefault="00CC17B2" w:rsidP="00CC17B2">
      <w:pPr>
        <w:tabs>
          <w:tab w:val="left" w:pos="792"/>
        </w:tabs>
        <w:spacing w:after="0" w:line="288" w:lineRule="auto"/>
        <w:rPr>
          <w:rFonts w:ascii="Verdana" w:eastAsia="Times New Roman" w:hAnsi="Verdana" w:cs="Times New Roman"/>
          <w:sz w:val="20"/>
          <w:lang w:eastAsia="nl-NL"/>
        </w:rPr>
      </w:pPr>
      <w:r w:rsidRPr="00CC17B2">
        <w:rPr>
          <w:rFonts w:ascii="Verdana" w:eastAsia="Times New Roman" w:hAnsi="Verdana" w:cs="Times New Roman"/>
          <w:sz w:val="20"/>
          <w:lang w:eastAsia="nl-NL"/>
        </w:rPr>
        <w:t>Voorwaarden met betrekking tot de invultabellen:</w:t>
      </w:r>
    </w:p>
    <w:p w14:paraId="6DF89DC5" w14:textId="77777777" w:rsidR="00CC17B2" w:rsidRDefault="00CC17B2" w:rsidP="00CC17B2">
      <w:pPr>
        <w:pStyle w:val="Huisstijltiteltekst"/>
        <w:rPr>
          <w:sz w:val="32"/>
          <w:szCs w:val="32"/>
        </w:rPr>
      </w:pPr>
    </w:p>
    <w:tbl>
      <w:tblPr>
        <w:tblStyle w:val="Tabelraster"/>
        <w:tblW w:w="0" w:type="auto"/>
        <w:tblLook w:val="04A0" w:firstRow="1" w:lastRow="0" w:firstColumn="1" w:lastColumn="0" w:noHBand="0" w:noVBand="1"/>
      </w:tblPr>
      <w:tblGrid>
        <w:gridCol w:w="615"/>
        <w:gridCol w:w="8447"/>
      </w:tblGrid>
      <w:tr w:rsidR="00CC17B2" w:rsidRPr="00CC17B2" w14:paraId="5765EAF4" w14:textId="77777777" w:rsidTr="00CC17B2">
        <w:tc>
          <w:tcPr>
            <w:tcW w:w="615" w:type="dxa"/>
            <w:shd w:val="clear" w:color="auto" w:fill="D9D9D9"/>
          </w:tcPr>
          <w:p w14:paraId="06B035FB" w14:textId="77777777" w:rsidR="00CC17B2" w:rsidRPr="00CC17B2" w:rsidRDefault="00CC17B2" w:rsidP="00CC17B2">
            <w:pPr>
              <w:tabs>
                <w:tab w:val="left" w:pos="792"/>
              </w:tabs>
              <w:spacing w:line="288" w:lineRule="auto"/>
              <w:rPr>
                <w:rFonts w:ascii="Verdana" w:hAnsi="Verdana"/>
                <w:b/>
              </w:rPr>
            </w:pPr>
            <w:r w:rsidRPr="00CC17B2">
              <w:rPr>
                <w:rFonts w:ascii="Verdana" w:hAnsi="Verdana"/>
                <w:b/>
              </w:rPr>
              <w:t>NR.</w:t>
            </w:r>
          </w:p>
        </w:tc>
        <w:tc>
          <w:tcPr>
            <w:tcW w:w="8447" w:type="dxa"/>
            <w:shd w:val="clear" w:color="auto" w:fill="D9D9D9"/>
          </w:tcPr>
          <w:p w14:paraId="311395C8" w14:textId="77777777" w:rsidR="00CC17B2" w:rsidRPr="00CC17B2" w:rsidRDefault="00CC17B2" w:rsidP="00CC17B2">
            <w:pPr>
              <w:tabs>
                <w:tab w:val="left" w:pos="792"/>
              </w:tabs>
              <w:spacing w:line="288" w:lineRule="auto"/>
              <w:rPr>
                <w:rFonts w:ascii="Verdana" w:hAnsi="Verdana"/>
                <w:b/>
              </w:rPr>
            </w:pPr>
            <w:r w:rsidRPr="00CC17B2">
              <w:rPr>
                <w:rFonts w:ascii="Verdana" w:hAnsi="Verdana"/>
                <w:b/>
              </w:rPr>
              <w:t>VOORWAARDE</w:t>
            </w:r>
          </w:p>
        </w:tc>
      </w:tr>
      <w:tr w:rsidR="00CC17B2" w:rsidRPr="00CC17B2" w14:paraId="5F177E0A" w14:textId="77777777" w:rsidTr="00963331">
        <w:tc>
          <w:tcPr>
            <w:tcW w:w="615" w:type="dxa"/>
            <w:vAlign w:val="center"/>
          </w:tcPr>
          <w:p w14:paraId="7BF36F8C" w14:textId="77777777" w:rsidR="00CC17B2" w:rsidRPr="00CC17B2" w:rsidRDefault="00CC17B2" w:rsidP="00CC17B2">
            <w:pPr>
              <w:tabs>
                <w:tab w:val="left" w:pos="792"/>
              </w:tabs>
              <w:spacing w:line="288" w:lineRule="auto"/>
              <w:rPr>
                <w:rFonts w:ascii="Verdana" w:hAnsi="Verdana"/>
              </w:rPr>
            </w:pPr>
            <w:bookmarkStart w:id="0" w:name="_Hlk84333084"/>
          </w:p>
        </w:tc>
        <w:tc>
          <w:tcPr>
            <w:tcW w:w="8447" w:type="dxa"/>
            <w:vAlign w:val="center"/>
          </w:tcPr>
          <w:p w14:paraId="450B570E" w14:textId="77777777" w:rsidR="00CC17B2" w:rsidRPr="00CC17B2" w:rsidRDefault="00CC17B2" w:rsidP="00CC17B2">
            <w:pPr>
              <w:tabs>
                <w:tab w:val="left" w:pos="792"/>
              </w:tabs>
              <w:spacing w:line="288" w:lineRule="auto"/>
              <w:rPr>
                <w:rFonts w:ascii="Verdana" w:hAnsi="Verdana"/>
              </w:rPr>
            </w:pPr>
            <w:r w:rsidRPr="00CC17B2">
              <w:rPr>
                <w:rFonts w:ascii="Verdana" w:hAnsi="Verdana"/>
              </w:rPr>
              <w:t>Strategisch inschrijven is niet toegestaan: Inschrijver mag geen negatieve productienormen, geen productienormen met de waarde nul, geen negatieve uurtarieven, geen uurtarieven met de waarde nul, geen prijs per eenheid met de waarde nul, geen negatieve prijs per eenheid, geen negatieve afroepprijzen, geen afroepprijzen met de waarde nul, geen negatieve suppletiegetallen en geen suppletie met een waarde boven de één indienen. Uurtarieven en (afroep)prijzen zullen worden beoordeeld tot twee cijfers achter de komma na afronding. De Inschrijving van Inschrijver dient geheel Zelfdragend te zijn. Tevens mogen geen separate kortingsbedragen worden toepast op de uurtarieven en afroepprijzen. Tot slot mag een component van een uurtarief geen negatief bedrag vormen en mogen er geen witte cellen in de invultabellen leeg gelaten worden.</w:t>
            </w:r>
          </w:p>
        </w:tc>
      </w:tr>
      <w:tr w:rsidR="00CC17B2" w:rsidRPr="00CC17B2" w14:paraId="73A8BE3D" w14:textId="77777777" w:rsidTr="00D722BB">
        <w:trPr>
          <w:trHeight w:val="653"/>
        </w:trPr>
        <w:tc>
          <w:tcPr>
            <w:tcW w:w="615" w:type="dxa"/>
          </w:tcPr>
          <w:p w14:paraId="234B2A30" w14:textId="77777777" w:rsidR="00CC17B2" w:rsidRPr="00CC17B2" w:rsidRDefault="00CC17B2" w:rsidP="00CC17B2">
            <w:pPr>
              <w:tabs>
                <w:tab w:val="left" w:pos="792"/>
              </w:tabs>
              <w:spacing w:line="288" w:lineRule="auto"/>
              <w:rPr>
                <w:rFonts w:ascii="Verdana" w:hAnsi="Verdana"/>
              </w:rPr>
            </w:pPr>
          </w:p>
        </w:tc>
        <w:tc>
          <w:tcPr>
            <w:tcW w:w="8447" w:type="dxa"/>
          </w:tcPr>
          <w:p w14:paraId="159E4423" w14:textId="0D866905" w:rsidR="00CC17B2" w:rsidRPr="00D722BB" w:rsidRDefault="00CC17B2" w:rsidP="00CC17B2">
            <w:pPr>
              <w:tabs>
                <w:tab w:val="left" w:pos="792"/>
              </w:tabs>
              <w:spacing w:line="288" w:lineRule="auto"/>
              <w:rPr>
                <w:rFonts w:ascii="Verdana" w:hAnsi="Verdana"/>
              </w:rPr>
            </w:pPr>
            <w:r w:rsidRPr="00D722BB">
              <w:rPr>
                <w:rFonts w:ascii="Verdana" w:hAnsi="Verdana"/>
              </w:rPr>
              <w:t xml:space="preserve">De bijgevoegde invultabellen dienen volledig ingevuld te worden, strikt rekening houdend met de voorschriften zoals genoemd in Bijlage </w:t>
            </w:r>
            <w:r w:rsidR="00D722BB" w:rsidRPr="00D722BB">
              <w:rPr>
                <w:rFonts w:ascii="Verdana" w:hAnsi="Verdana"/>
              </w:rPr>
              <w:t>D</w:t>
            </w:r>
            <w:r w:rsidRPr="00D722BB">
              <w:rPr>
                <w:rFonts w:ascii="Verdana" w:hAnsi="Verdana"/>
              </w:rPr>
              <w:t>.</w:t>
            </w:r>
          </w:p>
        </w:tc>
      </w:tr>
      <w:tr w:rsidR="00CC17B2" w:rsidRPr="00CC17B2" w14:paraId="43653384" w14:textId="77777777" w:rsidTr="00963331">
        <w:tc>
          <w:tcPr>
            <w:tcW w:w="615" w:type="dxa"/>
          </w:tcPr>
          <w:p w14:paraId="2B972DF6" w14:textId="77777777" w:rsidR="00CC17B2" w:rsidRPr="00CC17B2" w:rsidRDefault="00CC17B2" w:rsidP="00CC17B2">
            <w:pPr>
              <w:tabs>
                <w:tab w:val="left" w:pos="792"/>
              </w:tabs>
              <w:spacing w:line="288" w:lineRule="auto"/>
              <w:rPr>
                <w:rFonts w:ascii="Verdana" w:hAnsi="Verdana"/>
              </w:rPr>
            </w:pPr>
          </w:p>
        </w:tc>
        <w:tc>
          <w:tcPr>
            <w:tcW w:w="8447" w:type="dxa"/>
          </w:tcPr>
          <w:p w14:paraId="61CAFD53" w14:textId="208FF61C" w:rsidR="00CC17B2" w:rsidRPr="00D722BB" w:rsidRDefault="00CC17B2" w:rsidP="00CC17B2">
            <w:pPr>
              <w:tabs>
                <w:tab w:val="left" w:pos="792"/>
              </w:tabs>
              <w:spacing w:line="288" w:lineRule="auto"/>
              <w:rPr>
                <w:rFonts w:ascii="Verdana" w:hAnsi="Verdana"/>
              </w:rPr>
            </w:pPr>
            <w:r w:rsidRPr="00D722BB">
              <w:rPr>
                <w:rFonts w:ascii="Verdana" w:hAnsi="Verdana"/>
              </w:rPr>
              <w:t xml:space="preserve">Enkel de witte cellen in de invultabellen (zie Bijlage </w:t>
            </w:r>
            <w:r w:rsidR="00D722BB" w:rsidRPr="00D722BB">
              <w:rPr>
                <w:rFonts w:ascii="Verdana" w:hAnsi="Verdana"/>
              </w:rPr>
              <w:t>D</w:t>
            </w:r>
            <w:r w:rsidRPr="00D722BB">
              <w:rPr>
                <w:rFonts w:ascii="Verdana" w:hAnsi="Verdana"/>
              </w:rPr>
              <w:t>) mogen aangepast/ingevuld worden door Inschrijver. De overige cellen (groen, geel en grijs) mogen in geen geval aangepast worden. Indien deze cellen wel aangepast zijn, dan zal de Inschrijving ongeldig verklaard worden.</w:t>
            </w:r>
          </w:p>
        </w:tc>
      </w:tr>
      <w:tr w:rsidR="00CC17B2" w:rsidRPr="00CC17B2" w14:paraId="3D6DDBFB" w14:textId="77777777" w:rsidTr="00963331">
        <w:tc>
          <w:tcPr>
            <w:tcW w:w="615" w:type="dxa"/>
          </w:tcPr>
          <w:p w14:paraId="1C762B0B" w14:textId="77777777" w:rsidR="00CC17B2" w:rsidRPr="00CC17B2" w:rsidRDefault="00CC17B2" w:rsidP="00CC17B2">
            <w:pPr>
              <w:tabs>
                <w:tab w:val="left" w:pos="792"/>
              </w:tabs>
              <w:spacing w:line="288" w:lineRule="auto"/>
              <w:rPr>
                <w:rFonts w:ascii="Verdana" w:hAnsi="Verdana"/>
              </w:rPr>
            </w:pPr>
          </w:p>
        </w:tc>
        <w:tc>
          <w:tcPr>
            <w:tcW w:w="8447" w:type="dxa"/>
          </w:tcPr>
          <w:p w14:paraId="7C5E0189" w14:textId="77777777" w:rsidR="00CC17B2" w:rsidRPr="00CC17B2" w:rsidRDefault="00CC17B2" w:rsidP="00CC17B2">
            <w:pPr>
              <w:tabs>
                <w:tab w:val="left" w:pos="792"/>
              </w:tabs>
              <w:spacing w:line="288" w:lineRule="auto"/>
              <w:rPr>
                <w:rFonts w:ascii="Verdana" w:hAnsi="Verdana"/>
              </w:rPr>
            </w:pPr>
            <w:r w:rsidRPr="00CC17B2">
              <w:rPr>
                <w:rFonts w:ascii="Verdana" w:eastAsia="Microsoft JhengHei UI" w:hAnsi="Verdana"/>
              </w:rPr>
              <w:t>In de invultabellen mag gebruik worden gemaakt van suppletietijden. Indien van deze optie gebruik wordt gemaakt, mag de suppletietijd niet negatief zijn en niet hoger zijn dan 1 uur.</w:t>
            </w:r>
          </w:p>
        </w:tc>
      </w:tr>
      <w:tr w:rsidR="00CC17B2" w:rsidRPr="00CC17B2" w14:paraId="2BF10E06" w14:textId="77777777" w:rsidTr="00963331">
        <w:tc>
          <w:tcPr>
            <w:tcW w:w="615" w:type="dxa"/>
            <w:vAlign w:val="center"/>
          </w:tcPr>
          <w:p w14:paraId="3A9D05B9" w14:textId="77777777" w:rsidR="00CC17B2" w:rsidRPr="00CC17B2" w:rsidRDefault="00CC17B2" w:rsidP="00CC17B2">
            <w:pPr>
              <w:tabs>
                <w:tab w:val="left" w:pos="792"/>
              </w:tabs>
              <w:spacing w:line="288" w:lineRule="auto"/>
              <w:rPr>
                <w:rFonts w:ascii="Verdana" w:hAnsi="Verdana"/>
              </w:rPr>
            </w:pPr>
          </w:p>
        </w:tc>
        <w:tc>
          <w:tcPr>
            <w:tcW w:w="8447" w:type="dxa"/>
            <w:vAlign w:val="center"/>
          </w:tcPr>
          <w:p w14:paraId="34F1665F" w14:textId="77777777" w:rsidR="00CC17B2" w:rsidRPr="00CC17B2" w:rsidRDefault="00CC17B2" w:rsidP="00CC17B2">
            <w:pPr>
              <w:tabs>
                <w:tab w:val="left" w:pos="792"/>
              </w:tabs>
              <w:spacing w:line="288" w:lineRule="auto"/>
              <w:rPr>
                <w:rFonts w:ascii="Verdana" w:eastAsia="Microsoft JhengHei UI" w:hAnsi="Verdana"/>
              </w:rPr>
            </w:pPr>
            <w:r w:rsidRPr="00CC17B2">
              <w:rPr>
                <w:rFonts w:ascii="Verdana" w:hAnsi="Verdana"/>
              </w:rPr>
              <w:t>Inschrijver dient de Inschrijving digitaal in te dienen via TenderNed. De invultabellen dienen in ‘Microsoft Excel-formaat’ bijgevoegd te worden.</w:t>
            </w:r>
          </w:p>
        </w:tc>
      </w:tr>
      <w:tr w:rsidR="00CC17B2" w:rsidRPr="00CC17B2" w14:paraId="6DA1E4EE" w14:textId="77777777" w:rsidTr="00963331">
        <w:tc>
          <w:tcPr>
            <w:tcW w:w="615" w:type="dxa"/>
          </w:tcPr>
          <w:p w14:paraId="59B3C8E8" w14:textId="77777777" w:rsidR="00CC17B2" w:rsidRPr="00CC17B2" w:rsidRDefault="00CC17B2" w:rsidP="00CC17B2">
            <w:pPr>
              <w:tabs>
                <w:tab w:val="left" w:pos="792"/>
              </w:tabs>
              <w:spacing w:line="288" w:lineRule="auto"/>
              <w:jc w:val="center"/>
              <w:rPr>
                <w:rFonts w:ascii="Verdana" w:hAnsi="Verdana"/>
              </w:rPr>
            </w:pPr>
          </w:p>
        </w:tc>
        <w:tc>
          <w:tcPr>
            <w:tcW w:w="8447" w:type="dxa"/>
          </w:tcPr>
          <w:p w14:paraId="612F461E" w14:textId="77777777" w:rsidR="00CC17B2" w:rsidRPr="00CC17B2" w:rsidRDefault="00CC17B2" w:rsidP="00CC17B2">
            <w:pPr>
              <w:tabs>
                <w:tab w:val="left" w:pos="792"/>
              </w:tabs>
              <w:spacing w:line="288" w:lineRule="auto"/>
              <w:rPr>
                <w:rFonts w:ascii="Verdana" w:hAnsi="Verdana"/>
              </w:rPr>
            </w:pPr>
            <w:r w:rsidRPr="00CC17B2">
              <w:rPr>
                <w:rFonts w:ascii="Verdana" w:hAnsi="Verdana"/>
              </w:rPr>
              <w:t>Alle gevraagde bedragen dienen te worden afgegeven in euro’s (EUR) exclusief btw, tenzij strikt anders vermeld.</w:t>
            </w:r>
          </w:p>
        </w:tc>
      </w:tr>
      <w:bookmarkEnd w:id="0"/>
    </w:tbl>
    <w:p w14:paraId="253CEA38" w14:textId="46E73B07" w:rsidR="00CC17B2" w:rsidRDefault="00CC17B2" w:rsidP="00CC17B2">
      <w:pPr>
        <w:pStyle w:val="Huisstijltiteltekst"/>
        <w:rPr>
          <w:sz w:val="32"/>
          <w:szCs w:val="32"/>
        </w:rPr>
      </w:pPr>
    </w:p>
    <w:p w14:paraId="4192EA4D" w14:textId="3391E26C"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t>D1</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Categorienormen</w:t>
      </w:r>
    </w:p>
    <w:p w14:paraId="3C336463"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1A9F10B2"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63503143"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invultabel geeft u de productienorm en uurtarieven per categorienorm in.</w:t>
      </w:r>
    </w:p>
    <w:p w14:paraId="167EC4D0"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uurtarief is een all-in tarief (echter excl. niet-meewerkende leiding).</w:t>
      </w:r>
    </w:p>
    <w:p w14:paraId="18512181"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productienormen zullen gedurende de hele contractperiode worden gehanteerd, tenzij er een aanpassing is in het werkprogramma.</w:t>
      </w:r>
    </w:p>
    <w:p w14:paraId="7B7EFF57"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Bij de berekening wordt gebruik gemaakt van het blad ‘Omreken’. U mag dit blad niet wijzigen.</w:t>
      </w:r>
    </w:p>
    <w:p w14:paraId="5216B69F"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4C68E214" w14:textId="77777777" w:rsidR="00D4407D" w:rsidRPr="00D4407D" w:rsidRDefault="00D4407D" w:rsidP="00D4407D">
      <w:pPr>
        <w:numPr>
          <w:ilvl w:val="0"/>
          <w:numId w:val="5"/>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6EB5FDD1"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56D731FC"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lastRenderedPageBreak/>
        <w:t>Verklaring kolommen:</w:t>
      </w:r>
    </w:p>
    <w:p w14:paraId="18A58284"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Normcode</w:t>
      </w:r>
    </w:p>
    <w:p w14:paraId="208CBFF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Gehanteerde code voor het basisprogramma of volledig programma.</w:t>
      </w:r>
    </w:p>
    <w:p w14:paraId="52AE5C66"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Categorie</w:t>
      </w:r>
    </w:p>
    <w:p w14:paraId="061B88D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werkprogramma dat als uitgangspunt dient voor de normcode op de regel.</w:t>
      </w:r>
    </w:p>
    <w:p w14:paraId="695CE356"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Dagen/jaar</w:t>
      </w:r>
    </w:p>
    <w:p w14:paraId="2B8A4E88"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het geval van basis programma’s wordt 1 weergegeven. Dit betekent dat de norm per dag geldt.</w:t>
      </w:r>
    </w:p>
    <w:p w14:paraId="73F38DA5"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het geval van volledige programma’s wordt het aantal dagen weergegeven waarover de norm gemiddeld/dag dient te worden berekend.</w:t>
      </w:r>
    </w:p>
    <w:p w14:paraId="618DF5C4"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Omschrijving</w:t>
      </w:r>
    </w:p>
    <w:p w14:paraId="1E1A3FBD"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Korte omschrijving van de ruimtesoort, gedeelte van het werkprogramma en/of handeling waarop de normcode van toepassing is.</w:t>
      </w:r>
    </w:p>
    <w:p w14:paraId="700BFFD6"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Productienorm</w:t>
      </w:r>
    </w:p>
    <w:p w14:paraId="1762AE3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te vullen norm in de weergegeven eenheid (bijvoorbeeld m² per uur).</w:t>
      </w:r>
    </w:p>
    <w:p w14:paraId="3FC1C54D"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 hoogfrequent</w:t>
      </w:r>
    </w:p>
    <w:p w14:paraId="07BAEE99"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 hier in procenten weer hoeveel tijd het hoogfrequente werk betreft.</w:t>
      </w:r>
    </w:p>
    <w:p w14:paraId="29600BF8"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Eenheid</w:t>
      </w:r>
    </w:p>
    <w:p w14:paraId="64B7FF42"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Eenheid waarin de productienorm dient te worden weergegeven.</w:t>
      </w:r>
    </w:p>
    <w:p w14:paraId="01C882D6" w14:textId="77777777" w:rsidR="00D4407D" w:rsidRPr="00D4407D" w:rsidRDefault="00D4407D" w:rsidP="00D4407D">
      <w:pPr>
        <w:numPr>
          <w:ilvl w:val="0"/>
          <w:numId w:val="7"/>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Tarief (EURO)</w:t>
      </w:r>
    </w:p>
    <w:p w14:paraId="045008E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Uurtarieven in Euro’s excl. btw.</w:t>
      </w:r>
    </w:p>
    <w:p w14:paraId="041BCA36" w14:textId="77777777" w:rsidR="00A60BB8" w:rsidRDefault="00A60BB8" w:rsidP="00D4407D">
      <w:pPr>
        <w:rPr>
          <w:rFonts w:ascii="Verdana" w:eastAsia="Times New Roman" w:hAnsi="Verdana" w:cs="Times New Roman"/>
          <w:sz w:val="20"/>
          <w:lang w:eastAsia="nl-NL"/>
        </w:rPr>
      </w:pPr>
    </w:p>
    <w:p w14:paraId="132F7E2D" w14:textId="78345A7E"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t>D2</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Regulier werk</w:t>
      </w:r>
    </w:p>
    <w:p w14:paraId="2008453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7854F42C"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6E2832F8" w14:textId="77777777" w:rsidR="00D4407D" w:rsidRPr="00D4407D" w:rsidRDefault="00D4407D" w:rsidP="00D4407D">
      <w:pPr>
        <w:numPr>
          <w:ilvl w:val="0"/>
          <w:numId w:val="6"/>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In deze invultabel worden alle in het aanbestedingsbestek gehanteerde schoonmaakwerkprogramma’s weergegeven. Voor deze schoonmaakwerkprogramma’s zijn </w:t>
      </w:r>
      <w:r w:rsidRPr="00A60BB8">
        <w:rPr>
          <w:rFonts w:ascii="Verdana" w:eastAsia="Times New Roman" w:hAnsi="Verdana" w:cs="Times New Roman"/>
          <w:sz w:val="18"/>
          <w:lang w:eastAsia="nl-NL"/>
        </w:rPr>
        <w:t>de productienormen, % hoogfrequent en uurtarieven automatisch gecalculeerd op basis de invultabel D.1.</w:t>
      </w:r>
    </w:p>
    <w:p w14:paraId="17383F05" w14:textId="77777777" w:rsidR="00D4407D" w:rsidRPr="00D4407D" w:rsidRDefault="00D4407D" w:rsidP="00D4407D">
      <w:pPr>
        <w:numPr>
          <w:ilvl w:val="0"/>
          <w:numId w:val="6"/>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63D65E15" w14:textId="77777777" w:rsidR="00D4407D" w:rsidRPr="00D4407D" w:rsidRDefault="00D4407D" w:rsidP="00D4407D">
      <w:pPr>
        <w:numPr>
          <w:ilvl w:val="0"/>
          <w:numId w:val="6"/>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31E43F78"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1C63B164"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 kolommen:</w:t>
      </w:r>
    </w:p>
    <w:p w14:paraId="37991827"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Taak</w:t>
      </w:r>
    </w:p>
    <w:p w14:paraId="07406D4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Gehanteerde code (ofwel </w:t>
      </w:r>
      <w:proofErr w:type="spellStart"/>
      <w:r w:rsidRPr="00D4407D">
        <w:rPr>
          <w:rFonts w:ascii="Verdana" w:eastAsia="Times New Roman" w:hAnsi="Verdana" w:cs="Times New Roman"/>
          <w:sz w:val="18"/>
          <w:lang w:eastAsia="nl-NL"/>
        </w:rPr>
        <w:t>taaknr</w:t>
      </w:r>
      <w:proofErr w:type="spellEnd"/>
      <w:r w:rsidRPr="00D4407D">
        <w:rPr>
          <w:rFonts w:ascii="Verdana" w:eastAsia="Times New Roman" w:hAnsi="Verdana" w:cs="Times New Roman"/>
          <w:sz w:val="18"/>
          <w:lang w:eastAsia="nl-NL"/>
        </w:rPr>
        <w:t>) voor het schoonmaakwerkprogramma.</w:t>
      </w:r>
    </w:p>
    <w:p w14:paraId="4DAE1AB5"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Freq</w:t>
      </w:r>
      <w:proofErr w:type="spellEnd"/>
    </w:p>
    <w:p w14:paraId="2B4375A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Frequentie van uitvoering in dagen per week (W) of dagen per jaar (J) van de categorie/taak.</w:t>
      </w:r>
    </w:p>
    <w:p w14:paraId="5604A68F"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Taaksoort</w:t>
      </w:r>
    </w:p>
    <w:p w14:paraId="0B76AC92"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Interieur of Vloer (taak met alleen vloerwerkzaamheden) of Extra (taak diverse extra werkzaamheden).</w:t>
      </w:r>
    </w:p>
    <w:p w14:paraId="62C710BD"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Omschrijving</w:t>
      </w:r>
    </w:p>
    <w:p w14:paraId="09DA093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Korte omschrijving van de ruimtesoort en/of handeling waarop de normcode van toepassing is.</w:t>
      </w:r>
    </w:p>
    <w:p w14:paraId="0CA13631"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Opp</w:t>
      </w:r>
      <w:proofErr w:type="spellEnd"/>
      <w:r w:rsidRPr="00D4407D">
        <w:rPr>
          <w:rFonts w:ascii="Verdana" w:eastAsia="Times New Roman" w:hAnsi="Verdana" w:cs="Times New Roman"/>
          <w:sz w:val="18"/>
          <w:u w:val="single"/>
          <w:lang w:eastAsia="nl-NL"/>
        </w:rPr>
        <w:t xml:space="preserve"> of Aantal</w:t>
      </w:r>
    </w:p>
    <w:p w14:paraId="1FA89EC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Totaal schoon te maken oppervlakte of aantal stuks/keer.</w:t>
      </w:r>
    </w:p>
    <w:p w14:paraId="22E06C93"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Opp</w:t>
      </w:r>
      <w:proofErr w:type="spellEnd"/>
      <w:r w:rsidRPr="00D4407D">
        <w:rPr>
          <w:rFonts w:ascii="Verdana" w:eastAsia="Times New Roman" w:hAnsi="Verdana" w:cs="Times New Roman"/>
          <w:sz w:val="18"/>
          <w:u w:val="single"/>
          <w:lang w:eastAsia="nl-NL"/>
        </w:rPr>
        <w:t xml:space="preserve"> of aantal/dag</w:t>
      </w:r>
    </w:p>
    <w:p w14:paraId="16B1F7E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Gemiddelde schoon te maken oppervlakte of aantal stuks/keer per dag. Berekend op basis van het blad ‘Omreken’ en de kolom ‘</w:t>
      </w:r>
      <w:proofErr w:type="spellStart"/>
      <w:r w:rsidRPr="00D4407D">
        <w:rPr>
          <w:rFonts w:ascii="Verdana" w:eastAsia="Times New Roman" w:hAnsi="Verdana" w:cs="Times New Roman"/>
          <w:sz w:val="18"/>
          <w:lang w:eastAsia="nl-NL"/>
        </w:rPr>
        <w:t>Opp</w:t>
      </w:r>
      <w:proofErr w:type="spellEnd"/>
      <w:r w:rsidRPr="00D4407D">
        <w:rPr>
          <w:rFonts w:ascii="Verdana" w:eastAsia="Times New Roman" w:hAnsi="Verdana" w:cs="Times New Roman"/>
          <w:sz w:val="18"/>
          <w:lang w:eastAsia="nl-NL"/>
        </w:rPr>
        <w:t xml:space="preserve"> of aantal’.</w:t>
      </w:r>
    </w:p>
    <w:p w14:paraId="44812599"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Productienorm</w:t>
      </w:r>
    </w:p>
    <w:p w14:paraId="298C4B0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Automatisch gecalculeerde norm in de weergegeven eenheid (bijvoorbeeld m² per uur).</w:t>
      </w:r>
    </w:p>
    <w:p w14:paraId="062638D6"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 hoogfrequent</w:t>
      </w:r>
    </w:p>
    <w:p w14:paraId="035F2A8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lastRenderedPageBreak/>
        <w:t>Automatisch percentage betreffende hoeveel tijd het hoogfrequente werk betreft.</w:t>
      </w:r>
    </w:p>
    <w:p w14:paraId="74F067FE"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Eenheid</w:t>
      </w:r>
    </w:p>
    <w:p w14:paraId="45D2766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Eenheid waarin de productienorm is weergegeven.</w:t>
      </w:r>
    </w:p>
    <w:p w14:paraId="361451DD"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Tarief (EURO)</w:t>
      </w:r>
    </w:p>
    <w:p w14:paraId="449550F8"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Automatische gecalculeerde uurtarieven in Euro’s.</w:t>
      </w:r>
    </w:p>
    <w:p w14:paraId="2F501116"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Uren/dag</w:t>
      </w:r>
    </w:p>
    <w:p w14:paraId="2DAC4E69"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Uren per dag automatisch berekend uit de </w:t>
      </w:r>
      <w:proofErr w:type="spellStart"/>
      <w:r w:rsidRPr="00D4407D">
        <w:rPr>
          <w:rFonts w:ascii="Verdana" w:eastAsia="Times New Roman" w:hAnsi="Verdana" w:cs="Times New Roman"/>
          <w:sz w:val="18"/>
          <w:lang w:eastAsia="nl-NL"/>
        </w:rPr>
        <w:t>opp</w:t>
      </w:r>
      <w:proofErr w:type="spellEnd"/>
      <w:r w:rsidRPr="00D4407D">
        <w:rPr>
          <w:rFonts w:ascii="Verdana" w:eastAsia="Times New Roman" w:hAnsi="Verdana" w:cs="Times New Roman"/>
          <w:sz w:val="18"/>
          <w:lang w:eastAsia="nl-NL"/>
        </w:rPr>
        <w:t>/dag en opgegeven productienorm.</w:t>
      </w:r>
    </w:p>
    <w:p w14:paraId="4648EEAE"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Prijs/dag</w:t>
      </w:r>
    </w:p>
    <w:p w14:paraId="76F96F8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dag automatisch berekend uit de uren/dag en het opgegeven uurtarief.</w:t>
      </w:r>
    </w:p>
    <w:p w14:paraId="5A39C5CC"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Uren/jaar</w:t>
      </w:r>
    </w:p>
    <w:p w14:paraId="7565FEE5"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Uren per jaar is het aantal uren/dag maal het aantal werkdagen.</w:t>
      </w:r>
    </w:p>
    <w:p w14:paraId="64F08496"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Prijs/jaar</w:t>
      </w:r>
    </w:p>
    <w:p w14:paraId="7A1B4FD2"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jaar is de prijs/dag maal het aantal werkdagen.</w:t>
      </w:r>
    </w:p>
    <w:p w14:paraId="04D2299F"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0D9375D5" w14:textId="1E359F55"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D3</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Objecten</w:t>
      </w:r>
    </w:p>
    <w:p w14:paraId="6D1C2147"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6B3583C5"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7F0D1AD1"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Deze tabel wordt gegenereerd op basis van de gegevens welke in de invultabel </w:t>
      </w:r>
      <w:r w:rsidRPr="00A60BB8">
        <w:rPr>
          <w:rFonts w:ascii="Verdana" w:eastAsia="Times New Roman" w:hAnsi="Verdana" w:cs="Times New Roman"/>
          <w:sz w:val="18"/>
          <w:lang w:eastAsia="nl-NL"/>
        </w:rPr>
        <w:t>regulierwerk (Bijlage D.2)</w:t>
      </w:r>
      <w:r w:rsidRPr="00D4407D">
        <w:rPr>
          <w:rFonts w:ascii="Verdana" w:eastAsia="Times New Roman" w:hAnsi="Verdana" w:cs="Times New Roman"/>
          <w:sz w:val="18"/>
          <w:lang w:eastAsia="nl-NL"/>
        </w:rPr>
        <w:t xml:space="preserve"> zijn weergegeven.</w:t>
      </w:r>
    </w:p>
    <w:p w14:paraId="34CAC6AD"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 kunt, indien aanwezig, middels een suppletietijd in de kolom ‘Uren suppletie/uitvoering’ eventuele extra benodigde tijd per locatie opvoeren.</w:t>
      </w:r>
    </w:p>
    <w:p w14:paraId="6234B356"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suppletietijd mag worden leeg gelaten, maar indien deze wordt gebruikt dient deze te liggen tussen de 0 en 1. </w:t>
      </w:r>
    </w:p>
    <w:p w14:paraId="1AD0D7F1"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Een negatieve suppletie tijd wordt niet toegestaan en zal leiden tot een ongeldige offerte.</w:t>
      </w:r>
    </w:p>
    <w:p w14:paraId="58F8E907"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60109F63" w14:textId="77777777" w:rsidR="00D4407D" w:rsidRPr="00D4407D" w:rsidRDefault="00D4407D" w:rsidP="00D4407D">
      <w:pPr>
        <w:numPr>
          <w:ilvl w:val="0"/>
          <w:numId w:val="8"/>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78BF7DBE"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6547C7A0"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 kolommen:</w:t>
      </w:r>
    </w:p>
    <w:p w14:paraId="0DC22AA8"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Object</w:t>
      </w:r>
    </w:p>
    <w:p w14:paraId="6CEB273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Gehanteerde code voor locatie.</w:t>
      </w:r>
    </w:p>
    <w:p w14:paraId="144CBEC1"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Naam</w:t>
      </w:r>
    </w:p>
    <w:p w14:paraId="5F3EAE2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Naam van de locatie welke bij de gehanteerde objectcode hoort.</w:t>
      </w:r>
    </w:p>
    <w:p w14:paraId="02AB14CA"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Adres</w:t>
      </w:r>
    </w:p>
    <w:p w14:paraId="784932F7"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adres van de locatie.</w:t>
      </w:r>
    </w:p>
    <w:p w14:paraId="2B3526AB"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Plaats</w:t>
      </w:r>
    </w:p>
    <w:p w14:paraId="31193F1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plaats waarin de locatie gevestigd is.</w:t>
      </w:r>
    </w:p>
    <w:p w14:paraId="3097494D"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Freq</w:t>
      </w:r>
      <w:proofErr w:type="spellEnd"/>
    </w:p>
    <w:p w14:paraId="36E3DBED"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Frequentie van uitvoering in dagen per week (W) of per jaar (J) van het object.</w:t>
      </w:r>
    </w:p>
    <w:p w14:paraId="5E78DB7A"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Basisuurtarief</w:t>
      </w:r>
    </w:p>
    <w:p w14:paraId="5D88C2F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uurtarief welke door u ingevuld is in invultabel I.1.</w:t>
      </w:r>
    </w:p>
    <w:p w14:paraId="62AD64C9"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Uren/dag</w:t>
      </w:r>
    </w:p>
    <w:p w14:paraId="31005D0B"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gecalculeerde aantal uren per dag op basis van het aantal standaard werkdagen per jaar.</w:t>
      </w:r>
    </w:p>
    <w:p w14:paraId="75FE49A8"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Uren/uitvoering</w:t>
      </w:r>
    </w:p>
    <w:p w14:paraId="375CA9F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Het gemiddeld aantal in te zetten uren per </w:t>
      </w:r>
      <w:proofErr w:type="spellStart"/>
      <w:r w:rsidRPr="00D4407D">
        <w:rPr>
          <w:rFonts w:ascii="Verdana" w:eastAsia="Times New Roman" w:hAnsi="Verdana" w:cs="Times New Roman"/>
          <w:sz w:val="18"/>
          <w:lang w:eastAsia="nl-NL"/>
        </w:rPr>
        <w:t>uitvoeringsdag</w:t>
      </w:r>
      <w:proofErr w:type="spellEnd"/>
      <w:r w:rsidRPr="00D4407D">
        <w:rPr>
          <w:rFonts w:ascii="Verdana" w:eastAsia="Times New Roman" w:hAnsi="Verdana" w:cs="Times New Roman"/>
          <w:sz w:val="18"/>
          <w:lang w:eastAsia="nl-NL"/>
        </w:rPr>
        <w:t xml:space="preserve"> op basis van de topfrequentie van de locatie en de door u ingevulde normen (incl. periodiek werk).</w:t>
      </w:r>
    </w:p>
    <w:p w14:paraId="78F247C4"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 hoogfrequent/uitvoering</w:t>
      </w:r>
    </w:p>
    <w:p w14:paraId="01B829E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Het minimum aantal in te zetten uren per </w:t>
      </w:r>
      <w:proofErr w:type="spellStart"/>
      <w:r w:rsidRPr="00D4407D">
        <w:rPr>
          <w:rFonts w:ascii="Verdana" w:eastAsia="Times New Roman" w:hAnsi="Verdana" w:cs="Times New Roman"/>
          <w:sz w:val="18"/>
          <w:lang w:eastAsia="nl-NL"/>
        </w:rPr>
        <w:t>uitvoeringsdag</w:t>
      </w:r>
      <w:proofErr w:type="spellEnd"/>
      <w:r w:rsidRPr="00D4407D">
        <w:rPr>
          <w:rFonts w:ascii="Verdana" w:eastAsia="Times New Roman" w:hAnsi="Verdana" w:cs="Times New Roman"/>
          <w:sz w:val="18"/>
          <w:lang w:eastAsia="nl-NL"/>
        </w:rPr>
        <w:t xml:space="preserve"> op basis van de topfrequentie van de locatie en de door u ingevulde normen en % hoogfrequent werk.</w:t>
      </w:r>
    </w:p>
    <w:p w14:paraId="112B8A5D"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 xml:space="preserve">Uren hoogfrequent suppletie/uitvoering </w:t>
      </w:r>
    </w:p>
    <w:p w14:paraId="4E67BB4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 kunt hier een extra tijd invoeren per uitvoeringsdag. Deze suppletie is met name bedoeld voor kleine locaties. U mag maximaal 1 uur suppletie per locatie opvoeren.</w:t>
      </w:r>
    </w:p>
    <w:p w14:paraId="7C893536"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 xml:space="preserve">Uren hoogfrequent totaal/uitvoering </w:t>
      </w:r>
    </w:p>
    <w:p w14:paraId="36CB5A52"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totaaltijd per </w:t>
      </w:r>
      <w:proofErr w:type="spellStart"/>
      <w:r w:rsidRPr="00D4407D">
        <w:rPr>
          <w:rFonts w:ascii="Verdana" w:eastAsia="Times New Roman" w:hAnsi="Verdana" w:cs="Times New Roman"/>
          <w:sz w:val="18"/>
          <w:lang w:eastAsia="nl-NL"/>
        </w:rPr>
        <w:t>uitvoeringsdag</w:t>
      </w:r>
      <w:proofErr w:type="spellEnd"/>
      <w:r w:rsidRPr="00D4407D">
        <w:rPr>
          <w:rFonts w:ascii="Verdana" w:eastAsia="Times New Roman" w:hAnsi="Verdana" w:cs="Times New Roman"/>
          <w:sz w:val="18"/>
          <w:lang w:eastAsia="nl-NL"/>
        </w:rPr>
        <w:t xml:space="preserve"> is de som van de uren hoogfrequent/uitvoering en de uren hoogfrequent suppletie/uitvoering.</w:t>
      </w:r>
    </w:p>
    <w:p w14:paraId="3254BF73"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 totaal/dag</w:t>
      </w:r>
    </w:p>
    <w:p w14:paraId="78417970"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gecalculeerde aantal in te zetten uren per dag o.b.v. standaard aantal werkdagen.</w:t>
      </w:r>
    </w:p>
    <w:p w14:paraId="02DCB5A7"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Prijs/dag</w:t>
      </w:r>
    </w:p>
    <w:p w14:paraId="683173C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prijs per dag o.b.v. standaard aantal werkdagen.</w:t>
      </w:r>
    </w:p>
    <w:p w14:paraId="4C3458CA"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 suppletie/uitvoering</w:t>
      </w:r>
    </w:p>
    <w:p w14:paraId="0F3F1BA5"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prijs per </w:t>
      </w:r>
      <w:proofErr w:type="spellStart"/>
      <w:r w:rsidRPr="00D4407D">
        <w:rPr>
          <w:rFonts w:ascii="Verdana" w:eastAsia="Times New Roman" w:hAnsi="Verdana" w:cs="Times New Roman"/>
          <w:sz w:val="18"/>
          <w:lang w:eastAsia="nl-NL"/>
        </w:rPr>
        <w:t>uitvoeringsdag</w:t>
      </w:r>
      <w:proofErr w:type="spellEnd"/>
      <w:r w:rsidRPr="00D4407D">
        <w:rPr>
          <w:rFonts w:ascii="Verdana" w:eastAsia="Times New Roman" w:hAnsi="Verdana" w:cs="Times New Roman"/>
          <w:sz w:val="18"/>
          <w:lang w:eastAsia="nl-NL"/>
        </w:rPr>
        <w:t xml:space="preserve"> voor eventuele opgegeven suppleties.</w:t>
      </w:r>
    </w:p>
    <w:p w14:paraId="03144FC1"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 totaal/uitvoering</w:t>
      </w:r>
    </w:p>
    <w:p w14:paraId="3D44452D"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som van prijs/uitvoering en prijs suppletie/uitvoering.</w:t>
      </w:r>
    </w:p>
    <w:p w14:paraId="7F1EB3AD"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 hoogfrequent/jaar</w:t>
      </w:r>
    </w:p>
    <w:p w14:paraId="57DFED0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Het aantal uren voor hoogfrequent werk per jaar.</w:t>
      </w:r>
    </w:p>
    <w:p w14:paraId="449434A0"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Uren/jaar</w:t>
      </w:r>
    </w:p>
    <w:p w14:paraId="04B3C23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lastRenderedPageBreak/>
        <w:t>Het totaal aantal uren per jaar.</w:t>
      </w:r>
    </w:p>
    <w:p w14:paraId="7F2F1EAE"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Prijs/jaar (euro)</w:t>
      </w:r>
    </w:p>
    <w:p w14:paraId="4DB903D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jaar voor de locatie.</w:t>
      </w:r>
    </w:p>
    <w:p w14:paraId="4DD4B75A"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Prijs/maand (euro)</w:t>
      </w:r>
    </w:p>
    <w:p w14:paraId="748AE1A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maand voor de locatie.</w:t>
      </w:r>
    </w:p>
    <w:p w14:paraId="0EFF4AA4"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72DF2501"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 </w:t>
      </w:r>
    </w:p>
    <w:p w14:paraId="759B96BD"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6CF2C8C5" w14:textId="112E486F"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D4</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Niet-meewerkende objectleiding</w:t>
      </w:r>
    </w:p>
    <w:p w14:paraId="390D0E00"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44DEE726"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36566BC8"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invultabel geeft u de uren niet-meewerkende objectleiding, werkzaam op de locatie(s) bij Opdrachtgever.</w:t>
      </w:r>
    </w:p>
    <w:p w14:paraId="2C719C5E"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Eventuele definities en eisen vindt u onder de paragraaf Personeel en organisatie onder het kopje ‘Leidinggevenden’ van het Programma van Eisen.</w:t>
      </w:r>
    </w:p>
    <w:p w14:paraId="1D888B48"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Eventuele uren, welke door leiding wordt meegewerkt, dient u in het uurtarief voor het reguliere werk op te nemen.</w:t>
      </w:r>
    </w:p>
    <w:p w14:paraId="1A54076D"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24AD91E7" w14:textId="77777777" w:rsidR="00D4407D" w:rsidRPr="00D4407D" w:rsidRDefault="00D4407D" w:rsidP="00D4407D">
      <w:pPr>
        <w:numPr>
          <w:ilvl w:val="0"/>
          <w:numId w:val="9"/>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31C31253"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23A2D7F7"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 structuur tabel:</w:t>
      </w:r>
    </w:p>
    <w:p w14:paraId="3943E217" w14:textId="77777777" w:rsidR="00D4407D" w:rsidRPr="00D4407D" w:rsidRDefault="00D4407D" w:rsidP="00D4407D">
      <w:pPr>
        <w:numPr>
          <w:ilvl w:val="0"/>
          <w:numId w:val="10"/>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U kunt per </w:t>
      </w:r>
      <w:proofErr w:type="spellStart"/>
      <w:r w:rsidRPr="00D4407D">
        <w:rPr>
          <w:rFonts w:ascii="Verdana" w:eastAsia="Times New Roman" w:hAnsi="Verdana" w:cs="Times New Roman"/>
          <w:sz w:val="18"/>
          <w:lang w:eastAsia="nl-NL"/>
        </w:rPr>
        <w:t>dagsoort</w:t>
      </w:r>
      <w:proofErr w:type="spellEnd"/>
      <w:r w:rsidRPr="00D4407D">
        <w:rPr>
          <w:rFonts w:ascii="Verdana" w:eastAsia="Times New Roman" w:hAnsi="Verdana" w:cs="Times New Roman"/>
          <w:sz w:val="18"/>
          <w:lang w:eastAsia="nl-NL"/>
        </w:rPr>
        <w:t xml:space="preserve"> en per object inzet van niet-meewerkende objectleiding opgeven.</w:t>
      </w:r>
    </w:p>
    <w:p w14:paraId="7C457181" w14:textId="77777777" w:rsidR="00D4407D" w:rsidRPr="00D4407D" w:rsidRDefault="00D4407D" w:rsidP="00D4407D">
      <w:pPr>
        <w:numPr>
          <w:ilvl w:val="0"/>
          <w:numId w:val="10"/>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 kunt kiezen om de inzet afhankelijk te maken van de uren regulier werk: vul dan een percentage in de kolom ‘PERC. VAN UREN/JAAR REGULIER WERK’ in. Tijdens de contractperiode zal deze inzet dan evenredig mee wijzigen indien naar aanleiding van mutaties de uren regulier werk wijzigen.</w:t>
      </w:r>
    </w:p>
    <w:p w14:paraId="0F206A50" w14:textId="77777777" w:rsidR="00D4407D" w:rsidRPr="00D4407D" w:rsidRDefault="00D4407D" w:rsidP="00D4407D">
      <w:pPr>
        <w:numPr>
          <w:ilvl w:val="0"/>
          <w:numId w:val="10"/>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 kunt kiezen om een vaste inzet niet-meewerkende objectleiding op te geven: vul dan een tijd in uren in de kolom ‘VASTE UREN/KEER (decimaal)’. Tijdens de contractperiode zal deze inzet dan niet wijzigen indien naar aanleiding van mutaties de uren regulier werk wijzigen.</w:t>
      </w:r>
    </w:p>
    <w:p w14:paraId="699B29B2"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009B7912"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 kolommen:</w:t>
      </w:r>
    </w:p>
    <w:p w14:paraId="67804E20"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 xml:space="preserve">Code en </w:t>
      </w:r>
      <w:proofErr w:type="spellStart"/>
      <w:r w:rsidRPr="00D4407D">
        <w:rPr>
          <w:rFonts w:ascii="Verdana" w:eastAsia="Times New Roman" w:hAnsi="Verdana" w:cs="Times New Roman"/>
          <w:sz w:val="18"/>
          <w:u w:val="single"/>
          <w:lang w:eastAsia="nl-NL"/>
        </w:rPr>
        <w:t>Freq</w:t>
      </w:r>
      <w:proofErr w:type="spellEnd"/>
    </w:p>
    <w:p w14:paraId="4042105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Worden niet gebruikt.</w:t>
      </w:r>
    </w:p>
    <w:p w14:paraId="417ADD49"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Freq</w:t>
      </w:r>
      <w:proofErr w:type="spellEnd"/>
      <w:r w:rsidRPr="00D4407D">
        <w:rPr>
          <w:rFonts w:ascii="Verdana" w:eastAsia="Times New Roman" w:hAnsi="Verdana" w:cs="Times New Roman"/>
          <w:sz w:val="18"/>
          <w:u w:val="single"/>
          <w:lang w:eastAsia="nl-NL"/>
        </w:rPr>
        <w:t xml:space="preserve"> (dagen)</w:t>
      </w:r>
    </w:p>
    <w:p w14:paraId="21880C05"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Het aantal dagen binnen de </w:t>
      </w:r>
      <w:proofErr w:type="spellStart"/>
      <w:r w:rsidRPr="00D4407D">
        <w:rPr>
          <w:rFonts w:ascii="Verdana" w:eastAsia="Times New Roman" w:hAnsi="Verdana" w:cs="Times New Roman"/>
          <w:sz w:val="18"/>
          <w:lang w:eastAsia="nl-NL"/>
        </w:rPr>
        <w:t>dagsoort</w:t>
      </w:r>
      <w:proofErr w:type="spellEnd"/>
      <w:r w:rsidRPr="00D4407D">
        <w:rPr>
          <w:rFonts w:ascii="Verdana" w:eastAsia="Times New Roman" w:hAnsi="Verdana" w:cs="Times New Roman"/>
          <w:sz w:val="18"/>
          <w:lang w:eastAsia="nl-NL"/>
        </w:rPr>
        <w:t xml:space="preserve"> waarin de leiding wordt ingezet.</w:t>
      </w:r>
    </w:p>
    <w:p w14:paraId="7B41CEC4"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Functienaam</w:t>
      </w:r>
    </w:p>
    <w:p w14:paraId="26A622D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 de naam van de functie, zoals deze in uw bedrijf wordt gehanteerd.</w:t>
      </w:r>
    </w:p>
    <w:p w14:paraId="4E92C89A"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Loongroep</w:t>
      </w:r>
    </w:p>
    <w:p w14:paraId="70268E8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 de gehanteerde loongroep van de betrokken functie volgens cao.</w:t>
      </w:r>
    </w:p>
    <w:p w14:paraId="12363E3D"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Uurtarief</w:t>
      </w:r>
    </w:p>
    <w:p w14:paraId="45FE6D5F"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 het gehanteerde uurtarief. Geef in uw offerte ook een opbouw van het gehanteerde uurtarief.</w:t>
      </w:r>
    </w:p>
    <w:p w14:paraId="4CB6ACBA"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Perc</w:t>
      </w:r>
      <w:proofErr w:type="spellEnd"/>
      <w:r w:rsidRPr="00D4407D">
        <w:rPr>
          <w:rFonts w:ascii="Verdana" w:eastAsia="Times New Roman" w:hAnsi="Verdana" w:cs="Times New Roman"/>
          <w:sz w:val="18"/>
          <w:u w:val="single"/>
          <w:lang w:eastAsia="nl-NL"/>
        </w:rPr>
        <w:t>. van uren/jaar regulier werk (indien niet grijs)</w:t>
      </w:r>
    </w:p>
    <w:p w14:paraId="170D45E5"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Geef een percentage op. Het aantal uren dat zal worden berekend als percentage van het aantal uren regulier werk voor het overeenkomende object en </w:t>
      </w:r>
      <w:proofErr w:type="spellStart"/>
      <w:r w:rsidRPr="00D4407D">
        <w:rPr>
          <w:rFonts w:ascii="Verdana" w:eastAsia="Times New Roman" w:hAnsi="Verdana" w:cs="Times New Roman"/>
          <w:sz w:val="18"/>
          <w:lang w:eastAsia="nl-NL"/>
        </w:rPr>
        <w:t>dagsoort</w:t>
      </w:r>
      <w:proofErr w:type="spellEnd"/>
      <w:r w:rsidRPr="00D4407D">
        <w:rPr>
          <w:rFonts w:ascii="Verdana" w:eastAsia="Times New Roman" w:hAnsi="Verdana" w:cs="Times New Roman"/>
          <w:sz w:val="18"/>
          <w:lang w:eastAsia="nl-NL"/>
        </w:rPr>
        <w:t>.</w:t>
      </w:r>
    </w:p>
    <w:p w14:paraId="733F325D"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Vaste uren/keer (decimaal) (indien niet grijs)</w:t>
      </w:r>
    </w:p>
    <w:p w14:paraId="5A7C014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 een tijd in uren op dat per keer (voor het opgegeven aantal dagen) zal worden gehanteerd.</w:t>
      </w:r>
    </w:p>
    <w:p w14:paraId="62493B55"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Uren/jaar</w:t>
      </w:r>
    </w:p>
    <w:p w14:paraId="2E761D79"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uren per jaar welke volgt uit: het opgegeven percentage * uren regulier werk per jaar of; het opgegeven aantal vaste uren * het aantal dagen.</w:t>
      </w:r>
    </w:p>
    <w:p w14:paraId="04556C86"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Uren/keer</w:t>
      </w:r>
    </w:p>
    <w:p w14:paraId="5C3101A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Uren/jaar gedeeld door de </w:t>
      </w:r>
      <w:proofErr w:type="spellStart"/>
      <w:r w:rsidRPr="00D4407D">
        <w:rPr>
          <w:rFonts w:ascii="Verdana" w:eastAsia="Times New Roman" w:hAnsi="Verdana" w:cs="Times New Roman"/>
          <w:sz w:val="18"/>
          <w:lang w:eastAsia="nl-NL"/>
        </w:rPr>
        <w:t>freq</w:t>
      </w:r>
      <w:proofErr w:type="spellEnd"/>
      <w:r w:rsidRPr="00D4407D">
        <w:rPr>
          <w:rFonts w:ascii="Verdana" w:eastAsia="Times New Roman" w:hAnsi="Verdana" w:cs="Times New Roman"/>
          <w:sz w:val="18"/>
          <w:lang w:eastAsia="nl-NL"/>
        </w:rPr>
        <w:t xml:space="preserve"> (dagen).</w:t>
      </w:r>
    </w:p>
    <w:p w14:paraId="5F1A6878"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Prijs/jaar</w:t>
      </w:r>
    </w:p>
    <w:p w14:paraId="1326B1E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prijs per jaar welke volgt uit het aantal uren per jaar en het gehanteerde uurtarief.</w:t>
      </w:r>
    </w:p>
    <w:p w14:paraId="4E8339B1"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Prijs/maand (indien aanwezig)</w:t>
      </w:r>
    </w:p>
    <w:p w14:paraId="1B49082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prijs per jaar gedeeld door 12.</w:t>
      </w:r>
    </w:p>
    <w:p w14:paraId="5BCB8E1F"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2B182B0E"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 </w:t>
      </w:r>
    </w:p>
    <w:p w14:paraId="59389239" w14:textId="7D83CB39"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D5</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Totaalblad objecten</w:t>
      </w:r>
    </w:p>
    <w:p w14:paraId="6A4E8240"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60E7C084"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35D17E0B"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Deze tabel wordt volledig gegenereerd op basis van de gegevens welke in de invultabel </w:t>
      </w:r>
      <w:r w:rsidRPr="00A60BB8">
        <w:rPr>
          <w:rFonts w:ascii="Verdana" w:eastAsia="Times New Roman" w:hAnsi="Verdana" w:cs="Times New Roman"/>
          <w:sz w:val="18"/>
          <w:lang w:eastAsia="nl-NL"/>
        </w:rPr>
        <w:t>objecten (Bijlage D.3) en invultabel</w:t>
      </w:r>
      <w:r w:rsidRPr="00D4407D">
        <w:rPr>
          <w:rFonts w:ascii="Verdana" w:eastAsia="Times New Roman" w:hAnsi="Verdana" w:cs="Times New Roman"/>
          <w:sz w:val="18"/>
          <w:lang w:eastAsia="nl-NL"/>
        </w:rPr>
        <w:t xml:space="preserve"> niet-meewerkende </w:t>
      </w:r>
      <w:r w:rsidRPr="00A60BB8">
        <w:rPr>
          <w:rFonts w:ascii="Verdana" w:eastAsia="Times New Roman" w:hAnsi="Verdana" w:cs="Times New Roman"/>
          <w:sz w:val="18"/>
          <w:lang w:eastAsia="nl-NL"/>
        </w:rPr>
        <w:t>objectleiding (Bijlage D.4) zijn</w:t>
      </w:r>
      <w:r w:rsidRPr="00D4407D">
        <w:rPr>
          <w:rFonts w:ascii="Verdana" w:eastAsia="Times New Roman" w:hAnsi="Verdana" w:cs="Times New Roman"/>
          <w:sz w:val="18"/>
          <w:lang w:eastAsia="nl-NL"/>
        </w:rPr>
        <w:t xml:space="preserve"> weergegeven.</w:t>
      </w:r>
    </w:p>
    <w:p w14:paraId="40DD29AA"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Dit blad geeft een totaalbedrag per object incl. leiding weer, waarbij kosten van de eventueel verschillende </w:t>
      </w:r>
      <w:proofErr w:type="spellStart"/>
      <w:r w:rsidRPr="00D4407D">
        <w:rPr>
          <w:rFonts w:ascii="Verdana" w:eastAsia="Times New Roman" w:hAnsi="Verdana" w:cs="Times New Roman"/>
          <w:sz w:val="18"/>
          <w:lang w:eastAsia="nl-NL"/>
        </w:rPr>
        <w:t>dagsoorten</w:t>
      </w:r>
      <w:proofErr w:type="spellEnd"/>
      <w:r w:rsidRPr="00D4407D">
        <w:rPr>
          <w:rFonts w:ascii="Verdana" w:eastAsia="Times New Roman" w:hAnsi="Verdana" w:cs="Times New Roman"/>
          <w:sz w:val="18"/>
          <w:lang w:eastAsia="nl-NL"/>
        </w:rPr>
        <w:t xml:space="preserve"> bij elkaar zijn opgeteld.</w:t>
      </w:r>
    </w:p>
    <w:p w14:paraId="7F942509" w14:textId="77777777" w:rsidR="00D4407D" w:rsidRPr="00D4407D" w:rsidRDefault="00D4407D" w:rsidP="00D4407D">
      <w:pPr>
        <w:numPr>
          <w:ilvl w:val="0"/>
          <w:numId w:val="11"/>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In dit blad mag u </w:t>
      </w:r>
      <w:r w:rsidRPr="00D4407D">
        <w:rPr>
          <w:rFonts w:ascii="Verdana" w:eastAsia="Times New Roman" w:hAnsi="Verdana" w:cs="Times New Roman"/>
          <w:sz w:val="18"/>
          <w:u w:val="single"/>
          <w:lang w:eastAsia="nl-NL"/>
        </w:rPr>
        <w:t>NIETS</w:t>
      </w:r>
      <w:r w:rsidRPr="00D4407D">
        <w:rPr>
          <w:rFonts w:ascii="Verdana" w:eastAsia="Times New Roman" w:hAnsi="Verdana" w:cs="Times New Roman"/>
          <w:sz w:val="18"/>
          <w:lang w:eastAsia="nl-NL"/>
        </w:rPr>
        <w:t xml:space="preserve"> wijzigen.</w:t>
      </w:r>
    </w:p>
    <w:p w14:paraId="715DD901"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385AFC9E"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1599F99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4F09C910"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 </w:t>
      </w:r>
    </w:p>
    <w:p w14:paraId="45733A29"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708B1E71" w14:textId="0C7A695A" w:rsidR="00D4407D" w:rsidRPr="00D4407D" w:rsidRDefault="00D4407D"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D6</w:t>
      </w:r>
      <w:r>
        <w:rPr>
          <w:rFonts w:ascii="Verdana" w:eastAsia="Times New Roman" w:hAnsi="Verdana" w:cs="Times New Roman"/>
          <w:b/>
          <w:sz w:val="26"/>
          <w:szCs w:val="20"/>
          <w:lang w:val="nl" w:eastAsia="nl-NL"/>
        </w:rPr>
        <w:tab/>
      </w:r>
      <w:r w:rsidRPr="00D4407D">
        <w:rPr>
          <w:rFonts w:ascii="Verdana" w:eastAsia="Times New Roman" w:hAnsi="Verdana" w:cs="Times New Roman"/>
          <w:b/>
          <w:sz w:val="26"/>
          <w:szCs w:val="20"/>
          <w:lang w:val="nl" w:eastAsia="nl-NL"/>
        </w:rPr>
        <w:t>Invultabel Afroep incidenteel</w:t>
      </w:r>
    </w:p>
    <w:p w14:paraId="241BD64E"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5AF92E8C"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247BA440"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tabel worden mogelijke incidentele afroepwerkzaamheden weergegeven zonder geschatte afnamehoeveelheid. Deze prijzen wegen niet mee in de vergelijkingsprijs voor de Europese aanbesteding. Opdrachtgever heeft echter ook geen afnameplicht voor deze werkzaamheden.</w:t>
      </w:r>
    </w:p>
    <w:p w14:paraId="3658FA9A"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groene vakken zijn/worden automatisch gegenereerd.</w:t>
      </w:r>
    </w:p>
    <w:p w14:paraId="0E92A723"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invultabel geeft u de beurtprijzen per eenheid aan.</w:t>
      </w:r>
    </w:p>
    <w:p w14:paraId="2B229E3E"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Beurtprijs opgeven conform aangegeven eenheid (uur, stuks, m², m²/uur).</w:t>
      </w:r>
    </w:p>
    <w:p w14:paraId="6A1D70A9"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0677EFD2" w14:textId="77777777" w:rsidR="00D4407D" w:rsidRPr="00D4407D" w:rsidRDefault="00D4407D" w:rsidP="00D4407D">
      <w:pPr>
        <w:numPr>
          <w:ilvl w:val="0"/>
          <w:numId w:val="12"/>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grijze, groene en gele vakken mag u NIET wijzigen.</w:t>
      </w:r>
    </w:p>
    <w:p w14:paraId="4237F865"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784121DD"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w:t>
      </w:r>
    </w:p>
    <w:p w14:paraId="75BD200E"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Beurt</w:t>
      </w:r>
    </w:p>
    <w:p w14:paraId="7383B43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Gehanteerde code voor de beurt.</w:t>
      </w:r>
    </w:p>
    <w:p w14:paraId="1EA4A66D"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Omschrijving</w:t>
      </w:r>
    </w:p>
    <w:p w14:paraId="2D91695B"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Korte omschrijving beurt met eventueel genoemde staffel categorie. </w:t>
      </w:r>
    </w:p>
    <w:p w14:paraId="3E83A605"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Eenheid</w:t>
      </w:r>
    </w:p>
    <w:p w14:paraId="5B84DF1D"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Geeft aan hoe de beurtprijs dient te worden opgesteld.</w:t>
      </w:r>
    </w:p>
    <w:p w14:paraId="13703873"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Prijs/eenheid (euro)</w:t>
      </w:r>
    </w:p>
    <w:p w14:paraId="5332503E"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eenheid.</w:t>
      </w:r>
    </w:p>
    <w:p w14:paraId="4C3D4AC4"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666A1EC9"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102C0034"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 </w:t>
      </w:r>
    </w:p>
    <w:p w14:paraId="0310960C"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2E5904F4" w14:textId="7CAF39AB" w:rsidR="00D4407D" w:rsidRPr="00D4407D" w:rsidRDefault="006A55C5"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D7</w:t>
      </w:r>
      <w:r>
        <w:rPr>
          <w:rFonts w:ascii="Verdana" w:eastAsia="Times New Roman" w:hAnsi="Verdana" w:cs="Times New Roman"/>
          <w:b/>
          <w:sz w:val="26"/>
          <w:szCs w:val="20"/>
          <w:lang w:val="nl" w:eastAsia="nl-NL"/>
        </w:rPr>
        <w:tab/>
      </w:r>
      <w:r w:rsidR="00D4407D" w:rsidRPr="00D4407D">
        <w:rPr>
          <w:rFonts w:ascii="Verdana" w:eastAsia="Times New Roman" w:hAnsi="Verdana" w:cs="Times New Roman"/>
          <w:b/>
          <w:sz w:val="26"/>
          <w:szCs w:val="20"/>
          <w:lang w:val="nl" w:eastAsia="nl-NL"/>
        </w:rPr>
        <w:t>Invultabel Regiewerk</w:t>
      </w:r>
    </w:p>
    <w:p w14:paraId="281FE022"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69E63A83"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405F9C57"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tabel worden regietarieven weergegeven met een geschatte afnamehoeveelheid, welke meerekenen in de vergelijkingsprijs voor de Europese aanbesteding.</w:t>
      </w:r>
    </w:p>
    <w:p w14:paraId="2EFD8CE6"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groene vakken zijn/worden automatisch gegenereerd.</w:t>
      </w:r>
    </w:p>
    <w:p w14:paraId="50131E7B"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deze invultabel geeft u de loongroep, het uurtarief en de prijs per eenheid aan.</w:t>
      </w:r>
    </w:p>
    <w:p w14:paraId="0885471A"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Beurtprijs opgeven conform aangegeven eenheid (stuks, m², m²/uur).</w:t>
      </w:r>
    </w:p>
    <w:p w14:paraId="7C0571EE"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77F0AE38" w14:textId="77777777" w:rsidR="00D4407D" w:rsidRPr="00D4407D" w:rsidRDefault="00D4407D" w:rsidP="00D4407D">
      <w:pPr>
        <w:numPr>
          <w:ilvl w:val="0"/>
          <w:numId w:val="13"/>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675896CC"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4C9E0512"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w:t>
      </w:r>
    </w:p>
    <w:p w14:paraId="65357222"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Beurt</w:t>
      </w:r>
    </w:p>
    <w:p w14:paraId="4E686016"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Gehanteerde code voor de beurt.</w:t>
      </w:r>
    </w:p>
    <w:p w14:paraId="153B0EC0"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Frequentie</w:t>
      </w:r>
    </w:p>
    <w:p w14:paraId="15B19EA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frequentie is 12J. Dat betekent dat de hoeveelheid de geschatte afname per maand weergeeft. De weergegeven hoeveelheid kan in verschillende afroepen tot stand komen.</w:t>
      </w:r>
    </w:p>
    <w:p w14:paraId="5A209B1A"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Omschrijving</w:t>
      </w:r>
    </w:p>
    <w:p w14:paraId="2FEB08E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Korte omschrijving van het regietarief. </w:t>
      </w:r>
    </w:p>
    <w:p w14:paraId="66C0E180"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Eenheid</w:t>
      </w:r>
    </w:p>
    <w:p w14:paraId="1097E11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Geeft aan in welke eenheid de beurtprijs dient te worden opgesteld.</w:t>
      </w:r>
    </w:p>
    <w:p w14:paraId="2DA1FC6E"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Hoeveelheid</w:t>
      </w:r>
    </w:p>
    <w:p w14:paraId="3A5DC4B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Geschatte totale hoeveelheid waarin het regietarief wordt afgenomen per maand. De afname kan in verschillende afroepen tot stand komen. Er kunnen geen rechten worden ontleend aan de weergegeven hoeveelheden.</w:t>
      </w:r>
    </w:p>
    <w:p w14:paraId="3A50F953"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Loongroep</w:t>
      </w:r>
    </w:p>
    <w:p w14:paraId="4F79B241"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Loongroep conform cao opgeven van de medewerkers die deze beurt gaan uitvoeren.</w:t>
      </w:r>
    </w:p>
    <w:p w14:paraId="0AB83DEF"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Uurtarief</w:t>
      </w:r>
    </w:p>
    <w:p w14:paraId="592CB6E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Uurtarief opgeven van de medewerkers die deze beurt gaan uitvoeren.</w:t>
      </w:r>
    </w:p>
    <w:p w14:paraId="23712418"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Norm</w:t>
      </w:r>
    </w:p>
    <w:p w14:paraId="46826956"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Norm opgegeven in de gevraagde eenheid (indien niet grijs).</w:t>
      </w:r>
    </w:p>
    <w:p w14:paraId="140FE010"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Prijs/eenheid (euro)</w:t>
      </w:r>
    </w:p>
    <w:p w14:paraId="401374CB"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eenheid opgeven (is in dit geval gelijk aan uurtarief). Deze prijs moet gelden ongeacht de frequentie en de hoeveelheid, maar geldt alleen binnen de eventuele aangegeven staffelhoeveelheid.</w:t>
      </w:r>
    </w:p>
    <w:p w14:paraId="45746550"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Prijs/keer</w:t>
      </w:r>
    </w:p>
    <w:p w14:paraId="1D5F988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Automatisch gecalculeerde kolom met de prijs per keer.</w:t>
      </w:r>
    </w:p>
    <w:p w14:paraId="776B9DE0"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Prijs/jaar</w:t>
      </w:r>
    </w:p>
    <w:p w14:paraId="76949FF8"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Automatisch gecalculeerde kolom met de prijs per jaar.</w:t>
      </w:r>
    </w:p>
    <w:p w14:paraId="3EC9E834"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62DDD726"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 </w:t>
      </w:r>
    </w:p>
    <w:p w14:paraId="7393B8D9"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05275A31" w14:textId="3FDC2E0C" w:rsidR="00D4407D" w:rsidRPr="00D4407D" w:rsidRDefault="006A55C5"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D8</w:t>
      </w:r>
      <w:r>
        <w:rPr>
          <w:rFonts w:ascii="Verdana" w:eastAsia="Times New Roman" w:hAnsi="Verdana" w:cs="Times New Roman"/>
          <w:b/>
          <w:sz w:val="26"/>
          <w:szCs w:val="20"/>
          <w:lang w:val="nl" w:eastAsia="nl-NL"/>
        </w:rPr>
        <w:tab/>
      </w:r>
      <w:r w:rsidR="00D4407D" w:rsidRPr="00D4407D">
        <w:rPr>
          <w:rFonts w:ascii="Verdana" w:eastAsia="Times New Roman" w:hAnsi="Verdana" w:cs="Times New Roman"/>
          <w:b/>
          <w:sz w:val="26"/>
          <w:szCs w:val="20"/>
          <w:lang w:val="nl" w:eastAsia="nl-NL"/>
        </w:rPr>
        <w:t>Invultabel Glas</w:t>
      </w:r>
    </w:p>
    <w:p w14:paraId="51BBB8EE"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29B265F8"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Let op:</w:t>
      </w:r>
    </w:p>
    <w:p w14:paraId="3BFE96F6"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groene vakken zijn/worden automatisch gegenereerd.</w:t>
      </w:r>
    </w:p>
    <w:p w14:paraId="30F23A3A"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witte vakken dient u in te vullen.</w:t>
      </w:r>
    </w:p>
    <w:p w14:paraId="57B09B43"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De grijze, groene en gele vakken mag u </w:t>
      </w:r>
      <w:r w:rsidRPr="00D4407D">
        <w:rPr>
          <w:rFonts w:ascii="Verdana" w:eastAsia="Times New Roman" w:hAnsi="Verdana" w:cs="Times New Roman"/>
          <w:sz w:val="18"/>
          <w:u w:val="single"/>
          <w:lang w:eastAsia="nl-NL"/>
        </w:rPr>
        <w:t>NIET</w:t>
      </w:r>
      <w:r w:rsidRPr="00D4407D">
        <w:rPr>
          <w:rFonts w:ascii="Verdana" w:eastAsia="Times New Roman" w:hAnsi="Verdana" w:cs="Times New Roman"/>
          <w:sz w:val="18"/>
          <w:lang w:eastAsia="nl-NL"/>
        </w:rPr>
        <w:t xml:space="preserve"> wijzigen.</w:t>
      </w:r>
    </w:p>
    <w:p w14:paraId="2D412B2A"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In de kolom ‘Prijs (euro)’ dient u uw glastarieven per m² glas te vermelden voor gevelglas binnen, gevelglas buiten en separatieglas.</w:t>
      </w:r>
    </w:p>
    <w:p w14:paraId="3821AB39" w14:textId="77777777" w:rsidR="00D4407D" w:rsidRPr="00D4407D" w:rsidRDefault="00D4407D" w:rsidP="00D4407D">
      <w:pPr>
        <w:numPr>
          <w:ilvl w:val="0"/>
          <w:numId w:val="14"/>
        </w:numPr>
        <w:tabs>
          <w:tab w:val="left" w:pos="792"/>
        </w:tabs>
        <w:spacing w:after="0" w:line="288" w:lineRule="auto"/>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In de kolom ‘Prijs (euro)’ wordt voor de hoogwerker gevraagd om een totale prijs per dag voor het inzetten van een hoogwerker. </w:t>
      </w:r>
    </w:p>
    <w:p w14:paraId="7EB26FB0"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p>
    <w:p w14:paraId="1E73A5CE" w14:textId="77777777" w:rsidR="00D4407D" w:rsidRPr="00D4407D" w:rsidRDefault="00D4407D" w:rsidP="00D4407D">
      <w:pPr>
        <w:tabs>
          <w:tab w:val="left" w:pos="792"/>
        </w:tabs>
        <w:spacing w:after="0" w:line="288" w:lineRule="auto"/>
        <w:rPr>
          <w:rFonts w:ascii="Verdana" w:eastAsia="Times New Roman" w:hAnsi="Verdana" w:cs="Times New Roman"/>
          <w:sz w:val="18"/>
          <w:lang w:eastAsia="nl-NL"/>
        </w:rPr>
      </w:pPr>
      <w:r w:rsidRPr="00D4407D">
        <w:rPr>
          <w:rFonts w:ascii="Verdana" w:eastAsia="Times New Roman" w:hAnsi="Verdana" w:cs="Times New Roman"/>
          <w:sz w:val="18"/>
          <w:lang w:eastAsia="nl-NL"/>
        </w:rPr>
        <w:t>Verklaring:</w:t>
      </w:r>
    </w:p>
    <w:p w14:paraId="55AC94D8"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Beurt</w:t>
      </w:r>
    </w:p>
    <w:p w14:paraId="58D70779"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Gehanteerde code voor de beurt.</w:t>
      </w:r>
    </w:p>
    <w:p w14:paraId="4C46811A"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Freq</w:t>
      </w:r>
      <w:proofErr w:type="spellEnd"/>
    </w:p>
    <w:p w14:paraId="47D39B9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Frequentie van uitvoering in dagen per week (W) of dagen per jaar (J).</w:t>
      </w:r>
    </w:p>
    <w:p w14:paraId="1C058F5C"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proofErr w:type="spellStart"/>
      <w:r w:rsidRPr="00D4407D">
        <w:rPr>
          <w:rFonts w:ascii="Verdana" w:eastAsia="Times New Roman" w:hAnsi="Verdana" w:cs="Times New Roman"/>
          <w:sz w:val="18"/>
          <w:u w:val="single"/>
          <w:lang w:eastAsia="nl-NL"/>
        </w:rPr>
        <w:t>Freq</w:t>
      </w:r>
      <w:proofErr w:type="spellEnd"/>
      <w:r w:rsidRPr="00D4407D">
        <w:rPr>
          <w:rFonts w:ascii="Verdana" w:eastAsia="Times New Roman" w:hAnsi="Verdana" w:cs="Times New Roman"/>
          <w:sz w:val="18"/>
          <w:u w:val="single"/>
          <w:lang w:eastAsia="nl-NL"/>
        </w:rPr>
        <w:t xml:space="preserve"> (dagen)</w:t>
      </w:r>
    </w:p>
    <w:p w14:paraId="1C596E2D"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Omgerekende frequentie van uitvoering in dagen  per jaar.</w:t>
      </w:r>
    </w:p>
    <w:p w14:paraId="2DE47F34"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Omschrijving</w:t>
      </w:r>
    </w:p>
    <w:p w14:paraId="31F0B2F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Korte omschrijving beurt. Zie voor volledige werkprogramma het schoonmaakbestek.</w:t>
      </w:r>
    </w:p>
    <w:p w14:paraId="7A0EE66D"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Eenheid</w:t>
      </w:r>
    </w:p>
    <w:p w14:paraId="28AAD9F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Geeft aan hoe de beurtprijs dient te worden opgesteld.</w:t>
      </w:r>
    </w:p>
    <w:p w14:paraId="3D797216"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Hoeveelheid/keer</w:t>
      </w:r>
    </w:p>
    <w:p w14:paraId="771A9227"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Aantal eenheden die per keer worden uitgevoerd.</w:t>
      </w:r>
    </w:p>
    <w:p w14:paraId="5165CC0A"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Loongroep</w:t>
      </w:r>
    </w:p>
    <w:p w14:paraId="49518EC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De loongroep welke gehanteerd wordt voor het beschreven werk.</w:t>
      </w:r>
    </w:p>
    <w:p w14:paraId="58E008EA"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Uurtarief</w:t>
      </w:r>
    </w:p>
    <w:p w14:paraId="25C2ECEC"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 xml:space="preserve">In Euro’s. </w:t>
      </w:r>
    </w:p>
    <w:p w14:paraId="4207F380"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 (euro)</w:t>
      </w:r>
    </w:p>
    <w:p w14:paraId="4615403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eenheid.</w:t>
      </w:r>
    </w:p>
    <w:p w14:paraId="384CE867"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Prijs/keer (euro)</w:t>
      </w:r>
    </w:p>
    <w:p w14:paraId="797C854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uitvoering. Afhankelijk van de eenheid berekend uit hoeveelheid/keer, uurtarief, norm en/of prijs.</w:t>
      </w:r>
    </w:p>
    <w:p w14:paraId="39117757"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Prijs/jaar</w:t>
      </w:r>
    </w:p>
    <w:p w14:paraId="6E1C2556"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jaar voor de beurt.</w:t>
      </w:r>
    </w:p>
    <w:p w14:paraId="48D14130"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18"/>
          <w:u w:val="single"/>
          <w:lang w:eastAsia="nl-NL"/>
        </w:rPr>
      </w:pPr>
      <w:r w:rsidRPr="00D4407D">
        <w:rPr>
          <w:rFonts w:ascii="Verdana" w:eastAsia="Times New Roman" w:hAnsi="Verdana" w:cs="Times New Roman"/>
          <w:sz w:val="18"/>
          <w:u w:val="single"/>
          <w:lang w:eastAsia="nl-NL"/>
        </w:rPr>
        <w:t>Prijs/maand</w:t>
      </w:r>
    </w:p>
    <w:p w14:paraId="1EBEAC7A"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18"/>
          <w:lang w:eastAsia="nl-NL"/>
        </w:rPr>
      </w:pPr>
      <w:r w:rsidRPr="00D4407D">
        <w:rPr>
          <w:rFonts w:ascii="Verdana" w:eastAsia="Times New Roman" w:hAnsi="Verdana" w:cs="Times New Roman"/>
          <w:sz w:val="18"/>
          <w:lang w:eastAsia="nl-NL"/>
        </w:rPr>
        <w:t>Prijs per maand voor de beurt.</w:t>
      </w:r>
    </w:p>
    <w:p w14:paraId="13EB763A"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4B23417F"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22948858" w14:textId="7A0372DF" w:rsidR="00D4407D" w:rsidRPr="00D4407D" w:rsidRDefault="006A55C5"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D9</w:t>
      </w:r>
      <w:r>
        <w:rPr>
          <w:rFonts w:ascii="Verdana" w:eastAsia="Times New Roman" w:hAnsi="Verdana" w:cs="Times New Roman"/>
          <w:b/>
          <w:sz w:val="26"/>
          <w:szCs w:val="20"/>
          <w:lang w:val="nl" w:eastAsia="nl-NL"/>
        </w:rPr>
        <w:tab/>
      </w:r>
      <w:r w:rsidR="00D4407D" w:rsidRPr="00D4407D">
        <w:rPr>
          <w:rFonts w:ascii="Verdana" w:eastAsia="Times New Roman" w:hAnsi="Verdana" w:cs="Times New Roman"/>
          <w:b/>
          <w:sz w:val="26"/>
          <w:szCs w:val="20"/>
          <w:lang w:val="nl" w:eastAsia="nl-NL"/>
        </w:rPr>
        <w:t>Invultabel Glas per locatie</w:t>
      </w:r>
    </w:p>
    <w:p w14:paraId="373F5E54"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15128580"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Let op:</w:t>
      </w:r>
    </w:p>
    <w:p w14:paraId="02982FD5"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Deze tabel wordt volledig gegenereerd op basis van de gegevens welke in de invultabel glas (</w:t>
      </w:r>
      <w:r w:rsidRPr="00A60BB8">
        <w:rPr>
          <w:rFonts w:ascii="Verdana" w:eastAsia="Times New Roman" w:hAnsi="Verdana" w:cs="Times New Roman"/>
          <w:sz w:val="20"/>
          <w:lang w:eastAsia="nl-NL"/>
        </w:rPr>
        <w:t>Bijlage D.8) zijn</w:t>
      </w:r>
      <w:r w:rsidRPr="00D4407D">
        <w:rPr>
          <w:rFonts w:ascii="Verdana" w:eastAsia="Times New Roman" w:hAnsi="Verdana" w:cs="Times New Roman"/>
          <w:sz w:val="20"/>
          <w:lang w:eastAsia="nl-NL"/>
        </w:rPr>
        <w:t xml:space="preserve"> weergegeven.</w:t>
      </w:r>
    </w:p>
    <w:p w14:paraId="236FB7ED"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Dit blad geeft een totaalbedrag per locatie weer.</w:t>
      </w:r>
    </w:p>
    <w:p w14:paraId="0FEFC5C3" w14:textId="77777777" w:rsidR="00D4407D" w:rsidRPr="00D4407D" w:rsidRDefault="00D4407D" w:rsidP="00D4407D">
      <w:pPr>
        <w:numPr>
          <w:ilvl w:val="0"/>
          <w:numId w:val="15"/>
        </w:numPr>
        <w:tabs>
          <w:tab w:val="left" w:pos="792"/>
        </w:tabs>
        <w:spacing w:after="0" w:line="288" w:lineRule="auto"/>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 xml:space="preserve">In dit blad mag u </w:t>
      </w:r>
      <w:r w:rsidRPr="00D4407D">
        <w:rPr>
          <w:rFonts w:ascii="Verdana" w:eastAsia="Times New Roman" w:hAnsi="Verdana" w:cs="Times New Roman"/>
          <w:sz w:val="20"/>
          <w:u w:val="single"/>
          <w:lang w:eastAsia="nl-NL"/>
        </w:rPr>
        <w:t>NIETS</w:t>
      </w:r>
      <w:r w:rsidRPr="00D4407D">
        <w:rPr>
          <w:rFonts w:ascii="Verdana" w:eastAsia="Times New Roman" w:hAnsi="Verdana" w:cs="Times New Roman"/>
          <w:sz w:val="20"/>
          <w:lang w:eastAsia="nl-NL"/>
        </w:rPr>
        <w:t xml:space="preserve"> wijzigen.</w:t>
      </w:r>
    </w:p>
    <w:p w14:paraId="7C8278F7"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3467A599" w14:textId="77777777" w:rsidR="00D4407D" w:rsidRPr="00D4407D" w:rsidRDefault="00D4407D" w:rsidP="00D4407D">
      <w:pPr>
        <w:rPr>
          <w:rFonts w:ascii="Verdana" w:eastAsia="Times New Roman" w:hAnsi="Verdana" w:cs="Times New Roman"/>
          <w:b/>
          <w:bCs/>
          <w:sz w:val="24"/>
          <w:lang w:eastAsia="nl-NL"/>
        </w:rPr>
      </w:pPr>
      <w:r w:rsidRPr="00D4407D">
        <w:rPr>
          <w:rFonts w:ascii="Verdana" w:eastAsia="Times New Roman" w:hAnsi="Verdana" w:cs="Times New Roman"/>
          <w:sz w:val="20"/>
          <w:lang w:eastAsia="nl-NL"/>
        </w:rPr>
        <w:br w:type="page"/>
      </w:r>
    </w:p>
    <w:p w14:paraId="0748C0D1" w14:textId="1AEBC10D" w:rsidR="00D4407D" w:rsidRPr="00D4407D" w:rsidRDefault="006A55C5" w:rsidP="00D4407D">
      <w:pPr>
        <w:numPr>
          <w:ilvl w:val="1"/>
          <w:numId w:val="0"/>
        </w:numPr>
        <w:tabs>
          <w:tab w:val="num" w:pos="576"/>
          <w:tab w:val="left" w:pos="792"/>
        </w:tabs>
        <w:spacing w:before="120" w:after="60" w:line="288" w:lineRule="auto"/>
        <w:ind w:left="576" w:hanging="576"/>
        <w:outlineLvl w:val="1"/>
        <w:rPr>
          <w:rFonts w:ascii="Verdana" w:eastAsia="Times New Roman" w:hAnsi="Verdana" w:cs="Times New Roman"/>
          <w:b/>
          <w:sz w:val="26"/>
          <w:szCs w:val="20"/>
          <w:lang w:val="nl" w:eastAsia="nl-NL"/>
        </w:rPr>
      </w:pPr>
      <w:r>
        <w:rPr>
          <w:rFonts w:ascii="Verdana" w:eastAsia="Times New Roman" w:hAnsi="Verdana" w:cs="Times New Roman"/>
          <w:b/>
          <w:sz w:val="26"/>
          <w:szCs w:val="20"/>
          <w:lang w:val="nl" w:eastAsia="nl-NL"/>
        </w:rPr>
        <w:lastRenderedPageBreak/>
        <w:t>D10</w:t>
      </w:r>
      <w:r>
        <w:rPr>
          <w:rFonts w:ascii="Verdana" w:eastAsia="Times New Roman" w:hAnsi="Verdana" w:cs="Times New Roman"/>
          <w:b/>
          <w:sz w:val="26"/>
          <w:szCs w:val="20"/>
          <w:lang w:val="nl" w:eastAsia="nl-NL"/>
        </w:rPr>
        <w:tab/>
      </w:r>
      <w:r w:rsidR="00D4407D" w:rsidRPr="00D4407D">
        <w:rPr>
          <w:rFonts w:ascii="Verdana" w:eastAsia="Times New Roman" w:hAnsi="Verdana" w:cs="Times New Roman"/>
          <w:b/>
          <w:sz w:val="26"/>
          <w:szCs w:val="20"/>
          <w:lang w:val="nl" w:eastAsia="nl-NL"/>
        </w:rPr>
        <w:t>Invultabel Totaal</w:t>
      </w:r>
    </w:p>
    <w:p w14:paraId="0D19CA6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3177696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Let op:</w:t>
      </w:r>
    </w:p>
    <w:p w14:paraId="4D144C6B" w14:textId="77777777" w:rsidR="00D4407D" w:rsidRPr="00D4407D" w:rsidRDefault="00D4407D" w:rsidP="00D4407D">
      <w:pPr>
        <w:numPr>
          <w:ilvl w:val="0"/>
          <w:numId w:val="16"/>
        </w:numPr>
        <w:tabs>
          <w:tab w:val="left" w:pos="792"/>
        </w:tabs>
        <w:spacing w:after="0" w:line="288" w:lineRule="auto"/>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Deze tabel wordt volledig automatisch ingevuld op basis van de gegevens in de voorgaande tabellen.</w:t>
      </w:r>
    </w:p>
    <w:p w14:paraId="1EC48C33" w14:textId="77777777" w:rsidR="00D4407D" w:rsidRPr="00D4407D" w:rsidRDefault="00D4407D" w:rsidP="00D4407D">
      <w:pPr>
        <w:numPr>
          <w:ilvl w:val="0"/>
          <w:numId w:val="16"/>
        </w:numPr>
        <w:tabs>
          <w:tab w:val="left" w:pos="792"/>
        </w:tabs>
        <w:spacing w:after="0" w:line="288" w:lineRule="auto"/>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 xml:space="preserve">In dit blad mag u </w:t>
      </w:r>
      <w:r w:rsidRPr="00D4407D">
        <w:rPr>
          <w:rFonts w:ascii="Verdana" w:eastAsia="Times New Roman" w:hAnsi="Verdana" w:cs="Times New Roman"/>
          <w:sz w:val="20"/>
          <w:u w:val="single"/>
          <w:lang w:eastAsia="nl-NL"/>
        </w:rPr>
        <w:t>NIETS</w:t>
      </w:r>
      <w:r w:rsidRPr="00D4407D">
        <w:rPr>
          <w:rFonts w:ascii="Verdana" w:eastAsia="Times New Roman" w:hAnsi="Verdana" w:cs="Times New Roman"/>
          <w:sz w:val="20"/>
          <w:lang w:eastAsia="nl-NL"/>
        </w:rPr>
        <w:t xml:space="preserve"> wijzigen.</w:t>
      </w:r>
    </w:p>
    <w:p w14:paraId="75434682"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30F4DC18"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Verklaring:</w:t>
      </w:r>
    </w:p>
    <w:p w14:paraId="3CAC49BA" w14:textId="77777777" w:rsidR="00D4407D" w:rsidRPr="00D4407D" w:rsidRDefault="00D4407D" w:rsidP="00D4407D">
      <w:pPr>
        <w:numPr>
          <w:ilvl w:val="0"/>
          <w:numId w:val="17"/>
        </w:numPr>
        <w:tabs>
          <w:tab w:val="left" w:pos="792"/>
        </w:tabs>
        <w:spacing w:after="0" w:line="288" w:lineRule="auto"/>
        <w:contextualSpacing/>
        <w:rPr>
          <w:rFonts w:ascii="Verdana" w:eastAsia="Times New Roman" w:hAnsi="Verdana" w:cs="Times New Roman"/>
          <w:sz w:val="20"/>
          <w:u w:val="single"/>
          <w:lang w:eastAsia="nl-NL"/>
        </w:rPr>
      </w:pPr>
      <w:r w:rsidRPr="00D4407D">
        <w:rPr>
          <w:rFonts w:ascii="Verdana" w:eastAsia="Times New Roman" w:hAnsi="Verdana" w:cs="Times New Roman"/>
          <w:sz w:val="20"/>
          <w:u w:val="single"/>
          <w:lang w:eastAsia="nl-NL"/>
        </w:rPr>
        <w:t>Soort werk</w:t>
      </w:r>
    </w:p>
    <w:p w14:paraId="38954993"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 xml:space="preserve">Welk soort werk het betreft. </w:t>
      </w:r>
    </w:p>
    <w:p w14:paraId="5234608C" w14:textId="77777777" w:rsidR="00D4407D" w:rsidRPr="00D4407D" w:rsidRDefault="00D4407D" w:rsidP="00D4407D">
      <w:pPr>
        <w:numPr>
          <w:ilvl w:val="0"/>
          <w:numId w:val="17"/>
        </w:numPr>
        <w:tabs>
          <w:tab w:val="left" w:pos="792"/>
        </w:tabs>
        <w:spacing w:after="0" w:line="288" w:lineRule="auto"/>
        <w:contextualSpacing/>
        <w:rPr>
          <w:rFonts w:ascii="Verdana" w:eastAsia="Times New Roman" w:hAnsi="Verdana" w:cs="Times New Roman"/>
          <w:sz w:val="20"/>
          <w:u w:val="single"/>
          <w:lang w:eastAsia="nl-NL"/>
        </w:rPr>
      </w:pPr>
      <w:r w:rsidRPr="00D4407D">
        <w:rPr>
          <w:rFonts w:ascii="Verdana" w:eastAsia="Times New Roman" w:hAnsi="Verdana" w:cs="Times New Roman"/>
          <w:sz w:val="20"/>
          <w:u w:val="single"/>
          <w:lang w:eastAsia="nl-NL"/>
        </w:rPr>
        <w:t>Uren per jaar uitvoering</w:t>
      </w:r>
    </w:p>
    <w:p w14:paraId="3E68B406"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Uren per jaar die per onderdeel worden berekend en meewegen in de totaalsom voor het bepalen van het percentage leiding.</w:t>
      </w:r>
    </w:p>
    <w:p w14:paraId="51CF29DD" w14:textId="77777777" w:rsidR="00D4407D" w:rsidRPr="00D4407D" w:rsidRDefault="00D4407D" w:rsidP="00D4407D">
      <w:pPr>
        <w:numPr>
          <w:ilvl w:val="0"/>
          <w:numId w:val="17"/>
        </w:numPr>
        <w:tabs>
          <w:tab w:val="left" w:pos="792"/>
        </w:tabs>
        <w:spacing w:after="0" w:line="288" w:lineRule="auto"/>
        <w:contextualSpacing/>
        <w:rPr>
          <w:rFonts w:ascii="Verdana" w:eastAsia="Times New Roman" w:hAnsi="Verdana" w:cs="Times New Roman"/>
          <w:sz w:val="20"/>
          <w:u w:val="single"/>
          <w:lang w:eastAsia="nl-NL"/>
        </w:rPr>
      </w:pPr>
      <w:r w:rsidRPr="00D4407D">
        <w:rPr>
          <w:rFonts w:ascii="Verdana" w:eastAsia="Times New Roman" w:hAnsi="Verdana" w:cs="Times New Roman"/>
          <w:sz w:val="20"/>
          <w:u w:val="single"/>
          <w:lang w:eastAsia="nl-NL"/>
        </w:rPr>
        <w:t>Uren per jaar leiding</w:t>
      </w:r>
    </w:p>
    <w:p w14:paraId="1385DB67"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Uren per jaar die per onderdeel worden berekend en meewegen in de totaalsom voor het bepalen van het percentage niet-meewerkende objectleiding.</w:t>
      </w:r>
    </w:p>
    <w:p w14:paraId="113EC946" w14:textId="77777777" w:rsidR="00D4407D" w:rsidRPr="00D4407D" w:rsidRDefault="00D4407D" w:rsidP="00D4407D">
      <w:pPr>
        <w:numPr>
          <w:ilvl w:val="0"/>
          <w:numId w:val="17"/>
        </w:numPr>
        <w:tabs>
          <w:tab w:val="left" w:pos="792"/>
        </w:tabs>
        <w:spacing w:after="0" w:line="288" w:lineRule="auto"/>
        <w:contextualSpacing/>
        <w:rPr>
          <w:rFonts w:ascii="Verdana" w:eastAsia="Times New Roman" w:hAnsi="Verdana" w:cs="Times New Roman"/>
          <w:sz w:val="20"/>
          <w:u w:val="single"/>
          <w:lang w:eastAsia="nl-NL"/>
        </w:rPr>
      </w:pPr>
      <w:r w:rsidRPr="00D4407D">
        <w:rPr>
          <w:rFonts w:ascii="Verdana" w:eastAsia="Times New Roman" w:hAnsi="Verdana" w:cs="Times New Roman"/>
          <w:sz w:val="20"/>
          <w:u w:val="single"/>
          <w:lang w:eastAsia="nl-NL"/>
        </w:rPr>
        <w:t>Euro’s excl. BTW</w:t>
      </w:r>
    </w:p>
    <w:p w14:paraId="30BC4784"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Het totaal bedrag exclusief btw voor het soort werk.</w:t>
      </w:r>
    </w:p>
    <w:p w14:paraId="42105890" w14:textId="77777777" w:rsidR="00D4407D" w:rsidRPr="00D4407D" w:rsidRDefault="00D4407D" w:rsidP="00D4407D">
      <w:pPr>
        <w:numPr>
          <w:ilvl w:val="0"/>
          <w:numId w:val="17"/>
        </w:numPr>
        <w:tabs>
          <w:tab w:val="left" w:pos="792"/>
        </w:tabs>
        <w:spacing w:after="0" w:line="288" w:lineRule="auto"/>
        <w:contextualSpacing/>
        <w:rPr>
          <w:rFonts w:ascii="Verdana" w:eastAsia="Times New Roman" w:hAnsi="Verdana" w:cs="Times New Roman"/>
          <w:sz w:val="20"/>
          <w:u w:val="single"/>
          <w:lang w:eastAsia="nl-NL"/>
        </w:rPr>
      </w:pPr>
      <w:r w:rsidRPr="00D4407D">
        <w:rPr>
          <w:rFonts w:ascii="Verdana" w:eastAsia="Times New Roman" w:hAnsi="Verdana" w:cs="Times New Roman"/>
          <w:sz w:val="20"/>
          <w:u w:val="single"/>
          <w:lang w:eastAsia="nl-NL"/>
        </w:rPr>
        <w:t>Euro’s incl. BTW</w:t>
      </w:r>
    </w:p>
    <w:p w14:paraId="08225C57" w14:textId="77777777" w:rsidR="00D4407D" w:rsidRPr="00D4407D" w:rsidRDefault="00D4407D" w:rsidP="00D4407D">
      <w:pPr>
        <w:tabs>
          <w:tab w:val="left" w:pos="792"/>
        </w:tabs>
        <w:spacing w:after="0" w:line="288" w:lineRule="auto"/>
        <w:ind w:left="720"/>
        <w:contextualSpacing/>
        <w:rPr>
          <w:rFonts w:ascii="Verdana" w:eastAsia="Times New Roman" w:hAnsi="Verdana" w:cs="Times New Roman"/>
          <w:sz w:val="20"/>
          <w:lang w:eastAsia="nl-NL"/>
        </w:rPr>
      </w:pPr>
      <w:r w:rsidRPr="00D4407D">
        <w:rPr>
          <w:rFonts w:ascii="Verdana" w:eastAsia="Times New Roman" w:hAnsi="Verdana" w:cs="Times New Roman"/>
          <w:sz w:val="20"/>
          <w:lang w:eastAsia="nl-NL"/>
        </w:rPr>
        <w:t>Het totaal bedrag inclusief btw voor het soort werk.</w:t>
      </w:r>
    </w:p>
    <w:p w14:paraId="293D28C9"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2A525CD2"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Het percentage leiding is het totaal generaal van de uren per jaar niet-meewerkende objectleiding gedeeld door het totaal generaal van de uren per jaar uitvoering * 100%.</w:t>
      </w:r>
    </w:p>
    <w:p w14:paraId="34BFA7C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37953033"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Op deze pagina wordt weergegeven: BEGROOT BEDRAG REGULIERE WERKZAAMHEDEN (MOET GELIJK ZIJN AAN BUDGET). Dit bedrag dient na invulling gelijk te zijn aan het vastgestelde budget voor het reguliere werk. Indien dit niet het geval is, dan wordt de offerte ongeldig verklaard.</w:t>
      </w:r>
    </w:p>
    <w:p w14:paraId="7166EE5D"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14D35DD3"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r w:rsidRPr="00D4407D">
        <w:rPr>
          <w:rFonts w:ascii="Verdana" w:eastAsia="Times New Roman" w:hAnsi="Verdana" w:cs="Times New Roman"/>
          <w:sz w:val="20"/>
          <w:lang w:eastAsia="nl-NL"/>
        </w:rPr>
        <w:t>Op deze pagina wordt weergegeven: VERGELIJKINGSBEDRAG AFROEP-/REGIEWERK VOOR PRIJSCRITERIUM. Dit bedrag wordt gehanteerd als vergelijkingsbedrag voor uw offerte met betrekking tot het criterium prijs.</w:t>
      </w:r>
    </w:p>
    <w:p w14:paraId="0BC31AD5" w14:textId="77777777" w:rsidR="00D4407D" w:rsidRPr="00D4407D" w:rsidRDefault="00D4407D" w:rsidP="00D4407D">
      <w:pPr>
        <w:tabs>
          <w:tab w:val="left" w:pos="792"/>
        </w:tabs>
        <w:spacing w:after="0" w:line="288" w:lineRule="auto"/>
        <w:rPr>
          <w:rFonts w:ascii="Verdana" w:eastAsia="Times New Roman" w:hAnsi="Verdana" w:cs="Times New Roman"/>
          <w:sz w:val="20"/>
          <w:lang w:eastAsia="nl-NL"/>
        </w:rPr>
      </w:pPr>
    </w:p>
    <w:p w14:paraId="2FD065A5" w14:textId="77777777" w:rsidR="00D4407D" w:rsidRPr="00CC17B2" w:rsidRDefault="00D4407D" w:rsidP="00CC17B2">
      <w:pPr>
        <w:pStyle w:val="Huisstijltiteltekst"/>
        <w:rPr>
          <w:sz w:val="32"/>
          <w:szCs w:val="32"/>
        </w:rPr>
      </w:pPr>
    </w:p>
    <w:sectPr w:rsidR="00D4407D" w:rsidRPr="00CC1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01A"/>
    <w:multiLevelType w:val="hybridMultilevel"/>
    <w:tmpl w:val="D6F86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4A51A8"/>
    <w:multiLevelType w:val="hybridMultilevel"/>
    <w:tmpl w:val="C450D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35327"/>
    <w:multiLevelType w:val="hybridMultilevel"/>
    <w:tmpl w:val="A2702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E574B"/>
    <w:multiLevelType w:val="multilevel"/>
    <w:tmpl w:val="21868350"/>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5F4B8C"/>
    <w:multiLevelType w:val="hybridMultilevel"/>
    <w:tmpl w:val="DCE4A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522582"/>
    <w:multiLevelType w:val="hybridMultilevel"/>
    <w:tmpl w:val="4EDA7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4A5928"/>
    <w:multiLevelType w:val="hybridMultilevel"/>
    <w:tmpl w:val="5B02A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DF1F38"/>
    <w:multiLevelType w:val="hybridMultilevel"/>
    <w:tmpl w:val="C43AA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CA2317"/>
    <w:multiLevelType w:val="hybridMultilevel"/>
    <w:tmpl w:val="43686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D952A6"/>
    <w:multiLevelType w:val="hybridMultilevel"/>
    <w:tmpl w:val="9ADED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1C1494"/>
    <w:multiLevelType w:val="hybridMultilevel"/>
    <w:tmpl w:val="70C22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AD5AE0"/>
    <w:multiLevelType w:val="hybridMultilevel"/>
    <w:tmpl w:val="FC724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4D70A3"/>
    <w:multiLevelType w:val="hybridMultilevel"/>
    <w:tmpl w:val="EE028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F32750D"/>
    <w:multiLevelType w:val="hybridMultilevel"/>
    <w:tmpl w:val="76C03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FA541FD"/>
    <w:multiLevelType w:val="hybridMultilevel"/>
    <w:tmpl w:val="E668B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3"/>
  </w:num>
  <w:num w:numId="4">
    <w:abstractNumId w:val="7"/>
  </w:num>
  <w:num w:numId="5">
    <w:abstractNumId w:val="14"/>
  </w:num>
  <w:num w:numId="6">
    <w:abstractNumId w:val="5"/>
  </w:num>
  <w:num w:numId="7">
    <w:abstractNumId w:val="11"/>
  </w:num>
  <w:num w:numId="8">
    <w:abstractNumId w:val="12"/>
  </w:num>
  <w:num w:numId="9">
    <w:abstractNumId w:val="4"/>
  </w:num>
  <w:num w:numId="10">
    <w:abstractNumId w:val="2"/>
  </w:num>
  <w:num w:numId="11">
    <w:abstractNumId w:val="8"/>
  </w:num>
  <w:num w:numId="12">
    <w:abstractNumId w:val="10"/>
  </w:num>
  <w:num w:numId="13">
    <w:abstractNumId w:val="15"/>
  </w:num>
  <w:num w:numId="14">
    <w:abstractNumId w:val="6"/>
  </w:num>
  <w:num w:numId="15">
    <w:abstractNumId w:val="9"/>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B2"/>
    <w:rsid w:val="002B6E17"/>
    <w:rsid w:val="006A55C5"/>
    <w:rsid w:val="006D1FED"/>
    <w:rsid w:val="00A60BB8"/>
    <w:rsid w:val="00CC17B2"/>
    <w:rsid w:val="00D4407D"/>
    <w:rsid w:val="00D722BB"/>
    <w:rsid w:val="00D77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872D"/>
  <w15:chartTrackingRefBased/>
  <w15:docId w15:val="{449E3651-7F9E-4FC1-9BBE-C65DC9B2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styleId="Tekstopmerking">
    <w:name w:val="annotation text"/>
    <w:basedOn w:val="Standaard"/>
    <w:link w:val="TekstopmerkingChar"/>
    <w:uiPriority w:val="99"/>
    <w:semiHidden/>
    <w:unhideWhenUsed/>
    <w:rsid w:val="00CC17B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7B2"/>
    <w:rPr>
      <w:sz w:val="20"/>
      <w:szCs w:val="20"/>
    </w:rPr>
  </w:style>
  <w:style w:type="table" w:styleId="Tabelraster">
    <w:name w:val="Table Grid"/>
    <w:basedOn w:val="Standaardtabel"/>
    <w:rsid w:val="00CC17B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CC17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2338</Words>
  <Characters>12864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Angelique Koelemeijer</cp:lastModifiedBy>
  <cp:revision>3</cp:revision>
  <dcterms:created xsi:type="dcterms:W3CDTF">2021-10-05T12:31:00Z</dcterms:created>
  <dcterms:modified xsi:type="dcterms:W3CDTF">2021-10-14T11:47:00Z</dcterms:modified>
</cp:coreProperties>
</file>