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8DDF" w14:textId="248EE25A" w:rsidR="007E78BE" w:rsidRPr="008A2736" w:rsidRDefault="007E78BE" w:rsidP="008A2736">
      <w:pPr>
        <w:spacing w:line="240" w:lineRule="exact"/>
        <w:jc w:val="center"/>
        <w:rPr>
          <w:b/>
          <w:color w:val="0000FF"/>
          <w:sz w:val="22"/>
          <w:szCs w:val="22"/>
        </w:rPr>
      </w:pPr>
      <w:r w:rsidRPr="00E37848">
        <w:rPr>
          <w:b/>
          <w:bCs/>
          <w:sz w:val="22"/>
          <w:szCs w:val="22"/>
        </w:rPr>
        <w:t>Overeenkomst voor Dienstverlening</w:t>
      </w:r>
      <w:r w:rsidRPr="00E37848">
        <w:rPr>
          <w:b/>
          <w:sz w:val="22"/>
          <w:szCs w:val="22"/>
        </w:rPr>
        <w:t xml:space="preserve"> betreffende</w:t>
      </w:r>
      <w:r w:rsidR="008A2736">
        <w:rPr>
          <w:b/>
          <w:bCs/>
          <w:szCs w:val="18"/>
        </w:rPr>
        <w:t>*********</w:t>
      </w:r>
    </w:p>
    <w:p w14:paraId="27137C66" w14:textId="77777777" w:rsidR="008A2736" w:rsidRDefault="008A2736" w:rsidP="007E78B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b/>
          <w:szCs w:val="18"/>
        </w:rPr>
      </w:pPr>
    </w:p>
    <w:p w14:paraId="675683D8" w14:textId="188E5304" w:rsidR="007E78BE" w:rsidRPr="00B06DA3" w:rsidRDefault="007E78BE" w:rsidP="007E78B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b/>
          <w:szCs w:val="18"/>
        </w:rPr>
      </w:pPr>
      <w:r w:rsidRPr="00B06DA3">
        <w:rPr>
          <w:b/>
          <w:szCs w:val="18"/>
        </w:rPr>
        <w:t xml:space="preserve">De ondergetekenden, </w:t>
      </w:r>
    </w:p>
    <w:p w14:paraId="7D0CDB85" w14:textId="77777777" w:rsidR="007E78BE" w:rsidRPr="00B06DA3" w:rsidRDefault="007E78BE" w:rsidP="007E78BE">
      <w:pPr>
        <w:spacing w:line="240" w:lineRule="exact"/>
        <w:rPr>
          <w:szCs w:val="18"/>
        </w:rPr>
      </w:pPr>
    </w:p>
    <w:p w14:paraId="27F36C72" w14:textId="57087AE1" w:rsidR="00F25086" w:rsidRPr="00B06DA3" w:rsidRDefault="00F25086" w:rsidP="007E78BE">
      <w:pPr>
        <w:spacing w:line="240" w:lineRule="exact"/>
        <w:rPr>
          <w:szCs w:val="18"/>
        </w:rPr>
      </w:pPr>
      <w:r w:rsidRPr="00F25086">
        <w:rPr>
          <w:szCs w:val="18"/>
        </w:rPr>
        <w:t xml:space="preserve">De publiekrechtelijke rechtspersoon, de provincie Utrecht, gevestigd aan de Archimedeslaan 6,  3584 BA te Utrecht, te dezen krachtens volmacht van de Commissaris van de Koning, rechtsgeldig vertegenwoordigd door mevrouw A.G. Knol- Van Leeuwen, provinciesecretaris/algemeen directeur en handelend ter uitvoering van het Organisatiebesluit Provincie Utrecht 2004 juncto Mandaatbesluit secretaris, hierna te noemen: de Provincie, </w:t>
      </w:r>
    </w:p>
    <w:p w14:paraId="67B71127" w14:textId="77777777" w:rsidR="007E78BE" w:rsidRPr="00B06DA3" w:rsidRDefault="007E78BE" w:rsidP="007E78BE">
      <w:pPr>
        <w:spacing w:line="240" w:lineRule="exact"/>
        <w:rPr>
          <w:i/>
          <w:szCs w:val="18"/>
        </w:rPr>
      </w:pPr>
    </w:p>
    <w:p w14:paraId="7519F123" w14:textId="77777777" w:rsidR="007E78BE" w:rsidRPr="00B06DA3" w:rsidRDefault="007E78BE" w:rsidP="007E78B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szCs w:val="18"/>
        </w:rPr>
      </w:pPr>
      <w:r w:rsidRPr="00B06DA3">
        <w:rPr>
          <w:szCs w:val="18"/>
        </w:rPr>
        <w:t>en</w:t>
      </w:r>
    </w:p>
    <w:p w14:paraId="7F44C219" w14:textId="77777777" w:rsidR="007E78BE" w:rsidRPr="00B06DA3" w:rsidRDefault="007E78BE" w:rsidP="007E78B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szCs w:val="18"/>
        </w:rPr>
      </w:pPr>
    </w:p>
    <w:p w14:paraId="0BD738FD" w14:textId="4053141C" w:rsidR="007E78BE" w:rsidRPr="00B06DA3" w:rsidRDefault="00120062" w:rsidP="007E78BE">
      <w:pPr>
        <w:autoSpaceDE w:val="0"/>
        <w:autoSpaceDN w:val="0"/>
        <w:adjustRightInd w:val="0"/>
        <w:spacing w:line="240" w:lineRule="exact"/>
        <w:rPr>
          <w:i/>
          <w:szCs w:val="18"/>
        </w:rPr>
      </w:pPr>
      <w:bookmarkStart w:id="0" w:name="Text4"/>
      <w:r>
        <w:rPr>
          <w:szCs w:val="18"/>
        </w:rPr>
        <w:t>*******</w:t>
      </w:r>
      <w:r w:rsidR="007E78BE" w:rsidRPr="00B06DA3">
        <w:rPr>
          <w:szCs w:val="18"/>
        </w:rPr>
        <w:t xml:space="preserve">, gevestigd aan de </w:t>
      </w:r>
      <w:r>
        <w:rPr>
          <w:szCs w:val="18"/>
        </w:rPr>
        <w:t>**************</w:t>
      </w:r>
      <w:r w:rsidR="007E78BE" w:rsidRPr="00B06DA3">
        <w:rPr>
          <w:szCs w:val="18"/>
        </w:rPr>
        <w:t xml:space="preserve">, </w:t>
      </w:r>
      <w:bookmarkStart w:id="1" w:name="Text33"/>
      <w:r>
        <w:rPr>
          <w:szCs w:val="18"/>
        </w:rPr>
        <w:t>******</w:t>
      </w:r>
      <w:bookmarkEnd w:id="1"/>
      <w:r w:rsidR="007E78BE" w:rsidRPr="00B06DA3">
        <w:rPr>
          <w:szCs w:val="18"/>
        </w:rPr>
        <w:t xml:space="preserve"> te </w:t>
      </w:r>
      <w:bookmarkStart w:id="2" w:name="Text6"/>
      <w:r>
        <w:rPr>
          <w:szCs w:val="18"/>
        </w:rPr>
        <w:t>********</w:t>
      </w:r>
      <w:bookmarkEnd w:id="2"/>
      <w:r w:rsidR="007E78BE" w:rsidRPr="00B06DA3">
        <w:rPr>
          <w:szCs w:val="18"/>
        </w:rPr>
        <w:t xml:space="preserve">, bekend onder KvK-nummer: </w:t>
      </w:r>
      <w:r w:rsidR="00134883">
        <w:rPr>
          <w:szCs w:val="18"/>
        </w:rPr>
        <w:t>********</w:t>
      </w:r>
      <w:r w:rsidR="007E78BE" w:rsidRPr="00B06DA3">
        <w:rPr>
          <w:szCs w:val="18"/>
        </w:rPr>
        <w:t xml:space="preserve"> te dezen rechtsgeldig vertegenwoordigd door </w:t>
      </w:r>
      <w:r w:rsidR="00395277">
        <w:rPr>
          <w:szCs w:val="18"/>
        </w:rPr>
        <w:t>**********</w:t>
      </w:r>
      <w:r w:rsidR="007E78BE" w:rsidRPr="00B06DA3">
        <w:rPr>
          <w:szCs w:val="18"/>
        </w:rPr>
        <w:t xml:space="preserve">, hierna te noemen: </w:t>
      </w:r>
      <w:r w:rsidR="00D3021B">
        <w:rPr>
          <w:b/>
          <w:szCs w:val="18"/>
        </w:rPr>
        <w:t>Opdrachtnemer</w:t>
      </w:r>
      <w:r w:rsidR="007E78BE" w:rsidRPr="00B06DA3">
        <w:rPr>
          <w:szCs w:val="18"/>
        </w:rPr>
        <w:t xml:space="preserve">, </w:t>
      </w:r>
    </w:p>
    <w:bookmarkEnd w:id="0"/>
    <w:p w14:paraId="5AB1F7C8" w14:textId="77777777" w:rsidR="007E78BE" w:rsidRPr="00B06DA3" w:rsidRDefault="007E78BE" w:rsidP="007E78B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szCs w:val="18"/>
        </w:rPr>
      </w:pPr>
    </w:p>
    <w:p w14:paraId="787BA47F" w14:textId="77777777" w:rsidR="007E78BE" w:rsidRPr="00B06DA3" w:rsidRDefault="007E78BE" w:rsidP="007E78B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szCs w:val="18"/>
        </w:rPr>
      </w:pPr>
      <w:r w:rsidRPr="00B06DA3">
        <w:rPr>
          <w:szCs w:val="18"/>
        </w:rPr>
        <w:t xml:space="preserve">Hierna te noemen: </w:t>
      </w:r>
      <w:r w:rsidRPr="00B06DA3">
        <w:rPr>
          <w:b/>
          <w:szCs w:val="18"/>
        </w:rPr>
        <w:t>Partijen</w:t>
      </w:r>
      <w:r w:rsidRPr="00B06DA3">
        <w:rPr>
          <w:szCs w:val="18"/>
        </w:rPr>
        <w:t>,</w:t>
      </w:r>
    </w:p>
    <w:p w14:paraId="3A628B1B" w14:textId="77777777" w:rsidR="007E78BE" w:rsidRPr="00B06DA3" w:rsidRDefault="007E78BE" w:rsidP="007E78B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szCs w:val="18"/>
        </w:rPr>
      </w:pPr>
    </w:p>
    <w:p w14:paraId="717F6518" w14:textId="77777777" w:rsidR="007E78BE" w:rsidRPr="00B06DA3" w:rsidRDefault="007E78BE" w:rsidP="007E78B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b/>
          <w:szCs w:val="18"/>
        </w:rPr>
      </w:pPr>
      <w:r w:rsidRPr="00B06DA3">
        <w:rPr>
          <w:b/>
          <w:szCs w:val="18"/>
        </w:rPr>
        <w:t>Overwegende dat:</w:t>
      </w:r>
    </w:p>
    <w:p w14:paraId="3F564533" w14:textId="77777777" w:rsidR="007E78BE" w:rsidRPr="00B06DA3" w:rsidRDefault="007E78BE" w:rsidP="007E78BE">
      <w:pPr>
        <w:tabs>
          <w:tab w:val="left" w:pos="-72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709" w:hanging="709"/>
        <w:rPr>
          <w:szCs w:val="18"/>
        </w:rPr>
      </w:pPr>
    </w:p>
    <w:p w14:paraId="76D534EF" w14:textId="75F4A943" w:rsidR="00F25086" w:rsidRPr="003976AC" w:rsidRDefault="000184EE" w:rsidP="7628030D">
      <w:pPr>
        <w:numPr>
          <w:ilvl w:val="0"/>
          <w:numId w:val="8"/>
        </w:numPr>
        <w:tabs>
          <w:tab w:val="clear" w:pos="720"/>
          <w:tab w:val="num" w:pos="5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550" w:hanging="550"/>
      </w:pPr>
      <w:r>
        <w:t xml:space="preserve">De Provincie op </w:t>
      </w:r>
      <w:r w:rsidR="4D45B1BA">
        <w:t>1 december 2021</w:t>
      </w:r>
      <w:r>
        <w:t xml:space="preserve"> een </w:t>
      </w:r>
      <w:r w:rsidR="14FBB685">
        <w:t>offerte</w:t>
      </w:r>
      <w:r w:rsidR="55B1BD7A">
        <w:t xml:space="preserve"> </w:t>
      </w:r>
      <w:r w:rsidR="14FBB685">
        <w:t xml:space="preserve">aanvraag, </w:t>
      </w:r>
      <w:r>
        <w:t xml:space="preserve">in het kader van een </w:t>
      </w:r>
      <w:r w:rsidR="3B6A5B00">
        <w:t>meervoudig onderhandse/</w:t>
      </w:r>
      <w:r w:rsidR="0F65420A">
        <w:t>Europese aanbesteding</w:t>
      </w:r>
      <w:r w:rsidR="5F6BD6CE">
        <w:t xml:space="preserve"> voor het meerjarig beheer &amp; onderhoud van </w:t>
      </w:r>
      <w:r w:rsidR="0E15BD69">
        <w:t>toegang en toezicht</w:t>
      </w:r>
      <w:r>
        <w:t xml:space="preserve">, </w:t>
      </w:r>
      <w:r w:rsidR="14FBB685">
        <w:t xml:space="preserve">binnen de Provincie kenbaar onder het nummer </w:t>
      </w:r>
      <w:r w:rsidR="7DD23E6F">
        <w:t>17057</w:t>
      </w:r>
      <w:r w:rsidR="14FBB685">
        <w:t xml:space="preserve">, </w:t>
      </w:r>
      <w:r>
        <w:t>gedaan heeft (hierna te noemen: de Offerteaanvraag);</w:t>
      </w:r>
    </w:p>
    <w:p w14:paraId="64E7C40F" w14:textId="1B3D6D99" w:rsidR="007E78BE" w:rsidRPr="003976AC" w:rsidRDefault="00D3021B" w:rsidP="31EB3384">
      <w:pPr>
        <w:numPr>
          <w:ilvl w:val="0"/>
          <w:numId w:val="8"/>
        </w:numPr>
        <w:tabs>
          <w:tab w:val="clear" w:pos="720"/>
          <w:tab w:val="num" w:pos="5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550" w:hanging="550"/>
      </w:pPr>
      <w:r>
        <w:t>Opdrachtnemer</w:t>
      </w:r>
      <w:r w:rsidR="007E78BE">
        <w:t xml:space="preserve"> daartoe op </w:t>
      </w:r>
      <w:r w:rsidR="59C51F50">
        <w:t>7 februari 2022</w:t>
      </w:r>
      <w:r w:rsidR="0C628BC4">
        <w:t xml:space="preserve"> </w:t>
      </w:r>
      <w:r w:rsidR="007E78BE">
        <w:t>een offerte heeft ingediend (hierna te noemen: de Offerte);</w:t>
      </w:r>
    </w:p>
    <w:p w14:paraId="2A595096" w14:textId="7A9E899C" w:rsidR="007E78BE" w:rsidRPr="003976AC" w:rsidRDefault="007E78BE" w:rsidP="007E78BE">
      <w:pPr>
        <w:numPr>
          <w:ilvl w:val="0"/>
          <w:numId w:val="8"/>
        </w:numPr>
        <w:tabs>
          <w:tab w:val="clear" w:pos="720"/>
          <w:tab w:val="left" w:pos="-720"/>
          <w:tab w:val="num" w:pos="5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550" w:hanging="550"/>
        <w:rPr>
          <w:szCs w:val="18"/>
        </w:rPr>
      </w:pPr>
      <w:r w:rsidRPr="003976AC">
        <w:rPr>
          <w:szCs w:val="18"/>
        </w:rPr>
        <w:t xml:space="preserve">De Provincie </w:t>
      </w:r>
      <w:r w:rsidR="00741D71" w:rsidRPr="003976AC">
        <w:rPr>
          <w:szCs w:val="18"/>
        </w:rPr>
        <w:t xml:space="preserve">als resultaat van genoemde Europese aanbesteding </w:t>
      </w:r>
      <w:r w:rsidRPr="003976AC">
        <w:rPr>
          <w:szCs w:val="18"/>
        </w:rPr>
        <w:t xml:space="preserve">de overeenkomst voor dienstverlening aan </w:t>
      </w:r>
      <w:r w:rsidR="00D3021B" w:rsidRPr="003976AC">
        <w:rPr>
          <w:szCs w:val="18"/>
        </w:rPr>
        <w:t>Opdrachtnemer</w:t>
      </w:r>
      <w:r w:rsidRPr="003976AC">
        <w:rPr>
          <w:szCs w:val="18"/>
        </w:rPr>
        <w:t xml:space="preserve"> heeft gegund.</w:t>
      </w:r>
    </w:p>
    <w:p w14:paraId="3F755BDD" w14:textId="77777777" w:rsidR="007E78BE" w:rsidRPr="003976AC" w:rsidRDefault="007E78BE" w:rsidP="007E78B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szCs w:val="18"/>
        </w:rPr>
      </w:pPr>
    </w:p>
    <w:p w14:paraId="1452112B" w14:textId="77777777" w:rsidR="007E78BE" w:rsidRPr="003976AC" w:rsidRDefault="007E78BE" w:rsidP="007E78B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b/>
          <w:szCs w:val="18"/>
        </w:rPr>
      </w:pPr>
      <w:r w:rsidRPr="003976AC">
        <w:rPr>
          <w:b/>
          <w:szCs w:val="18"/>
        </w:rPr>
        <w:t>Verklaren te zijn overeengekomen als volgt:</w:t>
      </w:r>
    </w:p>
    <w:p w14:paraId="2B6956F8" w14:textId="77777777" w:rsidR="007E78BE" w:rsidRPr="003976AC" w:rsidRDefault="007E78BE" w:rsidP="007E78BE">
      <w:pPr>
        <w:tabs>
          <w:tab w:val="left" w:pos="550"/>
        </w:tabs>
        <w:spacing w:line="240" w:lineRule="exact"/>
        <w:rPr>
          <w:szCs w:val="18"/>
        </w:rPr>
      </w:pPr>
    </w:p>
    <w:p w14:paraId="033A325A" w14:textId="77777777" w:rsidR="007E78BE" w:rsidRPr="00B72D06" w:rsidRDefault="007E78BE" w:rsidP="007E78BE">
      <w:pPr>
        <w:numPr>
          <w:ilvl w:val="0"/>
          <w:numId w:val="12"/>
        </w:numPr>
        <w:tabs>
          <w:tab w:val="left" w:pos="550"/>
        </w:tabs>
        <w:spacing w:line="240" w:lineRule="exact"/>
        <w:rPr>
          <w:b/>
          <w:szCs w:val="18"/>
        </w:rPr>
      </w:pPr>
      <w:r w:rsidRPr="00B72D06">
        <w:rPr>
          <w:b/>
          <w:szCs w:val="18"/>
        </w:rPr>
        <w:t>Dienstverlening.</w:t>
      </w:r>
    </w:p>
    <w:p w14:paraId="595226C7" w14:textId="14A3959A" w:rsidR="00192FCE" w:rsidRPr="00B72D06" w:rsidRDefault="00F25086" w:rsidP="00B72D06">
      <w:pPr>
        <w:pStyle w:val="Lijstalinea"/>
        <w:numPr>
          <w:ilvl w:val="1"/>
          <w:numId w:val="12"/>
        </w:numPr>
        <w:tabs>
          <w:tab w:val="left" w:pos="709"/>
        </w:tabs>
        <w:spacing w:line="240" w:lineRule="exact"/>
        <w:rPr>
          <w:highlight w:val="yellow"/>
        </w:rPr>
      </w:pPr>
      <w:bookmarkStart w:id="3" w:name="Text9"/>
      <w:r w:rsidRPr="00B72D06">
        <w:rPr>
          <w:szCs w:val="18"/>
        </w:rPr>
        <w:t xml:space="preserve">De dienstverlening bestaat uit uitvoeren van de werkzaamheden in de Aanbestedingsleidraad, d.d. </w:t>
      </w:r>
      <w:r w:rsidR="00FD2034" w:rsidRPr="00B72D06">
        <w:rPr>
          <w:szCs w:val="18"/>
        </w:rPr>
        <w:t xml:space="preserve">1 december 2021 </w:t>
      </w:r>
      <w:r w:rsidRPr="00B72D06">
        <w:rPr>
          <w:szCs w:val="18"/>
        </w:rPr>
        <w:t xml:space="preserve">en de overige aanbestedingsstukken zoals bij name opgesomd in </w:t>
      </w:r>
      <w:r w:rsidR="002C16EB" w:rsidRPr="00B72D06">
        <w:rPr>
          <w:szCs w:val="18"/>
        </w:rPr>
        <w:t xml:space="preserve">de </w:t>
      </w:r>
      <w:r w:rsidR="00F354CF" w:rsidRPr="00B72D06">
        <w:rPr>
          <w:szCs w:val="18"/>
        </w:rPr>
        <w:t>het Programma van Eisen</w:t>
      </w:r>
      <w:r w:rsidRPr="00B72D06">
        <w:rPr>
          <w:szCs w:val="18"/>
        </w:rPr>
        <w:t xml:space="preserve">. </w:t>
      </w:r>
      <w:bookmarkEnd w:id="3"/>
    </w:p>
    <w:p w14:paraId="4F1F9862" w14:textId="460E6128" w:rsidR="00F25086" w:rsidRPr="00192FCE" w:rsidRDefault="14FBB685" w:rsidP="00F37CE0">
      <w:pPr>
        <w:numPr>
          <w:ilvl w:val="1"/>
          <w:numId w:val="12"/>
        </w:numPr>
        <w:tabs>
          <w:tab w:val="left" w:pos="709"/>
        </w:tabs>
        <w:spacing w:line="240" w:lineRule="exact"/>
      </w:pPr>
      <w:r>
        <w:t>De dienstverlening zal worden verricht op de wijze als weergegeven in deze overeenkomst en navolgende bijlagen die alle onlosmakelijk deel uitmaken van deze overeenkomst. Voor zover de bijlagen, die in rangorde na deze overeenkomst komen, met elkaar in tegenspraak zijn, geldt de rangorde zoals hieronder vermeld, waarbij de hogergenoemde bijlage prevaleert boven de lager genoemde:</w:t>
      </w:r>
    </w:p>
    <w:p w14:paraId="0A25B947" w14:textId="73DEF82D" w:rsidR="00F25086" w:rsidRDefault="00F25086" w:rsidP="00F25086">
      <w:pPr>
        <w:pStyle w:val="Lijstalinea"/>
        <w:numPr>
          <w:ilvl w:val="2"/>
          <w:numId w:val="14"/>
        </w:numPr>
        <w:spacing w:line="240" w:lineRule="exact"/>
        <w:rPr>
          <w:szCs w:val="18"/>
        </w:rPr>
      </w:pPr>
      <w:r w:rsidRPr="00E055F0">
        <w:rPr>
          <w:szCs w:val="18"/>
        </w:rPr>
        <w:t>de Nota’s van Inlichtingen, waarbij, indien er tegenstrijdigheden zijn tussen de Nota’s van Inlichtingen degene met de meer recente datum prevaleert boven die met een eerdere datum</w:t>
      </w:r>
      <w:r>
        <w:rPr>
          <w:szCs w:val="18"/>
        </w:rPr>
        <w:t xml:space="preserve"> (Bijlage </w:t>
      </w:r>
      <w:r w:rsidR="00E806E0">
        <w:rPr>
          <w:szCs w:val="18"/>
        </w:rPr>
        <w:t>2</w:t>
      </w:r>
      <w:r>
        <w:rPr>
          <w:szCs w:val="18"/>
        </w:rPr>
        <w:t>)</w:t>
      </w:r>
      <w:r w:rsidRPr="00E055F0">
        <w:rPr>
          <w:szCs w:val="18"/>
        </w:rPr>
        <w:t>;</w:t>
      </w:r>
    </w:p>
    <w:p w14:paraId="64418BD1" w14:textId="01340E75" w:rsidR="00F25086" w:rsidRDefault="00160DD6" w:rsidP="00F25086">
      <w:pPr>
        <w:pStyle w:val="Lijstalinea"/>
        <w:numPr>
          <w:ilvl w:val="2"/>
          <w:numId w:val="14"/>
        </w:numPr>
        <w:spacing w:line="240" w:lineRule="exact"/>
        <w:rPr>
          <w:szCs w:val="18"/>
        </w:rPr>
      </w:pPr>
      <w:r>
        <w:rPr>
          <w:szCs w:val="18"/>
        </w:rPr>
        <w:t>d</w:t>
      </w:r>
      <w:r w:rsidR="002C16EB">
        <w:rPr>
          <w:szCs w:val="18"/>
        </w:rPr>
        <w:t>eze Overeenkomst</w:t>
      </w:r>
      <w:r>
        <w:rPr>
          <w:szCs w:val="18"/>
        </w:rPr>
        <w:t>;</w:t>
      </w:r>
    </w:p>
    <w:p w14:paraId="3E683710" w14:textId="1A8FB15E" w:rsidR="002C16EB" w:rsidRPr="00E055F0" w:rsidRDefault="00250E7B" w:rsidP="00F25086">
      <w:pPr>
        <w:pStyle w:val="Lijstalinea"/>
        <w:numPr>
          <w:ilvl w:val="2"/>
          <w:numId w:val="14"/>
        </w:numPr>
        <w:spacing w:line="240" w:lineRule="exact"/>
        <w:rPr>
          <w:szCs w:val="18"/>
        </w:rPr>
      </w:pPr>
      <w:r>
        <w:rPr>
          <w:szCs w:val="18"/>
        </w:rPr>
        <w:t>Programma van Eisen</w:t>
      </w:r>
      <w:r w:rsidR="00266F1F">
        <w:rPr>
          <w:szCs w:val="18"/>
        </w:rPr>
        <w:t xml:space="preserve"> beheer en Onderhoud van Toegang en Toezicht</w:t>
      </w:r>
      <w:r>
        <w:rPr>
          <w:szCs w:val="18"/>
        </w:rPr>
        <w:t xml:space="preserve"> </w:t>
      </w:r>
      <w:r w:rsidR="00D67378">
        <w:rPr>
          <w:szCs w:val="18"/>
        </w:rPr>
        <w:t>i</w:t>
      </w:r>
      <w:r w:rsidR="002C16EB">
        <w:rPr>
          <w:szCs w:val="18"/>
        </w:rPr>
        <w:t>nclusief bijlagen</w:t>
      </w:r>
      <w:r w:rsidR="00E806E0">
        <w:rPr>
          <w:szCs w:val="18"/>
        </w:rPr>
        <w:t xml:space="preserve"> (Bijlage 3)</w:t>
      </w:r>
      <w:r w:rsidR="00160DD6">
        <w:rPr>
          <w:szCs w:val="18"/>
        </w:rPr>
        <w:t>;</w:t>
      </w:r>
    </w:p>
    <w:p w14:paraId="419DC584" w14:textId="2B9EE41B" w:rsidR="00F25086" w:rsidRDefault="00F25086" w:rsidP="00F25086">
      <w:pPr>
        <w:pStyle w:val="Lijstalinea"/>
        <w:numPr>
          <w:ilvl w:val="2"/>
          <w:numId w:val="14"/>
        </w:numPr>
        <w:spacing w:line="240" w:lineRule="exact"/>
        <w:rPr>
          <w:szCs w:val="18"/>
        </w:rPr>
      </w:pPr>
      <w:r w:rsidRPr="00A0605E">
        <w:rPr>
          <w:szCs w:val="18"/>
        </w:rPr>
        <w:t>de Algemene Inkoopvoorwaarden voor leveringen en diensten van de Provincie Utrecht (hierna te noemen: AIV P12 201</w:t>
      </w:r>
      <w:r>
        <w:rPr>
          <w:szCs w:val="18"/>
        </w:rPr>
        <w:t>8</w:t>
      </w:r>
      <w:r w:rsidRPr="00A0605E">
        <w:rPr>
          <w:szCs w:val="18"/>
        </w:rPr>
        <w:t>)</w:t>
      </w:r>
      <w:r>
        <w:rPr>
          <w:szCs w:val="18"/>
        </w:rPr>
        <w:t xml:space="preserve"> (Bijlage </w:t>
      </w:r>
      <w:r w:rsidR="00E806E0">
        <w:rPr>
          <w:szCs w:val="18"/>
        </w:rPr>
        <w:t>4</w:t>
      </w:r>
      <w:r>
        <w:rPr>
          <w:szCs w:val="18"/>
        </w:rPr>
        <w:t>)</w:t>
      </w:r>
      <w:r w:rsidRPr="00A0605E">
        <w:rPr>
          <w:szCs w:val="18"/>
        </w:rPr>
        <w:t>;</w:t>
      </w:r>
    </w:p>
    <w:p w14:paraId="461FFFBB" w14:textId="494D0E30" w:rsidR="00F25086" w:rsidRDefault="00F25086" w:rsidP="00F25086">
      <w:pPr>
        <w:pStyle w:val="Lijstalinea"/>
        <w:numPr>
          <w:ilvl w:val="2"/>
          <w:numId w:val="14"/>
        </w:numPr>
        <w:spacing w:line="240" w:lineRule="exact"/>
        <w:rPr>
          <w:szCs w:val="18"/>
        </w:rPr>
      </w:pPr>
      <w:r w:rsidRPr="00E43D07">
        <w:rPr>
          <w:szCs w:val="18"/>
        </w:rPr>
        <w:t xml:space="preserve">Inschrijving (Bijlage </w:t>
      </w:r>
      <w:r w:rsidR="00266F1F">
        <w:rPr>
          <w:szCs w:val="18"/>
        </w:rPr>
        <w:t>5</w:t>
      </w:r>
      <w:r w:rsidRPr="00E43D07">
        <w:rPr>
          <w:szCs w:val="18"/>
        </w:rPr>
        <w:t xml:space="preserve">) van </w:t>
      </w:r>
      <w:r w:rsidR="00D3021B">
        <w:rPr>
          <w:szCs w:val="18"/>
        </w:rPr>
        <w:t>Opdrachtnemer</w:t>
      </w:r>
      <w:r w:rsidRPr="00E43D07">
        <w:rPr>
          <w:szCs w:val="18"/>
        </w:rPr>
        <w:t xml:space="preserve"> d.d. </w:t>
      </w:r>
      <w:r>
        <w:rPr>
          <w:szCs w:val="18"/>
        </w:rPr>
        <w:t>XXXX.</w:t>
      </w:r>
    </w:p>
    <w:p w14:paraId="32EA3CCC" w14:textId="5F2B1CD3" w:rsidR="002C16EB" w:rsidRDefault="002C16EB" w:rsidP="00F25086">
      <w:pPr>
        <w:tabs>
          <w:tab w:val="left" w:pos="709"/>
        </w:tabs>
        <w:spacing w:line="240" w:lineRule="exact"/>
        <w:ind w:left="709"/>
        <w:rPr>
          <w:szCs w:val="18"/>
        </w:rPr>
      </w:pPr>
    </w:p>
    <w:p w14:paraId="04CD2540" w14:textId="45BD89ED" w:rsidR="002C16EB" w:rsidRPr="00B06DA3" w:rsidRDefault="002C16EB" w:rsidP="002C16EB">
      <w:pPr>
        <w:tabs>
          <w:tab w:val="left" w:pos="709"/>
        </w:tabs>
        <w:spacing w:line="240" w:lineRule="exact"/>
        <w:ind w:left="709"/>
        <w:rPr>
          <w:szCs w:val="18"/>
        </w:rPr>
      </w:pPr>
      <w:r w:rsidRPr="0045508A">
        <w:rPr>
          <w:szCs w:val="18"/>
        </w:rPr>
        <w:t xml:space="preserve">Indien </w:t>
      </w:r>
      <w:r>
        <w:rPr>
          <w:szCs w:val="18"/>
        </w:rPr>
        <w:t>de opdrachtnemer</w:t>
      </w:r>
      <w:r w:rsidRPr="0045508A">
        <w:rPr>
          <w:szCs w:val="18"/>
        </w:rPr>
        <w:t xml:space="preserve"> in zijn </w:t>
      </w:r>
      <w:r>
        <w:rPr>
          <w:szCs w:val="18"/>
        </w:rPr>
        <w:t>Inschrijving</w:t>
      </w:r>
      <w:r w:rsidRPr="0045508A">
        <w:rPr>
          <w:szCs w:val="18"/>
        </w:rPr>
        <w:t xml:space="preserve"> “meer” biedt of andere gunstiger voorwaarden biedt voor de </w:t>
      </w:r>
      <w:r w:rsidR="00160DD6">
        <w:rPr>
          <w:szCs w:val="18"/>
        </w:rPr>
        <w:t>Provincie</w:t>
      </w:r>
      <w:r w:rsidRPr="0045508A">
        <w:rPr>
          <w:szCs w:val="18"/>
        </w:rPr>
        <w:t xml:space="preserve"> dan geëist in de bovenliggende documenten dan gaat op dat punt de </w:t>
      </w:r>
      <w:r>
        <w:rPr>
          <w:szCs w:val="18"/>
        </w:rPr>
        <w:t>Inschrijving</w:t>
      </w:r>
      <w:r w:rsidRPr="0045508A">
        <w:rPr>
          <w:szCs w:val="18"/>
        </w:rPr>
        <w:t xml:space="preserve"> van de </w:t>
      </w:r>
      <w:r>
        <w:rPr>
          <w:szCs w:val="18"/>
        </w:rPr>
        <w:t>opdrachtnemer</w:t>
      </w:r>
      <w:r w:rsidRPr="0045508A">
        <w:rPr>
          <w:szCs w:val="18"/>
        </w:rPr>
        <w:t xml:space="preserve"> voor die bovenliggende stukken. </w:t>
      </w:r>
    </w:p>
    <w:p w14:paraId="39B9D474" w14:textId="6E043100" w:rsidR="00F25086" w:rsidRDefault="00F25086" w:rsidP="00F25086">
      <w:pPr>
        <w:numPr>
          <w:ilvl w:val="1"/>
          <w:numId w:val="12"/>
        </w:numPr>
        <w:tabs>
          <w:tab w:val="clear" w:pos="792"/>
          <w:tab w:val="left" w:pos="709"/>
        </w:tabs>
        <w:spacing w:line="240" w:lineRule="exact"/>
        <w:ind w:left="709"/>
        <w:rPr>
          <w:szCs w:val="18"/>
        </w:rPr>
      </w:pPr>
      <w:r w:rsidRPr="00B06DA3">
        <w:rPr>
          <w:szCs w:val="18"/>
        </w:rPr>
        <w:t xml:space="preserve">Het in artikellid 1.1, 1.2 genoemde wordt verder genoemd: </w:t>
      </w:r>
      <w:r w:rsidRPr="00B06DA3">
        <w:rPr>
          <w:b/>
          <w:szCs w:val="18"/>
        </w:rPr>
        <w:t>de Dienstverlening</w:t>
      </w:r>
      <w:r w:rsidRPr="00B06DA3">
        <w:rPr>
          <w:szCs w:val="18"/>
        </w:rPr>
        <w:t>.</w:t>
      </w:r>
    </w:p>
    <w:p w14:paraId="3ABDDBC3" w14:textId="77777777" w:rsidR="00F25086" w:rsidRDefault="00F25086" w:rsidP="007074F4">
      <w:pPr>
        <w:tabs>
          <w:tab w:val="left" w:pos="709"/>
        </w:tabs>
        <w:spacing w:line="240" w:lineRule="exact"/>
        <w:ind w:left="709"/>
        <w:rPr>
          <w:szCs w:val="18"/>
        </w:rPr>
      </w:pPr>
    </w:p>
    <w:p w14:paraId="12DD889F" w14:textId="60CAAD8A" w:rsidR="00F25086" w:rsidRPr="00F25086" w:rsidRDefault="00D3021B" w:rsidP="007074F4">
      <w:pPr>
        <w:numPr>
          <w:ilvl w:val="1"/>
          <w:numId w:val="12"/>
        </w:numPr>
        <w:tabs>
          <w:tab w:val="clear" w:pos="792"/>
          <w:tab w:val="left" w:pos="709"/>
        </w:tabs>
        <w:spacing w:line="240" w:lineRule="exact"/>
        <w:ind w:left="709"/>
        <w:rPr>
          <w:szCs w:val="18"/>
        </w:rPr>
      </w:pPr>
      <w:r>
        <w:rPr>
          <w:szCs w:val="18"/>
        </w:rPr>
        <w:t>Opdrachtnemer</w:t>
      </w:r>
      <w:r w:rsidR="00F25086" w:rsidRPr="00F25086">
        <w:rPr>
          <w:szCs w:val="18"/>
        </w:rPr>
        <w:t xml:space="preserve"> zal zijn prestaties goed en zorgvuldig en naar beste weten en kunnen en wetenschap leveren met inachtneming van de belangen van de Provincie. De Provincie zal van haar kant de nodige </w:t>
      </w:r>
      <w:r w:rsidR="00F25086" w:rsidRPr="00F25086">
        <w:rPr>
          <w:szCs w:val="18"/>
        </w:rPr>
        <w:lastRenderedPageBreak/>
        <w:t xml:space="preserve">medewerking verlenen aan de </w:t>
      </w:r>
      <w:r>
        <w:rPr>
          <w:szCs w:val="18"/>
        </w:rPr>
        <w:t>Opdrachtnemer</w:t>
      </w:r>
      <w:r w:rsidR="00F25086" w:rsidRPr="00F25086">
        <w:rPr>
          <w:szCs w:val="18"/>
        </w:rPr>
        <w:t xml:space="preserve"> en de uit de overeenkomst voor haar voortvloeiende verplichtingen goed, zorgvuldig en tijdig uitvoeren.</w:t>
      </w:r>
    </w:p>
    <w:p w14:paraId="1290DD8D" w14:textId="77777777" w:rsidR="007E78BE" w:rsidRPr="00B06DA3" w:rsidRDefault="007E78BE" w:rsidP="007E78BE">
      <w:pPr>
        <w:spacing w:line="240" w:lineRule="exact"/>
        <w:rPr>
          <w:szCs w:val="18"/>
        </w:rPr>
      </w:pPr>
      <w:bookmarkStart w:id="4" w:name="_Toc130892095"/>
      <w:bookmarkStart w:id="5" w:name="_Ref425312195"/>
    </w:p>
    <w:p w14:paraId="5A902F28" w14:textId="4D0FDBD0" w:rsidR="007E78BE" w:rsidRPr="00B06DA3" w:rsidRDefault="007E78BE" w:rsidP="007E78BE">
      <w:pPr>
        <w:numPr>
          <w:ilvl w:val="0"/>
          <w:numId w:val="12"/>
        </w:numPr>
        <w:spacing w:line="240" w:lineRule="exact"/>
        <w:rPr>
          <w:b/>
          <w:szCs w:val="18"/>
        </w:rPr>
      </w:pPr>
      <w:r w:rsidRPr="00B06DA3">
        <w:rPr>
          <w:b/>
          <w:szCs w:val="18"/>
        </w:rPr>
        <w:t xml:space="preserve">Toepasselijkheid </w:t>
      </w:r>
      <w:r w:rsidRPr="006E1D4B">
        <w:rPr>
          <w:b/>
          <w:szCs w:val="18"/>
        </w:rPr>
        <w:t xml:space="preserve">AIV P12 </w:t>
      </w:r>
      <w:r w:rsidR="005E0DEB" w:rsidRPr="006E1D4B">
        <w:rPr>
          <w:b/>
          <w:szCs w:val="18"/>
        </w:rPr>
        <w:t>201</w:t>
      </w:r>
      <w:r w:rsidR="005E0DEB">
        <w:rPr>
          <w:b/>
          <w:szCs w:val="18"/>
        </w:rPr>
        <w:t>8</w:t>
      </w:r>
      <w:r w:rsidRPr="006E1D4B">
        <w:rPr>
          <w:b/>
          <w:szCs w:val="18"/>
        </w:rPr>
        <w:t>.</w:t>
      </w:r>
    </w:p>
    <w:p w14:paraId="686DEF90" w14:textId="7CCF70DC" w:rsidR="007E78BE" w:rsidRDefault="007E78BE" w:rsidP="007E78BE">
      <w:pPr>
        <w:numPr>
          <w:ilvl w:val="1"/>
          <w:numId w:val="12"/>
        </w:numPr>
        <w:spacing w:line="240" w:lineRule="exact"/>
        <w:rPr>
          <w:b/>
          <w:szCs w:val="18"/>
        </w:rPr>
      </w:pPr>
      <w:r w:rsidRPr="00B06DA3">
        <w:rPr>
          <w:szCs w:val="18"/>
        </w:rPr>
        <w:t>Op deze overeenkomst zijn</w:t>
      </w:r>
      <w:r>
        <w:rPr>
          <w:color w:val="000000"/>
          <w:szCs w:val="18"/>
        </w:rPr>
        <w:t xml:space="preserve"> de </w:t>
      </w:r>
      <w:r>
        <w:rPr>
          <w:szCs w:val="18"/>
        </w:rPr>
        <w:t xml:space="preserve">AIV P12 </w:t>
      </w:r>
      <w:r w:rsidR="005E0DEB">
        <w:rPr>
          <w:szCs w:val="18"/>
        </w:rPr>
        <w:t xml:space="preserve">2018 </w:t>
      </w:r>
      <w:r w:rsidRPr="00B06DA3">
        <w:rPr>
          <w:color w:val="000000"/>
          <w:szCs w:val="18"/>
        </w:rPr>
        <w:t xml:space="preserve">van toepassing. Andere algemene of bijzondere voorwaarden, waaronder begrepen de algemene voorwaarden van </w:t>
      </w:r>
      <w:r w:rsidR="00D3021B">
        <w:rPr>
          <w:color w:val="000000"/>
          <w:szCs w:val="18"/>
        </w:rPr>
        <w:t>Opdrachtnemer</w:t>
      </w:r>
      <w:r w:rsidRPr="00B06DA3">
        <w:rPr>
          <w:color w:val="000000"/>
          <w:szCs w:val="18"/>
        </w:rPr>
        <w:t xml:space="preserve">, zijn niet van toepassing. </w:t>
      </w:r>
    </w:p>
    <w:p w14:paraId="53C9344D" w14:textId="3BE24C6C" w:rsidR="009A689A" w:rsidRPr="00A0605E" w:rsidRDefault="009A689A" w:rsidP="009A689A">
      <w:pPr>
        <w:numPr>
          <w:ilvl w:val="1"/>
          <w:numId w:val="12"/>
        </w:numPr>
        <w:spacing w:line="240" w:lineRule="exact"/>
        <w:rPr>
          <w:b/>
          <w:szCs w:val="18"/>
        </w:rPr>
      </w:pPr>
      <w:r w:rsidRPr="00A0605E">
        <w:rPr>
          <w:szCs w:val="18"/>
        </w:rPr>
        <w:t>De Provinciale Algemene Inkoopvoorwaarden 201</w:t>
      </w:r>
      <w:r>
        <w:rPr>
          <w:szCs w:val="18"/>
        </w:rPr>
        <w:t>8</w:t>
      </w:r>
      <w:r w:rsidRPr="00A0605E">
        <w:rPr>
          <w:szCs w:val="18"/>
        </w:rPr>
        <w:t xml:space="preserve"> zijn digitaal te vinden c.q. te downloaden op </w:t>
      </w:r>
      <w:hyperlink r:id="rId11" w:history="1">
        <w:r w:rsidR="0037320C" w:rsidRPr="00CA0CED">
          <w:rPr>
            <w:rStyle w:val="Hyperlink"/>
            <w:szCs w:val="18"/>
          </w:rPr>
          <w:t>https://www.provincie-utrecht.nl/sites/default/files/2020-01/Algemene%20inkoopvoorwaarden%202018.pdf</w:t>
        </w:r>
      </w:hyperlink>
    </w:p>
    <w:p w14:paraId="112FA758" w14:textId="3D29953E" w:rsidR="007E78BE" w:rsidRPr="00BE7959" w:rsidRDefault="00D3021B" w:rsidP="007E78BE">
      <w:pPr>
        <w:numPr>
          <w:ilvl w:val="1"/>
          <w:numId w:val="12"/>
        </w:numPr>
        <w:spacing w:line="240" w:lineRule="exact"/>
        <w:rPr>
          <w:b/>
          <w:szCs w:val="18"/>
        </w:rPr>
      </w:pPr>
      <w:r>
        <w:rPr>
          <w:color w:val="000000"/>
          <w:szCs w:val="18"/>
        </w:rPr>
        <w:t>Opdrachtnemer</w:t>
      </w:r>
      <w:r w:rsidR="007E78BE" w:rsidRPr="00BE7959">
        <w:rPr>
          <w:color w:val="000000"/>
          <w:szCs w:val="18"/>
        </w:rPr>
        <w:t xml:space="preserve"> verklaart een exemplaar van de </w:t>
      </w:r>
      <w:r w:rsidR="007E78BE" w:rsidRPr="00BE7959">
        <w:rPr>
          <w:szCs w:val="18"/>
        </w:rPr>
        <w:t xml:space="preserve">AIV P12 </w:t>
      </w:r>
      <w:r w:rsidR="008246DA" w:rsidRPr="00BE7959">
        <w:rPr>
          <w:szCs w:val="18"/>
        </w:rPr>
        <w:t>201</w:t>
      </w:r>
      <w:r w:rsidR="008246DA">
        <w:rPr>
          <w:szCs w:val="18"/>
        </w:rPr>
        <w:t>8</w:t>
      </w:r>
      <w:r w:rsidR="008246DA" w:rsidRPr="00BE7959">
        <w:rPr>
          <w:szCs w:val="18"/>
        </w:rPr>
        <w:t xml:space="preserve"> </w:t>
      </w:r>
      <w:r w:rsidR="007E78BE" w:rsidRPr="00BE7959">
        <w:rPr>
          <w:color w:val="000000"/>
          <w:szCs w:val="18"/>
        </w:rPr>
        <w:t>te hebben ontvangen en bekend te zijn met de inhoud daarvan.</w:t>
      </w:r>
    </w:p>
    <w:p w14:paraId="6C3397CF" w14:textId="77777777" w:rsidR="007E78BE" w:rsidRPr="00B06DA3" w:rsidRDefault="007E78BE" w:rsidP="007E78BE">
      <w:pPr>
        <w:spacing w:line="240" w:lineRule="exact"/>
        <w:rPr>
          <w:color w:val="000000"/>
          <w:szCs w:val="18"/>
        </w:rPr>
      </w:pPr>
    </w:p>
    <w:p w14:paraId="1253CCEC" w14:textId="38D1D303" w:rsidR="007E78BE" w:rsidRPr="00B06DA3" w:rsidRDefault="007E78BE" w:rsidP="007E78BE">
      <w:pPr>
        <w:numPr>
          <w:ilvl w:val="0"/>
          <w:numId w:val="12"/>
        </w:numPr>
        <w:spacing w:line="240" w:lineRule="exact"/>
        <w:rPr>
          <w:b/>
          <w:szCs w:val="18"/>
        </w:rPr>
      </w:pPr>
      <w:r w:rsidRPr="00B06DA3">
        <w:rPr>
          <w:b/>
          <w:szCs w:val="18"/>
        </w:rPr>
        <w:t xml:space="preserve">Inschrijving Kamer van Koophandel, </w:t>
      </w:r>
      <w:r w:rsidR="00387EC2">
        <w:rPr>
          <w:b/>
          <w:szCs w:val="18"/>
        </w:rPr>
        <w:t>belastingen en/of sociale premies</w:t>
      </w:r>
    </w:p>
    <w:p w14:paraId="33E942CA" w14:textId="7F4F45F5" w:rsidR="007E78BE" w:rsidRPr="009D14B9" w:rsidRDefault="00D3021B" w:rsidP="007E78BE">
      <w:pPr>
        <w:numPr>
          <w:ilvl w:val="1"/>
          <w:numId w:val="12"/>
        </w:numPr>
        <w:spacing w:line="240" w:lineRule="exact"/>
        <w:rPr>
          <w:b/>
          <w:szCs w:val="18"/>
        </w:rPr>
      </w:pPr>
      <w:r>
        <w:rPr>
          <w:szCs w:val="18"/>
        </w:rPr>
        <w:t>Opdrachtnemer</w:t>
      </w:r>
      <w:r w:rsidR="007E78BE" w:rsidRPr="009D14B9">
        <w:rPr>
          <w:szCs w:val="18"/>
        </w:rPr>
        <w:t xml:space="preserve"> dient zich als ondernemer te hebben ingeschreven bij de Kamer van Koophandel in de betreffende regio voorafgaand en gedurende de gehele looptijd van de overeenkomst.</w:t>
      </w:r>
    </w:p>
    <w:p w14:paraId="16CB0AC9" w14:textId="1F3BD16D" w:rsidR="007E78BE" w:rsidRDefault="00D3021B" w:rsidP="007E78BE">
      <w:pPr>
        <w:numPr>
          <w:ilvl w:val="1"/>
          <w:numId w:val="12"/>
        </w:numPr>
        <w:spacing w:line="240" w:lineRule="exact"/>
        <w:rPr>
          <w:szCs w:val="18"/>
        </w:rPr>
      </w:pPr>
      <w:r>
        <w:rPr>
          <w:szCs w:val="18"/>
        </w:rPr>
        <w:t>Opdrachtnemer</w:t>
      </w:r>
      <w:r w:rsidR="007E78BE" w:rsidRPr="009D14B9">
        <w:rPr>
          <w:szCs w:val="18"/>
        </w:rPr>
        <w:t xml:space="preserve"> vrijwaart de Provincie van alle aanspraken door derden met betrekking tot afdracht van belastingen</w:t>
      </w:r>
      <w:r w:rsidR="007E78BE">
        <w:rPr>
          <w:szCs w:val="18"/>
        </w:rPr>
        <w:t xml:space="preserve"> en/of sociale premies</w:t>
      </w:r>
      <w:r w:rsidR="007E78BE" w:rsidRPr="009D14B9">
        <w:rPr>
          <w:szCs w:val="18"/>
        </w:rPr>
        <w:t>.</w:t>
      </w:r>
      <w:r w:rsidR="007E78BE">
        <w:rPr>
          <w:szCs w:val="18"/>
        </w:rPr>
        <w:t xml:space="preserve"> </w:t>
      </w:r>
    </w:p>
    <w:p w14:paraId="19953C0F" w14:textId="77777777" w:rsidR="007E78BE" w:rsidRPr="00B06DA3" w:rsidRDefault="007E78BE" w:rsidP="007E78BE">
      <w:pPr>
        <w:spacing w:line="240" w:lineRule="exact"/>
        <w:rPr>
          <w:szCs w:val="18"/>
        </w:rPr>
      </w:pPr>
    </w:p>
    <w:p w14:paraId="0D2DBD0E" w14:textId="77777777" w:rsidR="007E78BE" w:rsidRPr="00B06DA3" w:rsidRDefault="007E78BE" w:rsidP="007E78BE">
      <w:pPr>
        <w:numPr>
          <w:ilvl w:val="0"/>
          <w:numId w:val="12"/>
        </w:numPr>
        <w:spacing w:line="240" w:lineRule="exact"/>
        <w:rPr>
          <w:b/>
          <w:szCs w:val="18"/>
        </w:rPr>
      </w:pPr>
      <w:bookmarkStart w:id="6" w:name="_Ref11135800"/>
      <w:bookmarkEnd w:id="4"/>
      <w:r w:rsidRPr="00B06DA3">
        <w:rPr>
          <w:b/>
          <w:szCs w:val="18"/>
        </w:rPr>
        <w:t>Prijs en betaling.</w:t>
      </w:r>
    </w:p>
    <w:p w14:paraId="51153C62" w14:textId="4797F668" w:rsidR="009A689A" w:rsidRPr="00A0605E" w:rsidRDefault="00D3021B" w:rsidP="009A689A">
      <w:pPr>
        <w:numPr>
          <w:ilvl w:val="1"/>
          <w:numId w:val="12"/>
        </w:numPr>
        <w:spacing w:line="240" w:lineRule="exact"/>
      </w:pPr>
      <w:r>
        <w:t>Opdrachtnemer</w:t>
      </w:r>
      <w:r w:rsidR="009A689A">
        <w:t xml:space="preserve"> zal de Dienstverlening verrichten tegen de prijzen en het zoals vastgelegd in de bij deze overeenkomst horende Bijlage </w:t>
      </w:r>
      <w:r w:rsidR="00F21BD3">
        <w:t>5</w:t>
      </w:r>
      <w:r w:rsidR="009A689A">
        <w:t xml:space="preserve"> “Prijzenblad”</w:t>
      </w:r>
      <w:r w:rsidR="00E806E0">
        <w:t xml:space="preserve">. </w:t>
      </w:r>
    </w:p>
    <w:p w14:paraId="684C25BF" w14:textId="4285FCA9" w:rsidR="00647AAE" w:rsidRDefault="007E78BE" w:rsidP="00647AAE">
      <w:pPr>
        <w:numPr>
          <w:ilvl w:val="1"/>
          <w:numId w:val="12"/>
        </w:numPr>
        <w:spacing w:line="240" w:lineRule="exact"/>
        <w:rPr>
          <w:szCs w:val="18"/>
        </w:rPr>
      </w:pPr>
      <w:r w:rsidRPr="00B06DA3">
        <w:rPr>
          <w:szCs w:val="18"/>
        </w:rPr>
        <w:t xml:space="preserve">De prijs </w:t>
      </w:r>
      <w:bookmarkStart w:id="7" w:name="Text11"/>
      <w:r w:rsidRPr="00B06DA3">
        <w:rPr>
          <w:szCs w:val="18"/>
        </w:rPr>
        <w:t>en de tarieven zijn</w:t>
      </w:r>
      <w:bookmarkEnd w:id="7"/>
      <w:r w:rsidRPr="00B06DA3">
        <w:rPr>
          <w:szCs w:val="18"/>
        </w:rPr>
        <w:t xml:space="preserve"> exclusief BTW en betreffen alle in het kader van de Dienstverlening te 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w:t>
      </w:r>
      <w:r w:rsidR="00B21EFB">
        <w:rPr>
          <w:szCs w:val="18"/>
        </w:rPr>
        <w:t xml:space="preserve"> Wat niet in prijslijst staat wordt niet vergoed.</w:t>
      </w:r>
    </w:p>
    <w:p w14:paraId="1C2792CA" w14:textId="6F4F480B" w:rsidR="00647AAE" w:rsidRPr="00647AAE" w:rsidRDefault="00647AAE" w:rsidP="00647AAE">
      <w:pPr>
        <w:numPr>
          <w:ilvl w:val="1"/>
          <w:numId w:val="12"/>
        </w:numPr>
        <w:spacing w:line="240" w:lineRule="exact"/>
        <w:rPr>
          <w:szCs w:val="18"/>
        </w:rPr>
      </w:pPr>
      <w:r w:rsidRPr="00647AAE">
        <w:rPr>
          <w:szCs w:val="18"/>
        </w:rPr>
        <w:t>Alle prijzen worden jaarlijks</w:t>
      </w:r>
      <w:r w:rsidR="00132E8D">
        <w:rPr>
          <w:szCs w:val="18"/>
        </w:rPr>
        <w:t xml:space="preserve"> en voor het eerst per 1 januari 2023,</w:t>
      </w:r>
      <w:r w:rsidRPr="00647AAE">
        <w:rPr>
          <w:szCs w:val="18"/>
        </w:rPr>
        <w:t xml:space="preserve"> geïndexeerd op basis van de CBS prijsindex voor </w:t>
      </w:r>
      <w:proofErr w:type="spellStart"/>
      <w:r w:rsidRPr="00647AAE">
        <w:rPr>
          <w:szCs w:val="18"/>
        </w:rPr>
        <w:t>CAO-lonen</w:t>
      </w:r>
      <w:proofErr w:type="spellEnd"/>
      <w:r w:rsidRPr="00647AAE">
        <w:rPr>
          <w:szCs w:val="18"/>
        </w:rPr>
        <w:t xml:space="preserve">, contractuele loonkosten en arbeidsduur; indexcijfers (2010=100), SBI 2008, sector Bouwnijverheid, </w:t>
      </w:r>
      <w:proofErr w:type="spellStart"/>
      <w:r w:rsidRPr="00647AAE">
        <w:rPr>
          <w:szCs w:val="18"/>
        </w:rPr>
        <w:t>CAO-lonen</w:t>
      </w:r>
      <w:proofErr w:type="spellEnd"/>
      <w:r w:rsidRPr="00647AAE">
        <w:rPr>
          <w:szCs w:val="18"/>
        </w:rPr>
        <w:t xml:space="preserve"> per maand excl. bijz. beloningen.</w:t>
      </w:r>
    </w:p>
    <w:p w14:paraId="3537197D" w14:textId="77777777" w:rsidR="00647AAE" w:rsidRPr="00647AAE" w:rsidRDefault="00647AAE" w:rsidP="00647AAE">
      <w:pPr>
        <w:ind w:left="84" w:firstLine="708"/>
        <w:rPr>
          <w:szCs w:val="18"/>
        </w:rPr>
      </w:pPr>
      <w:r w:rsidRPr="00647AAE">
        <w:rPr>
          <w:szCs w:val="18"/>
        </w:rPr>
        <w:t>De volgende website wordt daarvoor geraadpleegd:</w:t>
      </w:r>
    </w:p>
    <w:p w14:paraId="1DD99C8A" w14:textId="42B10A8E" w:rsidR="00647AAE" w:rsidRPr="00647AAE" w:rsidRDefault="00616135" w:rsidP="00647AAE">
      <w:pPr>
        <w:ind w:left="84" w:firstLine="708"/>
        <w:rPr>
          <w:szCs w:val="18"/>
        </w:rPr>
      </w:pPr>
      <w:hyperlink r:id="rId12" w:anchor="/CBS/nl/dataset/82838ned/table?ts=1573647625131&amp;fromstatweb=true" w:history="1">
        <w:r w:rsidR="00647AAE" w:rsidRPr="00A97EB1">
          <w:rPr>
            <w:rStyle w:val="Hyperlink"/>
            <w:szCs w:val="18"/>
          </w:rPr>
          <w:t>https://opendata.cbs.nl/statline/#/CBS/nl/dataset/82838ned/table?ts=1573647625131&amp;fromstatweb=true</w:t>
        </w:r>
      </w:hyperlink>
    </w:p>
    <w:p w14:paraId="69D6C721" w14:textId="77777777" w:rsidR="00647AAE" w:rsidRPr="00647AAE" w:rsidRDefault="00647AAE" w:rsidP="00647AAE">
      <w:pPr>
        <w:ind w:left="708"/>
        <w:rPr>
          <w:szCs w:val="18"/>
        </w:rPr>
      </w:pPr>
      <w:r w:rsidRPr="00647AAE">
        <w:rPr>
          <w:szCs w:val="18"/>
        </w:rPr>
        <w:t>De volgende filters moeten worden ingesteld:</w:t>
      </w:r>
    </w:p>
    <w:p w14:paraId="6FA239BE" w14:textId="777DD67D" w:rsidR="00647AAE" w:rsidRPr="00D213ED" w:rsidRDefault="00647AAE" w:rsidP="00D213ED">
      <w:pPr>
        <w:pStyle w:val="Lijstalinea"/>
        <w:numPr>
          <w:ilvl w:val="0"/>
          <w:numId w:val="38"/>
        </w:numPr>
        <w:rPr>
          <w:szCs w:val="18"/>
        </w:rPr>
      </w:pPr>
      <w:r w:rsidRPr="00D213ED">
        <w:rPr>
          <w:szCs w:val="18"/>
        </w:rPr>
        <w:t xml:space="preserve">CBS prijsindex voor </w:t>
      </w:r>
      <w:proofErr w:type="spellStart"/>
      <w:r w:rsidRPr="00D213ED">
        <w:rPr>
          <w:szCs w:val="18"/>
        </w:rPr>
        <w:t>CAO-lonen</w:t>
      </w:r>
      <w:proofErr w:type="spellEnd"/>
      <w:r w:rsidRPr="00D213ED">
        <w:rPr>
          <w:szCs w:val="18"/>
        </w:rPr>
        <w:t>, contractuele loonkosten en arbeidsduur; indexcijfers (2010=100)</w:t>
      </w:r>
    </w:p>
    <w:p w14:paraId="3D8E186C" w14:textId="6D306CAF" w:rsidR="00647AAE" w:rsidRPr="00D213ED" w:rsidRDefault="00647AAE" w:rsidP="00D213ED">
      <w:pPr>
        <w:pStyle w:val="Lijstalinea"/>
        <w:numPr>
          <w:ilvl w:val="0"/>
          <w:numId w:val="38"/>
        </w:numPr>
        <w:rPr>
          <w:szCs w:val="18"/>
        </w:rPr>
      </w:pPr>
      <w:r w:rsidRPr="00D213ED">
        <w:rPr>
          <w:szCs w:val="18"/>
        </w:rPr>
        <w:t>sector Bouwnijverheid</w:t>
      </w:r>
    </w:p>
    <w:p w14:paraId="0F4BBE61" w14:textId="412B4432" w:rsidR="00647AAE" w:rsidRPr="00D213ED" w:rsidRDefault="00647AAE" w:rsidP="00D213ED">
      <w:pPr>
        <w:pStyle w:val="Lijstalinea"/>
        <w:numPr>
          <w:ilvl w:val="0"/>
          <w:numId w:val="38"/>
        </w:numPr>
        <w:rPr>
          <w:szCs w:val="18"/>
        </w:rPr>
      </w:pPr>
      <w:proofErr w:type="spellStart"/>
      <w:r w:rsidRPr="00D213ED">
        <w:rPr>
          <w:szCs w:val="18"/>
        </w:rPr>
        <w:t>CAO-lonen</w:t>
      </w:r>
      <w:proofErr w:type="spellEnd"/>
      <w:r w:rsidRPr="00D213ED">
        <w:rPr>
          <w:szCs w:val="18"/>
        </w:rPr>
        <w:t xml:space="preserve"> per maand excl. bijz. beloningen</w:t>
      </w:r>
    </w:p>
    <w:p w14:paraId="7C1E4928" w14:textId="1BCF200D" w:rsidR="007E78BE" w:rsidRPr="00D47432" w:rsidRDefault="007E78BE" w:rsidP="007E78BE">
      <w:pPr>
        <w:numPr>
          <w:ilvl w:val="1"/>
          <w:numId w:val="12"/>
        </w:numPr>
        <w:spacing w:line="240" w:lineRule="exact"/>
        <w:rPr>
          <w:szCs w:val="18"/>
        </w:rPr>
      </w:pPr>
      <w:r w:rsidRPr="00C26B89">
        <w:rPr>
          <w:szCs w:val="18"/>
        </w:rPr>
        <w:t xml:space="preserve">De facturen, inclusief bijbehorende bijlagen dienen per factuur in één PDF-format te worden aangeleverd </w:t>
      </w:r>
      <w:r>
        <w:rPr>
          <w:szCs w:val="18"/>
        </w:rPr>
        <w:t xml:space="preserve">en verzonden te worden </w:t>
      </w:r>
      <w:r w:rsidRPr="00C26B89">
        <w:rPr>
          <w:szCs w:val="18"/>
        </w:rPr>
        <w:t xml:space="preserve">naar: </w:t>
      </w:r>
      <w:hyperlink r:id="rId13" w:history="1">
        <w:r w:rsidRPr="009D14B9">
          <w:rPr>
            <w:rStyle w:val="Hyperlink"/>
            <w:color w:val="auto"/>
            <w:szCs w:val="18"/>
          </w:rPr>
          <w:t>facturen@provincie-utrecht.nl</w:t>
        </w:r>
      </w:hyperlink>
      <w:r>
        <w:rPr>
          <w:szCs w:val="18"/>
        </w:rPr>
        <w:t>, onder vermelding van:</w:t>
      </w:r>
      <w:r w:rsidRPr="00D47432">
        <w:rPr>
          <w:szCs w:val="18"/>
        </w:rPr>
        <w:t xml:space="preserve"> </w:t>
      </w:r>
    </w:p>
    <w:p w14:paraId="30E980F6" w14:textId="77777777" w:rsidR="007E78BE" w:rsidRPr="009D14B9" w:rsidRDefault="007E78BE" w:rsidP="007E78BE">
      <w:pPr>
        <w:spacing w:line="240" w:lineRule="exact"/>
        <w:ind w:left="444" w:firstLine="348"/>
        <w:rPr>
          <w:b/>
          <w:szCs w:val="18"/>
        </w:rPr>
      </w:pPr>
      <w:r w:rsidRPr="009D14B9">
        <w:rPr>
          <w:b/>
          <w:szCs w:val="18"/>
        </w:rPr>
        <w:t xml:space="preserve">Provincie Utrecht </w:t>
      </w:r>
    </w:p>
    <w:p w14:paraId="090539E8" w14:textId="77777777" w:rsidR="007E78BE" w:rsidRPr="00616135" w:rsidRDefault="007E78BE" w:rsidP="007E78BE">
      <w:pPr>
        <w:spacing w:line="240" w:lineRule="exact"/>
        <w:ind w:left="444" w:firstLine="348"/>
        <w:rPr>
          <w:b/>
          <w:szCs w:val="18"/>
        </w:rPr>
      </w:pPr>
      <w:r w:rsidRPr="00616135">
        <w:rPr>
          <w:b/>
          <w:szCs w:val="18"/>
        </w:rPr>
        <w:t>Crediteurenadministratie</w:t>
      </w:r>
    </w:p>
    <w:p w14:paraId="288B3946" w14:textId="135B6CA4" w:rsidR="007E78BE" w:rsidRPr="00616135" w:rsidRDefault="007E78BE" w:rsidP="007E78BE">
      <w:pPr>
        <w:spacing w:line="240" w:lineRule="exact"/>
        <w:ind w:left="444" w:firstLine="348"/>
        <w:rPr>
          <w:b/>
          <w:szCs w:val="18"/>
        </w:rPr>
      </w:pPr>
      <w:r w:rsidRPr="00616135">
        <w:rPr>
          <w:b/>
          <w:szCs w:val="18"/>
        </w:rPr>
        <w:t xml:space="preserve">T.a.v. </w:t>
      </w:r>
      <w:r w:rsidR="00F97AA1" w:rsidRPr="00616135">
        <w:rPr>
          <w:b/>
          <w:szCs w:val="18"/>
        </w:rPr>
        <w:t>Mobiliteit</w:t>
      </w:r>
      <w:r w:rsidRPr="00616135">
        <w:rPr>
          <w:b/>
          <w:szCs w:val="18"/>
        </w:rPr>
        <w:t xml:space="preserve"> / </w:t>
      </w:r>
      <w:r w:rsidR="00F97AA1" w:rsidRPr="00616135">
        <w:rPr>
          <w:b/>
          <w:szCs w:val="18"/>
        </w:rPr>
        <w:t>Trambedrijf Beheer en Onderhoud (TBO)</w:t>
      </w:r>
    </w:p>
    <w:p w14:paraId="2F78D17D" w14:textId="77777777" w:rsidR="009A689A" w:rsidRPr="00616135" w:rsidRDefault="009A689A" w:rsidP="009A689A">
      <w:pPr>
        <w:spacing w:line="240" w:lineRule="exact"/>
        <w:ind w:left="444" w:firstLine="348"/>
        <w:rPr>
          <w:b/>
          <w:szCs w:val="18"/>
        </w:rPr>
      </w:pPr>
      <w:r w:rsidRPr="00616135">
        <w:rPr>
          <w:b/>
          <w:szCs w:val="18"/>
        </w:rPr>
        <w:t>Postbus 80300</w:t>
      </w:r>
    </w:p>
    <w:p w14:paraId="35639AE2" w14:textId="49097BE1" w:rsidR="009A689A" w:rsidRPr="00616135" w:rsidRDefault="009A689A" w:rsidP="641DEE77">
      <w:pPr>
        <w:spacing w:line="240" w:lineRule="exact"/>
        <w:ind w:left="444" w:firstLine="348"/>
        <w:rPr>
          <w:b/>
          <w:bCs/>
        </w:rPr>
      </w:pPr>
      <w:r w:rsidRPr="00616135">
        <w:rPr>
          <w:b/>
          <w:bCs/>
        </w:rPr>
        <w:t>3508 TH Utrecht.</w:t>
      </w:r>
    </w:p>
    <w:p w14:paraId="7388259D" w14:textId="03EB7720" w:rsidR="009A689A" w:rsidRPr="001B5EE2" w:rsidRDefault="00D3021B" w:rsidP="641DEE77">
      <w:pPr>
        <w:numPr>
          <w:ilvl w:val="1"/>
          <w:numId w:val="12"/>
        </w:numPr>
        <w:spacing w:line="240" w:lineRule="exact"/>
        <w:rPr>
          <w:highlight w:val="yellow"/>
        </w:rPr>
      </w:pPr>
      <w:r w:rsidRPr="00616135">
        <w:t>Opdrachtnemer</w:t>
      </w:r>
      <w:r w:rsidR="009A689A" w:rsidRPr="00B72D06">
        <w:t xml:space="preserve"> factureert onder vermelding van de verplichtingennummer</w:t>
      </w:r>
      <w:r w:rsidR="00454AB8" w:rsidRPr="00B72D06">
        <w:t xml:space="preserve"> en toezending </w:t>
      </w:r>
      <w:r w:rsidR="00A62BA9" w:rsidRPr="00B72D06">
        <w:t xml:space="preserve">afschrift geaccordeerde </w:t>
      </w:r>
      <w:r w:rsidR="00454AB8" w:rsidRPr="00B72D06">
        <w:t>prestatieverklaring</w:t>
      </w:r>
    </w:p>
    <w:p w14:paraId="0C588AED" w14:textId="7B9F5005" w:rsidR="009A689A" w:rsidRPr="00A0605E" w:rsidRDefault="009A689A" w:rsidP="009A689A">
      <w:pPr>
        <w:numPr>
          <w:ilvl w:val="1"/>
          <w:numId w:val="12"/>
        </w:numPr>
        <w:spacing w:line="240" w:lineRule="exact"/>
        <w:rPr>
          <w:szCs w:val="18"/>
        </w:rPr>
      </w:pPr>
      <w:r w:rsidRPr="00A0605E">
        <w:rPr>
          <w:szCs w:val="18"/>
        </w:rPr>
        <w:t xml:space="preserve">Facturatie geschiedt: </w:t>
      </w:r>
      <w:r>
        <w:t xml:space="preserve">maandelijks </w:t>
      </w:r>
      <w:r w:rsidR="00E806E0">
        <w:t>achteraf na acceptatie van de uitgevoerde werkzaamheden</w:t>
      </w:r>
      <w:r w:rsidR="00E95944">
        <w:t>.</w:t>
      </w:r>
      <w:r w:rsidR="00E806E0">
        <w:t xml:space="preserve"> </w:t>
      </w:r>
    </w:p>
    <w:p w14:paraId="703EC944" w14:textId="3B8F0F6A" w:rsidR="007538E5" w:rsidRDefault="009A689A" w:rsidP="007538E5">
      <w:pPr>
        <w:numPr>
          <w:ilvl w:val="1"/>
          <w:numId w:val="12"/>
        </w:numPr>
        <w:spacing w:line="240" w:lineRule="exact"/>
        <w:rPr>
          <w:szCs w:val="18"/>
        </w:rPr>
      </w:pPr>
      <w:r w:rsidRPr="00A0605E">
        <w:rPr>
          <w:szCs w:val="18"/>
        </w:rPr>
        <w:t xml:space="preserve">De facturen dienen ook digitaal </w:t>
      </w:r>
      <w:r w:rsidR="0034783D">
        <w:rPr>
          <w:szCs w:val="18"/>
        </w:rPr>
        <w:t xml:space="preserve">(met </w:t>
      </w:r>
      <w:r w:rsidR="00A62BA9">
        <w:rPr>
          <w:szCs w:val="18"/>
        </w:rPr>
        <w:t xml:space="preserve">geaccordeerde </w:t>
      </w:r>
      <w:r w:rsidR="0034783D">
        <w:rPr>
          <w:szCs w:val="18"/>
        </w:rPr>
        <w:t xml:space="preserve">prestatieverklaring) </w:t>
      </w:r>
      <w:r w:rsidRPr="00A0605E">
        <w:rPr>
          <w:szCs w:val="18"/>
        </w:rPr>
        <w:t xml:space="preserve">te worden verzonden in pdf formaat naar: </w:t>
      </w:r>
      <w:hyperlink r:id="rId14" w:history="1">
        <w:r w:rsidRPr="00A0605E">
          <w:rPr>
            <w:color w:val="0000FF"/>
            <w:szCs w:val="18"/>
            <w:u w:val="single"/>
          </w:rPr>
          <w:t>facturen@provincie-utrecht.nl</w:t>
        </w:r>
      </w:hyperlink>
    </w:p>
    <w:p w14:paraId="7CAB28FC" w14:textId="0FFFC5AC" w:rsidR="007538E5" w:rsidRDefault="007538E5" w:rsidP="007538E5">
      <w:pPr>
        <w:numPr>
          <w:ilvl w:val="1"/>
          <w:numId w:val="12"/>
        </w:numPr>
        <w:spacing w:line="240" w:lineRule="exact"/>
        <w:rPr>
          <w:szCs w:val="18"/>
        </w:rPr>
      </w:pPr>
      <w:r w:rsidRPr="007538E5">
        <w:rPr>
          <w:szCs w:val="18"/>
        </w:rPr>
        <w:t xml:space="preserve">Betaling door de </w:t>
      </w:r>
      <w:r w:rsidR="00192FCE">
        <w:rPr>
          <w:szCs w:val="18"/>
        </w:rPr>
        <w:t>P</w:t>
      </w:r>
      <w:r w:rsidRPr="007538E5">
        <w:rPr>
          <w:szCs w:val="18"/>
        </w:rPr>
        <w:t>rovincie houdt op geen enkele wijze afstand van enig recht in.</w:t>
      </w:r>
    </w:p>
    <w:p w14:paraId="2EA21896" w14:textId="0D7E2FE1" w:rsidR="007538E5" w:rsidRDefault="007538E5" w:rsidP="007538E5">
      <w:pPr>
        <w:numPr>
          <w:ilvl w:val="1"/>
          <w:numId w:val="12"/>
        </w:numPr>
        <w:spacing w:line="240" w:lineRule="exact"/>
        <w:rPr>
          <w:szCs w:val="18"/>
        </w:rPr>
      </w:pPr>
      <w:r>
        <w:t xml:space="preserve">Het is de opdrachtnemer niet toegestaan zijn prestatie te verrekenen met een vordering op de </w:t>
      </w:r>
      <w:r w:rsidR="00192FCE">
        <w:t>P</w:t>
      </w:r>
      <w:r>
        <w:t>rovincie, uit welken hoofde dan ook verschuldigd.</w:t>
      </w:r>
    </w:p>
    <w:p w14:paraId="5EC50B50" w14:textId="082D9BB3" w:rsidR="007538E5" w:rsidRDefault="007538E5" w:rsidP="007538E5">
      <w:pPr>
        <w:numPr>
          <w:ilvl w:val="1"/>
          <w:numId w:val="12"/>
        </w:numPr>
        <w:spacing w:line="240" w:lineRule="exact"/>
        <w:rPr>
          <w:szCs w:val="18"/>
        </w:rPr>
      </w:pPr>
      <w:r>
        <w:t xml:space="preserve">Overschrijding van een betalingstermijn door de </w:t>
      </w:r>
      <w:r w:rsidR="00192FCE">
        <w:t>P</w:t>
      </w:r>
      <w:r>
        <w:t>rovincie of niet-betaling van een factuur op grond van vermoedelijke inhoudelijke onjuistheid daarvan of in geval van ondeugdelijkheid van de prestatie, geeft de opdrachtnemer niet het recht zijn werkzaamheden op te schorten dan wel te beëindigen.</w:t>
      </w:r>
    </w:p>
    <w:p w14:paraId="43FF9C80" w14:textId="30B9743B" w:rsidR="007538E5" w:rsidRDefault="007538E5" w:rsidP="007538E5">
      <w:pPr>
        <w:numPr>
          <w:ilvl w:val="1"/>
          <w:numId w:val="12"/>
        </w:numPr>
        <w:spacing w:line="240" w:lineRule="exact"/>
        <w:rPr>
          <w:szCs w:val="18"/>
        </w:rPr>
      </w:pPr>
      <w:r>
        <w:lastRenderedPageBreak/>
        <w:t xml:space="preserve">De </w:t>
      </w:r>
      <w:r w:rsidR="00192FCE">
        <w:t>P</w:t>
      </w:r>
      <w:r>
        <w:t>rovincie kan de factuur door een door haar aan te wijzen accountant als bedoeld in artikel 393, eerste lid, van Boek 2 van het Burgerlijk Wetboek op inhoudelijke juistheid laten controleren. De opdrachtnemer verleent de betrokken accountant inzage in boeken en bescheiden en verstrekt hem alle gegevens en informatie die deze verlangt.</w:t>
      </w:r>
    </w:p>
    <w:p w14:paraId="497D4D04" w14:textId="77777777" w:rsidR="007538E5" w:rsidRDefault="007538E5" w:rsidP="007538E5">
      <w:pPr>
        <w:numPr>
          <w:ilvl w:val="1"/>
          <w:numId w:val="12"/>
        </w:numPr>
        <w:spacing w:line="240" w:lineRule="exact"/>
        <w:rPr>
          <w:szCs w:val="18"/>
        </w:rPr>
      </w:pPr>
      <w:r>
        <w:t>De controle als bedoeld in het twaalfde lid, is vertrouwelijk en strekt zich niet verder uit dan voor het verifiëren van de facturen is vereist.</w:t>
      </w:r>
    </w:p>
    <w:p w14:paraId="45E5D5A8" w14:textId="77777777" w:rsidR="007538E5" w:rsidRDefault="007538E5" w:rsidP="007538E5">
      <w:pPr>
        <w:numPr>
          <w:ilvl w:val="1"/>
          <w:numId w:val="12"/>
        </w:numPr>
        <w:spacing w:line="240" w:lineRule="exact"/>
        <w:rPr>
          <w:szCs w:val="18"/>
        </w:rPr>
      </w:pPr>
      <w:r>
        <w:t>De accountant brengt zijn rapportage zo spoedig mogelijk aan partijen uit.</w:t>
      </w:r>
    </w:p>
    <w:p w14:paraId="2F8E13EE" w14:textId="61621CE7" w:rsidR="007538E5" w:rsidRPr="00B72D06" w:rsidRDefault="007538E5" w:rsidP="007538E5">
      <w:pPr>
        <w:numPr>
          <w:ilvl w:val="1"/>
          <w:numId w:val="12"/>
        </w:numPr>
        <w:spacing w:line="240" w:lineRule="exact"/>
        <w:rPr>
          <w:szCs w:val="18"/>
        </w:rPr>
      </w:pPr>
      <w:r>
        <w:t xml:space="preserve">De kosten van het accountantsonderzoek als bedoeld in de vorige leden, komen voor rekening van de </w:t>
      </w:r>
      <w:r w:rsidR="00192FCE" w:rsidRPr="00B72D06">
        <w:t>P</w:t>
      </w:r>
      <w:r w:rsidRPr="00B72D06">
        <w:t>rovincie, tenzij uit het onderzoek van de accountant blijkt dat de factuur niet juist dan wel onvolledig is, in welk geval bedoelde kosten voor rekening van de opdrachtnemer komen.</w:t>
      </w:r>
    </w:p>
    <w:p w14:paraId="0DD82878" w14:textId="77777777" w:rsidR="00EB0F8C" w:rsidRDefault="004C1EC6" w:rsidP="00EB0F8C">
      <w:pPr>
        <w:numPr>
          <w:ilvl w:val="1"/>
          <w:numId w:val="12"/>
        </w:numPr>
        <w:spacing w:line="240" w:lineRule="exact"/>
      </w:pPr>
      <w:bookmarkStart w:id="8" w:name="_Hlk89273417"/>
      <w:r>
        <w:t xml:space="preserve">De Provincie is gerechtigd om een korting van 5% op de maandfactuur </w:t>
      </w:r>
      <w:r>
        <w:rPr>
          <w:szCs w:val="18"/>
        </w:rPr>
        <w:t>zonder voorafgaande ingebrekestelling</w:t>
      </w:r>
      <w:r>
        <w:t xml:space="preserve"> op te leggen in geval van </w:t>
      </w:r>
      <w:r w:rsidRPr="00B72D06">
        <w:t xml:space="preserve">overschrijdingen van de </w:t>
      </w:r>
      <w:proofErr w:type="spellStart"/>
      <w:r w:rsidRPr="00B72D06">
        <w:t>KPI's</w:t>
      </w:r>
      <w:proofErr w:type="spellEnd"/>
      <w:r w:rsidRPr="00B72D06">
        <w:t xml:space="preserve"> conform hoofdstuk 4 van het Programma van Eisen</w:t>
      </w:r>
      <w:r>
        <w:t>.</w:t>
      </w:r>
    </w:p>
    <w:p w14:paraId="6BBB7351" w14:textId="44A52062" w:rsidR="00EB0F8C" w:rsidRPr="00EB0F8C" w:rsidRDefault="00EB0F8C" w:rsidP="00EB0F8C">
      <w:pPr>
        <w:numPr>
          <w:ilvl w:val="1"/>
          <w:numId w:val="12"/>
        </w:numPr>
        <w:spacing w:line="240" w:lineRule="exact"/>
      </w:pPr>
      <w:r w:rsidRPr="00EB0F8C">
        <w:t xml:space="preserve">De Provincie is gerechtigd betalingen op te schorten indien Opdrachtnemer tekort schiet in het nakomen van de overeenkomst. </w:t>
      </w:r>
    </w:p>
    <w:p w14:paraId="1143E40A" w14:textId="77777777" w:rsidR="00EB0F8C" w:rsidRPr="00EB0F8C" w:rsidRDefault="00EB0F8C" w:rsidP="00EB0F8C">
      <w:pPr>
        <w:numPr>
          <w:ilvl w:val="0"/>
          <w:numId w:val="40"/>
        </w:numPr>
        <w:spacing w:line="240" w:lineRule="exact"/>
        <w:contextualSpacing/>
      </w:pPr>
      <w:r w:rsidRPr="00EB0F8C">
        <w:t>De betaling van een termijnbedrag kan geheel of gedeeltelijk worden opgeschort.</w:t>
      </w:r>
    </w:p>
    <w:p w14:paraId="748FFF9D" w14:textId="77777777" w:rsidR="00EB0F8C" w:rsidRPr="00EB0F8C" w:rsidRDefault="00EB0F8C" w:rsidP="00EB0F8C">
      <w:pPr>
        <w:numPr>
          <w:ilvl w:val="0"/>
          <w:numId w:val="40"/>
        </w:numPr>
        <w:spacing w:line="240" w:lineRule="exact"/>
        <w:contextualSpacing/>
      </w:pPr>
      <w:r w:rsidRPr="00EB0F8C">
        <w:t>Het opschorten van de betaling van het gehele termijnbedrag geschiedt door het niet afgeven van een prestatieverklaring.</w:t>
      </w:r>
    </w:p>
    <w:p w14:paraId="534E1BC7" w14:textId="77777777" w:rsidR="00EB0F8C" w:rsidRPr="00EB0F8C" w:rsidRDefault="00EB0F8C" w:rsidP="00EB0F8C">
      <w:pPr>
        <w:numPr>
          <w:ilvl w:val="0"/>
          <w:numId w:val="40"/>
        </w:numPr>
        <w:spacing w:line="240" w:lineRule="exact"/>
        <w:contextualSpacing/>
      </w:pPr>
      <w:r w:rsidRPr="00EB0F8C">
        <w:t>Een prestatieverklaring wordt niet afgegeven, indien naar het oordeel van de Opdrachtgever een tekortkoming in de nakoming van Opdrachtnemers contractuele verplichtingen is geconstateerd en aan de Opdrachtnemer is gemeld en die nog niet is hersteld of op andere wijze afdoende is opgelost.</w:t>
      </w:r>
    </w:p>
    <w:p w14:paraId="768C70F0" w14:textId="77777777" w:rsidR="00EB0F8C" w:rsidRPr="00EB0F8C" w:rsidRDefault="00EB0F8C" w:rsidP="00EB0F8C">
      <w:pPr>
        <w:numPr>
          <w:ilvl w:val="0"/>
          <w:numId w:val="40"/>
        </w:numPr>
        <w:spacing w:line="240" w:lineRule="exact"/>
        <w:contextualSpacing/>
      </w:pPr>
      <w:r w:rsidRPr="00EB0F8C">
        <w:t>Als tekortkoming als bedoeld in voorgaand lid wordt in ieder geval aangemerkt:</w:t>
      </w:r>
    </w:p>
    <w:p w14:paraId="04D5AA9E" w14:textId="77777777" w:rsidR="00EB0F8C" w:rsidRPr="00EB0F8C" w:rsidRDefault="00EB0F8C" w:rsidP="00EB0F8C">
      <w:pPr>
        <w:numPr>
          <w:ilvl w:val="0"/>
          <w:numId w:val="41"/>
        </w:numPr>
        <w:rPr>
          <w:rFonts w:eastAsiaTheme="minorHAnsi"/>
          <w:szCs w:val="18"/>
          <w:lang w:eastAsia="en-US"/>
        </w:rPr>
      </w:pPr>
      <w:r w:rsidRPr="00EB0F8C">
        <w:rPr>
          <w:rFonts w:eastAsiaTheme="minorHAnsi"/>
          <w:szCs w:val="18"/>
          <w:lang w:eastAsia="en-US"/>
        </w:rPr>
        <w:t xml:space="preserve">Het niet hebben van een geaccepteerde termijnstaat; </w:t>
      </w:r>
    </w:p>
    <w:p w14:paraId="13FF1398" w14:textId="77777777" w:rsidR="00EB0F8C" w:rsidRPr="00EB0F8C" w:rsidRDefault="00EB0F8C" w:rsidP="00EB0F8C">
      <w:pPr>
        <w:numPr>
          <w:ilvl w:val="0"/>
          <w:numId w:val="41"/>
        </w:numPr>
        <w:rPr>
          <w:rFonts w:eastAsiaTheme="minorHAnsi"/>
          <w:szCs w:val="18"/>
          <w:lang w:eastAsia="en-US"/>
        </w:rPr>
      </w:pPr>
      <w:r w:rsidRPr="00EB0F8C">
        <w:rPr>
          <w:rFonts w:eastAsiaTheme="minorHAnsi"/>
          <w:szCs w:val="18"/>
          <w:lang w:eastAsia="en-US"/>
        </w:rPr>
        <w:t xml:space="preserve">Een negatieve bevinding op systeemniveau; </w:t>
      </w:r>
    </w:p>
    <w:p w14:paraId="3B9F576E" w14:textId="77777777" w:rsidR="00EB0F8C" w:rsidRPr="00EB0F8C" w:rsidRDefault="00EB0F8C" w:rsidP="00EB0F8C">
      <w:pPr>
        <w:numPr>
          <w:ilvl w:val="0"/>
          <w:numId w:val="41"/>
        </w:numPr>
        <w:rPr>
          <w:rFonts w:eastAsiaTheme="minorHAnsi"/>
          <w:szCs w:val="18"/>
          <w:lang w:eastAsia="en-US"/>
        </w:rPr>
      </w:pPr>
      <w:r w:rsidRPr="00EB0F8C">
        <w:rPr>
          <w:rFonts w:eastAsiaTheme="minorHAnsi"/>
          <w:szCs w:val="18"/>
          <w:lang w:eastAsia="en-US"/>
        </w:rPr>
        <w:t xml:space="preserve">Als er meerdere relatief kleinere bevindingen zijn geconstateerd in hetzelfde proces of systeem die elkaar versterken; </w:t>
      </w:r>
    </w:p>
    <w:p w14:paraId="6AE9ED0D" w14:textId="77777777" w:rsidR="00EB0F8C" w:rsidRPr="00EB0F8C" w:rsidRDefault="00EB0F8C" w:rsidP="00EB0F8C">
      <w:pPr>
        <w:numPr>
          <w:ilvl w:val="0"/>
          <w:numId w:val="41"/>
        </w:numPr>
        <w:rPr>
          <w:rFonts w:eastAsiaTheme="minorHAnsi"/>
          <w:szCs w:val="18"/>
          <w:lang w:eastAsia="en-US"/>
        </w:rPr>
      </w:pPr>
      <w:r w:rsidRPr="00EB0F8C">
        <w:rPr>
          <w:rFonts w:eastAsiaTheme="minorHAnsi"/>
          <w:szCs w:val="18"/>
          <w:lang w:eastAsia="en-US"/>
        </w:rPr>
        <w:t xml:space="preserve">Als de veiligheid en/of gezondheid in het geding is; </w:t>
      </w:r>
    </w:p>
    <w:p w14:paraId="2B38009D" w14:textId="77777777" w:rsidR="00EB0F8C" w:rsidRPr="00EB0F8C" w:rsidRDefault="00EB0F8C" w:rsidP="00EB0F8C">
      <w:pPr>
        <w:numPr>
          <w:ilvl w:val="0"/>
          <w:numId w:val="41"/>
        </w:numPr>
        <w:rPr>
          <w:rFonts w:eastAsiaTheme="minorHAnsi"/>
          <w:szCs w:val="18"/>
          <w:lang w:eastAsia="en-US"/>
        </w:rPr>
      </w:pPr>
      <w:r w:rsidRPr="00EB0F8C">
        <w:rPr>
          <w:rFonts w:eastAsiaTheme="minorHAnsi"/>
          <w:szCs w:val="18"/>
          <w:lang w:eastAsia="en-US"/>
        </w:rPr>
        <w:t xml:space="preserve">Als de gevolgen voor de kwaliteit of het niet voldoen aan de eisen een later stadium onomkeerbaar zijn; </w:t>
      </w:r>
    </w:p>
    <w:p w14:paraId="1E7C484D" w14:textId="77777777" w:rsidR="00EB0F8C" w:rsidRPr="00EB0F8C" w:rsidRDefault="00EB0F8C" w:rsidP="00EB0F8C">
      <w:pPr>
        <w:numPr>
          <w:ilvl w:val="0"/>
          <w:numId w:val="41"/>
        </w:numPr>
        <w:rPr>
          <w:rFonts w:eastAsiaTheme="minorHAnsi"/>
          <w:szCs w:val="18"/>
          <w:lang w:eastAsia="en-US"/>
        </w:rPr>
      </w:pPr>
      <w:r w:rsidRPr="00EB0F8C">
        <w:rPr>
          <w:rFonts w:eastAsiaTheme="minorHAnsi"/>
          <w:szCs w:val="18"/>
          <w:lang w:eastAsia="en-US"/>
        </w:rPr>
        <w:t xml:space="preserve">Als een negatieve bevinding zich herhaalt en er dus sprake is van een trend; </w:t>
      </w:r>
    </w:p>
    <w:p w14:paraId="20EE6D78" w14:textId="5A36F014" w:rsidR="00EB0F8C" w:rsidRPr="00EB0F8C" w:rsidRDefault="00EB0F8C" w:rsidP="2409EE41">
      <w:pPr>
        <w:numPr>
          <w:ilvl w:val="0"/>
          <w:numId w:val="41"/>
        </w:numPr>
        <w:rPr>
          <w:rFonts w:eastAsiaTheme="minorEastAsia"/>
          <w:lang w:eastAsia="en-US"/>
        </w:rPr>
      </w:pPr>
      <w:r w:rsidRPr="2409EE41">
        <w:rPr>
          <w:rFonts w:eastAsiaTheme="minorEastAsia"/>
          <w:lang w:eastAsia="en-US"/>
        </w:rPr>
        <w:t>Als een negatieve bevinding een grote bedreiging oplevert voor het realiseren van de projectdoelstellingen</w:t>
      </w:r>
      <w:r w:rsidR="55DEDCAF" w:rsidRPr="2409EE41">
        <w:rPr>
          <w:rFonts w:eastAsiaTheme="minorEastAsia"/>
          <w:lang w:eastAsia="en-US"/>
        </w:rPr>
        <w:t>/ambities</w:t>
      </w:r>
      <w:r w:rsidRPr="2409EE41">
        <w:rPr>
          <w:rFonts w:eastAsiaTheme="minorEastAsia"/>
          <w:lang w:eastAsia="en-US"/>
        </w:rPr>
        <w:t>.</w:t>
      </w:r>
    </w:p>
    <w:p w14:paraId="75EA509C" w14:textId="5B644F29" w:rsidR="00EB0F8C" w:rsidRPr="00EB0F8C" w:rsidRDefault="00EB0F8C" w:rsidP="2409EE41">
      <w:pPr>
        <w:numPr>
          <w:ilvl w:val="0"/>
          <w:numId w:val="41"/>
        </w:numPr>
        <w:rPr>
          <w:rFonts w:eastAsiaTheme="minorEastAsia"/>
          <w:lang w:eastAsia="en-US"/>
        </w:rPr>
      </w:pPr>
      <w:r w:rsidRPr="2409EE41">
        <w:rPr>
          <w:rFonts w:eastAsiaTheme="minorEastAsia"/>
          <w:lang w:eastAsia="en-US"/>
        </w:rPr>
        <w:t>Als de Documenten die ter acceptatie</w:t>
      </w:r>
      <w:r w:rsidR="6F079731" w:rsidRPr="2409EE41">
        <w:rPr>
          <w:rFonts w:eastAsiaTheme="minorEastAsia"/>
          <w:lang w:eastAsia="en-US"/>
        </w:rPr>
        <w:t>/ter beoordeling</w:t>
      </w:r>
      <w:r w:rsidRPr="2409EE41">
        <w:rPr>
          <w:rFonts w:eastAsiaTheme="minorEastAsia"/>
          <w:lang w:eastAsia="en-US"/>
        </w:rPr>
        <w:t xml:space="preserve"> ingediend zijn structureel niet voldoen aan de eisen.</w:t>
      </w:r>
    </w:p>
    <w:p w14:paraId="39235D78" w14:textId="77777777" w:rsidR="00EB0F8C" w:rsidRPr="00EB0F8C" w:rsidRDefault="00EB0F8C" w:rsidP="00EB0F8C">
      <w:pPr>
        <w:numPr>
          <w:ilvl w:val="0"/>
          <w:numId w:val="41"/>
        </w:numPr>
        <w:rPr>
          <w:rFonts w:eastAsiaTheme="minorHAnsi"/>
          <w:szCs w:val="18"/>
          <w:lang w:eastAsia="en-US"/>
        </w:rPr>
      </w:pPr>
      <w:r w:rsidRPr="00EB0F8C">
        <w:rPr>
          <w:rFonts w:eastAsiaTheme="minorHAnsi"/>
          <w:szCs w:val="18"/>
          <w:lang w:eastAsia="en-US"/>
        </w:rPr>
        <w:t>Als een negatieve bevinding betrekking heeft op de meerwaarde zoals aangeboden in de Aanbieding.</w:t>
      </w:r>
    </w:p>
    <w:p w14:paraId="1CC5948B" w14:textId="77777777" w:rsidR="00EB0F8C" w:rsidRPr="00EB0F8C" w:rsidRDefault="00EB0F8C" w:rsidP="00EB0F8C">
      <w:pPr>
        <w:numPr>
          <w:ilvl w:val="0"/>
          <w:numId w:val="40"/>
        </w:numPr>
        <w:spacing w:line="240" w:lineRule="exact"/>
        <w:contextualSpacing/>
      </w:pPr>
      <w:r w:rsidRPr="00EB0F8C">
        <w:t>Het opschorten van de betaling van een gedeelte van een termijnbedrag geschiedt als naar het oordeel van de Opdrachtgever een tekortkoming in de nakoming van Opdrachtnemers contractuele verplichtingen is geconstateerd die betrekking heeft op een werkpakket en aan de Opdrachtnemer is gemeld en die nog niet is hersteld of op ander wijze afdoende is opgelost. In dat geval wordt een prestatieverklaring afgegeven ter hoogte van het termijnbedrag conform de termijnstaat, verminderd met het termijnbedrag van het betreffende werkpakket.</w:t>
      </w:r>
    </w:p>
    <w:p w14:paraId="62E06B11" w14:textId="77777777" w:rsidR="00EB0F8C" w:rsidRPr="00EB0F8C" w:rsidRDefault="00EB0F8C" w:rsidP="00EB0F8C">
      <w:pPr>
        <w:numPr>
          <w:ilvl w:val="0"/>
          <w:numId w:val="40"/>
        </w:numPr>
        <w:spacing w:line="240" w:lineRule="exact"/>
        <w:contextualSpacing/>
      </w:pPr>
      <w:r w:rsidRPr="00EB0F8C">
        <w:t>Betaling van een opgeschort termijnbedrag zal bij een volgende termijn plaatsvinden nadat de tekortkoming is hersteld of op andere wijze afdoende is opgelost.</w:t>
      </w:r>
    </w:p>
    <w:p w14:paraId="787DD43C" w14:textId="7B422245" w:rsidR="004C1EC6" w:rsidRPr="00B72D06" w:rsidRDefault="00EB0F8C" w:rsidP="00EB0F8C">
      <w:pPr>
        <w:numPr>
          <w:ilvl w:val="0"/>
          <w:numId w:val="40"/>
        </w:numPr>
        <w:spacing w:line="240" w:lineRule="exact"/>
        <w:contextualSpacing/>
      </w:pPr>
      <w:r w:rsidRPr="00EB0F8C">
        <w:t>De Opdrachtnemer heeft in geval van opschorting van betaling van het gehele of gedeeltelijke termijnbedrag geen recht op vergoeding van rente en indexering.</w:t>
      </w:r>
    </w:p>
    <w:p w14:paraId="7E8AFD40" w14:textId="77777777" w:rsidR="007E78BE" w:rsidRPr="00B06DA3" w:rsidRDefault="007E78BE" w:rsidP="007E78BE">
      <w:pPr>
        <w:spacing w:line="240" w:lineRule="exact"/>
        <w:rPr>
          <w:szCs w:val="18"/>
        </w:rPr>
      </w:pPr>
    </w:p>
    <w:bookmarkEnd w:id="6"/>
    <w:bookmarkEnd w:id="8"/>
    <w:p w14:paraId="35227415" w14:textId="469A53D3" w:rsidR="007E78BE" w:rsidRPr="00B06DA3" w:rsidRDefault="007E78BE" w:rsidP="007E78BE">
      <w:pPr>
        <w:numPr>
          <w:ilvl w:val="0"/>
          <w:numId w:val="12"/>
        </w:numPr>
        <w:spacing w:line="240" w:lineRule="exact"/>
        <w:rPr>
          <w:b/>
          <w:szCs w:val="18"/>
        </w:rPr>
      </w:pPr>
      <w:r w:rsidRPr="00B06DA3">
        <w:rPr>
          <w:b/>
          <w:szCs w:val="18"/>
        </w:rPr>
        <w:t>Mee</w:t>
      </w:r>
      <w:r w:rsidR="007538E5">
        <w:rPr>
          <w:b/>
          <w:szCs w:val="18"/>
        </w:rPr>
        <w:t>rwerk en minder</w:t>
      </w:r>
      <w:r w:rsidRPr="00B06DA3">
        <w:rPr>
          <w:b/>
          <w:szCs w:val="18"/>
        </w:rPr>
        <w:t>werk.</w:t>
      </w:r>
    </w:p>
    <w:p w14:paraId="05CC0D4B" w14:textId="1D559125" w:rsidR="007E78BE" w:rsidRPr="00B06DA3" w:rsidRDefault="007E78BE" w:rsidP="007E78BE">
      <w:pPr>
        <w:numPr>
          <w:ilvl w:val="1"/>
          <w:numId w:val="12"/>
        </w:numPr>
        <w:spacing w:line="240" w:lineRule="exact"/>
        <w:rPr>
          <w:szCs w:val="18"/>
        </w:rPr>
      </w:pPr>
      <w:bookmarkStart w:id="9" w:name="_Ref425823043"/>
      <w:bookmarkStart w:id="10" w:name="_Ref9326888"/>
      <w:r w:rsidRPr="00B06DA3">
        <w:rPr>
          <w:szCs w:val="18"/>
        </w:rPr>
        <w:t>Op meerwerk</w:t>
      </w:r>
      <w:r w:rsidR="007538E5">
        <w:rPr>
          <w:szCs w:val="18"/>
        </w:rPr>
        <w:t xml:space="preserve"> en minderwerk</w:t>
      </w:r>
      <w:r w:rsidRPr="00B06DA3">
        <w:rPr>
          <w:szCs w:val="18"/>
        </w:rPr>
        <w:t xml:space="preserve"> is het bepaalde in de </w:t>
      </w:r>
      <w:r>
        <w:rPr>
          <w:szCs w:val="18"/>
        </w:rPr>
        <w:t xml:space="preserve">AIV P12 </w:t>
      </w:r>
      <w:r w:rsidR="00403066">
        <w:rPr>
          <w:szCs w:val="18"/>
        </w:rPr>
        <w:t xml:space="preserve">2018 </w:t>
      </w:r>
      <w:r w:rsidRPr="00B06DA3">
        <w:rPr>
          <w:szCs w:val="18"/>
        </w:rPr>
        <w:t xml:space="preserve">van toepassing. </w:t>
      </w:r>
    </w:p>
    <w:p w14:paraId="0026AA8D" w14:textId="54DDFB2B" w:rsidR="007E78BE" w:rsidRDefault="007E78BE" w:rsidP="007E78BE">
      <w:pPr>
        <w:numPr>
          <w:ilvl w:val="1"/>
          <w:numId w:val="12"/>
        </w:numPr>
        <w:spacing w:line="240" w:lineRule="exact"/>
        <w:rPr>
          <w:szCs w:val="18"/>
        </w:rPr>
      </w:pPr>
      <w:r w:rsidRPr="00B06DA3">
        <w:rPr>
          <w:szCs w:val="18"/>
        </w:rPr>
        <w:t xml:space="preserve">Niet door Partijen schriftelijk overeengekomen overschrijdingen van de maximale overeenkomstwaarde komen voor rekening en risico van </w:t>
      </w:r>
      <w:r w:rsidR="00D3021B">
        <w:rPr>
          <w:szCs w:val="18"/>
        </w:rPr>
        <w:t>Opdrachtnemer</w:t>
      </w:r>
      <w:r w:rsidRPr="00B06DA3">
        <w:rPr>
          <w:szCs w:val="18"/>
        </w:rPr>
        <w:t>.</w:t>
      </w:r>
    </w:p>
    <w:p w14:paraId="106D44B7" w14:textId="5DCA5DB2" w:rsidR="009A689A" w:rsidRPr="009E242F" w:rsidRDefault="009A689A" w:rsidP="007E78BE">
      <w:pPr>
        <w:numPr>
          <w:ilvl w:val="1"/>
          <w:numId w:val="12"/>
        </w:numPr>
        <w:spacing w:line="240" w:lineRule="exact"/>
        <w:rPr>
          <w:szCs w:val="18"/>
        </w:rPr>
      </w:pPr>
      <w:r w:rsidRPr="00F31B82">
        <w:rPr>
          <w:szCs w:val="18"/>
        </w:rPr>
        <w:lastRenderedPageBreak/>
        <w:t xml:space="preserve">Voor wat betreft </w:t>
      </w:r>
      <w:r w:rsidR="00F21BD3">
        <w:rPr>
          <w:szCs w:val="18"/>
        </w:rPr>
        <w:t>schade</w:t>
      </w:r>
      <w:r w:rsidRPr="00F31B82">
        <w:rPr>
          <w:szCs w:val="18"/>
        </w:rPr>
        <w:t xml:space="preserve">herstel zal de </w:t>
      </w:r>
      <w:r>
        <w:rPr>
          <w:szCs w:val="18"/>
        </w:rPr>
        <w:t>Provincie</w:t>
      </w:r>
      <w:r w:rsidRPr="00F31B82">
        <w:rPr>
          <w:szCs w:val="18"/>
        </w:rPr>
        <w:t xml:space="preserve"> per schade beslissen of de </w:t>
      </w:r>
      <w:r w:rsidR="00D3021B">
        <w:rPr>
          <w:szCs w:val="18"/>
        </w:rPr>
        <w:t>Opdrachtnemer</w:t>
      </w:r>
      <w:r w:rsidRPr="00F31B82">
        <w:rPr>
          <w:szCs w:val="18"/>
        </w:rPr>
        <w:t xml:space="preserve"> dit </w:t>
      </w:r>
      <w:r w:rsidR="00F21BD3">
        <w:rPr>
          <w:szCs w:val="18"/>
        </w:rPr>
        <w:t xml:space="preserve">herstel </w:t>
      </w:r>
      <w:r w:rsidRPr="00F31B82">
        <w:rPr>
          <w:szCs w:val="18"/>
        </w:rPr>
        <w:t xml:space="preserve">dient uit te voeren. De </w:t>
      </w:r>
      <w:r w:rsidR="00D3021B">
        <w:rPr>
          <w:szCs w:val="18"/>
        </w:rPr>
        <w:t>Opdrachtnemer</w:t>
      </w:r>
      <w:r w:rsidRPr="00F31B82">
        <w:rPr>
          <w:szCs w:val="18"/>
        </w:rPr>
        <w:t xml:space="preserve"> stelt hier</w:t>
      </w:r>
      <w:r w:rsidRPr="006D400B">
        <w:rPr>
          <w:szCs w:val="18"/>
        </w:rPr>
        <w:t xml:space="preserve">toe een schade rapport op met financiële onderbouwing. Deze </w:t>
      </w:r>
      <w:r w:rsidR="007538E5" w:rsidRPr="006D400B">
        <w:rPr>
          <w:szCs w:val="18"/>
        </w:rPr>
        <w:t>financiële</w:t>
      </w:r>
      <w:r w:rsidRPr="006D400B">
        <w:rPr>
          <w:szCs w:val="18"/>
        </w:rPr>
        <w:t xml:space="preserve"> onderbouwing geldt tevens als offerte bedrag. Het opgegeven bedrag in de offerte betreft een </w:t>
      </w:r>
      <w:proofErr w:type="spellStart"/>
      <w:r w:rsidRPr="006D400B">
        <w:rPr>
          <w:szCs w:val="18"/>
        </w:rPr>
        <w:t>fixed</w:t>
      </w:r>
      <w:proofErr w:type="spellEnd"/>
      <w:r w:rsidRPr="006D400B">
        <w:rPr>
          <w:szCs w:val="18"/>
        </w:rPr>
        <w:t xml:space="preserve"> </w:t>
      </w:r>
      <w:proofErr w:type="spellStart"/>
      <w:r w:rsidRPr="006D400B">
        <w:rPr>
          <w:szCs w:val="18"/>
        </w:rPr>
        <w:t>price</w:t>
      </w:r>
      <w:proofErr w:type="spellEnd"/>
      <w:r w:rsidRPr="006D400B">
        <w:rPr>
          <w:szCs w:val="18"/>
        </w:rPr>
        <w:t xml:space="preserve">. Afrekening vindt plaats middels </w:t>
      </w:r>
      <w:r w:rsidR="0016034A">
        <w:rPr>
          <w:szCs w:val="18"/>
        </w:rPr>
        <w:t>de regeling voor aanvullende vergoedingen</w:t>
      </w:r>
      <w:r w:rsidRPr="006D400B">
        <w:rPr>
          <w:szCs w:val="18"/>
        </w:rPr>
        <w:t xml:space="preserve">. </w:t>
      </w:r>
      <w:r w:rsidRPr="00E806E0">
        <w:rPr>
          <w:szCs w:val="18"/>
        </w:rPr>
        <w:t>Indien er een capaciteitsoverschot is ten aanzien van monteurscapacite</w:t>
      </w:r>
      <w:r w:rsidR="00E806E0" w:rsidRPr="00E806E0">
        <w:rPr>
          <w:szCs w:val="18"/>
        </w:rPr>
        <w:t>i</w:t>
      </w:r>
      <w:r w:rsidRPr="00E806E0">
        <w:rPr>
          <w:szCs w:val="18"/>
        </w:rPr>
        <w:t>t en</w:t>
      </w:r>
      <w:r w:rsidR="00F21BD3">
        <w:rPr>
          <w:szCs w:val="18"/>
        </w:rPr>
        <w:t>/of</w:t>
      </w:r>
      <w:r w:rsidRPr="00E806E0">
        <w:rPr>
          <w:szCs w:val="18"/>
        </w:rPr>
        <w:t xml:space="preserve"> de monteurs uren al zijn vergoed door de opdrachtgever vindt er evenwel geen aanvullende vergoeding plaats</w:t>
      </w:r>
      <w:r w:rsidR="00F21BD3">
        <w:rPr>
          <w:szCs w:val="18"/>
        </w:rPr>
        <w:t xml:space="preserve"> voor deze betreffende </w:t>
      </w:r>
      <w:r w:rsidR="00F21BD3" w:rsidRPr="009E242F">
        <w:rPr>
          <w:szCs w:val="18"/>
        </w:rPr>
        <w:t>monteurscapaciteit</w:t>
      </w:r>
      <w:r w:rsidRPr="009E242F">
        <w:rPr>
          <w:szCs w:val="18"/>
        </w:rPr>
        <w:t>. De opdrachtnemer en opdrachtgever voeren hiervoor maandelijks overleg</w:t>
      </w:r>
      <w:r w:rsidR="00F21BD3" w:rsidRPr="009E242F">
        <w:rPr>
          <w:szCs w:val="18"/>
        </w:rPr>
        <w:t>.</w:t>
      </w:r>
    </w:p>
    <w:bookmarkEnd w:id="5"/>
    <w:bookmarkEnd w:id="9"/>
    <w:bookmarkEnd w:id="10"/>
    <w:p w14:paraId="66698E74" w14:textId="77777777" w:rsidR="007E78BE" w:rsidRPr="009E242F" w:rsidRDefault="007E78BE" w:rsidP="007E78BE">
      <w:pPr>
        <w:spacing w:line="240" w:lineRule="exact"/>
        <w:rPr>
          <w:szCs w:val="18"/>
        </w:rPr>
      </w:pPr>
    </w:p>
    <w:p w14:paraId="7A8AF0EC" w14:textId="77777777" w:rsidR="007E78BE" w:rsidRPr="009E242F" w:rsidRDefault="007E78BE" w:rsidP="007E78BE">
      <w:pPr>
        <w:numPr>
          <w:ilvl w:val="0"/>
          <w:numId w:val="12"/>
        </w:numPr>
        <w:spacing w:line="240" w:lineRule="exact"/>
        <w:rPr>
          <w:b/>
          <w:szCs w:val="18"/>
        </w:rPr>
      </w:pPr>
      <w:r w:rsidRPr="009E242F">
        <w:rPr>
          <w:b/>
          <w:szCs w:val="18"/>
        </w:rPr>
        <w:t>Inwerkingtreding en duur.</w:t>
      </w:r>
    </w:p>
    <w:p w14:paraId="65AD74DC" w14:textId="277803E2" w:rsidR="00733A92" w:rsidRPr="009E242F" w:rsidRDefault="00733A92" w:rsidP="641DEE77">
      <w:pPr>
        <w:numPr>
          <w:ilvl w:val="1"/>
          <w:numId w:val="12"/>
        </w:numPr>
        <w:spacing w:line="240" w:lineRule="exact"/>
      </w:pPr>
      <w:r w:rsidRPr="009E242F">
        <w:t xml:space="preserve">Deze overeenkomst </w:t>
      </w:r>
      <w:r w:rsidR="00F21BD3" w:rsidRPr="009E242F">
        <w:t>z</w:t>
      </w:r>
      <w:r w:rsidRPr="009E242F">
        <w:t>al in werking treden op [ingangsdatum], voor bepaalde tijd, en zal van rechtswege eindigen</w:t>
      </w:r>
      <w:r w:rsidR="00F9223A" w:rsidRPr="009E242F">
        <w:t xml:space="preserve"> </w:t>
      </w:r>
      <w:r w:rsidRPr="009E242F">
        <w:t xml:space="preserve">na </w:t>
      </w:r>
      <w:r w:rsidR="00337611" w:rsidRPr="009E242F">
        <w:t>vier(4)</w:t>
      </w:r>
      <w:r w:rsidRPr="009E242F">
        <w:t xml:space="preserve"> jaar. </w:t>
      </w:r>
    </w:p>
    <w:p w14:paraId="2CDEC9D6" w14:textId="3BD3A71B" w:rsidR="00733A92" w:rsidRDefault="00673946" w:rsidP="00733A92">
      <w:pPr>
        <w:numPr>
          <w:ilvl w:val="1"/>
          <w:numId w:val="12"/>
        </w:numPr>
        <w:spacing w:line="240" w:lineRule="exact"/>
      </w:pPr>
      <w:r w:rsidRPr="009E242F">
        <w:t xml:space="preserve">Na het verstrijken van deze periode heeft de Provincie de mogelijkheid </w:t>
      </w:r>
      <w:r w:rsidR="0031686C" w:rsidRPr="009E242F">
        <w:t xml:space="preserve">deze overeenkomst </w:t>
      </w:r>
      <w:r w:rsidRPr="009E242F">
        <w:t>twee</w:t>
      </w:r>
      <w:r w:rsidR="007074F4" w:rsidRPr="009E242F">
        <w:t>(2)</w:t>
      </w:r>
      <w:r w:rsidRPr="009E242F">
        <w:t xml:space="preserve">maal te verlengen met </w:t>
      </w:r>
      <w:r w:rsidR="00337611" w:rsidRPr="009E242F">
        <w:t>drie</w:t>
      </w:r>
      <w:r w:rsidRPr="009E242F">
        <w:t xml:space="preserve"> (</w:t>
      </w:r>
      <w:r w:rsidR="00337611" w:rsidRPr="009E242F">
        <w:t>3</w:t>
      </w:r>
      <w:r w:rsidRPr="009E242F">
        <w:t xml:space="preserve">) jaar tegen dezelfde voorwaarden. </w:t>
      </w:r>
      <w:r w:rsidR="006F6CA0" w:rsidRPr="009E242F">
        <w:t xml:space="preserve">De maximale looptijd van de overeenkomst bedraagt dus </w:t>
      </w:r>
      <w:r w:rsidR="00403066" w:rsidRPr="009E242F">
        <w:t>vier jaar na ingangsdatum overeenkomst</w:t>
      </w:r>
      <w:r w:rsidR="003E4BB9" w:rsidRPr="009E242F">
        <w:t>.</w:t>
      </w:r>
      <w:r w:rsidRPr="009E242F">
        <w:t xml:space="preserve"> Minimaal </w:t>
      </w:r>
      <w:r w:rsidR="007074F4" w:rsidRPr="009E242F">
        <w:t>drie (3)</w:t>
      </w:r>
      <w:r w:rsidRPr="009E242F">
        <w:t xml:space="preserve"> maanden voor het einde van de geldende looptijd wordt </w:t>
      </w:r>
      <w:r w:rsidR="00D3021B" w:rsidRPr="009E242F">
        <w:t>Opdrachtnemer</w:t>
      </w:r>
      <w:r w:rsidRPr="009E242F">
        <w:t xml:space="preserve"> schriftelijk in kennis gesteld of de overeenkomst al dan niet wordt verlengd. </w:t>
      </w:r>
      <w:r w:rsidR="00421984" w:rsidRPr="009E242F">
        <w:t>Op</w:t>
      </w:r>
      <w:r w:rsidR="00247154" w:rsidRPr="009E242F">
        <w:t xml:space="preserve"> de</w:t>
      </w:r>
      <w:r w:rsidR="00247154">
        <w:t xml:space="preserve"> datum van het verstrijken van de maximale </w:t>
      </w:r>
      <w:r w:rsidR="00421984">
        <w:t>looptijd</w:t>
      </w:r>
      <w:r w:rsidR="00574DD4">
        <w:t xml:space="preserve"> is bereikt,</w:t>
      </w:r>
      <w:r w:rsidR="00421984">
        <w:t xml:space="preserve"> eindigt deze overeenkomst van rechtswege zonder dat </w:t>
      </w:r>
      <w:r w:rsidR="00886657">
        <w:t>opzegging is vereist.</w:t>
      </w:r>
    </w:p>
    <w:p w14:paraId="04DF760A" w14:textId="1D810898" w:rsidR="007E78BE" w:rsidRPr="00733A92" w:rsidRDefault="007E78BE" w:rsidP="00733A92">
      <w:pPr>
        <w:numPr>
          <w:ilvl w:val="1"/>
          <w:numId w:val="12"/>
        </w:numPr>
        <w:spacing w:line="240" w:lineRule="exact"/>
        <w:rPr>
          <w:szCs w:val="18"/>
        </w:rPr>
      </w:pPr>
      <w:r w:rsidRPr="00733A92">
        <w:rPr>
          <w:szCs w:val="18"/>
        </w:rPr>
        <w:t xml:space="preserve">Indien door </w:t>
      </w:r>
      <w:r w:rsidR="00D3021B" w:rsidRPr="00733A92">
        <w:rPr>
          <w:szCs w:val="18"/>
        </w:rPr>
        <w:t>Opdrachtnemer</w:t>
      </w:r>
      <w:r w:rsidRPr="00733A92">
        <w:rPr>
          <w:szCs w:val="18"/>
        </w:rPr>
        <w:t xml:space="preserve"> reeds uitvoering aan de Dienstverlening is gegeven voordat deze overeenkomst door Partijen is ondertekend,</w:t>
      </w:r>
      <w:r w:rsidRPr="00733A92" w:rsidDel="00F50727">
        <w:rPr>
          <w:szCs w:val="18"/>
        </w:rPr>
        <w:t xml:space="preserve"> </w:t>
      </w:r>
      <w:r w:rsidRPr="00733A92">
        <w:rPr>
          <w:szCs w:val="18"/>
        </w:rPr>
        <w:t xml:space="preserve">geschiedt de uitvoering voor rekening en risico van de </w:t>
      </w:r>
      <w:r w:rsidR="00D3021B" w:rsidRPr="00733A92">
        <w:rPr>
          <w:szCs w:val="18"/>
        </w:rPr>
        <w:t>Opdrachtnemer</w:t>
      </w:r>
      <w:r w:rsidRPr="00733A92">
        <w:rPr>
          <w:szCs w:val="18"/>
        </w:rPr>
        <w:t>.</w:t>
      </w:r>
      <w:r w:rsidR="00673946" w:rsidRPr="00733A92">
        <w:rPr>
          <w:szCs w:val="18"/>
        </w:rPr>
        <w:t xml:space="preserve"> </w:t>
      </w:r>
    </w:p>
    <w:p w14:paraId="006BA824" w14:textId="11C04C25" w:rsidR="003C089F" w:rsidRPr="003C089F" w:rsidRDefault="003C089F" w:rsidP="003C089F">
      <w:pPr>
        <w:numPr>
          <w:ilvl w:val="1"/>
          <w:numId w:val="12"/>
        </w:numPr>
        <w:tabs>
          <w:tab w:val="num" w:pos="1520"/>
        </w:tabs>
        <w:spacing w:line="240" w:lineRule="exact"/>
        <w:rPr>
          <w:szCs w:val="18"/>
        </w:rPr>
      </w:pPr>
      <w:r w:rsidRPr="003C089F">
        <w:rPr>
          <w:szCs w:val="18"/>
        </w:rPr>
        <w:t>Onverminderd de mogelijkheden die de wet biedt en de overige rechten die haar toekomen, heeft de provincie het recht om de overeenkomst tussen partijen direct en zonder ingebrekestelling buiten rechte te ontbinden, indien:</w:t>
      </w:r>
    </w:p>
    <w:p w14:paraId="3D1E12B1" w14:textId="77777777" w:rsidR="003C089F" w:rsidRPr="00D056AA" w:rsidRDefault="003C089F" w:rsidP="003C089F">
      <w:pPr>
        <w:spacing w:line="240" w:lineRule="exact"/>
        <w:ind w:left="1416" w:hanging="624"/>
        <w:rPr>
          <w:szCs w:val="18"/>
        </w:rPr>
      </w:pPr>
      <w:r w:rsidRPr="00D056AA">
        <w:rPr>
          <w:szCs w:val="18"/>
        </w:rPr>
        <w:t xml:space="preserve">a. </w:t>
      </w:r>
      <w:r>
        <w:rPr>
          <w:szCs w:val="18"/>
        </w:rPr>
        <w:tab/>
      </w:r>
      <w:r w:rsidRPr="00D056AA">
        <w:rPr>
          <w:szCs w:val="18"/>
        </w:rPr>
        <w:t>de opdrachtnemer in staat van faillissement of in surséance van betaling verkeert, of op een aanmerkelijk deel van</w:t>
      </w:r>
      <w:r>
        <w:rPr>
          <w:szCs w:val="18"/>
        </w:rPr>
        <w:t xml:space="preserve"> </w:t>
      </w:r>
      <w:r w:rsidRPr="00D056AA">
        <w:rPr>
          <w:szCs w:val="18"/>
        </w:rPr>
        <w:t>haar vermogen beslag wordt gelegd;</w:t>
      </w:r>
    </w:p>
    <w:p w14:paraId="45BFF12F" w14:textId="77777777" w:rsidR="003C089F" w:rsidRDefault="003C089F" w:rsidP="003C089F">
      <w:pPr>
        <w:spacing w:line="240" w:lineRule="exact"/>
        <w:ind w:left="1416" w:hanging="624"/>
        <w:rPr>
          <w:szCs w:val="18"/>
        </w:rPr>
      </w:pPr>
      <w:r w:rsidRPr="00D056AA">
        <w:rPr>
          <w:szCs w:val="18"/>
        </w:rPr>
        <w:t xml:space="preserve">b. </w:t>
      </w:r>
      <w:r>
        <w:rPr>
          <w:szCs w:val="18"/>
        </w:rPr>
        <w:tab/>
      </w:r>
      <w:r w:rsidRPr="00D056AA">
        <w:rPr>
          <w:szCs w:val="18"/>
        </w:rPr>
        <w:t>de opdrachtnemer overlijdt of anderszins in de (fysieke) onmogelijkheid komt te verkeren om de overeenkomst uit</w:t>
      </w:r>
      <w:r>
        <w:rPr>
          <w:szCs w:val="18"/>
        </w:rPr>
        <w:t xml:space="preserve"> </w:t>
      </w:r>
      <w:r w:rsidRPr="00D056AA">
        <w:rPr>
          <w:szCs w:val="18"/>
        </w:rPr>
        <w:t>te voeren;</w:t>
      </w:r>
    </w:p>
    <w:p w14:paraId="6F94780E" w14:textId="77777777" w:rsidR="003C089F" w:rsidRDefault="003C089F" w:rsidP="003C089F">
      <w:pPr>
        <w:spacing w:line="240" w:lineRule="exact"/>
        <w:ind w:left="1416" w:hanging="624"/>
        <w:rPr>
          <w:szCs w:val="18"/>
        </w:rPr>
      </w:pPr>
      <w:r>
        <w:rPr>
          <w:szCs w:val="18"/>
        </w:rPr>
        <w:t>c.</w:t>
      </w:r>
      <w:r>
        <w:rPr>
          <w:szCs w:val="18"/>
        </w:rPr>
        <w:tab/>
      </w:r>
      <w:r w:rsidRPr="00D056AA">
        <w:rPr>
          <w:szCs w:val="18"/>
        </w:rPr>
        <w:t>de bedrijfsvoering van de opdrachtnemer (deels) is stilgelegd, hij zijn activiteiten (deels) heeft gestaakt of</w:t>
      </w:r>
      <w:r>
        <w:rPr>
          <w:szCs w:val="18"/>
        </w:rPr>
        <w:t xml:space="preserve"> </w:t>
      </w:r>
      <w:r w:rsidRPr="00D056AA">
        <w:rPr>
          <w:szCs w:val="18"/>
        </w:rPr>
        <w:t>overgedragen of hij in liquidatie verkeert;</w:t>
      </w:r>
    </w:p>
    <w:p w14:paraId="2DCEA514" w14:textId="77777777" w:rsidR="003C089F" w:rsidRPr="008B045E" w:rsidRDefault="003C089F" w:rsidP="003C089F">
      <w:pPr>
        <w:spacing w:line="240" w:lineRule="exact"/>
        <w:ind w:left="1416" w:hanging="624"/>
        <w:rPr>
          <w:szCs w:val="18"/>
        </w:rPr>
      </w:pPr>
      <w:r w:rsidRPr="008B045E">
        <w:rPr>
          <w:szCs w:val="18"/>
        </w:rPr>
        <w:t xml:space="preserve">d. </w:t>
      </w:r>
      <w:r>
        <w:rPr>
          <w:szCs w:val="18"/>
        </w:rPr>
        <w:tab/>
      </w:r>
      <w:r w:rsidRPr="008B045E">
        <w:rPr>
          <w:szCs w:val="18"/>
        </w:rPr>
        <w:t>de zeggenschap over of binnen de onderneming van de opdrachtnemer wijzigt bijvoorbeeld door wijziging van</w:t>
      </w:r>
      <w:r>
        <w:rPr>
          <w:szCs w:val="18"/>
        </w:rPr>
        <w:t xml:space="preserve"> </w:t>
      </w:r>
      <w:r w:rsidRPr="008B045E">
        <w:rPr>
          <w:szCs w:val="18"/>
        </w:rPr>
        <w:t>aandeelhouders of wisseling van bestuursleden;</w:t>
      </w:r>
    </w:p>
    <w:p w14:paraId="6B9FAAA2" w14:textId="77777777" w:rsidR="003C089F" w:rsidRPr="008B045E" w:rsidRDefault="003C089F" w:rsidP="003C089F">
      <w:pPr>
        <w:spacing w:line="240" w:lineRule="exact"/>
        <w:ind w:left="1416" w:hanging="624"/>
        <w:rPr>
          <w:szCs w:val="18"/>
        </w:rPr>
      </w:pPr>
      <w:r w:rsidRPr="008B045E">
        <w:rPr>
          <w:szCs w:val="18"/>
        </w:rPr>
        <w:t xml:space="preserve">e. </w:t>
      </w:r>
      <w:r>
        <w:rPr>
          <w:szCs w:val="18"/>
        </w:rPr>
        <w:tab/>
      </w:r>
      <w:r w:rsidRPr="008B045E">
        <w:rPr>
          <w:szCs w:val="18"/>
        </w:rPr>
        <w:t>personeelsleden van of personen die werkzaam zijn bij de provincie, een al dan niet betaalde nevenfunctie bij de</w:t>
      </w:r>
      <w:r>
        <w:rPr>
          <w:szCs w:val="18"/>
        </w:rPr>
        <w:t xml:space="preserve"> </w:t>
      </w:r>
      <w:r w:rsidRPr="008B045E">
        <w:rPr>
          <w:szCs w:val="18"/>
        </w:rPr>
        <w:t>opdrachtnemer vervullen of ten tijde van de onderhandelingen hebben vervuld of die belangen hebben bij de</w:t>
      </w:r>
      <w:r>
        <w:rPr>
          <w:szCs w:val="18"/>
        </w:rPr>
        <w:t xml:space="preserve"> </w:t>
      </w:r>
      <w:r w:rsidRPr="008B045E">
        <w:rPr>
          <w:szCs w:val="18"/>
        </w:rPr>
        <w:t>opdrachtnemer of bij diens bedrijfsvoering, zonder dat de provincie daarvan voor de totstandkoming van de</w:t>
      </w:r>
      <w:r>
        <w:rPr>
          <w:szCs w:val="18"/>
        </w:rPr>
        <w:t xml:space="preserve"> </w:t>
      </w:r>
      <w:r w:rsidRPr="008B045E">
        <w:rPr>
          <w:szCs w:val="18"/>
        </w:rPr>
        <w:t>overeenkomst in kennis is gesteld;</w:t>
      </w:r>
    </w:p>
    <w:p w14:paraId="2A93430C" w14:textId="77777777" w:rsidR="003C089F" w:rsidRDefault="003C089F" w:rsidP="003C089F">
      <w:pPr>
        <w:spacing w:line="240" w:lineRule="exact"/>
        <w:ind w:left="1416" w:hanging="624"/>
        <w:rPr>
          <w:szCs w:val="18"/>
        </w:rPr>
      </w:pPr>
      <w:r w:rsidRPr="008B045E">
        <w:rPr>
          <w:szCs w:val="18"/>
        </w:rPr>
        <w:t xml:space="preserve">f. </w:t>
      </w:r>
      <w:r>
        <w:rPr>
          <w:szCs w:val="18"/>
        </w:rPr>
        <w:tab/>
      </w:r>
      <w:r w:rsidRPr="008B045E">
        <w:rPr>
          <w:szCs w:val="18"/>
        </w:rPr>
        <w:t>feiten of omstandigheden in relatie tot het bedrijf of de persoon van de opdrachtnemer bekend worden, die, waren</w:t>
      </w:r>
      <w:r>
        <w:rPr>
          <w:szCs w:val="18"/>
        </w:rPr>
        <w:t xml:space="preserve"> </w:t>
      </w:r>
      <w:r w:rsidRPr="008B045E">
        <w:rPr>
          <w:szCs w:val="18"/>
        </w:rPr>
        <w:t>deze bekend geweest vóór het tot stand komen van de overeenkomst, aanleiding zouden zijn geweest om geen</w:t>
      </w:r>
      <w:r>
        <w:rPr>
          <w:szCs w:val="18"/>
        </w:rPr>
        <w:t xml:space="preserve"> </w:t>
      </w:r>
      <w:r w:rsidRPr="008B045E">
        <w:rPr>
          <w:szCs w:val="18"/>
        </w:rPr>
        <w:t>overeenkomst met deze opdrachtnemer aan te gaan.</w:t>
      </w:r>
    </w:p>
    <w:p w14:paraId="38041B98" w14:textId="77777777" w:rsidR="003C089F" w:rsidRDefault="003C089F" w:rsidP="003C089F">
      <w:pPr>
        <w:numPr>
          <w:ilvl w:val="1"/>
          <w:numId w:val="12"/>
        </w:numPr>
        <w:spacing w:line="240" w:lineRule="exact"/>
        <w:rPr>
          <w:szCs w:val="18"/>
        </w:rPr>
      </w:pPr>
      <w:r w:rsidRPr="003C089F">
        <w:rPr>
          <w:szCs w:val="18"/>
        </w:rPr>
        <w:t>De opdrachtnemer is verplicht de provincie terstond te informeren over het optreden of redelijkerwijs voorzienbaar zijn van een van de omstandigheden als bedoeld in het voorgaande lid.</w:t>
      </w:r>
    </w:p>
    <w:p w14:paraId="3371FF97" w14:textId="77777777" w:rsidR="003C089F" w:rsidRDefault="003C089F" w:rsidP="003C089F">
      <w:pPr>
        <w:numPr>
          <w:ilvl w:val="1"/>
          <w:numId w:val="12"/>
        </w:numPr>
        <w:spacing w:line="240" w:lineRule="exact"/>
        <w:rPr>
          <w:szCs w:val="18"/>
        </w:rPr>
      </w:pPr>
      <w:r w:rsidRPr="003C089F">
        <w:rPr>
          <w:szCs w:val="18"/>
        </w:rPr>
        <w:t>In geval van ontbinding van de overeenkomst heeft de opdrachtnemer geen recht op enige schadevergoeding.</w:t>
      </w:r>
    </w:p>
    <w:p w14:paraId="74B221CC" w14:textId="77777777" w:rsidR="003C089F" w:rsidRDefault="003C089F" w:rsidP="003C089F">
      <w:pPr>
        <w:numPr>
          <w:ilvl w:val="1"/>
          <w:numId w:val="12"/>
        </w:numPr>
        <w:spacing w:line="240" w:lineRule="exact"/>
        <w:rPr>
          <w:szCs w:val="18"/>
        </w:rPr>
      </w:pPr>
      <w:r w:rsidRPr="003C089F">
        <w:rPr>
          <w:szCs w:val="18"/>
        </w:rPr>
        <w:t>In geval van ontbinding heeft de provincie het recht om de reeds door de opdrachtnemer geleverde en door de provincie betaalde prestatie te blijven gebruiken.</w:t>
      </w:r>
    </w:p>
    <w:p w14:paraId="57A48752" w14:textId="77777777" w:rsidR="003C089F" w:rsidRDefault="003C089F" w:rsidP="003C089F">
      <w:pPr>
        <w:numPr>
          <w:ilvl w:val="1"/>
          <w:numId w:val="12"/>
        </w:numPr>
        <w:spacing w:line="240" w:lineRule="exact"/>
        <w:rPr>
          <w:szCs w:val="18"/>
        </w:rPr>
      </w:pPr>
      <w:r w:rsidRPr="003C089F">
        <w:rPr>
          <w:szCs w:val="18"/>
        </w:rPr>
        <w:t>De provincie kan afgifte vorderen van hetgeen reeds op basis van de overeenkomst is ontwikkeld of gerealiseerd en van de gegevens die nodig zijn om een en ander te kunnen voltooien en gebruiken, tegen betaling van een corresponderend deel van de overeengekomen tegenprestatie.</w:t>
      </w:r>
    </w:p>
    <w:p w14:paraId="25E122C0" w14:textId="08633D6E" w:rsidR="003C089F" w:rsidRDefault="003C089F" w:rsidP="003C089F">
      <w:pPr>
        <w:numPr>
          <w:ilvl w:val="1"/>
          <w:numId w:val="12"/>
        </w:numPr>
        <w:spacing w:line="240" w:lineRule="exact"/>
        <w:rPr>
          <w:szCs w:val="18"/>
        </w:rPr>
      </w:pPr>
      <w:r w:rsidRPr="003C089F">
        <w:rPr>
          <w:szCs w:val="18"/>
        </w:rPr>
        <w:t>Partijen kunnen overeenkomen dat de opdrachtnemer de prestatie zodanig afrondt, dat deze voldoet aan hetgeen is overeengekomen dan wel dat deze door een ander kan worden voltooid.</w:t>
      </w:r>
    </w:p>
    <w:p w14:paraId="6D317EF4" w14:textId="77777777" w:rsidR="007E78BE" w:rsidRDefault="007E78BE" w:rsidP="007E78BE">
      <w:pPr>
        <w:spacing w:line="240" w:lineRule="exact"/>
        <w:rPr>
          <w:szCs w:val="18"/>
        </w:rPr>
      </w:pPr>
    </w:p>
    <w:p w14:paraId="3E4642E3" w14:textId="77777777" w:rsidR="007E78BE" w:rsidRPr="00B06DA3" w:rsidRDefault="007E78BE" w:rsidP="007E78BE">
      <w:pPr>
        <w:numPr>
          <w:ilvl w:val="0"/>
          <w:numId w:val="12"/>
        </w:numPr>
        <w:spacing w:line="240" w:lineRule="exact"/>
        <w:rPr>
          <w:b/>
          <w:szCs w:val="18"/>
        </w:rPr>
      </w:pPr>
      <w:bookmarkStart w:id="11" w:name="_Toc130892106"/>
      <w:r w:rsidRPr="00B06DA3">
        <w:rPr>
          <w:b/>
          <w:szCs w:val="18"/>
        </w:rPr>
        <w:t>Contactpersonen.</w:t>
      </w:r>
    </w:p>
    <w:p w14:paraId="2880D383" w14:textId="0617CD62" w:rsidR="007E78BE" w:rsidRPr="00B06DA3" w:rsidRDefault="007E78BE" w:rsidP="007E78BE">
      <w:pPr>
        <w:numPr>
          <w:ilvl w:val="1"/>
          <w:numId w:val="12"/>
        </w:numPr>
        <w:spacing w:line="240" w:lineRule="exact"/>
        <w:rPr>
          <w:szCs w:val="18"/>
        </w:rPr>
      </w:pPr>
      <w:r w:rsidRPr="00B06DA3">
        <w:rPr>
          <w:szCs w:val="18"/>
        </w:rPr>
        <w:lastRenderedPageBreak/>
        <w:t xml:space="preserve">Contactpersoon namens de Provincie voor de uitvoering van deze overeenkomst is </w:t>
      </w:r>
      <w:r w:rsidR="003227FE">
        <w:rPr>
          <w:szCs w:val="18"/>
        </w:rPr>
        <w:t>de contractmanager</w:t>
      </w:r>
      <w:r w:rsidRPr="00B06DA3">
        <w:rPr>
          <w:szCs w:val="18"/>
        </w:rPr>
        <w:t xml:space="preserve">; contactpersoon namens </w:t>
      </w:r>
      <w:r w:rsidR="00D3021B">
        <w:rPr>
          <w:szCs w:val="18"/>
        </w:rPr>
        <w:t>Opdrachtnemer</w:t>
      </w:r>
      <w:r w:rsidRPr="00B06DA3">
        <w:rPr>
          <w:szCs w:val="18"/>
        </w:rPr>
        <w:t xml:space="preserve"> is </w:t>
      </w:r>
      <w:r w:rsidR="00724996" w:rsidRPr="0033211C">
        <w:rPr>
          <w:szCs w:val="18"/>
        </w:rPr>
        <w:t>&lt;persoo</w:t>
      </w:r>
      <w:r w:rsidR="00814365" w:rsidRPr="0033211C">
        <w:rPr>
          <w:szCs w:val="18"/>
        </w:rPr>
        <w:t>n&gt;</w:t>
      </w:r>
      <w:r w:rsidRPr="00B06DA3">
        <w:rPr>
          <w:szCs w:val="18"/>
        </w:rPr>
        <w:t>. Bij wijziging van de contactpersoon van een Partij deelt deze de naam met motivatie van de wijziging terstond schriftelijk mede aan de contactpersoon van de andere Partij.</w:t>
      </w:r>
    </w:p>
    <w:p w14:paraId="713F0248" w14:textId="0159D188" w:rsidR="007E78BE" w:rsidRDefault="007E78BE" w:rsidP="007E78BE">
      <w:pPr>
        <w:numPr>
          <w:ilvl w:val="1"/>
          <w:numId w:val="12"/>
        </w:numPr>
        <w:spacing w:line="240" w:lineRule="exact"/>
        <w:rPr>
          <w:szCs w:val="18"/>
        </w:rPr>
      </w:pPr>
      <w:r w:rsidRPr="00B06DA3">
        <w:rPr>
          <w:szCs w:val="18"/>
        </w:rPr>
        <w:t>Contactpersonen van Partijen houden ten</w:t>
      </w:r>
      <w:r w:rsidR="0033211C">
        <w:rPr>
          <w:szCs w:val="18"/>
        </w:rPr>
        <w:t xml:space="preserve"> </w:t>
      </w:r>
      <w:r w:rsidRPr="00B06DA3">
        <w:rPr>
          <w:szCs w:val="18"/>
        </w:rPr>
        <w:t xml:space="preserve">minste </w:t>
      </w:r>
      <w:r w:rsidR="000E72C6">
        <w:rPr>
          <w:szCs w:val="18"/>
        </w:rPr>
        <w:t>maandelijks</w:t>
      </w:r>
      <w:r w:rsidRPr="00B06DA3">
        <w:rPr>
          <w:szCs w:val="18"/>
        </w:rPr>
        <w:t xml:space="preserve"> overleg over de wijze waarop deze overeenkomst wordt uitgevoerd. De door Partijen te maken overlegkosten zijn voor eigen rekening. </w:t>
      </w:r>
    </w:p>
    <w:p w14:paraId="1AEBE299" w14:textId="7B6B0740" w:rsidR="006F1B41" w:rsidRPr="006F1B41" w:rsidRDefault="006F1B41" w:rsidP="006F1B41">
      <w:pPr>
        <w:numPr>
          <w:ilvl w:val="1"/>
          <w:numId w:val="12"/>
        </w:numPr>
        <w:spacing w:line="240" w:lineRule="exact"/>
        <w:rPr>
          <w:szCs w:val="18"/>
        </w:rPr>
      </w:pPr>
      <w:r w:rsidRPr="00DD3552">
        <w:rPr>
          <w:szCs w:val="18"/>
        </w:rPr>
        <w:t>Kennisgevingen die Partijen op grond van deze overeenkomst aan elkaar zullen doen, vinden schriftelijk plaats door de daartoe door Partijen aangewezen contactpersonen. Mondelinge mededelingen, toezeggingen of afspraken hebben geen rechtskracht tenzij deze schriftelijk zijn bevestigd.</w:t>
      </w:r>
    </w:p>
    <w:p w14:paraId="08A8C18E" w14:textId="4D162A58" w:rsidR="00136633" w:rsidRDefault="00136633" w:rsidP="007E78BE">
      <w:pPr>
        <w:spacing w:line="240" w:lineRule="exact"/>
        <w:ind w:left="360"/>
        <w:rPr>
          <w:szCs w:val="18"/>
        </w:rPr>
      </w:pPr>
    </w:p>
    <w:p w14:paraId="60D3C0FD" w14:textId="7AC55AFC" w:rsidR="00136633" w:rsidRDefault="00136633" w:rsidP="00136633">
      <w:pPr>
        <w:numPr>
          <w:ilvl w:val="0"/>
          <w:numId w:val="12"/>
        </w:numPr>
        <w:spacing w:line="240" w:lineRule="exact"/>
        <w:rPr>
          <w:b/>
          <w:szCs w:val="18"/>
        </w:rPr>
      </w:pPr>
      <w:r>
        <w:rPr>
          <w:b/>
          <w:szCs w:val="18"/>
        </w:rPr>
        <w:t xml:space="preserve">Specifieke garanties voor </w:t>
      </w:r>
      <w:r w:rsidR="000E72C6">
        <w:rPr>
          <w:b/>
          <w:szCs w:val="18"/>
        </w:rPr>
        <w:t xml:space="preserve">materialen </w:t>
      </w:r>
    </w:p>
    <w:p w14:paraId="0AB66273" w14:textId="274A0A7C" w:rsidR="00136633" w:rsidRDefault="000E72C6" w:rsidP="00136633">
      <w:pPr>
        <w:numPr>
          <w:ilvl w:val="1"/>
          <w:numId w:val="12"/>
        </w:numPr>
        <w:spacing w:line="240" w:lineRule="exact"/>
        <w:rPr>
          <w:szCs w:val="18"/>
        </w:rPr>
      </w:pPr>
      <w:r>
        <w:t>Geleverde</w:t>
      </w:r>
      <w:r w:rsidR="00136633">
        <w:t xml:space="preserve"> </w:t>
      </w:r>
      <w:r>
        <w:t>materialen</w:t>
      </w:r>
      <w:r w:rsidR="0021296D">
        <w:t xml:space="preserve"> </w:t>
      </w:r>
      <w:r w:rsidR="00136633">
        <w:t>bezit</w:t>
      </w:r>
      <w:r w:rsidR="003A60CD">
        <w:t>ten</w:t>
      </w:r>
      <w:r w:rsidR="00136633">
        <w:t xml:space="preserve"> tenminste de eigenschappen die zijn overeengekomen en welke de provincie op grond van de overeenkomst mag verwachten.</w:t>
      </w:r>
    </w:p>
    <w:p w14:paraId="6E678BE2" w14:textId="4F1D3094" w:rsidR="00136633" w:rsidRDefault="00136633" w:rsidP="00136633">
      <w:pPr>
        <w:numPr>
          <w:ilvl w:val="1"/>
          <w:numId w:val="12"/>
        </w:numPr>
        <w:spacing w:line="240" w:lineRule="exact"/>
        <w:rPr>
          <w:szCs w:val="18"/>
        </w:rPr>
      </w:pPr>
      <w:r>
        <w:t xml:space="preserve">Voor geleverde </w:t>
      </w:r>
      <w:r w:rsidR="000E72C6">
        <w:t>materialen</w:t>
      </w:r>
      <w:r w:rsidR="00A337C5">
        <w:t xml:space="preserve"> </w:t>
      </w:r>
      <w:r>
        <w:t>geldt een garantietermijn van 24 maanden, tenzij uit wet of jurisprudentie een langere termijn volgt dan wel de opdrachtnemer of de branche van de opdrachtnemer een langere termijn hanteert, in welk geval de langste termijn geldt.</w:t>
      </w:r>
    </w:p>
    <w:p w14:paraId="0F9D1D4D" w14:textId="77777777" w:rsidR="00136633" w:rsidRDefault="00136633" w:rsidP="00136633">
      <w:pPr>
        <w:numPr>
          <w:ilvl w:val="1"/>
          <w:numId w:val="12"/>
        </w:numPr>
        <w:spacing w:line="240" w:lineRule="exact"/>
        <w:rPr>
          <w:szCs w:val="18"/>
        </w:rPr>
      </w:pPr>
      <w:r>
        <w:t>De opdrachtnemer herstelt voor eigen rekening alle fouten en gebreken die zich binnen de garantietermijn openbaren en die niet te wijten zijn aan normale slijtage of onoordeelkundig gebruik.</w:t>
      </w:r>
    </w:p>
    <w:p w14:paraId="53052B62" w14:textId="4DF0D159" w:rsidR="00136633" w:rsidRDefault="00136633" w:rsidP="00136633">
      <w:pPr>
        <w:numPr>
          <w:ilvl w:val="1"/>
          <w:numId w:val="12"/>
        </w:numPr>
        <w:spacing w:line="240" w:lineRule="exact"/>
        <w:rPr>
          <w:szCs w:val="18"/>
        </w:rPr>
      </w:pPr>
      <w:r>
        <w:t xml:space="preserve">De opdrachtnemer garandeert dat gedurende de gebruikelijke levensduur van de geleverde </w:t>
      </w:r>
      <w:r w:rsidR="000E72C6">
        <w:t>materialen</w:t>
      </w:r>
      <w:r w:rsidR="00BC213A">
        <w:t xml:space="preserve"> </w:t>
      </w:r>
      <w:r>
        <w:t xml:space="preserve">nieuwe </w:t>
      </w:r>
      <w:r w:rsidR="00B50427">
        <w:t xml:space="preserve">materialen </w:t>
      </w:r>
      <w:r>
        <w:t>voorhanden zijn om fouten en gebreken aan deze zaak te kunnen herstellen.</w:t>
      </w:r>
    </w:p>
    <w:p w14:paraId="425E4596" w14:textId="4BCEBC2E" w:rsidR="00136633" w:rsidRPr="00136633" w:rsidRDefault="00136633" w:rsidP="00136633">
      <w:pPr>
        <w:numPr>
          <w:ilvl w:val="1"/>
          <w:numId w:val="12"/>
        </w:numPr>
        <w:spacing w:line="240" w:lineRule="exact"/>
        <w:rPr>
          <w:szCs w:val="18"/>
        </w:rPr>
      </w:pPr>
      <w:r>
        <w:t xml:space="preserve">De eigendom en het risico van  </w:t>
      </w:r>
      <w:r w:rsidR="00B50427">
        <w:t xml:space="preserve">materialen </w:t>
      </w:r>
      <w:r w:rsidR="00BC213A">
        <w:t xml:space="preserve"> </w:t>
      </w:r>
      <w:r>
        <w:t xml:space="preserve">gaat pas over op de </w:t>
      </w:r>
      <w:r w:rsidR="000E72C6">
        <w:t>Provincie</w:t>
      </w:r>
      <w:r w:rsidR="00BC213A">
        <w:t xml:space="preserve"> </w:t>
      </w:r>
      <w:r>
        <w:t>zodra de zaak is gemonteerd en/of geïnstalleerd en na acceptatie.</w:t>
      </w:r>
    </w:p>
    <w:p w14:paraId="211DE7F5" w14:textId="13586D29" w:rsidR="00136633" w:rsidRDefault="00136633" w:rsidP="00136633">
      <w:pPr>
        <w:spacing w:line="240" w:lineRule="exact"/>
        <w:rPr>
          <w:b/>
          <w:szCs w:val="18"/>
        </w:rPr>
      </w:pPr>
    </w:p>
    <w:p w14:paraId="09FB2EE7" w14:textId="15D3558F" w:rsidR="00136633" w:rsidRPr="00B06DA3" w:rsidRDefault="00136633" w:rsidP="00136633">
      <w:pPr>
        <w:numPr>
          <w:ilvl w:val="0"/>
          <w:numId w:val="12"/>
        </w:numPr>
        <w:spacing w:line="240" w:lineRule="exact"/>
        <w:rPr>
          <w:b/>
          <w:szCs w:val="18"/>
        </w:rPr>
      </w:pPr>
      <w:r>
        <w:rPr>
          <w:b/>
          <w:szCs w:val="18"/>
        </w:rPr>
        <w:t xml:space="preserve">Hergebruik van vrijkomende materialen </w:t>
      </w:r>
    </w:p>
    <w:p w14:paraId="5C237A36" w14:textId="41F6DC25" w:rsidR="00136633" w:rsidRDefault="00136633" w:rsidP="00136633">
      <w:pPr>
        <w:numPr>
          <w:ilvl w:val="1"/>
          <w:numId w:val="12"/>
        </w:numPr>
        <w:spacing w:line="240" w:lineRule="exact"/>
        <w:rPr>
          <w:szCs w:val="18"/>
        </w:rPr>
      </w:pPr>
      <w:r>
        <w:t>Onder vrijkomende materialen wordt verstaan: alle materialen die bij het verrichten van werkzaamheden uit hun uitgangspositie worden verplaatst (</w:t>
      </w:r>
      <w:proofErr w:type="spellStart"/>
      <w:r>
        <w:t>b.v</w:t>
      </w:r>
      <w:proofErr w:type="spellEnd"/>
      <w:r>
        <w:t xml:space="preserve"> door ontgraven, breken, slopen,  frezen, opnemen enz.). Ook vrijkomende grond en/of bagger wordt beschouwd als vrijkomend materiaal.</w:t>
      </w:r>
    </w:p>
    <w:p w14:paraId="6B9D7E5C" w14:textId="57E9AC85" w:rsidR="00136633" w:rsidRDefault="00136633" w:rsidP="00136633">
      <w:pPr>
        <w:numPr>
          <w:ilvl w:val="1"/>
          <w:numId w:val="12"/>
        </w:numPr>
        <w:spacing w:line="240" w:lineRule="exact"/>
        <w:rPr>
          <w:szCs w:val="18"/>
        </w:rPr>
      </w:pPr>
      <w:r>
        <w:t>Vrijkomende materialen van verschillende aard dienen van elkaar gescheiden te worden gehouden.</w:t>
      </w:r>
    </w:p>
    <w:p w14:paraId="0F6B2934" w14:textId="504FF27C" w:rsidR="00136633" w:rsidRDefault="00136633" w:rsidP="00136633">
      <w:pPr>
        <w:numPr>
          <w:ilvl w:val="1"/>
          <w:numId w:val="12"/>
        </w:numPr>
        <w:spacing w:line="240" w:lineRule="exact"/>
        <w:rPr>
          <w:szCs w:val="18"/>
        </w:rPr>
      </w:pPr>
      <w:r>
        <w:t xml:space="preserve">Vrijkomende materialen worden onderverdeeld in “afvalstoffen” en “niet-afvalstoffen” </w:t>
      </w:r>
    </w:p>
    <w:p w14:paraId="4AC82EAB" w14:textId="61D570C1" w:rsidR="00136633" w:rsidRPr="00136633" w:rsidRDefault="00136633" w:rsidP="00136633">
      <w:pPr>
        <w:numPr>
          <w:ilvl w:val="1"/>
          <w:numId w:val="12"/>
        </w:numPr>
        <w:spacing w:line="240" w:lineRule="exact"/>
        <w:rPr>
          <w:szCs w:val="18"/>
        </w:rPr>
      </w:pPr>
      <w:r>
        <w:t>Onder afvalstoffen vallen alle vrijkomende materialen, die vallen onder de definitie van afvalstoffen als bedoeld in de Wet milieubeheer. Onder niet-afvalstoffen vallen alle vrijkomende materialen die niet vallen onder de definitie van afvalstoffen zoals bedoeld in de Wet milieubeheer.</w:t>
      </w:r>
    </w:p>
    <w:p w14:paraId="028B734D" w14:textId="77777777" w:rsidR="00136633" w:rsidRPr="00136633" w:rsidRDefault="00136633" w:rsidP="00136633">
      <w:pPr>
        <w:numPr>
          <w:ilvl w:val="1"/>
          <w:numId w:val="12"/>
        </w:numPr>
        <w:spacing w:line="240" w:lineRule="exact"/>
        <w:rPr>
          <w:szCs w:val="18"/>
        </w:rPr>
      </w:pPr>
      <w:r>
        <w:t>Afvalstoffen die niet in het Werk worden hergebruikt dienen door de opdrachtnemer direct van het werkterrein te worden afgevoerd door een krachtens wet- en regelgeving bevoegde vervoerder aan een door het bevoegd gezag erkende verwerkingsinrichting of inzamelaar.</w:t>
      </w:r>
    </w:p>
    <w:p w14:paraId="0EAEFA24" w14:textId="77777777" w:rsidR="00136633" w:rsidRDefault="00136633" w:rsidP="00136633">
      <w:pPr>
        <w:numPr>
          <w:ilvl w:val="1"/>
          <w:numId w:val="12"/>
        </w:numPr>
        <w:spacing w:line="240" w:lineRule="exact"/>
        <w:rPr>
          <w:szCs w:val="18"/>
        </w:rPr>
      </w:pPr>
      <w:r>
        <w:t>Op het moment dat vrijkomende niet-afvalstoffen van het werkterrein worden afgevoerd, worden deze eigendom van de Opdrachtnemer en komen derhalve voor zijn rekening en risico. Op dat moment worden de niet-afvalstoffen geacht te zijn geleverd, zoals bedoeld in de regelingen omtrent het goederenrecht, in art. 3.84 BW.</w:t>
      </w:r>
    </w:p>
    <w:p w14:paraId="2DB1D2E7" w14:textId="19F4C1FC" w:rsidR="00FD1B5A" w:rsidRDefault="00FD1B5A" w:rsidP="00FD1B5A">
      <w:pPr>
        <w:spacing w:line="240" w:lineRule="exact"/>
      </w:pPr>
    </w:p>
    <w:p w14:paraId="0E9E25DF" w14:textId="5067E2BB" w:rsidR="00FD1B5A" w:rsidRDefault="003E5253" w:rsidP="00FD1B5A">
      <w:pPr>
        <w:numPr>
          <w:ilvl w:val="0"/>
          <w:numId w:val="12"/>
        </w:numPr>
        <w:spacing w:line="240" w:lineRule="exact"/>
        <w:rPr>
          <w:b/>
          <w:szCs w:val="18"/>
        </w:rPr>
      </w:pPr>
      <w:proofErr w:type="spellStart"/>
      <w:r>
        <w:rPr>
          <w:b/>
          <w:szCs w:val="18"/>
        </w:rPr>
        <w:t>Informatieuitwisseling</w:t>
      </w:r>
      <w:proofErr w:type="spellEnd"/>
      <w:r>
        <w:rPr>
          <w:b/>
          <w:szCs w:val="18"/>
        </w:rPr>
        <w:t>/Geheimhouding</w:t>
      </w:r>
    </w:p>
    <w:p w14:paraId="7879545B" w14:textId="77777777" w:rsidR="003E0F54" w:rsidRDefault="003E0F54" w:rsidP="003E0F54">
      <w:pPr>
        <w:numPr>
          <w:ilvl w:val="1"/>
          <w:numId w:val="12"/>
        </w:numPr>
        <w:spacing w:line="240" w:lineRule="exact"/>
        <w:rPr>
          <w:szCs w:val="18"/>
        </w:rPr>
      </w:pPr>
      <w:r>
        <w:rPr>
          <w:szCs w:val="18"/>
        </w:rPr>
        <w:t>D</w:t>
      </w:r>
      <w:r w:rsidRPr="003E0F54">
        <w:rPr>
          <w:bCs/>
          <w:szCs w:val="18"/>
        </w:rPr>
        <w:t>e opdrachtnemer gebruikt de in het kader van de overeenkomst door de provincie aan de opdrachtnemer verstrekte informatie en documentatie, waaronder tekeningen en modellen, alleen indien en voor zover dat in het kader van de uitvoering van de overeenkomst noodzakelijk is.</w:t>
      </w:r>
    </w:p>
    <w:p w14:paraId="1135F097" w14:textId="77777777" w:rsidR="003E0F54" w:rsidRDefault="003E0F54" w:rsidP="003E0F54">
      <w:pPr>
        <w:numPr>
          <w:ilvl w:val="1"/>
          <w:numId w:val="12"/>
        </w:numPr>
        <w:spacing w:line="240" w:lineRule="exact"/>
        <w:rPr>
          <w:szCs w:val="18"/>
        </w:rPr>
      </w:pPr>
      <w:r w:rsidRPr="003E0F54">
        <w:rPr>
          <w:bCs/>
          <w:szCs w:val="18"/>
        </w:rPr>
        <w:t>De informatie en documentatie als bedoeld in het voorgaande lid, blijft te allen tijde eigendom van de provincie.</w:t>
      </w:r>
    </w:p>
    <w:p w14:paraId="399CCE58" w14:textId="4FA4CA27" w:rsidR="00FD1B5A" w:rsidRDefault="00FD1B5A" w:rsidP="00FD1B5A">
      <w:pPr>
        <w:spacing w:line="240" w:lineRule="exact"/>
      </w:pPr>
    </w:p>
    <w:p w14:paraId="20778F00" w14:textId="53F35AD4" w:rsidR="00FD1B5A" w:rsidRDefault="003E5253" w:rsidP="00FD1B5A">
      <w:pPr>
        <w:numPr>
          <w:ilvl w:val="0"/>
          <w:numId w:val="12"/>
        </w:numPr>
        <w:spacing w:line="240" w:lineRule="exact"/>
        <w:rPr>
          <w:b/>
          <w:szCs w:val="18"/>
        </w:rPr>
      </w:pPr>
      <w:r>
        <w:rPr>
          <w:b/>
          <w:szCs w:val="18"/>
        </w:rPr>
        <w:t>Aansprakelijkheid</w:t>
      </w:r>
    </w:p>
    <w:p w14:paraId="08CBDE1A" w14:textId="11EA592B" w:rsidR="003E5253" w:rsidRDefault="003E5253" w:rsidP="003E5253">
      <w:pPr>
        <w:numPr>
          <w:ilvl w:val="1"/>
          <w:numId w:val="12"/>
        </w:numPr>
        <w:spacing w:line="240" w:lineRule="exact"/>
        <w:rPr>
          <w:szCs w:val="18"/>
        </w:rPr>
      </w:pPr>
      <w:r>
        <w:rPr>
          <w:szCs w:val="18"/>
        </w:rPr>
        <w:t>D</w:t>
      </w:r>
      <w:r w:rsidRPr="003E5253">
        <w:rPr>
          <w:szCs w:val="18"/>
        </w:rPr>
        <w:t xml:space="preserve">e partij die toerekenbaar tekortschiet in de nakoming van haar verplichtingen, tegenover de andere partij aansprakelijk voor de door de andere partij geleden dan wel te lijden schade, met dien verstande dat de </w:t>
      </w:r>
      <w:r w:rsidRPr="003E5253">
        <w:rPr>
          <w:szCs w:val="18"/>
        </w:rPr>
        <w:lastRenderedPageBreak/>
        <w:t xml:space="preserve">aansprakelijkheid per contractperiode beperkt is tot een bedrag van € </w:t>
      </w:r>
      <w:r w:rsidR="003A60CD">
        <w:rPr>
          <w:szCs w:val="18"/>
        </w:rPr>
        <w:t>2</w:t>
      </w:r>
      <w:r w:rsidRPr="003E5253">
        <w:rPr>
          <w:szCs w:val="18"/>
        </w:rPr>
        <w:t>.</w:t>
      </w:r>
      <w:r w:rsidR="003A60CD">
        <w:rPr>
          <w:szCs w:val="18"/>
        </w:rPr>
        <w:t>5</w:t>
      </w:r>
      <w:r w:rsidRPr="003E5253">
        <w:rPr>
          <w:szCs w:val="18"/>
        </w:rPr>
        <w:t xml:space="preserve">00.000,– per gebeurtenis met een maximum </w:t>
      </w:r>
      <w:r w:rsidR="00B50427">
        <w:rPr>
          <w:szCs w:val="18"/>
        </w:rPr>
        <w:t xml:space="preserve">van € </w:t>
      </w:r>
      <w:r w:rsidR="003A60CD">
        <w:rPr>
          <w:szCs w:val="18"/>
        </w:rPr>
        <w:t>5</w:t>
      </w:r>
      <w:r w:rsidR="00B50427">
        <w:rPr>
          <w:szCs w:val="18"/>
        </w:rPr>
        <w:t>.000.000,- per contractjaar</w:t>
      </w:r>
      <w:r w:rsidRPr="003E5253">
        <w:rPr>
          <w:szCs w:val="18"/>
        </w:rPr>
        <w:t>.</w:t>
      </w:r>
    </w:p>
    <w:p w14:paraId="0BEF9A4F" w14:textId="77777777" w:rsidR="003E5253" w:rsidRDefault="003E5253" w:rsidP="003E5253">
      <w:pPr>
        <w:numPr>
          <w:ilvl w:val="1"/>
          <w:numId w:val="12"/>
        </w:numPr>
        <w:spacing w:line="240" w:lineRule="exact"/>
        <w:rPr>
          <w:szCs w:val="18"/>
        </w:rPr>
      </w:pPr>
      <w:r w:rsidRPr="003E5253">
        <w:rPr>
          <w:szCs w:val="18"/>
        </w:rPr>
        <w:t>Samenhangende gebeurtenissen als bedoeld in het eerste lid, worden aangemerkt als één gebeurtenis</w:t>
      </w:r>
    </w:p>
    <w:p w14:paraId="0FFE8154" w14:textId="77777777" w:rsidR="003E5253" w:rsidRDefault="003E5253" w:rsidP="003E5253">
      <w:pPr>
        <w:numPr>
          <w:ilvl w:val="1"/>
          <w:numId w:val="12"/>
        </w:numPr>
        <w:spacing w:line="240" w:lineRule="exact"/>
        <w:rPr>
          <w:szCs w:val="18"/>
        </w:rPr>
      </w:pPr>
      <w:r w:rsidRPr="003E5253">
        <w:rPr>
          <w:szCs w:val="18"/>
        </w:rPr>
        <w:t>De beperking van de aansprakelijkheid als bedoeld in het eerste lid komt te vervallen</w:t>
      </w:r>
      <w:r>
        <w:rPr>
          <w:szCs w:val="18"/>
        </w:rPr>
        <w:t>.</w:t>
      </w:r>
    </w:p>
    <w:p w14:paraId="4EAA7850" w14:textId="0CA431F7" w:rsidR="003E5253" w:rsidRDefault="003E5253" w:rsidP="003E5253">
      <w:pPr>
        <w:spacing w:line="240" w:lineRule="exact"/>
        <w:ind w:left="84" w:firstLine="708"/>
        <w:rPr>
          <w:szCs w:val="18"/>
        </w:rPr>
      </w:pPr>
      <w:r>
        <w:rPr>
          <w:szCs w:val="18"/>
        </w:rPr>
        <w:t xml:space="preserve">a. </w:t>
      </w:r>
      <w:r w:rsidRPr="003E5253">
        <w:rPr>
          <w:szCs w:val="18"/>
        </w:rPr>
        <w:t>in geval van aanspraken van derden op schadevergoeding voor dood- en letselschade;</w:t>
      </w:r>
    </w:p>
    <w:p w14:paraId="526B66E1" w14:textId="16A4C04B" w:rsidR="003E5253" w:rsidRDefault="003E5253" w:rsidP="003E5253">
      <w:pPr>
        <w:spacing w:line="240" w:lineRule="exact"/>
        <w:ind w:left="84" w:firstLine="708"/>
        <w:rPr>
          <w:szCs w:val="18"/>
        </w:rPr>
      </w:pPr>
      <w:r>
        <w:rPr>
          <w:szCs w:val="18"/>
        </w:rPr>
        <w:t xml:space="preserve">b. </w:t>
      </w:r>
      <w:r w:rsidRPr="003E5253">
        <w:rPr>
          <w:szCs w:val="18"/>
        </w:rPr>
        <w:t>indien sprake is van opzet of grove schuld aan de zijde van de tekortschietende partij;</w:t>
      </w:r>
    </w:p>
    <w:p w14:paraId="4C059723" w14:textId="07C57BA7" w:rsidR="003E5253" w:rsidRDefault="003E5253" w:rsidP="003E5253">
      <w:pPr>
        <w:spacing w:line="240" w:lineRule="exact"/>
        <w:ind w:left="84" w:firstLine="708"/>
        <w:rPr>
          <w:szCs w:val="18"/>
        </w:rPr>
      </w:pPr>
      <w:r>
        <w:rPr>
          <w:szCs w:val="18"/>
        </w:rPr>
        <w:t xml:space="preserve">c. </w:t>
      </w:r>
      <w:r w:rsidRPr="003E5253">
        <w:rPr>
          <w:szCs w:val="18"/>
        </w:rPr>
        <w:t>in geval van schending van intellectuele eigendomsrechten als bedoeld in artikel 4, vijfde lid.</w:t>
      </w:r>
    </w:p>
    <w:p w14:paraId="012222F6" w14:textId="77777777" w:rsidR="003E5253" w:rsidRDefault="003E5253" w:rsidP="003E5253">
      <w:pPr>
        <w:spacing w:line="240" w:lineRule="exact"/>
        <w:ind w:left="792"/>
        <w:rPr>
          <w:szCs w:val="18"/>
        </w:rPr>
      </w:pPr>
      <w:r w:rsidRPr="003E5253">
        <w:rPr>
          <w:szCs w:val="18"/>
        </w:rPr>
        <w:t>In deze gevallen zijn de bepalingen uit afdeling 6.1.10 BW onverkort van toepassing, wat betekent dat de aansprakelijkheid van partijen niet door deze algemene voorwaarden wordt beperkt maar door de regeling daarvan in de wet.</w:t>
      </w:r>
    </w:p>
    <w:p w14:paraId="1089BEDC" w14:textId="75FB8125" w:rsidR="003E5253" w:rsidRDefault="003E5253" w:rsidP="003E5253">
      <w:pPr>
        <w:numPr>
          <w:ilvl w:val="1"/>
          <w:numId w:val="12"/>
        </w:numPr>
        <w:spacing w:line="240" w:lineRule="exact"/>
        <w:rPr>
          <w:szCs w:val="18"/>
        </w:rPr>
      </w:pPr>
      <w:r w:rsidRPr="003E5253">
        <w:rPr>
          <w:szCs w:val="18"/>
        </w:rPr>
        <w:t>Indien een derde de provincie aansprakelijk stelt voor handelen of nalaten waarvoor de opdrachtnemer aansprakelijk is op grond van het bepaalde in de wet, deze algemene voorwaarden, de overeenkomst en bijbehorende documenten, neemt de opdrachtnemer de behandeling van deze aanspraak op eerste verzoek van de provincie en voor eigen rekening en risico over en vrijwaart de provincie ter</w:t>
      </w:r>
      <w:r w:rsidR="00B50427">
        <w:rPr>
          <w:szCs w:val="18"/>
        </w:rPr>
        <w:t xml:space="preserve"> </w:t>
      </w:r>
      <w:r w:rsidRPr="003E5253">
        <w:rPr>
          <w:szCs w:val="18"/>
        </w:rPr>
        <w:t>zake, met inachtneming van de leden 1, 2 en 3 van dit artikel.</w:t>
      </w:r>
    </w:p>
    <w:p w14:paraId="0E77E992" w14:textId="77777777" w:rsidR="003E5253" w:rsidRDefault="003E5253" w:rsidP="003E5253">
      <w:pPr>
        <w:numPr>
          <w:ilvl w:val="1"/>
          <w:numId w:val="12"/>
        </w:numPr>
        <w:spacing w:line="240" w:lineRule="exact"/>
        <w:rPr>
          <w:szCs w:val="18"/>
        </w:rPr>
      </w:pPr>
      <w:r w:rsidRPr="003E5253">
        <w:rPr>
          <w:szCs w:val="18"/>
        </w:rPr>
        <w:t>Alle kosten, waaronder begrepen schadevergoeding, boetes en rente, die de provincie heeft gemaakt in verband met de behandeling van een aanspraak als bedoeld in het vijfde lid, komen voor rekening van de opdrachtnemer.</w:t>
      </w:r>
    </w:p>
    <w:p w14:paraId="0101F6AC" w14:textId="77777777" w:rsidR="003E5253" w:rsidRDefault="003E5253" w:rsidP="003E5253">
      <w:pPr>
        <w:numPr>
          <w:ilvl w:val="1"/>
          <w:numId w:val="12"/>
        </w:numPr>
        <w:spacing w:line="240" w:lineRule="exact"/>
        <w:rPr>
          <w:szCs w:val="18"/>
        </w:rPr>
      </w:pPr>
      <w:r w:rsidRPr="003E5253">
        <w:rPr>
          <w:szCs w:val="18"/>
        </w:rPr>
        <w:t>In het geval de belastingdienst of instanties aan wie de uitvoering van de sociale verzekeringswetgeving is opgedragen de rechtsverhouding tussen partijen aanmerken als een fictieve dienstbetrekking, neemt de opdrachtnemer de behandeling van alle aanspraken, waaronder begrepen boetes, rente en kosten, op eerste verzoek van de provincie en voor eigen rekening en risico over.</w:t>
      </w:r>
    </w:p>
    <w:p w14:paraId="5DEF6FD4" w14:textId="77777777" w:rsidR="003E5253" w:rsidRDefault="003E5253" w:rsidP="003E5253">
      <w:pPr>
        <w:numPr>
          <w:ilvl w:val="1"/>
          <w:numId w:val="12"/>
        </w:numPr>
        <w:spacing w:line="240" w:lineRule="exact"/>
        <w:rPr>
          <w:szCs w:val="18"/>
        </w:rPr>
      </w:pPr>
      <w:r w:rsidRPr="003E5253">
        <w:rPr>
          <w:szCs w:val="18"/>
        </w:rPr>
        <w:t>De opdrachtnemer verklaart dat hij genoegzaam is verzekerd en zich genoegzaam verzekerd zal houden tegen de aansprakelijkheid zoals bedoeld in deze overeenkomst en de bijbehorende aanbestedingsleidraad.</w:t>
      </w:r>
    </w:p>
    <w:p w14:paraId="07EAA710" w14:textId="4E217E6A" w:rsidR="003E5253" w:rsidRDefault="003E5253" w:rsidP="003E5253">
      <w:pPr>
        <w:numPr>
          <w:ilvl w:val="1"/>
          <w:numId w:val="12"/>
        </w:numPr>
        <w:spacing w:line="240" w:lineRule="exact"/>
        <w:rPr>
          <w:szCs w:val="18"/>
        </w:rPr>
      </w:pPr>
      <w:r w:rsidRPr="003E5253">
        <w:rPr>
          <w:szCs w:val="18"/>
        </w:rPr>
        <w:t xml:space="preserve">Een tekortkoming in de nakoming </w:t>
      </w:r>
      <w:r w:rsidR="00B50427" w:rsidRPr="003E5253">
        <w:rPr>
          <w:szCs w:val="18"/>
        </w:rPr>
        <w:t>ten gevolge</w:t>
      </w:r>
      <w:r w:rsidRPr="003E5253">
        <w:rPr>
          <w:szCs w:val="18"/>
        </w:rPr>
        <w:t xml:space="preserve"> van de volgende omstandigheden is in ieder geval toerekenbaar aan de tekortschietende partij: gebrek aan personeel, ziekte of staking van personeel, verlate levering van zaken, files, liquiditeitsproblemen, toerekenbare tekortkoming in de nakoming van door de opdrachtnemer ingeschakelde derden en andere, voorzienbare omstandigheden waarop de opdrachtnemer had kunnen en moeten anticiperen.</w:t>
      </w:r>
    </w:p>
    <w:p w14:paraId="000FAFD4" w14:textId="77777777" w:rsidR="003E5253" w:rsidRDefault="003E5253" w:rsidP="003E5253">
      <w:pPr>
        <w:numPr>
          <w:ilvl w:val="1"/>
          <w:numId w:val="12"/>
        </w:numPr>
        <w:spacing w:line="240" w:lineRule="exact"/>
        <w:rPr>
          <w:szCs w:val="18"/>
        </w:rPr>
      </w:pPr>
      <w:r w:rsidRPr="003E5253">
        <w:rPr>
          <w:szCs w:val="18"/>
        </w:rPr>
        <w:t>De provincie heeft het recht om voor rekening van en na overleg met de opdrachtnemer herstel of vervanging zelf uit te voeren of door derden te laten uitvoeren, onverminderd de mogelijkheden die de wet biedt en de overige rechten die haar toekomen, in de volgende gevallen:</w:t>
      </w:r>
    </w:p>
    <w:p w14:paraId="3415DD99" w14:textId="77777777" w:rsidR="003E5253" w:rsidRDefault="003E5253" w:rsidP="003E5253">
      <w:pPr>
        <w:spacing w:line="240" w:lineRule="exact"/>
        <w:ind w:left="792"/>
        <w:rPr>
          <w:szCs w:val="18"/>
        </w:rPr>
      </w:pPr>
      <w:r w:rsidRPr="003E5253">
        <w:rPr>
          <w:szCs w:val="18"/>
        </w:rPr>
        <w:t>a. nakoming is blijvend onmogelijk;</w:t>
      </w:r>
    </w:p>
    <w:p w14:paraId="790F7D32" w14:textId="77777777" w:rsidR="003E5253" w:rsidRDefault="003E5253" w:rsidP="003E5253">
      <w:pPr>
        <w:spacing w:line="240" w:lineRule="exact"/>
        <w:ind w:left="792"/>
        <w:rPr>
          <w:szCs w:val="18"/>
        </w:rPr>
      </w:pPr>
      <w:r w:rsidRPr="003E5253">
        <w:rPr>
          <w:szCs w:val="18"/>
        </w:rPr>
        <w:t>b. de in een schriftelijke ingebrekestelling gestelde termijn voor nakoming is ongebruikt verlopen;</w:t>
      </w:r>
    </w:p>
    <w:p w14:paraId="0D36F6C8" w14:textId="263C798A" w:rsidR="003E5253" w:rsidRPr="003E5253" w:rsidRDefault="003E5253" w:rsidP="003E5253">
      <w:pPr>
        <w:spacing w:line="240" w:lineRule="exact"/>
        <w:ind w:left="792"/>
        <w:rPr>
          <w:szCs w:val="18"/>
        </w:rPr>
      </w:pPr>
      <w:r w:rsidRPr="003E5253">
        <w:rPr>
          <w:szCs w:val="18"/>
        </w:rPr>
        <w:t>c. er is sprake van zodanige spoedeisendheid dat onmiddellijke actie is geboden.</w:t>
      </w:r>
    </w:p>
    <w:p w14:paraId="567DBC47" w14:textId="77777777" w:rsidR="00FD1B5A" w:rsidRPr="00B06DA3" w:rsidRDefault="00FD1B5A" w:rsidP="000F6581">
      <w:pPr>
        <w:spacing w:line="240" w:lineRule="exact"/>
        <w:rPr>
          <w:szCs w:val="18"/>
        </w:rPr>
      </w:pPr>
    </w:p>
    <w:bookmarkEnd w:id="11"/>
    <w:p w14:paraId="7345B563" w14:textId="38A079F0" w:rsidR="007E78BE" w:rsidRPr="00B06DA3" w:rsidRDefault="003E5253" w:rsidP="007E78BE">
      <w:pPr>
        <w:numPr>
          <w:ilvl w:val="0"/>
          <w:numId w:val="12"/>
        </w:numPr>
        <w:spacing w:line="240" w:lineRule="exact"/>
        <w:rPr>
          <w:b/>
          <w:szCs w:val="18"/>
        </w:rPr>
      </w:pPr>
      <w:r>
        <w:rPr>
          <w:b/>
          <w:szCs w:val="18"/>
        </w:rPr>
        <w:t>Slotbepalingen</w:t>
      </w:r>
      <w:r w:rsidR="007E78BE" w:rsidRPr="00B06DA3">
        <w:rPr>
          <w:b/>
          <w:szCs w:val="18"/>
        </w:rPr>
        <w:t>.</w:t>
      </w:r>
    </w:p>
    <w:p w14:paraId="29D6AE22" w14:textId="77777777" w:rsidR="003C089F" w:rsidRDefault="003C089F" w:rsidP="003C089F">
      <w:pPr>
        <w:numPr>
          <w:ilvl w:val="1"/>
          <w:numId w:val="12"/>
        </w:numPr>
        <w:spacing w:line="240" w:lineRule="exact"/>
        <w:rPr>
          <w:b/>
          <w:szCs w:val="18"/>
        </w:rPr>
      </w:pPr>
      <w:r>
        <w:rPr>
          <w:szCs w:val="18"/>
        </w:rPr>
        <w:t>W</w:t>
      </w:r>
      <w:r w:rsidR="003E5253" w:rsidRPr="003C089F">
        <w:rPr>
          <w:szCs w:val="18"/>
        </w:rPr>
        <w:t>ijzigingen in de overeenkomst, die niet schriftelijk door de Provincie zijn bevestigd, zijn niet rechtsgeldig. Wijzigingen in de overeenkomst worden door Opdrachtnemer aan de contactpersoon en aan de contractbeheerder van de Provincie Utrecht (inkoop@provincie-utrecht.nl) verzonden.</w:t>
      </w:r>
    </w:p>
    <w:p w14:paraId="23B78418" w14:textId="77777777" w:rsidR="003C089F" w:rsidRPr="003C089F" w:rsidRDefault="003E5253" w:rsidP="003C089F">
      <w:pPr>
        <w:numPr>
          <w:ilvl w:val="1"/>
          <w:numId w:val="12"/>
        </w:numPr>
        <w:spacing w:line="240" w:lineRule="exact"/>
        <w:rPr>
          <w:b/>
          <w:szCs w:val="18"/>
        </w:rPr>
      </w:pPr>
      <w:r w:rsidRPr="003C089F">
        <w:rPr>
          <w:szCs w:val="18"/>
        </w:rPr>
        <w:t>Het is partijen niet toegestaan hun rechten en verplichtingen op basis van de overeenkomst zonder voorafgaande schriftelijke instemming van de andere partij geheel of gedeeltelijk over te dragen aan een derde. Aan dit verbod komt goederenrechtelijke werking toe in de zin van artikel 3:83, tweede lid, van het Burgerlijk Wetboek. Dit geldt niet ten aanzien van het vestigen van een pandrecht</w:t>
      </w:r>
      <w:r w:rsidR="003C089F">
        <w:rPr>
          <w:szCs w:val="18"/>
        </w:rPr>
        <w:t>.</w:t>
      </w:r>
    </w:p>
    <w:p w14:paraId="4B8F45AB" w14:textId="77777777" w:rsidR="003C089F" w:rsidRDefault="003E5253" w:rsidP="003C089F">
      <w:pPr>
        <w:numPr>
          <w:ilvl w:val="1"/>
          <w:numId w:val="12"/>
        </w:numPr>
        <w:spacing w:line="240" w:lineRule="exact"/>
        <w:rPr>
          <w:b/>
          <w:szCs w:val="18"/>
        </w:rPr>
      </w:pPr>
      <w:r w:rsidRPr="003C089F">
        <w:rPr>
          <w:szCs w:val="18"/>
        </w:rPr>
        <w:t>Indien enige bepaling van deze overeenkomst nietig is of vernietigd wordt, blijven de overige bepalingen onverkort en volledig van kracht.</w:t>
      </w:r>
    </w:p>
    <w:p w14:paraId="5AA716CD" w14:textId="77777777" w:rsidR="003C089F" w:rsidRDefault="003E5253" w:rsidP="003C089F">
      <w:pPr>
        <w:numPr>
          <w:ilvl w:val="1"/>
          <w:numId w:val="12"/>
        </w:numPr>
        <w:spacing w:line="240" w:lineRule="exact"/>
        <w:rPr>
          <w:b/>
          <w:szCs w:val="18"/>
        </w:rPr>
      </w:pPr>
      <w:r w:rsidRPr="003C089F">
        <w:rPr>
          <w:szCs w:val="18"/>
        </w:rPr>
        <w:t>In geval van toepassing van het derde lid treden partijen in overleg teneinde nieuwe rechtsgeldige bepalingen ter vervanging van de nietige dan wel vernietigde bepalingen overeen te komen, waarbij zoveel mogelijk het doel en de strekking van laatstbedoelde bepalingen in acht worden genomen.</w:t>
      </w:r>
    </w:p>
    <w:p w14:paraId="57FFD71E" w14:textId="77777777" w:rsidR="003C089F" w:rsidRDefault="003E5253" w:rsidP="003C089F">
      <w:pPr>
        <w:numPr>
          <w:ilvl w:val="1"/>
          <w:numId w:val="12"/>
        </w:numPr>
        <w:spacing w:line="240" w:lineRule="exact"/>
        <w:rPr>
          <w:b/>
          <w:szCs w:val="18"/>
        </w:rPr>
      </w:pPr>
      <w:r w:rsidRPr="003C089F">
        <w:rPr>
          <w:szCs w:val="18"/>
        </w:rPr>
        <w:lastRenderedPageBreak/>
        <w:t>Opdrachtnemer zal bij de uitvoering van deze overeenkomst geen gebruik maken van de diensten van derden, met uitzondering van de in de Offerte van Opdrachtnemer gemelde derden of derden die schriftelijk zijn goedgekeurd door de Provincie.</w:t>
      </w:r>
    </w:p>
    <w:p w14:paraId="72635206" w14:textId="77777777" w:rsidR="003C089F" w:rsidRPr="003C089F" w:rsidRDefault="003E5253" w:rsidP="003C089F">
      <w:pPr>
        <w:numPr>
          <w:ilvl w:val="1"/>
          <w:numId w:val="12"/>
        </w:numPr>
        <w:spacing w:line="240" w:lineRule="exact"/>
        <w:rPr>
          <w:b/>
          <w:szCs w:val="18"/>
        </w:rPr>
      </w:pPr>
      <w:r w:rsidRPr="003C089F">
        <w:rPr>
          <w:szCs w:val="18"/>
        </w:rPr>
        <w:t>Partijen lossen waar mogelijk hun geschillen op door middel van goed overleg. Indien partijen niet tot een oplossing komen of in spoedeisende gevallen, zullen de geschillen worden voorgelegd aan de bevoegde rechter te Utrecht.</w:t>
      </w:r>
    </w:p>
    <w:p w14:paraId="2DD3DA30" w14:textId="77777777" w:rsidR="003C089F" w:rsidRDefault="003E5253" w:rsidP="003C089F">
      <w:pPr>
        <w:numPr>
          <w:ilvl w:val="1"/>
          <w:numId w:val="12"/>
        </w:numPr>
        <w:spacing w:line="240" w:lineRule="exact"/>
        <w:rPr>
          <w:b/>
          <w:szCs w:val="18"/>
        </w:rPr>
      </w:pPr>
      <w:r w:rsidRPr="003C089F">
        <w:rPr>
          <w:bCs/>
          <w:szCs w:val="18"/>
        </w:rPr>
        <w:t>Verplichtingen die naar hun aard zijn bestemd om ook na uitvoering van de overeenkomst voort te duren, behouden hun werking ook nadat de overeenkomst is uitgevoerd, zoals de regeling omtrent geheimhouding en intellectuele eigendomsrechten.</w:t>
      </w:r>
    </w:p>
    <w:p w14:paraId="67991C58" w14:textId="3D6D86A9" w:rsidR="003E5253" w:rsidRPr="003C089F" w:rsidRDefault="003E5253" w:rsidP="003C089F">
      <w:pPr>
        <w:numPr>
          <w:ilvl w:val="1"/>
          <w:numId w:val="12"/>
        </w:numPr>
        <w:spacing w:line="240" w:lineRule="exact"/>
        <w:rPr>
          <w:b/>
          <w:szCs w:val="18"/>
        </w:rPr>
      </w:pPr>
      <w:r w:rsidRPr="003C089F">
        <w:rPr>
          <w:szCs w:val="18"/>
        </w:rPr>
        <w:t>Op deze overeenkomst is Nederlands recht van toepassing.</w:t>
      </w:r>
    </w:p>
    <w:p w14:paraId="40D85DEA" w14:textId="59C3D8E8" w:rsidR="003E4974" w:rsidRDefault="003E4974">
      <w:pPr>
        <w:rPr>
          <w:szCs w:val="18"/>
        </w:rPr>
      </w:pPr>
    </w:p>
    <w:p w14:paraId="5A4D7D06" w14:textId="77777777" w:rsidR="007E78BE" w:rsidRPr="00B06DA3" w:rsidRDefault="007E78BE" w:rsidP="007E78BE">
      <w:pPr>
        <w:spacing w:line="240" w:lineRule="exact"/>
        <w:rPr>
          <w:szCs w:val="18"/>
        </w:rPr>
      </w:pPr>
    </w:p>
    <w:p w14:paraId="4797BF3C" w14:textId="77777777" w:rsidR="007E78BE" w:rsidRPr="00B06DA3" w:rsidRDefault="007E78BE" w:rsidP="007E78BE">
      <w:pPr>
        <w:spacing w:line="240" w:lineRule="exact"/>
        <w:rPr>
          <w:szCs w:val="18"/>
        </w:rPr>
      </w:pPr>
      <w:r w:rsidRPr="00B06DA3">
        <w:rPr>
          <w:szCs w:val="18"/>
        </w:rPr>
        <w:t>Aldus overeengekomen en ondertekend in tweevoud,</w:t>
      </w:r>
    </w:p>
    <w:p w14:paraId="239049D9" w14:textId="77777777" w:rsidR="007E78BE" w:rsidRPr="00B06DA3" w:rsidRDefault="007E78BE" w:rsidP="007E78BE">
      <w:pPr>
        <w:spacing w:line="240" w:lineRule="exact"/>
        <w:rPr>
          <w:szCs w:val="18"/>
        </w:rPr>
      </w:pPr>
    </w:p>
    <w:p w14:paraId="716DD6A1" w14:textId="77777777" w:rsidR="007E78BE" w:rsidRPr="00B06DA3" w:rsidRDefault="007E78BE" w:rsidP="007E78BE">
      <w:pPr>
        <w:spacing w:line="240" w:lineRule="exact"/>
        <w:rPr>
          <w:szCs w:val="18"/>
        </w:rPr>
      </w:pPr>
      <w:r w:rsidRPr="00B06DA3">
        <w:rPr>
          <w:szCs w:val="18"/>
        </w:rPr>
        <w:t xml:space="preserve">Namens de Provincie Utrecht op _______________ te Utrecht, </w:t>
      </w:r>
    </w:p>
    <w:p w14:paraId="1DCFE5A9" w14:textId="3F92AF58" w:rsidR="007E78BE" w:rsidRPr="00B06DA3" w:rsidRDefault="00B96323" w:rsidP="007E78BE">
      <w:pPr>
        <w:spacing w:line="240" w:lineRule="exact"/>
        <w:rPr>
          <w:szCs w:val="18"/>
        </w:rPr>
      </w:pPr>
      <w:r>
        <w:rPr>
          <w:szCs w:val="18"/>
        </w:rPr>
        <w:t>A.</w:t>
      </w:r>
      <w:r w:rsidR="0037320C">
        <w:rPr>
          <w:szCs w:val="18"/>
        </w:rPr>
        <w:t>G.</w:t>
      </w:r>
      <w:r>
        <w:rPr>
          <w:szCs w:val="18"/>
        </w:rPr>
        <w:t xml:space="preserve"> Knol </w:t>
      </w:r>
      <w:r w:rsidR="0037320C">
        <w:rPr>
          <w:szCs w:val="18"/>
        </w:rPr>
        <w:t xml:space="preserve">- </w:t>
      </w:r>
      <w:r>
        <w:rPr>
          <w:szCs w:val="18"/>
        </w:rPr>
        <w:t>Van Leeuwen</w:t>
      </w:r>
    </w:p>
    <w:p w14:paraId="4BAA51F2" w14:textId="77777777" w:rsidR="007E78BE" w:rsidRPr="00B06DA3" w:rsidRDefault="007E78BE" w:rsidP="007E78BE">
      <w:pPr>
        <w:spacing w:line="240" w:lineRule="exact"/>
        <w:rPr>
          <w:szCs w:val="18"/>
        </w:rPr>
      </w:pPr>
      <w:r w:rsidRPr="00B06DA3">
        <w:rPr>
          <w:szCs w:val="18"/>
        </w:rPr>
        <w:t xml:space="preserve">Handtekening gemachtigde, </w:t>
      </w:r>
    </w:p>
    <w:p w14:paraId="60168AAD" w14:textId="77777777" w:rsidR="007E78BE" w:rsidRPr="00B06DA3" w:rsidRDefault="007E78BE" w:rsidP="007E78BE">
      <w:pPr>
        <w:spacing w:line="240" w:lineRule="exact"/>
        <w:rPr>
          <w:szCs w:val="18"/>
        </w:rPr>
      </w:pPr>
    </w:p>
    <w:p w14:paraId="5BD2FFEA" w14:textId="77777777" w:rsidR="007E78BE" w:rsidRPr="00B06DA3" w:rsidRDefault="007E78BE" w:rsidP="007E78BE">
      <w:pPr>
        <w:spacing w:line="240" w:lineRule="exact"/>
        <w:rPr>
          <w:szCs w:val="18"/>
        </w:rPr>
      </w:pPr>
    </w:p>
    <w:p w14:paraId="6E8E65E5" w14:textId="77777777" w:rsidR="007E78BE" w:rsidRPr="00B06DA3" w:rsidRDefault="007E78BE" w:rsidP="007E78BE">
      <w:pPr>
        <w:spacing w:line="240" w:lineRule="exact"/>
        <w:rPr>
          <w:szCs w:val="18"/>
        </w:rPr>
      </w:pPr>
    </w:p>
    <w:p w14:paraId="67E7E2C6" w14:textId="77777777" w:rsidR="007E78BE" w:rsidRPr="00B06DA3" w:rsidRDefault="007E78BE" w:rsidP="007E78BE">
      <w:pPr>
        <w:spacing w:line="240" w:lineRule="exact"/>
        <w:rPr>
          <w:szCs w:val="18"/>
        </w:rPr>
      </w:pPr>
    </w:p>
    <w:p w14:paraId="45F3A503" w14:textId="199EC5AF" w:rsidR="007E78BE" w:rsidRPr="00B06DA3" w:rsidRDefault="007E78BE" w:rsidP="007E78BE">
      <w:pPr>
        <w:spacing w:line="240" w:lineRule="exact"/>
        <w:rPr>
          <w:szCs w:val="18"/>
        </w:rPr>
      </w:pPr>
      <w:r w:rsidRPr="00B06DA3">
        <w:rPr>
          <w:szCs w:val="18"/>
        </w:rPr>
        <w:t xml:space="preserve">Namens </w:t>
      </w:r>
      <w:r w:rsidR="00430052">
        <w:rPr>
          <w:szCs w:val="18"/>
        </w:rPr>
        <w:t>&lt;</w:t>
      </w:r>
      <w:r w:rsidR="00D3021B">
        <w:rPr>
          <w:szCs w:val="18"/>
        </w:rPr>
        <w:t>Opdrachtnemer</w:t>
      </w:r>
      <w:r w:rsidR="00430052">
        <w:rPr>
          <w:szCs w:val="18"/>
        </w:rPr>
        <w:t>&gt;</w:t>
      </w:r>
      <w:r w:rsidRPr="00B06DA3">
        <w:rPr>
          <w:szCs w:val="18"/>
        </w:rPr>
        <w:t xml:space="preserve"> op _______________ te </w:t>
      </w:r>
      <w:r w:rsidR="00430052">
        <w:rPr>
          <w:szCs w:val="18"/>
        </w:rPr>
        <w:t>*****</w:t>
      </w:r>
      <w:r w:rsidR="00002114">
        <w:rPr>
          <w:szCs w:val="18"/>
        </w:rPr>
        <w:t>,</w:t>
      </w:r>
    </w:p>
    <w:p w14:paraId="2F0E5130" w14:textId="6C10563C" w:rsidR="007E78BE" w:rsidRPr="00B06DA3" w:rsidRDefault="00FF1F76" w:rsidP="007E78BE">
      <w:pPr>
        <w:spacing w:line="240" w:lineRule="exact"/>
        <w:rPr>
          <w:szCs w:val="18"/>
        </w:rPr>
      </w:pPr>
      <w:r>
        <w:rPr>
          <w:szCs w:val="18"/>
        </w:rPr>
        <w:t>&lt;persoon&gt;</w:t>
      </w:r>
    </w:p>
    <w:p w14:paraId="534D63E5" w14:textId="77777777" w:rsidR="007E78BE" w:rsidRPr="00B06DA3" w:rsidRDefault="007E78BE" w:rsidP="007E78BE">
      <w:pPr>
        <w:spacing w:line="240" w:lineRule="exact"/>
        <w:rPr>
          <w:szCs w:val="18"/>
        </w:rPr>
      </w:pPr>
      <w:r w:rsidRPr="00B06DA3">
        <w:rPr>
          <w:szCs w:val="18"/>
        </w:rPr>
        <w:t xml:space="preserve">Handtekening gemachtigde, </w:t>
      </w:r>
    </w:p>
    <w:p w14:paraId="5AFE30A4" w14:textId="2D52AABE" w:rsidR="00497410" w:rsidRDefault="00497410"/>
    <w:p w14:paraId="6E804CC9" w14:textId="77777777" w:rsidR="00801A1B" w:rsidRDefault="00801A1B">
      <w:pPr>
        <w:rPr>
          <w:szCs w:val="18"/>
        </w:rPr>
      </w:pPr>
      <w:r>
        <w:rPr>
          <w:szCs w:val="18"/>
        </w:rPr>
        <w:br w:type="page"/>
      </w:r>
    </w:p>
    <w:p w14:paraId="22C895C9" w14:textId="59DD7AC6" w:rsidR="00801A1B" w:rsidRPr="00497410" w:rsidRDefault="00801A1B" w:rsidP="00801A1B">
      <w:pPr>
        <w:rPr>
          <w:b/>
          <w:bCs/>
        </w:rPr>
      </w:pPr>
      <w:r w:rsidRPr="00497410">
        <w:rPr>
          <w:b/>
          <w:bCs/>
        </w:rPr>
        <w:lastRenderedPageBreak/>
        <w:t xml:space="preserve">Bijlage </w:t>
      </w:r>
      <w:r w:rsidR="002C16EB">
        <w:rPr>
          <w:b/>
          <w:bCs/>
        </w:rPr>
        <w:t>1</w:t>
      </w:r>
      <w:r w:rsidRPr="00497410">
        <w:rPr>
          <w:b/>
          <w:bCs/>
        </w:rPr>
        <w:t>:</w:t>
      </w:r>
      <w:r w:rsidRPr="00497410">
        <w:rPr>
          <w:b/>
          <w:bCs/>
        </w:rPr>
        <w:tab/>
      </w:r>
      <w:r>
        <w:rPr>
          <w:b/>
          <w:bCs/>
        </w:rPr>
        <w:t>Acceptatie</w:t>
      </w:r>
      <w:r w:rsidR="00AD4D96">
        <w:rPr>
          <w:b/>
          <w:bCs/>
        </w:rPr>
        <w:t>plan</w:t>
      </w:r>
    </w:p>
    <w:p w14:paraId="7B41DB92" w14:textId="3742780D" w:rsidR="00497410" w:rsidRDefault="00497410" w:rsidP="00497410">
      <w:pPr>
        <w:rPr>
          <w:szCs w:val="18"/>
        </w:rPr>
      </w:pPr>
    </w:p>
    <w:p w14:paraId="0C045129" w14:textId="1CAA3B7B" w:rsidR="00801A1B" w:rsidRDefault="00801A1B" w:rsidP="00497410">
      <w:pPr>
        <w:rPr>
          <w:szCs w:val="18"/>
        </w:rPr>
      </w:pPr>
    </w:p>
    <w:p w14:paraId="6A81AA63" w14:textId="77777777" w:rsidR="00AD4D96" w:rsidRDefault="00AD4D96" w:rsidP="00AD4D96"/>
    <w:tbl>
      <w:tblPr>
        <w:tblStyle w:val="Tabelrasterlicht"/>
        <w:tblW w:w="104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2911"/>
        <w:gridCol w:w="1418"/>
        <w:gridCol w:w="1843"/>
        <w:gridCol w:w="1133"/>
      </w:tblGrid>
      <w:tr w:rsidR="00AD4D96" w:rsidRPr="002714C9" w14:paraId="66434112" w14:textId="77777777" w:rsidTr="10C82FF0">
        <w:trPr>
          <w:cantSplit/>
          <w:tblHeader/>
        </w:trPr>
        <w:tc>
          <w:tcPr>
            <w:tcW w:w="3185" w:type="dxa"/>
          </w:tcPr>
          <w:p w14:paraId="0B7278A0" w14:textId="77777777" w:rsidR="00AD4D96" w:rsidRPr="002714C9" w:rsidRDefault="00AD4D96" w:rsidP="009A689A">
            <w:pPr>
              <w:rPr>
                <w:b/>
                <w:color w:val="auto"/>
              </w:rPr>
            </w:pPr>
            <w:r w:rsidRPr="002714C9">
              <w:rPr>
                <w:b/>
                <w:color w:val="auto"/>
              </w:rPr>
              <w:t>Document(en) ter Acceptatie</w:t>
            </w:r>
          </w:p>
        </w:tc>
        <w:tc>
          <w:tcPr>
            <w:tcW w:w="2911" w:type="dxa"/>
          </w:tcPr>
          <w:p w14:paraId="418A51BD" w14:textId="77777777" w:rsidR="00AD4D96" w:rsidRPr="002714C9" w:rsidRDefault="00AD4D96" w:rsidP="009A689A">
            <w:pPr>
              <w:rPr>
                <w:b/>
                <w:color w:val="auto"/>
              </w:rPr>
            </w:pPr>
            <w:r w:rsidRPr="002714C9">
              <w:rPr>
                <w:b/>
                <w:color w:val="auto"/>
              </w:rPr>
              <w:t>Moment van indienen</w:t>
            </w:r>
          </w:p>
        </w:tc>
        <w:tc>
          <w:tcPr>
            <w:tcW w:w="1418" w:type="dxa"/>
          </w:tcPr>
          <w:p w14:paraId="726EA1AA" w14:textId="77777777" w:rsidR="00AD4D96" w:rsidRPr="002714C9" w:rsidRDefault="00AD4D96" w:rsidP="009A689A">
            <w:pPr>
              <w:rPr>
                <w:b/>
                <w:color w:val="auto"/>
              </w:rPr>
            </w:pPr>
            <w:r w:rsidRPr="002714C9">
              <w:rPr>
                <w:b/>
                <w:color w:val="auto"/>
              </w:rPr>
              <w:t>Aantal exemplaren</w:t>
            </w:r>
          </w:p>
        </w:tc>
        <w:tc>
          <w:tcPr>
            <w:tcW w:w="1843" w:type="dxa"/>
          </w:tcPr>
          <w:p w14:paraId="193CE714" w14:textId="77777777" w:rsidR="00AD4D96" w:rsidRPr="002714C9" w:rsidRDefault="00AD4D96" w:rsidP="009A689A">
            <w:pPr>
              <w:rPr>
                <w:b/>
                <w:color w:val="auto"/>
              </w:rPr>
            </w:pPr>
            <w:r w:rsidRPr="002714C9">
              <w:rPr>
                <w:b/>
                <w:color w:val="auto"/>
              </w:rPr>
              <w:t>Acceptatie termijn</w:t>
            </w:r>
          </w:p>
        </w:tc>
        <w:tc>
          <w:tcPr>
            <w:tcW w:w="1133" w:type="dxa"/>
          </w:tcPr>
          <w:p w14:paraId="5079A888" w14:textId="77777777" w:rsidR="00AD4D96" w:rsidRPr="002714C9" w:rsidRDefault="00AD4D96" w:rsidP="009A689A">
            <w:pPr>
              <w:rPr>
                <w:b/>
                <w:color w:val="auto"/>
              </w:rPr>
            </w:pPr>
            <w:r w:rsidRPr="002714C9">
              <w:rPr>
                <w:b/>
                <w:color w:val="auto"/>
              </w:rPr>
              <w:t>Eisen</w:t>
            </w:r>
          </w:p>
        </w:tc>
      </w:tr>
      <w:tr w:rsidR="00AD4D96" w:rsidRPr="000D1FAF" w14:paraId="4DB337F3" w14:textId="77777777" w:rsidTr="10C82FF0">
        <w:trPr>
          <w:cantSplit/>
        </w:trPr>
        <w:tc>
          <w:tcPr>
            <w:tcW w:w="3185" w:type="dxa"/>
          </w:tcPr>
          <w:p w14:paraId="6AA1435A" w14:textId="77777777" w:rsidR="00AD4D96" w:rsidRPr="000D1FAF" w:rsidRDefault="00AD4D96" w:rsidP="009A689A">
            <w:pPr>
              <w:rPr>
                <w:color w:val="auto"/>
              </w:rPr>
            </w:pPr>
            <w:r w:rsidRPr="000D1FAF">
              <w:rPr>
                <w:color w:val="auto"/>
              </w:rPr>
              <w:t>Volmacht van vertegenwoordiger van de Opdrachtnemer alsmede die van diens vervanger</w:t>
            </w:r>
          </w:p>
        </w:tc>
        <w:tc>
          <w:tcPr>
            <w:tcW w:w="2911" w:type="dxa"/>
          </w:tcPr>
          <w:p w14:paraId="47A1BFE4" w14:textId="77777777" w:rsidR="00AD4D96" w:rsidRPr="000D1FAF" w:rsidRDefault="00AD4D96" w:rsidP="009A689A">
            <w:pPr>
              <w:rPr>
                <w:color w:val="auto"/>
              </w:rPr>
            </w:pPr>
            <w:r w:rsidRPr="000D1FAF">
              <w:rPr>
                <w:color w:val="auto"/>
              </w:rPr>
              <w:t>5 dagen na opdrachtverlening</w:t>
            </w:r>
          </w:p>
        </w:tc>
        <w:tc>
          <w:tcPr>
            <w:tcW w:w="1418" w:type="dxa"/>
          </w:tcPr>
          <w:p w14:paraId="234B72C2" w14:textId="7B6C3007" w:rsidR="00AD4D96" w:rsidRPr="000D1FAF" w:rsidRDefault="0037386F" w:rsidP="009A689A">
            <w:pPr>
              <w:rPr>
                <w:color w:val="auto"/>
              </w:rPr>
            </w:pPr>
            <w:r>
              <w:rPr>
                <w:color w:val="auto"/>
              </w:rPr>
              <w:t>digitaal</w:t>
            </w:r>
          </w:p>
        </w:tc>
        <w:tc>
          <w:tcPr>
            <w:tcW w:w="1843" w:type="dxa"/>
          </w:tcPr>
          <w:p w14:paraId="207E49A8" w14:textId="77777777" w:rsidR="00AD4D96" w:rsidRPr="000D1FAF" w:rsidRDefault="00AD4D96" w:rsidP="009A689A">
            <w:pPr>
              <w:rPr>
                <w:color w:val="auto"/>
              </w:rPr>
            </w:pPr>
            <w:r w:rsidRPr="000D1FAF">
              <w:rPr>
                <w:color w:val="auto"/>
              </w:rPr>
              <w:t>5 dagen</w:t>
            </w:r>
          </w:p>
        </w:tc>
        <w:tc>
          <w:tcPr>
            <w:tcW w:w="1133" w:type="dxa"/>
          </w:tcPr>
          <w:p w14:paraId="27DC68F5" w14:textId="3524C893" w:rsidR="00AD4D96" w:rsidRPr="000D1FAF" w:rsidRDefault="00AD4D96" w:rsidP="009A689A">
            <w:pPr>
              <w:rPr>
                <w:color w:val="auto"/>
              </w:rPr>
            </w:pPr>
          </w:p>
        </w:tc>
      </w:tr>
      <w:tr w:rsidR="005E495B" w:rsidRPr="000D1FAF" w14:paraId="467E8019" w14:textId="77777777" w:rsidTr="10C82FF0">
        <w:trPr>
          <w:cantSplit/>
        </w:trPr>
        <w:tc>
          <w:tcPr>
            <w:tcW w:w="3185" w:type="dxa"/>
          </w:tcPr>
          <w:p w14:paraId="4DFBDD53" w14:textId="091145F9" w:rsidR="005E495B" w:rsidRPr="000D1FAF" w:rsidRDefault="005E495B" w:rsidP="005E495B">
            <w:pPr>
              <w:rPr>
                <w:color w:val="auto"/>
              </w:rPr>
            </w:pPr>
            <w:r w:rsidRPr="000D1FAF">
              <w:rPr>
                <w:color w:val="auto"/>
              </w:rPr>
              <w:t>Onderhoudsplan</w:t>
            </w:r>
            <w:r w:rsidR="00B80A2B" w:rsidRPr="000D1FAF">
              <w:rPr>
                <w:color w:val="auto"/>
              </w:rPr>
              <w:t>/plan van aanpak</w:t>
            </w:r>
          </w:p>
        </w:tc>
        <w:tc>
          <w:tcPr>
            <w:tcW w:w="2911" w:type="dxa"/>
          </w:tcPr>
          <w:p w14:paraId="7B6D0AFD" w14:textId="1777D40F" w:rsidR="005E495B" w:rsidRPr="000D1FAF" w:rsidRDefault="005E495B" w:rsidP="005E495B">
            <w:pPr>
              <w:rPr>
                <w:color w:val="auto"/>
              </w:rPr>
            </w:pPr>
            <w:r w:rsidRPr="000D1FAF">
              <w:rPr>
                <w:color w:val="auto"/>
              </w:rPr>
              <w:t xml:space="preserve">4 weken </w:t>
            </w:r>
            <w:r w:rsidR="00D624B0">
              <w:rPr>
                <w:color w:val="auto"/>
              </w:rPr>
              <w:t xml:space="preserve">na opdrachtverlening </w:t>
            </w:r>
          </w:p>
          <w:p w14:paraId="36C62B9D" w14:textId="30B21213" w:rsidR="005E495B" w:rsidRPr="000D1FAF" w:rsidRDefault="00C80D67" w:rsidP="00C80D67">
            <w:pPr>
              <w:rPr>
                <w:color w:val="auto"/>
              </w:rPr>
            </w:pPr>
            <w:r w:rsidRPr="000D1FAF">
              <w:rPr>
                <w:color w:val="auto"/>
              </w:rPr>
              <w:t>e</w:t>
            </w:r>
            <w:r w:rsidR="005E495B" w:rsidRPr="000D1FAF">
              <w:rPr>
                <w:color w:val="auto"/>
              </w:rPr>
              <w:t>n</w:t>
            </w:r>
            <w:r w:rsidRPr="000D1FAF">
              <w:rPr>
                <w:color w:val="auto"/>
              </w:rPr>
              <w:t xml:space="preserve"> jaarlijks actualisatie </w:t>
            </w:r>
          </w:p>
        </w:tc>
        <w:tc>
          <w:tcPr>
            <w:tcW w:w="1418" w:type="dxa"/>
          </w:tcPr>
          <w:p w14:paraId="6B83FBE7" w14:textId="02464BE9" w:rsidR="005E495B" w:rsidRPr="000D1FAF" w:rsidRDefault="005E495B" w:rsidP="005E495B">
            <w:pPr>
              <w:rPr>
                <w:color w:val="auto"/>
              </w:rPr>
            </w:pPr>
            <w:r w:rsidRPr="000D1FAF">
              <w:rPr>
                <w:color w:val="auto"/>
              </w:rPr>
              <w:t>digitaal</w:t>
            </w:r>
          </w:p>
        </w:tc>
        <w:tc>
          <w:tcPr>
            <w:tcW w:w="1843" w:type="dxa"/>
          </w:tcPr>
          <w:p w14:paraId="4163ACE7" w14:textId="5DDAE822" w:rsidR="005E495B" w:rsidRPr="000D1FAF" w:rsidRDefault="005E495B" w:rsidP="005E495B">
            <w:pPr>
              <w:rPr>
                <w:color w:val="auto"/>
              </w:rPr>
            </w:pPr>
            <w:r w:rsidRPr="000D1FAF">
              <w:rPr>
                <w:color w:val="auto"/>
              </w:rPr>
              <w:t>21 dagen</w:t>
            </w:r>
          </w:p>
        </w:tc>
        <w:tc>
          <w:tcPr>
            <w:tcW w:w="1133" w:type="dxa"/>
          </w:tcPr>
          <w:p w14:paraId="27ECE79F" w14:textId="7CB09DD6" w:rsidR="005E495B" w:rsidRPr="000D1FAF" w:rsidRDefault="005E495B" w:rsidP="005E495B">
            <w:pPr>
              <w:rPr>
                <w:color w:val="auto"/>
              </w:rPr>
            </w:pPr>
          </w:p>
        </w:tc>
      </w:tr>
      <w:tr w:rsidR="00D624B0" w:rsidRPr="000D1FAF" w14:paraId="7E3DCEBF" w14:textId="77777777" w:rsidTr="10C82FF0">
        <w:trPr>
          <w:cantSplit/>
        </w:trPr>
        <w:tc>
          <w:tcPr>
            <w:tcW w:w="3185" w:type="dxa"/>
          </w:tcPr>
          <w:p w14:paraId="42D84061" w14:textId="289481E4" w:rsidR="00D624B0" w:rsidRPr="000D1FAF" w:rsidRDefault="00D624B0" w:rsidP="00D624B0">
            <w:r w:rsidRPr="000D1FAF">
              <w:t xml:space="preserve">Risicomanagementplan </w:t>
            </w:r>
            <w:r w:rsidR="0053202C">
              <w:t>(inclusief risicodossier)</w:t>
            </w:r>
          </w:p>
        </w:tc>
        <w:tc>
          <w:tcPr>
            <w:tcW w:w="2911" w:type="dxa"/>
          </w:tcPr>
          <w:p w14:paraId="0EB91D28" w14:textId="216D2E1A" w:rsidR="00D624B0" w:rsidRPr="000D1FAF" w:rsidRDefault="00D624B0" w:rsidP="00D624B0">
            <w:pPr>
              <w:rPr>
                <w:color w:val="auto"/>
              </w:rPr>
            </w:pPr>
            <w:r w:rsidRPr="000D1FAF">
              <w:rPr>
                <w:color w:val="auto"/>
              </w:rPr>
              <w:t xml:space="preserve">4 weken </w:t>
            </w:r>
            <w:r>
              <w:rPr>
                <w:color w:val="auto"/>
              </w:rPr>
              <w:t xml:space="preserve">na opdrachtverlening </w:t>
            </w:r>
          </w:p>
          <w:p w14:paraId="7D2A9403" w14:textId="06B23DF7" w:rsidR="00D624B0" w:rsidRPr="000D1FAF" w:rsidRDefault="00D624B0" w:rsidP="00D624B0">
            <w:r w:rsidRPr="000D1FAF">
              <w:rPr>
                <w:color w:val="auto"/>
              </w:rPr>
              <w:t xml:space="preserve">en jaarlijks actualisatie </w:t>
            </w:r>
            <w:r w:rsidR="0053202C">
              <w:rPr>
                <w:color w:val="auto"/>
              </w:rPr>
              <w:t>risicodossier</w:t>
            </w:r>
          </w:p>
        </w:tc>
        <w:tc>
          <w:tcPr>
            <w:tcW w:w="1418" w:type="dxa"/>
          </w:tcPr>
          <w:p w14:paraId="657D41EE" w14:textId="0651C463" w:rsidR="00D624B0" w:rsidRPr="000D1FAF" w:rsidRDefault="00D624B0" w:rsidP="00D624B0">
            <w:r w:rsidRPr="000D1FAF">
              <w:t>digitaal</w:t>
            </w:r>
          </w:p>
        </w:tc>
        <w:tc>
          <w:tcPr>
            <w:tcW w:w="1843" w:type="dxa"/>
          </w:tcPr>
          <w:p w14:paraId="115737A2" w14:textId="3D65B25D" w:rsidR="00D624B0" w:rsidRPr="000D1FAF" w:rsidRDefault="00D624B0" w:rsidP="00D624B0">
            <w:r w:rsidRPr="000D1FAF">
              <w:t>14 dagen</w:t>
            </w:r>
          </w:p>
        </w:tc>
        <w:tc>
          <w:tcPr>
            <w:tcW w:w="1133" w:type="dxa"/>
          </w:tcPr>
          <w:p w14:paraId="59FDF21B" w14:textId="77777777" w:rsidR="00D624B0" w:rsidRPr="000D1FAF" w:rsidRDefault="00D624B0" w:rsidP="00D624B0"/>
        </w:tc>
      </w:tr>
      <w:tr w:rsidR="00D624B0" w:rsidRPr="000D1FAF" w14:paraId="5118CEEF" w14:textId="77777777" w:rsidTr="10C82FF0">
        <w:trPr>
          <w:cantSplit/>
        </w:trPr>
        <w:tc>
          <w:tcPr>
            <w:tcW w:w="3185" w:type="dxa"/>
          </w:tcPr>
          <w:p w14:paraId="4B03CC23" w14:textId="49BB049E" w:rsidR="00D624B0" w:rsidRPr="000D1FAF" w:rsidRDefault="00D624B0" w:rsidP="00D624B0">
            <w:r w:rsidRPr="000D1FAF">
              <w:t>V&amp;G-plan</w:t>
            </w:r>
          </w:p>
        </w:tc>
        <w:tc>
          <w:tcPr>
            <w:tcW w:w="2911" w:type="dxa"/>
          </w:tcPr>
          <w:p w14:paraId="59AF6ADF" w14:textId="77777777" w:rsidR="0053202C" w:rsidRPr="000D1FAF" w:rsidRDefault="0053202C" w:rsidP="0053202C">
            <w:pPr>
              <w:rPr>
                <w:color w:val="auto"/>
              </w:rPr>
            </w:pPr>
            <w:r w:rsidRPr="000D1FAF">
              <w:rPr>
                <w:color w:val="auto"/>
              </w:rPr>
              <w:t xml:space="preserve">4 weken </w:t>
            </w:r>
            <w:r>
              <w:rPr>
                <w:color w:val="auto"/>
              </w:rPr>
              <w:t xml:space="preserve">na opdrachtverlening </w:t>
            </w:r>
          </w:p>
          <w:p w14:paraId="6BBB3440" w14:textId="39A3C102" w:rsidR="00D624B0" w:rsidRPr="000D1FAF" w:rsidRDefault="0053202C" w:rsidP="0053202C">
            <w:r w:rsidRPr="000D1FAF">
              <w:rPr>
                <w:color w:val="auto"/>
              </w:rPr>
              <w:t>en jaarlijks actualisatie</w:t>
            </w:r>
          </w:p>
        </w:tc>
        <w:tc>
          <w:tcPr>
            <w:tcW w:w="1418" w:type="dxa"/>
          </w:tcPr>
          <w:p w14:paraId="07D07DC7" w14:textId="741CF603" w:rsidR="00D624B0" w:rsidRPr="000D1FAF" w:rsidRDefault="00D624B0" w:rsidP="00D624B0">
            <w:pPr>
              <w:rPr>
                <w:color w:val="auto"/>
              </w:rPr>
            </w:pPr>
            <w:r w:rsidRPr="000D1FAF">
              <w:rPr>
                <w:color w:val="auto"/>
              </w:rPr>
              <w:t>digitaal</w:t>
            </w:r>
          </w:p>
        </w:tc>
        <w:tc>
          <w:tcPr>
            <w:tcW w:w="1843" w:type="dxa"/>
          </w:tcPr>
          <w:p w14:paraId="6475FEF4" w14:textId="197BA946" w:rsidR="00D624B0" w:rsidRPr="000D1FAF" w:rsidRDefault="00D624B0" w:rsidP="00D624B0">
            <w:pPr>
              <w:rPr>
                <w:color w:val="auto"/>
              </w:rPr>
            </w:pPr>
            <w:r w:rsidRPr="000D1FAF">
              <w:rPr>
                <w:color w:val="auto"/>
              </w:rPr>
              <w:t>14 dagen</w:t>
            </w:r>
          </w:p>
        </w:tc>
        <w:tc>
          <w:tcPr>
            <w:tcW w:w="1133" w:type="dxa"/>
          </w:tcPr>
          <w:p w14:paraId="1DC2B14E" w14:textId="77777777" w:rsidR="00D624B0" w:rsidRPr="000D1FAF" w:rsidRDefault="00D624B0" w:rsidP="00D624B0"/>
        </w:tc>
      </w:tr>
      <w:tr w:rsidR="00D624B0" w:rsidRPr="000D1FAF" w14:paraId="022FDEDF" w14:textId="77777777" w:rsidTr="10C82FF0">
        <w:trPr>
          <w:cantSplit/>
        </w:trPr>
        <w:tc>
          <w:tcPr>
            <w:tcW w:w="3185" w:type="dxa"/>
          </w:tcPr>
          <w:p w14:paraId="62D21CC9" w14:textId="5A349F74" w:rsidR="00D624B0" w:rsidRPr="000D1FAF" w:rsidRDefault="00D624B0" w:rsidP="00D624B0">
            <w:r w:rsidRPr="000D1FAF">
              <w:t>Calamiteitenplan</w:t>
            </w:r>
          </w:p>
        </w:tc>
        <w:tc>
          <w:tcPr>
            <w:tcW w:w="2911" w:type="dxa"/>
          </w:tcPr>
          <w:p w14:paraId="4749BDE5" w14:textId="77777777" w:rsidR="0053202C" w:rsidRPr="000D1FAF" w:rsidRDefault="0053202C" w:rsidP="0053202C">
            <w:pPr>
              <w:rPr>
                <w:color w:val="auto"/>
              </w:rPr>
            </w:pPr>
            <w:r w:rsidRPr="000D1FAF">
              <w:rPr>
                <w:color w:val="auto"/>
              </w:rPr>
              <w:t xml:space="preserve">4 weken </w:t>
            </w:r>
            <w:r>
              <w:rPr>
                <w:color w:val="auto"/>
              </w:rPr>
              <w:t xml:space="preserve">na opdrachtverlening </w:t>
            </w:r>
          </w:p>
          <w:p w14:paraId="31A72BE7" w14:textId="7306C21F" w:rsidR="00D624B0" w:rsidRPr="000D1FAF" w:rsidRDefault="0053202C" w:rsidP="0053202C">
            <w:r w:rsidRPr="000D1FAF">
              <w:rPr>
                <w:color w:val="auto"/>
              </w:rPr>
              <w:t>en jaarlijks actualisatie</w:t>
            </w:r>
          </w:p>
        </w:tc>
        <w:tc>
          <w:tcPr>
            <w:tcW w:w="1418" w:type="dxa"/>
          </w:tcPr>
          <w:p w14:paraId="754C116F" w14:textId="630E1CE7" w:rsidR="00D624B0" w:rsidRPr="000D1FAF" w:rsidRDefault="00D624B0" w:rsidP="00D624B0">
            <w:pPr>
              <w:rPr>
                <w:color w:val="auto"/>
              </w:rPr>
            </w:pPr>
            <w:r w:rsidRPr="000D1FAF">
              <w:rPr>
                <w:color w:val="auto"/>
              </w:rPr>
              <w:t>digitaal</w:t>
            </w:r>
          </w:p>
        </w:tc>
        <w:tc>
          <w:tcPr>
            <w:tcW w:w="1843" w:type="dxa"/>
          </w:tcPr>
          <w:p w14:paraId="0245CB56" w14:textId="4C79642D" w:rsidR="00D624B0" w:rsidRPr="000D1FAF" w:rsidRDefault="00D624B0" w:rsidP="00D624B0">
            <w:pPr>
              <w:rPr>
                <w:color w:val="auto"/>
              </w:rPr>
            </w:pPr>
            <w:r w:rsidRPr="000D1FAF">
              <w:rPr>
                <w:color w:val="auto"/>
              </w:rPr>
              <w:t>14 dagen</w:t>
            </w:r>
          </w:p>
        </w:tc>
        <w:tc>
          <w:tcPr>
            <w:tcW w:w="1133" w:type="dxa"/>
          </w:tcPr>
          <w:p w14:paraId="4A964708" w14:textId="77777777" w:rsidR="00D624B0" w:rsidRPr="000D1FAF" w:rsidRDefault="00D624B0" w:rsidP="00D624B0"/>
        </w:tc>
      </w:tr>
      <w:tr w:rsidR="00D624B0" w:rsidRPr="000D1FAF" w14:paraId="39463D42" w14:textId="77777777" w:rsidTr="10C82FF0">
        <w:trPr>
          <w:cantSplit/>
        </w:trPr>
        <w:tc>
          <w:tcPr>
            <w:tcW w:w="3185" w:type="dxa"/>
          </w:tcPr>
          <w:p w14:paraId="7E0527E7" w14:textId="77777777" w:rsidR="00D624B0" w:rsidRPr="000D1FAF" w:rsidRDefault="00D624B0" w:rsidP="00D624B0">
            <w:pPr>
              <w:rPr>
                <w:color w:val="auto"/>
              </w:rPr>
            </w:pPr>
            <w:r w:rsidRPr="000D1FAF">
              <w:rPr>
                <w:color w:val="auto"/>
              </w:rPr>
              <w:t>Termijnstaat</w:t>
            </w:r>
          </w:p>
        </w:tc>
        <w:tc>
          <w:tcPr>
            <w:tcW w:w="2911" w:type="dxa"/>
          </w:tcPr>
          <w:p w14:paraId="4B53F9EE" w14:textId="77777777" w:rsidR="0053202C" w:rsidRPr="000D1FAF" w:rsidRDefault="0053202C" w:rsidP="0053202C">
            <w:pPr>
              <w:rPr>
                <w:color w:val="auto"/>
              </w:rPr>
            </w:pPr>
            <w:r w:rsidRPr="000D1FAF">
              <w:rPr>
                <w:color w:val="auto"/>
              </w:rPr>
              <w:t xml:space="preserve">4 weken </w:t>
            </w:r>
            <w:r>
              <w:rPr>
                <w:color w:val="auto"/>
              </w:rPr>
              <w:t xml:space="preserve">na opdrachtverlening </w:t>
            </w:r>
          </w:p>
          <w:p w14:paraId="26D8CD8B" w14:textId="29089537" w:rsidR="00D624B0" w:rsidRPr="000D1FAF" w:rsidRDefault="00D624B0" w:rsidP="0053202C">
            <w:pPr>
              <w:rPr>
                <w:color w:val="auto"/>
              </w:rPr>
            </w:pPr>
          </w:p>
        </w:tc>
        <w:tc>
          <w:tcPr>
            <w:tcW w:w="1418" w:type="dxa"/>
          </w:tcPr>
          <w:p w14:paraId="66521474" w14:textId="0BEA8CBC" w:rsidR="00D624B0" w:rsidRPr="000D1FAF" w:rsidRDefault="00D624B0" w:rsidP="00D624B0">
            <w:pPr>
              <w:rPr>
                <w:color w:val="auto"/>
              </w:rPr>
            </w:pPr>
            <w:r w:rsidRPr="000D1FAF">
              <w:rPr>
                <w:color w:val="auto"/>
              </w:rPr>
              <w:t>digitaal</w:t>
            </w:r>
          </w:p>
        </w:tc>
        <w:tc>
          <w:tcPr>
            <w:tcW w:w="1843" w:type="dxa"/>
          </w:tcPr>
          <w:p w14:paraId="75E78080" w14:textId="77777777" w:rsidR="00D624B0" w:rsidRPr="000D1FAF" w:rsidRDefault="00D624B0" w:rsidP="00D624B0">
            <w:pPr>
              <w:rPr>
                <w:color w:val="auto"/>
              </w:rPr>
            </w:pPr>
            <w:r w:rsidRPr="000D1FAF">
              <w:rPr>
                <w:color w:val="auto"/>
              </w:rPr>
              <w:t>14 dagen</w:t>
            </w:r>
          </w:p>
        </w:tc>
        <w:tc>
          <w:tcPr>
            <w:tcW w:w="1133" w:type="dxa"/>
          </w:tcPr>
          <w:p w14:paraId="4D39B0F3" w14:textId="1EA40DAF" w:rsidR="00D624B0" w:rsidRPr="000D1FAF" w:rsidRDefault="00D624B0" w:rsidP="00D624B0">
            <w:pPr>
              <w:rPr>
                <w:color w:val="auto"/>
              </w:rPr>
            </w:pPr>
          </w:p>
        </w:tc>
      </w:tr>
      <w:tr w:rsidR="00D624B0" w:rsidRPr="000D1FAF" w14:paraId="7E9BDC98" w14:textId="77777777" w:rsidTr="10C82FF0">
        <w:trPr>
          <w:cantSplit/>
        </w:trPr>
        <w:tc>
          <w:tcPr>
            <w:tcW w:w="3185" w:type="dxa"/>
          </w:tcPr>
          <w:p w14:paraId="6BF23E16" w14:textId="4823B375" w:rsidR="00D624B0" w:rsidRPr="000D1FAF" w:rsidRDefault="00D624B0" w:rsidP="00D624B0">
            <w:r w:rsidRPr="000D1FAF">
              <w:t>Uitvoeren FMECA</w:t>
            </w:r>
          </w:p>
        </w:tc>
        <w:tc>
          <w:tcPr>
            <w:tcW w:w="2911" w:type="dxa"/>
          </w:tcPr>
          <w:p w14:paraId="316E9B66" w14:textId="77777777" w:rsidR="0053202C" w:rsidRPr="000D1FAF" w:rsidRDefault="0053202C" w:rsidP="0053202C">
            <w:pPr>
              <w:rPr>
                <w:color w:val="auto"/>
              </w:rPr>
            </w:pPr>
            <w:r w:rsidRPr="000D1FAF">
              <w:rPr>
                <w:color w:val="auto"/>
              </w:rPr>
              <w:t xml:space="preserve">4 weken </w:t>
            </w:r>
            <w:r>
              <w:rPr>
                <w:color w:val="auto"/>
              </w:rPr>
              <w:t xml:space="preserve">na opdrachtverlening </w:t>
            </w:r>
          </w:p>
          <w:p w14:paraId="4744BAD1" w14:textId="49F5595E" w:rsidR="00D624B0" w:rsidRPr="000D1FAF" w:rsidRDefault="00D624B0" w:rsidP="0053202C">
            <w:pPr>
              <w:rPr>
                <w:color w:val="auto"/>
              </w:rPr>
            </w:pPr>
          </w:p>
        </w:tc>
        <w:tc>
          <w:tcPr>
            <w:tcW w:w="1418" w:type="dxa"/>
          </w:tcPr>
          <w:p w14:paraId="32BFC243" w14:textId="0094C3E4" w:rsidR="00D624B0" w:rsidRPr="001D4A92" w:rsidRDefault="00D624B0" w:rsidP="00D624B0">
            <w:pPr>
              <w:rPr>
                <w:color w:val="auto"/>
              </w:rPr>
            </w:pPr>
            <w:r w:rsidRPr="001D4A92">
              <w:rPr>
                <w:color w:val="auto"/>
              </w:rPr>
              <w:t>digitaal</w:t>
            </w:r>
          </w:p>
        </w:tc>
        <w:tc>
          <w:tcPr>
            <w:tcW w:w="1843" w:type="dxa"/>
          </w:tcPr>
          <w:p w14:paraId="018C521F" w14:textId="00D974F1" w:rsidR="00D624B0" w:rsidRPr="001D4A92" w:rsidRDefault="00D624B0" w:rsidP="00D624B0">
            <w:pPr>
              <w:rPr>
                <w:color w:val="auto"/>
              </w:rPr>
            </w:pPr>
            <w:r w:rsidRPr="001D4A92">
              <w:rPr>
                <w:color w:val="auto"/>
                <w:szCs w:val="18"/>
              </w:rPr>
              <w:t>14 dagen</w:t>
            </w:r>
          </w:p>
        </w:tc>
        <w:tc>
          <w:tcPr>
            <w:tcW w:w="1133" w:type="dxa"/>
          </w:tcPr>
          <w:p w14:paraId="7F371133" w14:textId="77777777" w:rsidR="00D624B0" w:rsidRPr="000D1FAF" w:rsidRDefault="00D624B0" w:rsidP="00D624B0"/>
        </w:tc>
      </w:tr>
      <w:tr w:rsidR="00D624B0" w:rsidRPr="000D1FAF" w14:paraId="7AD718D0" w14:textId="77777777" w:rsidTr="10C82FF0">
        <w:trPr>
          <w:cantSplit/>
        </w:trPr>
        <w:tc>
          <w:tcPr>
            <w:tcW w:w="3185" w:type="dxa"/>
          </w:tcPr>
          <w:p w14:paraId="3DF7BE00" w14:textId="1B6D5142" w:rsidR="00D624B0" w:rsidRPr="000D1FAF" w:rsidRDefault="00D624B0" w:rsidP="00D624B0">
            <w:r w:rsidRPr="000D1FAF">
              <w:t xml:space="preserve">FMECA-dossier </w:t>
            </w:r>
          </w:p>
        </w:tc>
        <w:tc>
          <w:tcPr>
            <w:tcW w:w="2911" w:type="dxa"/>
          </w:tcPr>
          <w:p w14:paraId="3BC70B67" w14:textId="77777777" w:rsidR="0053202C" w:rsidRPr="000D1FAF" w:rsidRDefault="0053202C" w:rsidP="0053202C">
            <w:pPr>
              <w:rPr>
                <w:color w:val="auto"/>
              </w:rPr>
            </w:pPr>
            <w:r w:rsidRPr="000D1FAF">
              <w:rPr>
                <w:color w:val="auto"/>
              </w:rPr>
              <w:t xml:space="preserve">4 weken </w:t>
            </w:r>
            <w:r>
              <w:rPr>
                <w:color w:val="auto"/>
              </w:rPr>
              <w:t xml:space="preserve">na opdrachtverlening </w:t>
            </w:r>
          </w:p>
          <w:p w14:paraId="6440E814" w14:textId="302B8F8F" w:rsidR="00D624B0" w:rsidRPr="000D1FAF" w:rsidRDefault="0053202C" w:rsidP="0053202C">
            <w:r w:rsidRPr="000D1FAF">
              <w:rPr>
                <w:color w:val="auto"/>
              </w:rPr>
              <w:t>en jaarlijks actualisatie</w:t>
            </w:r>
            <w:r>
              <w:rPr>
                <w:color w:val="auto"/>
              </w:rPr>
              <w:t xml:space="preserve"> </w:t>
            </w:r>
            <w:r w:rsidRPr="000D1FAF">
              <w:t xml:space="preserve">of binnen 2 maanden nadat wijzigingen aan de </w:t>
            </w:r>
            <w:r>
              <w:t>assets</w:t>
            </w:r>
            <w:r w:rsidRPr="000D1FAF">
              <w:t xml:space="preserve"> hebben plaatsgevonden</w:t>
            </w:r>
          </w:p>
        </w:tc>
        <w:tc>
          <w:tcPr>
            <w:tcW w:w="1418" w:type="dxa"/>
          </w:tcPr>
          <w:p w14:paraId="29143E8E" w14:textId="363EBE5B" w:rsidR="00D624B0" w:rsidRPr="001D4A92" w:rsidRDefault="00D624B0" w:rsidP="00D624B0">
            <w:pPr>
              <w:rPr>
                <w:color w:val="auto"/>
              </w:rPr>
            </w:pPr>
            <w:r w:rsidRPr="001D4A92">
              <w:rPr>
                <w:color w:val="auto"/>
                <w:szCs w:val="18"/>
              </w:rPr>
              <w:t>digitaal</w:t>
            </w:r>
          </w:p>
        </w:tc>
        <w:tc>
          <w:tcPr>
            <w:tcW w:w="1843" w:type="dxa"/>
          </w:tcPr>
          <w:p w14:paraId="08B087A9" w14:textId="6DE5B977" w:rsidR="00D624B0" w:rsidRPr="001D4A92" w:rsidRDefault="00D624B0" w:rsidP="00D624B0">
            <w:pPr>
              <w:rPr>
                <w:color w:val="auto"/>
              </w:rPr>
            </w:pPr>
            <w:r w:rsidRPr="001D4A92">
              <w:rPr>
                <w:color w:val="auto"/>
              </w:rPr>
              <w:t>14 dagen</w:t>
            </w:r>
          </w:p>
        </w:tc>
        <w:tc>
          <w:tcPr>
            <w:tcW w:w="1133" w:type="dxa"/>
          </w:tcPr>
          <w:p w14:paraId="7751091A" w14:textId="77777777" w:rsidR="00D624B0" w:rsidRPr="000D1FAF" w:rsidRDefault="00D624B0" w:rsidP="00D624B0"/>
        </w:tc>
      </w:tr>
      <w:tr w:rsidR="00D624B0" w:rsidRPr="000D1FAF" w14:paraId="43D05675" w14:textId="77777777" w:rsidTr="10C82FF0">
        <w:trPr>
          <w:cantSplit/>
        </w:trPr>
        <w:tc>
          <w:tcPr>
            <w:tcW w:w="3185" w:type="dxa"/>
          </w:tcPr>
          <w:p w14:paraId="6E45C18B" w14:textId="77777777" w:rsidR="00D624B0" w:rsidRPr="000D1FAF" w:rsidRDefault="00D624B0" w:rsidP="00D624B0">
            <w:pPr>
              <w:rPr>
                <w:color w:val="auto"/>
              </w:rPr>
            </w:pPr>
            <w:r w:rsidRPr="000D1FAF">
              <w:rPr>
                <w:color w:val="auto"/>
              </w:rPr>
              <w:t>Investeringsvoorstel</w:t>
            </w:r>
          </w:p>
        </w:tc>
        <w:tc>
          <w:tcPr>
            <w:tcW w:w="2911" w:type="dxa"/>
          </w:tcPr>
          <w:p w14:paraId="051EDDD9" w14:textId="77777777" w:rsidR="00D624B0" w:rsidRPr="000D1FAF" w:rsidRDefault="00D624B0" w:rsidP="00D624B0">
            <w:pPr>
              <w:rPr>
                <w:color w:val="auto"/>
              </w:rPr>
            </w:pPr>
            <w:r w:rsidRPr="000D1FAF">
              <w:rPr>
                <w:color w:val="auto"/>
              </w:rPr>
              <w:t>P.M.</w:t>
            </w:r>
          </w:p>
        </w:tc>
        <w:tc>
          <w:tcPr>
            <w:tcW w:w="1418" w:type="dxa"/>
          </w:tcPr>
          <w:p w14:paraId="0C317420" w14:textId="1A9B3701" w:rsidR="00D624B0" w:rsidRPr="000D1FAF" w:rsidRDefault="00D624B0" w:rsidP="00D624B0">
            <w:pPr>
              <w:rPr>
                <w:color w:val="auto"/>
              </w:rPr>
            </w:pPr>
            <w:r w:rsidRPr="000D1FAF">
              <w:rPr>
                <w:color w:val="auto"/>
              </w:rPr>
              <w:t>digitaal</w:t>
            </w:r>
          </w:p>
        </w:tc>
        <w:tc>
          <w:tcPr>
            <w:tcW w:w="1843" w:type="dxa"/>
          </w:tcPr>
          <w:p w14:paraId="60409C21" w14:textId="77777777" w:rsidR="00D624B0" w:rsidRPr="000D1FAF" w:rsidRDefault="00D624B0" w:rsidP="00D624B0">
            <w:pPr>
              <w:rPr>
                <w:color w:val="auto"/>
              </w:rPr>
            </w:pPr>
            <w:r w:rsidRPr="000D1FAF">
              <w:rPr>
                <w:color w:val="auto"/>
              </w:rPr>
              <w:t>14 dagen</w:t>
            </w:r>
          </w:p>
        </w:tc>
        <w:tc>
          <w:tcPr>
            <w:tcW w:w="1133" w:type="dxa"/>
          </w:tcPr>
          <w:p w14:paraId="29B29A25" w14:textId="6713B124" w:rsidR="00D624B0" w:rsidRPr="000D1FAF" w:rsidRDefault="00D624B0" w:rsidP="00D624B0">
            <w:pPr>
              <w:rPr>
                <w:color w:val="auto"/>
              </w:rPr>
            </w:pPr>
          </w:p>
        </w:tc>
      </w:tr>
      <w:tr w:rsidR="00D624B0" w:rsidRPr="000D1FAF" w14:paraId="58296921" w14:textId="77777777" w:rsidTr="10C82FF0">
        <w:trPr>
          <w:cantSplit/>
        </w:trPr>
        <w:tc>
          <w:tcPr>
            <w:tcW w:w="3185" w:type="dxa"/>
          </w:tcPr>
          <w:p w14:paraId="4980F721" w14:textId="25AB98F0" w:rsidR="00D624B0" w:rsidRPr="000D1FAF" w:rsidRDefault="00D624B0" w:rsidP="00D624B0">
            <w:r w:rsidRPr="000D1FAF">
              <w:t>Transitieplan</w:t>
            </w:r>
            <w:r>
              <w:t xml:space="preserve"> (nulmeting)</w:t>
            </w:r>
          </w:p>
        </w:tc>
        <w:tc>
          <w:tcPr>
            <w:tcW w:w="2911" w:type="dxa"/>
          </w:tcPr>
          <w:p w14:paraId="2D07EA5B" w14:textId="77777777" w:rsidR="0053202C" w:rsidRPr="000D1FAF" w:rsidRDefault="0053202C" w:rsidP="0053202C">
            <w:pPr>
              <w:rPr>
                <w:color w:val="auto"/>
              </w:rPr>
            </w:pPr>
            <w:r w:rsidRPr="000D1FAF">
              <w:rPr>
                <w:color w:val="auto"/>
              </w:rPr>
              <w:t xml:space="preserve">4 weken </w:t>
            </w:r>
            <w:r>
              <w:rPr>
                <w:color w:val="auto"/>
              </w:rPr>
              <w:t xml:space="preserve">na opdrachtverlening </w:t>
            </w:r>
          </w:p>
          <w:p w14:paraId="739585ED" w14:textId="1E406FAA" w:rsidR="00D624B0" w:rsidRPr="000D1FAF" w:rsidRDefault="00D624B0" w:rsidP="0053202C"/>
        </w:tc>
        <w:tc>
          <w:tcPr>
            <w:tcW w:w="1418" w:type="dxa"/>
          </w:tcPr>
          <w:p w14:paraId="4A3FC63D" w14:textId="5D221B48" w:rsidR="00D624B0" w:rsidRPr="000D1FAF" w:rsidRDefault="00D624B0" w:rsidP="00D624B0">
            <w:r w:rsidRPr="000D1FAF">
              <w:rPr>
                <w:color w:val="auto"/>
              </w:rPr>
              <w:t>digitaal</w:t>
            </w:r>
          </w:p>
        </w:tc>
        <w:tc>
          <w:tcPr>
            <w:tcW w:w="1843" w:type="dxa"/>
          </w:tcPr>
          <w:p w14:paraId="0BA4F6CB" w14:textId="2CBA27FB" w:rsidR="00D624B0" w:rsidRPr="000D1FAF" w:rsidRDefault="00D624B0" w:rsidP="00D624B0">
            <w:r w:rsidRPr="000D1FAF">
              <w:rPr>
                <w:color w:val="auto"/>
              </w:rPr>
              <w:t>14 dagen</w:t>
            </w:r>
          </w:p>
        </w:tc>
        <w:tc>
          <w:tcPr>
            <w:tcW w:w="1133" w:type="dxa"/>
          </w:tcPr>
          <w:p w14:paraId="529C7B0C" w14:textId="77777777" w:rsidR="00D624B0" w:rsidRPr="000D1FAF" w:rsidRDefault="00D624B0" w:rsidP="00D624B0"/>
        </w:tc>
      </w:tr>
      <w:tr w:rsidR="00D624B0" w:rsidRPr="000D1FAF" w14:paraId="0099CC95" w14:textId="77777777" w:rsidTr="10C82FF0">
        <w:trPr>
          <w:cantSplit/>
        </w:trPr>
        <w:tc>
          <w:tcPr>
            <w:tcW w:w="3185" w:type="dxa"/>
          </w:tcPr>
          <w:p w14:paraId="2A919841" w14:textId="2DC3805F" w:rsidR="00D624B0" w:rsidRPr="000D1FAF" w:rsidRDefault="00D624B0" w:rsidP="00D624B0">
            <w:pPr>
              <w:rPr>
                <w:color w:val="auto"/>
              </w:rPr>
            </w:pPr>
            <w:r w:rsidRPr="000D1FAF">
              <w:rPr>
                <w:color w:val="auto"/>
              </w:rPr>
              <w:t>Opleverdossier/demobilisatieplan</w:t>
            </w:r>
          </w:p>
        </w:tc>
        <w:tc>
          <w:tcPr>
            <w:tcW w:w="2911" w:type="dxa"/>
          </w:tcPr>
          <w:p w14:paraId="2E8AAF9C" w14:textId="10E4FDEE" w:rsidR="00D624B0" w:rsidRPr="000D1FAF" w:rsidRDefault="009E242F" w:rsidP="00D624B0">
            <w:pPr>
              <w:rPr>
                <w:color w:val="auto"/>
              </w:rPr>
            </w:pPr>
            <w:r>
              <w:rPr>
                <w:color w:val="auto"/>
              </w:rPr>
              <w:t>4 weken voorafgaand aan</w:t>
            </w:r>
            <w:r w:rsidR="00D624B0" w:rsidRPr="000D1FAF">
              <w:rPr>
                <w:color w:val="auto"/>
              </w:rPr>
              <w:t xml:space="preserve">  einde Overeenkomst</w:t>
            </w:r>
          </w:p>
        </w:tc>
        <w:tc>
          <w:tcPr>
            <w:tcW w:w="1418" w:type="dxa"/>
          </w:tcPr>
          <w:p w14:paraId="197FBDC7" w14:textId="0799C8F9" w:rsidR="00D624B0" w:rsidRPr="000D1FAF" w:rsidRDefault="00D624B0" w:rsidP="00D624B0">
            <w:pPr>
              <w:rPr>
                <w:color w:val="auto"/>
              </w:rPr>
            </w:pPr>
            <w:r w:rsidRPr="000D1FAF">
              <w:rPr>
                <w:color w:val="auto"/>
              </w:rPr>
              <w:t>digitaal</w:t>
            </w:r>
          </w:p>
        </w:tc>
        <w:tc>
          <w:tcPr>
            <w:tcW w:w="1843" w:type="dxa"/>
          </w:tcPr>
          <w:p w14:paraId="54A0476B" w14:textId="77777777" w:rsidR="00D624B0" w:rsidRPr="000D1FAF" w:rsidRDefault="00D624B0" w:rsidP="00D624B0">
            <w:pPr>
              <w:rPr>
                <w:color w:val="auto"/>
              </w:rPr>
            </w:pPr>
            <w:r w:rsidRPr="000D1FAF">
              <w:rPr>
                <w:color w:val="auto"/>
              </w:rPr>
              <w:t>14 dagen</w:t>
            </w:r>
          </w:p>
        </w:tc>
        <w:tc>
          <w:tcPr>
            <w:tcW w:w="1133" w:type="dxa"/>
          </w:tcPr>
          <w:p w14:paraId="23E0C2B1" w14:textId="797F8D6A" w:rsidR="00D624B0" w:rsidRPr="000D1FAF" w:rsidRDefault="00D624B0" w:rsidP="00D624B0">
            <w:pPr>
              <w:rPr>
                <w:color w:val="auto"/>
              </w:rPr>
            </w:pPr>
          </w:p>
        </w:tc>
      </w:tr>
      <w:tr w:rsidR="00D624B0" w:rsidRPr="000D1FAF" w14:paraId="06B13464" w14:textId="77777777" w:rsidTr="10C82FF0">
        <w:trPr>
          <w:cantSplit/>
        </w:trPr>
        <w:tc>
          <w:tcPr>
            <w:tcW w:w="3185" w:type="dxa"/>
          </w:tcPr>
          <w:p w14:paraId="5C0288DF" w14:textId="0A3B5652" w:rsidR="00D624B0" w:rsidRPr="000D1FAF" w:rsidRDefault="00D624B0" w:rsidP="00D624B0">
            <w:r w:rsidRPr="000D1FAF">
              <w:t>V&amp;G-dossier</w:t>
            </w:r>
          </w:p>
        </w:tc>
        <w:tc>
          <w:tcPr>
            <w:tcW w:w="2911" w:type="dxa"/>
          </w:tcPr>
          <w:p w14:paraId="6849C187" w14:textId="7A908FD2" w:rsidR="00D624B0" w:rsidRPr="000D1FAF" w:rsidRDefault="009E242F" w:rsidP="00D624B0">
            <w:r>
              <w:rPr>
                <w:color w:val="auto"/>
              </w:rPr>
              <w:t>4 weken voorafgaand aan</w:t>
            </w:r>
            <w:r w:rsidRPr="000D1FAF">
              <w:rPr>
                <w:color w:val="auto"/>
              </w:rPr>
              <w:t xml:space="preserve">  einde Overeenkomst</w:t>
            </w:r>
          </w:p>
        </w:tc>
        <w:tc>
          <w:tcPr>
            <w:tcW w:w="1418" w:type="dxa"/>
          </w:tcPr>
          <w:p w14:paraId="7092552C" w14:textId="1FD7F126" w:rsidR="00D624B0" w:rsidRPr="000D1FAF" w:rsidRDefault="00D624B0" w:rsidP="00D624B0">
            <w:r w:rsidRPr="000D1FAF">
              <w:t>digitaal</w:t>
            </w:r>
          </w:p>
        </w:tc>
        <w:tc>
          <w:tcPr>
            <w:tcW w:w="1843" w:type="dxa"/>
          </w:tcPr>
          <w:p w14:paraId="38DA5FDD" w14:textId="23E66658" w:rsidR="00D624B0" w:rsidRPr="000D1FAF" w:rsidRDefault="00D624B0" w:rsidP="00D624B0">
            <w:r w:rsidRPr="000D1FAF">
              <w:t>14 dagen</w:t>
            </w:r>
          </w:p>
        </w:tc>
        <w:tc>
          <w:tcPr>
            <w:tcW w:w="1133" w:type="dxa"/>
          </w:tcPr>
          <w:p w14:paraId="2C9C63E6" w14:textId="77777777" w:rsidR="00D624B0" w:rsidRPr="000D1FAF" w:rsidRDefault="00D624B0" w:rsidP="00D624B0"/>
        </w:tc>
      </w:tr>
    </w:tbl>
    <w:p w14:paraId="274A2029" w14:textId="77777777" w:rsidR="00AD4D96" w:rsidRDefault="00AD4D96" w:rsidP="00AD4D96"/>
    <w:sectPr w:rsidR="00AD4D96" w:rsidSect="00BE0E32">
      <w:footerReference w:type="default" r:id="rId15"/>
      <w:pgSz w:w="12240" w:h="15840" w:code="1"/>
      <w:pgMar w:top="1985" w:right="1134" w:bottom="1418" w:left="1701" w:header="709" w:footer="709" w:gutter="0"/>
      <w:paperSrc w:first="2" w:other="2"/>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BEFA0" w14:textId="77777777" w:rsidR="005C1780" w:rsidRDefault="005C1780">
      <w:r>
        <w:separator/>
      </w:r>
    </w:p>
  </w:endnote>
  <w:endnote w:type="continuationSeparator" w:id="0">
    <w:p w14:paraId="4B8F3F65" w14:textId="77777777" w:rsidR="005C1780" w:rsidRDefault="005C1780">
      <w:r>
        <w:continuationSeparator/>
      </w:r>
    </w:p>
  </w:endnote>
  <w:endnote w:type="continuationNotice" w:id="1">
    <w:p w14:paraId="2FB82CB6" w14:textId="77777777" w:rsidR="005C1780" w:rsidRDefault="005C1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stom">
    <w:altName w:val="Corbel"/>
    <w:charset w:val="00"/>
    <w:family w:val="auto"/>
    <w:pitch w:val="variable"/>
    <w:sig w:usb0="A00000AF" w:usb1="4000204A" w:usb2="00000000" w:usb3="00000000" w:csb0="0000009B"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36F2" w14:textId="0AEB2E07" w:rsidR="009A689A" w:rsidRDefault="009A689A" w:rsidP="003E4974">
    <w:pPr>
      <w:pStyle w:val="Voettekst"/>
      <w:rPr>
        <w:rStyle w:val="Paginanummer"/>
      </w:rPr>
    </w:pPr>
    <w:r w:rsidRPr="00973618">
      <w:rPr>
        <w:rStyle w:val="Paginanummer"/>
      </w:rPr>
      <w:t>Paraaf</w:t>
    </w:r>
    <w:r>
      <w:rPr>
        <w:rStyle w:val="Paginanummer"/>
      </w:rPr>
      <w:tab/>
    </w:r>
    <w:proofErr w:type="spellStart"/>
    <w:r w:rsidRPr="00973618">
      <w:rPr>
        <w:rStyle w:val="Paginanummer"/>
      </w:rPr>
      <w:t>Contr_ProvUtrecht</w:t>
    </w:r>
    <w:proofErr w:type="spellEnd"/>
    <w:r w:rsidRPr="00973618">
      <w:rPr>
        <w:rStyle w:val="Paginanummer"/>
      </w:rPr>
      <w:t>_</w:t>
    </w:r>
    <w:r>
      <w:rPr>
        <w:rStyle w:val="Paginanummer"/>
      </w:rPr>
      <w:tab/>
      <w:t>Paraaf</w:t>
    </w:r>
  </w:p>
  <w:p w14:paraId="0BA9A295" w14:textId="7726F5AE" w:rsidR="009A689A" w:rsidRPr="00650C28" w:rsidRDefault="009A689A" w:rsidP="00B56902">
    <w:pPr>
      <w:pStyle w:val="Voettekst"/>
    </w:pPr>
    <w:r>
      <w:rPr>
        <w:rStyle w:val="Paginanummer"/>
      </w:rPr>
      <w:t>Provincie</w:t>
    </w:r>
    <w:r>
      <w:rPr>
        <w:rStyle w:val="Paginanummer"/>
      </w:rPr>
      <w:tab/>
    </w:r>
    <w:r>
      <w:t xml:space="preserve">blad </w:t>
    </w:r>
    <w:r>
      <w:rPr>
        <w:rStyle w:val="Paginanummer"/>
      </w:rPr>
      <w:fldChar w:fldCharType="begin"/>
    </w:r>
    <w:r>
      <w:rPr>
        <w:rStyle w:val="Paginanummer"/>
      </w:rPr>
      <w:instrText xml:space="preserve"> PAGE </w:instrText>
    </w:r>
    <w:r>
      <w:rPr>
        <w:rStyle w:val="Paginanummer"/>
      </w:rPr>
      <w:fldChar w:fldCharType="separate"/>
    </w:r>
    <w:r>
      <w:rPr>
        <w:rStyle w:val="Paginanummer"/>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rPr>
      <w:t>4</w:t>
    </w:r>
    <w:r>
      <w:rPr>
        <w:rStyle w:val="Paginanummer"/>
      </w:rPr>
      <w:fldChar w:fldCharType="end"/>
    </w:r>
    <w:r>
      <w:rPr>
        <w:rStyle w:val="Paginanummer"/>
      </w:rPr>
      <w:tab/>
    </w:r>
    <w:r w:rsidR="00D3021B">
      <w:rPr>
        <w:rStyle w:val="Paginanummer"/>
      </w:rPr>
      <w:t>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B2275" w14:textId="77777777" w:rsidR="005C1780" w:rsidRDefault="005C1780">
      <w:r>
        <w:separator/>
      </w:r>
    </w:p>
  </w:footnote>
  <w:footnote w:type="continuationSeparator" w:id="0">
    <w:p w14:paraId="5EC5309D" w14:textId="77777777" w:rsidR="005C1780" w:rsidRDefault="005C1780">
      <w:r>
        <w:continuationSeparator/>
      </w:r>
    </w:p>
  </w:footnote>
  <w:footnote w:type="continuationNotice" w:id="1">
    <w:p w14:paraId="2D8B74A8" w14:textId="77777777" w:rsidR="005C1780" w:rsidRDefault="005C17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6ED"/>
    <w:multiLevelType w:val="hybridMultilevel"/>
    <w:tmpl w:val="5ED0C044"/>
    <w:lvl w:ilvl="0" w:tplc="0413000F">
      <w:start w:val="1"/>
      <w:numFmt w:val="decimal"/>
      <w:lvlText w:val="%1."/>
      <w:lvlJc w:val="left"/>
      <w:pPr>
        <w:tabs>
          <w:tab w:val="num" w:pos="720"/>
        </w:tabs>
        <w:ind w:left="720" w:hanging="360"/>
      </w:pPr>
      <w:rPr>
        <w:rFonts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557D0"/>
    <w:multiLevelType w:val="hybridMultilevel"/>
    <w:tmpl w:val="84EA630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70A0B"/>
    <w:multiLevelType w:val="multilevel"/>
    <w:tmpl w:val="E5022C6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1BB6C5C"/>
    <w:multiLevelType w:val="hybridMultilevel"/>
    <w:tmpl w:val="82349F1E"/>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4" w15:restartNumberingAfterBreak="0">
    <w:nsid w:val="124F1EE3"/>
    <w:multiLevelType w:val="multilevel"/>
    <w:tmpl w:val="61D6D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036998"/>
    <w:multiLevelType w:val="hybridMultilevel"/>
    <w:tmpl w:val="4EDA871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1410592F"/>
    <w:multiLevelType w:val="multilevel"/>
    <w:tmpl w:val="EB00EB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4716C02"/>
    <w:multiLevelType w:val="hybridMultilevel"/>
    <w:tmpl w:val="8DBE5DC2"/>
    <w:lvl w:ilvl="0" w:tplc="EE84CB2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7F11F4"/>
    <w:multiLevelType w:val="hybridMultilevel"/>
    <w:tmpl w:val="F628186C"/>
    <w:lvl w:ilvl="0" w:tplc="D9FADC58">
      <w:start w:val="1"/>
      <w:numFmt w:val="bullet"/>
      <w:lvlText w:val=""/>
      <w:lvlJc w:val="left"/>
      <w:pPr>
        <w:tabs>
          <w:tab w:val="num" w:pos="284"/>
        </w:tabs>
        <w:ind w:left="284" w:hanging="28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72D79"/>
    <w:multiLevelType w:val="hybridMultilevel"/>
    <w:tmpl w:val="819A61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192C8A"/>
    <w:multiLevelType w:val="multilevel"/>
    <w:tmpl w:val="719E13C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lowerLetter"/>
      <w:lvlText w:val="%3)"/>
      <w:lvlJc w:val="left"/>
      <w:pPr>
        <w:tabs>
          <w:tab w:val="num" w:pos="1080"/>
        </w:tabs>
        <w:ind w:left="1080"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F536CF8"/>
    <w:multiLevelType w:val="hybridMultilevel"/>
    <w:tmpl w:val="47C6DBD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5B26470"/>
    <w:multiLevelType w:val="multilevel"/>
    <w:tmpl w:val="A642C09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83B0A8A"/>
    <w:multiLevelType w:val="hybridMultilevel"/>
    <w:tmpl w:val="FAF88490"/>
    <w:lvl w:ilvl="0" w:tplc="D9FADC58">
      <w:start w:val="1"/>
      <w:numFmt w:val="bullet"/>
      <w:lvlText w:val=""/>
      <w:lvlJc w:val="left"/>
      <w:pPr>
        <w:tabs>
          <w:tab w:val="num" w:pos="284"/>
        </w:tabs>
        <w:ind w:left="284" w:hanging="28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68245D"/>
    <w:multiLevelType w:val="multilevel"/>
    <w:tmpl w:val="A146831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B022B22"/>
    <w:multiLevelType w:val="hybridMultilevel"/>
    <w:tmpl w:val="B79C7684"/>
    <w:lvl w:ilvl="0" w:tplc="0FA21540">
      <w:start w:val="4"/>
      <w:numFmt w:val="bullet"/>
      <w:lvlText w:val="-"/>
      <w:lvlJc w:val="left"/>
      <w:pPr>
        <w:ind w:left="1200" w:hanging="360"/>
      </w:pPr>
      <w:rPr>
        <w:rFonts w:ascii="Arial" w:eastAsia="Times New Roman" w:hAnsi="Arial" w:cs="Arial" w:hint="default"/>
      </w:rPr>
    </w:lvl>
    <w:lvl w:ilvl="1" w:tplc="04130003" w:tentative="1">
      <w:start w:val="1"/>
      <w:numFmt w:val="bullet"/>
      <w:lvlText w:val="o"/>
      <w:lvlJc w:val="left"/>
      <w:pPr>
        <w:ind w:left="1920" w:hanging="360"/>
      </w:pPr>
      <w:rPr>
        <w:rFonts w:ascii="Courier New" w:hAnsi="Courier New" w:cs="Courier New" w:hint="default"/>
      </w:rPr>
    </w:lvl>
    <w:lvl w:ilvl="2" w:tplc="04130005" w:tentative="1">
      <w:start w:val="1"/>
      <w:numFmt w:val="bullet"/>
      <w:lvlText w:val=""/>
      <w:lvlJc w:val="left"/>
      <w:pPr>
        <w:ind w:left="2640" w:hanging="360"/>
      </w:pPr>
      <w:rPr>
        <w:rFonts w:ascii="Wingdings" w:hAnsi="Wingdings" w:hint="default"/>
      </w:rPr>
    </w:lvl>
    <w:lvl w:ilvl="3" w:tplc="04130001" w:tentative="1">
      <w:start w:val="1"/>
      <w:numFmt w:val="bullet"/>
      <w:lvlText w:val=""/>
      <w:lvlJc w:val="left"/>
      <w:pPr>
        <w:ind w:left="3360" w:hanging="360"/>
      </w:pPr>
      <w:rPr>
        <w:rFonts w:ascii="Symbol" w:hAnsi="Symbol" w:hint="default"/>
      </w:rPr>
    </w:lvl>
    <w:lvl w:ilvl="4" w:tplc="04130003" w:tentative="1">
      <w:start w:val="1"/>
      <w:numFmt w:val="bullet"/>
      <w:lvlText w:val="o"/>
      <w:lvlJc w:val="left"/>
      <w:pPr>
        <w:ind w:left="4080" w:hanging="360"/>
      </w:pPr>
      <w:rPr>
        <w:rFonts w:ascii="Courier New" w:hAnsi="Courier New" w:cs="Courier New" w:hint="default"/>
      </w:rPr>
    </w:lvl>
    <w:lvl w:ilvl="5" w:tplc="04130005" w:tentative="1">
      <w:start w:val="1"/>
      <w:numFmt w:val="bullet"/>
      <w:lvlText w:val=""/>
      <w:lvlJc w:val="left"/>
      <w:pPr>
        <w:ind w:left="4800" w:hanging="360"/>
      </w:pPr>
      <w:rPr>
        <w:rFonts w:ascii="Wingdings" w:hAnsi="Wingdings" w:hint="default"/>
      </w:rPr>
    </w:lvl>
    <w:lvl w:ilvl="6" w:tplc="04130001" w:tentative="1">
      <w:start w:val="1"/>
      <w:numFmt w:val="bullet"/>
      <w:lvlText w:val=""/>
      <w:lvlJc w:val="left"/>
      <w:pPr>
        <w:ind w:left="5520" w:hanging="360"/>
      </w:pPr>
      <w:rPr>
        <w:rFonts w:ascii="Symbol" w:hAnsi="Symbol" w:hint="default"/>
      </w:rPr>
    </w:lvl>
    <w:lvl w:ilvl="7" w:tplc="04130003" w:tentative="1">
      <w:start w:val="1"/>
      <w:numFmt w:val="bullet"/>
      <w:lvlText w:val="o"/>
      <w:lvlJc w:val="left"/>
      <w:pPr>
        <w:ind w:left="6240" w:hanging="360"/>
      </w:pPr>
      <w:rPr>
        <w:rFonts w:ascii="Courier New" w:hAnsi="Courier New" w:cs="Courier New" w:hint="default"/>
      </w:rPr>
    </w:lvl>
    <w:lvl w:ilvl="8" w:tplc="04130005" w:tentative="1">
      <w:start w:val="1"/>
      <w:numFmt w:val="bullet"/>
      <w:lvlText w:val=""/>
      <w:lvlJc w:val="left"/>
      <w:pPr>
        <w:ind w:left="6960" w:hanging="360"/>
      </w:pPr>
      <w:rPr>
        <w:rFonts w:ascii="Wingdings" w:hAnsi="Wingdings" w:hint="default"/>
      </w:rPr>
    </w:lvl>
  </w:abstractNum>
  <w:abstractNum w:abstractNumId="16" w15:restartNumberingAfterBreak="0">
    <w:nsid w:val="2D845E8B"/>
    <w:multiLevelType w:val="hybridMultilevel"/>
    <w:tmpl w:val="A274E2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0B040A"/>
    <w:multiLevelType w:val="multilevel"/>
    <w:tmpl w:val="3682900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690"/>
        </w:tabs>
        <w:ind w:left="690" w:hanging="360"/>
      </w:pPr>
      <w:rPr>
        <w:rFonts w:hint="default"/>
      </w:rPr>
    </w:lvl>
    <w:lvl w:ilvl="2">
      <w:start w:val="1"/>
      <w:numFmt w:val="decimal"/>
      <w:lvlText w:val="%1.%2.%3"/>
      <w:lvlJc w:val="left"/>
      <w:pPr>
        <w:tabs>
          <w:tab w:val="num" w:pos="1380"/>
        </w:tabs>
        <w:ind w:left="1380" w:hanging="720"/>
      </w:pPr>
      <w:rPr>
        <w:rFonts w:hint="default"/>
      </w:rPr>
    </w:lvl>
    <w:lvl w:ilvl="3">
      <w:start w:val="1"/>
      <w:numFmt w:val="decimal"/>
      <w:lvlText w:val="%1.%2.%3.%4"/>
      <w:lvlJc w:val="left"/>
      <w:pPr>
        <w:tabs>
          <w:tab w:val="num" w:pos="1710"/>
        </w:tabs>
        <w:ind w:left="1710" w:hanging="72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2730"/>
        </w:tabs>
        <w:ind w:left="2730" w:hanging="108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3750"/>
        </w:tabs>
        <w:ind w:left="3750" w:hanging="1440"/>
      </w:pPr>
      <w:rPr>
        <w:rFonts w:hint="default"/>
      </w:rPr>
    </w:lvl>
    <w:lvl w:ilvl="8">
      <w:start w:val="1"/>
      <w:numFmt w:val="decimal"/>
      <w:lvlText w:val="%1.%2.%3.%4.%5.%6.%7.%8.%9"/>
      <w:lvlJc w:val="left"/>
      <w:pPr>
        <w:tabs>
          <w:tab w:val="num" w:pos="4080"/>
        </w:tabs>
        <w:ind w:left="4080" w:hanging="1440"/>
      </w:pPr>
      <w:rPr>
        <w:rFonts w:hint="default"/>
      </w:rPr>
    </w:lvl>
  </w:abstractNum>
  <w:abstractNum w:abstractNumId="18" w15:restartNumberingAfterBreak="0">
    <w:nsid w:val="30BF46E9"/>
    <w:multiLevelType w:val="multilevel"/>
    <w:tmpl w:val="188AC0DA"/>
    <w:lvl w:ilvl="0">
      <w:start w:val="1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2B5011C"/>
    <w:multiLevelType w:val="hybridMultilevel"/>
    <w:tmpl w:val="63CAB232"/>
    <w:lvl w:ilvl="0" w:tplc="8A5A0D74">
      <w:numFmt w:val="bullet"/>
      <w:lvlText w:val="-"/>
      <w:lvlJc w:val="left"/>
      <w:pPr>
        <w:tabs>
          <w:tab w:val="num" w:pos="1440"/>
        </w:tabs>
        <w:ind w:left="144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34CD2"/>
    <w:multiLevelType w:val="hybridMultilevel"/>
    <w:tmpl w:val="AE34A74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1" w15:restartNumberingAfterBreak="0">
    <w:nsid w:val="34833B65"/>
    <w:multiLevelType w:val="hybridMultilevel"/>
    <w:tmpl w:val="AB9A9CB8"/>
    <w:lvl w:ilvl="0" w:tplc="04130019">
      <w:start w:val="1"/>
      <w:numFmt w:val="lowerLetter"/>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22" w15:restartNumberingAfterBreak="0">
    <w:nsid w:val="39246366"/>
    <w:multiLevelType w:val="multilevel"/>
    <w:tmpl w:val="2A1E378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AB32472"/>
    <w:multiLevelType w:val="multilevel"/>
    <w:tmpl w:val="A55C56B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1E3620"/>
    <w:multiLevelType w:val="hybridMultilevel"/>
    <w:tmpl w:val="49605C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3A51F9"/>
    <w:multiLevelType w:val="hybridMultilevel"/>
    <w:tmpl w:val="0AD84A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8764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74444AC"/>
    <w:multiLevelType w:val="multilevel"/>
    <w:tmpl w:val="9BE652F0"/>
    <w:lvl w:ilvl="0">
      <w:start w:val="5"/>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390"/>
      </w:pPr>
      <w:rPr>
        <w:rFonts w:hint="default"/>
      </w:rPr>
    </w:lvl>
    <w:lvl w:ilvl="2">
      <w:start w:val="1"/>
      <w:numFmt w:val="decimal"/>
      <w:lvlText w:val="%1.%2.%3"/>
      <w:lvlJc w:val="left"/>
      <w:pPr>
        <w:tabs>
          <w:tab w:val="num" w:pos="1380"/>
        </w:tabs>
        <w:ind w:left="1380" w:hanging="720"/>
      </w:pPr>
      <w:rPr>
        <w:rFonts w:hint="default"/>
      </w:rPr>
    </w:lvl>
    <w:lvl w:ilvl="3">
      <w:start w:val="1"/>
      <w:numFmt w:val="decimal"/>
      <w:lvlText w:val="%1.%2.%3.%4"/>
      <w:lvlJc w:val="left"/>
      <w:pPr>
        <w:tabs>
          <w:tab w:val="num" w:pos="1710"/>
        </w:tabs>
        <w:ind w:left="1710" w:hanging="72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2730"/>
        </w:tabs>
        <w:ind w:left="2730" w:hanging="108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3750"/>
        </w:tabs>
        <w:ind w:left="3750" w:hanging="1440"/>
      </w:pPr>
      <w:rPr>
        <w:rFonts w:hint="default"/>
      </w:rPr>
    </w:lvl>
    <w:lvl w:ilvl="8">
      <w:start w:val="1"/>
      <w:numFmt w:val="decimal"/>
      <w:lvlText w:val="%1.%2.%3.%4.%5.%6.%7.%8.%9"/>
      <w:lvlJc w:val="left"/>
      <w:pPr>
        <w:tabs>
          <w:tab w:val="num" w:pos="4080"/>
        </w:tabs>
        <w:ind w:left="4080" w:hanging="1440"/>
      </w:pPr>
      <w:rPr>
        <w:rFonts w:hint="default"/>
      </w:rPr>
    </w:lvl>
  </w:abstractNum>
  <w:abstractNum w:abstractNumId="28" w15:restartNumberingAfterBreak="0">
    <w:nsid w:val="4ABD084E"/>
    <w:multiLevelType w:val="multilevel"/>
    <w:tmpl w:val="41025E5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931090"/>
    <w:multiLevelType w:val="hybridMultilevel"/>
    <w:tmpl w:val="38D829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3A25FC"/>
    <w:multiLevelType w:val="hybridMultilevel"/>
    <w:tmpl w:val="D3225904"/>
    <w:lvl w:ilvl="0" w:tplc="04130001">
      <w:start w:val="1"/>
      <w:numFmt w:val="bullet"/>
      <w:lvlText w:val=""/>
      <w:lvlJc w:val="left"/>
      <w:pPr>
        <w:ind w:left="4227" w:hanging="360"/>
      </w:pPr>
      <w:rPr>
        <w:rFonts w:ascii="Symbol" w:hAnsi="Symbol" w:hint="default"/>
      </w:rPr>
    </w:lvl>
    <w:lvl w:ilvl="1" w:tplc="04130003">
      <w:start w:val="1"/>
      <w:numFmt w:val="bullet"/>
      <w:lvlText w:val="o"/>
      <w:lvlJc w:val="left"/>
      <w:pPr>
        <w:ind w:left="4947" w:hanging="360"/>
      </w:pPr>
      <w:rPr>
        <w:rFonts w:ascii="Courier New" w:hAnsi="Courier New" w:cs="Courier New" w:hint="default"/>
      </w:rPr>
    </w:lvl>
    <w:lvl w:ilvl="2" w:tplc="04130005">
      <w:start w:val="1"/>
      <w:numFmt w:val="bullet"/>
      <w:lvlText w:val=""/>
      <w:lvlJc w:val="left"/>
      <w:pPr>
        <w:ind w:left="5667" w:hanging="360"/>
      </w:pPr>
      <w:rPr>
        <w:rFonts w:ascii="Wingdings" w:hAnsi="Wingdings" w:hint="default"/>
      </w:rPr>
    </w:lvl>
    <w:lvl w:ilvl="3" w:tplc="04130001" w:tentative="1">
      <w:start w:val="1"/>
      <w:numFmt w:val="bullet"/>
      <w:lvlText w:val=""/>
      <w:lvlJc w:val="left"/>
      <w:pPr>
        <w:ind w:left="6387" w:hanging="360"/>
      </w:pPr>
      <w:rPr>
        <w:rFonts w:ascii="Symbol" w:hAnsi="Symbol" w:hint="default"/>
      </w:rPr>
    </w:lvl>
    <w:lvl w:ilvl="4" w:tplc="04130003" w:tentative="1">
      <w:start w:val="1"/>
      <w:numFmt w:val="bullet"/>
      <w:lvlText w:val="o"/>
      <w:lvlJc w:val="left"/>
      <w:pPr>
        <w:ind w:left="7107" w:hanging="360"/>
      </w:pPr>
      <w:rPr>
        <w:rFonts w:ascii="Courier New" w:hAnsi="Courier New" w:cs="Courier New" w:hint="default"/>
      </w:rPr>
    </w:lvl>
    <w:lvl w:ilvl="5" w:tplc="04130005" w:tentative="1">
      <w:start w:val="1"/>
      <w:numFmt w:val="bullet"/>
      <w:lvlText w:val=""/>
      <w:lvlJc w:val="left"/>
      <w:pPr>
        <w:ind w:left="7827" w:hanging="360"/>
      </w:pPr>
      <w:rPr>
        <w:rFonts w:ascii="Wingdings" w:hAnsi="Wingdings" w:hint="default"/>
      </w:rPr>
    </w:lvl>
    <w:lvl w:ilvl="6" w:tplc="04130001" w:tentative="1">
      <w:start w:val="1"/>
      <w:numFmt w:val="bullet"/>
      <w:lvlText w:val=""/>
      <w:lvlJc w:val="left"/>
      <w:pPr>
        <w:ind w:left="8547" w:hanging="360"/>
      </w:pPr>
      <w:rPr>
        <w:rFonts w:ascii="Symbol" w:hAnsi="Symbol" w:hint="default"/>
      </w:rPr>
    </w:lvl>
    <w:lvl w:ilvl="7" w:tplc="04130003" w:tentative="1">
      <w:start w:val="1"/>
      <w:numFmt w:val="bullet"/>
      <w:lvlText w:val="o"/>
      <w:lvlJc w:val="left"/>
      <w:pPr>
        <w:ind w:left="9267" w:hanging="360"/>
      </w:pPr>
      <w:rPr>
        <w:rFonts w:ascii="Courier New" w:hAnsi="Courier New" w:cs="Courier New" w:hint="default"/>
      </w:rPr>
    </w:lvl>
    <w:lvl w:ilvl="8" w:tplc="04130005" w:tentative="1">
      <w:start w:val="1"/>
      <w:numFmt w:val="bullet"/>
      <w:lvlText w:val=""/>
      <w:lvlJc w:val="left"/>
      <w:pPr>
        <w:ind w:left="9987" w:hanging="360"/>
      </w:pPr>
      <w:rPr>
        <w:rFonts w:ascii="Wingdings" w:hAnsi="Wingdings" w:hint="default"/>
      </w:rPr>
    </w:lvl>
  </w:abstractNum>
  <w:abstractNum w:abstractNumId="31" w15:restartNumberingAfterBreak="0">
    <w:nsid w:val="53C91DB1"/>
    <w:multiLevelType w:val="multilevel"/>
    <w:tmpl w:val="820EDF34"/>
    <w:lvl w:ilvl="0">
      <w:start w:val="17"/>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4225507"/>
    <w:multiLevelType w:val="multilevel"/>
    <w:tmpl w:val="ED5C85C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593316E"/>
    <w:multiLevelType w:val="hybridMultilevel"/>
    <w:tmpl w:val="F8601F1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CB71366"/>
    <w:multiLevelType w:val="multilevel"/>
    <w:tmpl w:val="414A34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2D136A4"/>
    <w:multiLevelType w:val="hybridMultilevel"/>
    <w:tmpl w:val="3F62031C"/>
    <w:lvl w:ilvl="0" w:tplc="0413000F">
      <w:start w:val="1"/>
      <w:numFmt w:val="decimal"/>
      <w:lvlText w:val="%1."/>
      <w:lvlJc w:val="left"/>
      <w:pPr>
        <w:tabs>
          <w:tab w:val="num" w:pos="800"/>
        </w:tabs>
        <w:ind w:left="800" w:hanging="360"/>
      </w:pPr>
      <w:rPr>
        <w:rFonts w:hint="default"/>
      </w:rPr>
    </w:lvl>
    <w:lvl w:ilvl="1" w:tplc="0413000F">
      <w:start w:val="1"/>
      <w:numFmt w:val="decimal"/>
      <w:lvlText w:val="%2."/>
      <w:lvlJc w:val="left"/>
      <w:pPr>
        <w:tabs>
          <w:tab w:val="num" w:pos="1520"/>
        </w:tabs>
        <w:ind w:left="1520" w:hanging="360"/>
      </w:pPr>
      <w:rPr>
        <w:rFonts w:hint="default"/>
      </w:rPr>
    </w:lvl>
    <w:lvl w:ilvl="2" w:tplc="04130005" w:tentative="1">
      <w:start w:val="1"/>
      <w:numFmt w:val="bullet"/>
      <w:lvlText w:val=""/>
      <w:lvlJc w:val="left"/>
      <w:pPr>
        <w:tabs>
          <w:tab w:val="num" w:pos="2240"/>
        </w:tabs>
        <w:ind w:left="2240" w:hanging="360"/>
      </w:pPr>
      <w:rPr>
        <w:rFonts w:ascii="Wingdings" w:hAnsi="Wingdings" w:hint="default"/>
      </w:rPr>
    </w:lvl>
    <w:lvl w:ilvl="3" w:tplc="04130001" w:tentative="1">
      <w:start w:val="1"/>
      <w:numFmt w:val="bullet"/>
      <w:lvlText w:val=""/>
      <w:lvlJc w:val="left"/>
      <w:pPr>
        <w:tabs>
          <w:tab w:val="num" w:pos="2960"/>
        </w:tabs>
        <w:ind w:left="2960" w:hanging="360"/>
      </w:pPr>
      <w:rPr>
        <w:rFonts w:ascii="Symbol" w:hAnsi="Symbol" w:hint="default"/>
      </w:rPr>
    </w:lvl>
    <w:lvl w:ilvl="4" w:tplc="04130003" w:tentative="1">
      <w:start w:val="1"/>
      <w:numFmt w:val="bullet"/>
      <w:lvlText w:val="o"/>
      <w:lvlJc w:val="left"/>
      <w:pPr>
        <w:tabs>
          <w:tab w:val="num" w:pos="3680"/>
        </w:tabs>
        <w:ind w:left="3680" w:hanging="360"/>
      </w:pPr>
      <w:rPr>
        <w:rFonts w:ascii="Courier New" w:hAnsi="Courier New" w:cs="Courier New" w:hint="default"/>
      </w:rPr>
    </w:lvl>
    <w:lvl w:ilvl="5" w:tplc="04130005" w:tentative="1">
      <w:start w:val="1"/>
      <w:numFmt w:val="bullet"/>
      <w:lvlText w:val=""/>
      <w:lvlJc w:val="left"/>
      <w:pPr>
        <w:tabs>
          <w:tab w:val="num" w:pos="4400"/>
        </w:tabs>
        <w:ind w:left="4400" w:hanging="360"/>
      </w:pPr>
      <w:rPr>
        <w:rFonts w:ascii="Wingdings" w:hAnsi="Wingdings" w:hint="default"/>
      </w:rPr>
    </w:lvl>
    <w:lvl w:ilvl="6" w:tplc="04130001" w:tentative="1">
      <w:start w:val="1"/>
      <w:numFmt w:val="bullet"/>
      <w:lvlText w:val=""/>
      <w:lvlJc w:val="left"/>
      <w:pPr>
        <w:tabs>
          <w:tab w:val="num" w:pos="5120"/>
        </w:tabs>
        <w:ind w:left="5120" w:hanging="360"/>
      </w:pPr>
      <w:rPr>
        <w:rFonts w:ascii="Symbol" w:hAnsi="Symbol" w:hint="default"/>
      </w:rPr>
    </w:lvl>
    <w:lvl w:ilvl="7" w:tplc="04130003" w:tentative="1">
      <w:start w:val="1"/>
      <w:numFmt w:val="bullet"/>
      <w:lvlText w:val="o"/>
      <w:lvlJc w:val="left"/>
      <w:pPr>
        <w:tabs>
          <w:tab w:val="num" w:pos="5840"/>
        </w:tabs>
        <w:ind w:left="5840" w:hanging="360"/>
      </w:pPr>
      <w:rPr>
        <w:rFonts w:ascii="Courier New" w:hAnsi="Courier New" w:cs="Courier New" w:hint="default"/>
      </w:rPr>
    </w:lvl>
    <w:lvl w:ilvl="8" w:tplc="04130005" w:tentative="1">
      <w:start w:val="1"/>
      <w:numFmt w:val="bullet"/>
      <w:lvlText w:val=""/>
      <w:lvlJc w:val="left"/>
      <w:pPr>
        <w:tabs>
          <w:tab w:val="num" w:pos="6560"/>
        </w:tabs>
        <w:ind w:left="6560" w:hanging="360"/>
      </w:pPr>
      <w:rPr>
        <w:rFonts w:ascii="Wingdings" w:hAnsi="Wingdings" w:hint="default"/>
      </w:rPr>
    </w:lvl>
  </w:abstractNum>
  <w:abstractNum w:abstractNumId="36" w15:restartNumberingAfterBreak="0">
    <w:nsid w:val="69A47EBF"/>
    <w:multiLevelType w:val="hybridMultilevel"/>
    <w:tmpl w:val="D7348A76"/>
    <w:lvl w:ilvl="0" w:tplc="D9FADC58">
      <w:start w:val="1"/>
      <w:numFmt w:val="bullet"/>
      <w:lvlText w:val=""/>
      <w:lvlJc w:val="left"/>
      <w:pPr>
        <w:tabs>
          <w:tab w:val="num" w:pos="284"/>
        </w:tabs>
        <w:ind w:left="284" w:hanging="28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584115"/>
    <w:multiLevelType w:val="multilevel"/>
    <w:tmpl w:val="BB84658E"/>
    <w:lvl w:ilvl="0">
      <w:start w:val="7"/>
      <w:numFmt w:val="decimal"/>
      <w:lvlText w:val="%1"/>
      <w:lvlJc w:val="left"/>
      <w:pPr>
        <w:ind w:left="360" w:hanging="360"/>
      </w:pPr>
    </w:lvl>
    <w:lvl w:ilvl="1">
      <w:start w:val="1"/>
      <w:numFmt w:val="decimal"/>
      <w:lvlText w:val="%1.%2"/>
      <w:lvlJc w:val="left"/>
      <w:pPr>
        <w:ind w:left="786" w:hanging="360"/>
      </w:pPr>
      <w:rPr>
        <w:b w:val="0"/>
        <w:bCs/>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38" w15:restartNumberingAfterBreak="0">
    <w:nsid w:val="7B3F73CF"/>
    <w:multiLevelType w:val="hybridMultilevel"/>
    <w:tmpl w:val="2C9E0DE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19"/>
  </w:num>
  <w:num w:numId="3">
    <w:abstractNumId w:val="25"/>
  </w:num>
  <w:num w:numId="4">
    <w:abstractNumId w:val="29"/>
  </w:num>
  <w:num w:numId="5">
    <w:abstractNumId w:val="9"/>
  </w:num>
  <w:num w:numId="6">
    <w:abstractNumId w:val="35"/>
  </w:num>
  <w:num w:numId="7">
    <w:abstractNumId w:val="0"/>
  </w:num>
  <w:num w:numId="8">
    <w:abstractNumId w:val="24"/>
  </w:num>
  <w:num w:numId="9">
    <w:abstractNumId w:val="33"/>
  </w:num>
  <w:num w:numId="10">
    <w:abstractNumId w:val="28"/>
  </w:num>
  <w:num w:numId="11">
    <w:abstractNumId w:val="38"/>
  </w:num>
  <w:num w:numId="12">
    <w:abstractNumId w:val="32"/>
  </w:num>
  <w:num w:numId="13">
    <w:abstractNumId w:val="4"/>
  </w:num>
  <w:num w:numId="14">
    <w:abstractNumId w:val="22"/>
  </w:num>
  <w:num w:numId="15">
    <w:abstractNumId w:val="14"/>
  </w:num>
  <w:num w:numId="16">
    <w:abstractNumId w:val="27"/>
  </w:num>
  <w:num w:numId="17">
    <w:abstractNumId w:val="17"/>
  </w:num>
  <w:num w:numId="18">
    <w:abstractNumId w:val="2"/>
  </w:num>
  <w:num w:numId="19">
    <w:abstractNumId w:val="23"/>
  </w:num>
  <w:num w:numId="20">
    <w:abstractNumId w:val="6"/>
  </w:num>
  <w:num w:numId="21">
    <w:abstractNumId w:val="11"/>
  </w:num>
  <w:num w:numId="22">
    <w:abstractNumId w:val="26"/>
  </w:num>
  <w:num w:numId="23">
    <w:abstractNumId w:val="34"/>
  </w:num>
  <w:num w:numId="24">
    <w:abstractNumId w:val="10"/>
  </w:num>
  <w:num w:numId="25">
    <w:abstractNumId w:val="3"/>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5"/>
  </w:num>
  <w:num w:numId="29">
    <w:abstractNumId w:val="36"/>
  </w:num>
  <w:num w:numId="30">
    <w:abstractNumId w:val="8"/>
  </w:num>
  <w:num w:numId="31">
    <w:abstractNumId w:val="13"/>
  </w:num>
  <w:num w:numId="32">
    <w:abstractNumId w:val="16"/>
  </w:num>
  <w:num w:numId="33">
    <w:abstractNumId w:val="7"/>
  </w:num>
  <w:num w:numId="34">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8"/>
  </w:num>
  <w:num w:numId="37">
    <w:abstractNumId w:val="37"/>
  </w:num>
  <w:num w:numId="38">
    <w:abstractNumId w:val="20"/>
  </w:num>
  <w:num w:numId="39">
    <w:abstractNumId w:val="12"/>
  </w:num>
  <w:num w:numId="40">
    <w:abstractNumId w:val="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BF"/>
    <w:rsid w:val="00002114"/>
    <w:rsid w:val="00003815"/>
    <w:rsid w:val="00006668"/>
    <w:rsid w:val="0000776C"/>
    <w:rsid w:val="00012ABF"/>
    <w:rsid w:val="000184EE"/>
    <w:rsid w:val="00021876"/>
    <w:rsid w:val="00030E62"/>
    <w:rsid w:val="00031E89"/>
    <w:rsid w:val="00036075"/>
    <w:rsid w:val="0004247B"/>
    <w:rsid w:val="00051A67"/>
    <w:rsid w:val="000566AE"/>
    <w:rsid w:val="00061DF5"/>
    <w:rsid w:val="00062820"/>
    <w:rsid w:val="000652F7"/>
    <w:rsid w:val="000719AD"/>
    <w:rsid w:val="00073266"/>
    <w:rsid w:val="0007470F"/>
    <w:rsid w:val="000804BE"/>
    <w:rsid w:val="00086AE1"/>
    <w:rsid w:val="00091422"/>
    <w:rsid w:val="00093D90"/>
    <w:rsid w:val="000A0334"/>
    <w:rsid w:val="000A1CF6"/>
    <w:rsid w:val="000A56B5"/>
    <w:rsid w:val="000A64D6"/>
    <w:rsid w:val="000A6AF9"/>
    <w:rsid w:val="000B6632"/>
    <w:rsid w:val="000B7298"/>
    <w:rsid w:val="000C2856"/>
    <w:rsid w:val="000C4347"/>
    <w:rsid w:val="000C451A"/>
    <w:rsid w:val="000C53DA"/>
    <w:rsid w:val="000C6BBD"/>
    <w:rsid w:val="000D1F95"/>
    <w:rsid w:val="000D1FAF"/>
    <w:rsid w:val="000D2123"/>
    <w:rsid w:val="000D26B1"/>
    <w:rsid w:val="000D31E0"/>
    <w:rsid w:val="000D6460"/>
    <w:rsid w:val="000E13A5"/>
    <w:rsid w:val="000E183E"/>
    <w:rsid w:val="000E34DC"/>
    <w:rsid w:val="000E3674"/>
    <w:rsid w:val="000E72C6"/>
    <w:rsid w:val="000F569F"/>
    <w:rsid w:val="000F60D5"/>
    <w:rsid w:val="000F6581"/>
    <w:rsid w:val="000F7F80"/>
    <w:rsid w:val="001005AD"/>
    <w:rsid w:val="00105813"/>
    <w:rsid w:val="00114954"/>
    <w:rsid w:val="00115327"/>
    <w:rsid w:val="00115710"/>
    <w:rsid w:val="00120062"/>
    <w:rsid w:val="00124A8E"/>
    <w:rsid w:val="00126D37"/>
    <w:rsid w:val="00130469"/>
    <w:rsid w:val="00131319"/>
    <w:rsid w:val="00132E8D"/>
    <w:rsid w:val="00134883"/>
    <w:rsid w:val="00134F99"/>
    <w:rsid w:val="00136633"/>
    <w:rsid w:val="001401A9"/>
    <w:rsid w:val="00146E29"/>
    <w:rsid w:val="0016034A"/>
    <w:rsid w:val="00160704"/>
    <w:rsid w:val="00160778"/>
    <w:rsid w:val="00160DD6"/>
    <w:rsid w:val="00161520"/>
    <w:rsid w:val="00161690"/>
    <w:rsid w:val="00172FD3"/>
    <w:rsid w:val="00177C43"/>
    <w:rsid w:val="00183A00"/>
    <w:rsid w:val="00190EB7"/>
    <w:rsid w:val="0019107A"/>
    <w:rsid w:val="00192822"/>
    <w:rsid w:val="00192FCE"/>
    <w:rsid w:val="0019447A"/>
    <w:rsid w:val="001970E8"/>
    <w:rsid w:val="001B39AE"/>
    <w:rsid w:val="001B5EE2"/>
    <w:rsid w:val="001B668E"/>
    <w:rsid w:val="001C512D"/>
    <w:rsid w:val="001D4A92"/>
    <w:rsid w:val="001D52DF"/>
    <w:rsid w:val="001E377B"/>
    <w:rsid w:val="001E5E1F"/>
    <w:rsid w:val="001E6476"/>
    <w:rsid w:val="001E6AC2"/>
    <w:rsid w:val="001F36DC"/>
    <w:rsid w:val="001F43AE"/>
    <w:rsid w:val="0020455D"/>
    <w:rsid w:val="00205A13"/>
    <w:rsid w:val="0020657D"/>
    <w:rsid w:val="00210F15"/>
    <w:rsid w:val="0021296D"/>
    <w:rsid w:val="00217AEC"/>
    <w:rsid w:val="00221882"/>
    <w:rsid w:val="002266B5"/>
    <w:rsid w:val="00247154"/>
    <w:rsid w:val="002476B8"/>
    <w:rsid w:val="00250E7B"/>
    <w:rsid w:val="0026109E"/>
    <w:rsid w:val="00261BAB"/>
    <w:rsid w:val="00263118"/>
    <w:rsid w:val="00266F1F"/>
    <w:rsid w:val="0026785B"/>
    <w:rsid w:val="00274175"/>
    <w:rsid w:val="00283420"/>
    <w:rsid w:val="0028520E"/>
    <w:rsid w:val="00291A25"/>
    <w:rsid w:val="00291C2C"/>
    <w:rsid w:val="002935BD"/>
    <w:rsid w:val="0029461C"/>
    <w:rsid w:val="0029550D"/>
    <w:rsid w:val="002967B4"/>
    <w:rsid w:val="002A0D98"/>
    <w:rsid w:val="002A2988"/>
    <w:rsid w:val="002A2CE3"/>
    <w:rsid w:val="002A6F1E"/>
    <w:rsid w:val="002B3073"/>
    <w:rsid w:val="002B5FC0"/>
    <w:rsid w:val="002C16EB"/>
    <w:rsid w:val="002C22B6"/>
    <w:rsid w:val="002C230E"/>
    <w:rsid w:val="002C2EDB"/>
    <w:rsid w:val="002C6D53"/>
    <w:rsid w:val="002D073E"/>
    <w:rsid w:val="002D1A06"/>
    <w:rsid w:val="002D1E69"/>
    <w:rsid w:val="002D37AD"/>
    <w:rsid w:val="002D4B1E"/>
    <w:rsid w:val="002E0F62"/>
    <w:rsid w:val="002E1774"/>
    <w:rsid w:val="002F44C8"/>
    <w:rsid w:val="002F5038"/>
    <w:rsid w:val="0031686C"/>
    <w:rsid w:val="00317B5B"/>
    <w:rsid w:val="0032251C"/>
    <w:rsid w:val="003227FE"/>
    <w:rsid w:val="003235AB"/>
    <w:rsid w:val="00323784"/>
    <w:rsid w:val="00324A24"/>
    <w:rsid w:val="00330ABF"/>
    <w:rsid w:val="0033211C"/>
    <w:rsid w:val="00334204"/>
    <w:rsid w:val="003367B5"/>
    <w:rsid w:val="00337611"/>
    <w:rsid w:val="00344656"/>
    <w:rsid w:val="003457A0"/>
    <w:rsid w:val="00345BC1"/>
    <w:rsid w:val="00346EF3"/>
    <w:rsid w:val="0034783D"/>
    <w:rsid w:val="00351335"/>
    <w:rsid w:val="003552CF"/>
    <w:rsid w:val="00361DC6"/>
    <w:rsid w:val="00370E59"/>
    <w:rsid w:val="0037320C"/>
    <w:rsid w:val="0037386F"/>
    <w:rsid w:val="00380573"/>
    <w:rsid w:val="00384525"/>
    <w:rsid w:val="0038541A"/>
    <w:rsid w:val="00387EC2"/>
    <w:rsid w:val="00392095"/>
    <w:rsid w:val="00394974"/>
    <w:rsid w:val="00395277"/>
    <w:rsid w:val="003976AC"/>
    <w:rsid w:val="00397EBB"/>
    <w:rsid w:val="003A1065"/>
    <w:rsid w:val="003A17DB"/>
    <w:rsid w:val="003A2F76"/>
    <w:rsid w:val="003A60CD"/>
    <w:rsid w:val="003A6654"/>
    <w:rsid w:val="003B30D2"/>
    <w:rsid w:val="003B450E"/>
    <w:rsid w:val="003B7D6F"/>
    <w:rsid w:val="003C089F"/>
    <w:rsid w:val="003C5A33"/>
    <w:rsid w:val="003C68EB"/>
    <w:rsid w:val="003D57B7"/>
    <w:rsid w:val="003E0F54"/>
    <w:rsid w:val="003E1F52"/>
    <w:rsid w:val="003E4974"/>
    <w:rsid w:val="003E4BB9"/>
    <w:rsid w:val="003E5253"/>
    <w:rsid w:val="00403066"/>
    <w:rsid w:val="00404F8D"/>
    <w:rsid w:val="00410184"/>
    <w:rsid w:val="0041048A"/>
    <w:rsid w:val="004216B3"/>
    <w:rsid w:val="00421984"/>
    <w:rsid w:val="004228AD"/>
    <w:rsid w:val="0042663D"/>
    <w:rsid w:val="00427C4D"/>
    <w:rsid w:val="00430052"/>
    <w:rsid w:val="00432EC9"/>
    <w:rsid w:val="00443343"/>
    <w:rsid w:val="00444F21"/>
    <w:rsid w:val="00450B5E"/>
    <w:rsid w:val="004523AA"/>
    <w:rsid w:val="00454AB8"/>
    <w:rsid w:val="00455BF8"/>
    <w:rsid w:val="004715B9"/>
    <w:rsid w:val="0047628C"/>
    <w:rsid w:val="00476AEE"/>
    <w:rsid w:val="00487548"/>
    <w:rsid w:val="004879D7"/>
    <w:rsid w:val="00494ADE"/>
    <w:rsid w:val="00496A2A"/>
    <w:rsid w:val="00497410"/>
    <w:rsid w:val="004A1D66"/>
    <w:rsid w:val="004A1DD3"/>
    <w:rsid w:val="004A3ED8"/>
    <w:rsid w:val="004A4703"/>
    <w:rsid w:val="004A5D16"/>
    <w:rsid w:val="004B0031"/>
    <w:rsid w:val="004C0E8F"/>
    <w:rsid w:val="004C1EC6"/>
    <w:rsid w:val="004D1EBD"/>
    <w:rsid w:val="004E2DCF"/>
    <w:rsid w:val="004E33FA"/>
    <w:rsid w:val="004F4736"/>
    <w:rsid w:val="004F74D8"/>
    <w:rsid w:val="0050277D"/>
    <w:rsid w:val="0050356A"/>
    <w:rsid w:val="00506703"/>
    <w:rsid w:val="005067F8"/>
    <w:rsid w:val="00511C05"/>
    <w:rsid w:val="00521F1F"/>
    <w:rsid w:val="0053139E"/>
    <w:rsid w:val="0053202C"/>
    <w:rsid w:val="00533925"/>
    <w:rsid w:val="005341AF"/>
    <w:rsid w:val="00537170"/>
    <w:rsid w:val="00542EB8"/>
    <w:rsid w:val="00546618"/>
    <w:rsid w:val="00546F4D"/>
    <w:rsid w:val="005507A5"/>
    <w:rsid w:val="005523ED"/>
    <w:rsid w:val="00552A6B"/>
    <w:rsid w:val="00552EAC"/>
    <w:rsid w:val="00574DD4"/>
    <w:rsid w:val="00574EA0"/>
    <w:rsid w:val="00577080"/>
    <w:rsid w:val="00582D81"/>
    <w:rsid w:val="00583BB5"/>
    <w:rsid w:val="005858A1"/>
    <w:rsid w:val="00595947"/>
    <w:rsid w:val="005A1570"/>
    <w:rsid w:val="005A7AAE"/>
    <w:rsid w:val="005B3328"/>
    <w:rsid w:val="005B5083"/>
    <w:rsid w:val="005B6168"/>
    <w:rsid w:val="005C1780"/>
    <w:rsid w:val="005C24A3"/>
    <w:rsid w:val="005C2D4B"/>
    <w:rsid w:val="005C561F"/>
    <w:rsid w:val="005C700D"/>
    <w:rsid w:val="005D11E9"/>
    <w:rsid w:val="005D2494"/>
    <w:rsid w:val="005E0DEB"/>
    <w:rsid w:val="005E2DFA"/>
    <w:rsid w:val="005E2ED1"/>
    <w:rsid w:val="005E495B"/>
    <w:rsid w:val="005E608F"/>
    <w:rsid w:val="00603F86"/>
    <w:rsid w:val="00612C72"/>
    <w:rsid w:val="0061371B"/>
    <w:rsid w:val="006152FB"/>
    <w:rsid w:val="00616135"/>
    <w:rsid w:val="00620A37"/>
    <w:rsid w:val="00620FCC"/>
    <w:rsid w:val="00631EF9"/>
    <w:rsid w:val="00636C11"/>
    <w:rsid w:val="0064101F"/>
    <w:rsid w:val="00644F78"/>
    <w:rsid w:val="00645ADE"/>
    <w:rsid w:val="00647AAE"/>
    <w:rsid w:val="0065357D"/>
    <w:rsid w:val="00655A78"/>
    <w:rsid w:val="00657F6D"/>
    <w:rsid w:val="0066399F"/>
    <w:rsid w:val="006716CA"/>
    <w:rsid w:val="00672563"/>
    <w:rsid w:val="006726C0"/>
    <w:rsid w:val="00673946"/>
    <w:rsid w:val="006840DE"/>
    <w:rsid w:val="006901D1"/>
    <w:rsid w:val="006B1F72"/>
    <w:rsid w:val="006C0BE9"/>
    <w:rsid w:val="006C2EFE"/>
    <w:rsid w:val="006C6500"/>
    <w:rsid w:val="006C7F18"/>
    <w:rsid w:val="006D4DDA"/>
    <w:rsid w:val="006E14F4"/>
    <w:rsid w:val="006E1D4B"/>
    <w:rsid w:val="006E2287"/>
    <w:rsid w:val="006E2A42"/>
    <w:rsid w:val="006E6B45"/>
    <w:rsid w:val="006F0885"/>
    <w:rsid w:val="006F0AA0"/>
    <w:rsid w:val="006F1B41"/>
    <w:rsid w:val="006F3B93"/>
    <w:rsid w:val="006F6CA0"/>
    <w:rsid w:val="006F7CC3"/>
    <w:rsid w:val="00703DB0"/>
    <w:rsid w:val="00706428"/>
    <w:rsid w:val="007074F4"/>
    <w:rsid w:val="00717DD1"/>
    <w:rsid w:val="00724996"/>
    <w:rsid w:val="00731357"/>
    <w:rsid w:val="00731865"/>
    <w:rsid w:val="00731B43"/>
    <w:rsid w:val="00733A92"/>
    <w:rsid w:val="0073552E"/>
    <w:rsid w:val="00741D71"/>
    <w:rsid w:val="007538E5"/>
    <w:rsid w:val="00761572"/>
    <w:rsid w:val="00771945"/>
    <w:rsid w:val="00784AAA"/>
    <w:rsid w:val="00786119"/>
    <w:rsid w:val="007A0811"/>
    <w:rsid w:val="007A353A"/>
    <w:rsid w:val="007A4BA6"/>
    <w:rsid w:val="007A5BC1"/>
    <w:rsid w:val="007B347B"/>
    <w:rsid w:val="007B4739"/>
    <w:rsid w:val="007C46B9"/>
    <w:rsid w:val="007D50D0"/>
    <w:rsid w:val="007D5CB3"/>
    <w:rsid w:val="007E23E0"/>
    <w:rsid w:val="007E5375"/>
    <w:rsid w:val="007E6952"/>
    <w:rsid w:val="007E78BE"/>
    <w:rsid w:val="007F797E"/>
    <w:rsid w:val="007F7A32"/>
    <w:rsid w:val="00800017"/>
    <w:rsid w:val="00801A1B"/>
    <w:rsid w:val="00801F2C"/>
    <w:rsid w:val="00806A40"/>
    <w:rsid w:val="0081086A"/>
    <w:rsid w:val="00814365"/>
    <w:rsid w:val="008210B4"/>
    <w:rsid w:val="0082171F"/>
    <w:rsid w:val="00823D07"/>
    <w:rsid w:val="008246DA"/>
    <w:rsid w:val="00832263"/>
    <w:rsid w:val="00833A80"/>
    <w:rsid w:val="0083423C"/>
    <w:rsid w:val="00837935"/>
    <w:rsid w:val="0084139D"/>
    <w:rsid w:val="008413EE"/>
    <w:rsid w:val="00844C2E"/>
    <w:rsid w:val="008477A2"/>
    <w:rsid w:val="00850B91"/>
    <w:rsid w:val="00851725"/>
    <w:rsid w:val="0085268E"/>
    <w:rsid w:val="00857C27"/>
    <w:rsid w:val="00857CA6"/>
    <w:rsid w:val="00865395"/>
    <w:rsid w:val="00870F7E"/>
    <w:rsid w:val="00871BCD"/>
    <w:rsid w:val="00882054"/>
    <w:rsid w:val="008845D9"/>
    <w:rsid w:val="00886657"/>
    <w:rsid w:val="008876A6"/>
    <w:rsid w:val="00890E96"/>
    <w:rsid w:val="0089179E"/>
    <w:rsid w:val="0089562B"/>
    <w:rsid w:val="008A189B"/>
    <w:rsid w:val="008A2736"/>
    <w:rsid w:val="008A34B0"/>
    <w:rsid w:val="008A37B8"/>
    <w:rsid w:val="008A5258"/>
    <w:rsid w:val="008A60F1"/>
    <w:rsid w:val="008C19DE"/>
    <w:rsid w:val="008C6738"/>
    <w:rsid w:val="008C700F"/>
    <w:rsid w:val="008D45FF"/>
    <w:rsid w:val="008D55C4"/>
    <w:rsid w:val="008E75FD"/>
    <w:rsid w:val="008E7E7D"/>
    <w:rsid w:val="008F6F1F"/>
    <w:rsid w:val="008F7C4A"/>
    <w:rsid w:val="009019EB"/>
    <w:rsid w:val="009037A4"/>
    <w:rsid w:val="00906B37"/>
    <w:rsid w:val="009159DB"/>
    <w:rsid w:val="00916D53"/>
    <w:rsid w:val="0092170D"/>
    <w:rsid w:val="0092195A"/>
    <w:rsid w:val="009221CA"/>
    <w:rsid w:val="009251FF"/>
    <w:rsid w:val="00931BCA"/>
    <w:rsid w:val="009356B0"/>
    <w:rsid w:val="009404AC"/>
    <w:rsid w:val="00945EE0"/>
    <w:rsid w:val="00946E13"/>
    <w:rsid w:val="009509C7"/>
    <w:rsid w:val="00950A3F"/>
    <w:rsid w:val="0095361D"/>
    <w:rsid w:val="00953D31"/>
    <w:rsid w:val="00956739"/>
    <w:rsid w:val="0095718D"/>
    <w:rsid w:val="009572C1"/>
    <w:rsid w:val="00973618"/>
    <w:rsid w:val="0097555A"/>
    <w:rsid w:val="0098291E"/>
    <w:rsid w:val="00983FF6"/>
    <w:rsid w:val="00992ABC"/>
    <w:rsid w:val="0099498F"/>
    <w:rsid w:val="00995F80"/>
    <w:rsid w:val="009A0729"/>
    <w:rsid w:val="009A2A50"/>
    <w:rsid w:val="009A366D"/>
    <w:rsid w:val="009A38D2"/>
    <w:rsid w:val="009A4768"/>
    <w:rsid w:val="009A689A"/>
    <w:rsid w:val="009A783A"/>
    <w:rsid w:val="009B2707"/>
    <w:rsid w:val="009C1511"/>
    <w:rsid w:val="009C1812"/>
    <w:rsid w:val="009C2F96"/>
    <w:rsid w:val="009C5F16"/>
    <w:rsid w:val="009D1C56"/>
    <w:rsid w:val="009D57F6"/>
    <w:rsid w:val="009E242F"/>
    <w:rsid w:val="009E37EF"/>
    <w:rsid w:val="009E4ACF"/>
    <w:rsid w:val="009E5F54"/>
    <w:rsid w:val="009E6078"/>
    <w:rsid w:val="009E63FF"/>
    <w:rsid w:val="009E7A17"/>
    <w:rsid w:val="00A00F96"/>
    <w:rsid w:val="00A034BE"/>
    <w:rsid w:val="00A03F4D"/>
    <w:rsid w:val="00A10713"/>
    <w:rsid w:val="00A11D4C"/>
    <w:rsid w:val="00A11F2A"/>
    <w:rsid w:val="00A13801"/>
    <w:rsid w:val="00A175B4"/>
    <w:rsid w:val="00A22021"/>
    <w:rsid w:val="00A337C5"/>
    <w:rsid w:val="00A37095"/>
    <w:rsid w:val="00A40CF3"/>
    <w:rsid w:val="00A41A4A"/>
    <w:rsid w:val="00A4215C"/>
    <w:rsid w:val="00A44ED4"/>
    <w:rsid w:val="00A45CC9"/>
    <w:rsid w:val="00A501BC"/>
    <w:rsid w:val="00A55149"/>
    <w:rsid w:val="00A62711"/>
    <w:rsid w:val="00A62BA9"/>
    <w:rsid w:val="00A66334"/>
    <w:rsid w:val="00A82630"/>
    <w:rsid w:val="00A84A97"/>
    <w:rsid w:val="00A86155"/>
    <w:rsid w:val="00A94196"/>
    <w:rsid w:val="00AA17C4"/>
    <w:rsid w:val="00AA1DA2"/>
    <w:rsid w:val="00AA3088"/>
    <w:rsid w:val="00AA5E8A"/>
    <w:rsid w:val="00AB244D"/>
    <w:rsid w:val="00AB763E"/>
    <w:rsid w:val="00AD16FE"/>
    <w:rsid w:val="00AD237E"/>
    <w:rsid w:val="00AD2BDA"/>
    <w:rsid w:val="00AD4D96"/>
    <w:rsid w:val="00AE4FFB"/>
    <w:rsid w:val="00AF30A9"/>
    <w:rsid w:val="00AF56E6"/>
    <w:rsid w:val="00AF761F"/>
    <w:rsid w:val="00B03F13"/>
    <w:rsid w:val="00B04EE0"/>
    <w:rsid w:val="00B06DA3"/>
    <w:rsid w:val="00B116F8"/>
    <w:rsid w:val="00B14E3E"/>
    <w:rsid w:val="00B21EFB"/>
    <w:rsid w:val="00B241C8"/>
    <w:rsid w:val="00B256CA"/>
    <w:rsid w:val="00B269D2"/>
    <w:rsid w:val="00B26D6D"/>
    <w:rsid w:val="00B32886"/>
    <w:rsid w:val="00B3636A"/>
    <w:rsid w:val="00B37412"/>
    <w:rsid w:val="00B37A63"/>
    <w:rsid w:val="00B438D7"/>
    <w:rsid w:val="00B50427"/>
    <w:rsid w:val="00B50C38"/>
    <w:rsid w:val="00B51487"/>
    <w:rsid w:val="00B55AF3"/>
    <w:rsid w:val="00B56902"/>
    <w:rsid w:val="00B72907"/>
    <w:rsid w:val="00B72D06"/>
    <w:rsid w:val="00B76FC0"/>
    <w:rsid w:val="00B80A2B"/>
    <w:rsid w:val="00B812E7"/>
    <w:rsid w:val="00B82A92"/>
    <w:rsid w:val="00B833BD"/>
    <w:rsid w:val="00B87957"/>
    <w:rsid w:val="00B96323"/>
    <w:rsid w:val="00BA0B70"/>
    <w:rsid w:val="00BA118D"/>
    <w:rsid w:val="00BA6E49"/>
    <w:rsid w:val="00BA7960"/>
    <w:rsid w:val="00BA7A63"/>
    <w:rsid w:val="00BB06EC"/>
    <w:rsid w:val="00BB1DCD"/>
    <w:rsid w:val="00BB3421"/>
    <w:rsid w:val="00BB6ADF"/>
    <w:rsid w:val="00BB6D71"/>
    <w:rsid w:val="00BC213A"/>
    <w:rsid w:val="00BC510A"/>
    <w:rsid w:val="00BC5EDE"/>
    <w:rsid w:val="00BD6E54"/>
    <w:rsid w:val="00BE0E32"/>
    <w:rsid w:val="00BE4D87"/>
    <w:rsid w:val="00BF41B3"/>
    <w:rsid w:val="00BF4270"/>
    <w:rsid w:val="00C0133C"/>
    <w:rsid w:val="00C069F9"/>
    <w:rsid w:val="00C07D0B"/>
    <w:rsid w:val="00C10D5C"/>
    <w:rsid w:val="00C1368B"/>
    <w:rsid w:val="00C14EF1"/>
    <w:rsid w:val="00C16F54"/>
    <w:rsid w:val="00C31B70"/>
    <w:rsid w:val="00C35A19"/>
    <w:rsid w:val="00C4731A"/>
    <w:rsid w:val="00C50A1D"/>
    <w:rsid w:val="00C61947"/>
    <w:rsid w:val="00C80D67"/>
    <w:rsid w:val="00C83337"/>
    <w:rsid w:val="00C90B44"/>
    <w:rsid w:val="00CA33F8"/>
    <w:rsid w:val="00CB5558"/>
    <w:rsid w:val="00CC6EB6"/>
    <w:rsid w:val="00CC774E"/>
    <w:rsid w:val="00CD0AA3"/>
    <w:rsid w:val="00CD1D33"/>
    <w:rsid w:val="00CE1780"/>
    <w:rsid w:val="00CE3F61"/>
    <w:rsid w:val="00CE47A8"/>
    <w:rsid w:val="00CE4D9D"/>
    <w:rsid w:val="00CF0ABC"/>
    <w:rsid w:val="00CF4B7C"/>
    <w:rsid w:val="00CF515D"/>
    <w:rsid w:val="00CF5E3E"/>
    <w:rsid w:val="00CF6031"/>
    <w:rsid w:val="00D011E7"/>
    <w:rsid w:val="00D0147A"/>
    <w:rsid w:val="00D04E44"/>
    <w:rsid w:val="00D05053"/>
    <w:rsid w:val="00D06C32"/>
    <w:rsid w:val="00D12587"/>
    <w:rsid w:val="00D1287F"/>
    <w:rsid w:val="00D1363A"/>
    <w:rsid w:val="00D213ED"/>
    <w:rsid w:val="00D21A5F"/>
    <w:rsid w:val="00D2543B"/>
    <w:rsid w:val="00D25B95"/>
    <w:rsid w:val="00D25E99"/>
    <w:rsid w:val="00D27F7C"/>
    <w:rsid w:val="00D3021B"/>
    <w:rsid w:val="00D3200D"/>
    <w:rsid w:val="00D34E18"/>
    <w:rsid w:val="00D53D8B"/>
    <w:rsid w:val="00D569AF"/>
    <w:rsid w:val="00D624B0"/>
    <w:rsid w:val="00D67378"/>
    <w:rsid w:val="00D70BB8"/>
    <w:rsid w:val="00D7184A"/>
    <w:rsid w:val="00D73679"/>
    <w:rsid w:val="00D73E91"/>
    <w:rsid w:val="00D82D5D"/>
    <w:rsid w:val="00D84662"/>
    <w:rsid w:val="00D855AD"/>
    <w:rsid w:val="00D85DA1"/>
    <w:rsid w:val="00D93A9A"/>
    <w:rsid w:val="00D9423F"/>
    <w:rsid w:val="00D94656"/>
    <w:rsid w:val="00DA4293"/>
    <w:rsid w:val="00DB6ABF"/>
    <w:rsid w:val="00DC5034"/>
    <w:rsid w:val="00DD3512"/>
    <w:rsid w:val="00DD55D3"/>
    <w:rsid w:val="00DD6BC4"/>
    <w:rsid w:val="00DE4579"/>
    <w:rsid w:val="00DE6FB8"/>
    <w:rsid w:val="00DF35A0"/>
    <w:rsid w:val="00DF4C44"/>
    <w:rsid w:val="00DF5439"/>
    <w:rsid w:val="00DF57F7"/>
    <w:rsid w:val="00DF78AE"/>
    <w:rsid w:val="00E045FB"/>
    <w:rsid w:val="00E11B9F"/>
    <w:rsid w:val="00E21961"/>
    <w:rsid w:val="00E25FA2"/>
    <w:rsid w:val="00E312ED"/>
    <w:rsid w:val="00E37848"/>
    <w:rsid w:val="00E41ED8"/>
    <w:rsid w:val="00E4406E"/>
    <w:rsid w:val="00E45211"/>
    <w:rsid w:val="00E47FEC"/>
    <w:rsid w:val="00E63782"/>
    <w:rsid w:val="00E65939"/>
    <w:rsid w:val="00E66619"/>
    <w:rsid w:val="00E6736A"/>
    <w:rsid w:val="00E73686"/>
    <w:rsid w:val="00E77BC2"/>
    <w:rsid w:val="00E806E0"/>
    <w:rsid w:val="00E87A08"/>
    <w:rsid w:val="00E90D7B"/>
    <w:rsid w:val="00E92265"/>
    <w:rsid w:val="00E9489C"/>
    <w:rsid w:val="00E94A79"/>
    <w:rsid w:val="00E94E71"/>
    <w:rsid w:val="00E95944"/>
    <w:rsid w:val="00E97660"/>
    <w:rsid w:val="00EA2FCB"/>
    <w:rsid w:val="00EA456C"/>
    <w:rsid w:val="00EA5111"/>
    <w:rsid w:val="00EB0F8C"/>
    <w:rsid w:val="00EB2087"/>
    <w:rsid w:val="00EB554F"/>
    <w:rsid w:val="00EB6764"/>
    <w:rsid w:val="00EB7150"/>
    <w:rsid w:val="00EC0A78"/>
    <w:rsid w:val="00EC0AF4"/>
    <w:rsid w:val="00EC26AB"/>
    <w:rsid w:val="00EC5067"/>
    <w:rsid w:val="00ED00BE"/>
    <w:rsid w:val="00ED1AF1"/>
    <w:rsid w:val="00ED1F04"/>
    <w:rsid w:val="00ED680C"/>
    <w:rsid w:val="00EE039F"/>
    <w:rsid w:val="00EE046C"/>
    <w:rsid w:val="00EE5C22"/>
    <w:rsid w:val="00EE7226"/>
    <w:rsid w:val="00EF166E"/>
    <w:rsid w:val="00EF23B2"/>
    <w:rsid w:val="00EF45E7"/>
    <w:rsid w:val="00EF68A2"/>
    <w:rsid w:val="00F01B1C"/>
    <w:rsid w:val="00F022DC"/>
    <w:rsid w:val="00F024F2"/>
    <w:rsid w:val="00F10B3B"/>
    <w:rsid w:val="00F16AC3"/>
    <w:rsid w:val="00F16BEB"/>
    <w:rsid w:val="00F21616"/>
    <w:rsid w:val="00F21BD3"/>
    <w:rsid w:val="00F25086"/>
    <w:rsid w:val="00F27212"/>
    <w:rsid w:val="00F3350E"/>
    <w:rsid w:val="00F33A9C"/>
    <w:rsid w:val="00F33D92"/>
    <w:rsid w:val="00F354CF"/>
    <w:rsid w:val="00F36D0E"/>
    <w:rsid w:val="00F37CE0"/>
    <w:rsid w:val="00F42CA9"/>
    <w:rsid w:val="00F44BF6"/>
    <w:rsid w:val="00F50727"/>
    <w:rsid w:val="00F53FE3"/>
    <w:rsid w:val="00F5701A"/>
    <w:rsid w:val="00F615A5"/>
    <w:rsid w:val="00F64EC4"/>
    <w:rsid w:val="00F67C09"/>
    <w:rsid w:val="00F762D1"/>
    <w:rsid w:val="00F77DCD"/>
    <w:rsid w:val="00F81E9F"/>
    <w:rsid w:val="00F83FF4"/>
    <w:rsid w:val="00F90901"/>
    <w:rsid w:val="00F913F0"/>
    <w:rsid w:val="00F91DE7"/>
    <w:rsid w:val="00F9223A"/>
    <w:rsid w:val="00F92D23"/>
    <w:rsid w:val="00F97AA1"/>
    <w:rsid w:val="00FB554C"/>
    <w:rsid w:val="00FC7D1B"/>
    <w:rsid w:val="00FD1B5A"/>
    <w:rsid w:val="00FD2034"/>
    <w:rsid w:val="00FD2543"/>
    <w:rsid w:val="00FD2CE7"/>
    <w:rsid w:val="00FD3932"/>
    <w:rsid w:val="00FD50B1"/>
    <w:rsid w:val="00FD5B46"/>
    <w:rsid w:val="00FE4833"/>
    <w:rsid w:val="00FF1F76"/>
    <w:rsid w:val="00FF4496"/>
    <w:rsid w:val="02095732"/>
    <w:rsid w:val="071A3760"/>
    <w:rsid w:val="0BCEF6A1"/>
    <w:rsid w:val="0C628BC4"/>
    <w:rsid w:val="0D2E4EF0"/>
    <w:rsid w:val="0D630727"/>
    <w:rsid w:val="0DBFF783"/>
    <w:rsid w:val="0E15BD69"/>
    <w:rsid w:val="0E66715A"/>
    <w:rsid w:val="0F65420A"/>
    <w:rsid w:val="0FFA947C"/>
    <w:rsid w:val="10551982"/>
    <w:rsid w:val="10C82FF0"/>
    <w:rsid w:val="10CDA009"/>
    <w:rsid w:val="10DED48F"/>
    <w:rsid w:val="11707D22"/>
    <w:rsid w:val="11B57411"/>
    <w:rsid w:val="122EF066"/>
    <w:rsid w:val="14FBB685"/>
    <w:rsid w:val="1613059D"/>
    <w:rsid w:val="17C98BA1"/>
    <w:rsid w:val="18D18860"/>
    <w:rsid w:val="1AD0A211"/>
    <w:rsid w:val="1AF05633"/>
    <w:rsid w:val="236CC511"/>
    <w:rsid w:val="2409EE41"/>
    <w:rsid w:val="274582D5"/>
    <w:rsid w:val="28F6647D"/>
    <w:rsid w:val="29C32024"/>
    <w:rsid w:val="2F3836A6"/>
    <w:rsid w:val="308064F7"/>
    <w:rsid w:val="309D23C1"/>
    <w:rsid w:val="31EB3384"/>
    <w:rsid w:val="3430EA96"/>
    <w:rsid w:val="348DDAF2"/>
    <w:rsid w:val="35455DCA"/>
    <w:rsid w:val="3581066D"/>
    <w:rsid w:val="35D53FF5"/>
    <w:rsid w:val="3788AF53"/>
    <w:rsid w:val="3A3FB63A"/>
    <w:rsid w:val="3AA6B7DF"/>
    <w:rsid w:val="3B6A5B00"/>
    <w:rsid w:val="432326BD"/>
    <w:rsid w:val="48AD8340"/>
    <w:rsid w:val="496763F8"/>
    <w:rsid w:val="49DCBC11"/>
    <w:rsid w:val="4A3AA880"/>
    <w:rsid w:val="4BE48C8A"/>
    <w:rsid w:val="4CD68F66"/>
    <w:rsid w:val="4D45B1BA"/>
    <w:rsid w:val="4F0691BF"/>
    <w:rsid w:val="50BD8249"/>
    <w:rsid w:val="5348BFF1"/>
    <w:rsid w:val="54642391"/>
    <w:rsid w:val="55B1BD7A"/>
    <w:rsid w:val="55DEDCAF"/>
    <w:rsid w:val="5783009D"/>
    <w:rsid w:val="5951885D"/>
    <w:rsid w:val="59C51F50"/>
    <w:rsid w:val="5EB7412A"/>
    <w:rsid w:val="5F6BD6CE"/>
    <w:rsid w:val="641DEE77"/>
    <w:rsid w:val="65A1F83C"/>
    <w:rsid w:val="66BA33B3"/>
    <w:rsid w:val="672F1D7C"/>
    <w:rsid w:val="695740DD"/>
    <w:rsid w:val="6A6DE17B"/>
    <w:rsid w:val="6B2C54BF"/>
    <w:rsid w:val="6F079731"/>
    <w:rsid w:val="754ABA21"/>
    <w:rsid w:val="7628030D"/>
    <w:rsid w:val="79435ED8"/>
    <w:rsid w:val="7A2552AF"/>
    <w:rsid w:val="7D9076CB"/>
    <w:rsid w:val="7DD23E6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014BC"/>
  <w15:chartTrackingRefBased/>
  <w15:docId w15:val="{426A14A1-1BFC-47B0-A1DD-43B1C001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12ABF"/>
    <w:rPr>
      <w:rFonts w:ascii="Arial" w:hAnsi="Arial" w:cs="Arial"/>
      <w:sz w:val="18"/>
    </w:rPr>
  </w:style>
  <w:style w:type="paragraph" w:styleId="Kop1">
    <w:name w:val="heading 1"/>
    <w:basedOn w:val="Standaard"/>
    <w:next w:val="Standaard"/>
    <w:link w:val="Kop1Char"/>
    <w:qFormat/>
    <w:rsid w:val="00801A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qFormat/>
    <w:rsid w:val="009A0729"/>
    <w:pPr>
      <w:keepNext/>
      <w:outlineLvl w:val="1"/>
    </w:pPr>
    <w:rPr>
      <w:b/>
      <w:bCs/>
      <w:sz w:val="24"/>
      <w:szCs w:val="24"/>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Standaard"/>
    <w:next w:val="Standaard"/>
    <w:autoRedefine/>
    <w:semiHidden/>
    <w:rsid w:val="00EC0A78"/>
    <w:pPr>
      <w:tabs>
        <w:tab w:val="left" w:pos="709"/>
        <w:tab w:val="right" w:leader="dot" w:pos="9062"/>
      </w:tabs>
      <w:jc w:val="both"/>
    </w:pPr>
    <w:rPr>
      <w:noProof/>
      <w:szCs w:val="18"/>
    </w:rPr>
  </w:style>
  <w:style w:type="paragraph" w:styleId="Plattetekst">
    <w:name w:val="Body Text"/>
    <w:basedOn w:val="Standaard"/>
    <w:rsid w:val="00012ABF"/>
    <w:pPr>
      <w:jc w:val="both"/>
    </w:pPr>
  </w:style>
  <w:style w:type="paragraph" w:styleId="Koptekst">
    <w:name w:val="header"/>
    <w:basedOn w:val="Standaard"/>
    <w:rsid w:val="00DD6BC4"/>
    <w:pPr>
      <w:tabs>
        <w:tab w:val="center" w:pos="4536"/>
        <w:tab w:val="right" w:pos="9072"/>
      </w:tabs>
    </w:pPr>
  </w:style>
  <w:style w:type="paragraph" w:styleId="Voettekst">
    <w:name w:val="footer"/>
    <w:basedOn w:val="Standaard"/>
    <w:rsid w:val="00DD6BC4"/>
    <w:pPr>
      <w:tabs>
        <w:tab w:val="center" w:pos="4536"/>
        <w:tab w:val="right" w:pos="9072"/>
      </w:tabs>
    </w:pPr>
  </w:style>
  <w:style w:type="character" w:styleId="Paginanummer">
    <w:name w:val="page number"/>
    <w:basedOn w:val="Standaardalinea-lettertype"/>
    <w:rsid w:val="008A5258"/>
  </w:style>
  <w:style w:type="character" w:styleId="Hyperlink">
    <w:name w:val="Hyperlink"/>
    <w:rsid w:val="00B116F8"/>
    <w:rPr>
      <w:color w:val="0000FF"/>
      <w:u w:val="single"/>
    </w:rPr>
  </w:style>
  <w:style w:type="paragraph" w:styleId="Ballontekst">
    <w:name w:val="Balloon Text"/>
    <w:basedOn w:val="Standaard"/>
    <w:semiHidden/>
    <w:rsid w:val="009A0729"/>
    <w:rPr>
      <w:rFonts w:ascii="Tahoma" w:hAnsi="Tahoma" w:cs="Tahoma"/>
      <w:sz w:val="16"/>
      <w:szCs w:val="16"/>
    </w:rPr>
  </w:style>
  <w:style w:type="character" w:styleId="GevolgdeHyperlink">
    <w:name w:val="FollowedHyperlink"/>
    <w:rsid w:val="000A0334"/>
    <w:rPr>
      <w:color w:val="800080"/>
      <w:u w:val="single"/>
    </w:rPr>
  </w:style>
  <w:style w:type="character" w:styleId="Verwijzingopmerking">
    <w:name w:val="annotation reference"/>
    <w:basedOn w:val="Standaardalinea-lettertype"/>
    <w:rsid w:val="00741D71"/>
    <w:rPr>
      <w:sz w:val="16"/>
      <w:szCs w:val="16"/>
    </w:rPr>
  </w:style>
  <w:style w:type="paragraph" w:styleId="Tekstopmerking">
    <w:name w:val="annotation text"/>
    <w:basedOn w:val="Standaard"/>
    <w:link w:val="TekstopmerkingChar"/>
    <w:rsid w:val="00741D71"/>
    <w:rPr>
      <w:sz w:val="20"/>
    </w:rPr>
  </w:style>
  <w:style w:type="character" w:customStyle="1" w:styleId="TekstopmerkingChar">
    <w:name w:val="Tekst opmerking Char"/>
    <w:basedOn w:val="Standaardalinea-lettertype"/>
    <w:link w:val="Tekstopmerking"/>
    <w:rsid w:val="00741D71"/>
    <w:rPr>
      <w:rFonts w:ascii="Arial" w:hAnsi="Arial" w:cs="Arial"/>
    </w:rPr>
  </w:style>
  <w:style w:type="paragraph" w:styleId="Onderwerpvanopmerking">
    <w:name w:val="annotation subject"/>
    <w:basedOn w:val="Tekstopmerking"/>
    <w:next w:val="Tekstopmerking"/>
    <w:link w:val="OnderwerpvanopmerkingChar"/>
    <w:rsid w:val="00741D71"/>
    <w:rPr>
      <w:b/>
      <w:bCs/>
    </w:rPr>
  </w:style>
  <w:style w:type="character" w:customStyle="1" w:styleId="OnderwerpvanopmerkingChar">
    <w:name w:val="Onderwerp van opmerking Char"/>
    <w:basedOn w:val="TekstopmerkingChar"/>
    <w:link w:val="Onderwerpvanopmerking"/>
    <w:rsid w:val="00741D71"/>
    <w:rPr>
      <w:rFonts w:ascii="Arial" w:hAnsi="Arial" w:cs="Arial"/>
      <w:b/>
      <w:bCs/>
    </w:rPr>
  </w:style>
  <w:style w:type="paragraph" w:styleId="Lijstalinea">
    <w:name w:val="List Paragraph"/>
    <w:basedOn w:val="Standaard"/>
    <w:uiPriority w:val="1"/>
    <w:qFormat/>
    <w:rsid w:val="00403066"/>
    <w:pPr>
      <w:ind w:left="720"/>
      <w:contextualSpacing/>
    </w:pPr>
  </w:style>
  <w:style w:type="character" w:customStyle="1" w:styleId="Kop1Char">
    <w:name w:val="Kop 1 Char"/>
    <w:basedOn w:val="Standaardalinea-lettertype"/>
    <w:link w:val="Kop1"/>
    <w:rsid w:val="00801A1B"/>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59"/>
    <w:rsid w:val="00801A1B"/>
    <w:pPr>
      <w:spacing w:line="220" w:lineRule="atLeast"/>
      <w:ind w:left="113"/>
    </w:pPr>
    <w:rPr>
      <w:rFonts w:asciiTheme="minorHAnsi" w:eastAsiaTheme="minorHAnsi" w:hAnsiTheme="minorHAnsi" w:cstheme="minorBidi"/>
      <w:color w:val="44546A" w:themeColor="text2"/>
      <w:sz w:val="18"/>
      <w:lang w:eastAsia="en-US"/>
    </w:rPr>
    <w:tblPr>
      <w:tblBorders>
        <w:bottom w:val="single" w:sz="8" w:space="0" w:color="E7E6E6" w:themeColor="background2"/>
        <w:insideH w:val="single" w:sz="2" w:space="0" w:color="44546A" w:themeColor="text2"/>
      </w:tblBorders>
      <w:tblCellMar>
        <w:top w:w="113" w:type="dxa"/>
        <w:left w:w="0" w:type="dxa"/>
        <w:bottom w:w="113" w:type="dxa"/>
        <w:right w:w="0" w:type="dxa"/>
      </w:tblCellMar>
    </w:tblPr>
    <w:tcPr>
      <w:vAlign w:val="center"/>
    </w:tcPr>
    <w:tblStylePr w:type="firstRow">
      <w:pPr>
        <w:spacing w:before="113"/>
      </w:pPr>
      <w:rPr>
        <w:b/>
        <w:color w:val="FFFFFF" w:themeColor="background1"/>
        <w:sz w:val="20"/>
      </w:rPr>
      <w:tblPr/>
      <w:tcPr>
        <w:tcBorders>
          <w:top w:val="nil"/>
          <w:left w:val="nil"/>
          <w:bottom w:val="single" w:sz="4" w:space="0" w:color="FFFFFF" w:themeColor="background1"/>
          <w:right w:val="nil"/>
          <w:insideH w:val="nil"/>
          <w:insideV w:val="single" w:sz="24" w:space="0" w:color="FFFFFF" w:themeColor="background1"/>
          <w:tl2br w:val="nil"/>
          <w:tr2bl w:val="nil"/>
        </w:tcBorders>
        <w:shd w:val="clear" w:color="auto" w:fill="E7E6E6" w:themeFill="background2"/>
        <w:tcMar>
          <w:top w:w="0" w:type="dxa"/>
          <w:left w:w="0" w:type="nil"/>
          <w:bottom w:w="0" w:type="nil"/>
          <w:right w:w="0" w:type="nil"/>
        </w:tcMar>
      </w:tcPr>
    </w:tblStylePr>
    <w:tblStylePr w:type="lastRow">
      <w:rPr>
        <w:b/>
        <w:color w:val="auto"/>
      </w:rPr>
      <w:tblPr/>
      <w:tcPr>
        <w:tcBorders>
          <w:top w:val="single" w:sz="4" w:space="0" w:color="4472C4" w:themeColor="accent1"/>
        </w:tcBorders>
      </w:tcPr>
    </w:tblStylePr>
    <w:tblStylePr w:type="firstCol">
      <w:rPr>
        <w:b/>
        <w:color w:val="auto"/>
      </w:rPr>
    </w:tblStylePr>
  </w:style>
  <w:style w:type="table" w:styleId="Tabelrasterlicht">
    <w:name w:val="Grid Table Light"/>
    <w:basedOn w:val="Standaardtabel"/>
    <w:uiPriority w:val="40"/>
    <w:rsid w:val="00AD4D96"/>
    <w:rPr>
      <w:rFonts w:asciiTheme="minorHAnsi" w:eastAsiaTheme="minorHAnsi" w:hAnsiTheme="minorHAnsi" w:cstheme="minorBidi"/>
      <w:color w:val="000000" w:themeColor="text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
    <w:name w:val="Text"/>
    <w:basedOn w:val="Standaard"/>
    <w:qFormat/>
    <w:rsid w:val="009A689A"/>
    <w:pPr>
      <w:spacing w:line="252" w:lineRule="atLeast"/>
    </w:pPr>
    <w:rPr>
      <w:rFonts w:ascii="Alstom" w:eastAsia="Alstom" w:hAnsi="Alstom" w:cs="Times New Roman"/>
      <w:sz w:val="22"/>
      <w:szCs w:val="22"/>
      <w:lang w:val="fr-FR" w:eastAsia="en-US"/>
    </w:rPr>
  </w:style>
  <w:style w:type="paragraph" w:styleId="Voetnoottekst">
    <w:name w:val="footnote text"/>
    <w:basedOn w:val="Standaard"/>
    <w:link w:val="VoetnoottekstChar"/>
    <w:rsid w:val="007074F4"/>
    <w:rPr>
      <w:sz w:val="20"/>
    </w:rPr>
  </w:style>
  <w:style w:type="character" w:customStyle="1" w:styleId="VoetnoottekstChar">
    <w:name w:val="Voetnoottekst Char"/>
    <w:basedOn w:val="Standaardalinea-lettertype"/>
    <w:link w:val="Voetnoottekst"/>
    <w:rsid w:val="007074F4"/>
    <w:rPr>
      <w:rFonts w:ascii="Arial" w:hAnsi="Arial" w:cs="Arial"/>
    </w:rPr>
  </w:style>
  <w:style w:type="character" w:styleId="Voetnootmarkering">
    <w:name w:val="footnote reference"/>
    <w:basedOn w:val="Standaardalinea-lettertype"/>
    <w:rsid w:val="007074F4"/>
    <w:rPr>
      <w:vertAlign w:val="superscript"/>
    </w:rPr>
  </w:style>
  <w:style w:type="character" w:styleId="Onopgelostemelding">
    <w:name w:val="Unresolved Mention"/>
    <w:basedOn w:val="Standaardalinea-lettertype"/>
    <w:uiPriority w:val="99"/>
    <w:unhideWhenUsed/>
    <w:rsid w:val="0037320C"/>
    <w:rPr>
      <w:color w:val="605E5C"/>
      <w:shd w:val="clear" w:color="auto" w:fill="E1DFDD"/>
    </w:rPr>
  </w:style>
  <w:style w:type="paragraph" w:styleId="Revisie">
    <w:name w:val="Revision"/>
    <w:hidden/>
    <w:uiPriority w:val="99"/>
    <w:semiHidden/>
    <w:rsid w:val="005E495B"/>
    <w:rPr>
      <w:rFonts w:ascii="Arial" w:hAnsi="Arial" w:cs="Arial"/>
      <w:sz w:val="18"/>
    </w:rPr>
  </w:style>
  <w:style w:type="character" w:customStyle="1" w:styleId="fontstyle21">
    <w:name w:val="fontstyle21"/>
    <w:basedOn w:val="Standaardalinea-lettertype"/>
    <w:rsid w:val="003E0F54"/>
    <w:rPr>
      <w:rFonts w:ascii="Corbel" w:hAnsi="Corbel" w:hint="default"/>
      <w:b w:val="0"/>
      <w:bCs w:val="0"/>
      <w:i w:val="0"/>
      <w:iCs w:val="0"/>
      <w:color w:val="000000"/>
      <w:sz w:val="18"/>
      <w:szCs w:val="18"/>
    </w:rPr>
  </w:style>
  <w:style w:type="character" w:styleId="Vermelding">
    <w:name w:val="Mention"/>
    <w:basedOn w:val="Standaardalinea-lettertype"/>
    <w:uiPriority w:val="99"/>
    <w:unhideWhenUsed/>
    <w:rsid w:val="002B5F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207">
      <w:bodyDiv w:val="1"/>
      <w:marLeft w:val="0"/>
      <w:marRight w:val="0"/>
      <w:marTop w:val="0"/>
      <w:marBottom w:val="0"/>
      <w:divBdr>
        <w:top w:val="none" w:sz="0" w:space="0" w:color="auto"/>
        <w:left w:val="none" w:sz="0" w:space="0" w:color="auto"/>
        <w:bottom w:val="none" w:sz="0" w:space="0" w:color="auto"/>
        <w:right w:val="none" w:sz="0" w:space="0" w:color="auto"/>
      </w:divBdr>
    </w:div>
    <w:div w:id="182018550">
      <w:bodyDiv w:val="1"/>
      <w:marLeft w:val="0"/>
      <w:marRight w:val="0"/>
      <w:marTop w:val="0"/>
      <w:marBottom w:val="0"/>
      <w:divBdr>
        <w:top w:val="none" w:sz="0" w:space="0" w:color="auto"/>
        <w:left w:val="none" w:sz="0" w:space="0" w:color="auto"/>
        <w:bottom w:val="none" w:sz="0" w:space="0" w:color="auto"/>
        <w:right w:val="none" w:sz="0" w:space="0" w:color="auto"/>
      </w:divBdr>
    </w:div>
    <w:div w:id="314073584">
      <w:bodyDiv w:val="1"/>
      <w:marLeft w:val="0"/>
      <w:marRight w:val="0"/>
      <w:marTop w:val="0"/>
      <w:marBottom w:val="0"/>
      <w:divBdr>
        <w:top w:val="none" w:sz="0" w:space="0" w:color="auto"/>
        <w:left w:val="none" w:sz="0" w:space="0" w:color="auto"/>
        <w:bottom w:val="none" w:sz="0" w:space="0" w:color="auto"/>
        <w:right w:val="none" w:sz="0" w:space="0" w:color="auto"/>
      </w:divBdr>
    </w:div>
    <w:div w:id="547298794">
      <w:bodyDiv w:val="1"/>
      <w:marLeft w:val="0"/>
      <w:marRight w:val="0"/>
      <w:marTop w:val="0"/>
      <w:marBottom w:val="0"/>
      <w:divBdr>
        <w:top w:val="none" w:sz="0" w:space="0" w:color="auto"/>
        <w:left w:val="none" w:sz="0" w:space="0" w:color="auto"/>
        <w:bottom w:val="none" w:sz="0" w:space="0" w:color="auto"/>
        <w:right w:val="none" w:sz="0" w:space="0" w:color="auto"/>
      </w:divBdr>
    </w:div>
    <w:div w:id="759449324">
      <w:bodyDiv w:val="1"/>
      <w:marLeft w:val="0"/>
      <w:marRight w:val="0"/>
      <w:marTop w:val="0"/>
      <w:marBottom w:val="0"/>
      <w:divBdr>
        <w:top w:val="none" w:sz="0" w:space="0" w:color="auto"/>
        <w:left w:val="none" w:sz="0" w:space="0" w:color="auto"/>
        <w:bottom w:val="none" w:sz="0" w:space="0" w:color="auto"/>
        <w:right w:val="none" w:sz="0" w:space="0" w:color="auto"/>
      </w:divBdr>
    </w:div>
    <w:div w:id="795491625">
      <w:bodyDiv w:val="1"/>
      <w:marLeft w:val="0"/>
      <w:marRight w:val="0"/>
      <w:marTop w:val="0"/>
      <w:marBottom w:val="0"/>
      <w:divBdr>
        <w:top w:val="none" w:sz="0" w:space="0" w:color="auto"/>
        <w:left w:val="none" w:sz="0" w:space="0" w:color="auto"/>
        <w:bottom w:val="none" w:sz="0" w:space="0" w:color="auto"/>
        <w:right w:val="none" w:sz="0" w:space="0" w:color="auto"/>
      </w:divBdr>
    </w:div>
    <w:div w:id="899512872">
      <w:bodyDiv w:val="1"/>
      <w:marLeft w:val="0"/>
      <w:marRight w:val="0"/>
      <w:marTop w:val="0"/>
      <w:marBottom w:val="0"/>
      <w:divBdr>
        <w:top w:val="none" w:sz="0" w:space="0" w:color="auto"/>
        <w:left w:val="none" w:sz="0" w:space="0" w:color="auto"/>
        <w:bottom w:val="none" w:sz="0" w:space="0" w:color="auto"/>
        <w:right w:val="none" w:sz="0" w:space="0" w:color="auto"/>
      </w:divBdr>
    </w:div>
    <w:div w:id="973750519">
      <w:bodyDiv w:val="1"/>
      <w:marLeft w:val="0"/>
      <w:marRight w:val="0"/>
      <w:marTop w:val="0"/>
      <w:marBottom w:val="0"/>
      <w:divBdr>
        <w:top w:val="none" w:sz="0" w:space="0" w:color="auto"/>
        <w:left w:val="none" w:sz="0" w:space="0" w:color="auto"/>
        <w:bottom w:val="none" w:sz="0" w:space="0" w:color="auto"/>
        <w:right w:val="none" w:sz="0" w:space="0" w:color="auto"/>
      </w:divBdr>
    </w:div>
    <w:div w:id="1336034458">
      <w:bodyDiv w:val="1"/>
      <w:marLeft w:val="0"/>
      <w:marRight w:val="0"/>
      <w:marTop w:val="0"/>
      <w:marBottom w:val="0"/>
      <w:divBdr>
        <w:top w:val="none" w:sz="0" w:space="0" w:color="auto"/>
        <w:left w:val="none" w:sz="0" w:space="0" w:color="auto"/>
        <w:bottom w:val="none" w:sz="0" w:space="0" w:color="auto"/>
        <w:right w:val="none" w:sz="0" w:space="0" w:color="auto"/>
      </w:divBdr>
    </w:div>
    <w:div w:id="1582644070">
      <w:bodyDiv w:val="1"/>
      <w:marLeft w:val="0"/>
      <w:marRight w:val="0"/>
      <w:marTop w:val="0"/>
      <w:marBottom w:val="0"/>
      <w:divBdr>
        <w:top w:val="none" w:sz="0" w:space="0" w:color="auto"/>
        <w:left w:val="none" w:sz="0" w:space="0" w:color="auto"/>
        <w:bottom w:val="none" w:sz="0" w:space="0" w:color="auto"/>
        <w:right w:val="none" w:sz="0" w:space="0" w:color="auto"/>
      </w:divBdr>
    </w:div>
    <w:div w:id="1677071146">
      <w:bodyDiv w:val="1"/>
      <w:marLeft w:val="0"/>
      <w:marRight w:val="0"/>
      <w:marTop w:val="0"/>
      <w:marBottom w:val="0"/>
      <w:divBdr>
        <w:top w:val="none" w:sz="0" w:space="0" w:color="auto"/>
        <w:left w:val="none" w:sz="0" w:space="0" w:color="auto"/>
        <w:bottom w:val="none" w:sz="0" w:space="0" w:color="auto"/>
        <w:right w:val="none" w:sz="0" w:space="0" w:color="auto"/>
      </w:divBdr>
    </w:div>
    <w:div w:id="1830826887">
      <w:bodyDiv w:val="1"/>
      <w:marLeft w:val="0"/>
      <w:marRight w:val="0"/>
      <w:marTop w:val="0"/>
      <w:marBottom w:val="0"/>
      <w:divBdr>
        <w:top w:val="none" w:sz="0" w:space="0" w:color="auto"/>
        <w:left w:val="none" w:sz="0" w:space="0" w:color="auto"/>
        <w:bottom w:val="none" w:sz="0" w:space="0" w:color="auto"/>
        <w:right w:val="none" w:sz="0" w:space="0" w:color="auto"/>
      </w:divBdr>
    </w:div>
    <w:div w:id="18671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ren@provincie-utrecht.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ndata.cbs.nl/statli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vincie-utrecht.nl/sites/default/files/2020-01/Algemene%20inkoopvoorwaarden%202018.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cturen@provincie-utrech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716C22220454BB99C74AAD592ABD5" ma:contentTypeVersion="13" ma:contentTypeDescription="Een nieuw document maken." ma:contentTypeScope="" ma:versionID="9146f871d5ab66d8af91befabaf9dc65">
  <xsd:schema xmlns:xsd="http://www.w3.org/2001/XMLSchema" xmlns:xs="http://www.w3.org/2001/XMLSchema" xmlns:p="http://schemas.microsoft.com/office/2006/metadata/properties" xmlns:ns2="15d4cf2a-9047-4033-9346-c7aff0bc1c69" xmlns:ns3="4a5b6eab-e00f-434c-bf08-2a7fef71048e" targetNamespace="http://schemas.microsoft.com/office/2006/metadata/properties" ma:root="true" ma:fieldsID="38668f161ebd4bc825e83b278c634603" ns2:_="" ns3:_="">
    <xsd:import namespace="15d4cf2a-9047-4033-9346-c7aff0bc1c69"/>
    <xsd:import namespace="4a5b6eab-e00f-434c-bf08-2a7fef7104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4cf2a-9047-4033-9346-c7aff0bc1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5b6eab-e00f-434c-bf08-2a7fef71048e"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60F19-0C71-498A-B845-FBEC9634D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4cf2a-9047-4033-9346-c7aff0bc1c69"/>
    <ds:schemaRef ds:uri="4a5b6eab-e00f-434c-bf08-2a7fef710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90A10-B57F-4F89-B581-FF2F6D09B5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C9D208-38B9-A042-8DF8-DEEA2FCB3917}">
  <ds:schemaRefs>
    <ds:schemaRef ds:uri="http://schemas.openxmlformats.org/officeDocument/2006/bibliography"/>
  </ds:schemaRefs>
</ds:datastoreItem>
</file>

<file path=customXml/itemProps4.xml><?xml version="1.0" encoding="utf-8"?>
<ds:datastoreItem xmlns:ds="http://schemas.openxmlformats.org/officeDocument/2006/customXml" ds:itemID="{85FEDAB1-E364-4638-9F86-20EA5A4958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3483</Words>
  <Characters>21143</Characters>
  <Application>Microsoft Office Word</Application>
  <DocSecurity>0</DocSecurity>
  <Lines>176</Lines>
  <Paragraphs>49</Paragraphs>
  <ScaleCrop>false</ScaleCrop>
  <Company>Provincie Utrecht</Company>
  <LinksUpToDate>false</LinksUpToDate>
  <CharactersWithSpaces>24577</CharactersWithSpaces>
  <SharedDoc>false</SharedDoc>
  <HLinks>
    <vt:vector size="24" baseType="variant">
      <vt:variant>
        <vt:i4>2228301</vt:i4>
      </vt:variant>
      <vt:variant>
        <vt:i4>9</vt:i4>
      </vt:variant>
      <vt:variant>
        <vt:i4>0</vt:i4>
      </vt:variant>
      <vt:variant>
        <vt:i4>5</vt:i4>
      </vt:variant>
      <vt:variant>
        <vt:lpwstr>mailto:facturen@provincie-utrecht.nl</vt:lpwstr>
      </vt:variant>
      <vt:variant>
        <vt:lpwstr/>
      </vt:variant>
      <vt:variant>
        <vt:i4>2228301</vt:i4>
      </vt:variant>
      <vt:variant>
        <vt:i4>6</vt:i4>
      </vt:variant>
      <vt:variant>
        <vt:i4>0</vt:i4>
      </vt:variant>
      <vt:variant>
        <vt:i4>5</vt:i4>
      </vt:variant>
      <vt:variant>
        <vt:lpwstr>mailto:facturen@provincie-utrecht.nl</vt:lpwstr>
      </vt:variant>
      <vt:variant>
        <vt:lpwstr/>
      </vt:variant>
      <vt:variant>
        <vt:i4>786516</vt:i4>
      </vt:variant>
      <vt:variant>
        <vt:i4>3</vt:i4>
      </vt:variant>
      <vt:variant>
        <vt:i4>0</vt:i4>
      </vt:variant>
      <vt:variant>
        <vt:i4>5</vt:i4>
      </vt:variant>
      <vt:variant>
        <vt:lpwstr>https://opendata.cbs.nl/statline/</vt:lpwstr>
      </vt:variant>
      <vt:variant>
        <vt:lpwstr>/CBS/nl/dataset/82838ned/table?ts=1573647625131&amp;fromstatweb=true</vt:lpwstr>
      </vt:variant>
      <vt:variant>
        <vt:i4>5111825</vt:i4>
      </vt:variant>
      <vt:variant>
        <vt:i4>0</vt:i4>
      </vt:variant>
      <vt:variant>
        <vt:i4>0</vt:i4>
      </vt:variant>
      <vt:variant>
        <vt:i4>5</vt:i4>
      </vt:variant>
      <vt:variant>
        <vt:lpwstr>https://www.provincie-utrecht.nl/sites/default/files/2020-01/Algemene inkoopvoorwaarden 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 voor dienstverlening’</dc:title>
  <dc:subject/>
  <dc:creator>Rauws, Maarten</dc:creator>
  <cp:keywords/>
  <cp:lastModifiedBy>Nap, Henk</cp:lastModifiedBy>
  <cp:revision>2</cp:revision>
  <cp:lastPrinted>2020-11-06T16:35:00Z</cp:lastPrinted>
  <dcterms:created xsi:type="dcterms:W3CDTF">2021-12-02T16:53:00Z</dcterms:created>
  <dcterms:modified xsi:type="dcterms:W3CDTF">2021-12-02T16:53:00Z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1414771871</vt:i4>
  </property>
  <property fmtid="{D5CDD505-2E9C-101B-9397-08002B2CF9AE}" pid="3" name="_NewReviewCycle">
    <vt:lpwstr/>
  </property>
  <property fmtid="{D5CDD505-2E9C-101B-9397-08002B2CF9AE}" pid="4" name="_EmailSubject">
    <vt:lpwstr>Gunning werk coördinatie </vt:lpwstr>
  </property>
  <property fmtid="{D5CDD505-2E9C-101B-9397-08002B2CF9AE}" pid="5" name="_AuthorEmail">
    <vt:lpwstr>henk.nap@provincie-utrecht.nl</vt:lpwstr>
  </property>
  <property fmtid="{D5CDD505-2E9C-101B-9397-08002B2CF9AE}" pid="6" name="_AuthorEmailDisplayName">
    <vt:lpwstr>Nap, Henk</vt:lpwstr>
  </property>
  <property fmtid="{D5CDD505-2E9C-101B-9397-08002B2CF9AE}" pid="7" name="_ReviewingToolsShownOnce">
    <vt:lpwstr/>
  </property>
  <property fmtid="{D5CDD505-2E9C-101B-9397-08002B2CF9AE}" pid="8" name="ContentTypeId">
    <vt:lpwstr>0x0101005CC716C22220454BB99C74AAD592ABD5</vt:lpwstr>
  </property>
</Properties>
</file>