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0EE03" w14:textId="77777777" w:rsidR="00097FF2" w:rsidRPr="00097FF2" w:rsidRDefault="00097FF2" w:rsidP="00097FF2">
      <w:pPr>
        <w:pStyle w:val="Plattetekst"/>
        <w:rPr>
          <w:rFonts w:ascii="Verdana" w:hAnsi="Verdana"/>
          <w:b/>
        </w:rPr>
      </w:pPr>
      <w:r w:rsidRPr="00097FF2">
        <w:rPr>
          <w:rFonts w:ascii="Verdana" w:hAnsi="Verdana"/>
        </w:rPr>
        <w:t>De Opdrachtgever richt zich op het duurzaam laten participeren van medewerkers door hun een passende werkplek te bieden zoveel als mogelijk buiten de eigen infrastructuur door middel van (groep)detacheringen. Het merendeel van de medewerkers heeft een (meervoudige) fysieke, cognitief, psychische of gedragsmatige beperking waardoor zij aangewezen zijn op aangepast werk en extra ondersteuning. Als gevolg van de ouder wordende bezetting, leefstijl en hoge de morbiditeit van de beroepsbevolking dreigt behoud van werkvermogen en (duurzame) inzetbaarheid op termijn af te nemen.</w:t>
      </w:r>
    </w:p>
    <w:p w14:paraId="5E37A3C2" w14:textId="77777777" w:rsidR="00097FF2" w:rsidRPr="00097FF2" w:rsidRDefault="00097FF2" w:rsidP="00097FF2">
      <w:pPr>
        <w:pStyle w:val="Plattetekst"/>
        <w:rPr>
          <w:rFonts w:ascii="Verdana" w:hAnsi="Verdana"/>
          <w:b/>
        </w:rPr>
      </w:pPr>
      <w:r w:rsidRPr="00097FF2">
        <w:rPr>
          <w:rFonts w:ascii="Verdana" w:hAnsi="Verdana"/>
        </w:rPr>
        <w:t>De Opdrachtgever werkt formeel op basis van het eigen regiemodel waarbij de-medicalisering centraal staat. De leidinggevenden voeren de eigen regie en worden hierbij ondersteund door een casemanager (functionaris van de Opdrachtnemer). De Opdrachtnemer voert in de basis de volledige verzuimbegeleiding zelfstandig uit, conform het verzuimprotocol (bijlage 12). Dit houdt in dat de Opdrachtnemer verantwoordelijk is voor de totale verzuimbegeleiding inclusief de termijnbewaking vanuit de WVP. In de praktijk wordt door de werkleiding van de Opdrachtgever nog zwaar geleund op de ondersteuning door de Bedrijfsarts bij het vormgeven van het plan van aanpak en het realiseren van het re-integratietraject, hetgeen niet geheel aansluit bij de gedachten van eigen regie.</w:t>
      </w:r>
    </w:p>
    <w:p w14:paraId="472E28B1" w14:textId="77777777" w:rsidR="003B12DC" w:rsidRPr="003B12DC" w:rsidRDefault="003B12DC" w:rsidP="003B12DC">
      <w:pPr>
        <w:pStyle w:val="Plattetekst"/>
        <w:rPr>
          <w:rFonts w:ascii="Verdana" w:hAnsi="Verdana"/>
          <w:b/>
        </w:rPr>
      </w:pPr>
    </w:p>
    <w:p w14:paraId="7D65BB0E" w14:textId="77777777" w:rsidR="00097FF2" w:rsidRPr="00097FF2" w:rsidRDefault="00097FF2" w:rsidP="00097FF2">
      <w:pPr>
        <w:pStyle w:val="Plattetekst"/>
        <w:rPr>
          <w:rFonts w:ascii="Verdana" w:hAnsi="Verdana"/>
          <w:b/>
        </w:rPr>
      </w:pPr>
      <w:r w:rsidRPr="00097FF2">
        <w:rPr>
          <w:rFonts w:ascii="Verdana" w:hAnsi="Verdana"/>
        </w:rPr>
        <w:t xml:space="preserve">Van de Opdrachtnemer wordt gevraagd haar visie en plan van aanpak te geven op het verduurzamen van de inzetbaarheid van de medewerkers. De Opdrachtnemer maakt aan de hand van een plan van aanpak duidelijk op welke wijze zij invulling gaat geven aan het model van eigen regie, rekening houdend met het re-integratieprotocol van de Opdrachtgever en de door de Opdrachtgever opgestelde eisen en om de duurzame inzetbaarheid te stimuleren en het werkvermogen te verhogen. Daarnaast voorziet het plan in voorstellen om te komen tot optimalisatie van het van het eigen regie model en een innovatief voorstel om op basis van een pilot te werken een innovatief concept in het kader van verzuimbegeleiding en re-integratie. </w:t>
      </w:r>
    </w:p>
    <w:p w14:paraId="13E9D540" w14:textId="77777777" w:rsidR="007707FA" w:rsidRPr="00CD5C7C" w:rsidRDefault="007707FA" w:rsidP="007707FA">
      <w:pPr>
        <w:pStyle w:val="Plattetekst"/>
        <w:rPr>
          <w:rFonts w:ascii="Verdana" w:hAnsi="Verdana"/>
        </w:rPr>
      </w:pPr>
    </w:p>
    <w:p w14:paraId="61BDE3AD" w14:textId="77777777" w:rsidR="00836376" w:rsidRPr="00836376" w:rsidRDefault="00836376" w:rsidP="00836376">
      <w:pPr>
        <w:pStyle w:val="Plattetekst"/>
        <w:rPr>
          <w:rFonts w:ascii="Verdana" w:hAnsi="Verdana"/>
          <w:b/>
        </w:rPr>
      </w:pPr>
      <w:r w:rsidRPr="00836376">
        <w:rPr>
          <w:rFonts w:ascii="Verdana" w:hAnsi="Verdana"/>
        </w:rPr>
        <w:t xml:space="preserve">Dit plan omvat in ieder geval: </w:t>
      </w:r>
      <w:r w:rsidRPr="00836376">
        <w:rPr>
          <w:rFonts w:ascii="Verdana" w:hAnsi="Verdana"/>
        </w:rPr>
        <w:br/>
      </w:r>
    </w:p>
    <w:p w14:paraId="4CD443E8" w14:textId="77777777" w:rsidR="00836376" w:rsidRPr="00836376" w:rsidRDefault="00836376" w:rsidP="00836376">
      <w:pPr>
        <w:pStyle w:val="Lijstalinea"/>
        <w:widowControl/>
        <w:numPr>
          <w:ilvl w:val="0"/>
          <w:numId w:val="9"/>
        </w:numPr>
        <w:autoSpaceDE/>
        <w:autoSpaceDN/>
        <w:ind w:left="360"/>
        <w:rPr>
          <w:rFonts w:ascii="Verdana" w:hAnsi="Verdana"/>
          <w:b/>
          <w:color w:val="000000" w:themeColor="text1"/>
          <w:sz w:val="20"/>
          <w:szCs w:val="20"/>
          <w:lang w:val="nl-NL"/>
        </w:rPr>
      </w:pPr>
      <w:r w:rsidRPr="00836376">
        <w:rPr>
          <w:rFonts w:ascii="Verdana" w:hAnsi="Verdana"/>
          <w:color w:val="000000" w:themeColor="text1"/>
          <w:sz w:val="20"/>
          <w:szCs w:val="20"/>
          <w:lang w:val="nl-NL"/>
        </w:rPr>
        <w:t xml:space="preserve">Een visie op de stelling dat werknemers in hun arbeidsleven doorlopend over daadwerkelijk realiseerbare mogelijkheden alsmede over de voorwaarden beschikken om in huidig en toekomstig werk met behoud van gezondheid en welzijn te (blijven) functioneren. Dit impliceert een werkcontext die hen hiertoe in staat stelt, evenals de attitude en motivatie om deze mogelijkheden daadwerkelijk te benutten. </w:t>
      </w:r>
      <w:r w:rsidRPr="00836376">
        <w:rPr>
          <w:rFonts w:ascii="Verdana" w:hAnsi="Verdana"/>
          <w:color w:val="000000" w:themeColor="text1"/>
          <w:sz w:val="20"/>
          <w:szCs w:val="20"/>
          <w:lang w:val="nl-NL"/>
        </w:rPr>
        <w:br/>
        <w:t>De dienstverlening moet ondersteunend zijn aan de vijf kernwaarden van Opdrachtgever: vertrouwen, samenwerken, openheid, betrouwbaarheid en gelijkwaardigheid.</w:t>
      </w:r>
    </w:p>
    <w:p w14:paraId="063DEFE1" w14:textId="77777777" w:rsidR="00836376" w:rsidRPr="00836376" w:rsidRDefault="00836376" w:rsidP="00836376">
      <w:pPr>
        <w:pStyle w:val="Plattetekst"/>
        <w:numPr>
          <w:ilvl w:val="0"/>
          <w:numId w:val="8"/>
        </w:numPr>
        <w:ind w:left="360"/>
        <w:rPr>
          <w:rFonts w:ascii="Verdana" w:hAnsi="Verdana"/>
          <w:b/>
        </w:rPr>
      </w:pPr>
      <w:r w:rsidRPr="00836376">
        <w:rPr>
          <w:rFonts w:ascii="Verdana" w:hAnsi="Verdana"/>
        </w:rPr>
        <w:t>De visie geconcretiseerd op duurzame inzetbaarheid van medewerkers met een afstand tot de arbeidsmarkt;</w:t>
      </w:r>
    </w:p>
    <w:p w14:paraId="112840FD" w14:textId="77777777" w:rsidR="00836376" w:rsidRPr="00836376" w:rsidRDefault="00836376" w:rsidP="00836376">
      <w:pPr>
        <w:pStyle w:val="Plattetekst"/>
        <w:numPr>
          <w:ilvl w:val="0"/>
          <w:numId w:val="8"/>
        </w:numPr>
        <w:ind w:left="360"/>
        <w:rPr>
          <w:rFonts w:ascii="Verdana" w:hAnsi="Verdana"/>
          <w:b/>
        </w:rPr>
      </w:pPr>
      <w:r w:rsidRPr="00836376">
        <w:rPr>
          <w:rFonts w:ascii="Verdana" w:hAnsi="Verdana"/>
        </w:rPr>
        <w:t>Deze visie uitgewerkt naar welke concrete preventieve acties zullen leiden tot een hogere en duurzame inzetbaarheid en hoger werkvermogen;</w:t>
      </w:r>
    </w:p>
    <w:p w14:paraId="5051F0DE" w14:textId="51F11EDB" w:rsidR="00836376" w:rsidRDefault="00836376" w:rsidP="00836376">
      <w:pPr>
        <w:pStyle w:val="Plattetekst"/>
        <w:numPr>
          <w:ilvl w:val="0"/>
          <w:numId w:val="8"/>
        </w:numPr>
        <w:ind w:left="360"/>
        <w:rPr>
          <w:rFonts w:ascii="Verdana" w:hAnsi="Verdana"/>
        </w:rPr>
      </w:pPr>
      <w:r w:rsidRPr="00836376">
        <w:rPr>
          <w:rFonts w:ascii="Verdana" w:hAnsi="Verdana"/>
        </w:rPr>
        <w:t>Deze visie uitgewerkt naar welke concrete acties worden genomen vanuit het meer productief maken van niet verzuimende medewerkers. Hiermee wordt óók een hogere inzetbaarheid gerealiseerd;</w:t>
      </w:r>
    </w:p>
    <w:p w14:paraId="09C12690" w14:textId="36312A56" w:rsidR="00836376" w:rsidRDefault="00836376" w:rsidP="00836376">
      <w:pPr>
        <w:widowControl/>
        <w:autoSpaceDE/>
        <w:autoSpaceDN/>
        <w:rPr>
          <w:rFonts w:ascii="Verdana" w:hAnsi="Verdana"/>
        </w:rPr>
      </w:pPr>
    </w:p>
    <w:p w14:paraId="1731F891" w14:textId="7319858D" w:rsidR="00836376" w:rsidRDefault="00836376" w:rsidP="00836376">
      <w:pPr>
        <w:widowControl/>
        <w:autoSpaceDE/>
        <w:autoSpaceDN/>
        <w:rPr>
          <w:rFonts w:ascii="Verdana" w:hAnsi="Verdana"/>
          <w:sz w:val="20"/>
          <w:szCs w:val="20"/>
          <w:lang w:val="nl-NL"/>
        </w:rPr>
      </w:pPr>
    </w:p>
    <w:p w14:paraId="352558E0" w14:textId="77777777" w:rsidR="00836376" w:rsidRPr="00836376" w:rsidRDefault="00836376" w:rsidP="00836376">
      <w:pPr>
        <w:widowControl/>
        <w:autoSpaceDE/>
        <w:autoSpaceDN/>
        <w:rPr>
          <w:rFonts w:ascii="Verdana" w:hAnsi="Verdana"/>
          <w:sz w:val="20"/>
          <w:szCs w:val="20"/>
          <w:lang w:val="nl-NL"/>
        </w:rPr>
      </w:pPr>
    </w:p>
    <w:p w14:paraId="72924F02" w14:textId="77777777" w:rsidR="00836376" w:rsidRPr="004B2D90" w:rsidRDefault="00836376" w:rsidP="00836376">
      <w:pPr>
        <w:pStyle w:val="Plattetekst"/>
        <w:numPr>
          <w:ilvl w:val="0"/>
          <w:numId w:val="8"/>
        </w:numPr>
        <w:ind w:left="360"/>
        <w:rPr>
          <w:rFonts w:ascii="Verdana" w:hAnsi="Verdana"/>
          <w:b/>
        </w:rPr>
      </w:pPr>
      <w:r w:rsidRPr="00836376">
        <w:rPr>
          <w:rFonts w:ascii="Verdana" w:hAnsi="Verdana"/>
        </w:rPr>
        <w:lastRenderedPageBreak/>
        <w:t xml:space="preserve">De mate van pro activiteit en het meedenken door de Opdrachtnemer ten behoeve van het professionaliseren van de Opdrachtgever in het algemeen en de bij de verzuimbeheersing betrokken actoren in het bijzonder. Aandacht voor de wijze </w:t>
      </w:r>
      <w:bookmarkStart w:id="0" w:name="_GoBack"/>
      <w:bookmarkEnd w:id="0"/>
      <w:r w:rsidRPr="004B2D90">
        <w:rPr>
          <w:rFonts w:ascii="Verdana" w:hAnsi="Verdana"/>
        </w:rPr>
        <w:t>waarop een daling van het verzuim kan worden bewerkstelligd alsmede de stappen die hiervoor worden genomen en welke deskundigen worden ingezet.</w:t>
      </w:r>
    </w:p>
    <w:p w14:paraId="22E83E5F" w14:textId="30BC2ACA" w:rsidR="003B12DC" w:rsidRPr="004B2D90" w:rsidRDefault="007230A6" w:rsidP="003B12DC">
      <w:pPr>
        <w:pStyle w:val="Plattetekst"/>
        <w:numPr>
          <w:ilvl w:val="0"/>
          <w:numId w:val="5"/>
        </w:numPr>
        <w:ind w:left="360"/>
        <w:rPr>
          <w:rFonts w:ascii="Verdana" w:hAnsi="Verdana"/>
          <w:b/>
        </w:rPr>
      </w:pPr>
      <w:r w:rsidRPr="004B2D90">
        <w:rPr>
          <w:rFonts w:ascii="Verdana" w:hAnsi="Verdana"/>
        </w:rPr>
        <w:t xml:space="preserve">Opdrachtgever hecht veel waarde aan de wijze hoe Opdrachtnemer ondersteuning biedt in coaching en begeleiding van de Leidinggevenden. </w:t>
      </w:r>
      <w:r w:rsidR="003B12DC" w:rsidRPr="004B2D90">
        <w:rPr>
          <w:rFonts w:ascii="Verdana" w:hAnsi="Verdana"/>
        </w:rPr>
        <w:t>Verzuimbegeleiding en verzuimpreventie en de rol van de door de Opdrachtnemer ingezette disciplines voor wat betreft het coachen van leidinggevenden bij het nemen van de aan hen toegekende rol en verantwoordelijkheden en het coachen van medewerkers bij het nemen van eigen verantwoordelijkheid voor verzuim;</w:t>
      </w:r>
    </w:p>
    <w:p w14:paraId="5E600B80" w14:textId="77777777" w:rsidR="00081595" w:rsidRPr="00081595" w:rsidRDefault="00081595" w:rsidP="00081595">
      <w:pPr>
        <w:pStyle w:val="Plattetekst"/>
        <w:numPr>
          <w:ilvl w:val="0"/>
          <w:numId w:val="5"/>
        </w:numPr>
        <w:ind w:left="360"/>
        <w:rPr>
          <w:rFonts w:ascii="Verdana" w:hAnsi="Verdana"/>
          <w:b/>
        </w:rPr>
      </w:pPr>
      <w:r w:rsidRPr="00081595">
        <w:rPr>
          <w:rFonts w:ascii="Verdana" w:hAnsi="Verdana"/>
        </w:rPr>
        <w:t xml:space="preserve">De wijze waarop de Opdrachtnemer de dienstverlening invult, rekening houdend met het model eigen regie waarbij de Opdrachtnemer aandacht besteedt aan onder andere de mate en wijze van communiceren met leidinggevenden, de medewerkers en de P&amp;O-adviseur; </w:t>
      </w:r>
    </w:p>
    <w:p w14:paraId="25A61700" w14:textId="77777777" w:rsidR="00081595" w:rsidRPr="00081595" w:rsidRDefault="00081595" w:rsidP="00081595">
      <w:pPr>
        <w:pStyle w:val="Plattetekst"/>
        <w:numPr>
          <w:ilvl w:val="0"/>
          <w:numId w:val="5"/>
        </w:numPr>
        <w:ind w:left="360"/>
        <w:rPr>
          <w:rFonts w:ascii="Verdana" w:hAnsi="Verdana"/>
          <w:b/>
        </w:rPr>
      </w:pPr>
      <w:r w:rsidRPr="00081595">
        <w:rPr>
          <w:rFonts w:ascii="Verdana" w:hAnsi="Verdana"/>
        </w:rPr>
        <w:t>De communicatie en samenwerking tussen Bedrijfsarts en leidinggevenden, o.a. voor en na spreekuren en wat beschouwt u als adequaat in relatie tot de melding aan de leidinggevende?</w:t>
      </w:r>
    </w:p>
    <w:p w14:paraId="6FCD2B3F" w14:textId="77777777" w:rsidR="00081595" w:rsidRPr="00081595" w:rsidRDefault="00081595" w:rsidP="00081595">
      <w:pPr>
        <w:pStyle w:val="Plattetekst"/>
        <w:numPr>
          <w:ilvl w:val="0"/>
          <w:numId w:val="5"/>
        </w:numPr>
        <w:ind w:left="360"/>
        <w:rPr>
          <w:rFonts w:ascii="Verdana" w:hAnsi="Verdana"/>
          <w:b/>
        </w:rPr>
      </w:pPr>
      <w:r w:rsidRPr="00081595">
        <w:rPr>
          <w:rFonts w:ascii="Verdana" w:hAnsi="Verdana"/>
        </w:rPr>
        <w:t>De visie t.a.v. de medische protocollen over psychische klachten, conflicten, vage klachten? Welke praktijkvoorstellen heeft de Opdrachtnemer hierbij? Hoe ziet de Opdrachtnemer de samenwerking met de leidinggevenden op dit punt?</w:t>
      </w:r>
    </w:p>
    <w:p w14:paraId="2D00FE55" w14:textId="77777777" w:rsidR="00081595" w:rsidRPr="00081595" w:rsidRDefault="00081595" w:rsidP="00081595">
      <w:pPr>
        <w:pStyle w:val="Plattetekst"/>
        <w:numPr>
          <w:ilvl w:val="0"/>
          <w:numId w:val="5"/>
        </w:numPr>
        <w:ind w:left="360"/>
        <w:rPr>
          <w:rFonts w:ascii="Verdana" w:hAnsi="Verdana"/>
          <w:b/>
        </w:rPr>
      </w:pPr>
      <w:r w:rsidRPr="00081595">
        <w:rPr>
          <w:rFonts w:ascii="Verdana" w:hAnsi="Verdana"/>
        </w:rPr>
        <w:t>Welke inspanningen de Opdrachtnemer verricht om het model van eigen regie bij de Opdrachtgever te optimaliseren en kosten efficiënt te maken;</w:t>
      </w:r>
    </w:p>
    <w:p w14:paraId="1A29D2D4" w14:textId="77777777" w:rsidR="00081595" w:rsidRPr="00081595" w:rsidRDefault="00081595" w:rsidP="00081595">
      <w:pPr>
        <w:pStyle w:val="Plattetekst"/>
        <w:numPr>
          <w:ilvl w:val="0"/>
          <w:numId w:val="5"/>
        </w:numPr>
        <w:ind w:left="360"/>
        <w:rPr>
          <w:rFonts w:ascii="Verdana" w:hAnsi="Verdana"/>
          <w:b/>
        </w:rPr>
      </w:pPr>
      <w:r w:rsidRPr="00081595">
        <w:rPr>
          <w:rFonts w:ascii="Verdana" w:hAnsi="Verdana"/>
        </w:rPr>
        <w:t xml:space="preserve">Een plan (pilot) waarbij op een innovatieve wijze invulling wordt gegeven aan verzuimpreventie en begeleiding, waarbij het voorstel mag afwijken van het eigen regie model en verzuimprotocol van de Opdrachtgever. </w:t>
      </w:r>
    </w:p>
    <w:p w14:paraId="5189E196" w14:textId="77777777" w:rsidR="00081595" w:rsidRPr="00081595" w:rsidRDefault="00081595" w:rsidP="00081595">
      <w:pPr>
        <w:pStyle w:val="Plattetekst"/>
        <w:numPr>
          <w:ilvl w:val="0"/>
          <w:numId w:val="5"/>
        </w:numPr>
        <w:ind w:left="360"/>
        <w:rPr>
          <w:rFonts w:ascii="Verdana" w:hAnsi="Verdana"/>
          <w:b/>
        </w:rPr>
      </w:pPr>
      <w:r w:rsidRPr="00081595">
        <w:rPr>
          <w:rFonts w:ascii="Verdana" w:hAnsi="Verdana"/>
        </w:rPr>
        <w:t>het plan kent een inhoudelijke onderbouwing van de wijze van invulling en optimaliseren van het eigen regie model;</w:t>
      </w:r>
    </w:p>
    <w:p w14:paraId="31A017C7" w14:textId="77777777" w:rsidR="00081595" w:rsidRPr="00081595" w:rsidRDefault="00081595" w:rsidP="00081595">
      <w:pPr>
        <w:pStyle w:val="Plattetekst"/>
        <w:rPr>
          <w:rFonts w:ascii="Verdana" w:hAnsi="Verdana"/>
          <w:b/>
        </w:rPr>
      </w:pPr>
      <w:r w:rsidRPr="00081595">
        <w:rPr>
          <w:rFonts w:ascii="Verdana" w:hAnsi="Verdana"/>
        </w:rPr>
        <w:br/>
      </w:r>
      <w:bookmarkStart w:id="1" w:name="_Hlk83141724"/>
      <w:r w:rsidRPr="00081595">
        <w:rPr>
          <w:rFonts w:ascii="Verdana" w:hAnsi="Verdana"/>
        </w:rPr>
        <w:t>De inschrijver maakt aantoonbaar dat de gevraagde personele capaciteit ook daadwerkelijk inzetbaar is vanaf de ingangsdatum van de Overeenkomst.</w:t>
      </w:r>
      <w:bookmarkEnd w:id="1"/>
    </w:p>
    <w:p w14:paraId="65BCF06D" w14:textId="77777777" w:rsidR="00081595" w:rsidRPr="00081595" w:rsidRDefault="00081595" w:rsidP="00081595">
      <w:pPr>
        <w:pStyle w:val="Plattetekst"/>
        <w:rPr>
          <w:rFonts w:ascii="Verdana" w:hAnsi="Verdana"/>
          <w:b/>
        </w:rPr>
      </w:pPr>
    </w:p>
    <w:p w14:paraId="1C607C36" w14:textId="77777777" w:rsidR="00081595" w:rsidRPr="00081595" w:rsidRDefault="00081595" w:rsidP="00081595">
      <w:pPr>
        <w:pStyle w:val="Plattetekst"/>
        <w:rPr>
          <w:rFonts w:ascii="Verdana" w:hAnsi="Verdana"/>
          <w:b/>
        </w:rPr>
      </w:pPr>
      <w:r w:rsidRPr="00081595">
        <w:rPr>
          <w:rFonts w:ascii="Verdana" w:hAnsi="Verdana"/>
        </w:rPr>
        <w:t>De visie en het plan worden integraal beoordeeld aan de hand van de volgende elementen (het toetsingskader):</w:t>
      </w:r>
      <w:r w:rsidRPr="00081595">
        <w:rPr>
          <w:rFonts w:ascii="Verdana" w:hAnsi="Verdana"/>
        </w:rPr>
        <w:br/>
      </w:r>
    </w:p>
    <w:p w14:paraId="3C89EBB3" w14:textId="77777777" w:rsidR="00081595" w:rsidRPr="00081595" w:rsidRDefault="00081595" w:rsidP="00081595">
      <w:pPr>
        <w:pStyle w:val="Plattetekst"/>
        <w:numPr>
          <w:ilvl w:val="0"/>
          <w:numId w:val="7"/>
        </w:numPr>
        <w:ind w:left="360"/>
        <w:rPr>
          <w:rFonts w:ascii="Verdana" w:hAnsi="Verdana"/>
          <w:b/>
        </w:rPr>
      </w:pPr>
      <w:r w:rsidRPr="00081595">
        <w:rPr>
          <w:rFonts w:ascii="Verdana" w:hAnsi="Verdana"/>
        </w:rPr>
        <w:t>de visie en het plan zijn volledig, begrijpelijk en consistent;</w:t>
      </w:r>
    </w:p>
    <w:p w14:paraId="122401D4" w14:textId="77777777" w:rsidR="00081595" w:rsidRPr="00081595" w:rsidRDefault="00081595" w:rsidP="00081595">
      <w:pPr>
        <w:pStyle w:val="Plattetekst"/>
        <w:numPr>
          <w:ilvl w:val="0"/>
          <w:numId w:val="7"/>
        </w:numPr>
        <w:ind w:left="360"/>
        <w:rPr>
          <w:rFonts w:ascii="Verdana" w:hAnsi="Verdana"/>
          <w:b/>
        </w:rPr>
      </w:pPr>
      <w:r w:rsidRPr="00081595">
        <w:rPr>
          <w:rFonts w:ascii="Verdana" w:hAnsi="Verdana"/>
        </w:rPr>
        <w:t>het plan van aanpak is concreet, realistisch en haalbaar;</w:t>
      </w:r>
    </w:p>
    <w:p w14:paraId="0A66E6A7" w14:textId="77777777" w:rsidR="00081595" w:rsidRPr="00081595" w:rsidRDefault="00081595" w:rsidP="00081595">
      <w:pPr>
        <w:pStyle w:val="Plattetekst"/>
        <w:numPr>
          <w:ilvl w:val="0"/>
          <w:numId w:val="7"/>
        </w:numPr>
        <w:ind w:left="360"/>
        <w:rPr>
          <w:rFonts w:ascii="Verdana" w:hAnsi="Verdana"/>
          <w:b/>
        </w:rPr>
      </w:pPr>
      <w:r w:rsidRPr="00081595">
        <w:rPr>
          <w:rFonts w:ascii="Verdana" w:hAnsi="Verdana"/>
        </w:rPr>
        <w:t>het plan van aanpak geeft blijk van pro-activiteit en flexibiliteit;</w:t>
      </w:r>
    </w:p>
    <w:p w14:paraId="28AB56D5" w14:textId="77777777" w:rsidR="00081595" w:rsidRPr="00081595" w:rsidRDefault="00081595" w:rsidP="00081595">
      <w:pPr>
        <w:pStyle w:val="Plattetekst"/>
        <w:numPr>
          <w:ilvl w:val="0"/>
          <w:numId w:val="7"/>
        </w:numPr>
        <w:ind w:left="360"/>
        <w:rPr>
          <w:rFonts w:ascii="Verdana" w:hAnsi="Verdana"/>
          <w:b/>
        </w:rPr>
      </w:pPr>
      <w:r w:rsidRPr="00081595">
        <w:rPr>
          <w:rFonts w:ascii="Verdana" w:hAnsi="Verdana"/>
        </w:rPr>
        <w:t>de mate waarop de visie aansluit op de visie van de Opdrachtgever;</w:t>
      </w:r>
    </w:p>
    <w:p w14:paraId="502EEBC4" w14:textId="77777777" w:rsidR="00081595" w:rsidRPr="00081595" w:rsidRDefault="00081595" w:rsidP="00081595">
      <w:pPr>
        <w:pStyle w:val="Plattetekst"/>
        <w:numPr>
          <w:ilvl w:val="0"/>
          <w:numId w:val="7"/>
        </w:numPr>
        <w:ind w:left="360"/>
        <w:rPr>
          <w:rFonts w:ascii="Verdana" w:hAnsi="Verdana"/>
          <w:b/>
        </w:rPr>
      </w:pPr>
      <w:r w:rsidRPr="00081595">
        <w:rPr>
          <w:rFonts w:ascii="Verdana" w:hAnsi="Verdana"/>
        </w:rPr>
        <w:t>de mate waarin het plan passend is voor medewerkers werkzaam bij de Opdrachtgever;</w:t>
      </w:r>
    </w:p>
    <w:p w14:paraId="49AB3E40" w14:textId="77777777" w:rsidR="003B12DC" w:rsidRPr="003B12DC" w:rsidRDefault="003B12DC" w:rsidP="003B12DC">
      <w:pPr>
        <w:pStyle w:val="Plattetekst"/>
        <w:rPr>
          <w:rFonts w:ascii="Verdana" w:hAnsi="Verdana"/>
          <w:b/>
        </w:rPr>
      </w:pPr>
    </w:p>
    <w:p w14:paraId="34367DB2" w14:textId="77777777" w:rsidR="006E7120" w:rsidRDefault="003B12DC" w:rsidP="003B12DC">
      <w:pPr>
        <w:pStyle w:val="Plattetekst"/>
        <w:rPr>
          <w:rFonts w:ascii="Verdana" w:hAnsi="Verdana"/>
        </w:rPr>
      </w:pPr>
      <w:r w:rsidRPr="003B12DC">
        <w:rPr>
          <w:rFonts w:ascii="Verdana" w:hAnsi="Verdana"/>
        </w:rPr>
        <w:t>Inschrijver wordt uitgedaagd om een duidelijke visie concreet en realistisch concept neer te leggen</w:t>
      </w:r>
      <w:r w:rsidRPr="003B12DC">
        <w:rPr>
          <w:rFonts w:ascii="Verdana" w:hAnsi="Verdana"/>
          <w:spacing w:val="-37"/>
        </w:rPr>
        <w:t xml:space="preserve">  </w:t>
      </w:r>
      <w:r w:rsidRPr="003B12DC">
        <w:rPr>
          <w:rFonts w:ascii="Verdana" w:hAnsi="Verdana"/>
          <w:spacing w:val="-3"/>
        </w:rPr>
        <w:t xml:space="preserve">waarmee </w:t>
      </w:r>
      <w:r w:rsidRPr="003B12DC">
        <w:rPr>
          <w:rFonts w:ascii="Verdana" w:hAnsi="Verdana"/>
        </w:rPr>
        <w:t>Opdrachtgever dit doel kan bereiken, middels een plan van aanpak, maximaal</w:t>
      </w:r>
      <w:r w:rsidRPr="003B12DC">
        <w:rPr>
          <w:rFonts w:ascii="Verdana" w:hAnsi="Verdana"/>
          <w:spacing w:val="-16"/>
        </w:rPr>
        <w:t xml:space="preserve"> 10 </w:t>
      </w:r>
      <w:r w:rsidRPr="003B12DC">
        <w:rPr>
          <w:rFonts w:ascii="Verdana" w:hAnsi="Verdana"/>
        </w:rPr>
        <w:t xml:space="preserve">A-4’tjes </w:t>
      </w:r>
      <w:proofErr w:type="spellStart"/>
      <w:r w:rsidRPr="003B12DC">
        <w:rPr>
          <w:rFonts w:ascii="Verdana" w:hAnsi="Verdana"/>
        </w:rPr>
        <w:t>Calibri</w:t>
      </w:r>
      <w:proofErr w:type="spellEnd"/>
      <w:r w:rsidRPr="003B12DC">
        <w:rPr>
          <w:rFonts w:ascii="Verdana" w:hAnsi="Verdana"/>
        </w:rPr>
        <w:t xml:space="preserve"> Light puntgrootte 10.</w:t>
      </w:r>
      <w:r>
        <w:rPr>
          <w:rFonts w:ascii="Verdana" w:hAnsi="Verdana"/>
        </w:rPr>
        <w:br/>
      </w:r>
    </w:p>
    <w:p w14:paraId="5162C5B1" w14:textId="77777777" w:rsidR="006E7120" w:rsidRDefault="006E7120" w:rsidP="003B12DC">
      <w:pPr>
        <w:pStyle w:val="Plattetekst"/>
        <w:rPr>
          <w:rFonts w:ascii="Verdana" w:hAnsi="Verdana"/>
        </w:rPr>
      </w:pPr>
    </w:p>
    <w:p w14:paraId="497FF810" w14:textId="2980E876" w:rsidR="003B12DC" w:rsidRPr="003B12DC" w:rsidRDefault="003B12DC" w:rsidP="003B12DC">
      <w:pPr>
        <w:pStyle w:val="Plattetekst"/>
        <w:rPr>
          <w:rFonts w:ascii="Verdana" w:hAnsi="Verdana"/>
          <w:b/>
        </w:rPr>
      </w:pPr>
      <w:r>
        <w:rPr>
          <w:rFonts w:ascii="Verdana" w:hAnsi="Verdana"/>
        </w:rPr>
        <w:br/>
      </w:r>
      <w:r>
        <w:rPr>
          <w:rFonts w:ascii="Verdana" w:hAnsi="Verdana"/>
        </w:rPr>
        <w:br/>
      </w:r>
    </w:p>
    <w:p w14:paraId="26674DF8" w14:textId="7D1DD000" w:rsidR="0059242D" w:rsidRPr="002B0CA7" w:rsidRDefault="000E4A91" w:rsidP="00D57E46">
      <w:pPr>
        <w:pStyle w:val="Plattetekst"/>
        <w:kinsoku w:val="0"/>
        <w:overflowPunct w:val="0"/>
        <w:spacing w:before="8"/>
        <w:rPr>
          <w:vertAlign w:val="subscript"/>
        </w:rPr>
      </w:pPr>
      <w:r>
        <w:rPr>
          <w:noProof/>
        </w:rPr>
        <mc:AlternateContent>
          <mc:Choice Requires="wps">
            <w:drawing>
              <wp:anchor distT="0" distB="0" distL="0" distR="0" simplePos="0" relativeHeight="251670528" behindDoc="0" locked="0" layoutInCell="0" allowOverlap="1" wp14:anchorId="5CAE774C" wp14:editId="2C23918D">
                <wp:simplePos x="0" y="0"/>
                <wp:positionH relativeFrom="page">
                  <wp:posOffset>791845</wp:posOffset>
                </wp:positionH>
                <wp:positionV relativeFrom="paragraph">
                  <wp:posOffset>206375</wp:posOffset>
                </wp:positionV>
                <wp:extent cx="6192520" cy="12700"/>
                <wp:effectExtent l="0" t="0" r="0" b="0"/>
                <wp:wrapTopAndBottom/>
                <wp:docPr id="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12700"/>
                        </a:xfrm>
                        <a:custGeom>
                          <a:avLst/>
                          <a:gdLst>
                            <a:gd name="T0" fmla="*/ 0 w 9752"/>
                            <a:gd name="T1" fmla="*/ 0 h 20"/>
                            <a:gd name="T2" fmla="*/ 9751 w 9752"/>
                            <a:gd name="T3" fmla="*/ 0 h 20"/>
                          </a:gdLst>
                          <a:ahLst/>
                          <a:cxnLst>
                            <a:cxn ang="0">
                              <a:pos x="T0" y="T1"/>
                            </a:cxn>
                            <a:cxn ang="0">
                              <a:pos x="T2" y="T3"/>
                            </a:cxn>
                          </a:cxnLst>
                          <a:rect l="0" t="0" r="r" b="b"/>
                          <a:pathLst>
                            <a:path w="9752" h="20">
                              <a:moveTo>
                                <a:pt x="0" y="0"/>
                              </a:moveTo>
                              <a:lnTo>
                                <a:pt x="9751" y="0"/>
                              </a:lnTo>
                            </a:path>
                          </a:pathLst>
                        </a:custGeom>
                        <a:noFill/>
                        <a:ln w="12700">
                          <a:solidFill>
                            <a:srgbClr val="F792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D36A1C" id="Freeform 11"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2.35pt,16.25pt,549.9pt,16.25pt" coordsize="97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" o:allowincell="f" filled="f" strokecolor="#f79221" strokeweight="1pt">
                <v:path arrowok="t" o:connecttype="custom" o:connectlocs="0,0;6191885,0" o:connectangles="0,0"/>
                <w10:wrap type="topAndBottom" anchorx="page"/>
              </v:polyline>
            </w:pict>
          </mc:Fallback>
        </mc:AlternateContent>
      </w:r>
    </w:p>
    <w:p w14:paraId="6076DC80" w14:textId="4AF603A0" w:rsidR="00D731C2" w:rsidRPr="002B0CA7" w:rsidRDefault="00D731C2">
      <w:pPr>
        <w:rPr>
          <w:vertAlign w:val="subscript"/>
          <w:lang w:val="nl-NL"/>
        </w:rPr>
      </w:pPr>
    </w:p>
    <w:p w14:paraId="3E8A135C" w14:textId="77777777" w:rsidR="0059242D" w:rsidRPr="0059242D" w:rsidRDefault="0059242D" w:rsidP="0059242D">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sidRPr="0059242D">
        <w:rPr>
          <w:rFonts w:ascii="Verdana" w:hAnsi="Verdana"/>
          <w:color w:val="000000" w:themeColor="text1"/>
        </w:rPr>
        <w:t xml:space="preserve">Naam: </w:t>
      </w:r>
      <w:r w:rsidRPr="0059242D">
        <w:rPr>
          <w:rFonts w:ascii="Verdana" w:hAnsi="Verdana"/>
          <w:color w:val="000000" w:themeColor="text1"/>
          <w:u w:val="single" w:color="212E63"/>
        </w:rPr>
        <w:tab/>
      </w:r>
      <w:r w:rsidRPr="0059242D">
        <w:rPr>
          <w:rFonts w:ascii="Verdana" w:hAnsi="Verdana"/>
          <w:color w:val="000000" w:themeColor="text1"/>
          <w:u w:val="single" w:color="212E63"/>
        </w:rPr>
        <w:tab/>
      </w:r>
      <w:r w:rsidRPr="0059242D">
        <w:rPr>
          <w:rFonts w:ascii="Verdana" w:hAnsi="Verdana"/>
          <w:color w:val="000000" w:themeColor="text1"/>
        </w:rPr>
        <w:t xml:space="preserve"> </w:t>
      </w:r>
    </w:p>
    <w:p w14:paraId="48D74F10" w14:textId="77777777" w:rsidR="0059242D" w:rsidRPr="0059242D" w:rsidRDefault="0059242D" w:rsidP="0059242D">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sidRPr="0059242D">
        <w:rPr>
          <w:rFonts w:ascii="Verdana" w:hAnsi="Verdana"/>
          <w:color w:val="000000" w:themeColor="text1"/>
        </w:rPr>
        <w:t>Naam</w:t>
      </w:r>
      <w:r w:rsidRPr="0059242D">
        <w:rPr>
          <w:rFonts w:ascii="Verdana" w:hAnsi="Verdana"/>
          <w:color w:val="000000" w:themeColor="text1"/>
          <w:spacing w:val="-14"/>
        </w:rPr>
        <w:t xml:space="preserve"> </w:t>
      </w:r>
      <w:r w:rsidRPr="0059242D">
        <w:rPr>
          <w:rFonts w:ascii="Verdana" w:hAnsi="Verdana"/>
          <w:color w:val="000000" w:themeColor="text1"/>
        </w:rPr>
        <w:t xml:space="preserve">tekeningbevoegde:  </w:t>
      </w:r>
      <w:r w:rsidRPr="0059242D">
        <w:rPr>
          <w:rFonts w:ascii="Verdana" w:hAnsi="Verdana"/>
          <w:color w:val="000000" w:themeColor="text1"/>
          <w:u w:val="single" w:color="212E63"/>
        </w:rPr>
        <w:tab/>
      </w:r>
      <w:r w:rsidRPr="0059242D">
        <w:rPr>
          <w:rFonts w:ascii="Verdana" w:hAnsi="Verdana"/>
          <w:color w:val="000000" w:themeColor="text1"/>
          <w:u w:val="single" w:color="212E63"/>
        </w:rPr>
        <w:tab/>
      </w:r>
      <w:r w:rsidRPr="0059242D">
        <w:rPr>
          <w:rFonts w:ascii="Verdana" w:hAnsi="Verdana"/>
          <w:color w:val="000000" w:themeColor="text1"/>
        </w:rPr>
        <w:t xml:space="preserve"> </w:t>
      </w:r>
    </w:p>
    <w:p w14:paraId="49307070" w14:textId="379FE6D1" w:rsidR="0059242D" w:rsidRPr="0059242D" w:rsidRDefault="0059242D" w:rsidP="0059242D">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sidRPr="0059242D">
        <w:rPr>
          <w:rFonts w:ascii="Verdana" w:hAnsi="Verdana"/>
          <w:color w:val="000000" w:themeColor="text1"/>
        </w:rPr>
        <w:t>Functie</w:t>
      </w:r>
      <w:r w:rsidRPr="0059242D">
        <w:rPr>
          <w:rFonts w:ascii="Verdana" w:hAnsi="Verdana"/>
          <w:color w:val="000000" w:themeColor="text1"/>
          <w:spacing w:val="-17"/>
        </w:rPr>
        <w:t xml:space="preserve"> </w:t>
      </w:r>
      <w:r w:rsidRPr="0059242D">
        <w:rPr>
          <w:rFonts w:ascii="Verdana" w:hAnsi="Verdana"/>
          <w:color w:val="000000" w:themeColor="text1"/>
        </w:rPr>
        <w:t xml:space="preserve">tekeningbevoegde: </w:t>
      </w:r>
      <w:r w:rsidRPr="0059242D">
        <w:rPr>
          <w:rFonts w:ascii="Verdana" w:hAnsi="Verdana"/>
          <w:color w:val="000000" w:themeColor="text1"/>
          <w:spacing w:val="10"/>
        </w:rPr>
        <w:t xml:space="preserve"> </w:t>
      </w:r>
      <w:r w:rsidRPr="0059242D">
        <w:rPr>
          <w:rFonts w:ascii="Verdana" w:hAnsi="Verdana"/>
          <w:color w:val="000000" w:themeColor="text1"/>
          <w:u w:val="single" w:color="212E63"/>
        </w:rPr>
        <w:t xml:space="preserve"> </w:t>
      </w:r>
      <w:r w:rsidRPr="0059242D">
        <w:rPr>
          <w:rFonts w:ascii="Verdana" w:hAnsi="Verdana"/>
          <w:color w:val="000000" w:themeColor="text1"/>
          <w:u w:val="single" w:color="212E63"/>
        </w:rPr>
        <w:tab/>
      </w:r>
      <w:r w:rsidRPr="0059242D">
        <w:rPr>
          <w:rFonts w:ascii="Verdana" w:hAnsi="Verdana"/>
          <w:color w:val="000000" w:themeColor="text1"/>
        </w:rPr>
        <w:t xml:space="preserve"> </w:t>
      </w:r>
    </w:p>
    <w:p w14:paraId="49AFD155" w14:textId="3598425E" w:rsidR="0059242D" w:rsidRPr="0059242D" w:rsidRDefault="0059242D" w:rsidP="0059242D">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sidRPr="0059242D">
        <w:rPr>
          <w:rFonts w:ascii="Verdana" w:hAnsi="Verdana"/>
          <w:color w:val="000000" w:themeColor="text1"/>
        </w:rPr>
        <w:t xml:space="preserve">Datum: </w:t>
      </w:r>
      <w:r w:rsidRPr="0059242D">
        <w:rPr>
          <w:rFonts w:ascii="Verdana" w:hAnsi="Verdana"/>
          <w:color w:val="000000" w:themeColor="text1"/>
          <w:u w:val="single" w:color="212E63"/>
        </w:rPr>
        <w:t xml:space="preserve"> </w:t>
      </w:r>
      <w:r w:rsidRPr="0059242D">
        <w:rPr>
          <w:rFonts w:ascii="Verdana" w:hAnsi="Verdana"/>
          <w:color w:val="000000" w:themeColor="text1"/>
          <w:u w:val="single" w:color="212E63"/>
        </w:rPr>
        <w:tab/>
      </w:r>
      <w:r w:rsidR="009627A9">
        <w:rPr>
          <w:rFonts w:ascii="Verdana" w:hAnsi="Verdana"/>
          <w:color w:val="000000" w:themeColor="text1"/>
          <w:u w:val="single" w:color="212E63"/>
        </w:rPr>
        <w:t>______________________________</w:t>
      </w:r>
    </w:p>
    <w:p w14:paraId="78FE831E" w14:textId="77777777" w:rsidR="0059242D" w:rsidRPr="0059242D" w:rsidRDefault="0059242D" w:rsidP="0059242D">
      <w:pPr>
        <w:pStyle w:val="Plattetekst"/>
        <w:spacing w:before="225"/>
        <w:ind w:left="107"/>
        <w:jc w:val="both"/>
        <w:rPr>
          <w:rFonts w:ascii="Verdana" w:hAnsi="Verdana"/>
          <w:color w:val="000000" w:themeColor="text1"/>
        </w:rPr>
      </w:pPr>
      <w:r w:rsidRPr="0059242D">
        <w:rPr>
          <w:rFonts w:ascii="Verdana" w:hAnsi="Verdana"/>
          <w:color w:val="000000" w:themeColor="text1"/>
        </w:rPr>
        <w:t>Handtekening tekeningbevoegde:</w:t>
      </w:r>
    </w:p>
    <w:p w14:paraId="5AF5E4E5" w14:textId="265B01E1" w:rsidR="00D731C2" w:rsidRPr="000E4A91" w:rsidRDefault="00D731C2">
      <w:pPr>
        <w:rPr>
          <w:vertAlign w:val="subscript"/>
          <w:lang w:val="nl-NL"/>
        </w:rPr>
      </w:pPr>
    </w:p>
    <w:p w14:paraId="0C63E2AB" w14:textId="6EFB69FF" w:rsidR="00D731C2" w:rsidRPr="000E4A91" w:rsidRDefault="00D731C2">
      <w:pPr>
        <w:rPr>
          <w:vertAlign w:val="subscript"/>
          <w:lang w:val="nl-NL"/>
        </w:rPr>
      </w:pPr>
    </w:p>
    <w:p w14:paraId="3E1E5E76" w14:textId="2E1AB467" w:rsidR="00D731C2" w:rsidRPr="000E4A91" w:rsidRDefault="00D731C2">
      <w:pPr>
        <w:rPr>
          <w:vertAlign w:val="subscript"/>
          <w:lang w:val="nl-NL"/>
        </w:rPr>
      </w:pPr>
    </w:p>
    <w:p w14:paraId="51879D99" w14:textId="5AB5C9AD" w:rsidR="00D731C2" w:rsidRPr="000E4A91" w:rsidRDefault="00D731C2">
      <w:pPr>
        <w:rPr>
          <w:vertAlign w:val="subscript"/>
          <w:lang w:val="nl-NL"/>
        </w:rPr>
      </w:pPr>
    </w:p>
    <w:p w14:paraId="0B06DC8D" w14:textId="2147B383" w:rsidR="00D731C2" w:rsidRPr="000E4A91" w:rsidRDefault="00D731C2">
      <w:pPr>
        <w:rPr>
          <w:vertAlign w:val="subscript"/>
          <w:lang w:val="nl-NL"/>
        </w:rPr>
      </w:pPr>
    </w:p>
    <w:p w14:paraId="56BE7B76" w14:textId="77777777" w:rsidR="00D731C2" w:rsidRPr="000E4A91" w:rsidRDefault="00D731C2">
      <w:pPr>
        <w:rPr>
          <w:vertAlign w:val="subscript"/>
          <w:lang w:val="nl-NL"/>
        </w:rPr>
      </w:pPr>
    </w:p>
    <w:sectPr w:rsidR="00D731C2" w:rsidRPr="000E4A91" w:rsidSect="00CA5F26">
      <w:headerReference w:type="default" r:id="rId8"/>
      <w:footerReference w:type="default" r:id="rId9"/>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rPr>
      <mc:AlternateContent>
        <mc:Choice Requires="wps">
          <w:drawing>
            <wp:anchor distT="0" distB="0" distL="114300" distR="114300" simplePos="0" relativeHeight="251659264" behindDoc="0" locked="0" layoutInCell="1" allowOverlap="1" wp14:anchorId="72915A3A" wp14:editId="455D009E">
              <wp:simplePos x="0" y="0"/>
              <wp:positionH relativeFrom="column">
                <wp:posOffset>-521556</wp:posOffset>
              </wp:positionH>
              <wp:positionV relativeFrom="paragraph">
                <wp:posOffset>51435</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0D14F518" w14:textId="0D1E0380" w:rsidR="003C4890" w:rsidRPr="00657E4F" w:rsidRDefault="000233C5" w:rsidP="00CA5F26">
                          <w:pPr>
                            <w:rPr>
                              <w:lang w:val="nl-NL"/>
                            </w:rPr>
                          </w:pPr>
                          <w:r w:rsidRPr="005C7FC4">
                            <w:rPr>
                              <w:rFonts w:ascii="Verdana" w:hAnsi="Verdana"/>
                              <w:color w:val="FFFFFF" w:themeColor="background1"/>
                              <w:sz w:val="20"/>
                              <w:lang w:val="nl-NL"/>
                            </w:rPr>
                            <w:t xml:space="preserve">Arbodienstverlening </w:t>
                          </w:r>
                          <w:r>
                            <w:rPr>
                              <w:rFonts w:ascii="Verdana" w:hAnsi="Verdana"/>
                              <w:color w:val="FFFFFF" w:themeColor="background1"/>
                              <w:sz w:val="20"/>
                              <w:lang w:val="nl-NL"/>
                            </w:rPr>
                            <w:t xml:space="preserve">WVS </w:t>
                          </w:r>
                          <w:r w:rsidRPr="005C7FC4">
                            <w:rPr>
                              <w:rFonts w:ascii="Verdana" w:hAnsi="Verdana"/>
                              <w:color w:val="FFFFFF" w:themeColor="background1"/>
                              <w:sz w:val="20"/>
                              <w:lang w:val="nl-NL"/>
                            </w:rPr>
                            <w:t>2021-</w:t>
                          </w:r>
                          <w:r>
                            <w:rPr>
                              <w:rFonts w:ascii="Verdana" w:hAnsi="Verdana"/>
                              <w:color w:val="FFFFFF" w:themeColor="background1"/>
                              <w:sz w:val="20"/>
                              <w:lang w:val="nl-NL"/>
                            </w:rPr>
                            <w:t>1315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41.05pt;margin-top:4.05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" filled="f" stroked="f" strokeweight=".5pt">
              <v:textbox>
                <w:txbxContent>
                  <w:p w14:paraId="0D14F518" w14:textId="0D1E0380" w:rsidR="003C4890" w:rsidRPr="00657E4F" w:rsidRDefault="000233C5" w:rsidP="00CA5F26">
                    <w:pPr>
                      <w:rPr>
                        <w:lang w:val="nl-NL"/>
                      </w:rPr>
                    </w:pPr>
                    <w:r w:rsidRPr="005C7FC4">
                      <w:rPr>
                        <w:rFonts w:ascii="Verdana" w:hAnsi="Verdana"/>
                        <w:color w:val="FFFFFF" w:themeColor="background1"/>
                        <w:sz w:val="20"/>
                        <w:lang w:val="nl-NL"/>
                      </w:rPr>
                      <w:t xml:space="preserve">Arbodienstverlening </w:t>
                    </w:r>
                    <w:r>
                      <w:rPr>
                        <w:rFonts w:ascii="Verdana" w:hAnsi="Verdana"/>
                        <w:color w:val="FFFFFF" w:themeColor="background1"/>
                        <w:sz w:val="20"/>
                        <w:lang w:val="nl-NL"/>
                      </w:rPr>
                      <w:t xml:space="preserve">WVS </w:t>
                    </w:r>
                    <w:r w:rsidRPr="005C7FC4">
                      <w:rPr>
                        <w:rFonts w:ascii="Verdana" w:hAnsi="Verdana"/>
                        <w:color w:val="FFFFFF" w:themeColor="background1"/>
                        <w:sz w:val="20"/>
                        <w:lang w:val="nl-NL"/>
                      </w:rPr>
                      <w:t>2021-</w:t>
                    </w:r>
                    <w:r>
                      <w:rPr>
                        <w:rFonts w:ascii="Verdana" w:hAnsi="Verdana"/>
                        <w:color w:val="FFFFFF" w:themeColor="background1"/>
                        <w:sz w:val="20"/>
                        <w:lang w:val="nl-NL"/>
                      </w:rPr>
                      <w:t>1315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5974F4D8" w:rsidR="00567705" w:rsidRDefault="007707FA">
    <w:pPr>
      <w:pStyle w:val="Koptekst"/>
    </w:pPr>
    <w:r>
      <w:rPr>
        <w:noProof/>
      </w:rPr>
      <mc:AlternateContent>
        <mc:Choice Requires="wps">
          <w:drawing>
            <wp:anchor distT="0" distB="0" distL="114300" distR="114300" simplePos="0" relativeHeight="251660288" behindDoc="0" locked="0" layoutInCell="1" allowOverlap="1" wp14:anchorId="76CEB4B0" wp14:editId="423EA42A">
              <wp:simplePos x="0" y="0"/>
              <wp:positionH relativeFrom="column">
                <wp:posOffset>-512933</wp:posOffset>
              </wp:positionH>
              <wp:positionV relativeFrom="paragraph">
                <wp:posOffset>1106658</wp:posOffset>
              </wp:positionV>
              <wp:extent cx="6673361" cy="645795"/>
              <wp:effectExtent l="57150" t="57150" r="51435" b="59055"/>
              <wp:wrapNone/>
              <wp:docPr id="7" name="Tekstvak 7"/>
              <wp:cNvGraphicFramePr/>
              <a:graphic xmlns:a="http://schemas.openxmlformats.org/drawingml/2006/main">
                <a:graphicData uri="http://schemas.microsoft.com/office/word/2010/wordprocessingShape">
                  <wps:wsp>
                    <wps:cNvSpPr txBox="1"/>
                    <wps:spPr>
                      <a:xfrm>
                        <a:off x="0" y="0"/>
                        <a:ext cx="6673361" cy="64579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0333ABC8" w14:textId="4E40886D"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7707FA">
                            <w:rPr>
                              <w:rFonts w:ascii="Verdana" w:hAnsi="Verdana"/>
                              <w:color w:val="252C5F"/>
                              <w:sz w:val="28"/>
                              <w:szCs w:val="28"/>
                              <w:lang w:val="nl-NL"/>
                            </w:rPr>
                            <w:t>7</w:t>
                          </w:r>
                          <w:r w:rsidRPr="009321BE">
                            <w:rPr>
                              <w:rFonts w:ascii="Verdana" w:hAnsi="Verdana"/>
                              <w:color w:val="252C5F"/>
                              <w:sz w:val="28"/>
                              <w:szCs w:val="28"/>
                              <w:lang w:val="nl-NL"/>
                            </w:rPr>
                            <w:t xml:space="preserve"> | </w:t>
                          </w:r>
                          <w:r w:rsidR="009C3C5B">
                            <w:rPr>
                              <w:rFonts w:ascii="Verdana" w:hAnsi="Verdana"/>
                              <w:color w:val="252C5F"/>
                              <w:sz w:val="28"/>
                              <w:szCs w:val="28"/>
                              <w:lang w:val="nl-NL"/>
                            </w:rPr>
                            <w:t>Kwaliteit –</w:t>
                          </w:r>
                          <w:r w:rsidR="001A579C">
                            <w:rPr>
                              <w:rFonts w:ascii="Verdana" w:hAnsi="Verdana"/>
                              <w:color w:val="252C5F"/>
                              <w:sz w:val="28"/>
                              <w:szCs w:val="28"/>
                              <w:lang w:val="nl-NL"/>
                            </w:rPr>
                            <w:t xml:space="preserve"> </w:t>
                          </w:r>
                          <w:r w:rsidR="003B12DC">
                            <w:rPr>
                              <w:rFonts w:ascii="Verdana" w:hAnsi="Verdana"/>
                              <w:color w:val="252C5F"/>
                              <w:sz w:val="28"/>
                              <w:szCs w:val="28"/>
                              <w:lang w:val="nl-NL"/>
                            </w:rPr>
                            <w:t xml:space="preserve">Verzuimproces, Innovatie en </w:t>
                          </w:r>
                          <w:r w:rsidR="007707FA">
                            <w:rPr>
                              <w:rFonts w:ascii="Verdana" w:hAnsi="Verdana"/>
                              <w:color w:val="252C5F"/>
                              <w:sz w:val="28"/>
                              <w:szCs w:val="28"/>
                              <w:lang w:val="nl-NL"/>
                            </w:rPr>
                            <w:t>Verlaging van het</w:t>
                          </w:r>
                          <w:r w:rsidR="000371C6">
                            <w:rPr>
                              <w:rFonts w:ascii="Verdana" w:hAnsi="Verdana"/>
                              <w:color w:val="252C5F"/>
                              <w:sz w:val="28"/>
                              <w:szCs w:val="28"/>
                              <w:lang w:val="nl-NL"/>
                            </w:rPr>
                            <w:br/>
                            <w:t xml:space="preserve"> </w:t>
                          </w:r>
                          <w:r w:rsidR="000371C6">
                            <w:rPr>
                              <w:rFonts w:ascii="Verdana" w:hAnsi="Verdana"/>
                              <w:color w:val="252C5F"/>
                              <w:sz w:val="28"/>
                              <w:szCs w:val="28"/>
                              <w:lang w:val="nl-NL"/>
                            </w:rPr>
                            <w:tab/>
                          </w:r>
                          <w:r w:rsidR="000371C6">
                            <w:rPr>
                              <w:rFonts w:ascii="Verdana" w:hAnsi="Verdana"/>
                              <w:color w:val="252C5F"/>
                              <w:sz w:val="28"/>
                              <w:szCs w:val="28"/>
                              <w:lang w:val="nl-NL"/>
                            </w:rPr>
                            <w:tab/>
                          </w:r>
                          <w:r w:rsidR="000371C6">
                            <w:rPr>
                              <w:rFonts w:ascii="Verdana" w:hAnsi="Verdana"/>
                              <w:color w:val="252C5F"/>
                              <w:sz w:val="28"/>
                              <w:szCs w:val="28"/>
                              <w:lang w:val="nl-NL"/>
                            </w:rPr>
                            <w:tab/>
                          </w:r>
                          <w:r w:rsidR="000371C6">
                            <w:rPr>
                              <w:rFonts w:ascii="Verdana" w:hAnsi="Verdana"/>
                              <w:color w:val="252C5F"/>
                              <w:sz w:val="28"/>
                              <w:szCs w:val="28"/>
                              <w:lang w:val="nl-NL"/>
                            </w:rPr>
                            <w:tab/>
                          </w:r>
                          <w:r w:rsidR="007707FA">
                            <w:rPr>
                              <w:rFonts w:ascii="Verdana" w:hAnsi="Verdana"/>
                              <w:color w:val="252C5F"/>
                              <w:sz w:val="28"/>
                              <w:szCs w:val="28"/>
                              <w:lang w:val="nl-NL"/>
                            </w:rPr>
                            <w:t xml:space="preserve"> </w:t>
                          </w:r>
                          <w:r w:rsidR="000371C6">
                            <w:rPr>
                              <w:rFonts w:ascii="Verdana" w:hAnsi="Verdana"/>
                              <w:color w:val="252C5F"/>
                              <w:sz w:val="28"/>
                              <w:szCs w:val="28"/>
                              <w:lang w:val="nl-NL"/>
                            </w:rPr>
                            <w:t xml:space="preserve">  </w:t>
                          </w:r>
                          <w:r w:rsidR="007707FA">
                            <w:rPr>
                              <w:rFonts w:ascii="Verdana" w:hAnsi="Verdana"/>
                              <w:color w:val="252C5F"/>
                              <w:sz w:val="28"/>
                              <w:szCs w:val="28"/>
                              <w:lang w:val="nl-NL"/>
                            </w:rPr>
                            <w:t>verzuim bij alle doelgroepen</w:t>
                          </w:r>
                          <w:r w:rsidR="005664E0">
                            <w:rPr>
                              <w:rFonts w:ascii="Verdana" w:hAnsi="Verdana"/>
                              <w:color w:val="252C5F"/>
                              <w:sz w:val="28"/>
                              <w:szCs w:val="28"/>
                              <w:lang w:val="nl-NL"/>
                            </w:rPr>
                            <w:tab/>
                          </w:r>
                        </w:p>
                        <w:p w14:paraId="60508BFC" w14:textId="77777777" w:rsidR="009C3C5B" w:rsidRPr="003B12DC" w:rsidRDefault="009C3C5B">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margin-left:-40.4pt;margin-top:87.15pt;width:525.45pt;height:50.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" fillcolor="white [3201]" stroked="f" strokeweight=".5pt">
              <v:textbox>
                <w:txbxContent>
                  <w:p w14:paraId="0333ABC8" w14:textId="4E40886D"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7707FA">
                      <w:rPr>
                        <w:rFonts w:ascii="Verdana" w:hAnsi="Verdana"/>
                        <w:color w:val="252C5F"/>
                        <w:sz w:val="28"/>
                        <w:szCs w:val="28"/>
                        <w:lang w:val="nl-NL"/>
                      </w:rPr>
                      <w:t>7</w:t>
                    </w:r>
                    <w:r w:rsidRPr="009321BE">
                      <w:rPr>
                        <w:rFonts w:ascii="Verdana" w:hAnsi="Verdana"/>
                        <w:color w:val="252C5F"/>
                        <w:sz w:val="28"/>
                        <w:szCs w:val="28"/>
                        <w:lang w:val="nl-NL"/>
                      </w:rPr>
                      <w:t xml:space="preserve"> | </w:t>
                    </w:r>
                    <w:r w:rsidR="009C3C5B">
                      <w:rPr>
                        <w:rFonts w:ascii="Verdana" w:hAnsi="Verdana"/>
                        <w:color w:val="252C5F"/>
                        <w:sz w:val="28"/>
                        <w:szCs w:val="28"/>
                        <w:lang w:val="nl-NL"/>
                      </w:rPr>
                      <w:t>Kwaliteit –</w:t>
                    </w:r>
                    <w:r w:rsidR="001A579C">
                      <w:rPr>
                        <w:rFonts w:ascii="Verdana" w:hAnsi="Verdana"/>
                        <w:color w:val="252C5F"/>
                        <w:sz w:val="28"/>
                        <w:szCs w:val="28"/>
                        <w:lang w:val="nl-NL"/>
                      </w:rPr>
                      <w:t xml:space="preserve"> </w:t>
                    </w:r>
                    <w:r w:rsidR="003B12DC">
                      <w:rPr>
                        <w:rFonts w:ascii="Verdana" w:hAnsi="Verdana"/>
                        <w:color w:val="252C5F"/>
                        <w:sz w:val="28"/>
                        <w:szCs w:val="28"/>
                        <w:lang w:val="nl-NL"/>
                      </w:rPr>
                      <w:t xml:space="preserve">Verzuimproces, Innovatie en </w:t>
                    </w:r>
                    <w:r w:rsidR="007707FA">
                      <w:rPr>
                        <w:rFonts w:ascii="Verdana" w:hAnsi="Verdana"/>
                        <w:color w:val="252C5F"/>
                        <w:sz w:val="28"/>
                        <w:szCs w:val="28"/>
                        <w:lang w:val="nl-NL"/>
                      </w:rPr>
                      <w:t>Verlaging van het</w:t>
                    </w:r>
                    <w:r w:rsidR="000371C6">
                      <w:rPr>
                        <w:rFonts w:ascii="Verdana" w:hAnsi="Verdana"/>
                        <w:color w:val="252C5F"/>
                        <w:sz w:val="28"/>
                        <w:szCs w:val="28"/>
                        <w:lang w:val="nl-NL"/>
                      </w:rPr>
                      <w:br/>
                      <w:t xml:space="preserve"> </w:t>
                    </w:r>
                    <w:r w:rsidR="000371C6">
                      <w:rPr>
                        <w:rFonts w:ascii="Verdana" w:hAnsi="Verdana"/>
                        <w:color w:val="252C5F"/>
                        <w:sz w:val="28"/>
                        <w:szCs w:val="28"/>
                        <w:lang w:val="nl-NL"/>
                      </w:rPr>
                      <w:tab/>
                    </w:r>
                    <w:r w:rsidR="000371C6">
                      <w:rPr>
                        <w:rFonts w:ascii="Verdana" w:hAnsi="Verdana"/>
                        <w:color w:val="252C5F"/>
                        <w:sz w:val="28"/>
                        <w:szCs w:val="28"/>
                        <w:lang w:val="nl-NL"/>
                      </w:rPr>
                      <w:tab/>
                    </w:r>
                    <w:r w:rsidR="000371C6">
                      <w:rPr>
                        <w:rFonts w:ascii="Verdana" w:hAnsi="Verdana"/>
                        <w:color w:val="252C5F"/>
                        <w:sz w:val="28"/>
                        <w:szCs w:val="28"/>
                        <w:lang w:val="nl-NL"/>
                      </w:rPr>
                      <w:tab/>
                    </w:r>
                    <w:r w:rsidR="000371C6">
                      <w:rPr>
                        <w:rFonts w:ascii="Verdana" w:hAnsi="Verdana"/>
                        <w:color w:val="252C5F"/>
                        <w:sz w:val="28"/>
                        <w:szCs w:val="28"/>
                        <w:lang w:val="nl-NL"/>
                      </w:rPr>
                      <w:tab/>
                    </w:r>
                    <w:r w:rsidR="007707FA">
                      <w:rPr>
                        <w:rFonts w:ascii="Verdana" w:hAnsi="Verdana"/>
                        <w:color w:val="252C5F"/>
                        <w:sz w:val="28"/>
                        <w:szCs w:val="28"/>
                        <w:lang w:val="nl-NL"/>
                      </w:rPr>
                      <w:t xml:space="preserve"> </w:t>
                    </w:r>
                    <w:r w:rsidR="000371C6">
                      <w:rPr>
                        <w:rFonts w:ascii="Verdana" w:hAnsi="Verdana"/>
                        <w:color w:val="252C5F"/>
                        <w:sz w:val="28"/>
                        <w:szCs w:val="28"/>
                        <w:lang w:val="nl-NL"/>
                      </w:rPr>
                      <w:t xml:space="preserve">  </w:t>
                    </w:r>
                    <w:r w:rsidR="007707FA">
                      <w:rPr>
                        <w:rFonts w:ascii="Verdana" w:hAnsi="Verdana"/>
                        <w:color w:val="252C5F"/>
                        <w:sz w:val="28"/>
                        <w:szCs w:val="28"/>
                        <w:lang w:val="nl-NL"/>
                      </w:rPr>
                      <w:t>verzuim bij alle doelgroepen</w:t>
                    </w:r>
                    <w:r w:rsidR="005664E0">
                      <w:rPr>
                        <w:rFonts w:ascii="Verdana" w:hAnsi="Verdana"/>
                        <w:color w:val="252C5F"/>
                        <w:sz w:val="28"/>
                        <w:szCs w:val="28"/>
                        <w:lang w:val="nl-NL"/>
                      </w:rPr>
                      <w:tab/>
                    </w:r>
                  </w:p>
                  <w:p w14:paraId="60508BFC" w14:textId="77777777" w:rsidR="009C3C5B" w:rsidRPr="003B12DC" w:rsidRDefault="009C3C5B">
                    <w:pPr>
                      <w:rPr>
                        <w:lang w:val="nl-NL"/>
                      </w:rPr>
                    </w:pPr>
                  </w:p>
                </w:txbxContent>
              </v:textbox>
            </v:shape>
          </w:pict>
        </mc:Fallback>
      </mc:AlternateContent>
    </w:r>
    <w:r w:rsidR="00710D8E">
      <w:rPr>
        <w:noProof/>
      </w:rPr>
      <mc:AlternateContent>
        <mc:Choice Requires="wps">
          <w:drawing>
            <wp:anchor distT="0" distB="0" distL="114300" distR="114300" simplePos="0" relativeHeight="251661312" behindDoc="0" locked="0" layoutInCell="1" allowOverlap="1" wp14:anchorId="2642E525" wp14:editId="3558F0C8">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355667EC" w14:textId="1B3EB3C7" w:rsidR="00C023A6" w:rsidRPr="00C023A6" w:rsidRDefault="000371C6">
                          <w:pPr>
                            <w:rPr>
                              <w:rFonts w:ascii="Verdana" w:hAnsi="Verdana"/>
                              <w:lang w:val="nl-NL"/>
                            </w:rPr>
                          </w:pPr>
                          <w:r>
                            <w:rPr>
                              <w:rFonts w:ascii="Verdana" w:hAnsi="Verdana"/>
                              <w:noProof/>
                              <w:lang w:val="nl-NL"/>
                            </w:rPr>
                            <w:drawing>
                              <wp:inline distT="0" distB="0" distL="0" distR="0" wp14:anchorId="4F83887F" wp14:editId="71AD8A7F">
                                <wp:extent cx="862330" cy="74803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862330" cy="7480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2E525" id="Tekstvak 9" o:spid="_x0000_s1027"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" fillcolor="white [3201]" strokeweight=".5pt">
              <v:textbox>
                <w:txbxContent>
                  <w:p w14:paraId="355667EC" w14:textId="1B3EB3C7" w:rsidR="00C023A6" w:rsidRPr="00C023A6" w:rsidRDefault="000371C6">
                    <w:pPr>
                      <w:rPr>
                        <w:rFonts w:ascii="Verdana" w:hAnsi="Verdana"/>
                        <w:lang w:val="nl-NL"/>
                      </w:rPr>
                    </w:pPr>
                    <w:r>
                      <w:rPr>
                        <w:rFonts w:ascii="Verdana" w:hAnsi="Verdana"/>
                        <w:noProof/>
                        <w:lang w:val="nl-NL"/>
                      </w:rPr>
                      <w:drawing>
                        <wp:inline distT="0" distB="0" distL="0" distR="0" wp14:anchorId="4F83887F" wp14:editId="71AD8A7F">
                          <wp:extent cx="862330" cy="74803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862330" cy="748030"/>
                                  </a:xfrm>
                                  <a:prstGeom prst="rect">
                                    <a:avLst/>
                                  </a:prstGeom>
                                </pic:spPr>
                              </pic:pic>
                            </a:graphicData>
                          </a:graphic>
                        </wp:inline>
                      </w:drawing>
                    </w:r>
                  </w:p>
                </w:txbxContent>
              </v:textbox>
            </v:shape>
          </w:pict>
        </mc:Fallback>
      </mc:AlternateContent>
    </w:r>
    <w:r w:rsidR="00710D8E">
      <w:rPr>
        <w:noProof/>
      </w:rPr>
      <w:drawing>
        <wp:anchor distT="0" distB="0" distL="114300" distR="114300" simplePos="0" relativeHeight="251658240" behindDoc="1" locked="0" layoutInCell="1" allowOverlap="1" wp14:anchorId="0D4FB6EA" wp14:editId="406A2BEE">
          <wp:simplePos x="0" y="0"/>
          <wp:positionH relativeFrom="page">
            <wp:posOffset>-56515</wp:posOffset>
          </wp:positionH>
          <wp:positionV relativeFrom="page">
            <wp:posOffset>-57150</wp:posOffset>
          </wp:positionV>
          <wp:extent cx="7614285" cy="10763250"/>
          <wp:effectExtent l="0" t="0" r="5715" b="6350"/>
          <wp:wrapTight wrapText="bothSides">
            <wp:wrapPolygon edited="0">
              <wp:start x="20391" y="0"/>
              <wp:lineTo x="20391" y="816"/>
              <wp:lineTo x="2090" y="892"/>
              <wp:lineTo x="1225" y="918"/>
              <wp:lineTo x="1225" y="2243"/>
              <wp:lineTo x="11385" y="2447"/>
              <wp:lineTo x="20391" y="2447"/>
              <wp:lineTo x="20391" y="18758"/>
              <wp:lineTo x="10844" y="19166"/>
              <wp:lineTo x="10808" y="19574"/>
              <wp:lineTo x="0" y="19829"/>
              <wp:lineTo x="0" y="21587"/>
              <wp:lineTo x="20716" y="21587"/>
              <wp:lineTo x="20860" y="21587"/>
              <wp:lineTo x="21472" y="21281"/>
              <wp:lineTo x="21580" y="21001"/>
              <wp:lineTo x="21580" y="19829"/>
              <wp:lineTo x="10772" y="19574"/>
              <wp:lineTo x="10808" y="19166"/>
              <wp:lineTo x="21580" y="18988"/>
              <wp:lineTo x="21580" y="0"/>
              <wp:lineTo x="20391"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p>
  <w:p w14:paraId="117F9AE2" w14:textId="4CFAF44F" w:rsidR="00567705" w:rsidRDefault="005677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5pt;height:4.85pt;visibility:visible;mso-wrap-style:square" o:bullet="t">
        <v:imagedata r:id="rId1" o:title=""/>
      </v:shape>
    </w:pict>
  </w:numPicBullet>
  <w:abstractNum w:abstractNumId="0" w15:restartNumberingAfterBreak="0">
    <w:nsid w:val="0D052F61"/>
    <w:multiLevelType w:val="hybridMultilevel"/>
    <w:tmpl w:val="C9F43E9A"/>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BB08E5"/>
    <w:multiLevelType w:val="hybridMultilevel"/>
    <w:tmpl w:val="CB18019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1D3E40"/>
    <w:multiLevelType w:val="hybridMultilevel"/>
    <w:tmpl w:val="A992DEF6"/>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41BA463A"/>
    <w:multiLevelType w:val="hybridMultilevel"/>
    <w:tmpl w:val="D3F63F86"/>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423A0F"/>
    <w:multiLevelType w:val="hybridMultilevel"/>
    <w:tmpl w:val="2E3C43C4"/>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0"/>
  </w:num>
  <w:num w:numId="6">
    <w:abstractNumId w:val="1"/>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233C5"/>
    <w:rsid w:val="000366B2"/>
    <w:rsid w:val="000371C6"/>
    <w:rsid w:val="00056E94"/>
    <w:rsid w:val="00072525"/>
    <w:rsid w:val="00081595"/>
    <w:rsid w:val="00097FF2"/>
    <w:rsid w:val="000C2E3F"/>
    <w:rsid w:val="000E4A91"/>
    <w:rsid w:val="00101155"/>
    <w:rsid w:val="00182C5A"/>
    <w:rsid w:val="001A579C"/>
    <w:rsid w:val="002976B2"/>
    <w:rsid w:val="002B0CA7"/>
    <w:rsid w:val="002B6558"/>
    <w:rsid w:val="0030466A"/>
    <w:rsid w:val="003236A4"/>
    <w:rsid w:val="00377F52"/>
    <w:rsid w:val="003B12DC"/>
    <w:rsid w:val="003C4890"/>
    <w:rsid w:val="003E67DB"/>
    <w:rsid w:val="00410215"/>
    <w:rsid w:val="00493F8D"/>
    <w:rsid w:val="004B2129"/>
    <w:rsid w:val="004B2D90"/>
    <w:rsid w:val="00537B11"/>
    <w:rsid w:val="005664E0"/>
    <w:rsid w:val="00567705"/>
    <w:rsid w:val="0059242D"/>
    <w:rsid w:val="00631D24"/>
    <w:rsid w:val="006409B8"/>
    <w:rsid w:val="0064128C"/>
    <w:rsid w:val="00657E4F"/>
    <w:rsid w:val="006C3BBE"/>
    <w:rsid w:val="006E7120"/>
    <w:rsid w:val="00710D8E"/>
    <w:rsid w:val="007230A6"/>
    <w:rsid w:val="0072527C"/>
    <w:rsid w:val="007707FA"/>
    <w:rsid w:val="007822F0"/>
    <w:rsid w:val="008115A6"/>
    <w:rsid w:val="00822518"/>
    <w:rsid w:val="00836376"/>
    <w:rsid w:val="008607EE"/>
    <w:rsid w:val="00862269"/>
    <w:rsid w:val="008B03B9"/>
    <w:rsid w:val="009321BE"/>
    <w:rsid w:val="00952879"/>
    <w:rsid w:val="009627A9"/>
    <w:rsid w:val="009C3C5B"/>
    <w:rsid w:val="00AB72AC"/>
    <w:rsid w:val="00C023A6"/>
    <w:rsid w:val="00CA5F26"/>
    <w:rsid w:val="00CE4749"/>
    <w:rsid w:val="00CF3C55"/>
    <w:rsid w:val="00D57E46"/>
    <w:rsid w:val="00D731C2"/>
    <w:rsid w:val="00D81B00"/>
    <w:rsid w:val="00D8405F"/>
    <w:rsid w:val="00ED56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uiPriority w:val="1"/>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 w:type="paragraph" w:styleId="Lijstalinea">
    <w:name w:val="List Paragraph"/>
    <w:basedOn w:val="Standaard"/>
    <w:link w:val="LijstalineaChar"/>
    <w:uiPriority w:val="34"/>
    <w:qFormat/>
    <w:rsid w:val="007707FA"/>
    <w:pPr>
      <w:ind w:left="720"/>
      <w:contextualSpacing/>
    </w:pPr>
  </w:style>
  <w:style w:type="character" w:customStyle="1" w:styleId="LijstalineaChar">
    <w:name w:val="Lijstalinea Char"/>
    <w:basedOn w:val="Standaardalinea-lettertype"/>
    <w:link w:val="Lijstalinea"/>
    <w:uiPriority w:val="34"/>
    <w:rsid w:val="007707FA"/>
    <w:rPr>
      <w:rFonts w:ascii="Montserrat-Light" w:eastAsia="Montserrat-Light" w:hAnsi="Montserrat-Light" w:cs="Montserrat-Ligh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68055-0757-4D29-9E6A-91D87A9C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5094</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2021-09-21T20:20:00Z</dcterms:created>
  <dcterms:modified xsi:type="dcterms:W3CDTF">2021-10-11T15:02:00Z</dcterms:modified>
</cp:coreProperties>
</file>