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2E817" w14:textId="20948ABE" w:rsidR="005210B3" w:rsidRPr="005B3C18" w:rsidRDefault="00CD1653" w:rsidP="005210B3">
      <w:pPr>
        <w:pStyle w:val="Titelnummer"/>
      </w:pPr>
      <w:bookmarkStart w:id="0" w:name="_Toc494714907"/>
      <w:bookmarkStart w:id="1" w:name="_Toc494832185"/>
      <w:r>
        <w:t xml:space="preserve">Bijlage </w:t>
      </w:r>
      <w:r w:rsidR="00F270C8">
        <w:t>5b</w:t>
      </w:r>
      <w:r w:rsidR="005210B3" w:rsidRPr="005210B3">
        <w:t xml:space="preserve">: </w:t>
      </w:r>
      <w:r w:rsidR="005210B3" w:rsidRPr="005210B3">
        <w:tab/>
        <w:t>SLA Parameters.</w:t>
      </w:r>
      <w:bookmarkEnd w:id="0"/>
      <w:bookmarkEnd w:id="1"/>
    </w:p>
    <w:p w14:paraId="2760C8B7" w14:textId="77777777" w:rsidR="005210B3" w:rsidRPr="005B3C18" w:rsidRDefault="005210B3" w:rsidP="005210B3"/>
    <w:p w14:paraId="4700CC3A" w14:textId="06F18150" w:rsidR="005210B3" w:rsidRPr="005B3C18" w:rsidRDefault="005210B3" w:rsidP="006E499C">
      <w:pPr>
        <w:jc w:val="both"/>
      </w:pPr>
      <w:r w:rsidRPr="005B3C18">
        <w:t xml:space="preserve">In deze bijlage is een aantal kwaliteitsparameters opgenomen waar de dienstverlening van de </w:t>
      </w:r>
      <w:r>
        <w:t>Opdrachtn</w:t>
      </w:r>
      <w:r w:rsidRPr="005B3C18">
        <w:t xml:space="preserve">emer aan dient te voldoen. Het is voor een groot deel een samenvatting van elementen die ook zijn opgenomen in het </w:t>
      </w:r>
      <w:r w:rsidR="003869D8">
        <w:t xml:space="preserve">Programma van Eisen (Aanbestedingsleidraad Bijlage 4) </w:t>
      </w:r>
      <w:r w:rsidRPr="005B3C18">
        <w:t>die gelde</w:t>
      </w:r>
      <w:r>
        <w:t>n</w:t>
      </w:r>
      <w:r w:rsidRPr="005B3C18">
        <w:t xml:space="preserve"> </w:t>
      </w:r>
      <w:r>
        <w:t>op</w:t>
      </w:r>
      <w:r w:rsidRPr="005B3C18">
        <w:t xml:space="preserve"> het gebied van Techniek en Functionalitei</w:t>
      </w:r>
      <w:r>
        <w:t>t</w:t>
      </w:r>
      <w:r w:rsidR="003869D8">
        <w:t xml:space="preserve"> (Tabel 1)</w:t>
      </w:r>
      <w:r w:rsidRPr="005B3C18">
        <w:t xml:space="preserve"> en Beh</w:t>
      </w:r>
      <w:r w:rsidR="003869D8">
        <w:t>eer en Organisatie (Tabel 2)</w:t>
      </w:r>
      <w:r w:rsidRPr="005B3C18">
        <w:t>.</w:t>
      </w:r>
    </w:p>
    <w:p w14:paraId="04A7AC4F" w14:textId="77777777" w:rsidR="005210B3" w:rsidRDefault="005210B3" w:rsidP="006E499C">
      <w:pPr>
        <w:jc w:val="both"/>
      </w:pPr>
    </w:p>
    <w:p w14:paraId="5FE4772D" w14:textId="272944EA" w:rsidR="004A1480" w:rsidRDefault="004A1480" w:rsidP="006E499C">
      <w:pPr>
        <w:jc w:val="both"/>
      </w:pPr>
      <w:r>
        <w:t>De Bijlage is onderverdeel in twee paragrafen:</w:t>
      </w:r>
    </w:p>
    <w:p w14:paraId="62D15866" w14:textId="70D8202E" w:rsidR="004A1480" w:rsidRDefault="004A1480" w:rsidP="006E499C">
      <w:pPr>
        <w:jc w:val="both"/>
      </w:pPr>
      <w:r>
        <w:t>1. Vaste telefonie</w:t>
      </w:r>
    </w:p>
    <w:p w14:paraId="48F19AAE" w14:textId="14645DCE" w:rsidR="004A1480" w:rsidRDefault="004A1480" w:rsidP="006E499C">
      <w:pPr>
        <w:jc w:val="both"/>
      </w:pPr>
      <w:r>
        <w:t>2. Mobiele telefonie en mobiele data.</w:t>
      </w:r>
    </w:p>
    <w:p w14:paraId="3367FF87" w14:textId="77777777" w:rsidR="004A1480" w:rsidRDefault="004A1480" w:rsidP="006E499C">
      <w:pPr>
        <w:jc w:val="both"/>
      </w:pPr>
    </w:p>
    <w:p w14:paraId="418B8800" w14:textId="555E1AC8" w:rsidR="004A1480" w:rsidRPr="004A1480" w:rsidRDefault="004A1480" w:rsidP="006E499C">
      <w:pPr>
        <w:jc w:val="both"/>
        <w:rPr>
          <w:i/>
        </w:rPr>
      </w:pPr>
      <w:r w:rsidRPr="004A1480">
        <w:rPr>
          <w:i/>
        </w:rPr>
        <w:t xml:space="preserve">1 </w:t>
      </w:r>
      <w:r>
        <w:rPr>
          <w:i/>
        </w:rPr>
        <w:t>Vaste telefonie</w:t>
      </w:r>
    </w:p>
    <w:p w14:paraId="4A8A9530" w14:textId="77777777" w:rsidR="004A1480" w:rsidRDefault="004A1480" w:rsidP="006E499C">
      <w:pPr>
        <w:jc w:val="both"/>
      </w:pPr>
    </w:p>
    <w:p w14:paraId="2F8A0102" w14:textId="425D2C22" w:rsidR="005210B3" w:rsidRPr="005B3C18" w:rsidRDefault="005210B3" w:rsidP="006E499C">
      <w:pPr>
        <w:jc w:val="both"/>
      </w:pPr>
      <w:r w:rsidRPr="005B3C18">
        <w:t>De eerste tabel heeft betrekking op de levertijden van d</w:t>
      </w:r>
      <w:r>
        <w:t>e</w:t>
      </w:r>
      <w:r w:rsidRPr="005B3C18">
        <w:t xml:space="preserve"> verschillende Producten en Diensten. De eerste kolom geeft de naam van de Dienst aan, waarna achtereenvolgens wordt vermeld wat de maximale levertijd is, of er een site-survey dient plaat</w:t>
      </w:r>
      <w:r>
        <w:t>s</w:t>
      </w:r>
      <w:r w:rsidRPr="005B3C18">
        <w:t xml:space="preserve"> te vinden, en of er een acceptatietest dient plaats te vinden voordat de Dienst als opgeleverd wordt beschouwd. Meer informatie ove</w:t>
      </w:r>
      <w:r>
        <w:t>r</w:t>
      </w:r>
      <w:r w:rsidRPr="005B3C18">
        <w:t xml:space="preserve"> (de definitie van) deze begrippen vindt u ook in de hiervoor al genoemde </w:t>
      </w:r>
      <w:r w:rsidR="003869D8">
        <w:t>Tabel</w:t>
      </w:r>
      <w:r w:rsidR="00F91CE9">
        <w:t xml:space="preserve"> 2</w:t>
      </w:r>
      <w:r w:rsidR="003869D8">
        <w:t xml:space="preserve"> Beheer en Organisatie</w:t>
      </w:r>
      <w:r w:rsidRPr="005B3C18">
        <w:t>.</w:t>
      </w:r>
    </w:p>
    <w:p w14:paraId="5C5566F1" w14:textId="77777777" w:rsidR="005210B3" w:rsidRPr="005B3C18" w:rsidRDefault="005210B3" w:rsidP="006E499C">
      <w:pPr>
        <w:jc w:val="both"/>
      </w:pPr>
      <w:r w:rsidRPr="005B3C18">
        <w:t>De tweede tabel biedt een samenvatting van de belangrijkste kwaliteitsparameters die voo</w:t>
      </w:r>
      <w:r>
        <w:t>r</w:t>
      </w:r>
      <w:r w:rsidRPr="005B3C18">
        <w:t xml:space="preserve"> de dienstverlening gelden</w:t>
      </w:r>
      <w:r>
        <w:t>.</w:t>
      </w:r>
      <w:r w:rsidRPr="005B3C18">
        <w:t xml:space="preserve"> In de eerste kolom staat een korte omschrijving van de parameter, de tweed</w:t>
      </w:r>
      <w:r>
        <w:t>e</w:t>
      </w:r>
      <w:r w:rsidRPr="005B3C18">
        <w:t xml:space="preserve"> kolom geeft de waarde aan waarbinnen de dienstverlening van de </w:t>
      </w:r>
      <w:r>
        <w:t>Opdrachtn</w:t>
      </w:r>
      <w:r w:rsidRPr="005B3C18">
        <w:t>emer dient te blijven.</w:t>
      </w:r>
    </w:p>
    <w:p w14:paraId="535B14C0" w14:textId="77777777" w:rsidR="005210B3" w:rsidRPr="005B3C18" w:rsidRDefault="005210B3" w:rsidP="006E499C">
      <w:pPr>
        <w:jc w:val="both"/>
      </w:pPr>
    </w:p>
    <w:p w14:paraId="6837E47C" w14:textId="77777777" w:rsidR="005210B3" w:rsidRPr="009B3B5F" w:rsidRDefault="005210B3" w:rsidP="006E499C">
      <w:pPr>
        <w:jc w:val="both"/>
      </w:pPr>
      <w:r w:rsidRPr="009B3B5F">
        <w:rPr>
          <w:bCs/>
        </w:rPr>
        <w:t>De laatste twee kolommen van beid</w:t>
      </w:r>
      <w:r>
        <w:rPr>
          <w:bCs/>
        </w:rPr>
        <w:t>e</w:t>
      </w:r>
      <w:r w:rsidRPr="009B3B5F">
        <w:rPr>
          <w:bCs/>
        </w:rPr>
        <w:t xml:space="preserve"> tabellen diene</w:t>
      </w:r>
      <w:r>
        <w:rPr>
          <w:bCs/>
        </w:rPr>
        <w:t>n</w:t>
      </w:r>
      <w:r w:rsidRPr="009B3B5F">
        <w:rPr>
          <w:bCs/>
        </w:rPr>
        <w:t xml:space="preserve"> als volg</w:t>
      </w:r>
      <w:r>
        <w:rPr>
          <w:bCs/>
        </w:rPr>
        <w:t>t</w:t>
      </w:r>
      <w:r w:rsidRPr="009B3B5F">
        <w:rPr>
          <w:bCs/>
        </w:rPr>
        <w:t xml:space="preserve"> te worden geïnterpreteerd:</w:t>
      </w:r>
    </w:p>
    <w:p w14:paraId="434567FA" w14:textId="77777777" w:rsidR="005210B3" w:rsidRPr="005B3C18" w:rsidRDefault="005210B3" w:rsidP="006E499C">
      <w:pPr>
        <w:jc w:val="both"/>
      </w:pPr>
    </w:p>
    <w:p w14:paraId="73F1B0E0" w14:textId="77777777" w:rsidR="006E499C" w:rsidRPr="006E499C" w:rsidRDefault="005210B3" w:rsidP="006E499C">
      <w:pPr>
        <w:pStyle w:val="Lijstalinea"/>
        <w:numPr>
          <w:ilvl w:val="0"/>
          <w:numId w:val="46"/>
        </w:numPr>
        <w:jc w:val="both"/>
      </w:pPr>
      <w:r w:rsidRPr="009B3B5F">
        <w:rPr>
          <w:b/>
          <w:bCs/>
        </w:rPr>
        <w:t>Service Credit</w:t>
      </w:r>
    </w:p>
    <w:p w14:paraId="03484B9B" w14:textId="77777777" w:rsidR="006E499C" w:rsidRDefault="006E499C" w:rsidP="006E499C">
      <w:pPr>
        <w:pStyle w:val="Lijstalinea"/>
        <w:ind w:left="360"/>
        <w:jc w:val="both"/>
      </w:pPr>
      <w:r>
        <w:rPr>
          <w:b/>
          <w:bCs/>
        </w:rPr>
        <w:t>I</w:t>
      </w:r>
      <w:r w:rsidR="005210B3" w:rsidRPr="005B3C18">
        <w:t xml:space="preserve">n deze kolom staat aangegeven of overschrijding van het afgesproken service level of levertijd kan leiden tot een Service Credit voor de Opdrachtnemer. Tevens staat aangegeven wanneer de </w:t>
      </w:r>
      <w:r w:rsidR="005210B3">
        <w:t>Ser</w:t>
      </w:r>
      <w:r w:rsidR="005210B3" w:rsidRPr="005B3C18">
        <w:t>vice Credit doo</w:t>
      </w:r>
      <w:r w:rsidR="005210B3">
        <w:t>r</w:t>
      </w:r>
      <w:r w:rsidR="005210B3" w:rsidRPr="005B3C18">
        <w:t xml:space="preserve"> de Opdrachtgever kan worden opgelegd, en welke Service Credit wordt opgelegd. De kolom Servic</w:t>
      </w:r>
      <w:r w:rsidR="005210B3">
        <w:t>e</w:t>
      </w:r>
      <w:r w:rsidR="005210B3" w:rsidRPr="005B3C18">
        <w:t xml:space="preserve"> Credits wordt echter pas gebruikt als bij één van de SLA parameter</w:t>
      </w:r>
      <w:r w:rsidR="005210B3">
        <w:t>s</w:t>
      </w:r>
      <w:r w:rsidR="005210B3" w:rsidRPr="005B3C18">
        <w:t xml:space="preserve"> de kritieke grens is gepasseerd. D</w:t>
      </w:r>
      <w:r w:rsidR="005210B3">
        <w:t>e</w:t>
      </w:r>
      <w:r w:rsidR="005210B3" w:rsidRPr="005B3C18">
        <w:t xml:space="preserve"> hele kolom wordt dan actief, ongeacht bij welke SLA parameter de kritieke grens is </w:t>
      </w:r>
      <w:r w:rsidR="005210B3">
        <w:t>overschr</w:t>
      </w:r>
      <w:r w:rsidR="005210B3" w:rsidRPr="005B3C18">
        <w:t>eden. De kolom wordt wee</w:t>
      </w:r>
      <w:r w:rsidR="005210B3">
        <w:t>r</w:t>
      </w:r>
      <w:r w:rsidR="005210B3" w:rsidRPr="005B3C18">
        <w:t xml:space="preserve"> 'slapend' als gedurende een periode van drie</w:t>
      </w:r>
      <w:r w:rsidR="005210B3">
        <w:t xml:space="preserve"> </w:t>
      </w:r>
      <w:r w:rsidR="005210B3" w:rsidRPr="005B3C18">
        <w:t>opeenvolgende maanden de tekortkoming op d</w:t>
      </w:r>
      <w:r w:rsidR="005210B3">
        <w:t>e</w:t>
      </w:r>
      <w:r w:rsidR="005210B3" w:rsidRPr="005B3C18">
        <w:t xml:space="preserve"> SL</w:t>
      </w:r>
      <w:r w:rsidR="005210B3">
        <w:t>A</w:t>
      </w:r>
      <w:r w:rsidR="005210B3" w:rsidRPr="005B3C18">
        <w:t xml:space="preserve"> parameter achterwege is gebleven, mits de kolom niet ook geactiveerd is door het overschrijden van de kritieke grens van een anders SLA parameter. Als ook bij een andere SLA parameter de kritieke grens is gepasseerd, geldt ook voor die SLA parameter dat eerst gedurende een period</w:t>
      </w:r>
      <w:r w:rsidR="005210B3">
        <w:t>e</w:t>
      </w:r>
      <w:r w:rsidR="005210B3" w:rsidRPr="005B3C18">
        <w:t xml:space="preserve"> van drie opeenvolgende maanden de tekortkoming achterwege moet zijn gebleven voo</w:t>
      </w:r>
      <w:r w:rsidR="005210B3">
        <w:t xml:space="preserve">r </w:t>
      </w:r>
      <w:r w:rsidR="005210B3" w:rsidRPr="005B3C18">
        <w:t>de kolom wee</w:t>
      </w:r>
      <w:r w:rsidR="005210B3">
        <w:t>r</w:t>
      </w:r>
      <w:r w:rsidR="005210B3" w:rsidRPr="005B3C18">
        <w:t xml:space="preserve"> 'slapend' wordt.</w:t>
      </w:r>
    </w:p>
    <w:p w14:paraId="58B2B01F" w14:textId="432526A4" w:rsidR="005210B3" w:rsidRPr="009B3B5F" w:rsidRDefault="005210B3" w:rsidP="006E499C">
      <w:pPr>
        <w:pStyle w:val="Lijstalinea"/>
        <w:ind w:left="360"/>
        <w:jc w:val="both"/>
      </w:pPr>
      <w:r w:rsidRPr="005B3C18">
        <w:t>Ee</w:t>
      </w:r>
      <w:r>
        <w:t>n</w:t>
      </w:r>
      <w:r w:rsidRPr="005B3C18">
        <w:t xml:space="preserve"> 'nee' in de kolom betekent dat er weliswaar geen Servic</w:t>
      </w:r>
      <w:r>
        <w:t>e</w:t>
      </w:r>
      <w:r w:rsidRPr="005B3C18">
        <w:t xml:space="preserve"> Credit zal worden geheven, maa</w:t>
      </w:r>
      <w:r>
        <w:t>r</w:t>
      </w:r>
      <w:r w:rsidRPr="005B3C18">
        <w:t xml:space="preserve"> laat onverle</w:t>
      </w:r>
      <w:r>
        <w:t>t</w:t>
      </w:r>
      <w:r w:rsidRPr="005B3C18">
        <w:t xml:space="preserve"> dat de Opdrachtnemer tekort is geschoten als niet aan de waarde</w:t>
      </w:r>
      <w:r>
        <w:t xml:space="preserve"> </w:t>
      </w:r>
      <w:r w:rsidRPr="005B3C18">
        <w:t>wordt voldaan. De verplichting om geconstateerde tekorten op te lossen</w:t>
      </w:r>
      <w:r>
        <w:t>,</w:t>
      </w:r>
      <w:r w:rsidRPr="005B3C18">
        <w:t xml:space="preserve"> blijft te allen tijde onverkor</w:t>
      </w:r>
      <w:r>
        <w:t xml:space="preserve">t </w:t>
      </w:r>
      <w:r w:rsidRPr="005B3C18">
        <w:t>van kracht.</w:t>
      </w:r>
      <w:r>
        <w:br/>
      </w:r>
      <w:r w:rsidRPr="005B3C18">
        <w:t>De Service Credits betreffen in alle gevallen een korting op de eerstvolgende maandfactuur.</w:t>
      </w:r>
      <w:r w:rsidRPr="009B3B5F">
        <w:rPr>
          <w:bCs/>
        </w:rPr>
        <w:t xml:space="preserve"> Op een maandfactuur kunnen meerdere Servic</w:t>
      </w:r>
      <w:r>
        <w:rPr>
          <w:bCs/>
        </w:rPr>
        <w:t>e</w:t>
      </w:r>
      <w:r w:rsidRPr="009B3B5F">
        <w:rPr>
          <w:bCs/>
        </w:rPr>
        <w:t xml:space="preserve"> Credits, ook cumulatief, van toepassing zijn</w:t>
      </w:r>
      <w:r>
        <w:rPr>
          <w:bCs/>
        </w:rPr>
        <w:t>.</w:t>
      </w:r>
    </w:p>
    <w:p w14:paraId="70E38E99" w14:textId="77777777" w:rsidR="006E499C" w:rsidRPr="006E499C" w:rsidRDefault="005210B3" w:rsidP="006E499C">
      <w:pPr>
        <w:pStyle w:val="Lijstalinea"/>
        <w:numPr>
          <w:ilvl w:val="0"/>
          <w:numId w:val="46"/>
        </w:numPr>
        <w:jc w:val="both"/>
      </w:pPr>
      <w:r w:rsidRPr="009B3B5F">
        <w:rPr>
          <w:b/>
          <w:bCs/>
        </w:rPr>
        <w:t>Kritieke grens</w:t>
      </w:r>
    </w:p>
    <w:p w14:paraId="5A1B67FB" w14:textId="5B2D38A9" w:rsidR="005210B3" w:rsidRPr="009B3B5F" w:rsidRDefault="005210B3" w:rsidP="006E499C">
      <w:pPr>
        <w:pStyle w:val="Lijstalinea"/>
        <w:ind w:left="360"/>
        <w:jc w:val="both"/>
      </w:pPr>
      <w:r w:rsidRPr="009B3B5F">
        <w:t>In deze kolom staat aangegeven vanaf wanneer sprake is van een overschrijding van een kritieke grens. In dat geval is tevens sprak</w:t>
      </w:r>
      <w:r>
        <w:t>e</w:t>
      </w:r>
      <w:r w:rsidRPr="009B3B5F">
        <w:t xml:space="preserve"> van ee</w:t>
      </w:r>
      <w:r>
        <w:t>n</w:t>
      </w:r>
      <w:r w:rsidRPr="009B3B5F">
        <w:t xml:space="preserve"> tekortkoming van wezenlijke betekenis. In de Overeenkomst staat beschreven welke stappen kunnen volgen als</w:t>
      </w:r>
      <w:r>
        <w:t xml:space="preserve"> </w:t>
      </w:r>
      <w:r w:rsidRPr="009B3B5F">
        <w:t>sprak</w:t>
      </w:r>
      <w:r>
        <w:t>e</w:t>
      </w:r>
      <w:r w:rsidRPr="009B3B5F">
        <w:t xml:space="preserve"> is van ee</w:t>
      </w:r>
      <w:r>
        <w:t>n</w:t>
      </w:r>
      <w:r w:rsidRPr="009B3B5F">
        <w:t xml:space="preserve"> tekortkoming van wezenlijk</w:t>
      </w:r>
      <w:r>
        <w:t>e</w:t>
      </w:r>
      <w:r w:rsidRPr="009B3B5F">
        <w:t xml:space="preserve"> betekenis.</w:t>
      </w:r>
    </w:p>
    <w:p w14:paraId="6870F667" w14:textId="77777777" w:rsidR="005210B3" w:rsidRPr="009B3B5F" w:rsidRDefault="005210B3" w:rsidP="006E499C">
      <w:pPr>
        <w:jc w:val="both"/>
      </w:pPr>
    </w:p>
    <w:p w14:paraId="50A9AEAD" w14:textId="77777777" w:rsidR="005210B3" w:rsidRPr="009B3B5F" w:rsidRDefault="005210B3" w:rsidP="006E499C">
      <w:pPr>
        <w:jc w:val="both"/>
      </w:pPr>
      <w:r w:rsidRPr="009B3B5F">
        <w:t>Het is in ee</w:t>
      </w:r>
      <w:r>
        <w:t>n</w:t>
      </w:r>
      <w:r w:rsidRPr="009B3B5F">
        <w:t xml:space="preserve"> aantal gevallen praktisch niet haalbaar om over de gevraagde kwaliteitswaarden te rapporteren, of deze te </w:t>
      </w:r>
      <w:r>
        <w:t>meten</w:t>
      </w:r>
      <w:r w:rsidRPr="009B3B5F">
        <w:t xml:space="preserve"> over de volle breedte van de dienstverlening. Als dit aan de orde is, staat in de cel ee</w:t>
      </w:r>
      <w:r>
        <w:t>n</w:t>
      </w:r>
      <w:r w:rsidRPr="009B3B5F">
        <w:t xml:space="preserve"> (*) aangegeven. Dit betekent dat de Opdrachtgever de tekortkoming ook kan aantonen door het uitvoeren van een praktisch uitvoerbare steekproef.</w:t>
      </w:r>
    </w:p>
    <w:p w14:paraId="189EF3D9" w14:textId="77777777" w:rsidR="005210B3" w:rsidRPr="009B3B5F" w:rsidRDefault="005210B3" w:rsidP="005210B3"/>
    <w:p w14:paraId="24FD8CDF" w14:textId="759DACD6" w:rsidR="005210B3" w:rsidRPr="009B3B5F" w:rsidRDefault="005210B3" w:rsidP="006E499C">
      <w:pPr>
        <w:jc w:val="both"/>
      </w:pPr>
      <w:r w:rsidRPr="009B3B5F">
        <w:t xml:space="preserve">De aangegeven waarden, kritieke grenzen en Service Credits worden beschouwd op het niveau van de </w:t>
      </w:r>
      <w:r w:rsidR="00F91CE9">
        <w:t>Opdrachtgever</w:t>
      </w:r>
      <w:r w:rsidRPr="009B3B5F">
        <w:t>.</w:t>
      </w:r>
    </w:p>
    <w:p w14:paraId="2E1213F7" w14:textId="77777777" w:rsidR="005210B3" w:rsidRPr="009B3B5F" w:rsidRDefault="005210B3" w:rsidP="006E499C">
      <w:pPr>
        <w:jc w:val="both"/>
      </w:pPr>
    </w:p>
    <w:p w14:paraId="0694B31D" w14:textId="77777777" w:rsidR="005210B3" w:rsidRPr="009B3B5F" w:rsidRDefault="005210B3" w:rsidP="006E499C">
      <w:pPr>
        <w:jc w:val="both"/>
      </w:pPr>
      <w:r w:rsidRPr="009B3B5F">
        <w:t>De specifieke Service Credits worde</w:t>
      </w:r>
      <w:r>
        <w:t>n</w:t>
      </w:r>
      <w:r w:rsidRPr="009B3B5F">
        <w:t xml:space="preserve"> in de kolom </w:t>
      </w:r>
      <w:r>
        <w:t>'Ser</w:t>
      </w:r>
      <w:r w:rsidRPr="009B3B5F">
        <w:t>vice Credit' zelf omschreven. Service Credits die vaker voorkomen, generieke Servic</w:t>
      </w:r>
      <w:r>
        <w:t>e</w:t>
      </w:r>
      <w:r w:rsidRPr="009B3B5F">
        <w:t xml:space="preserve"> Credits, zijn aangegeve</w:t>
      </w:r>
      <w:r>
        <w:t>n</w:t>
      </w:r>
      <w:r w:rsidRPr="009B3B5F">
        <w:t xml:space="preserve"> met een Service Creditcode. De volgende Servic</w:t>
      </w:r>
      <w:r>
        <w:t>e</w:t>
      </w:r>
      <w:r w:rsidRPr="009B3B5F">
        <w:t xml:space="preserve"> Creditcodes voor deze generieke Servic</w:t>
      </w:r>
      <w:r>
        <w:t>e</w:t>
      </w:r>
      <w:r w:rsidRPr="009B3B5F">
        <w:t xml:space="preserve"> Credits zijn van toepassing:</w:t>
      </w:r>
    </w:p>
    <w:p w14:paraId="11A824D9" w14:textId="77777777" w:rsidR="005210B3" w:rsidRPr="009B3B5F" w:rsidRDefault="005210B3" w:rsidP="005210B3"/>
    <w:tbl>
      <w:tblPr>
        <w:tblStyle w:val="Tabelraster"/>
        <w:tblW w:w="0" w:type="auto"/>
        <w:tblLook w:val="04A0" w:firstRow="1" w:lastRow="0" w:firstColumn="1" w:lastColumn="0" w:noHBand="0" w:noVBand="1"/>
      </w:tblPr>
      <w:tblGrid>
        <w:gridCol w:w="815"/>
        <w:gridCol w:w="8529"/>
      </w:tblGrid>
      <w:tr w:rsidR="005210B3" w14:paraId="5DBB82FE" w14:textId="77777777" w:rsidTr="006C7D28">
        <w:tc>
          <w:tcPr>
            <w:tcW w:w="817" w:type="dxa"/>
          </w:tcPr>
          <w:p w14:paraId="7A9A4CFB" w14:textId="77777777" w:rsidR="005210B3" w:rsidRDefault="005210B3" w:rsidP="006C7D28">
            <w:pPr>
              <w:rPr>
                <w:bCs/>
              </w:rPr>
            </w:pPr>
            <w:r w:rsidRPr="009B3B5F">
              <w:rPr>
                <w:b/>
                <w:bCs/>
              </w:rPr>
              <w:t>Code</w:t>
            </w:r>
          </w:p>
        </w:tc>
        <w:tc>
          <w:tcPr>
            <w:tcW w:w="8677" w:type="dxa"/>
          </w:tcPr>
          <w:p w14:paraId="0C882336" w14:textId="77777777" w:rsidR="005210B3" w:rsidRDefault="005210B3" w:rsidP="006C7D28">
            <w:pPr>
              <w:rPr>
                <w:bCs/>
              </w:rPr>
            </w:pPr>
            <w:r w:rsidRPr="009B3B5F">
              <w:rPr>
                <w:b/>
                <w:bCs/>
              </w:rPr>
              <w:t>Omschrijving Service Credit</w:t>
            </w:r>
          </w:p>
        </w:tc>
      </w:tr>
      <w:tr w:rsidR="005210B3" w14:paraId="29D54894" w14:textId="77777777" w:rsidTr="006C7D28">
        <w:tc>
          <w:tcPr>
            <w:tcW w:w="817" w:type="dxa"/>
          </w:tcPr>
          <w:p w14:paraId="7D9D22D6" w14:textId="77777777" w:rsidR="005210B3" w:rsidRPr="0077579A" w:rsidRDefault="005210B3" w:rsidP="006C7D28">
            <w:pPr>
              <w:rPr>
                <w:bCs/>
              </w:rPr>
            </w:pPr>
            <w:r>
              <w:rPr>
                <w:bCs/>
              </w:rPr>
              <w:t>B1</w:t>
            </w:r>
          </w:p>
        </w:tc>
        <w:tc>
          <w:tcPr>
            <w:tcW w:w="8677" w:type="dxa"/>
          </w:tcPr>
          <w:p w14:paraId="104E6069" w14:textId="3EECE629" w:rsidR="005210B3" w:rsidRPr="0077579A" w:rsidRDefault="00F270C8" w:rsidP="00F270C8">
            <w:pPr>
              <w:rPr>
                <w:bCs/>
              </w:rPr>
            </w:pPr>
            <w:r w:rsidRPr="00D44F00">
              <w:t>Art.13 GIBIT 2020</w:t>
            </w:r>
          </w:p>
        </w:tc>
      </w:tr>
      <w:tr w:rsidR="005210B3" w14:paraId="2B938EB9" w14:textId="77777777" w:rsidTr="006C7D28">
        <w:tc>
          <w:tcPr>
            <w:tcW w:w="817" w:type="dxa"/>
          </w:tcPr>
          <w:p w14:paraId="764E2496" w14:textId="77777777" w:rsidR="005210B3" w:rsidRDefault="005210B3" w:rsidP="006C7D28">
            <w:pPr>
              <w:rPr>
                <w:bCs/>
              </w:rPr>
            </w:pPr>
            <w:r>
              <w:rPr>
                <w:bCs/>
              </w:rPr>
              <w:t>B2</w:t>
            </w:r>
          </w:p>
        </w:tc>
        <w:tc>
          <w:tcPr>
            <w:tcW w:w="8677" w:type="dxa"/>
          </w:tcPr>
          <w:p w14:paraId="2EDE91FE" w14:textId="77777777" w:rsidR="005210B3" w:rsidRPr="0077579A" w:rsidRDefault="005210B3" w:rsidP="006C7D28">
            <w:pPr>
              <w:rPr>
                <w:bCs/>
              </w:rPr>
            </w:pPr>
            <w:r w:rsidRPr="009B3B5F">
              <w:t>Een eenmalige korting van 25% op de vaste maandelijkse kosten, voor iedere verbinding waar de beschikbaarheid niet is gehaald.</w:t>
            </w:r>
          </w:p>
        </w:tc>
      </w:tr>
      <w:tr w:rsidR="005210B3" w14:paraId="75A1C074" w14:textId="77777777" w:rsidTr="006C7D28">
        <w:tc>
          <w:tcPr>
            <w:tcW w:w="817" w:type="dxa"/>
          </w:tcPr>
          <w:p w14:paraId="56D713B1" w14:textId="77777777" w:rsidR="005210B3" w:rsidRDefault="005210B3" w:rsidP="006C7D28">
            <w:pPr>
              <w:rPr>
                <w:bCs/>
              </w:rPr>
            </w:pPr>
            <w:r>
              <w:rPr>
                <w:bCs/>
              </w:rPr>
              <w:t>B3</w:t>
            </w:r>
          </w:p>
        </w:tc>
        <w:tc>
          <w:tcPr>
            <w:tcW w:w="8677" w:type="dxa"/>
          </w:tcPr>
          <w:p w14:paraId="141B47E4" w14:textId="77777777" w:rsidR="005210B3" w:rsidRPr="0077579A" w:rsidRDefault="005210B3" w:rsidP="006C7D28">
            <w:pPr>
              <w:rPr>
                <w:bCs/>
              </w:rPr>
            </w:pPr>
            <w:r w:rsidRPr="009B3B5F">
              <w:t>Een korting van 5% op de vaste maandelijkse kosten van de afgenomen verbindingen, tot het moment waarop voldaan wordt aan de norm.</w:t>
            </w:r>
          </w:p>
        </w:tc>
      </w:tr>
    </w:tbl>
    <w:p w14:paraId="59611F0B" w14:textId="77777777" w:rsidR="005210B3" w:rsidRPr="009B3B5F" w:rsidRDefault="005210B3" w:rsidP="005210B3"/>
    <w:p w14:paraId="7DF0E167" w14:textId="77777777" w:rsidR="005210B3" w:rsidRPr="009B3B5F" w:rsidRDefault="005210B3" w:rsidP="005210B3">
      <w:r w:rsidRPr="009B3B5F">
        <w:t>De momenten waarop de kritieke grenzen zijn bereikt, zijn als volgt gecodeerd:</w:t>
      </w:r>
    </w:p>
    <w:p w14:paraId="1D0428A7" w14:textId="77777777" w:rsidR="005210B3" w:rsidRDefault="005210B3" w:rsidP="005210B3"/>
    <w:tbl>
      <w:tblPr>
        <w:tblStyle w:val="Tabelraster"/>
        <w:tblW w:w="0" w:type="auto"/>
        <w:tblLook w:val="04A0" w:firstRow="1" w:lastRow="0" w:firstColumn="1" w:lastColumn="0" w:noHBand="0" w:noVBand="1"/>
      </w:tblPr>
      <w:tblGrid>
        <w:gridCol w:w="810"/>
        <w:gridCol w:w="8534"/>
      </w:tblGrid>
      <w:tr w:rsidR="005210B3" w14:paraId="365EB7F6" w14:textId="77777777" w:rsidTr="006C7D28">
        <w:tc>
          <w:tcPr>
            <w:tcW w:w="817" w:type="dxa"/>
          </w:tcPr>
          <w:p w14:paraId="4398484A" w14:textId="77777777" w:rsidR="005210B3" w:rsidRDefault="005210B3" w:rsidP="006C7D28">
            <w:r>
              <w:t>K1</w:t>
            </w:r>
          </w:p>
        </w:tc>
        <w:tc>
          <w:tcPr>
            <w:tcW w:w="8677" w:type="dxa"/>
          </w:tcPr>
          <w:p w14:paraId="441A0C82" w14:textId="77777777" w:rsidR="005210B3" w:rsidRDefault="005210B3" w:rsidP="006C7D28">
            <w:r w:rsidRPr="009B3B5F">
              <w:t>Als binnen een aaneengesloten blok van 12 maanden in meer dan 20% van de gevallen te laat is geleverd, mits het aantal overschrijdingen meer dan twee bedraagt.</w:t>
            </w:r>
          </w:p>
        </w:tc>
      </w:tr>
      <w:tr w:rsidR="005210B3" w14:paraId="4CCBCBA9" w14:textId="77777777" w:rsidTr="006C7D28">
        <w:tc>
          <w:tcPr>
            <w:tcW w:w="817" w:type="dxa"/>
          </w:tcPr>
          <w:p w14:paraId="6AC41EF3" w14:textId="77777777" w:rsidR="005210B3" w:rsidRDefault="005210B3" w:rsidP="006C7D28">
            <w:r>
              <w:t>K2</w:t>
            </w:r>
          </w:p>
        </w:tc>
        <w:tc>
          <w:tcPr>
            <w:tcW w:w="8677" w:type="dxa"/>
          </w:tcPr>
          <w:p w14:paraId="00E42E2B" w14:textId="77777777" w:rsidR="005210B3" w:rsidRDefault="005210B3" w:rsidP="006C7D28">
            <w:r w:rsidRPr="009B3B5F">
              <w:t>Als binnen ee</w:t>
            </w:r>
            <w:r>
              <w:t>n</w:t>
            </w:r>
            <w:r w:rsidRPr="009B3B5F">
              <w:t xml:space="preserve"> aaneengesloten blok van 12 maanden in meer dan 20% van de gevalle</w:t>
            </w:r>
            <w:r>
              <w:t>n</w:t>
            </w:r>
            <w:r w:rsidRPr="009B3B5F">
              <w:t xml:space="preserve"> te laat is geleverd, mits het aantal overschrijdingen meer dan één bedraagt.</w:t>
            </w:r>
          </w:p>
        </w:tc>
      </w:tr>
      <w:tr w:rsidR="005210B3" w14:paraId="353E4D88" w14:textId="77777777" w:rsidTr="006C7D28">
        <w:tc>
          <w:tcPr>
            <w:tcW w:w="817" w:type="dxa"/>
          </w:tcPr>
          <w:p w14:paraId="4150FA65" w14:textId="77777777" w:rsidR="005210B3" w:rsidRDefault="005210B3" w:rsidP="006C7D28">
            <w:r>
              <w:t>K3</w:t>
            </w:r>
          </w:p>
        </w:tc>
        <w:tc>
          <w:tcPr>
            <w:tcW w:w="8677" w:type="dxa"/>
          </w:tcPr>
          <w:p w14:paraId="5AA2DE7D" w14:textId="77777777" w:rsidR="005210B3" w:rsidRDefault="005210B3" w:rsidP="006C7D28">
            <w:r w:rsidRPr="009B3B5F">
              <w:t>Als binnen een aaneengeslote</w:t>
            </w:r>
            <w:r>
              <w:t>n</w:t>
            </w:r>
            <w:r w:rsidRPr="009B3B5F">
              <w:t xml:space="preserve"> blok van 12 maanden 3 keer een maand voorkomt waarin voor eenzelfd</w:t>
            </w:r>
            <w:r>
              <w:t>e</w:t>
            </w:r>
            <w:r w:rsidRPr="009B3B5F">
              <w:t xml:space="preserve"> type verbindin</w:t>
            </w:r>
            <w:r>
              <w:t>g</w:t>
            </w:r>
            <w:r w:rsidRPr="009B3B5F">
              <w:t xml:space="preserve"> niet wordt voldaan aan de vermelde waarde.</w:t>
            </w:r>
          </w:p>
        </w:tc>
      </w:tr>
      <w:tr w:rsidR="005210B3" w14:paraId="792AD552" w14:textId="77777777" w:rsidTr="006C7D28">
        <w:tc>
          <w:tcPr>
            <w:tcW w:w="817" w:type="dxa"/>
          </w:tcPr>
          <w:p w14:paraId="3231385E" w14:textId="77777777" w:rsidR="005210B3" w:rsidRDefault="005210B3" w:rsidP="006C7D28">
            <w:r>
              <w:t>K4</w:t>
            </w:r>
          </w:p>
        </w:tc>
        <w:tc>
          <w:tcPr>
            <w:tcW w:w="8677" w:type="dxa"/>
          </w:tcPr>
          <w:p w14:paraId="254C3F73" w14:textId="77777777" w:rsidR="005210B3" w:rsidRDefault="005210B3" w:rsidP="006C7D28">
            <w:r w:rsidRPr="009B3B5F">
              <w:t>Als binnen een aaneengesloten blok van 12 maanden 3 kee</w:t>
            </w:r>
            <w:r>
              <w:t xml:space="preserve">r </w:t>
            </w:r>
            <w:r w:rsidRPr="009B3B5F">
              <w:t>een maand voorkomt waari</w:t>
            </w:r>
            <w:r>
              <w:t>n</w:t>
            </w:r>
            <w:r w:rsidRPr="009B3B5F">
              <w:t xml:space="preserve"> niet wordt voldaa</w:t>
            </w:r>
            <w:r>
              <w:t>n</w:t>
            </w:r>
            <w:r w:rsidRPr="009B3B5F">
              <w:t xml:space="preserve"> aa</w:t>
            </w:r>
            <w:r>
              <w:t>n</w:t>
            </w:r>
            <w:r w:rsidRPr="009B3B5F">
              <w:t xml:space="preserve"> de vermelde waarde.</w:t>
            </w:r>
          </w:p>
        </w:tc>
      </w:tr>
    </w:tbl>
    <w:p w14:paraId="7B46B3FB" w14:textId="77777777" w:rsidR="005210B3" w:rsidRDefault="005210B3" w:rsidP="005210B3"/>
    <w:p w14:paraId="62739480" w14:textId="77777777" w:rsidR="005210B3" w:rsidRDefault="005210B3" w:rsidP="005210B3">
      <w:r>
        <w:br w:type="page"/>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3"/>
        <w:gridCol w:w="1134"/>
        <w:gridCol w:w="1271"/>
        <w:gridCol w:w="997"/>
        <w:gridCol w:w="1985"/>
      </w:tblGrid>
      <w:tr w:rsidR="005210B3" w:rsidRPr="003A199A" w14:paraId="458DE4A8" w14:textId="77777777" w:rsidTr="00F270C8">
        <w:trPr>
          <w:trHeight w:hRule="exact" w:val="490"/>
        </w:trPr>
        <w:tc>
          <w:tcPr>
            <w:tcW w:w="9498" w:type="dxa"/>
            <w:gridSpan w:val="6"/>
            <w:tcBorders>
              <w:bottom w:val="single" w:sz="4" w:space="0" w:color="auto"/>
            </w:tcBorders>
            <w:shd w:val="clear" w:color="auto" w:fill="D9D9D9" w:themeFill="background1" w:themeFillShade="D9"/>
          </w:tcPr>
          <w:p w14:paraId="0714D722" w14:textId="77777777" w:rsidR="005210B3" w:rsidRPr="003A199A" w:rsidRDefault="005210B3" w:rsidP="006C7D28">
            <w:pPr>
              <w:jc w:val="center"/>
            </w:pPr>
            <w:r>
              <w:lastRenderedPageBreak/>
              <w:t>Maximale levertijden</w:t>
            </w:r>
          </w:p>
        </w:tc>
      </w:tr>
      <w:tr w:rsidR="005210B3" w:rsidRPr="003A199A" w14:paraId="3608F207" w14:textId="77777777" w:rsidTr="00F270C8">
        <w:trPr>
          <w:trHeight w:hRule="exact" w:val="490"/>
        </w:trPr>
        <w:tc>
          <w:tcPr>
            <w:tcW w:w="1418" w:type="dxa"/>
            <w:shd w:val="clear" w:color="auto" w:fill="F2F2F2" w:themeFill="background1" w:themeFillShade="F2"/>
          </w:tcPr>
          <w:p w14:paraId="6F89C86F" w14:textId="77777777" w:rsidR="005210B3" w:rsidRPr="003A199A" w:rsidRDefault="005210B3" w:rsidP="006C7D28">
            <w:r>
              <w:t>Dienst</w:t>
            </w:r>
          </w:p>
        </w:tc>
        <w:tc>
          <w:tcPr>
            <w:tcW w:w="2693" w:type="dxa"/>
            <w:shd w:val="clear" w:color="auto" w:fill="F2F2F2" w:themeFill="background1" w:themeFillShade="F2"/>
          </w:tcPr>
          <w:p w14:paraId="13DB4E80" w14:textId="77777777" w:rsidR="005210B3" w:rsidRPr="003A199A" w:rsidRDefault="005210B3" w:rsidP="006C7D28">
            <w:r>
              <w:t>Levertijd</w:t>
            </w:r>
          </w:p>
        </w:tc>
        <w:tc>
          <w:tcPr>
            <w:tcW w:w="1134" w:type="dxa"/>
            <w:shd w:val="clear" w:color="auto" w:fill="F2F2F2" w:themeFill="background1" w:themeFillShade="F2"/>
          </w:tcPr>
          <w:p w14:paraId="5F5F47DC" w14:textId="77777777" w:rsidR="005210B3" w:rsidRPr="003A199A" w:rsidRDefault="005210B3" w:rsidP="006C7D28">
            <w:r>
              <w:t>Site</w:t>
            </w:r>
            <w:r>
              <w:br/>
              <w:t>Survey</w:t>
            </w:r>
          </w:p>
        </w:tc>
        <w:tc>
          <w:tcPr>
            <w:tcW w:w="1271" w:type="dxa"/>
            <w:shd w:val="clear" w:color="auto" w:fill="F2F2F2" w:themeFill="background1" w:themeFillShade="F2"/>
          </w:tcPr>
          <w:p w14:paraId="6554A813" w14:textId="77777777" w:rsidR="005210B3" w:rsidRPr="003A199A" w:rsidRDefault="005210B3" w:rsidP="006C7D28">
            <w:r>
              <w:t>Acceptatie</w:t>
            </w:r>
            <w:r>
              <w:br/>
              <w:t>test</w:t>
            </w:r>
          </w:p>
        </w:tc>
        <w:tc>
          <w:tcPr>
            <w:tcW w:w="997" w:type="dxa"/>
            <w:shd w:val="clear" w:color="auto" w:fill="F2F2F2" w:themeFill="background1" w:themeFillShade="F2"/>
          </w:tcPr>
          <w:p w14:paraId="7BC0C2FB" w14:textId="77777777" w:rsidR="005210B3" w:rsidRPr="003A199A" w:rsidRDefault="005210B3" w:rsidP="006C7D28">
            <w:pPr>
              <w:rPr>
                <w:bCs/>
              </w:rPr>
            </w:pPr>
            <w:r>
              <w:rPr>
                <w:bCs/>
              </w:rPr>
              <w:t>Kritieke</w:t>
            </w:r>
            <w:r>
              <w:rPr>
                <w:bCs/>
              </w:rPr>
              <w:br/>
              <w:t>grens</w:t>
            </w:r>
          </w:p>
        </w:tc>
        <w:tc>
          <w:tcPr>
            <w:tcW w:w="1985" w:type="dxa"/>
            <w:shd w:val="clear" w:color="auto" w:fill="F2F2F2" w:themeFill="background1" w:themeFillShade="F2"/>
          </w:tcPr>
          <w:p w14:paraId="2D050E79" w14:textId="77777777" w:rsidR="005210B3" w:rsidRPr="003A199A" w:rsidRDefault="005210B3" w:rsidP="006C7D28"/>
        </w:tc>
      </w:tr>
      <w:tr w:rsidR="005210B3" w:rsidRPr="003A199A" w14:paraId="388E22FE" w14:textId="77777777" w:rsidTr="00F270C8">
        <w:trPr>
          <w:trHeight w:val="1115"/>
        </w:trPr>
        <w:tc>
          <w:tcPr>
            <w:tcW w:w="1418" w:type="dxa"/>
          </w:tcPr>
          <w:p w14:paraId="69037A78" w14:textId="77777777" w:rsidR="005210B3" w:rsidRPr="003A199A" w:rsidRDefault="005210B3" w:rsidP="006C7D28">
            <w:r w:rsidRPr="003A199A">
              <w:t>IP aansluiting</w:t>
            </w:r>
          </w:p>
        </w:tc>
        <w:tc>
          <w:tcPr>
            <w:tcW w:w="2693" w:type="dxa"/>
          </w:tcPr>
          <w:p w14:paraId="457E3C6A" w14:textId="77777777" w:rsidR="005210B3" w:rsidRPr="003A199A" w:rsidRDefault="005210B3" w:rsidP="006C7D28">
            <w:r w:rsidRPr="003A199A">
              <w:rPr>
                <w:bCs/>
              </w:rPr>
              <w:t>Infrastructuur</w:t>
            </w:r>
            <w:r>
              <w:rPr>
                <w:bCs/>
              </w:rPr>
              <w:t xml:space="preserve"> </w:t>
            </w:r>
            <w:r w:rsidRPr="003A199A">
              <w:rPr>
                <w:bCs/>
              </w:rPr>
              <w:t>Opdrachtnemer reeds</w:t>
            </w:r>
            <w:r>
              <w:rPr>
                <w:bCs/>
              </w:rPr>
              <w:t xml:space="preserve"> </w:t>
            </w:r>
            <w:r w:rsidRPr="003A199A">
              <w:rPr>
                <w:bCs/>
              </w:rPr>
              <w:t>aanwezig:</w:t>
            </w:r>
          </w:p>
          <w:p w14:paraId="16E07ACA" w14:textId="77777777" w:rsidR="005210B3" w:rsidRPr="003A199A" w:rsidRDefault="005210B3" w:rsidP="006C7D28">
            <w:pPr>
              <w:rPr>
                <w:b/>
              </w:rPr>
            </w:pPr>
            <w:r w:rsidRPr="003A199A">
              <w:rPr>
                <w:b/>
                <w:bCs/>
              </w:rPr>
              <w:t>5 werkdagen.</w:t>
            </w:r>
          </w:p>
          <w:p w14:paraId="3CD3476A" w14:textId="77777777" w:rsidR="005210B3" w:rsidRPr="003A199A" w:rsidRDefault="005210B3" w:rsidP="006C7D28">
            <w:r w:rsidRPr="003A199A">
              <w:rPr>
                <w:bCs/>
              </w:rPr>
              <w:t>Infrastructuur nieuw</w:t>
            </w:r>
            <w:r>
              <w:rPr>
                <w:bCs/>
              </w:rPr>
              <w:t xml:space="preserve"> </w:t>
            </w:r>
            <w:r w:rsidRPr="003A199A">
              <w:rPr>
                <w:bCs/>
              </w:rPr>
              <w:t>aanleggen:</w:t>
            </w:r>
          </w:p>
          <w:p w14:paraId="1067718C" w14:textId="77777777" w:rsidR="005210B3" w:rsidRPr="003A199A" w:rsidRDefault="005210B3" w:rsidP="006C7D28">
            <w:pPr>
              <w:rPr>
                <w:b/>
              </w:rPr>
            </w:pPr>
            <w:r w:rsidRPr="003A199A">
              <w:rPr>
                <w:b/>
                <w:bCs/>
              </w:rPr>
              <w:t>40 werkdagen.</w:t>
            </w:r>
          </w:p>
        </w:tc>
        <w:tc>
          <w:tcPr>
            <w:tcW w:w="1134" w:type="dxa"/>
          </w:tcPr>
          <w:p w14:paraId="6B7BB8A3" w14:textId="77777777" w:rsidR="005210B3" w:rsidRPr="003A199A" w:rsidRDefault="005210B3" w:rsidP="006C7D28">
            <w:r w:rsidRPr="003A199A">
              <w:rPr>
                <w:bCs/>
              </w:rPr>
              <w:t>ja</w:t>
            </w:r>
          </w:p>
        </w:tc>
        <w:tc>
          <w:tcPr>
            <w:tcW w:w="1271" w:type="dxa"/>
          </w:tcPr>
          <w:p w14:paraId="04672893" w14:textId="77777777" w:rsidR="005210B3" w:rsidRPr="003A199A" w:rsidRDefault="005210B3" w:rsidP="006C7D28">
            <w:r w:rsidRPr="003A199A">
              <w:rPr>
                <w:bCs/>
              </w:rPr>
              <w:t>ja</w:t>
            </w:r>
          </w:p>
        </w:tc>
        <w:tc>
          <w:tcPr>
            <w:tcW w:w="997" w:type="dxa"/>
          </w:tcPr>
          <w:p w14:paraId="048C3D56" w14:textId="03A656D7" w:rsidR="005210B3" w:rsidRPr="003A199A" w:rsidRDefault="001D5752" w:rsidP="006C7D28">
            <w:r w:rsidRPr="003A199A">
              <w:rPr>
                <w:bCs/>
              </w:rPr>
              <w:t>K2.</w:t>
            </w:r>
          </w:p>
        </w:tc>
        <w:tc>
          <w:tcPr>
            <w:tcW w:w="1985" w:type="dxa"/>
          </w:tcPr>
          <w:p w14:paraId="1319CCFC" w14:textId="6B4B73B8" w:rsidR="005210B3" w:rsidRPr="003A199A" w:rsidRDefault="005210B3" w:rsidP="006C7D28">
            <w:r>
              <w:t xml:space="preserve">Ja, </w:t>
            </w:r>
            <w:r w:rsidRPr="003A199A">
              <w:t>als de levertijd is overschreden.</w:t>
            </w:r>
          </w:p>
          <w:p w14:paraId="5FD990A0" w14:textId="3BF0A50F" w:rsidR="005210B3" w:rsidRPr="003A199A" w:rsidRDefault="005210B3" w:rsidP="006C7D28">
            <w:r>
              <w:t>Service Credit: B1</w:t>
            </w:r>
            <w:r w:rsidRPr="003A199A">
              <w:t>.</w:t>
            </w:r>
          </w:p>
        </w:tc>
      </w:tr>
    </w:tbl>
    <w:p w14:paraId="3CFC8627" w14:textId="77777777" w:rsidR="00F91CE9" w:rsidRDefault="00F91CE9" w:rsidP="005210B3"/>
    <w:tbl>
      <w:tblPr>
        <w:tblStyle w:val="Tabelraster"/>
        <w:tblW w:w="0" w:type="auto"/>
        <w:tblLook w:val="04A0" w:firstRow="1" w:lastRow="0" w:firstColumn="1" w:lastColumn="0" w:noHBand="0" w:noVBand="1"/>
      </w:tblPr>
      <w:tblGrid>
        <w:gridCol w:w="2495"/>
        <w:gridCol w:w="2782"/>
        <w:gridCol w:w="883"/>
        <w:gridCol w:w="3184"/>
      </w:tblGrid>
      <w:tr w:rsidR="005210B3" w14:paraId="0AC1D4CB" w14:textId="77777777" w:rsidTr="006C7D28">
        <w:tc>
          <w:tcPr>
            <w:tcW w:w="9494" w:type="dxa"/>
            <w:gridSpan w:val="4"/>
            <w:tcBorders>
              <w:bottom w:val="single" w:sz="4" w:space="0" w:color="auto"/>
            </w:tcBorders>
            <w:shd w:val="clear" w:color="auto" w:fill="D9D9D9" w:themeFill="background1" w:themeFillShade="D9"/>
          </w:tcPr>
          <w:p w14:paraId="3CB1C43B" w14:textId="211EE5B4" w:rsidR="005210B3" w:rsidRDefault="005210B3" w:rsidP="006C7D28">
            <w:pPr>
              <w:jc w:val="center"/>
            </w:pPr>
            <w:r>
              <w:t>Kwalite</w:t>
            </w:r>
            <w:r w:rsidR="007E796C">
              <w:t>i</w:t>
            </w:r>
            <w:r>
              <w:t>tsparameters</w:t>
            </w:r>
          </w:p>
        </w:tc>
      </w:tr>
      <w:tr w:rsidR="005210B3" w14:paraId="1AEF1F78" w14:textId="77777777" w:rsidTr="006C7D28">
        <w:tc>
          <w:tcPr>
            <w:tcW w:w="2518" w:type="dxa"/>
            <w:shd w:val="clear" w:color="auto" w:fill="F2F2F2" w:themeFill="background1" w:themeFillShade="F2"/>
          </w:tcPr>
          <w:p w14:paraId="490D1C8E" w14:textId="77777777" w:rsidR="005210B3" w:rsidRDefault="005210B3" w:rsidP="006C7D28">
            <w:r>
              <w:t>Parameter</w:t>
            </w:r>
          </w:p>
        </w:tc>
        <w:tc>
          <w:tcPr>
            <w:tcW w:w="2835" w:type="dxa"/>
            <w:shd w:val="clear" w:color="auto" w:fill="F2F2F2" w:themeFill="background1" w:themeFillShade="F2"/>
          </w:tcPr>
          <w:p w14:paraId="170D3EE4" w14:textId="77777777" w:rsidR="005210B3" w:rsidRDefault="005210B3" w:rsidP="006C7D28">
            <w:r>
              <w:t>Waarde</w:t>
            </w:r>
          </w:p>
        </w:tc>
        <w:tc>
          <w:tcPr>
            <w:tcW w:w="883" w:type="dxa"/>
            <w:shd w:val="clear" w:color="auto" w:fill="F2F2F2" w:themeFill="background1" w:themeFillShade="F2"/>
          </w:tcPr>
          <w:p w14:paraId="7232795B" w14:textId="77777777" w:rsidR="005210B3" w:rsidRDefault="005210B3" w:rsidP="006C7D28">
            <w:r>
              <w:t>Kritieke</w:t>
            </w:r>
            <w:r>
              <w:br/>
              <w:t>grens</w:t>
            </w:r>
          </w:p>
        </w:tc>
        <w:tc>
          <w:tcPr>
            <w:tcW w:w="3258" w:type="dxa"/>
            <w:shd w:val="clear" w:color="auto" w:fill="F2F2F2" w:themeFill="background1" w:themeFillShade="F2"/>
          </w:tcPr>
          <w:p w14:paraId="156691AC" w14:textId="77777777" w:rsidR="005210B3" w:rsidRDefault="005210B3" w:rsidP="006C7D28">
            <w:r>
              <w:t>Service Credits</w:t>
            </w:r>
          </w:p>
        </w:tc>
      </w:tr>
      <w:tr w:rsidR="005210B3" w14:paraId="16A18C1B" w14:textId="77777777" w:rsidTr="006C7D28">
        <w:tc>
          <w:tcPr>
            <w:tcW w:w="2518" w:type="dxa"/>
          </w:tcPr>
          <w:p w14:paraId="629709F8" w14:textId="77777777" w:rsidR="005210B3" w:rsidRDefault="005210B3" w:rsidP="006C7D28">
            <w:r>
              <w:t>Beschikbaarheid</w:t>
            </w:r>
          </w:p>
        </w:tc>
        <w:tc>
          <w:tcPr>
            <w:tcW w:w="2835" w:type="dxa"/>
          </w:tcPr>
          <w:p w14:paraId="576664F4" w14:textId="77777777" w:rsidR="005210B3" w:rsidRDefault="005210B3" w:rsidP="006C7D28">
            <w:r>
              <w:t>&gt;=99,8% per maand, voor iedere individuele verbinding</w:t>
            </w:r>
          </w:p>
        </w:tc>
        <w:tc>
          <w:tcPr>
            <w:tcW w:w="883" w:type="dxa"/>
          </w:tcPr>
          <w:p w14:paraId="0E3BDA22" w14:textId="77777777" w:rsidR="005210B3" w:rsidRDefault="005210B3" w:rsidP="006C7D28">
            <w:r>
              <w:t>K3</w:t>
            </w:r>
          </w:p>
        </w:tc>
        <w:tc>
          <w:tcPr>
            <w:tcW w:w="3258" w:type="dxa"/>
          </w:tcPr>
          <w:p w14:paraId="292BF6A3" w14:textId="77777777" w:rsidR="005210B3" w:rsidRDefault="005210B3" w:rsidP="006C7D28">
            <w:r>
              <w:t>Ja, als de beschikbaarheid niet wordt gehaald.</w:t>
            </w:r>
            <w:r>
              <w:br/>
              <w:t>Service Credits: B2</w:t>
            </w:r>
          </w:p>
        </w:tc>
      </w:tr>
      <w:tr w:rsidR="005210B3" w14:paraId="16B9E312" w14:textId="77777777" w:rsidTr="006C7D28">
        <w:tc>
          <w:tcPr>
            <w:tcW w:w="2518" w:type="dxa"/>
          </w:tcPr>
          <w:p w14:paraId="4E88A6D3" w14:textId="77777777" w:rsidR="005210B3" w:rsidRDefault="005210B3" w:rsidP="006C7D28">
            <w:r>
              <w:t>Spraakkwaliteit (MOS)</w:t>
            </w:r>
          </w:p>
        </w:tc>
        <w:tc>
          <w:tcPr>
            <w:tcW w:w="2835" w:type="dxa"/>
          </w:tcPr>
          <w:p w14:paraId="6B74BD46" w14:textId="77777777" w:rsidR="005210B3" w:rsidRDefault="005210B3" w:rsidP="006C7D28">
            <w:r>
              <w:t>MOS waarde &gt;=4 in 98% van de calls per maand</w:t>
            </w:r>
          </w:p>
        </w:tc>
        <w:tc>
          <w:tcPr>
            <w:tcW w:w="883" w:type="dxa"/>
          </w:tcPr>
          <w:p w14:paraId="788E1159" w14:textId="77777777" w:rsidR="005210B3" w:rsidRDefault="005210B3" w:rsidP="006C7D28">
            <w:r>
              <w:t>K4(*)</w:t>
            </w:r>
          </w:p>
        </w:tc>
        <w:tc>
          <w:tcPr>
            <w:tcW w:w="3258" w:type="dxa"/>
          </w:tcPr>
          <w:p w14:paraId="7D3C8B53" w14:textId="7A5AA9A9" w:rsidR="005210B3" w:rsidRDefault="005210B3" w:rsidP="004A1480">
            <w:r>
              <w:t>Ja, als in een maand is geconstateerd dat de waarde niet is gehaald (*).</w:t>
            </w:r>
            <w:r>
              <w:br/>
              <w:t>Service Credits: B</w:t>
            </w:r>
            <w:r w:rsidR="004A1480">
              <w:t>3</w:t>
            </w:r>
          </w:p>
        </w:tc>
      </w:tr>
      <w:tr w:rsidR="005210B3" w14:paraId="633D5AF6" w14:textId="77777777" w:rsidTr="006C7D28">
        <w:tc>
          <w:tcPr>
            <w:tcW w:w="2518" w:type="dxa"/>
          </w:tcPr>
          <w:p w14:paraId="7448DD03" w14:textId="77777777" w:rsidR="005210B3" w:rsidRDefault="005210B3" w:rsidP="006C7D28">
            <w:r>
              <w:t>Vertragingstijd (end to end)</w:t>
            </w:r>
          </w:p>
        </w:tc>
        <w:tc>
          <w:tcPr>
            <w:tcW w:w="2835" w:type="dxa"/>
          </w:tcPr>
          <w:p w14:paraId="2A53B420" w14:textId="77777777" w:rsidR="005210B3" w:rsidRDefault="005210B3" w:rsidP="006C7D28">
            <w:r>
              <w:t>&lt;=50ms in 99% van de calls per maand</w:t>
            </w:r>
          </w:p>
        </w:tc>
        <w:tc>
          <w:tcPr>
            <w:tcW w:w="883" w:type="dxa"/>
          </w:tcPr>
          <w:p w14:paraId="68320903" w14:textId="77777777" w:rsidR="005210B3" w:rsidRDefault="005210B3" w:rsidP="006C7D28">
            <w:r>
              <w:t>K4(*)</w:t>
            </w:r>
          </w:p>
        </w:tc>
        <w:tc>
          <w:tcPr>
            <w:tcW w:w="3258" w:type="dxa"/>
          </w:tcPr>
          <w:p w14:paraId="6290ACAD" w14:textId="778E2BE8" w:rsidR="005210B3" w:rsidRDefault="005210B3" w:rsidP="006C7D28">
            <w:r>
              <w:t>Ja, als in een maand is geconstateerd dat de waarde niet is gehaald (*).</w:t>
            </w:r>
            <w:r>
              <w:br/>
              <w:t xml:space="preserve">Service </w:t>
            </w:r>
            <w:r w:rsidR="001D5752">
              <w:t>Credits</w:t>
            </w:r>
            <w:r>
              <w:t>: B3</w:t>
            </w:r>
          </w:p>
        </w:tc>
      </w:tr>
      <w:tr w:rsidR="005210B3" w14:paraId="5F189FA1" w14:textId="77777777" w:rsidTr="006C7D28">
        <w:tc>
          <w:tcPr>
            <w:tcW w:w="2518" w:type="dxa"/>
          </w:tcPr>
          <w:p w14:paraId="43D781B5" w14:textId="78FF3FAD" w:rsidR="005210B3" w:rsidRDefault="005210B3" w:rsidP="006C7D28">
            <w:r>
              <w:t xml:space="preserve">Vertragingstijd bij intercontinentaal d.m.v. </w:t>
            </w:r>
            <w:r w:rsidR="001D5752">
              <w:t>satellietverbindingen</w:t>
            </w:r>
          </w:p>
        </w:tc>
        <w:tc>
          <w:tcPr>
            <w:tcW w:w="2835" w:type="dxa"/>
          </w:tcPr>
          <w:p w14:paraId="3D97DDA3" w14:textId="77777777" w:rsidR="005210B3" w:rsidRDefault="005210B3" w:rsidP="006C7D28">
            <w:r>
              <w:t>&lt;=75-ms in 99% van de calls per maand</w:t>
            </w:r>
          </w:p>
        </w:tc>
        <w:tc>
          <w:tcPr>
            <w:tcW w:w="883" w:type="dxa"/>
          </w:tcPr>
          <w:p w14:paraId="061E8ABD" w14:textId="3C5339FD" w:rsidR="005210B3" w:rsidRDefault="005210B3" w:rsidP="004A1480">
            <w:r>
              <w:t>K</w:t>
            </w:r>
            <w:r w:rsidR="004A1480">
              <w:t>4</w:t>
            </w:r>
            <w:r>
              <w:t>(*)</w:t>
            </w:r>
          </w:p>
        </w:tc>
        <w:tc>
          <w:tcPr>
            <w:tcW w:w="3258" w:type="dxa"/>
          </w:tcPr>
          <w:p w14:paraId="5CBD23F0" w14:textId="77777777" w:rsidR="005210B3" w:rsidRDefault="005210B3" w:rsidP="006C7D28">
            <w:r>
              <w:t>Ja, als in een maand is geconstateerd dat de waarde niet is gehaald (*).</w:t>
            </w:r>
            <w:r>
              <w:br/>
              <w:t>Service Credits B3</w:t>
            </w:r>
          </w:p>
        </w:tc>
      </w:tr>
      <w:tr w:rsidR="005210B3" w14:paraId="3C903AE3" w14:textId="77777777" w:rsidTr="006C7D28">
        <w:tc>
          <w:tcPr>
            <w:tcW w:w="2518" w:type="dxa"/>
          </w:tcPr>
          <w:p w14:paraId="4EB0BD7A" w14:textId="77777777" w:rsidR="005210B3" w:rsidRDefault="005210B3" w:rsidP="006C7D28">
            <w:r>
              <w:t>Blok</w:t>
            </w:r>
            <w:bookmarkStart w:id="2" w:name="_GoBack"/>
            <w:bookmarkEnd w:id="2"/>
            <w:r>
              <w:t>keringskans</w:t>
            </w:r>
          </w:p>
        </w:tc>
        <w:tc>
          <w:tcPr>
            <w:tcW w:w="2835" w:type="dxa"/>
          </w:tcPr>
          <w:p w14:paraId="6D61D0ED" w14:textId="77777777" w:rsidR="005210B3" w:rsidRDefault="005210B3" w:rsidP="006C7D28">
            <w:r>
              <w:t>&lt;=0,1% van de gesprekken per maand</w:t>
            </w:r>
          </w:p>
        </w:tc>
        <w:tc>
          <w:tcPr>
            <w:tcW w:w="883" w:type="dxa"/>
          </w:tcPr>
          <w:p w14:paraId="5C990B9B" w14:textId="77777777" w:rsidR="005210B3" w:rsidRDefault="005210B3" w:rsidP="006C7D28">
            <w:r>
              <w:t>K4(*)</w:t>
            </w:r>
          </w:p>
        </w:tc>
        <w:tc>
          <w:tcPr>
            <w:tcW w:w="3258" w:type="dxa"/>
          </w:tcPr>
          <w:p w14:paraId="765F2EB8" w14:textId="77777777" w:rsidR="005210B3" w:rsidRDefault="005210B3" w:rsidP="006C7D28">
            <w:r>
              <w:t>Ja, als in een maand is geconstateerd dat de waarde niet is gehaald (*).</w:t>
            </w:r>
            <w:r>
              <w:br/>
              <w:t>Service Credits B3</w:t>
            </w:r>
          </w:p>
        </w:tc>
      </w:tr>
      <w:tr w:rsidR="005210B3" w14:paraId="233CFFCC" w14:textId="77777777" w:rsidTr="006C7D28">
        <w:tc>
          <w:tcPr>
            <w:tcW w:w="2518" w:type="dxa"/>
          </w:tcPr>
          <w:p w14:paraId="042FDB7A" w14:textId="77777777" w:rsidR="005210B3" w:rsidRDefault="005210B3" w:rsidP="006C7D28">
            <w:r>
              <w:t>Verbroken gesprekken (met technische oorzaak)</w:t>
            </w:r>
          </w:p>
        </w:tc>
        <w:tc>
          <w:tcPr>
            <w:tcW w:w="2835" w:type="dxa"/>
          </w:tcPr>
          <w:p w14:paraId="3B0395F6" w14:textId="77777777" w:rsidR="005210B3" w:rsidRDefault="005210B3" w:rsidP="006C7D28">
            <w:r>
              <w:t>&lt;=0,01% van de gesprekken per maand</w:t>
            </w:r>
          </w:p>
        </w:tc>
        <w:tc>
          <w:tcPr>
            <w:tcW w:w="883" w:type="dxa"/>
          </w:tcPr>
          <w:p w14:paraId="139CD284" w14:textId="77777777" w:rsidR="005210B3" w:rsidRDefault="005210B3" w:rsidP="006C7D28">
            <w:r>
              <w:t>K4(*)</w:t>
            </w:r>
          </w:p>
        </w:tc>
        <w:tc>
          <w:tcPr>
            <w:tcW w:w="3258" w:type="dxa"/>
          </w:tcPr>
          <w:p w14:paraId="0244C4C2" w14:textId="77777777" w:rsidR="005210B3" w:rsidRDefault="005210B3" w:rsidP="006C7D28">
            <w:r>
              <w:t>Ja, als in een maand is geconstateerd dat de waarde niet is gehaald (*).</w:t>
            </w:r>
            <w:r>
              <w:br/>
              <w:t>Service Credits B3</w:t>
            </w:r>
          </w:p>
        </w:tc>
      </w:tr>
      <w:tr w:rsidR="005210B3" w14:paraId="1FE31CD9" w14:textId="77777777" w:rsidTr="006C7D28">
        <w:tc>
          <w:tcPr>
            <w:tcW w:w="2518" w:type="dxa"/>
          </w:tcPr>
          <w:p w14:paraId="762E0D39" w14:textId="77777777" w:rsidR="005210B3" w:rsidRDefault="005210B3" w:rsidP="006C7D28">
            <w:r>
              <w:t>Call setup delay eigen netwerk</w:t>
            </w:r>
          </w:p>
        </w:tc>
        <w:tc>
          <w:tcPr>
            <w:tcW w:w="2835" w:type="dxa"/>
          </w:tcPr>
          <w:p w14:paraId="5FBE4BED" w14:textId="77777777" w:rsidR="005210B3" w:rsidRDefault="005210B3" w:rsidP="006C7D28">
            <w:r>
              <w:t>&lt;= 2 seconden in 99% van de calls per maand</w:t>
            </w:r>
          </w:p>
        </w:tc>
        <w:tc>
          <w:tcPr>
            <w:tcW w:w="883" w:type="dxa"/>
          </w:tcPr>
          <w:p w14:paraId="2273A57B" w14:textId="77777777" w:rsidR="005210B3" w:rsidRDefault="005210B3" w:rsidP="006C7D28">
            <w:r>
              <w:t>K4(*)</w:t>
            </w:r>
          </w:p>
        </w:tc>
        <w:tc>
          <w:tcPr>
            <w:tcW w:w="3258" w:type="dxa"/>
          </w:tcPr>
          <w:p w14:paraId="49A0261E" w14:textId="77777777" w:rsidR="005210B3" w:rsidRDefault="005210B3" w:rsidP="006C7D28">
            <w:r>
              <w:t>Ja, als in een maand is geconstateerd dat de waarde niet is gehaald (*).</w:t>
            </w:r>
            <w:r>
              <w:br/>
              <w:t>Service Credits B3</w:t>
            </w:r>
          </w:p>
        </w:tc>
      </w:tr>
      <w:tr w:rsidR="005210B3" w14:paraId="2FD51E55" w14:textId="77777777" w:rsidTr="006C7D28">
        <w:tc>
          <w:tcPr>
            <w:tcW w:w="2518" w:type="dxa"/>
          </w:tcPr>
          <w:p w14:paraId="66D68367" w14:textId="77777777" w:rsidR="005210B3" w:rsidRDefault="005210B3" w:rsidP="006C7D28">
            <w:r>
              <w:t>Packet Loss (IP verbinding)</w:t>
            </w:r>
          </w:p>
        </w:tc>
        <w:tc>
          <w:tcPr>
            <w:tcW w:w="2835" w:type="dxa"/>
          </w:tcPr>
          <w:p w14:paraId="4E7BE6B3" w14:textId="77777777" w:rsidR="005210B3" w:rsidRDefault="005210B3" w:rsidP="006C7D28">
            <w:r>
              <w:t>&lt;= 1%</w:t>
            </w:r>
          </w:p>
        </w:tc>
        <w:tc>
          <w:tcPr>
            <w:tcW w:w="883" w:type="dxa"/>
          </w:tcPr>
          <w:p w14:paraId="024E4A88" w14:textId="77777777" w:rsidR="005210B3" w:rsidRDefault="005210B3" w:rsidP="006C7D28">
            <w:r>
              <w:t>K4(*)</w:t>
            </w:r>
          </w:p>
        </w:tc>
        <w:tc>
          <w:tcPr>
            <w:tcW w:w="3258" w:type="dxa"/>
          </w:tcPr>
          <w:p w14:paraId="108DED4B" w14:textId="77777777" w:rsidR="005210B3" w:rsidRDefault="005210B3" w:rsidP="006C7D28">
            <w:r>
              <w:t>Ja, als in een maand is geconstateerd dat de waarde niet is gehaald (*).</w:t>
            </w:r>
            <w:r>
              <w:br/>
              <w:t>Service Credits B3</w:t>
            </w:r>
          </w:p>
        </w:tc>
      </w:tr>
      <w:tr w:rsidR="005210B3" w14:paraId="6633F6D3" w14:textId="77777777" w:rsidTr="006C7D28">
        <w:tc>
          <w:tcPr>
            <w:tcW w:w="2518" w:type="dxa"/>
          </w:tcPr>
          <w:p w14:paraId="1DF96352" w14:textId="77777777" w:rsidR="005210B3" w:rsidRDefault="005210B3" w:rsidP="006C7D28">
            <w:r>
              <w:t>Call Completion rate</w:t>
            </w:r>
          </w:p>
        </w:tc>
        <w:tc>
          <w:tcPr>
            <w:tcW w:w="2835" w:type="dxa"/>
          </w:tcPr>
          <w:p w14:paraId="0363FC5C" w14:textId="77777777" w:rsidR="005210B3" w:rsidRDefault="005210B3" w:rsidP="006C7D28">
            <w:r>
              <w:t>&gt;= 98% per maand, voor iedere individuele verbinding</w:t>
            </w:r>
          </w:p>
        </w:tc>
        <w:tc>
          <w:tcPr>
            <w:tcW w:w="883" w:type="dxa"/>
          </w:tcPr>
          <w:p w14:paraId="2DD51869" w14:textId="77777777" w:rsidR="005210B3" w:rsidRDefault="005210B3" w:rsidP="006C7D28">
            <w:r>
              <w:t>K4(*)</w:t>
            </w:r>
          </w:p>
        </w:tc>
        <w:tc>
          <w:tcPr>
            <w:tcW w:w="3258" w:type="dxa"/>
          </w:tcPr>
          <w:p w14:paraId="63163674" w14:textId="77777777" w:rsidR="005210B3" w:rsidRDefault="005210B3" w:rsidP="006C7D28">
            <w:r>
              <w:t>Ja, als in een maand is geconstateerd dat de waarde niet is gehaald (*).</w:t>
            </w:r>
            <w:r>
              <w:br/>
              <w:t>Service Credits B3</w:t>
            </w:r>
          </w:p>
        </w:tc>
      </w:tr>
      <w:tr w:rsidR="005210B3" w14:paraId="54D5B55B" w14:textId="77777777" w:rsidTr="006C7D28">
        <w:tc>
          <w:tcPr>
            <w:tcW w:w="2518" w:type="dxa"/>
          </w:tcPr>
          <w:p w14:paraId="7290F210" w14:textId="77777777" w:rsidR="005210B3" w:rsidRDefault="005210B3" w:rsidP="006C7D28">
            <w:r>
              <w:lastRenderedPageBreak/>
              <w:t>Beheeropdrachten (moves, adds, changes)</w:t>
            </w:r>
          </w:p>
        </w:tc>
        <w:tc>
          <w:tcPr>
            <w:tcW w:w="2835" w:type="dxa"/>
          </w:tcPr>
          <w:p w14:paraId="3DA341DB" w14:textId="77777777" w:rsidR="005210B3" w:rsidRDefault="005210B3" w:rsidP="006C7D28">
            <w:r>
              <w:t>Regulier: &lt;2 werkdagen</w:t>
            </w:r>
            <w:r>
              <w:br/>
              <w:t>Spoed: &lt;4 uur</w:t>
            </w:r>
          </w:p>
        </w:tc>
        <w:tc>
          <w:tcPr>
            <w:tcW w:w="883" w:type="dxa"/>
          </w:tcPr>
          <w:p w14:paraId="3B223391" w14:textId="77777777" w:rsidR="005210B3" w:rsidRDefault="005210B3" w:rsidP="006C7D28">
            <w:r>
              <w:t>K4</w:t>
            </w:r>
          </w:p>
        </w:tc>
        <w:tc>
          <w:tcPr>
            <w:tcW w:w="3258" w:type="dxa"/>
          </w:tcPr>
          <w:p w14:paraId="2A2126AE" w14:textId="77777777" w:rsidR="005210B3" w:rsidRDefault="005210B3" w:rsidP="006C7D28">
            <w:r>
              <w:t>Ja, als in een maand is geconstateerd dat de waarde niet is gehaald.</w:t>
            </w:r>
            <w:r>
              <w:br/>
              <w:t>Service Credits B3</w:t>
            </w:r>
          </w:p>
        </w:tc>
      </w:tr>
      <w:tr w:rsidR="005210B3" w14:paraId="4E11CF26" w14:textId="77777777" w:rsidTr="006C7D28">
        <w:tc>
          <w:tcPr>
            <w:tcW w:w="2518" w:type="dxa"/>
          </w:tcPr>
          <w:p w14:paraId="259B3D3A" w14:textId="77777777" w:rsidR="005210B3" w:rsidRDefault="005210B3" w:rsidP="006C7D28">
            <w:r>
              <w:t>Openingstijden incidentdesk</w:t>
            </w:r>
          </w:p>
        </w:tc>
        <w:tc>
          <w:tcPr>
            <w:tcW w:w="2835" w:type="dxa"/>
          </w:tcPr>
          <w:p w14:paraId="4F889364" w14:textId="77777777" w:rsidR="005210B3" w:rsidRDefault="005210B3" w:rsidP="006C7D28">
            <w:r>
              <w:t>24x7 uur</w:t>
            </w:r>
          </w:p>
        </w:tc>
        <w:tc>
          <w:tcPr>
            <w:tcW w:w="883" w:type="dxa"/>
          </w:tcPr>
          <w:p w14:paraId="458B3B72" w14:textId="77777777" w:rsidR="005210B3" w:rsidRDefault="005210B3" w:rsidP="006C7D28">
            <w:r>
              <w:t>K4</w:t>
            </w:r>
          </w:p>
        </w:tc>
        <w:tc>
          <w:tcPr>
            <w:tcW w:w="3258" w:type="dxa"/>
          </w:tcPr>
          <w:p w14:paraId="09744F45" w14:textId="77777777" w:rsidR="005210B3" w:rsidRDefault="005210B3" w:rsidP="006C7D28">
            <w:r>
              <w:t>Ja, als in een maand is geconstateerd dat de waarde niet is gehaald.</w:t>
            </w:r>
            <w:r>
              <w:br/>
              <w:t>Service Credits B3</w:t>
            </w:r>
          </w:p>
        </w:tc>
      </w:tr>
      <w:tr w:rsidR="005210B3" w14:paraId="4053EDB4" w14:textId="77777777" w:rsidTr="006C7D28">
        <w:tc>
          <w:tcPr>
            <w:tcW w:w="2518" w:type="dxa"/>
          </w:tcPr>
          <w:p w14:paraId="1C44D0C7" w14:textId="77777777" w:rsidR="005210B3" w:rsidRDefault="005210B3" w:rsidP="006C7D28">
            <w:r>
              <w:t>Telefonische responsetijd incidentdesk</w:t>
            </w:r>
          </w:p>
        </w:tc>
        <w:tc>
          <w:tcPr>
            <w:tcW w:w="2835" w:type="dxa"/>
          </w:tcPr>
          <w:p w14:paraId="170A3252" w14:textId="77777777" w:rsidR="005210B3" w:rsidRDefault="005210B3" w:rsidP="006C7D28">
            <w:r>
              <w:t>&lt;=30 seconden in 99% van de gevallen</w:t>
            </w:r>
          </w:p>
        </w:tc>
        <w:tc>
          <w:tcPr>
            <w:tcW w:w="883" w:type="dxa"/>
          </w:tcPr>
          <w:p w14:paraId="7D3926F6" w14:textId="77777777" w:rsidR="005210B3" w:rsidRDefault="005210B3" w:rsidP="006C7D28">
            <w:r>
              <w:t>K4(*)</w:t>
            </w:r>
          </w:p>
        </w:tc>
        <w:tc>
          <w:tcPr>
            <w:tcW w:w="3258" w:type="dxa"/>
          </w:tcPr>
          <w:p w14:paraId="1498ADE5" w14:textId="77777777" w:rsidR="005210B3" w:rsidRDefault="005210B3" w:rsidP="006C7D28">
            <w:r>
              <w:t>Ja, als in een maand is geconstateerd dat de waarde niet is gehaald (*).</w:t>
            </w:r>
            <w:r>
              <w:br/>
              <w:t>Service Credits B3</w:t>
            </w:r>
          </w:p>
        </w:tc>
      </w:tr>
      <w:tr w:rsidR="005210B3" w14:paraId="0AC61830" w14:textId="77777777" w:rsidTr="006C7D28">
        <w:tc>
          <w:tcPr>
            <w:tcW w:w="2518" w:type="dxa"/>
          </w:tcPr>
          <w:p w14:paraId="6ED2DF1D" w14:textId="77777777" w:rsidR="005210B3" w:rsidRDefault="005210B3" w:rsidP="006C7D28">
            <w:r>
              <w:t>Beheeropdrachten (moves, adds, changes)</w:t>
            </w:r>
          </w:p>
        </w:tc>
        <w:tc>
          <w:tcPr>
            <w:tcW w:w="2835" w:type="dxa"/>
          </w:tcPr>
          <w:p w14:paraId="2AC65BBD" w14:textId="77777777" w:rsidR="005210B3" w:rsidRDefault="005210B3" w:rsidP="006C7D28">
            <w:r>
              <w:t>Regulier: &lt;2 werkdagen</w:t>
            </w:r>
            <w:r>
              <w:br/>
              <w:t>Spoed: &lt;4 uur</w:t>
            </w:r>
          </w:p>
        </w:tc>
        <w:tc>
          <w:tcPr>
            <w:tcW w:w="883" w:type="dxa"/>
          </w:tcPr>
          <w:p w14:paraId="16BA3369" w14:textId="77777777" w:rsidR="005210B3" w:rsidRDefault="005210B3" w:rsidP="006C7D28">
            <w:r>
              <w:t>K4</w:t>
            </w:r>
          </w:p>
        </w:tc>
        <w:tc>
          <w:tcPr>
            <w:tcW w:w="3258" w:type="dxa"/>
          </w:tcPr>
          <w:p w14:paraId="0052FD25" w14:textId="77777777" w:rsidR="005210B3" w:rsidRDefault="005210B3" w:rsidP="006C7D28">
            <w:r>
              <w:t>Ja, als in een maand is geconstateerd dat de waarde niet is gehaald.</w:t>
            </w:r>
            <w:r>
              <w:br/>
              <w:t>Service Credits B3</w:t>
            </w:r>
          </w:p>
        </w:tc>
      </w:tr>
      <w:tr w:rsidR="005210B3" w14:paraId="32B545CD" w14:textId="77777777" w:rsidTr="006C7D28">
        <w:tc>
          <w:tcPr>
            <w:tcW w:w="2518" w:type="dxa"/>
          </w:tcPr>
          <w:p w14:paraId="6C9A8F33" w14:textId="77777777" w:rsidR="005210B3" w:rsidRDefault="005210B3" w:rsidP="006C7D28">
            <w:r>
              <w:t>Oplostijd Incidents met prioriteit urgent</w:t>
            </w:r>
          </w:p>
        </w:tc>
        <w:tc>
          <w:tcPr>
            <w:tcW w:w="2835" w:type="dxa"/>
          </w:tcPr>
          <w:p w14:paraId="007494BA" w14:textId="77777777" w:rsidR="005210B3" w:rsidRDefault="005210B3" w:rsidP="006C7D28">
            <w:r>
              <w:t>&lt;=4 uur in 98%</w:t>
            </w:r>
            <w:r>
              <w:br/>
              <w:t>en &lt;=8 uur in 100%</w:t>
            </w:r>
            <w:r>
              <w:br/>
              <w:t>van de gevallen</w:t>
            </w:r>
          </w:p>
        </w:tc>
        <w:tc>
          <w:tcPr>
            <w:tcW w:w="883" w:type="dxa"/>
          </w:tcPr>
          <w:p w14:paraId="137A5BD8" w14:textId="77777777" w:rsidR="005210B3" w:rsidRDefault="005210B3" w:rsidP="006C7D28">
            <w:r>
              <w:t>K4</w:t>
            </w:r>
          </w:p>
        </w:tc>
        <w:tc>
          <w:tcPr>
            <w:tcW w:w="3258" w:type="dxa"/>
          </w:tcPr>
          <w:p w14:paraId="582230C1" w14:textId="77777777" w:rsidR="005210B3" w:rsidRDefault="005210B3" w:rsidP="006C7D28">
            <w:r>
              <w:t>Ja, als in een maand is geconstateerd dat de waarde niet is gehaald.</w:t>
            </w:r>
            <w:r>
              <w:br/>
              <w:t>Service Credits B3</w:t>
            </w:r>
          </w:p>
        </w:tc>
      </w:tr>
      <w:tr w:rsidR="005210B3" w14:paraId="44A9342F" w14:textId="77777777" w:rsidTr="006C7D28">
        <w:tc>
          <w:tcPr>
            <w:tcW w:w="2518" w:type="dxa"/>
          </w:tcPr>
          <w:p w14:paraId="6F4397FF" w14:textId="77777777" w:rsidR="005210B3" w:rsidRDefault="005210B3" w:rsidP="006C7D28">
            <w:r>
              <w:t>Oplostijd Incidents met prioriteit hoog</w:t>
            </w:r>
          </w:p>
        </w:tc>
        <w:tc>
          <w:tcPr>
            <w:tcW w:w="2835" w:type="dxa"/>
          </w:tcPr>
          <w:p w14:paraId="0F2AF944" w14:textId="77777777" w:rsidR="005210B3" w:rsidRDefault="005210B3" w:rsidP="006C7D28">
            <w:r>
              <w:t>&lt;=8 uur in 98%</w:t>
            </w:r>
            <w:r>
              <w:br/>
              <w:t>en &lt;=1 werkdag in 100%</w:t>
            </w:r>
            <w:r>
              <w:br/>
              <w:t>van de gevallen</w:t>
            </w:r>
          </w:p>
        </w:tc>
        <w:tc>
          <w:tcPr>
            <w:tcW w:w="883" w:type="dxa"/>
          </w:tcPr>
          <w:p w14:paraId="7EA96145" w14:textId="77777777" w:rsidR="005210B3" w:rsidRDefault="005210B3" w:rsidP="006C7D28">
            <w:r>
              <w:t>K4</w:t>
            </w:r>
          </w:p>
        </w:tc>
        <w:tc>
          <w:tcPr>
            <w:tcW w:w="3258" w:type="dxa"/>
          </w:tcPr>
          <w:p w14:paraId="43057D6A" w14:textId="77777777" w:rsidR="005210B3" w:rsidRDefault="005210B3" w:rsidP="006C7D28">
            <w:r>
              <w:t>Ja, als in een maand is geconstateerd dat de waarde niet is gehaald.</w:t>
            </w:r>
            <w:r>
              <w:br/>
              <w:t>Service Credits B3</w:t>
            </w:r>
          </w:p>
        </w:tc>
      </w:tr>
      <w:tr w:rsidR="005210B3" w14:paraId="1FF6A3E0" w14:textId="77777777" w:rsidTr="006C7D28">
        <w:tc>
          <w:tcPr>
            <w:tcW w:w="2518" w:type="dxa"/>
          </w:tcPr>
          <w:p w14:paraId="2A43BF66" w14:textId="77777777" w:rsidR="005210B3" w:rsidRDefault="005210B3" w:rsidP="006C7D28">
            <w:r>
              <w:t>Oplostijd Incidents met prioriteit normaal</w:t>
            </w:r>
          </w:p>
        </w:tc>
        <w:tc>
          <w:tcPr>
            <w:tcW w:w="2835" w:type="dxa"/>
          </w:tcPr>
          <w:p w14:paraId="04127B1C" w14:textId="77777777" w:rsidR="005210B3" w:rsidRDefault="005210B3" w:rsidP="006C7D28">
            <w:r>
              <w:t>&lt;=1 werkdag in 98%</w:t>
            </w:r>
            <w:r>
              <w:br/>
              <w:t>van de gevallen</w:t>
            </w:r>
          </w:p>
        </w:tc>
        <w:tc>
          <w:tcPr>
            <w:tcW w:w="883" w:type="dxa"/>
          </w:tcPr>
          <w:p w14:paraId="5409867C" w14:textId="77777777" w:rsidR="005210B3" w:rsidRDefault="005210B3" w:rsidP="006C7D28">
            <w:r>
              <w:t>K4</w:t>
            </w:r>
          </w:p>
        </w:tc>
        <w:tc>
          <w:tcPr>
            <w:tcW w:w="3258" w:type="dxa"/>
          </w:tcPr>
          <w:p w14:paraId="0C792E6C" w14:textId="77777777" w:rsidR="005210B3" w:rsidRDefault="005210B3" w:rsidP="006C7D28">
            <w:r>
              <w:t>Ja, als in een maand is geconstateerd dat de waarde niet is gehaald.</w:t>
            </w:r>
            <w:r>
              <w:br/>
              <w:t>Service Credits B3</w:t>
            </w:r>
          </w:p>
        </w:tc>
      </w:tr>
      <w:tr w:rsidR="005210B3" w14:paraId="3205EE8F" w14:textId="77777777" w:rsidTr="006C7D28">
        <w:tc>
          <w:tcPr>
            <w:tcW w:w="2518" w:type="dxa"/>
          </w:tcPr>
          <w:p w14:paraId="53F99C85" w14:textId="2E5B61CA" w:rsidR="005210B3" w:rsidRDefault="005210B3" w:rsidP="006C7D28">
            <w:r>
              <w:t xml:space="preserve">Openingstijden </w:t>
            </w:r>
            <w:r w:rsidR="001D5752">
              <w:t>Servicedesk</w:t>
            </w:r>
          </w:p>
        </w:tc>
        <w:tc>
          <w:tcPr>
            <w:tcW w:w="2835" w:type="dxa"/>
          </w:tcPr>
          <w:p w14:paraId="29F6737C" w14:textId="77777777" w:rsidR="005210B3" w:rsidRDefault="005210B3" w:rsidP="006C7D28">
            <w:r>
              <w:t>5x10 uur op werkdagen</w:t>
            </w:r>
            <w:r>
              <w:br/>
              <w:t>(van 8.00 tot 18.00 uur)</w:t>
            </w:r>
          </w:p>
        </w:tc>
        <w:tc>
          <w:tcPr>
            <w:tcW w:w="883" w:type="dxa"/>
          </w:tcPr>
          <w:p w14:paraId="6EB9155D" w14:textId="77777777" w:rsidR="005210B3" w:rsidRDefault="005210B3" w:rsidP="006C7D28">
            <w:r>
              <w:t>K4</w:t>
            </w:r>
          </w:p>
        </w:tc>
        <w:tc>
          <w:tcPr>
            <w:tcW w:w="3258" w:type="dxa"/>
          </w:tcPr>
          <w:p w14:paraId="4D758F43" w14:textId="77777777" w:rsidR="005210B3" w:rsidRDefault="005210B3" w:rsidP="006C7D28">
            <w:r>
              <w:t>Ja, als in een maand is geconstateerd dat de waarde niet is gehaald.</w:t>
            </w:r>
            <w:r>
              <w:br/>
              <w:t>Service Credits B3</w:t>
            </w:r>
          </w:p>
        </w:tc>
      </w:tr>
      <w:tr w:rsidR="005210B3" w14:paraId="22AF7D67" w14:textId="77777777" w:rsidTr="006C7D28">
        <w:tc>
          <w:tcPr>
            <w:tcW w:w="2518" w:type="dxa"/>
          </w:tcPr>
          <w:p w14:paraId="289DA909" w14:textId="19F55C8E" w:rsidR="005210B3" w:rsidRDefault="005210B3" w:rsidP="006C7D28">
            <w:r>
              <w:t xml:space="preserve">Telefonische responsetijd </w:t>
            </w:r>
            <w:r w:rsidR="001D5752">
              <w:t>Servicedesk</w:t>
            </w:r>
          </w:p>
        </w:tc>
        <w:tc>
          <w:tcPr>
            <w:tcW w:w="2835" w:type="dxa"/>
          </w:tcPr>
          <w:p w14:paraId="436A83E1" w14:textId="77777777" w:rsidR="005210B3" w:rsidRDefault="005210B3" w:rsidP="006C7D28">
            <w:r>
              <w:t>&lt;=30 seconden in 99%</w:t>
            </w:r>
            <w:r>
              <w:br/>
              <w:t>van de gevallen</w:t>
            </w:r>
          </w:p>
        </w:tc>
        <w:tc>
          <w:tcPr>
            <w:tcW w:w="883" w:type="dxa"/>
          </w:tcPr>
          <w:p w14:paraId="68521EC2" w14:textId="77777777" w:rsidR="005210B3" w:rsidRDefault="005210B3" w:rsidP="006C7D28">
            <w:r>
              <w:t>K4(*)</w:t>
            </w:r>
          </w:p>
        </w:tc>
        <w:tc>
          <w:tcPr>
            <w:tcW w:w="3258" w:type="dxa"/>
          </w:tcPr>
          <w:p w14:paraId="3172F861" w14:textId="77777777" w:rsidR="005210B3" w:rsidRDefault="005210B3" w:rsidP="006C7D28">
            <w:r>
              <w:t>Ja, als in een maand is geconstateerd dat de waarde niet is gehaald(*).</w:t>
            </w:r>
            <w:r>
              <w:br/>
              <w:t>Service Credits B3</w:t>
            </w:r>
          </w:p>
        </w:tc>
      </w:tr>
      <w:tr w:rsidR="005210B3" w14:paraId="582DB09E" w14:textId="77777777" w:rsidTr="006C7D28">
        <w:tc>
          <w:tcPr>
            <w:tcW w:w="2518" w:type="dxa"/>
          </w:tcPr>
          <w:p w14:paraId="416A9BEE" w14:textId="77777777" w:rsidR="005210B3" w:rsidRDefault="005210B3" w:rsidP="006C7D28">
            <w:r>
              <w:t>Beschikbaarheid web-based beheerplatform</w:t>
            </w:r>
          </w:p>
        </w:tc>
        <w:tc>
          <w:tcPr>
            <w:tcW w:w="2835" w:type="dxa"/>
          </w:tcPr>
          <w:p w14:paraId="31ECC630" w14:textId="160906BF" w:rsidR="005210B3" w:rsidRDefault="005210B3" w:rsidP="009014CF">
            <w:r>
              <w:t>99%, gemeten over alle uren per maand</w:t>
            </w:r>
          </w:p>
        </w:tc>
        <w:tc>
          <w:tcPr>
            <w:tcW w:w="883" w:type="dxa"/>
          </w:tcPr>
          <w:p w14:paraId="637BF946" w14:textId="77777777" w:rsidR="005210B3" w:rsidRDefault="005210B3" w:rsidP="006C7D28">
            <w:r>
              <w:t>K4</w:t>
            </w:r>
          </w:p>
        </w:tc>
        <w:tc>
          <w:tcPr>
            <w:tcW w:w="3258" w:type="dxa"/>
            <w:tcBorders>
              <w:bottom w:val="single" w:sz="4" w:space="0" w:color="auto"/>
            </w:tcBorders>
          </w:tcPr>
          <w:p w14:paraId="2616EA77" w14:textId="77777777" w:rsidR="005210B3" w:rsidRDefault="005210B3" w:rsidP="006C7D28">
            <w:r>
              <w:t>Ja, als in een maand is geconstateerd dat de waarde niet is gehaald.</w:t>
            </w:r>
            <w:r>
              <w:br/>
              <w:t>Service Credits B3</w:t>
            </w:r>
          </w:p>
        </w:tc>
      </w:tr>
      <w:tr w:rsidR="005210B3" w14:paraId="35CEF31F" w14:textId="77777777" w:rsidTr="006C7D28">
        <w:trPr>
          <w:trHeight w:val="1696"/>
        </w:trPr>
        <w:tc>
          <w:tcPr>
            <w:tcW w:w="2518" w:type="dxa"/>
          </w:tcPr>
          <w:p w14:paraId="6BDD91FC" w14:textId="77777777" w:rsidR="005210B3" w:rsidRDefault="005210B3" w:rsidP="006C7D28">
            <w:r>
              <w:t>Aanleveren rapportage</w:t>
            </w:r>
          </w:p>
        </w:tc>
        <w:tc>
          <w:tcPr>
            <w:tcW w:w="2835" w:type="dxa"/>
          </w:tcPr>
          <w:p w14:paraId="2E3662AA" w14:textId="77777777" w:rsidR="005210B3" w:rsidRDefault="005210B3" w:rsidP="006C7D28">
            <w:r>
              <w:t>Rapportage voldoet volledig aan de overeengekomen specificaties en komt beschikbaar binnen twee weken na de rapportage-periode</w:t>
            </w:r>
          </w:p>
        </w:tc>
        <w:tc>
          <w:tcPr>
            <w:tcW w:w="883" w:type="dxa"/>
          </w:tcPr>
          <w:p w14:paraId="7773DFCF" w14:textId="77777777" w:rsidR="005210B3" w:rsidRDefault="005210B3" w:rsidP="006C7D28">
            <w:r>
              <w:t>K4</w:t>
            </w:r>
          </w:p>
        </w:tc>
        <w:tc>
          <w:tcPr>
            <w:tcW w:w="3258" w:type="dxa"/>
            <w:tcBorders>
              <w:bottom w:val="nil"/>
            </w:tcBorders>
          </w:tcPr>
          <w:p w14:paraId="335DF00D" w14:textId="77777777" w:rsidR="005210B3" w:rsidRDefault="005210B3" w:rsidP="006C7D28">
            <w:r>
              <w:t>In alle gevallen geldt dat de standaard overeengekomen betalingstermijn pas ingaat na ontvangst van een factuur en bijbehorende rapportage, en beide aan alle overeengekomen specificaties voldoen.</w:t>
            </w:r>
          </w:p>
        </w:tc>
      </w:tr>
      <w:tr w:rsidR="005210B3" w14:paraId="4700981B" w14:textId="77777777" w:rsidTr="006C7D28">
        <w:tc>
          <w:tcPr>
            <w:tcW w:w="2518" w:type="dxa"/>
          </w:tcPr>
          <w:p w14:paraId="5F51C247" w14:textId="77777777" w:rsidR="005210B3" w:rsidRDefault="005210B3" w:rsidP="006C7D28">
            <w:r>
              <w:t>Aanleveren factuur</w:t>
            </w:r>
          </w:p>
        </w:tc>
        <w:tc>
          <w:tcPr>
            <w:tcW w:w="2835" w:type="dxa"/>
          </w:tcPr>
          <w:p w14:paraId="5E970BB6" w14:textId="77777777" w:rsidR="005210B3" w:rsidRDefault="005210B3" w:rsidP="006C7D28">
            <w:r>
              <w:t>Factuur voldoet volledig aan de overeengekomen specificaties</w:t>
            </w:r>
          </w:p>
        </w:tc>
        <w:tc>
          <w:tcPr>
            <w:tcW w:w="883" w:type="dxa"/>
          </w:tcPr>
          <w:p w14:paraId="63A930DD" w14:textId="77777777" w:rsidR="005210B3" w:rsidRDefault="005210B3" w:rsidP="006C7D28">
            <w:r>
              <w:t>K4</w:t>
            </w:r>
          </w:p>
        </w:tc>
        <w:tc>
          <w:tcPr>
            <w:tcW w:w="3258" w:type="dxa"/>
            <w:tcBorders>
              <w:top w:val="nil"/>
            </w:tcBorders>
          </w:tcPr>
          <w:p w14:paraId="6CC46FC4" w14:textId="77777777" w:rsidR="005210B3" w:rsidRDefault="005210B3" w:rsidP="006C7D28">
            <w:r>
              <w:t xml:space="preserve">In alle gevallen geldt dat de standaard overeengekomen betalingstermijn pas ingaat na </w:t>
            </w:r>
            <w:r>
              <w:lastRenderedPageBreak/>
              <w:t>ontvangst van een factuur en bijbehorende rapportage, en beide aan alle overeengekomen specificaties voldoen.</w:t>
            </w:r>
          </w:p>
        </w:tc>
      </w:tr>
    </w:tbl>
    <w:p w14:paraId="7CD81ED8" w14:textId="77777777" w:rsidR="005210B3" w:rsidRDefault="005210B3" w:rsidP="005210B3"/>
    <w:p w14:paraId="0A2438E9" w14:textId="61972879" w:rsidR="005210B3" w:rsidRDefault="005210B3" w:rsidP="005210B3">
      <w:r>
        <w:t xml:space="preserve">(*) De </w:t>
      </w:r>
      <w:r w:rsidR="007E796C">
        <w:t>Opdrachtgever</w:t>
      </w:r>
      <w:r>
        <w:t xml:space="preserve"> kan dit aantonen met behulp van een praktisch uitvoerbare steekproef.</w:t>
      </w:r>
    </w:p>
    <w:p w14:paraId="2AA80076" w14:textId="77777777" w:rsidR="005210B3" w:rsidRDefault="005210B3" w:rsidP="005210B3"/>
    <w:p w14:paraId="791F9115" w14:textId="77777777" w:rsidR="004A1480" w:rsidRPr="004A1480" w:rsidRDefault="004A1480" w:rsidP="004A1480">
      <w:pPr>
        <w:rPr>
          <w:i/>
        </w:rPr>
      </w:pPr>
      <w:r w:rsidRPr="004A1480">
        <w:rPr>
          <w:i/>
        </w:rPr>
        <w:t>2. Mobiele telefonie en mobiele data.</w:t>
      </w:r>
    </w:p>
    <w:p w14:paraId="446C7FD4" w14:textId="77777777" w:rsidR="004A1480" w:rsidRDefault="004A1480" w:rsidP="005210B3"/>
    <w:p w14:paraId="1170B92B" w14:textId="77777777" w:rsidR="004A1480" w:rsidRPr="005B3C18" w:rsidRDefault="004A1480" w:rsidP="006E499C">
      <w:pPr>
        <w:jc w:val="both"/>
      </w:pPr>
      <w:r w:rsidRPr="005B3C18">
        <w:t>De eerste tabel heeft betrekking op de levertijden van d</w:t>
      </w:r>
      <w:r>
        <w:t>e</w:t>
      </w:r>
      <w:r w:rsidRPr="005B3C18">
        <w:t xml:space="preserve"> verschillende Producten en Diensten. De eerste kolom geeft de naam van de Dienst aan, waarna achtereenvolgens wordt vermeld wat de maximale levertijd is, of er een site-survey dient plaat</w:t>
      </w:r>
      <w:r>
        <w:t>s</w:t>
      </w:r>
      <w:r w:rsidRPr="005B3C18">
        <w:t xml:space="preserve"> te vinden, en of er een acceptatietest dient plaats te vinden voordat de Dienst als opgeleverd wordt beschouwd. Meer informatie ove</w:t>
      </w:r>
      <w:r>
        <w:t>r</w:t>
      </w:r>
      <w:r w:rsidRPr="005B3C18">
        <w:t xml:space="preserve"> (de definitie van) deze begrippen vindt u ook in de hiervoor al genoemde </w:t>
      </w:r>
      <w:r>
        <w:t>Tabel 2 Beheer en Organisatie</w:t>
      </w:r>
      <w:r w:rsidRPr="005B3C18">
        <w:t>.</w:t>
      </w:r>
    </w:p>
    <w:p w14:paraId="2C7C4F3C" w14:textId="77777777" w:rsidR="004A1480" w:rsidRPr="005B3C18" w:rsidRDefault="004A1480" w:rsidP="006E499C">
      <w:pPr>
        <w:jc w:val="both"/>
      </w:pPr>
      <w:r w:rsidRPr="005B3C18">
        <w:t>De tweede tabel biedt een samenvatting van de belangrijkste kwaliteitsparameters die voo</w:t>
      </w:r>
      <w:r>
        <w:t>r</w:t>
      </w:r>
      <w:r w:rsidRPr="005B3C18">
        <w:t xml:space="preserve"> de dienstverlening gelden</w:t>
      </w:r>
      <w:r>
        <w:t>.</w:t>
      </w:r>
      <w:r w:rsidRPr="005B3C18">
        <w:t xml:space="preserve"> In de eerste kolom staat een korte omschrijving van de parameter, de tweed</w:t>
      </w:r>
      <w:r>
        <w:t>e</w:t>
      </w:r>
      <w:r w:rsidRPr="005B3C18">
        <w:t xml:space="preserve"> kolom geeft de waarde aan waarbinnen de dienstverlening van de </w:t>
      </w:r>
      <w:r>
        <w:t>Opdrachtn</w:t>
      </w:r>
      <w:r w:rsidRPr="005B3C18">
        <w:t>emer dient te blijven.</w:t>
      </w:r>
    </w:p>
    <w:p w14:paraId="37F87582" w14:textId="77777777" w:rsidR="004A1480" w:rsidRPr="005B3C18" w:rsidRDefault="004A1480" w:rsidP="006E499C">
      <w:pPr>
        <w:jc w:val="both"/>
      </w:pPr>
    </w:p>
    <w:p w14:paraId="51C0C55B" w14:textId="77777777" w:rsidR="004A1480" w:rsidRPr="009B3B5F" w:rsidRDefault="004A1480" w:rsidP="006E499C">
      <w:pPr>
        <w:jc w:val="both"/>
      </w:pPr>
      <w:r w:rsidRPr="009B3B5F">
        <w:rPr>
          <w:bCs/>
        </w:rPr>
        <w:t>De laatste twee kolommen van beid</w:t>
      </w:r>
      <w:r>
        <w:rPr>
          <w:bCs/>
        </w:rPr>
        <w:t>e</w:t>
      </w:r>
      <w:r w:rsidRPr="009B3B5F">
        <w:rPr>
          <w:bCs/>
        </w:rPr>
        <w:t xml:space="preserve"> tabellen diene</w:t>
      </w:r>
      <w:r>
        <w:rPr>
          <w:bCs/>
        </w:rPr>
        <w:t>n</w:t>
      </w:r>
      <w:r w:rsidRPr="009B3B5F">
        <w:rPr>
          <w:bCs/>
        </w:rPr>
        <w:t xml:space="preserve"> als volg</w:t>
      </w:r>
      <w:r>
        <w:rPr>
          <w:bCs/>
        </w:rPr>
        <w:t>t</w:t>
      </w:r>
      <w:r w:rsidRPr="009B3B5F">
        <w:rPr>
          <w:bCs/>
        </w:rPr>
        <w:t xml:space="preserve"> te worden geïnterpreteerd:</w:t>
      </w:r>
    </w:p>
    <w:p w14:paraId="6B6018AF" w14:textId="77777777" w:rsidR="004A1480" w:rsidRPr="005B3C18" w:rsidRDefault="004A1480" w:rsidP="006E499C">
      <w:pPr>
        <w:jc w:val="both"/>
      </w:pPr>
    </w:p>
    <w:p w14:paraId="447D7CF6" w14:textId="77777777" w:rsidR="006E499C" w:rsidRPr="006E499C" w:rsidRDefault="004A1480" w:rsidP="006E499C">
      <w:pPr>
        <w:pStyle w:val="Lijstalinea"/>
        <w:numPr>
          <w:ilvl w:val="0"/>
          <w:numId w:val="46"/>
        </w:numPr>
        <w:jc w:val="both"/>
      </w:pPr>
      <w:r w:rsidRPr="009B3B5F">
        <w:rPr>
          <w:b/>
          <w:bCs/>
        </w:rPr>
        <w:t>Service Credit</w:t>
      </w:r>
    </w:p>
    <w:p w14:paraId="68B0DE39" w14:textId="77777777" w:rsidR="006E499C" w:rsidRDefault="004A1480" w:rsidP="006E499C">
      <w:pPr>
        <w:pStyle w:val="Lijstalinea"/>
        <w:ind w:left="360"/>
        <w:jc w:val="both"/>
      </w:pPr>
      <w:r w:rsidRPr="005B3C18">
        <w:t xml:space="preserve">In deze kolom staat aangegeven of overschrijding van het afgesproken service level of levertijd kan leiden tot een Service Credit voor de Opdrachtnemer. Tevens staat aangegeven wanneer de </w:t>
      </w:r>
      <w:r>
        <w:t>Ser</w:t>
      </w:r>
      <w:r w:rsidRPr="005B3C18">
        <w:t>vice Credit doo</w:t>
      </w:r>
      <w:r>
        <w:t>r</w:t>
      </w:r>
      <w:r w:rsidRPr="005B3C18">
        <w:t xml:space="preserve"> de Opdrachtgever kan worden opgelegd, en welke Service Credit wordt opgelegd. De kolom Servic</w:t>
      </w:r>
      <w:r>
        <w:t>e</w:t>
      </w:r>
      <w:r w:rsidRPr="005B3C18">
        <w:t xml:space="preserve"> Credits wordt echter pas gebruikt als bij één van de SLA parameter</w:t>
      </w:r>
      <w:r>
        <w:t>s</w:t>
      </w:r>
      <w:r w:rsidRPr="005B3C18">
        <w:t xml:space="preserve"> de kritieke grens is gepasseerd. D</w:t>
      </w:r>
      <w:r>
        <w:t>e</w:t>
      </w:r>
      <w:r w:rsidRPr="005B3C18">
        <w:t xml:space="preserve"> hele kolom wordt dan actief, ongeacht bij welke SLA parameter de kritieke grens is </w:t>
      </w:r>
      <w:r>
        <w:t>overschr</w:t>
      </w:r>
      <w:r w:rsidRPr="005B3C18">
        <w:t>eden. De kolom wordt wee</w:t>
      </w:r>
      <w:r>
        <w:t>r</w:t>
      </w:r>
      <w:r w:rsidRPr="005B3C18">
        <w:t xml:space="preserve"> 'slapend' als gedurende een periode van drie</w:t>
      </w:r>
      <w:r>
        <w:t xml:space="preserve"> </w:t>
      </w:r>
      <w:r w:rsidRPr="005B3C18">
        <w:t>opeenvolgende maanden de tekortkoming op d</w:t>
      </w:r>
      <w:r>
        <w:t>e</w:t>
      </w:r>
      <w:r w:rsidRPr="005B3C18">
        <w:t xml:space="preserve"> SL</w:t>
      </w:r>
      <w:r>
        <w:t>A</w:t>
      </w:r>
      <w:r w:rsidRPr="005B3C18">
        <w:t xml:space="preserve"> parameter achterwege is gebleven, mits de kolom niet ook geactiveerd is door het overschrijden van de kritieke grens van een anders SLA parameter. Als ook bij een andere SLA parameter de kritieke grens is gepasseerd, geldt ook voor die SLA parameter dat eerst gedurende een period</w:t>
      </w:r>
      <w:r>
        <w:t>e</w:t>
      </w:r>
      <w:r w:rsidRPr="005B3C18">
        <w:t xml:space="preserve"> van drie opeenvolgende maanden de tekortkoming achterwege moet zijn gebleven voo</w:t>
      </w:r>
      <w:r>
        <w:t xml:space="preserve">r </w:t>
      </w:r>
      <w:r w:rsidRPr="005B3C18">
        <w:t>de kolom wee</w:t>
      </w:r>
      <w:r>
        <w:t>r</w:t>
      </w:r>
      <w:r w:rsidRPr="005B3C18">
        <w:t xml:space="preserve"> 'slapend' wordt.</w:t>
      </w:r>
    </w:p>
    <w:p w14:paraId="609FEF9A" w14:textId="2A0A5021" w:rsidR="004A1480" w:rsidRPr="009B3B5F" w:rsidRDefault="004A1480" w:rsidP="006E499C">
      <w:pPr>
        <w:pStyle w:val="Lijstalinea"/>
        <w:ind w:left="360"/>
        <w:jc w:val="both"/>
      </w:pPr>
      <w:r w:rsidRPr="005B3C18">
        <w:t>Ee</w:t>
      </w:r>
      <w:r>
        <w:t>n</w:t>
      </w:r>
      <w:r w:rsidRPr="005B3C18">
        <w:t xml:space="preserve"> 'nee' in de kolom betekent dat er weliswaar geen Servic</w:t>
      </w:r>
      <w:r>
        <w:t>e</w:t>
      </w:r>
      <w:r w:rsidRPr="005B3C18">
        <w:t xml:space="preserve"> Credit zal worden geheven, maa</w:t>
      </w:r>
      <w:r>
        <w:t>r</w:t>
      </w:r>
      <w:r w:rsidRPr="005B3C18">
        <w:t xml:space="preserve"> laat onverle</w:t>
      </w:r>
      <w:r>
        <w:t>t</w:t>
      </w:r>
      <w:r w:rsidRPr="005B3C18">
        <w:t xml:space="preserve"> dat de Opdrachtnemer tekort is geschoten als niet aan de waarde</w:t>
      </w:r>
      <w:r>
        <w:t xml:space="preserve"> </w:t>
      </w:r>
      <w:r w:rsidRPr="005B3C18">
        <w:t>wordt voldaan. De verplichting om geconstateerde tekorten op te lossen</w:t>
      </w:r>
      <w:r>
        <w:t>,</w:t>
      </w:r>
      <w:r w:rsidRPr="005B3C18">
        <w:t xml:space="preserve"> blijft te allen tijde onverkor</w:t>
      </w:r>
      <w:r>
        <w:t xml:space="preserve">t </w:t>
      </w:r>
      <w:r w:rsidRPr="005B3C18">
        <w:t>van kracht.</w:t>
      </w:r>
      <w:r>
        <w:br/>
      </w:r>
      <w:r w:rsidRPr="005B3C18">
        <w:t>De Service Credits betreffen in alle gevallen een korting op de eerstvolgende maandfactuur.</w:t>
      </w:r>
      <w:r w:rsidRPr="009B3B5F">
        <w:rPr>
          <w:bCs/>
        </w:rPr>
        <w:t xml:space="preserve"> Op een maandfactuur kunnen meerdere Servic</w:t>
      </w:r>
      <w:r>
        <w:rPr>
          <w:bCs/>
        </w:rPr>
        <w:t>e</w:t>
      </w:r>
      <w:r w:rsidRPr="009B3B5F">
        <w:rPr>
          <w:bCs/>
        </w:rPr>
        <w:t xml:space="preserve"> Credits, ook cumulatief, van toepassing zijn</w:t>
      </w:r>
      <w:r>
        <w:rPr>
          <w:bCs/>
        </w:rPr>
        <w:t>.</w:t>
      </w:r>
    </w:p>
    <w:p w14:paraId="43BBE72E" w14:textId="77777777" w:rsidR="006E499C" w:rsidRPr="006E499C" w:rsidRDefault="004A1480" w:rsidP="006E499C">
      <w:pPr>
        <w:pStyle w:val="Lijstalinea"/>
        <w:numPr>
          <w:ilvl w:val="0"/>
          <w:numId w:val="46"/>
        </w:numPr>
        <w:jc w:val="both"/>
      </w:pPr>
      <w:r w:rsidRPr="009B3B5F">
        <w:rPr>
          <w:b/>
          <w:bCs/>
        </w:rPr>
        <w:t>Kritieke grens</w:t>
      </w:r>
    </w:p>
    <w:p w14:paraId="72B7D4B6" w14:textId="3361A321" w:rsidR="004A1480" w:rsidRPr="009B3B5F" w:rsidRDefault="004A1480" w:rsidP="006E499C">
      <w:pPr>
        <w:pStyle w:val="Lijstalinea"/>
        <w:numPr>
          <w:ilvl w:val="0"/>
          <w:numId w:val="46"/>
        </w:numPr>
        <w:jc w:val="both"/>
      </w:pPr>
      <w:r w:rsidRPr="009B3B5F">
        <w:t>In deze kolom staat aangegeven vanaf wanneer sprake is van een overschrijding van een kritieke grens. In dat geval is tevens sprak</w:t>
      </w:r>
      <w:r>
        <w:t>e</w:t>
      </w:r>
      <w:r w:rsidRPr="009B3B5F">
        <w:t xml:space="preserve"> van ee</w:t>
      </w:r>
      <w:r>
        <w:t>n</w:t>
      </w:r>
      <w:r w:rsidRPr="009B3B5F">
        <w:t xml:space="preserve"> tekortkoming van wezenlijke betekenis. In de Overeenkomst staat beschreven welke stappen kunnen volgen als</w:t>
      </w:r>
      <w:r>
        <w:t xml:space="preserve"> </w:t>
      </w:r>
      <w:r w:rsidRPr="009B3B5F">
        <w:t>sprak</w:t>
      </w:r>
      <w:r>
        <w:t>e</w:t>
      </w:r>
      <w:r w:rsidRPr="009B3B5F">
        <w:t xml:space="preserve"> is van ee</w:t>
      </w:r>
      <w:r>
        <w:t>n</w:t>
      </w:r>
      <w:r w:rsidRPr="009B3B5F">
        <w:t xml:space="preserve"> tekortkoming van wezenlijk</w:t>
      </w:r>
      <w:r>
        <w:t>e</w:t>
      </w:r>
      <w:r w:rsidRPr="009B3B5F">
        <w:t xml:space="preserve"> betekenis.</w:t>
      </w:r>
    </w:p>
    <w:p w14:paraId="11684E4B" w14:textId="77777777" w:rsidR="004A1480" w:rsidRPr="009B3B5F" w:rsidRDefault="004A1480" w:rsidP="006E499C">
      <w:pPr>
        <w:jc w:val="both"/>
      </w:pPr>
    </w:p>
    <w:p w14:paraId="6990569B" w14:textId="77777777" w:rsidR="004A1480" w:rsidRPr="009B3B5F" w:rsidRDefault="004A1480" w:rsidP="006E499C">
      <w:pPr>
        <w:jc w:val="both"/>
      </w:pPr>
      <w:r w:rsidRPr="009B3B5F">
        <w:t>Het is in ee</w:t>
      </w:r>
      <w:r>
        <w:t>n</w:t>
      </w:r>
      <w:r w:rsidRPr="009B3B5F">
        <w:t xml:space="preserve"> aantal gevallen praktisch niet haalbaar om over de gevraagde kwaliteitswaarden te rapporteren, of deze te </w:t>
      </w:r>
      <w:r>
        <w:t>meten</w:t>
      </w:r>
      <w:r w:rsidRPr="009B3B5F">
        <w:t xml:space="preserve"> over de volle breedte van de dienstverlening. Als dit aan de orde is, staat in de cel ee</w:t>
      </w:r>
      <w:r>
        <w:t>n</w:t>
      </w:r>
      <w:r w:rsidRPr="009B3B5F">
        <w:t xml:space="preserve"> (*) aangegeven. Dit betekent dat de Opdrachtgever de tekortkoming ook kan aantonen door het uitvoeren van een praktisch uitvoerbare steekproef.</w:t>
      </w:r>
    </w:p>
    <w:p w14:paraId="61575D76" w14:textId="77777777" w:rsidR="004A1480" w:rsidRPr="009B3B5F" w:rsidRDefault="004A1480" w:rsidP="006E499C">
      <w:pPr>
        <w:jc w:val="both"/>
      </w:pPr>
    </w:p>
    <w:p w14:paraId="6FA959F2" w14:textId="77777777" w:rsidR="004A1480" w:rsidRPr="009B3B5F" w:rsidRDefault="004A1480" w:rsidP="006E499C">
      <w:pPr>
        <w:jc w:val="both"/>
      </w:pPr>
      <w:r w:rsidRPr="009B3B5F">
        <w:t xml:space="preserve">De aangegeven waarden, kritieke grenzen en Service Credits worden beschouwd op het niveau van de </w:t>
      </w:r>
      <w:r>
        <w:t>Opdrachtgever</w:t>
      </w:r>
      <w:r w:rsidRPr="009B3B5F">
        <w:t>.</w:t>
      </w:r>
    </w:p>
    <w:p w14:paraId="4EEC9033" w14:textId="77777777" w:rsidR="004A1480" w:rsidRPr="009B3B5F" w:rsidRDefault="004A1480" w:rsidP="004A1480"/>
    <w:p w14:paraId="6464D4F5" w14:textId="77777777" w:rsidR="004A1480" w:rsidRPr="009B3B5F" w:rsidRDefault="004A1480" w:rsidP="006E499C">
      <w:pPr>
        <w:jc w:val="both"/>
      </w:pPr>
      <w:r w:rsidRPr="009B3B5F">
        <w:lastRenderedPageBreak/>
        <w:t>De specifieke Service Credits worde</w:t>
      </w:r>
      <w:r>
        <w:t>n</w:t>
      </w:r>
      <w:r w:rsidRPr="009B3B5F">
        <w:t xml:space="preserve"> in de kolom </w:t>
      </w:r>
      <w:r>
        <w:t>'Ser</w:t>
      </w:r>
      <w:r w:rsidRPr="009B3B5F">
        <w:t>vice Credit' zelf omschreven. Service Credits die vaker voorkomen, generieke Servic</w:t>
      </w:r>
      <w:r>
        <w:t>e</w:t>
      </w:r>
      <w:r w:rsidRPr="009B3B5F">
        <w:t xml:space="preserve"> Credits, zijn aangegeve</w:t>
      </w:r>
      <w:r>
        <w:t>n</w:t>
      </w:r>
      <w:r w:rsidRPr="009B3B5F">
        <w:t xml:space="preserve"> met een Service Creditcode. De volgende Servic</w:t>
      </w:r>
      <w:r>
        <w:t>e</w:t>
      </w:r>
      <w:r w:rsidRPr="009B3B5F">
        <w:t xml:space="preserve"> Creditcodes voor deze generieke Servic</w:t>
      </w:r>
      <w:r>
        <w:t>e</w:t>
      </w:r>
      <w:r w:rsidRPr="009B3B5F">
        <w:t xml:space="preserve"> Credits zijn van toepassing:</w:t>
      </w:r>
    </w:p>
    <w:p w14:paraId="0B4AB271" w14:textId="77777777" w:rsidR="004A1480" w:rsidRPr="009B3B5F" w:rsidRDefault="004A1480" w:rsidP="004A1480"/>
    <w:tbl>
      <w:tblPr>
        <w:tblStyle w:val="Tabelraster"/>
        <w:tblW w:w="0" w:type="auto"/>
        <w:tblLook w:val="04A0" w:firstRow="1" w:lastRow="0" w:firstColumn="1" w:lastColumn="0" w:noHBand="0" w:noVBand="1"/>
      </w:tblPr>
      <w:tblGrid>
        <w:gridCol w:w="815"/>
        <w:gridCol w:w="8529"/>
      </w:tblGrid>
      <w:tr w:rsidR="004A1480" w14:paraId="37B2A3EA" w14:textId="77777777" w:rsidTr="00627C64">
        <w:tc>
          <w:tcPr>
            <w:tcW w:w="817" w:type="dxa"/>
          </w:tcPr>
          <w:p w14:paraId="4BAC610E" w14:textId="77777777" w:rsidR="004A1480" w:rsidRDefault="004A1480" w:rsidP="00627C64">
            <w:pPr>
              <w:rPr>
                <w:bCs/>
              </w:rPr>
            </w:pPr>
            <w:r w:rsidRPr="009B3B5F">
              <w:rPr>
                <w:b/>
                <w:bCs/>
              </w:rPr>
              <w:t>Code</w:t>
            </w:r>
          </w:p>
        </w:tc>
        <w:tc>
          <w:tcPr>
            <w:tcW w:w="8677" w:type="dxa"/>
          </w:tcPr>
          <w:p w14:paraId="2F144548" w14:textId="77777777" w:rsidR="004A1480" w:rsidRDefault="004A1480" w:rsidP="00627C64">
            <w:pPr>
              <w:rPr>
                <w:bCs/>
              </w:rPr>
            </w:pPr>
            <w:r w:rsidRPr="009B3B5F">
              <w:rPr>
                <w:b/>
                <w:bCs/>
              </w:rPr>
              <w:t>Omschrijving Service Credit</w:t>
            </w:r>
          </w:p>
        </w:tc>
      </w:tr>
      <w:tr w:rsidR="004A1480" w14:paraId="3C478E5A" w14:textId="77777777" w:rsidTr="00627C64">
        <w:tc>
          <w:tcPr>
            <w:tcW w:w="817" w:type="dxa"/>
          </w:tcPr>
          <w:p w14:paraId="5B4709CB" w14:textId="77777777" w:rsidR="004A1480" w:rsidRPr="0077579A" w:rsidRDefault="004A1480" w:rsidP="00627C64">
            <w:pPr>
              <w:rPr>
                <w:bCs/>
              </w:rPr>
            </w:pPr>
            <w:r>
              <w:rPr>
                <w:bCs/>
              </w:rPr>
              <w:t>B1</w:t>
            </w:r>
          </w:p>
        </w:tc>
        <w:tc>
          <w:tcPr>
            <w:tcW w:w="8677" w:type="dxa"/>
          </w:tcPr>
          <w:p w14:paraId="4F4F9D04" w14:textId="0F9244ED" w:rsidR="004A1480" w:rsidRPr="0077579A" w:rsidRDefault="004A1480" w:rsidP="00627C64">
            <w:pPr>
              <w:rPr>
                <w:bCs/>
              </w:rPr>
            </w:pPr>
            <w:r>
              <w:t>Een korting van 50% op de eenmalige kosten van de dienst</w:t>
            </w:r>
          </w:p>
        </w:tc>
      </w:tr>
      <w:tr w:rsidR="004A1480" w14:paraId="6D55C1EE" w14:textId="77777777" w:rsidTr="00627C64">
        <w:tc>
          <w:tcPr>
            <w:tcW w:w="817" w:type="dxa"/>
          </w:tcPr>
          <w:p w14:paraId="202CDBC1" w14:textId="77777777" w:rsidR="004A1480" w:rsidRDefault="004A1480" w:rsidP="00627C64">
            <w:pPr>
              <w:rPr>
                <w:bCs/>
              </w:rPr>
            </w:pPr>
            <w:r>
              <w:rPr>
                <w:bCs/>
              </w:rPr>
              <w:t>B2</w:t>
            </w:r>
          </w:p>
        </w:tc>
        <w:tc>
          <w:tcPr>
            <w:tcW w:w="8677" w:type="dxa"/>
          </w:tcPr>
          <w:p w14:paraId="73F73268" w14:textId="7EE97C75" w:rsidR="004A1480" w:rsidRPr="0077579A" w:rsidRDefault="004A1480" w:rsidP="00627C64">
            <w:pPr>
              <w:rPr>
                <w:bCs/>
              </w:rPr>
            </w:pPr>
            <w:r>
              <w:t xml:space="preserve">Een korting van 20% op de vaste maandelijkse kosten </w:t>
            </w:r>
            <w:r w:rsidR="007F0C6E">
              <w:t>van de koppeling, tot het moment waarop voldaan wordt aan de norm.</w:t>
            </w:r>
          </w:p>
        </w:tc>
      </w:tr>
      <w:tr w:rsidR="004A1480" w14:paraId="47944A8E" w14:textId="77777777" w:rsidTr="00627C64">
        <w:tc>
          <w:tcPr>
            <w:tcW w:w="817" w:type="dxa"/>
          </w:tcPr>
          <w:p w14:paraId="0DFDB4EF" w14:textId="77777777" w:rsidR="004A1480" w:rsidRDefault="004A1480" w:rsidP="00627C64">
            <w:pPr>
              <w:rPr>
                <w:bCs/>
              </w:rPr>
            </w:pPr>
            <w:r>
              <w:rPr>
                <w:bCs/>
              </w:rPr>
              <w:t>B3</w:t>
            </w:r>
          </w:p>
        </w:tc>
        <w:tc>
          <w:tcPr>
            <w:tcW w:w="8677" w:type="dxa"/>
          </w:tcPr>
          <w:p w14:paraId="5912F6D6" w14:textId="6342A3B1" w:rsidR="004A1480" w:rsidRPr="0077579A" w:rsidRDefault="007F0C6E" w:rsidP="00627C64">
            <w:pPr>
              <w:rPr>
                <w:bCs/>
              </w:rPr>
            </w:pPr>
            <w:r>
              <w:t>Een korting van 10% op de vaste maandelijkse kosten voor spraakverkeer, tot het moment waarop voldaan wordt aan de waarde.</w:t>
            </w:r>
          </w:p>
        </w:tc>
      </w:tr>
      <w:tr w:rsidR="007F0C6E" w14:paraId="5453BA2C" w14:textId="77777777" w:rsidTr="00627C64">
        <w:tc>
          <w:tcPr>
            <w:tcW w:w="817" w:type="dxa"/>
          </w:tcPr>
          <w:p w14:paraId="2A246A56" w14:textId="2B19FF41" w:rsidR="007F0C6E" w:rsidRDefault="007F0C6E" w:rsidP="00627C64">
            <w:pPr>
              <w:rPr>
                <w:bCs/>
              </w:rPr>
            </w:pPr>
            <w:r>
              <w:rPr>
                <w:bCs/>
              </w:rPr>
              <w:t>B4</w:t>
            </w:r>
          </w:p>
        </w:tc>
        <w:tc>
          <w:tcPr>
            <w:tcW w:w="8677" w:type="dxa"/>
          </w:tcPr>
          <w:p w14:paraId="52103F28" w14:textId="42660A5A" w:rsidR="007F0C6E" w:rsidRDefault="007F0C6E" w:rsidP="00627C64">
            <w:r>
              <w:t>Een korting van 10% op de vaste maandelijkse kosten voor spraak- en dataverkeer, tot het moment waarop voldaan wordt aan de waarde.</w:t>
            </w:r>
          </w:p>
        </w:tc>
      </w:tr>
    </w:tbl>
    <w:p w14:paraId="1EFD091F" w14:textId="77777777" w:rsidR="004A1480" w:rsidRPr="009B3B5F" w:rsidRDefault="004A1480" w:rsidP="004A1480"/>
    <w:p w14:paraId="6C53B470" w14:textId="77777777" w:rsidR="004A1480" w:rsidRPr="009B3B5F" w:rsidRDefault="004A1480" w:rsidP="004A1480">
      <w:r w:rsidRPr="009B3B5F">
        <w:t>De momenten waarop de kritieke grenzen zijn bereikt, zijn als volgt gecodeerd:</w:t>
      </w:r>
    </w:p>
    <w:p w14:paraId="623E2625" w14:textId="77777777" w:rsidR="004A1480" w:rsidRDefault="004A1480" w:rsidP="004A1480"/>
    <w:tbl>
      <w:tblPr>
        <w:tblStyle w:val="Tabelraster"/>
        <w:tblW w:w="0" w:type="auto"/>
        <w:tblLook w:val="04A0" w:firstRow="1" w:lastRow="0" w:firstColumn="1" w:lastColumn="0" w:noHBand="0" w:noVBand="1"/>
      </w:tblPr>
      <w:tblGrid>
        <w:gridCol w:w="810"/>
        <w:gridCol w:w="8534"/>
      </w:tblGrid>
      <w:tr w:rsidR="004A1480" w14:paraId="49D473B2" w14:textId="77777777" w:rsidTr="00627C64">
        <w:tc>
          <w:tcPr>
            <w:tcW w:w="817" w:type="dxa"/>
          </w:tcPr>
          <w:p w14:paraId="054A4438" w14:textId="77777777" w:rsidR="004A1480" w:rsidRDefault="004A1480" w:rsidP="00627C64">
            <w:r>
              <w:t>K1</w:t>
            </w:r>
          </w:p>
        </w:tc>
        <w:tc>
          <w:tcPr>
            <w:tcW w:w="8677" w:type="dxa"/>
          </w:tcPr>
          <w:p w14:paraId="0D27C59B" w14:textId="77777777" w:rsidR="004A1480" w:rsidRDefault="004A1480" w:rsidP="00627C64">
            <w:r w:rsidRPr="009B3B5F">
              <w:t>Als binnen een aaneengesloten blok van 12 maanden in meer dan 20% van de gevallen te laat is geleverd, mits het aantal overschrijdingen meer dan twee bedraagt.</w:t>
            </w:r>
          </w:p>
        </w:tc>
      </w:tr>
      <w:tr w:rsidR="007F0C6E" w14:paraId="0FD97276" w14:textId="77777777" w:rsidTr="00627C64">
        <w:tc>
          <w:tcPr>
            <w:tcW w:w="817" w:type="dxa"/>
          </w:tcPr>
          <w:p w14:paraId="51260E6E" w14:textId="7EFBF000" w:rsidR="007F0C6E" w:rsidRDefault="007F0C6E" w:rsidP="00627C64">
            <w:r>
              <w:t>K2</w:t>
            </w:r>
          </w:p>
        </w:tc>
        <w:tc>
          <w:tcPr>
            <w:tcW w:w="8677" w:type="dxa"/>
          </w:tcPr>
          <w:p w14:paraId="3C046668" w14:textId="38AFB04B" w:rsidR="007F0C6E" w:rsidRPr="009B3B5F" w:rsidRDefault="007F0C6E" w:rsidP="007F0C6E">
            <w:r w:rsidRPr="009B3B5F">
              <w:t>Als binnen een aaneengeslote</w:t>
            </w:r>
            <w:r>
              <w:t>n</w:t>
            </w:r>
            <w:r w:rsidRPr="009B3B5F">
              <w:t xml:space="preserve"> blok van 12 maanden </w:t>
            </w:r>
            <w:r>
              <w:t xml:space="preserve">2 keer een maand voorkomt waarin </w:t>
            </w:r>
            <w:r w:rsidRPr="009B3B5F">
              <w:t>niet wordt voldaan aan de vermelde waarde.</w:t>
            </w:r>
          </w:p>
        </w:tc>
      </w:tr>
      <w:tr w:rsidR="004A1480" w14:paraId="5C975D1B" w14:textId="77777777" w:rsidTr="00627C64">
        <w:tc>
          <w:tcPr>
            <w:tcW w:w="817" w:type="dxa"/>
          </w:tcPr>
          <w:p w14:paraId="26790D22" w14:textId="77777777" w:rsidR="004A1480" w:rsidRDefault="004A1480" w:rsidP="00627C64">
            <w:r>
              <w:t>K3</w:t>
            </w:r>
          </w:p>
        </w:tc>
        <w:tc>
          <w:tcPr>
            <w:tcW w:w="8677" w:type="dxa"/>
          </w:tcPr>
          <w:p w14:paraId="0CF98CB3" w14:textId="470AF10E" w:rsidR="004A1480" w:rsidRDefault="004A1480" w:rsidP="007F0C6E">
            <w:r w:rsidRPr="009B3B5F">
              <w:t>Als binnen een aaneengeslote</w:t>
            </w:r>
            <w:r>
              <w:t>n</w:t>
            </w:r>
            <w:r w:rsidRPr="009B3B5F">
              <w:t xml:space="preserve"> blok van 12 maanden 3 keer een maand voorkomt waarin niet wordt voldaan aan de vermelde waarde.</w:t>
            </w:r>
          </w:p>
        </w:tc>
      </w:tr>
      <w:tr w:rsidR="004A1480" w14:paraId="38F36185" w14:textId="77777777" w:rsidTr="00627C64">
        <w:tc>
          <w:tcPr>
            <w:tcW w:w="817" w:type="dxa"/>
          </w:tcPr>
          <w:p w14:paraId="35DBC9D9" w14:textId="77777777" w:rsidR="004A1480" w:rsidRDefault="004A1480" w:rsidP="00627C64">
            <w:r>
              <w:t>K4</w:t>
            </w:r>
          </w:p>
        </w:tc>
        <w:tc>
          <w:tcPr>
            <w:tcW w:w="8677" w:type="dxa"/>
          </w:tcPr>
          <w:p w14:paraId="4BDB5908" w14:textId="3084C816" w:rsidR="004A1480" w:rsidRDefault="004A1480" w:rsidP="007F0C6E">
            <w:r w:rsidRPr="009B3B5F">
              <w:t>Als binnen een aaneengesloten blok van 12 maanden 3 kee</w:t>
            </w:r>
            <w:r>
              <w:t xml:space="preserve">r </w:t>
            </w:r>
            <w:r w:rsidRPr="009B3B5F">
              <w:t>een maand voorkomt waari</w:t>
            </w:r>
            <w:r>
              <w:t>n</w:t>
            </w:r>
            <w:r w:rsidRPr="009B3B5F">
              <w:t xml:space="preserve"> </w:t>
            </w:r>
            <w:r w:rsidR="007F0C6E">
              <w:t>is aangetoond dat de bewaartermijn niet in acht is genomen</w:t>
            </w:r>
            <w:r w:rsidR="001D5752">
              <w:t>.</w:t>
            </w:r>
          </w:p>
        </w:tc>
      </w:tr>
      <w:tr w:rsidR="007F0C6E" w14:paraId="223F4C5B" w14:textId="77777777" w:rsidTr="00627C64">
        <w:tc>
          <w:tcPr>
            <w:tcW w:w="817" w:type="dxa"/>
          </w:tcPr>
          <w:p w14:paraId="4C4D9C8E" w14:textId="7161039E" w:rsidR="007F0C6E" w:rsidRDefault="007F0C6E" w:rsidP="00627C64">
            <w:r>
              <w:t>K5</w:t>
            </w:r>
          </w:p>
        </w:tc>
        <w:tc>
          <w:tcPr>
            <w:tcW w:w="8677" w:type="dxa"/>
          </w:tcPr>
          <w:p w14:paraId="587BD8F6" w14:textId="718D44B8" w:rsidR="007F0C6E" w:rsidRPr="009B3B5F" w:rsidRDefault="007F0C6E" w:rsidP="007F0C6E">
            <w:r>
              <w:t xml:space="preserve">Als binnen een aaneengesloten blok van 12 maanden 3 keer een maand voorkomt waarin is gebleken dat in </w:t>
            </w:r>
            <w:r w:rsidR="007E796C">
              <w:t>minimaal</w:t>
            </w:r>
            <w:r>
              <w:t xml:space="preserve"> 10% van de aanvragen tot deactiveren de waarde niet is gehaald.</w:t>
            </w:r>
          </w:p>
        </w:tc>
      </w:tr>
    </w:tbl>
    <w:p w14:paraId="45EF6E83" w14:textId="77777777" w:rsidR="007F0C6E" w:rsidRDefault="007F0C6E" w:rsidP="004A1480"/>
    <w:p w14:paraId="19C4112B" w14:textId="77777777" w:rsidR="004A1480" w:rsidRDefault="004A1480" w:rsidP="004A148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992"/>
        <w:gridCol w:w="1276"/>
        <w:gridCol w:w="992"/>
        <w:gridCol w:w="2302"/>
      </w:tblGrid>
      <w:tr w:rsidR="004A1480" w:rsidRPr="003A199A" w14:paraId="76D86E85" w14:textId="77777777" w:rsidTr="00627C64">
        <w:trPr>
          <w:trHeight w:hRule="exact" w:val="490"/>
        </w:trPr>
        <w:tc>
          <w:tcPr>
            <w:tcW w:w="9498" w:type="dxa"/>
            <w:gridSpan w:val="6"/>
            <w:tcBorders>
              <w:bottom w:val="single" w:sz="4" w:space="0" w:color="auto"/>
            </w:tcBorders>
            <w:shd w:val="clear" w:color="auto" w:fill="D9D9D9" w:themeFill="background1" w:themeFillShade="D9"/>
          </w:tcPr>
          <w:p w14:paraId="11D36BBA" w14:textId="77777777" w:rsidR="004A1480" w:rsidRPr="003A199A" w:rsidRDefault="004A1480" w:rsidP="00627C64">
            <w:pPr>
              <w:jc w:val="center"/>
            </w:pPr>
            <w:r>
              <w:lastRenderedPageBreak/>
              <w:t>Maximale levertijden</w:t>
            </w:r>
          </w:p>
        </w:tc>
      </w:tr>
      <w:tr w:rsidR="007F0C6E" w:rsidRPr="003A199A" w14:paraId="5768BFE9" w14:textId="77777777" w:rsidTr="007F0C6E">
        <w:trPr>
          <w:trHeight w:hRule="exact" w:val="490"/>
        </w:trPr>
        <w:tc>
          <w:tcPr>
            <w:tcW w:w="2518" w:type="dxa"/>
            <w:shd w:val="clear" w:color="auto" w:fill="F2F2F2" w:themeFill="background1" w:themeFillShade="F2"/>
          </w:tcPr>
          <w:p w14:paraId="6814EE1B" w14:textId="77777777" w:rsidR="004A1480" w:rsidRPr="003A199A" w:rsidRDefault="004A1480" w:rsidP="00627C64">
            <w:r>
              <w:t>Dienst</w:t>
            </w:r>
          </w:p>
        </w:tc>
        <w:tc>
          <w:tcPr>
            <w:tcW w:w="1418" w:type="dxa"/>
            <w:shd w:val="clear" w:color="auto" w:fill="F2F2F2" w:themeFill="background1" w:themeFillShade="F2"/>
          </w:tcPr>
          <w:p w14:paraId="05FF8383" w14:textId="77777777" w:rsidR="004A1480" w:rsidRPr="003A199A" w:rsidRDefault="004A1480" w:rsidP="00627C64">
            <w:r>
              <w:t>Levertijd</w:t>
            </w:r>
          </w:p>
        </w:tc>
        <w:tc>
          <w:tcPr>
            <w:tcW w:w="992" w:type="dxa"/>
            <w:shd w:val="clear" w:color="auto" w:fill="F2F2F2" w:themeFill="background1" w:themeFillShade="F2"/>
          </w:tcPr>
          <w:p w14:paraId="3664FC2D" w14:textId="77777777" w:rsidR="004A1480" w:rsidRPr="003A199A" w:rsidRDefault="004A1480" w:rsidP="00627C64">
            <w:r>
              <w:t>Site</w:t>
            </w:r>
            <w:r>
              <w:br/>
              <w:t>Survey</w:t>
            </w:r>
          </w:p>
        </w:tc>
        <w:tc>
          <w:tcPr>
            <w:tcW w:w="1276" w:type="dxa"/>
            <w:shd w:val="clear" w:color="auto" w:fill="F2F2F2" w:themeFill="background1" w:themeFillShade="F2"/>
          </w:tcPr>
          <w:p w14:paraId="5B2B1E0B" w14:textId="77777777" w:rsidR="004A1480" w:rsidRPr="003A199A" w:rsidRDefault="004A1480" w:rsidP="00627C64">
            <w:r>
              <w:t>Acceptatie</w:t>
            </w:r>
            <w:r>
              <w:br/>
              <w:t>test</w:t>
            </w:r>
          </w:p>
        </w:tc>
        <w:tc>
          <w:tcPr>
            <w:tcW w:w="992" w:type="dxa"/>
            <w:shd w:val="clear" w:color="auto" w:fill="F2F2F2" w:themeFill="background1" w:themeFillShade="F2"/>
          </w:tcPr>
          <w:p w14:paraId="202C61B7" w14:textId="77777777" w:rsidR="004A1480" w:rsidRPr="003A199A" w:rsidRDefault="004A1480" w:rsidP="00627C64">
            <w:pPr>
              <w:rPr>
                <w:bCs/>
              </w:rPr>
            </w:pPr>
            <w:r>
              <w:rPr>
                <w:bCs/>
              </w:rPr>
              <w:t>Kritieke</w:t>
            </w:r>
            <w:r>
              <w:rPr>
                <w:bCs/>
              </w:rPr>
              <w:br/>
              <w:t>grens</w:t>
            </w:r>
          </w:p>
        </w:tc>
        <w:tc>
          <w:tcPr>
            <w:tcW w:w="2302" w:type="dxa"/>
            <w:shd w:val="clear" w:color="auto" w:fill="F2F2F2" w:themeFill="background1" w:themeFillShade="F2"/>
          </w:tcPr>
          <w:p w14:paraId="61AD7B86" w14:textId="77777777" w:rsidR="004A1480" w:rsidRPr="003A199A" w:rsidRDefault="004A1480" w:rsidP="00627C64"/>
        </w:tc>
      </w:tr>
      <w:tr w:rsidR="007F0C6E" w:rsidRPr="003A199A" w14:paraId="612FB333" w14:textId="77777777" w:rsidTr="007F0C6E">
        <w:trPr>
          <w:trHeight w:val="1115"/>
        </w:trPr>
        <w:tc>
          <w:tcPr>
            <w:tcW w:w="2518" w:type="dxa"/>
          </w:tcPr>
          <w:p w14:paraId="68972DA0" w14:textId="3DB2156E" w:rsidR="004A1480" w:rsidRPr="003A199A" w:rsidRDefault="007F0C6E" w:rsidP="00627C64">
            <w:r>
              <w:t>Spraak / Data Abonnement (SIM)</w:t>
            </w:r>
          </w:p>
        </w:tc>
        <w:tc>
          <w:tcPr>
            <w:tcW w:w="1418" w:type="dxa"/>
          </w:tcPr>
          <w:p w14:paraId="41A36B31" w14:textId="73ECE87C" w:rsidR="004A1480" w:rsidRPr="007F0C6E" w:rsidRDefault="007F0C6E" w:rsidP="00627C64">
            <w:r w:rsidRPr="007F0C6E">
              <w:t>2 werkdagen</w:t>
            </w:r>
          </w:p>
        </w:tc>
        <w:tc>
          <w:tcPr>
            <w:tcW w:w="992" w:type="dxa"/>
          </w:tcPr>
          <w:p w14:paraId="35540121" w14:textId="4BA83EBF" w:rsidR="004A1480" w:rsidRPr="003A199A" w:rsidRDefault="007F0C6E" w:rsidP="00627C64">
            <w:r>
              <w:t>Nee</w:t>
            </w:r>
          </w:p>
        </w:tc>
        <w:tc>
          <w:tcPr>
            <w:tcW w:w="1276" w:type="dxa"/>
          </w:tcPr>
          <w:p w14:paraId="72BC3005" w14:textId="4D242C22" w:rsidR="004A1480" w:rsidRPr="003A199A" w:rsidRDefault="007F0C6E" w:rsidP="00627C64">
            <w:r>
              <w:t>Nee</w:t>
            </w:r>
          </w:p>
        </w:tc>
        <w:tc>
          <w:tcPr>
            <w:tcW w:w="992" w:type="dxa"/>
          </w:tcPr>
          <w:p w14:paraId="388B1246" w14:textId="7FBDEDD0" w:rsidR="004A1480" w:rsidRPr="003A199A" w:rsidRDefault="007F0C6E" w:rsidP="00627C64">
            <w:r>
              <w:t>K1</w:t>
            </w:r>
          </w:p>
        </w:tc>
        <w:tc>
          <w:tcPr>
            <w:tcW w:w="2302" w:type="dxa"/>
          </w:tcPr>
          <w:p w14:paraId="34594E82" w14:textId="77777777" w:rsidR="004A1480" w:rsidRDefault="007F0C6E" w:rsidP="00627C64">
            <w:r>
              <w:t>Ja, als de levertijd is overgeschreden.</w:t>
            </w:r>
          </w:p>
          <w:p w14:paraId="6719BB34" w14:textId="79B0E46B" w:rsidR="007F0C6E" w:rsidRPr="003A199A" w:rsidRDefault="007F0C6E" w:rsidP="00627C64">
            <w:r>
              <w:t>Service Credit: de vaste maandkosten van de te laat geleverde SIM kaarten komen te vervallen gedurende 2 maanden na levering.</w:t>
            </w:r>
          </w:p>
        </w:tc>
      </w:tr>
    </w:tbl>
    <w:p w14:paraId="7DFA8849" w14:textId="5B5A0ADF" w:rsidR="004A1480" w:rsidRDefault="004A1480" w:rsidP="004A1480"/>
    <w:tbl>
      <w:tblPr>
        <w:tblStyle w:val="Tabelraster"/>
        <w:tblW w:w="0" w:type="auto"/>
        <w:tblLook w:val="04A0" w:firstRow="1" w:lastRow="0" w:firstColumn="1" w:lastColumn="0" w:noHBand="0" w:noVBand="1"/>
      </w:tblPr>
      <w:tblGrid>
        <w:gridCol w:w="2487"/>
        <w:gridCol w:w="2775"/>
        <w:gridCol w:w="883"/>
        <w:gridCol w:w="3199"/>
      </w:tblGrid>
      <w:tr w:rsidR="004A1480" w14:paraId="57D9CB7D" w14:textId="77777777" w:rsidTr="00627C64">
        <w:tc>
          <w:tcPr>
            <w:tcW w:w="9494" w:type="dxa"/>
            <w:gridSpan w:val="4"/>
            <w:tcBorders>
              <w:bottom w:val="single" w:sz="4" w:space="0" w:color="auto"/>
            </w:tcBorders>
            <w:shd w:val="clear" w:color="auto" w:fill="D9D9D9" w:themeFill="background1" w:themeFillShade="D9"/>
          </w:tcPr>
          <w:p w14:paraId="0F4B53C8" w14:textId="395EE450" w:rsidR="004A1480" w:rsidRDefault="004A1480" w:rsidP="00627C64">
            <w:pPr>
              <w:jc w:val="center"/>
            </w:pPr>
            <w:r>
              <w:t>Kwalite</w:t>
            </w:r>
            <w:r w:rsidR="007E796C">
              <w:t>i</w:t>
            </w:r>
            <w:r>
              <w:t>tsparameters</w:t>
            </w:r>
          </w:p>
        </w:tc>
      </w:tr>
      <w:tr w:rsidR="004A1480" w14:paraId="736EBB05" w14:textId="77777777" w:rsidTr="00627C64">
        <w:tc>
          <w:tcPr>
            <w:tcW w:w="2518" w:type="dxa"/>
            <w:shd w:val="clear" w:color="auto" w:fill="F2F2F2" w:themeFill="background1" w:themeFillShade="F2"/>
          </w:tcPr>
          <w:p w14:paraId="59605E37" w14:textId="77777777" w:rsidR="004A1480" w:rsidRDefault="004A1480" w:rsidP="00627C64">
            <w:r>
              <w:t>Parameter</w:t>
            </w:r>
          </w:p>
        </w:tc>
        <w:tc>
          <w:tcPr>
            <w:tcW w:w="2835" w:type="dxa"/>
            <w:shd w:val="clear" w:color="auto" w:fill="F2F2F2" w:themeFill="background1" w:themeFillShade="F2"/>
          </w:tcPr>
          <w:p w14:paraId="610B3BB8" w14:textId="77777777" w:rsidR="004A1480" w:rsidRDefault="004A1480" w:rsidP="00627C64">
            <w:r>
              <w:t>Waarde</w:t>
            </w:r>
          </w:p>
        </w:tc>
        <w:tc>
          <w:tcPr>
            <w:tcW w:w="883" w:type="dxa"/>
            <w:shd w:val="clear" w:color="auto" w:fill="F2F2F2" w:themeFill="background1" w:themeFillShade="F2"/>
          </w:tcPr>
          <w:p w14:paraId="06FEF696" w14:textId="77777777" w:rsidR="004A1480" w:rsidRDefault="004A1480" w:rsidP="00627C64">
            <w:r>
              <w:t>Kritieke</w:t>
            </w:r>
            <w:r>
              <w:br/>
              <w:t>grens</w:t>
            </w:r>
          </w:p>
        </w:tc>
        <w:tc>
          <w:tcPr>
            <w:tcW w:w="3258" w:type="dxa"/>
            <w:shd w:val="clear" w:color="auto" w:fill="F2F2F2" w:themeFill="background1" w:themeFillShade="F2"/>
          </w:tcPr>
          <w:p w14:paraId="7E468BD1" w14:textId="77777777" w:rsidR="004A1480" w:rsidRDefault="004A1480" w:rsidP="00627C64">
            <w:r>
              <w:t>Service Credits</w:t>
            </w:r>
          </w:p>
        </w:tc>
      </w:tr>
      <w:tr w:rsidR="004A1480" w14:paraId="25B16D40" w14:textId="77777777" w:rsidTr="00627C64">
        <w:tc>
          <w:tcPr>
            <w:tcW w:w="2518" w:type="dxa"/>
          </w:tcPr>
          <w:p w14:paraId="7A09B6CF" w14:textId="7D125C57" w:rsidR="004A1480" w:rsidRDefault="007F0C6E" w:rsidP="00627C64">
            <w:r>
              <w:t>Beschikbaarheid mobiele netwerkdiensten</w:t>
            </w:r>
          </w:p>
        </w:tc>
        <w:tc>
          <w:tcPr>
            <w:tcW w:w="2835" w:type="dxa"/>
          </w:tcPr>
          <w:p w14:paraId="61B7171D" w14:textId="0A2DB08F" w:rsidR="004A1480" w:rsidRDefault="00145FE4" w:rsidP="00627C64">
            <w:r>
              <w:t>&gt;=99,5% per maand</w:t>
            </w:r>
          </w:p>
        </w:tc>
        <w:tc>
          <w:tcPr>
            <w:tcW w:w="883" w:type="dxa"/>
          </w:tcPr>
          <w:p w14:paraId="47FE8D60" w14:textId="15DB0F54" w:rsidR="004A1480" w:rsidRDefault="00145FE4" w:rsidP="00627C64">
            <w:r>
              <w:t>K2(*)</w:t>
            </w:r>
          </w:p>
        </w:tc>
        <w:tc>
          <w:tcPr>
            <w:tcW w:w="3258" w:type="dxa"/>
          </w:tcPr>
          <w:p w14:paraId="0FE7D7E5" w14:textId="77777777" w:rsidR="004A1480" w:rsidRDefault="00145FE4" w:rsidP="00627C64">
            <w:r>
              <w:t>Ja, iedere keer als de beschikbaarheid in een maand niet is gehaald.</w:t>
            </w:r>
          </w:p>
          <w:p w14:paraId="0B826D8D" w14:textId="058FF50E" w:rsidR="00145FE4" w:rsidRDefault="00145FE4" w:rsidP="00627C64">
            <w:r>
              <w:t>De Opdrachtnemer dient, direct nadat de informatie beschikbaar is, de Opdrachtgever op de hoogte te brengen van de oorzaak en oplossing.</w:t>
            </w:r>
          </w:p>
        </w:tc>
      </w:tr>
      <w:tr w:rsidR="004A1480" w14:paraId="5F72665B" w14:textId="77777777" w:rsidTr="00627C64">
        <w:tc>
          <w:tcPr>
            <w:tcW w:w="2518" w:type="dxa"/>
          </w:tcPr>
          <w:p w14:paraId="22B8FE7A" w14:textId="7EB8D55A" w:rsidR="004A1480" w:rsidRDefault="00145FE4" w:rsidP="00627C64">
            <w:r>
              <w:t>Spraakkwaliteit (MOS)</w:t>
            </w:r>
          </w:p>
        </w:tc>
        <w:tc>
          <w:tcPr>
            <w:tcW w:w="2835" w:type="dxa"/>
          </w:tcPr>
          <w:p w14:paraId="2E075A13" w14:textId="13DDD18A" w:rsidR="004A1480" w:rsidRDefault="00145FE4" w:rsidP="00627C64">
            <w:r>
              <w:t>MOS waarde &gt;=3,5</w:t>
            </w:r>
          </w:p>
        </w:tc>
        <w:tc>
          <w:tcPr>
            <w:tcW w:w="883" w:type="dxa"/>
          </w:tcPr>
          <w:p w14:paraId="6B1756E1" w14:textId="3FBC4791" w:rsidR="004A1480" w:rsidRDefault="00145FE4" w:rsidP="00627C64">
            <w:r>
              <w:t>K3(*)</w:t>
            </w:r>
          </w:p>
        </w:tc>
        <w:tc>
          <w:tcPr>
            <w:tcW w:w="3258" w:type="dxa"/>
          </w:tcPr>
          <w:p w14:paraId="796CD69E" w14:textId="16D33197" w:rsidR="004A1480" w:rsidRDefault="00145FE4" w:rsidP="00627C64">
            <w:r>
              <w:t>Nee</w:t>
            </w:r>
          </w:p>
        </w:tc>
      </w:tr>
      <w:tr w:rsidR="004A1480" w14:paraId="38A5367E" w14:textId="77777777" w:rsidTr="00627C64">
        <w:tc>
          <w:tcPr>
            <w:tcW w:w="2518" w:type="dxa"/>
          </w:tcPr>
          <w:p w14:paraId="42CD8DBF" w14:textId="3F222B5F" w:rsidR="004A1480" w:rsidRDefault="00145FE4" w:rsidP="00627C64">
            <w:r>
              <w:t>Blokkeringskans</w:t>
            </w:r>
          </w:p>
        </w:tc>
        <w:tc>
          <w:tcPr>
            <w:tcW w:w="2835" w:type="dxa"/>
          </w:tcPr>
          <w:p w14:paraId="62C3A64F" w14:textId="1CE6BA39" w:rsidR="004A1480" w:rsidRDefault="00145FE4" w:rsidP="00627C64">
            <w:r>
              <w:t>&lt;=2%</w:t>
            </w:r>
          </w:p>
        </w:tc>
        <w:tc>
          <w:tcPr>
            <w:tcW w:w="883" w:type="dxa"/>
          </w:tcPr>
          <w:p w14:paraId="06D0214F" w14:textId="5A82E6F6" w:rsidR="004A1480" w:rsidRDefault="00145FE4" w:rsidP="00627C64">
            <w:r>
              <w:t>K3(*)</w:t>
            </w:r>
          </w:p>
        </w:tc>
        <w:tc>
          <w:tcPr>
            <w:tcW w:w="3258" w:type="dxa"/>
          </w:tcPr>
          <w:p w14:paraId="799A89CB" w14:textId="02BC423D" w:rsidR="004A1480" w:rsidRDefault="00145FE4" w:rsidP="00627C64">
            <w:r>
              <w:t>Nee</w:t>
            </w:r>
          </w:p>
        </w:tc>
      </w:tr>
      <w:tr w:rsidR="004A1480" w14:paraId="0A96E86B" w14:textId="77777777" w:rsidTr="00627C64">
        <w:tc>
          <w:tcPr>
            <w:tcW w:w="2518" w:type="dxa"/>
          </w:tcPr>
          <w:p w14:paraId="35286274" w14:textId="0B45CE1E" w:rsidR="004A1480" w:rsidRDefault="00145FE4" w:rsidP="00627C64">
            <w:r>
              <w:t>Voortijdig afgebroken gesprekken</w:t>
            </w:r>
          </w:p>
        </w:tc>
        <w:tc>
          <w:tcPr>
            <w:tcW w:w="2835" w:type="dxa"/>
          </w:tcPr>
          <w:p w14:paraId="6955DE72" w14:textId="100111F8" w:rsidR="004A1480" w:rsidRDefault="00145FE4" w:rsidP="00627C64">
            <w:r>
              <w:t>&lt;=0,5%</w:t>
            </w:r>
          </w:p>
        </w:tc>
        <w:tc>
          <w:tcPr>
            <w:tcW w:w="883" w:type="dxa"/>
          </w:tcPr>
          <w:p w14:paraId="1E43A13E" w14:textId="141B22FD" w:rsidR="004A1480" w:rsidRDefault="00145FE4" w:rsidP="00627C64">
            <w:r>
              <w:t>K3(*)</w:t>
            </w:r>
          </w:p>
        </w:tc>
        <w:tc>
          <w:tcPr>
            <w:tcW w:w="3258" w:type="dxa"/>
          </w:tcPr>
          <w:p w14:paraId="238D9B98" w14:textId="59D9E5CD" w:rsidR="004A1480" w:rsidRDefault="00145FE4" w:rsidP="00627C64">
            <w:r>
              <w:t>Nee</w:t>
            </w:r>
          </w:p>
        </w:tc>
      </w:tr>
      <w:tr w:rsidR="004A1480" w14:paraId="23D68E70" w14:textId="77777777" w:rsidTr="00627C64">
        <w:tc>
          <w:tcPr>
            <w:tcW w:w="2518" w:type="dxa"/>
          </w:tcPr>
          <w:p w14:paraId="5A5F0E50" w14:textId="1751CF3A" w:rsidR="004A1480" w:rsidRDefault="00145FE4" w:rsidP="00627C64">
            <w:r>
              <w:t>Call setup delay</w:t>
            </w:r>
          </w:p>
        </w:tc>
        <w:tc>
          <w:tcPr>
            <w:tcW w:w="2835" w:type="dxa"/>
          </w:tcPr>
          <w:p w14:paraId="0BB4EACF" w14:textId="3887B12C" w:rsidR="004A1480" w:rsidRDefault="00145FE4" w:rsidP="00627C64">
            <w:r>
              <w:t>&lt;=10s in 98% van de calls per maand</w:t>
            </w:r>
          </w:p>
        </w:tc>
        <w:tc>
          <w:tcPr>
            <w:tcW w:w="883" w:type="dxa"/>
          </w:tcPr>
          <w:p w14:paraId="36A0AF36" w14:textId="48A4BB4D" w:rsidR="004A1480" w:rsidRDefault="00145FE4" w:rsidP="00627C64">
            <w:r>
              <w:t>K3(*)</w:t>
            </w:r>
          </w:p>
        </w:tc>
        <w:tc>
          <w:tcPr>
            <w:tcW w:w="3258" w:type="dxa"/>
          </w:tcPr>
          <w:p w14:paraId="4D6E844E" w14:textId="07601432" w:rsidR="004A1480" w:rsidRDefault="00145FE4" w:rsidP="00627C64">
            <w:r>
              <w:t>Nee</w:t>
            </w:r>
          </w:p>
        </w:tc>
      </w:tr>
      <w:tr w:rsidR="004A1480" w14:paraId="1DDC875E" w14:textId="77777777" w:rsidTr="00627C64">
        <w:tc>
          <w:tcPr>
            <w:tcW w:w="2518" w:type="dxa"/>
          </w:tcPr>
          <w:p w14:paraId="792319F4" w14:textId="0BF3739F" w:rsidR="004A1480" w:rsidRPr="001D2BAF" w:rsidRDefault="00145FE4" w:rsidP="00627C64">
            <w:pPr>
              <w:rPr>
                <w:lang w:val="en-GB"/>
              </w:rPr>
            </w:pPr>
            <w:r w:rsidRPr="001D2BAF">
              <w:rPr>
                <w:lang w:val="en-GB"/>
              </w:rPr>
              <w:t xml:space="preserve">Maximum Round Trip Time (RTT) </w:t>
            </w:r>
            <w:proofErr w:type="spellStart"/>
            <w:r w:rsidRPr="001D2BAF">
              <w:rPr>
                <w:lang w:val="en-GB"/>
              </w:rPr>
              <w:t>netwerk</w:t>
            </w:r>
            <w:proofErr w:type="spellEnd"/>
          </w:p>
        </w:tc>
        <w:tc>
          <w:tcPr>
            <w:tcW w:w="2835" w:type="dxa"/>
          </w:tcPr>
          <w:p w14:paraId="52A7997B" w14:textId="15A749BF" w:rsidR="004A1480" w:rsidRDefault="00145FE4" w:rsidP="00627C64">
            <w:r>
              <w:t>&lt;=250ms</w:t>
            </w:r>
          </w:p>
        </w:tc>
        <w:tc>
          <w:tcPr>
            <w:tcW w:w="883" w:type="dxa"/>
          </w:tcPr>
          <w:p w14:paraId="02B7D67C" w14:textId="4DC4D397" w:rsidR="004A1480" w:rsidRDefault="00145FE4" w:rsidP="00627C64">
            <w:r>
              <w:t>K#(*)</w:t>
            </w:r>
          </w:p>
        </w:tc>
        <w:tc>
          <w:tcPr>
            <w:tcW w:w="3258" w:type="dxa"/>
          </w:tcPr>
          <w:p w14:paraId="61ABFB82" w14:textId="2ED33F5C" w:rsidR="004A1480" w:rsidRDefault="00145FE4" w:rsidP="00627C64">
            <w:r>
              <w:t>Nee</w:t>
            </w:r>
          </w:p>
        </w:tc>
      </w:tr>
      <w:tr w:rsidR="004A1480" w14:paraId="6C827AE8" w14:textId="77777777" w:rsidTr="00627C64">
        <w:tc>
          <w:tcPr>
            <w:tcW w:w="2518" w:type="dxa"/>
          </w:tcPr>
          <w:p w14:paraId="3041E329" w14:textId="79328116" w:rsidR="004A1480" w:rsidRDefault="00145FE4" w:rsidP="00627C64">
            <w:r>
              <w:t>Beschikbaarheid enkelvoudige APN koppeling</w:t>
            </w:r>
          </w:p>
        </w:tc>
        <w:tc>
          <w:tcPr>
            <w:tcW w:w="2835" w:type="dxa"/>
          </w:tcPr>
          <w:p w14:paraId="6AB476B5" w14:textId="218F32F0" w:rsidR="004A1480" w:rsidRDefault="00145FE4" w:rsidP="00627C64">
            <w:r>
              <w:t>&gt;+99,7% per maand</w:t>
            </w:r>
          </w:p>
        </w:tc>
        <w:tc>
          <w:tcPr>
            <w:tcW w:w="883" w:type="dxa"/>
          </w:tcPr>
          <w:p w14:paraId="283ADD4A" w14:textId="0DA1E41A" w:rsidR="004A1480" w:rsidRDefault="00145FE4" w:rsidP="00627C64">
            <w:r>
              <w:t>K3</w:t>
            </w:r>
          </w:p>
        </w:tc>
        <w:tc>
          <w:tcPr>
            <w:tcW w:w="3258" w:type="dxa"/>
          </w:tcPr>
          <w:p w14:paraId="16B874CB" w14:textId="77777777" w:rsidR="004A1480" w:rsidRDefault="00145FE4" w:rsidP="00627C64">
            <w:r>
              <w:t>Ja, iedere keer als de beschikbaarheid in een maand niet is gehaald.</w:t>
            </w:r>
          </w:p>
          <w:p w14:paraId="75482A0F" w14:textId="7001BCB0" w:rsidR="00145FE4" w:rsidRDefault="00145FE4" w:rsidP="00627C64">
            <w:r>
              <w:t>Service Credit: B2</w:t>
            </w:r>
          </w:p>
        </w:tc>
      </w:tr>
      <w:tr w:rsidR="004A1480" w14:paraId="45E0429A" w14:textId="77777777" w:rsidTr="00627C64">
        <w:tc>
          <w:tcPr>
            <w:tcW w:w="2518" w:type="dxa"/>
          </w:tcPr>
          <w:p w14:paraId="64B2010D" w14:textId="2BD348AD" w:rsidR="004A1480" w:rsidRDefault="00145FE4" w:rsidP="00145FE4">
            <w:r>
              <w:t xml:space="preserve">SMS ontvangen nadat </w:t>
            </w:r>
            <w:r w:rsidR="001D5752">
              <w:t xml:space="preserve">voicemail </w:t>
            </w:r>
            <w:r>
              <w:t>is ingesproken (eindgebruiker is aangemeld op het netwerk van de Opdrachtnemer)</w:t>
            </w:r>
          </w:p>
        </w:tc>
        <w:tc>
          <w:tcPr>
            <w:tcW w:w="2835" w:type="dxa"/>
          </w:tcPr>
          <w:p w14:paraId="1BDF49C9" w14:textId="4C308530" w:rsidR="004A1480" w:rsidRDefault="00145FE4" w:rsidP="00627C64">
            <w:r>
              <w:t>&lt;=2 minuten in 98% van de gevallen per maand</w:t>
            </w:r>
          </w:p>
        </w:tc>
        <w:tc>
          <w:tcPr>
            <w:tcW w:w="883" w:type="dxa"/>
          </w:tcPr>
          <w:p w14:paraId="601E535F" w14:textId="7C726C88" w:rsidR="004A1480" w:rsidRDefault="00145FE4" w:rsidP="00627C64">
            <w:r>
              <w:t>K3(*)</w:t>
            </w:r>
          </w:p>
        </w:tc>
        <w:tc>
          <w:tcPr>
            <w:tcW w:w="3258" w:type="dxa"/>
          </w:tcPr>
          <w:p w14:paraId="06715BED" w14:textId="4AB85CDC" w:rsidR="004A1480" w:rsidRDefault="00145FE4" w:rsidP="00627C64">
            <w:r>
              <w:t>Nee</w:t>
            </w:r>
          </w:p>
        </w:tc>
      </w:tr>
      <w:tr w:rsidR="00145FE4" w14:paraId="65FAD0E6" w14:textId="77777777" w:rsidTr="00627C64">
        <w:tc>
          <w:tcPr>
            <w:tcW w:w="2518" w:type="dxa"/>
          </w:tcPr>
          <w:p w14:paraId="7F553F5B" w14:textId="3B594484" w:rsidR="00145FE4" w:rsidRDefault="00145FE4" w:rsidP="00145FE4">
            <w:r>
              <w:t>SMS ontvangen nadat voicemail is ingesproken (eindgebruiker is aangemeld op het netwerk van de Opdrachtnemer)</w:t>
            </w:r>
          </w:p>
        </w:tc>
        <w:tc>
          <w:tcPr>
            <w:tcW w:w="2835" w:type="dxa"/>
          </w:tcPr>
          <w:p w14:paraId="046C8B6F" w14:textId="70877D93" w:rsidR="00145FE4" w:rsidRDefault="00145FE4" w:rsidP="00627C64">
            <w:r>
              <w:t>&lt;=99,99% binnen 5 minuten van de gevallen per maand</w:t>
            </w:r>
          </w:p>
        </w:tc>
        <w:tc>
          <w:tcPr>
            <w:tcW w:w="883" w:type="dxa"/>
          </w:tcPr>
          <w:p w14:paraId="532DE116" w14:textId="18E95F73" w:rsidR="00145FE4" w:rsidRDefault="00145FE4" w:rsidP="00627C64">
            <w:r>
              <w:t>K3(*)</w:t>
            </w:r>
          </w:p>
        </w:tc>
        <w:tc>
          <w:tcPr>
            <w:tcW w:w="3258" w:type="dxa"/>
          </w:tcPr>
          <w:p w14:paraId="2220F8F0" w14:textId="5332C831" w:rsidR="00145FE4" w:rsidRDefault="00145FE4" w:rsidP="00627C64">
            <w:r>
              <w:t>Nee</w:t>
            </w:r>
          </w:p>
        </w:tc>
      </w:tr>
      <w:tr w:rsidR="00145FE4" w14:paraId="5DC0BAD6" w14:textId="77777777" w:rsidTr="00627C64">
        <w:tc>
          <w:tcPr>
            <w:tcW w:w="2518" w:type="dxa"/>
          </w:tcPr>
          <w:p w14:paraId="2FA6CE34" w14:textId="73EE5D56" w:rsidR="00145FE4" w:rsidRDefault="00145FE4" w:rsidP="00627C64">
            <w:r>
              <w:lastRenderedPageBreak/>
              <w:t>Bewaartermijn voicemail onbeluisterd</w:t>
            </w:r>
          </w:p>
        </w:tc>
        <w:tc>
          <w:tcPr>
            <w:tcW w:w="2835" w:type="dxa"/>
          </w:tcPr>
          <w:p w14:paraId="2D416F7E" w14:textId="1A7FA148" w:rsidR="00145FE4" w:rsidRDefault="00145FE4" w:rsidP="00627C64">
            <w:r>
              <w:t>&gt;=2 weken</w:t>
            </w:r>
          </w:p>
        </w:tc>
        <w:tc>
          <w:tcPr>
            <w:tcW w:w="883" w:type="dxa"/>
          </w:tcPr>
          <w:p w14:paraId="425EFD01" w14:textId="2D5B165B" w:rsidR="00145FE4" w:rsidRDefault="00145FE4" w:rsidP="00627C64">
            <w:r>
              <w:t>K4</w:t>
            </w:r>
          </w:p>
        </w:tc>
        <w:tc>
          <w:tcPr>
            <w:tcW w:w="3258" w:type="dxa"/>
          </w:tcPr>
          <w:p w14:paraId="1A757AAD" w14:textId="77777777" w:rsidR="00145FE4" w:rsidRDefault="00145FE4" w:rsidP="00627C64">
            <w:r>
              <w:t>Ja, als kan worden aangetoond dat de bewaartermijn niet in acht wordt genomen.</w:t>
            </w:r>
          </w:p>
          <w:p w14:paraId="511CED19" w14:textId="3C949BCA" w:rsidR="00145FE4" w:rsidRDefault="00145FE4" w:rsidP="00627C64">
            <w:r>
              <w:t>Service Credit:B3</w:t>
            </w:r>
          </w:p>
        </w:tc>
      </w:tr>
      <w:tr w:rsidR="00145FE4" w14:paraId="343C7483" w14:textId="77777777" w:rsidTr="00627C64">
        <w:tc>
          <w:tcPr>
            <w:tcW w:w="2518" w:type="dxa"/>
          </w:tcPr>
          <w:p w14:paraId="2E513581" w14:textId="1D4F2ED1" w:rsidR="00145FE4" w:rsidRDefault="009E45AF" w:rsidP="00627C64">
            <w:r>
              <w:t>Bewaartermijn voicemail beluisterd</w:t>
            </w:r>
          </w:p>
        </w:tc>
        <w:tc>
          <w:tcPr>
            <w:tcW w:w="2835" w:type="dxa"/>
          </w:tcPr>
          <w:p w14:paraId="7C7E6DAD" w14:textId="01C3BBEE" w:rsidR="00145FE4" w:rsidRDefault="009E45AF" w:rsidP="00627C64">
            <w:r>
              <w:t>&gt;=24 uur</w:t>
            </w:r>
          </w:p>
        </w:tc>
        <w:tc>
          <w:tcPr>
            <w:tcW w:w="883" w:type="dxa"/>
          </w:tcPr>
          <w:p w14:paraId="1942818F" w14:textId="4D0D4F2F" w:rsidR="00145FE4" w:rsidRDefault="009E45AF" w:rsidP="00627C64">
            <w:r>
              <w:t>K4</w:t>
            </w:r>
          </w:p>
        </w:tc>
        <w:tc>
          <w:tcPr>
            <w:tcW w:w="3258" w:type="dxa"/>
          </w:tcPr>
          <w:p w14:paraId="12A3A0FC" w14:textId="77777777" w:rsidR="00145FE4" w:rsidRDefault="009E45AF" w:rsidP="00627C64">
            <w:r>
              <w:t>Ja, als kan worden aangetoond dat de bewaartermijn niet in acht wordt genomen.</w:t>
            </w:r>
          </w:p>
          <w:p w14:paraId="2770FA3B" w14:textId="4BBF1AAB" w:rsidR="009E45AF" w:rsidRDefault="009E45AF" w:rsidP="00627C64">
            <w:r>
              <w:t>Service Credit: B3</w:t>
            </w:r>
          </w:p>
        </w:tc>
      </w:tr>
      <w:tr w:rsidR="009E45AF" w14:paraId="5AFDB299" w14:textId="77777777" w:rsidTr="00627C64">
        <w:tc>
          <w:tcPr>
            <w:tcW w:w="2518" w:type="dxa"/>
          </w:tcPr>
          <w:p w14:paraId="4ECE6E9B" w14:textId="726A990C" w:rsidR="009E45AF" w:rsidRDefault="00FD0601" w:rsidP="00627C64">
            <w:r>
              <w:t>Aflevertermijn verstuurde SMS naar actieve gebruiker</w:t>
            </w:r>
          </w:p>
        </w:tc>
        <w:tc>
          <w:tcPr>
            <w:tcW w:w="2835" w:type="dxa"/>
          </w:tcPr>
          <w:p w14:paraId="60760BB8" w14:textId="7E7E6441" w:rsidR="009E45AF" w:rsidRDefault="00FD0601" w:rsidP="00627C64">
            <w:r>
              <w:t>&lt;=2 minuten in 98% van de gevallen per maand en &lt;=5 minuten in 99,99%</w:t>
            </w:r>
          </w:p>
        </w:tc>
        <w:tc>
          <w:tcPr>
            <w:tcW w:w="883" w:type="dxa"/>
          </w:tcPr>
          <w:p w14:paraId="2BAC82C3" w14:textId="51D91E67" w:rsidR="009E45AF" w:rsidRDefault="00FD0601" w:rsidP="00627C64">
            <w:r>
              <w:t>K3(*)</w:t>
            </w:r>
          </w:p>
        </w:tc>
        <w:tc>
          <w:tcPr>
            <w:tcW w:w="3258" w:type="dxa"/>
          </w:tcPr>
          <w:p w14:paraId="1421426B" w14:textId="18F3E8A4" w:rsidR="009E45AF" w:rsidRDefault="00FD0601" w:rsidP="00627C64">
            <w:r>
              <w:t>Nee</w:t>
            </w:r>
          </w:p>
        </w:tc>
      </w:tr>
      <w:tr w:rsidR="00FD0601" w14:paraId="1427FB63" w14:textId="77777777" w:rsidTr="00627C64">
        <w:tc>
          <w:tcPr>
            <w:tcW w:w="2518" w:type="dxa"/>
          </w:tcPr>
          <w:p w14:paraId="5746CBD3" w14:textId="5CE3C03B" w:rsidR="00FD0601" w:rsidRDefault="00FD0601" w:rsidP="00627C64">
            <w:r>
              <w:t>Afleverperiode verstuurde SMS naar inactieve gebruiker</w:t>
            </w:r>
          </w:p>
        </w:tc>
        <w:tc>
          <w:tcPr>
            <w:tcW w:w="2835" w:type="dxa"/>
          </w:tcPr>
          <w:p w14:paraId="52063565" w14:textId="28528B46" w:rsidR="00FD0601" w:rsidRDefault="00FD0601" w:rsidP="00627C64">
            <w:r>
              <w:t>&gt;=1 week (herhaald aanbieden)</w:t>
            </w:r>
          </w:p>
        </w:tc>
        <w:tc>
          <w:tcPr>
            <w:tcW w:w="883" w:type="dxa"/>
          </w:tcPr>
          <w:p w14:paraId="533B3211" w14:textId="01B5CF3B" w:rsidR="00FD0601" w:rsidRDefault="00FD0601" w:rsidP="00627C64">
            <w:r>
              <w:t>K3(*)</w:t>
            </w:r>
          </w:p>
        </w:tc>
        <w:tc>
          <w:tcPr>
            <w:tcW w:w="3258" w:type="dxa"/>
          </w:tcPr>
          <w:p w14:paraId="20FC8FDE" w14:textId="0EF9F6E5" w:rsidR="00FD0601" w:rsidRDefault="00FD0601" w:rsidP="00627C64">
            <w:r>
              <w:t>Nee</w:t>
            </w:r>
          </w:p>
        </w:tc>
      </w:tr>
      <w:tr w:rsidR="00FD0601" w14:paraId="0FD4C558" w14:textId="77777777" w:rsidTr="00627C64">
        <w:tc>
          <w:tcPr>
            <w:tcW w:w="2518" w:type="dxa"/>
          </w:tcPr>
          <w:p w14:paraId="27B3991A" w14:textId="050561EC" w:rsidR="00FD0601" w:rsidRDefault="007C2A1B" w:rsidP="00627C64">
            <w:r>
              <w:t>SMS naar beheerder bij overschrijding datalimiet</w:t>
            </w:r>
          </w:p>
        </w:tc>
        <w:tc>
          <w:tcPr>
            <w:tcW w:w="2835" w:type="dxa"/>
          </w:tcPr>
          <w:p w14:paraId="30054719" w14:textId="3A8A40A6" w:rsidR="00FD0601" w:rsidRDefault="007C2A1B" w:rsidP="00627C64">
            <w:r>
              <w:t>&lt;=24 uur</w:t>
            </w:r>
          </w:p>
        </w:tc>
        <w:tc>
          <w:tcPr>
            <w:tcW w:w="883" w:type="dxa"/>
          </w:tcPr>
          <w:p w14:paraId="55855CF4" w14:textId="64DEF6B2" w:rsidR="00FD0601" w:rsidRDefault="007C2A1B" w:rsidP="00627C64">
            <w:r>
              <w:t>K3</w:t>
            </w:r>
          </w:p>
        </w:tc>
        <w:tc>
          <w:tcPr>
            <w:tcW w:w="3258" w:type="dxa"/>
          </w:tcPr>
          <w:p w14:paraId="58AAF510" w14:textId="77777777" w:rsidR="00FD0601" w:rsidRDefault="007C2A1B" w:rsidP="00627C64">
            <w:r>
              <w:t>Ja, bij iedere constatering dat de waarde niet wordt gehaald.</w:t>
            </w:r>
          </w:p>
          <w:p w14:paraId="784BD26E" w14:textId="52BD9CFF" w:rsidR="007C2A1B" w:rsidRDefault="007C2A1B" w:rsidP="00627C64">
            <w:r>
              <w:t>Service Credit: het verbruik boven de datalimiet wordt niet in rekening gebracht.</w:t>
            </w:r>
          </w:p>
        </w:tc>
      </w:tr>
      <w:tr w:rsidR="007C2A1B" w14:paraId="47202050" w14:textId="77777777" w:rsidTr="00627C64">
        <w:tc>
          <w:tcPr>
            <w:tcW w:w="2518" w:type="dxa"/>
          </w:tcPr>
          <w:p w14:paraId="128102FF" w14:textId="36848870" w:rsidR="007C2A1B" w:rsidRDefault="007C2A1B" w:rsidP="00627C64">
            <w:r>
              <w:t>Deactiveren SIM kaart</w:t>
            </w:r>
          </w:p>
        </w:tc>
        <w:tc>
          <w:tcPr>
            <w:tcW w:w="2835" w:type="dxa"/>
          </w:tcPr>
          <w:p w14:paraId="7A5CB2F2" w14:textId="1572EF55" w:rsidR="007C2A1B" w:rsidRDefault="007C2A1B" w:rsidP="00627C64">
            <w:r>
              <w:t>&lt;=2 uur</w:t>
            </w:r>
          </w:p>
        </w:tc>
        <w:tc>
          <w:tcPr>
            <w:tcW w:w="883" w:type="dxa"/>
          </w:tcPr>
          <w:p w14:paraId="5149E49A" w14:textId="75543DA8" w:rsidR="007C2A1B" w:rsidRDefault="007C2A1B" w:rsidP="00627C64">
            <w:r>
              <w:t>K5</w:t>
            </w:r>
          </w:p>
        </w:tc>
        <w:tc>
          <w:tcPr>
            <w:tcW w:w="3258" w:type="dxa"/>
          </w:tcPr>
          <w:p w14:paraId="3BCE558F" w14:textId="77777777" w:rsidR="007C2A1B" w:rsidRDefault="007C2A1B" w:rsidP="00627C64">
            <w:r>
              <w:t>Ja, bij iedere constatering dat de waarde niet wordt gehaald.</w:t>
            </w:r>
          </w:p>
          <w:p w14:paraId="1AD3B6FF" w14:textId="4253475D" w:rsidR="007C2A1B" w:rsidRDefault="007C2A1B" w:rsidP="00627C64">
            <w:r>
              <w:t>Service Credit: alle kosten die ontstaan nadat de SIM kaart gedeactiveerd had moeten zijn, komen ten laste van de Opdrachtnemer.</w:t>
            </w:r>
          </w:p>
        </w:tc>
      </w:tr>
      <w:tr w:rsidR="007C2A1B" w14:paraId="44E0228B" w14:textId="77777777" w:rsidTr="00627C64">
        <w:tc>
          <w:tcPr>
            <w:tcW w:w="2518" w:type="dxa"/>
          </w:tcPr>
          <w:p w14:paraId="5FEEBF90" w14:textId="5F777532" w:rsidR="007C2A1B" w:rsidRDefault="007C2A1B" w:rsidP="00627C64">
            <w:r>
              <w:t>Openingstijden incidentdesk</w:t>
            </w:r>
          </w:p>
        </w:tc>
        <w:tc>
          <w:tcPr>
            <w:tcW w:w="2835" w:type="dxa"/>
          </w:tcPr>
          <w:p w14:paraId="6537E648" w14:textId="77777777" w:rsidR="007C2A1B" w:rsidRDefault="007C2A1B" w:rsidP="00627C64"/>
        </w:tc>
        <w:tc>
          <w:tcPr>
            <w:tcW w:w="883" w:type="dxa"/>
          </w:tcPr>
          <w:p w14:paraId="2C8A325F" w14:textId="77777777" w:rsidR="007C2A1B" w:rsidRDefault="007C2A1B" w:rsidP="00627C64"/>
        </w:tc>
        <w:tc>
          <w:tcPr>
            <w:tcW w:w="3258" w:type="dxa"/>
          </w:tcPr>
          <w:p w14:paraId="4CBB34A9" w14:textId="748258F0" w:rsidR="007C2A1B" w:rsidRDefault="007C2A1B" w:rsidP="00627C64">
            <w:r>
              <w:t>Zie paragraaf 1</w:t>
            </w:r>
          </w:p>
        </w:tc>
      </w:tr>
      <w:tr w:rsidR="007C2A1B" w14:paraId="5A70D7E9" w14:textId="77777777" w:rsidTr="00627C64">
        <w:tc>
          <w:tcPr>
            <w:tcW w:w="2518" w:type="dxa"/>
          </w:tcPr>
          <w:p w14:paraId="4BDBA0DD" w14:textId="3617F1C4" w:rsidR="007C2A1B" w:rsidRDefault="007C2A1B" w:rsidP="00627C64">
            <w:r>
              <w:t>Telefonische responsetijd incidentdesk</w:t>
            </w:r>
          </w:p>
        </w:tc>
        <w:tc>
          <w:tcPr>
            <w:tcW w:w="2835" w:type="dxa"/>
          </w:tcPr>
          <w:p w14:paraId="43B72550" w14:textId="77777777" w:rsidR="007C2A1B" w:rsidRDefault="007C2A1B" w:rsidP="00627C64"/>
        </w:tc>
        <w:tc>
          <w:tcPr>
            <w:tcW w:w="883" w:type="dxa"/>
          </w:tcPr>
          <w:p w14:paraId="641F3E89" w14:textId="77777777" w:rsidR="007C2A1B" w:rsidRDefault="007C2A1B" w:rsidP="00627C64"/>
        </w:tc>
        <w:tc>
          <w:tcPr>
            <w:tcW w:w="3258" w:type="dxa"/>
          </w:tcPr>
          <w:p w14:paraId="1DAEEAC2" w14:textId="4121EA65" w:rsidR="007C2A1B" w:rsidRDefault="007C2A1B" w:rsidP="00627C64">
            <w:r>
              <w:t>Zie paragraaf 1</w:t>
            </w:r>
          </w:p>
        </w:tc>
      </w:tr>
      <w:tr w:rsidR="007C2A1B" w14:paraId="49981AA4" w14:textId="77777777" w:rsidTr="00627C64">
        <w:tc>
          <w:tcPr>
            <w:tcW w:w="2518" w:type="dxa"/>
          </w:tcPr>
          <w:p w14:paraId="6F16C705" w14:textId="6B42EE67" w:rsidR="007C2A1B" w:rsidRDefault="007C2A1B" w:rsidP="00627C64">
            <w:r>
              <w:t>Oplostijd Incidents met prioriteit urgent</w:t>
            </w:r>
          </w:p>
        </w:tc>
        <w:tc>
          <w:tcPr>
            <w:tcW w:w="2835" w:type="dxa"/>
          </w:tcPr>
          <w:p w14:paraId="57DDF942" w14:textId="77777777" w:rsidR="007C2A1B" w:rsidRDefault="007C2A1B" w:rsidP="00627C64"/>
        </w:tc>
        <w:tc>
          <w:tcPr>
            <w:tcW w:w="883" w:type="dxa"/>
          </w:tcPr>
          <w:p w14:paraId="79B04F23" w14:textId="77777777" w:rsidR="007C2A1B" w:rsidRDefault="007C2A1B" w:rsidP="00627C64"/>
        </w:tc>
        <w:tc>
          <w:tcPr>
            <w:tcW w:w="3258" w:type="dxa"/>
          </w:tcPr>
          <w:p w14:paraId="7BD8DCB6" w14:textId="01C0C3AF" w:rsidR="007C2A1B" w:rsidRDefault="007C2A1B" w:rsidP="00627C64">
            <w:r>
              <w:t>Zie paragraaf 1</w:t>
            </w:r>
          </w:p>
        </w:tc>
      </w:tr>
      <w:tr w:rsidR="007C2A1B" w14:paraId="3A4C4EBD" w14:textId="77777777" w:rsidTr="00627C64">
        <w:tc>
          <w:tcPr>
            <w:tcW w:w="2518" w:type="dxa"/>
          </w:tcPr>
          <w:p w14:paraId="381FE518" w14:textId="64050FB2" w:rsidR="007C2A1B" w:rsidRDefault="007C2A1B" w:rsidP="00627C64">
            <w:r>
              <w:t>Oplostijd Incidents met prioriteit hoog</w:t>
            </w:r>
          </w:p>
        </w:tc>
        <w:tc>
          <w:tcPr>
            <w:tcW w:w="2835" w:type="dxa"/>
          </w:tcPr>
          <w:p w14:paraId="3AA4ACED" w14:textId="77777777" w:rsidR="007C2A1B" w:rsidRDefault="007C2A1B" w:rsidP="00627C64"/>
        </w:tc>
        <w:tc>
          <w:tcPr>
            <w:tcW w:w="883" w:type="dxa"/>
          </w:tcPr>
          <w:p w14:paraId="5A8AC674" w14:textId="77777777" w:rsidR="007C2A1B" w:rsidRDefault="007C2A1B" w:rsidP="00627C64"/>
        </w:tc>
        <w:tc>
          <w:tcPr>
            <w:tcW w:w="3258" w:type="dxa"/>
          </w:tcPr>
          <w:p w14:paraId="18EC3F7D" w14:textId="31380485" w:rsidR="007C2A1B" w:rsidRDefault="007C2A1B" w:rsidP="00627C64">
            <w:r>
              <w:t>Zie paragraaf 1</w:t>
            </w:r>
          </w:p>
        </w:tc>
      </w:tr>
      <w:tr w:rsidR="007C2A1B" w14:paraId="1C192A8D" w14:textId="77777777" w:rsidTr="00627C64">
        <w:tc>
          <w:tcPr>
            <w:tcW w:w="2518" w:type="dxa"/>
          </w:tcPr>
          <w:p w14:paraId="72CF18AD" w14:textId="20BC4FA9" w:rsidR="007C2A1B" w:rsidRDefault="007E796C" w:rsidP="00627C64">
            <w:r>
              <w:t>Opl</w:t>
            </w:r>
            <w:r w:rsidR="007C2A1B">
              <w:t>o</w:t>
            </w:r>
            <w:r>
              <w:t>s</w:t>
            </w:r>
            <w:r w:rsidR="007C2A1B">
              <w:t>tijd Incidents met prioriteit normaal</w:t>
            </w:r>
          </w:p>
        </w:tc>
        <w:tc>
          <w:tcPr>
            <w:tcW w:w="2835" w:type="dxa"/>
          </w:tcPr>
          <w:p w14:paraId="0DF28C8D" w14:textId="77777777" w:rsidR="007C2A1B" w:rsidRDefault="007C2A1B" w:rsidP="00627C64"/>
        </w:tc>
        <w:tc>
          <w:tcPr>
            <w:tcW w:w="883" w:type="dxa"/>
          </w:tcPr>
          <w:p w14:paraId="2D06BFAF" w14:textId="77777777" w:rsidR="007C2A1B" w:rsidRDefault="007C2A1B" w:rsidP="00627C64"/>
        </w:tc>
        <w:tc>
          <w:tcPr>
            <w:tcW w:w="3258" w:type="dxa"/>
          </w:tcPr>
          <w:p w14:paraId="76F47AD5" w14:textId="796DB780" w:rsidR="007C2A1B" w:rsidRDefault="007C2A1B" w:rsidP="00627C64">
            <w:r>
              <w:t>Zie paragraaf 1</w:t>
            </w:r>
          </w:p>
        </w:tc>
      </w:tr>
      <w:tr w:rsidR="007C2A1B" w14:paraId="4581DA0D" w14:textId="77777777" w:rsidTr="00627C64">
        <w:tc>
          <w:tcPr>
            <w:tcW w:w="2518" w:type="dxa"/>
          </w:tcPr>
          <w:p w14:paraId="200FEFB5" w14:textId="53934B4D" w:rsidR="007C2A1B" w:rsidRDefault="007E796C" w:rsidP="00627C64">
            <w:r>
              <w:t xml:space="preserve">Openingstijden </w:t>
            </w:r>
            <w:r w:rsidR="001D5752">
              <w:t>Servicedesk</w:t>
            </w:r>
          </w:p>
        </w:tc>
        <w:tc>
          <w:tcPr>
            <w:tcW w:w="2835" w:type="dxa"/>
          </w:tcPr>
          <w:p w14:paraId="1E6BA8EE" w14:textId="77777777" w:rsidR="007C2A1B" w:rsidRDefault="007C2A1B" w:rsidP="00627C64"/>
        </w:tc>
        <w:tc>
          <w:tcPr>
            <w:tcW w:w="883" w:type="dxa"/>
          </w:tcPr>
          <w:p w14:paraId="233C7274" w14:textId="77777777" w:rsidR="007C2A1B" w:rsidRDefault="007C2A1B" w:rsidP="00627C64"/>
        </w:tc>
        <w:tc>
          <w:tcPr>
            <w:tcW w:w="3258" w:type="dxa"/>
          </w:tcPr>
          <w:p w14:paraId="60FF8443" w14:textId="47B375D2" w:rsidR="007C2A1B" w:rsidRDefault="007E796C" w:rsidP="00627C64">
            <w:r>
              <w:t>Zie paragraaf 1</w:t>
            </w:r>
          </w:p>
        </w:tc>
      </w:tr>
      <w:tr w:rsidR="007E796C" w14:paraId="0CE3141C" w14:textId="77777777" w:rsidTr="00627C64">
        <w:tc>
          <w:tcPr>
            <w:tcW w:w="2518" w:type="dxa"/>
          </w:tcPr>
          <w:p w14:paraId="67355A14" w14:textId="6767ED12" w:rsidR="007E796C" w:rsidRDefault="007E796C" w:rsidP="00627C64">
            <w:r>
              <w:t xml:space="preserve">Telefonische responsetijd </w:t>
            </w:r>
            <w:r w:rsidR="001D5752">
              <w:t>Servicedesk</w:t>
            </w:r>
          </w:p>
        </w:tc>
        <w:tc>
          <w:tcPr>
            <w:tcW w:w="2835" w:type="dxa"/>
          </w:tcPr>
          <w:p w14:paraId="04CDA02A" w14:textId="77777777" w:rsidR="007E796C" w:rsidRDefault="007E796C" w:rsidP="00627C64"/>
        </w:tc>
        <w:tc>
          <w:tcPr>
            <w:tcW w:w="883" w:type="dxa"/>
          </w:tcPr>
          <w:p w14:paraId="5F861823" w14:textId="77777777" w:rsidR="007E796C" w:rsidRDefault="007E796C" w:rsidP="00627C64"/>
        </w:tc>
        <w:tc>
          <w:tcPr>
            <w:tcW w:w="3258" w:type="dxa"/>
          </w:tcPr>
          <w:p w14:paraId="3658EF5A" w14:textId="216701B6" w:rsidR="007E796C" w:rsidRDefault="007E796C" w:rsidP="00627C64">
            <w:r>
              <w:t>Zie paragraaf 1</w:t>
            </w:r>
          </w:p>
        </w:tc>
      </w:tr>
      <w:tr w:rsidR="007E796C" w14:paraId="1E493F1F" w14:textId="77777777" w:rsidTr="00627C64">
        <w:tc>
          <w:tcPr>
            <w:tcW w:w="2518" w:type="dxa"/>
          </w:tcPr>
          <w:p w14:paraId="630463E0" w14:textId="7B0739A3" w:rsidR="007E796C" w:rsidRDefault="007E796C" w:rsidP="00627C64">
            <w:r>
              <w:t>Aanleveren rapportage</w:t>
            </w:r>
          </w:p>
        </w:tc>
        <w:tc>
          <w:tcPr>
            <w:tcW w:w="2835" w:type="dxa"/>
          </w:tcPr>
          <w:p w14:paraId="3A786E34" w14:textId="77777777" w:rsidR="007E796C" w:rsidRDefault="007E796C" w:rsidP="00627C64"/>
        </w:tc>
        <w:tc>
          <w:tcPr>
            <w:tcW w:w="883" w:type="dxa"/>
          </w:tcPr>
          <w:p w14:paraId="392894F6" w14:textId="77777777" w:rsidR="007E796C" w:rsidRDefault="007E796C" w:rsidP="00627C64"/>
        </w:tc>
        <w:tc>
          <w:tcPr>
            <w:tcW w:w="3258" w:type="dxa"/>
          </w:tcPr>
          <w:p w14:paraId="64E77390" w14:textId="5F3B16F4" w:rsidR="007E796C" w:rsidRDefault="007E796C" w:rsidP="00627C64">
            <w:r>
              <w:t>Zie paragraaf 1</w:t>
            </w:r>
          </w:p>
        </w:tc>
      </w:tr>
      <w:tr w:rsidR="007E796C" w14:paraId="79E9762E" w14:textId="77777777" w:rsidTr="00627C64">
        <w:tc>
          <w:tcPr>
            <w:tcW w:w="2518" w:type="dxa"/>
          </w:tcPr>
          <w:p w14:paraId="3EFD6961" w14:textId="0C67C7C9" w:rsidR="007E796C" w:rsidRDefault="007E796C" w:rsidP="00627C64">
            <w:r>
              <w:t>Aanleveren factuur</w:t>
            </w:r>
          </w:p>
        </w:tc>
        <w:tc>
          <w:tcPr>
            <w:tcW w:w="2835" w:type="dxa"/>
          </w:tcPr>
          <w:p w14:paraId="1AC07D11" w14:textId="77777777" w:rsidR="007E796C" w:rsidRDefault="007E796C" w:rsidP="00627C64"/>
        </w:tc>
        <w:tc>
          <w:tcPr>
            <w:tcW w:w="883" w:type="dxa"/>
          </w:tcPr>
          <w:p w14:paraId="658AABF2" w14:textId="77777777" w:rsidR="007E796C" w:rsidRDefault="007E796C" w:rsidP="00627C64"/>
        </w:tc>
        <w:tc>
          <w:tcPr>
            <w:tcW w:w="3258" w:type="dxa"/>
          </w:tcPr>
          <w:p w14:paraId="13F35AA7" w14:textId="04683447" w:rsidR="007E796C" w:rsidRDefault="007E796C" w:rsidP="00627C64">
            <w:r>
              <w:t>Zie paragraaf 1</w:t>
            </w:r>
          </w:p>
        </w:tc>
      </w:tr>
    </w:tbl>
    <w:p w14:paraId="6CD0CB94" w14:textId="77777777" w:rsidR="007E796C" w:rsidRDefault="007E796C" w:rsidP="007E796C">
      <w:r>
        <w:t>(*) De Opdrachtgever kan dit aantonen met behulp van een praktisch uitvoerbare steekproef.</w:t>
      </w:r>
    </w:p>
    <w:p w14:paraId="0A268317" w14:textId="2CAA3B7F" w:rsidR="005210B3" w:rsidRDefault="005210B3" w:rsidP="005210B3"/>
    <w:p w14:paraId="3BE6CCFF" w14:textId="77777777" w:rsidR="00545B80" w:rsidRDefault="00545B80"/>
    <w:sectPr w:rsidR="00545B80" w:rsidSect="00C60585">
      <w:headerReference w:type="even" r:id="rId8"/>
      <w:headerReference w:type="default" r:id="rId9"/>
      <w:footerReference w:type="default" r:id="rId10"/>
      <w:headerReference w:type="first" r:id="rId11"/>
      <w:pgSz w:w="11906" w:h="16838"/>
      <w:pgMar w:top="3119" w:right="1418" w:bottom="1701" w:left="1134"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9493" w14:textId="77777777" w:rsidR="001E1C0A" w:rsidRDefault="001E1C0A">
      <w:r>
        <w:separator/>
      </w:r>
    </w:p>
  </w:endnote>
  <w:endnote w:type="continuationSeparator" w:id="0">
    <w:p w14:paraId="591D9495" w14:textId="77777777" w:rsidR="001E1C0A" w:rsidRDefault="001E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E89B" w14:textId="4B20FA5C" w:rsidR="00F270C8" w:rsidRDefault="00F270C8" w:rsidP="00F270C8">
    <w:pPr>
      <w:spacing w:line="312" w:lineRule="auto"/>
      <w:jc w:val="both"/>
      <w:rPr>
        <w:i/>
        <w:sz w:val="18"/>
        <w:szCs w:val="18"/>
      </w:rPr>
    </w:pPr>
    <w:r>
      <w:rPr>
        <w:sz w:val="16"/>
        <w:szCs w:val="16"/>
      </w:rPr>
      <w:t>Aanbesteding vaste en mobiele telefonie GR BAR-organisatie</w:t>
    </w:r>
    <w:r w:rsidR="00210239">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Pagina </w:t>
    </w:r>
    <w:r>
      <w:rPr>
        <w:sz w:val="16"/>
        <w:szCs w:val="16"/>
      </w:rPr>
      <w:fldChar w:fldCharType="begin"/>
    </w:r>
    <w:r>
      <w:rPr>
        <w:sz w:val="16"/>
        <w:szCs w:val="16"/>
      </w:rPr>
      <w:instrText>PAGE   \* MERGEFORMAT</w:instrText>
    </w:r>
    <w:r>
      <w:rPr>
        <w:sz w:val="16"/>
        <w:szCs w:val="16"/>
      </w:rPr>
      <w:fldChar w:fldCharType="separate"/>
    </w:r>
    <w:r w:rsidR="00210239">
      <w:rPr>
        <w:noProof/>
        <w:sz w:val="16"/>
        <w:szCs w:val="16"/>
      </w:rPr>
      <w:t>8</w:t>
    </w:r>
    <w:r>
      <w:rPr>
        <w:sz w:val="16"/>
        <w:szCs w:val="16"/>
      </w:rPr>
      <w:fldChar w:fldCharType="end"/>
    </w:r>
    <w:r>
      <w:rPr>
        <w:sz w:val="16"/>
        <w:szCs w:val="16"/>
      </w:rPr>
      <w:t xml:space="preserve"> | </w:t>
    </w:r>
    <w:r>
      <w:rPr>
        <w:sz w:val="16"/>
        <w:szCs w:val="16"/>
      </w:rPr>
      <w:fldChar w:fldCharType="begin"/>
    </w:r>
    <w:r>
      <w:rPr>
        <w:sz w:val="16"/>
        <w:szCs w:val="16"/>
      </w:rPr>
      <w:instrText>NUMPAGES  \* Arabic  \* MERGEFORMAT</w:instrText>
    </w:r>
    <w:r>
      <w:rPr>
        <w:sz w:val="16"/>
        <w:szCs w:val="16"/>
      </w:rPr>
      <w:fldChar w:fldCharType="separate"/>
    </w:r>
    <w:r w:rsidR="00210239">
      <w:rPr>
        <w:noProof/>
        <w:sz w:val="16"/>
        <w:szCs w:val="16"/>
      </w:rPr>
      <w:t>8</w:t>
    </w:r>
    <w:r>
      <w:rPr>
        <w:sz w:val="16"/>
        <w:szCs w:val="16"/>
      </w:rPr>
      <w:fldChar w:fldCharType="end"/>
    </w:r>
  </w:p>
  <w:p w14:paraId="3D58D0A6" w14:textId="77777777" w:rsidR="00F270C8" w:rsidRDefault="00F27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D948F" w14:textId="77777777" w:rsidR="001E1C0A" w:rsidRDefault="001E1C0A">
      <w:r>
        <w:separator/>
      </w:r>
    </w:p>
  </w:footnote>
  <w:footnote w:type="continuationSeparator" w:id="0">
    <w:p w14:paraId="591D9491" w14:textId="77777777" w:rsidR="001E1C0A" w:rsidRDefault="001E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946E" w14:textId="77777777" w:rsidR="001E1C0A" w:rsidRPr="00AE53C0" w:rsidRDefault="001E1C0A" w:rsidP="00C60585">
    <w:pPr>
      <w:pStyle w:val="Kop6"/>
      <w:pBdr>
        <w:top w:val="nil"/>
        <w:left w:val="nil"/>
        <w:bottom w:val="nil"/>
        <w:right w:val="nil"/>
        <w:between w:val="nil"/>
        <w:bar w:val="nil"/>
      </w:pBdr>
    </w:pPr>
    <w:r>
      <w:rPr>
        <w:noProof/>
      </w:rPr>
      <w:drawing>
        <wp:anchor distT="0" distB="0" distL="114300" distR="114300" simplePos="0" relativeHeight="251658240" behindDoc="1" locked="0" layoutInCell="1" allowOverlap="1" wp14:anchorId="591D948F" wp14:editId="591D9490">
          <wp:simplePos x="0" y="0"/>
          <wp:positionH relativeFrom="column">
            <wp:posOffset>60960</wp:posOffset>
          </wp:positionH>
          <wp:positionV relativeFrom="page">
            <wp:posOffset>151130</wp:posOffset>
          </wp:positionV>
          <wp:extent cx="5760000" cy="1497600"/>
          <wp:effectExtent l="0" t="0" r="0" b="7620"/>
          <wp:wrapTight wrapText="bothSides">
            <wp:wrapPolygon edited="0">
              <wp:start x="0" y="0"/>
              <wp:lineTo x="0" y="21435"/>
              <wp:lineTo x="21505" y="21435"/>
              <wp:lineTo x="21505" y="0"/>
              <wp:lineTo x="0" y="0"/>
            </wp:wrapPolygon>
          </wp:wrapTight>
          <wp:docPr id="1"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AR DEF2 (deze gebruik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4976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947F" w14:textId="4F1FB68B" w:rsidR="001E1C0A" w:rsidRDefault="001E1C0A" w:rsidP="00F270C8">
    <w:pPr>
      <w:pStyle w:val="Kop6"/>
      <w:pBdr>
        <w:top w:val="nil"/>
        <w:left w:val="nil"/>
        <w:bottom w:val="nil"/>
        <w:right w:val="nil"/>
        <w:between w:val="nil"/>
        <w:bar w:val="nil"/>
      </w:pBdr>
      <w:tabs>
        <w:tab w:val="left" w:pos="1575"/>
      </w:tabs>
    </w:pPr>
    <w:r>
      <w:rPr>
        <w:noProof/>
      </w:rPr>
      <w:drawing>
        <wp:anchor distT="0" distB="0" distL="114300" distR="114300" simplePos="0" relativeHeight="251659264" behindDoc="1" locked="0" layoutInCell="1" allowOverlap="1" wp14:anchorId="591D9491" wp14:editId="591D9492">
          <wp:simplePos x="0" y="0"/>
          <wp:positionH relativeFrom="column">
            <wp:posOffset>60960</wp:posOffset>
          </wp:positionH>
          <wp:positionV relativeFrom="page">
            <wp:posOffset>151130</wp:posOffset>
          </wp:positionV>
          <wp:extent cx="5760000" cy="1497600"/>
          <wp:effectExtent l="0" t="0" r="0" b="7620"/>
          <wp:wrapTight wrapText="bothSides">
            <wp:wrapPolygon edited="0">
              <wp:start x="0" y="0"/>
              <wp:lineTo x="0" y="21435"/>
              <wp:lineTo x="21505" y="21435"/>
              <wp:lineTo x="21505" y="0"/>
              <wp:lineTo x="0" y="0"/>
            </wp:wrapPolygon>
          </wp:wrapTight>
          <wp:docPr id="566268081"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AR DEF2 (deze gebruik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497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page" w:tblpX="1135" w:tblpY="965"/>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490"/>
    </w:tblGrid>
    <w:tr w:rsidR="001E1C0A" w14:paraId="591D9483" w14:textId="77777777" w:rsidTr="00F270C8">
      <w:tc>
        <w:tcPr>
          <w:tcW w:w="10490" w:type="dxa"/>
        </w:tcPr>
        <w:p w14:paraId="591D9482" w14:textId="77777777" w:rsidR="001E1C0A" w:rsidRPr="00CC68A6" w:rsidRDefault="001E1C0A" w:rsidP="00C60585">
          <w:pPr>
            <w:rPr>
              <w:rFonts w:cs="Arial"/>
              <w:sz w:val="18"/>
              <w:szCs w:val="18"/>
            </w:rPr>
          </w:pPr>
          <w:r>
            <w:rPr>
              <w:noProof/>
            </w:rPr>
            <w:drawing>
              <wp:anchor distT="0" distB="0" distL="114300" distR="114300" simplePos="0" relativeHeight="251660288" behindDoc="1" locked="0" layoutInCell="1" allowOverlap="1" wp14:anchorId="591D9495" wp14:editId="591D9496">
                <wp:simplePos x="0" y="0"/>
                <wp:positionH relativeFrom="page">
                  <wp:posOffset>621665</wp:posOffset>
                </wp:positionH>
                <wp:positionV relativeFrom="page">
                  <wp:posOffset>0</wp:posOffset>
                </wp:positionV>
                <wp:extent cx="5120640" cy="708660"/>
                <wp:effectExtent l="0" t="0" r="3810" b="0"/>
                <wp:wrapTight wrapText="bothSides">
                  <wp:wrapPolygon edited="0">
                    <wp:start x="0" y="0"/>
                    <wp:lineTo x="0" y="20903"/>
                    <wp:lineTo x="21536" y="20903"/>
                    <wp:lineTo x="21536" y="0"/>
                    <wp:lineTo x="0" y="0"/>
                  </wp:wrapPolygon>
                </wp:wrapTight>
                <wp:docPr id="1547286156"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DEF2 (deze gebruiken!)"/>
                        <pic:cNvPicPr>
                          <a:picLocks noChangeAspect="1" noChangeArrowheads="1"/>
                        </pic:cNvPicPr>
                      </pic:nvPicPr>
                      <pic:blipFill rotWithShape="1">
                        <a:blip r:embed="rId1">
                          <a:extLst>
                            <a:ext uri="{28A0092B-C50C-407E-A947-70E740481C1C}">
                              <a14:useLocalDpi xmlns:a14="http://schemas.microsoft.com/office/drawing/2010/main" val="0"/>
                            </a:ext>
                          </a:extLst>
                        </a:blip>
                        <a:srcRect l="6085" t="23918" r="5006" b="28753"/>
                        <a:stretch/>
                      </pic:blipFill>
                      <pic:spPr bwMode="auto">
                        <a:xfrm>
                          <a:off x="0" y="0"/>
                          <a:ext cx="5120640" cy="708660"/>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591D948D" w14:textId="183556E2" w:rsidR="001E1C0A" w:rsidRPr="002130D5" w:rsidRDefault="001E1C0A" w:rsidP="00C60585">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8CB"/>
    <w:multiLevelType w:val="hybridMultilevel"/>
    <w:tmpl w:val="E54E8F3E"/>
    <w:lvl w:ilvl="0" w:tplc="573856FE">
      <w:start w:val="1"/>
      <w:numFmt w:val="bullet"/>
      <w:lvlText w:val=""/>
      <w:lvlJc w:val="left"/>
      <w:pPr>
        <w:ind w:left="360" w:hanging="360"/>
      </w:pPr>
      <w:rPr>
        <w:rFonts w:ascii="Symbol" w:hAnsi="Symbol" w:hint="default"/>
        <w:sz w:val="2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3030AB"/>
    <w:multiLevelType w:val="hybridMultilevel"/>
    <w:tmpl w:val="937EC0AE"/>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4E3A5A"/>
    <w:multiLevelType w:val="hybridMultilevel"/>
    <w:tmpl w:val="652A834A"/>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5835A8"/>
    <w:multiLevelType w:val="hybridMultilevel"/>
    <w:tmpl w:val="6ED8E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F771F8"/>
    <w:multiLevelType w:val="hybridMultilevel"/>
    <w:tmpl w:val="2062D2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B514C9E"/>
    <w:multiLevelType w:val="hybridMultilevel"/>
    <w:tmpl w:val="228A4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681024"/>
    <w:multiLevelType w:val="hybridMultilevel"/>
    <w:tmpl w:val="D0783C8E"/>
    <w:lvl w:ilvl="0" w:tplc="573856FE">
      <w:start w:val="1"/>
      <w:numFmt w:val="bullet"/>
      <w:lvlText w:val=""/>
      <w:lvlJc w:val="left"/>
      <w:pPr>
        <w:ind w:left="360" w:hanging="360"/>
      </w:pPr>
      <w:rPr>
        <w:rFonts w:ascii="Symbol" w:hAnsi="Symbol" w:hint="default"/>
      </w:rPr>
    </w:lvl>
    <w:lvl w:ilvl="1" w:tplc="00A8AC90">
      <w:start w:val="11"/>
      <w:numFmt w:val="bullet"/>
      <w:lvlText w:val="-"/>
      <w:lvlJc w:val="left"/>
      <w:pPr>
        <w:ind w:left="1080" w:hanging="360"/>
      </w:pPr>
      <w:rPr>
        <w:rFonts w:ascii="Arial" w:eastAsia="Times New Roman" w:hAnsi="Arial" w:cs="Arial" w:hint="default"/>
      </w:rPr>
    </w:lvl>
    <w:lvl w:ilvl="2" w:tplc="81587B56">
      <w:numFmt w:val="bullet"/>
      <w:lvlText w:val="•"/>
      <w:lvlJc w:val="left"/>
      <w:pPr>
        <w:ind w:left="1800" w:hanging="360"/>
      </w:pPr>
      <w:rPr>
        <w:rFonts w:ascii="Arial" w:eastAsia="Arial"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85001C"/>
    <w:multiLevelType w:val="hybridMultilevel"/>
    <w:tmpl w:val="CA86259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0DD212E"/>
    <w:multiLevelType w:val="hybridMultilevel"/>
    <w:tmpl w:val="35FA1664"/>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061883"/>
    <w:multiLevelType w:val="hybridMultilevel"/>
    <w:tmpl w:val="379252C8"/>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9F635B"/>
    <w:multiLevelType w:val="hybridMultilevel"/>
    <w:tmpl w:val="B56C9160"/>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A0599A"/>
    <w:multiLevelType w:val="hybridMultilevel"/>
    <w:tmpl w:val="54B2BCC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0461FA"/>
    <w:multiLevelType w:val="hybridMultilevel"/>
    <w:tmpl w:val="1AA0D6C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3A62E8"/>
    <w:multiLevelType w:val="hybridMultilevel"/>
    <w:tmpl w:val="5B8ECD2E"/>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7B30AA"/>
    <w:multiLevelType w:val="hybridMultilevel"/>
    <w:tmpl w:val="708AFAF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42256EF"/>
    <w:multiLevelType w:val="hybridMultilevel"/>
    <w:tmpl w:val="D3EA6E6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69E45A2"/>
    <w:multiLevelType w:val="hybridMultilevel"/>
    <w:tmpl w:val="3E825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BF60A8"/>
    <w:multiLevelType w:val="hybridMultilevel"/>
    <w:tmpl w:val="AC26B70A"/>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AE13397"/>
    <w:multiLevelType w:val="hybridMultilevel"/>
    <w:tmpl w:val="D74C18F4"/>
    <w:lvl w:ilvl="0" w:tplc="573856FE">
      <w:start w:val="1"/>
      <w:numFmt w:val="bullet"/>
      <w:lvlText w:val=""/>
      <w:lvlJc w:val="left"/>
      <w:pPr>
        <w:ind w:left="369" w:hanging="360"/>
      </w:pPr>
      <w:rPr>
        <w:rFonts w:ascii="Symbol" w:hAnsi="Symbol"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19" w15:restartNumberingAfterBreak="0">
    <w:nsid w:val="2BF62B3B"/>
    <w:multiLevelType w:val="hybridMultilevel"/>
    <w:tmpl w:val="76DEC6CA"/>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F8A735B"/>
    <w:multiLevelType w:val="hybridMultilevel"/>
    <w:tmpl w:val="E2D4687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01851C5"/>
    <w:multiLevelType w:val="hybridMultilevel"/>
    <w:tmpl w:val="4EB875EC"/>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1CC16C2"/>
    <w:multiLevelType w:val="hybridMultilevel"/>
    <w:tmpl w:val="99829B30"/>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2076F4F"/>
    <w:multiLevelType w:val="hybridMultilevel"/>
    <w:tmpl w:val="02CEF458"/>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4663CE"/>
    <w:multiLevelType w:val="hybridMultilevel"/>
    <w:tmpl w:val="44D86864"/>
    <w:lvl w:ilvl="0" w:tplc="573856FE">
      <w:start w:val="1"/>
      <w:numFmt w:val="bullet"/>
      <w:lvlText w:val=""/>
      <w:lvlJc w:val="left"/>
      <w:pPr>
        <w:ind w:left="360" w:hanging="360"/>
      </w:pPr>
      <w:rPr>
        <w:rFonts w:ascii="Symbol" w:hAnsi="Symbol" w:hint="default"/>
      </w:rPr>
    </w:lvl>
    <w:lvl w:ilvl="1" w:tplc="36BC15AC">
      <w:numFmt w:val="bullet"/>
      <w:lvlText w:val="-"/>
      <w:lvlJc w:val="left"/>
      <w:pPr>
        <w:ind w:left="1430" w:hanging="71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BCB0DB2"/>
    <w:multiLevelType w:val="hybridMultilevel"/>
    <w:tmpl w:val="C68A2FA8"/>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C75EA2"/>
    <w:multiLevelType w:val="hybridMultilevel"/>
    <w:tmpl w:val="042A114C"/>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F887EC7"/>
    <w:multiLevelType w:val="hybridMultilevel"/>
    <w:tmpl w:val="E0EAFA2C"/>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F53D3F"/>
    <w:multiLevelType w:val="hybridMultilevel"/>
    <w:tmpl w:val="111A7D40"/>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37A6E8A"/>
    <w:multiLevelType w:val="hybridMultilevel"/>
    <w:tmpl w:val="FC3AEE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3920B85"/>
    <w:multiLevelType w:val="hybridMultilevel"/>
    <w:tmpl w:val="B686E0E2"/>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39F70AC"/>
    <w:multiLevelType w:val="hybridMultilevel"/>
    <w:tmpl w:val="84CAAC64"/>
    <w:lvl w:ilvl="0" w:tplc="573856FE">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3F55F94"/>
    <w:multiLevelType w:val="hybridMultilevel"/>
    <w:tmpl w:val="DFAA2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4C75360"/>
    <w:multiLevelType w:val="hybridMultilevel"/>
    <w:tmpl w:val="B776DAA2"/>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7111C2D"/>
    <w:multiLevelType w:val="hybridMultilevel"/>
    <w:tmpl w:val="3B16294C"/>
    <w:lvl w:ilvl="0" w:tplc="573856FE">
      <w:start w:val="1"/>
      <w:numFmt w:val="bullet"/>
      <w:lvlText w:val=""/>
      <w:lvlJc w:val="left"/>
      <w:pPr>
        <w:ind w:left="369" w:hanging="360"/>
      </w:pPr>
      <w:rPr>
        <w:rFonts w:ascii="Symbol" w:hAnsi="Symbol" w:hint="default"/>
      </w:rPr>
    </w:lvl>
    <w:lvl w:ilvl="1" w:tplc="04130003" w:tentative="1">
      <w:start w:val="1"/>
      <w:numFmt w:val="bullet"/>
      <w:lvlText w:val="o"/>
      <w:lvlJc w:val="left"/>
      <w:pPr>
        <w:ind w:left="1449" w:hanging="360"/>
      </w:pPr>
      <w:rPr>
        <w:rFonts w:ascii="Courier New" w:hAnsi="Courier New" w:cs="Courier New" w:hint="default"/>
      </w:rPr>
    </w:lvl>
    <w:lvl w:ilvl="2" w:tplc="04130005" w:tentative="1">
      <w:start w:val="1"/>
      <w:numFmt w:val="bullet"/>
      <w:lvlText w:val=""/>
      <w:lvlJc w:val="left"/>
      <w:pPr>
        <w:ind w:left="2169" w:hanging="360"/>
      </w:pPr>
      <w:rPr>
        <w:rFonts w:ascii="Wingdings" w:hAnsi="Wingdings" w:hint="default"/>
      </w:rPr>
    </w:lvl>
    <w:lvl w:ilvl="3" w:tplc="04130001" w:tentative="1">
      <w:start w:val="1"/>
      <w:numFmt w:val="bullet"/>
      <w:lvlText w:val=""/>
      <w:lvlJc w:val="left"/>
      <w:pPr>
        <w:ind w:left="2889" w:hanging="360"/>
      </w:pPr>
      <w:rPr>
        <w:rFonts w:ascii="Symbol" w:hAnsi="Symbol" w:hint="default"/>
      </w:rPr>
    </w:lvl>
    <w:lvl w:ilvl="4" w:tplc="04130003" w:tentative="1">
      <w:start w:val="1"/>
      <w:numFmt w:val="bullet"/>
      <w:lvlText w:val="o"/>
      <w:lvlJc w:val="left"/>
      <w:pPr>
        <w:ind w:left="3609" w:hanging="360"/>
      </w:pPr>
      <w:rPr>
        <w:rFonts w:ascii="Courier New" w:hAnsi="Courier New" w:cs="Courier New" w:hint="default"/>
      </w:rPr>
    </w:lvl>
    <w:lvl w:ilvl="5" w:tplc="04130005" w:tentative="1">
      <w:start w:val="1"/>
      <w:numFmt w:val="bullet"/>
      <w:lvlText w:val=""/>
      <w:lvlJc w:val="left"/>
      <w:pPr>
        <w:ind w:left="4329" w:hanging="360"/>
      </w:pPr>
      <w:rPr>
        <w:rFonts w:ascii="Wingdings" w:hAnsi="Wingdings" w:hint="default"/>
      </w:rPr>
    </w:lvl>
    <w:lvl w:ilvl="6" w:tplc="04130001" w:tentative="1">
      <w:start w:val="1"/>
      <w:numFmt w:val="bullet"/>
      <w:lvlText w:val=""/>
      <w:lvlJc w:val="left"/>
      <w:pPr>
        <w:ind w:left="5049" w:hanging="360"/>
      </w:pPr>
      <w:rPr>
        <w:rFonts w:ascii="Symbol" w:hAnsi="Symbol" w:hint="default"/>
      </w:rPr>
    </w:lvl>
    <w:lvl w:ilvl="7" w:tplc="04130003" w:tentative="1">
      <w:start w:val="1"/>
      <w:numFmt w:val="bullet"/>
      <w:lvlText w:val="o"/>
      <w:lvlJc w:val="left"/>
      <w:pPr>
        <w:ind w:left="5769" w:hanging="360"/>
      </w:pPr>
      <w:rPr>
        <w:rFonts w:ascii="Courier New" w:hAnsi="Courier New" w:cs="Courier New" w:hint="default"/>
      </w:rPr>
    </w:lvl>
    <w:lvl w:ilvl="8" w:tplc="04130005" w:tentative="1">
      <w:start w:val="1"/>
      <w:numFmt w:val="bullet"/>
      <w:lvlText w:val=""/>
      <w:lvlJc w:val="left"/>
      <w:pPr>
        <w:ind w:left="6489" w:hanging="360"/>
      </w:pPr>
      <w:rPr>
        <w:rFonts w:ascii="Wingdings" w:hAnsi="Wingdings" w:hint="default"/>
      </w:rPr>
    </w:lvl>
  </w:abstractNum>
  <w:abstractNum w:abstractNumId="35" w15:restartNumberingAfterBreak="0">
    <w:nsid w:val="48646CEA"/>
    <w:multiLevelType w:val="hybridMultilevel"/>
    <w:tmpl w:val="32FA10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B000BBA"/>
    <w:multiLevelType w:val="hybridMultilevel"/>
    <w:tmpl w:val="3EA6D0E2"/>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DC96D8F"/>
    <w:multiLevelType w:val="hybridMultilevel"/>
    <w:tmpl w:val="CEF2BC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E9B44E9"/>
    <w:multiLevelType w:val="hybridMultilevel"/>
    <w:tmpl w:val="E8EA00EE"/>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1C66045"/>
    <w:multiLevelType w:val="hybridMultilevel"/>
    <w:tmpl w:val="1B12E606"/>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21B1096"/>
    <w:multiLevelType w:val="hybridMultilevel"/>
    <w:tmpl w:val="1ABAC4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2D16136"/>
    <w:multiLevelType w:val="hybridMultilevel"/>
    <w:tmpl w:val="6308B19E"/>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3977E0E"/>
    <w:multiLevelType w:val="hybridMultilevel"/>
    <w:tmpl w:val="5D6457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77F6854"/>
    <w:multiLevelType w:val="hybridMultilevel"/>
    <w:tmpl w:val="64A6AF32"/>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8FB5E45"/>
    <w:multiLevelType w:val="hybridMultilevel"/>
    <w:tmpl w:val="B4384E2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9450643"/>
    <w:multiLevelType w:val="hybridMultilevel"/>
    <w:tmpl w:val="C778E91A"/>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C811137"/>
    <w:multiLevelType w:val="hybridMultilevel"/>
    <w:tmpl w:val="62B2A97A"/>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5F4472CD"/>
    <w:multiLevelType w:val="hybridMultilevel"/>
    <w:tmpl w:val="E0E444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5F65138"/>
    <w:multiLevelType w:val="hybridMultilevel"/>
    <w:tmpl w:val="26BA0F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6F62C30"/>
    <w:multiLevelType w:val="hybridMultilevel"/>
    <w:tmpl w:val="CC40534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694723DF"/>
    <w:multiLevelType w:val="hybridMultilevel"/>
    <w:tmpl w:val="CDDE48DE"/>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AD41F56"/>
    <w:multiLevelType w:val="hybridMultilevel"/>
    <w:tmpl w:val="6BD0710C"/>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B22463B"/>
    <w:multiLevelType w:val="hybridMultilevel"/>
    <w:tmpl w:val="1FF6974C"/>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BFE44FF"/>
    <w:multiLevelType w:val="hybridMultilevel"/>
    <w:tmpl w:val="74D0B23A"/>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DB45B8A"/>
    <w:multiLevelType w:val="hybridMultilevel"/>
    <w:tmpl w:val="F02EA764"/>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6E0F7C2A"/>
    <w:multiLevelType w:val="hybridMultilevel"/>
    <w:tmpl w:val="39024E00"/>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703E5460"/>
    <w:multiLevelType w:val="hybridMultilevel"/>
    <w:tmpl w:val="60C4DAA2"/>
    <w:lvl w:ilvl="0" w:tplc="573856FE">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2AB6986"/>
    <w:multiLevelType w:val="hybridMultilevel"/>
    <w:tmpl w:val="307696F4"/>
    <w:lvl w:ilvl="0" w:tplc="22EE7A6A">
      <w:start w:val="1"/>
      <w:numFmt w:val="bullet"/>
      <w:lvlText w:val="o"/>
      <w:lvlJc w:val="left"/>
      <w:pPr>
        <w:ind w:left="720" w:hanging="360"/>
      </w:pPr>
      <w:rPr>
        <w:rFonts w:ascii="Courier New" w:hAnsi="Courier New"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4F10523"/>
    <w:multiLevelType w:val="hybridMultilevel"/>
    <w:tmpl w:val="5E7C1824"/>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7921358C"/>
    <w:multiLevelType w:val="hybridMultilevel"/>
    <w:tmpl w:val="FBCA2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AA425B4"/>
    <w:multiLevelType w:val="hybridMultilevel"/>
    <w:tmpl w:val="46EC35EE"/>
    <w:lvl w:ilvl="0" w:tplc="573856FE">
      <w:start w:val="1"/>
      <w:numFmt w:val="bullet"/>
      <w:lvlText w:val=""/>
      <w:lvlJc w:val="left"/>
      <w:pPr>
        <w:ind w:left="360" w:hanging="360"/>
      </w:pPr>
      <w:rPr>
        <w:rFonts w:ascii="Symbol" w:hAnsi="Symbol" w:hint="default"/>
        <w:sz w:val="2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D101245"/>
    <w:multiLevelType w:val="hybridMultilevel"/>
    <w:tmpl w:val="08C0174E"/>
    <w:lvl w:ilvl="0" w:tplc="22EE7A6A">
      <w:start w:val="1"/>
      <w:numFmt w:val="bullet"/>
      <w:lvlText w:val="o"/>
      <w:lvlJc w:val="left"/>
      <w:pPr>
        <w:ind w:left="720" w:hanging="360"/>
      </w:pPr>
      <w:rPr>
        <w:rFonts w:ascii="Courier New" w:hAnsi="Courier New"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1"/>
  </w:num>
  <w:num w:numId="4">
    <w:abstractNumId w:val="11"/>
  </w:num>
  <w:num w:numId="5">
    <w:abstractNumId w:val="6"/>
  </w:num>
  <w:num w:numId="6">
    <w:abstractNumId w:val="21"/>
  </w:num>
  <w:num w:numId="7">
    <w:abstractNumId w:val="44"/>
  </w:num>
  <w:num w:numId="8">
    <w:abstractNumId w:val="4"/>
  </w:num>
  <w:num w:numId="9">
    <w:abstractNumId w:val="47"/>
  </w:num>
  <w:num w:numId="10">
    <w:abstractNumId w:val="59"/>
  </w:num>
  <w:num w:numId="11">
    <w:abstractNumId w:val="5"/>
  </w:num>
  <w:num w:numId="12">
    <w:abstractNumId w:val="29"/>
  </w:num>
  <w:num w:numId="13">
    <w:abstractNumId w:val="37"/>
  </w:num>
  <w:num w:numId="14">
    <w:abstractNumId w:val="40"/>
  </w:num>
  <w:num w:numId="15">
    <w:abstractNumId w:val="35"/>
  </w:num>
  <w:num w:numId="16">
    <w:abstractNumId w:val="43"/>
  </w:num>
  <w:num w:numId="17">
    <w:abstractNumId w:val="16"/>
  </w:num>
  <w:num w:numId="18">
    <w:abstractNumId w:val="48"/>
  </w:num>
  <w:num w:numId="19">
    <w:abstractNumId w:val="12"/>
  </w:num>
  <w:num w:numId="20">
    <w:abstractNumId w:val="7"/>
  </w:num>
  <w:num w:numId="21">
    <w:abstractNumId w:val="42"/>
  </w:num>
  <w:num w:numId="22">
    <w:abstractNumId w:val="15"/>
  </w:num>
  <w:num w:numId="23">
    <w:abstractNumId w:val="49"/>
  </w:num>
  <w:num w:numId="24">
    <w:abstractNumId w:val="9"/>
  </w:num>
  <w:num w:numId="25">
    <w:abstractNumId w:val="53"/>
  </w:num>
  <w:num w:numId="26">
    <w:abstractNumId w:val="22"/>
  </w:num>
  <w:num w:numId="27">
    <w:abstractNumId w:val="45"/>
  </w:num>
  <w:num w:numId="28">
    <w:abstractNumId w:val="23"/>
  </w:num>
  <w:num w:numId="29">
    <w:abstractNumId w:val="58"/>
  </w:num>
  <w:num w:numId="30">
    <w:abstractNumId w:val="17"/>
  </w:num>
  <w:num w:numId="31">
    <w:abstractNumId w:val="38"/>
  </w:num>
  <w:num w:numId="32">
    <w:abstractNumId w:val="2"/>
  </w:num>
  <w:num w:numId="33">
    <w:abstractNumId w:val="55"/>
  </w:num>
  <w:num w:numId="34">
    <w:abstractNumId w:val="33"/>
  </w:num>
  <w:num w:numId="35">
    <w:abstractNumId w:val="19"/>
  </w:num>
  <w:num w:numId="36">
    <w:abstractNumId w:val="30"/>
  </w:num>
  <w:num w:numId="37">
    <w:abstractNumId w:val="24"/>
  </w:num>
  <w:num w:numId="38">
    <w:abstractNumId w:val="13"/>
  </w:num>
  <w:num w:numId="39">
    <w:abstractNumId w:val="1"/>
  </w:num>
  <w:num w:numId="40">
    <w:abstractNumId w:val="26"/>
  </w:num>
  <w:num w:numId="41">
    <w:abstractNumId w:val="25"/>
  </w:num>
  <w:num w:numId="42">
    <w:abstractNumId w:val="39"/>
  </w:num>
  <w:num w:numId="43">
    <w:abstractNumId w:val="10"/>
  </w:num>
  <w:num w:numId="44">
    <w:abstractNumId w:val="46"/>
  </w:num>
  <w:num w:numId="45">
    <w:abstractNumId w:val="54"/>
  </w:num>
  <w:num w:numId="46">
    <w:abstractNumId w:val="32"/>
  </w:num>
  <w:num w:numId="47">
    <w:abstractNumId w:val="28"/>
  </w:num>
  <w:num w:numId="48">
    <w:abstractNumId w:val="20"/>
  </w:num>
  <w:num w:numId="49">
    <w:abstractNumId w:val="34"/>
  </w:num>
  <w:num w:numId="50">
    <w:abstractNumId w:val="18"/>
  </w:num>
  <w:num w:numId="51">
    <w:abstractNumId w:val="61"/>
  </w:num>
  <w:num w:numId="52">
    <w:abstractNumId w:val="36"/>
  </w:num>
  <w:num w:numId="53">
    <w:abstractNumId w:val="50"/>
  </w:num>
  <w:num w:numId="54">
    <w:abstractNumId w:val="27"/>
  </w:num>
  <w:num w:numId="55">
    <w:abstractNumId w:val="52"/>
  </w:num>
  <w:num w:numId="56">
    <w:abstractNumId w:val="51"/>
  </w:num>
  <w:num w:numId="57">
    <w:abstractNumId w:val="60"/>
  </w:num>
  <w:num w:numId="58">
    <w:abstractNumId w:val="56"/>
  </w:num>
  <w:num w:numId="59">
    <w:abstractNumId w:val="0"/>
  </w:num>
  <w:num w:numId="60">
    <w:abstractNumId w:val="31"/>
  </w:num>
  <w:num w:numId="61">
    <w:abstractNumId w:val="8"/>
  </w:num>
  <w:num w:numId="62">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19"/>
    <w:rsid w:val="00015E89"/>
    <w:rsid w:val="000271E7"/>
    <w:rsid w:val="00031748"/>
    <w:rsid w:val="00033520"/>
    <w:rsid w:val="000C130A"/>
    <w:rsid w:val="00125DD5"/>
    <w:rsid w:val="00145FE4"/>
    <w:rsid w:val="0015791A"/>
    <w:rsid w:val="00181B41"/>
    <w:rsid w:val="001D2BAF"/>
    <w:rsid w:val="001D5752"/>
    <w:rsid w:val="001E1C0A"/>
    <w:rsid w:val="00210239"/>
    <w:rsid w:val="0022654B"/>
    <w:rsid w:val="00235478"/>
    <w:rsid w:val="00241AD1"/>
    <w:rsid w:val="00267352"/>
    <w:rsid w:val="002B221E"/>
    <w:rsid w:val="00306E03"/>
    <w:rsid w:val="00317971"/>
    <w:rsid w:val="00342D71"/>
    <w:rsid w:val="003869D8"/>
    <w:rsid w:val="00412EB7"/>
    <w:rsid w:val="004A1480"/>
    <w:rsid w:val="004A26B7"/>
    <w:rsid w:val="005210B3"/>
    <w:rsid w:val="00545B80"/>
    <w:rsid w:val="00583521"/>
    <w:rsid w:val="00593C54"/>
    <w:rsid w:val="00627C64"/>
    <w:rsid w:val="00693B22"/>
    <w:rsid w:val="006C7D28"/>
    <w:rsid w:val="006E499C"/>
    <w:rsid w:val="006F353E"/>
    <w:rsid w:val="00707681"/>
    <w:rsid w:val="00722834"/>
    <w:rsid w:val="007C2A1B"/>
    <w:rsid w:val="007E589E"/>
    <w:rsid w:val="007E796C"/>
    <w:rsid w:val="007F0C6E"/>
    <w:rsid w:val="007F4A4B"/>
    <w:rsid w:val="008168E9"/>
    <w:rsid w:val="00843EDF"/>
    <w:rsid w:val="00862684"/>
    <w:rsid w:val="008679B7"/>
    <w:rsid w:val="008B4BCB"/>
    <w:rsid w:val="008D26F4"/>
    <w:rsid w:val="008F13BB"/>
    <w:rsid w:val="009014CF"/>
    <w:rsid w:val="0094582D"/>
    <w:rsid w:val="0096569A"/>
    <w:rsid w:val="009860A4"/>
    <w:rsid w:val="00986B24"/>
    <w:rsid w:val="009A08E7"/>
    <w:rsid w:val="009E45AF"/>
    <w:rsid w:val="00A50EFA"/>
    <w:rsid w:val="00AA314A"/>
    <w:rsid w:val="00AE5C38"/>
    <w:rsid w:val="00AF4316"/>
    <w:rsid w:val="00B22F2B"/>
    <w:rsid w:val="00B27A18"/>
    <w:rsid w:val="00C306AF"/>
    <w:rsid w:val="00C60553"/>
    <w:rsid w:val="00C60585"/>
    <w:rsid w:val="00CA55F5"/>
    <w:rsid w:val="00CC07BF"/>
    <w:rsid w:val="00CD1653"/>
    <w:rsid w:val="00CF5895"/>
    <w:rsid w:val="00D01319"/>
    <w:rsid w:val="00D44F00"/>
    <w:rsid w:val="00D56DBB"/>
    <w:rsid w:val="00D73E5B"/>
    <w:rsid w:val="00D86DE8"/>
    <w:rsid w:val="00DF2BD5"/>
    <w:rsid w:val="00ED398E"/>
    <w:rsid w:val="00EF2CA2"/>
    <w:rsid w:val="00EF33D8"/>
    <w:rsid w:val="00EF6A0E"/>
    <w:rsid w:val="00F00917"/>
    <w:rsid w:val="00F15470"/>
    <w:rsid w:val="00F270C8"/>
    <w:rsid w:val="00F540F2"/>
    <w:rsid w:val="00F54932"/>
    <w:rsid w:val="00F91CE9"/>
    <w:rsid w:val="00F956D3"/>
    <w:rsid w:val="00FC4C7B"/>
    <w:rsid w:val="00FD0601"/>
    <w:rsid w:val="00FE7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9459"/>
  <w15:docId w15:val="{6B6EE23C-EB19-4F32-B3DB-EC63D346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600B"/>
    <w:rPr>
      <w:rFonts w:ascii="Arial" w:hAnsi="Arial"/>
      <w:szCs w:val="24"/>
    </w:rPr>
  </w:style>
  <w:style w:type="paragraph" w:styleId="Kop1">
    <w:name w:val="heading 1"/>
    <w:basedOn w:val="Standaard"/>
    <w:next w:val="Standaard"/>
    <w:link w:val="Kop1Char"/>
    <w:qFormat/>
    <w:rsid w:val="0027600B"/>
    <w:pPr>
      <w:keepNext/>
      <w:keepLines/>
      <w:outlineLvl w:val="0"/>
    </w:pPr>
    <w:rPr>
      <w:rFonts w:eastAsiaTheme="majorEastAsia" w:cstheme="majorBidi"/>
      <w:b/>
      <w:bCs/>
      <w:sz w:val="24"/>
      <w:szCs w:val="28"/>
    </w:rPr>
  </w:style>
  <w:style w:type="paragraph" w:styleId="Kop2">
    <w:name w:val="heading 2"/>
    <w:basedOn w:val="Standaard"/>
    <w:next w:val="Standaard"/>
    <w:link w:val="Kop2Char"/>
    <w:semiHidden/>
    <w:unhideWhenUsed/>
    <w:qFormat/>
    <w:rsid w:val="0027600B"/>
    <w:pPr>
      <w:keepNext/>
      <w:keepLines/>
      <w:outlineLvl w:val="1"/>
    </w:pPr>
    <w:rPr>
      <w:rFonts w:eastAsiaTheme="majorEastAsia" w:cstheme="majorBidi"/>
      <w:b/>
      <w:bCs/>
      <w:szCs w:val="26"/>
    </w:rPr>
  </w:style>
  <w:style w:type="paragraph" w:styleId="Kop3">
    <w:name w:val="heading 3"/>
    <w:basedOn w:val="Standaard"/>
    <w:next w:val="Standaard"/>
    <w:link w:val="Kop3Char"/>
    <w:semiHidden/>
    <w:unhideWhenUsed/>
    <w:qFormat/>
    <w:rsid w:val="0027600B"/>
    <w:pPr>
      <w:keepNext/>
      <w:keepLines/>
      <w:outlineLvl w:val="2"/>
    </w:pPr>
    <w:rPr>
      <w:rFonts w:eastAsiaTheme="majorEastAsia" w:cstheme="majorBidi"/>
      <w:b/>
      <w:bCs/>
    </w:rPr>
  </w:style>
  <w:style w:type="paragraph" w:styleId="Kop6">
    <w:name w:val="heading 6"/>
    <w:basedOn w:val="Standaard"/>
    <w:next w:val="Standaard"/>
    <w:uiPriority w:val="9"/>
    <w:unhideWhenUsed/>
    <w:qFormat/>
    <w:rsid w:val="00EF7B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73540"/>
    <w:pPr>
      <w:tabs>
        <w:tab w:val="center" w:pos="4536"/>
        <w:tab w:val="right" w:pos="9072"/>
      </w:tabs>
    </w:pPr>
  </w:style>
  <w:style w:type="character" w:customStyle="1" w:styleId="KoptekstChar">
    <w:name w:val="Koptekst Char"/>
    <w:basedOn w:val="Standaardalinea-lettertype"/>
    <w:link w:val="Koptekst"/>
    <w:uiPriority w:val="99"/>
    <w:rsid w:val="00E73540"/>
    <w:rPr>
      <w:rFonts w:ascii="Arial" w:hAnsi="Arial"/>
      <w:szCs w:val="24"/>
    </w:rPr>
  </w:style>
  <w:style w:type="paragraph" w:styleId="Voettekst">
    <w:name w:val="footer"/>
    <w:basedOn w:val="Standaard"/>
    <w:link w:val="VoettekstChar"/>
    <w:uiPriority w:val="99"/>
    <w:rsid w:val="00E73540"/>
    <w:pPr>
      <w:tabs>
        <w:tab w:val="center" w:pos="4536"/>
        <w:tab w:val="right" w:pos="9072"/>
      </w:tabs>
    </w:pPr>
  </w:style>
  <w:style w:type="character" w:customStyle="1" w:styleId="VoettekstChar">
    <w:name w:val="Voettekst Char"/>
    <w:basedOn w:val="Standaardalinea-lettertype"/>
    <w:link w:val="Voettekst"/>
    <w:uiPriority w:val="99"/>
    <w:rsid w:val="00E73540"/>
    <w:rPr>
      <w:rFonts w:ascii="Arial" w:hAnsi="Arial"/>
      <w:szCs w:val="24"/>
    </w:rPr>
  </w:style>
  <w:style w:type="table" w:styleId="Tabelraster">
    <w:name w:val="Table Grid"/>
    <w:basedOn w:val="Standaardtabel"/>
    <w:uiPriority w:val="59"/>
    <w:rsid w:val="00E73540"/>
    <w:rPr>
      <w:rFonts w:ascii="Arial" w:eastAsia="Arial" w:hAnsi="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7600B"/>
    <w:rPr>
      <w:rFonts w:ascii="Arial" w:eastAsiaTheme="majorEastAsia" w:hAnsi="Arial" w:cstheme="majorBidi"/>
      <w:b/>
      <w:bCs/>
      <w:sz w:val="24"/>
      <w:szCs w:val="28"/>
    </w:rPr>
  </w:style>
  <w:style w:type="character" w:customStyle="1" w:styleId="Kop2Char">
    <w:name w:val="Kop 2 Char"/>
    <w:basedOn w:val="Standaardalinea-lettertype"/>
    <w:link w:val="Kop2"/>
    <w:semiHidden/>
    <w:rsid w:val="0027600B"/>
    <w:rPr>
      <w:rFonts w:ascii="Arial" w:eastAsiaTheme="majorEastAsia" w:hAnsi="Arial" w:cstheme="majorBidi"/>
      <w:b/>
      <w:bCs/>
      <w:szCs w:val="26"/>
    </w:rPr>
  </w:style>
  <w:style w:type="character" w:customStyle="1" w:styleId="Kop3Char">
    <w:name w:val="Kop 3 Char"/>
    <w:basedOn w:val="Standaardalinea-lettertype"/>
    <w:link w:val="Kop3"/>
    <w:semiHidden/>
    <w:rsid w:val="0027600B"/>
    <w:rPr>
      <w:rFonts w:ascii="Arial" w:eastAsiaTheme="majorEastAsia" w:hAnsi="Arial" w:cstheme="majorBidi"/>
      <w:b/>
      <w:bCs/>
      <w:szCs w:val="24"/>
    </w:rPr>
  </w:style>
  <w:style w:type="paragraph" w:styleId="Ballontekst">
    <w:name w:val="Balloon Text"/>
    <w:basedOn w:val="Standaard"/>
    <w:link w:val="BallontekstChar"/>
    <w:uiPriority w:val="99"/>
    <w:unhideWhenUsed/>
    <w:rsid w:val="00BB481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B4818"/>
    <w:rPr>
      <w:rFonts w:ascii="Tahoma" w:eastAsiaTheme="minorHAnsi" w:hAnsi="Tahoma" w:cs="Tahoma"/>
      <w:sz w:val="16"/>
      <w:szCs w:val="16"/>
      <w:lang w:eastAsia="en-US"/>
    </w:rPr>
  </w:style>
  <w:style w:type="paragraph" w:customStyle="1" w:styleId="Briefhoofd">
    <w:name w:val="Briefhoofd"/>
    <w:basedOn w:val="Standaard"/>
    <w:link w:val="BriefhoofdChar"/>
    <w:qFormat/>
    <w:rsid w:val="009A5272"/>
    <w:rPr>
      <w:sz w:val="18"/>
    </w:rPr>
  </w:style>
  <w:style w:type="character" w:customStyle="1" w:styleId="BriefhoofdChar">
    <w:name w:val="Briefhoofd Char"/>
    <w:basedOn w:val="Standaardalinea-lettertype"/>
    <w:link w:val="Briefhoofd"/>
    <w:rsid w:val="009A5272"/>
    <w:rPr>
      <w:rFonts w:ascii="Arial" w:hAnsi="Arial"/>
      <w:sz w:val="18"/>
      <w:szCs w:val="24"/>
    </w:rPr>
  </w:style>
  <w:style w:type="paragraph" w:styleId="Lijstalinea">
    <w:name w:val="List Paragraph"/>
    <w:basedOn w:val="Standaard"/>
    <w:uiPriority w:val="34"/>
    <w:qFormat/>
    <w:rsid w:val="008F13BB"/>
    <w:pPr>
      <w:ind w:left="720"/>
      <w:contextualSpacing/>
    </w:pPr>
  </w:style>
  <w:style w:type="paragraph" w:customStyle="1" w:styleId="Default">
    <w:name w:val="Default"/>
    <w:rsid w:val="008F13BB"/>
    <w:pPr>
      <w:autoSpaceDE w:val="0"/>
      <w:autoSpaceDN w:val="0"/>
      <w:adjustRightInd w:val="0"/>
    </w:pPr>
    <w:rPr>
      <w:color w:val="000000"/>
      <w:sz w:val="24"/>
      <w:szCs w:val="24"/>
    </w:rPr>
  </w:style>
  <w:style w:type="character" w:styleId="Verwijzingopmerking">
    <w:name w:val="annotation reference"/>
    <w:basedOn w:val="Standaardalinea-lettertype"/>
    <w:semiHidden/>
    <w:unhideWhenUsed/>
    <w:rsid w:val="008F13BB"/>
    <w:rPr>
      <w:sz w:val="16"/>
      <w:szCs w:val="16"/>
    </w:rPr>
  </w:style>
  <w:style w:type="paragraph" w:styleId="Tekstopmerking">
    <w:name w:val="annotation text"/>
    <w:basedOn w:val="Standaard"/>
    <w:link w:val="TekstopmerkingChar"/>
    <w:semiHidden/>
    <w:unhideWhenUsed/>
    <w:rsid w:val="008F13BB"/>
    <w:rPr>
      <w:szCs w:val="20"/>
    </w:rPr>
  </w:style>
  <w:style w:type="character" w:customStyle="1" w:styleId="TekstopmerkingChar">
    <w:name w:val="Tekst opmerking Char"/>
    <w:basedOn w:val="Standaardalinea-lettertype"/>
    <w:link w:val="Tekstopmerking"/>
    <w:semiHidden/>
    <w:rsid w:val="008F13BB"/>
    <w:rPr>
      <w:rFonts w:ascii="Arial" w:hAnsi="Arial"/>
    </w:rPr>
  </w:style>
  <w:style w:type="paragraph" w:styleId="Onderwerpvanopmerking">
    <w:name w:val="annotation subject"/>
    <w:basedOn w:val="Tekstopmerking"/>
    <w:next w:val="Tekstopmerking"/>
    <w:link w:val="OnderwerpvanopmerkingChar"/>
    <w:semiHidden/>
    <w:unhideWhenUsed/>
    <w:rsid w:val="008F13BB"/>
    <w:rPr>
      <w:b/>
      <w:bCs/>
    </w:rPr>
  </w:style>
  <w:style w:type="character" w:customStyle="1" w:styleId="OnderwerpvanopmerkingChar">
    <w:name w:val="Onderwerp van opmerking Char"/>
    <w:basedOn w:val="TekstopmerkingChar"/>
    <w:link w:val="Onderwerpvanopmerking"/>
    <w:semiHidden/>
    <w:rsid w:val="008F13BB"/>
    <w:rPr>
      <w:rFonts w:ascii="Arial" w:hAnsi="Arial"/>
      <w:b/>
      <w:bCs/>
    </w:rPr>
  </w:style>
  <w:style w:type="paragraph" w:customStyle="1" w:styleId="Titelnummer">
    <w:name w:val="Titelnummer"/>
    <w:basedOn w:val="Standaard"/>
    <w:qFormat/>
    <w:rsid w:val="008F13BB"/>
    <w:pPr>
      <w:spacing w:before="120" w:after="120"/>
    </w:pPr>
    <w:rPr>
      <w:b/>
      <w:bCs/>
    </w:rPr>
  </w:style>
  <w:style w:type="paragraph" w:customStyle="1" w:styleId="Artikelnummer">
    <w:name w:val="Artikelnummer"/>
    <w:basedOn w:val="Standaard"/>
    <w:autoRedefine/>
    <w:qFormat/>
    <w:rsid w:val="008F13BB"/>
    <w:pPr>
      <w:spacing w:before="120"/>
    </w:pPr>
    <w:rPr>
      <w:rFonts w:eastAsia="Arial"/>
      <w:b/>
      <w:lang w:eastAsia="en-US"/>
    </w:rPr>
  </w:style>
  <w:style w:type="paragraph" w:styleId="Kopvaninhoudsopgave">
    <w:name w:val="TOC Heading"/>
    <w:basedOn w:val="Kop1"/>
    <w:next w:val="Standaard"/>
    <w:uiPriority w:val="39"/>
    <w:semiHidden/>
    <w:unhideWhenUsed/>
    <w:qFormat/>
    <w:rsid w:val="008F13BB"/>
    <w:pPr>
      <w:spacing w:before="480" w:line="276" w:lineRule="auto"/>
      <w:outlineLvl w:val="9"/>
    </w:pPr>
    <w:rPr>
      <w:rFonts w:asciiTheme="majorHAnsi" w:hAnsiTheme="majorHAnsi"/>
      <w:color w:val="365F91" w:themeColor="accent1" w:themeShade="BF"/>
      <w:sz w:val="28"/>
    </w:rPr>
  </w:style>
  <w:style w:type="paragraph" w:styleId="Inhopg1">
    <w:name w:val="toc 1"/>
    <w:basedOn w:val="Standaard"/>
    <w:next w:val="Standaard"/>
    <w:autoRedefine/>
    <w:uiPriority w:val="39"/>
    <w:unhideWhenUsed/>
    <w:rsid w:val="008F13BB"/>
    <w:pPr>
      <w:tabs>
        <w:tab w:val="left" w:pos="800"/>
        <w:tab w:val="right" w:pos="9344"/>
      </w:tabs>
      <w:spacing w:before="240" w:after="120"/>
    </w:pPr>
    <w:rPr>
      <w:rFonts w:asciiTheme="minorHAnsi" w:hAnsiTheme="minorHAnsi"/>
      <w:b/>
      <w:szCs w:val="20"/>
    </w:rPr>
  </w:style>
  <w:style w:type="paragraph" w:styleId="Inhopg2">
    <w:name w:val="toc 2"/>
    <w:basedOn w:val="Standaard"/>
    <w:next w:val="Standaard"/>
    <w:autoRedefine/>
    <w:uiPriority w:val="39"/>
    <w:unhideWhenUsed/>
    <w:rsid w:val="008F13BB"/>
    <w:pPr>
      <w:spacing w:before="120"/>
      <w:ind w:left="200"/>
    </w:pPr>
    <w:rPr>
      <w:rFonts w:asciiTheme="minorHAnsi" w:hAnsiTheme="minorHAnsi"/>
      <w:i/>
      <w:iCs/>
      <w:szCs w:val="20"/>
    </w:rPr>
  </w:style>
  <w:style w:type="paragraph" w:styleId="Inhopg3">
    <w:name w:val="toc 3"/>
    <w:basedOn w:val="Standaard"/>
    <w:next w:val="Standaard"/>
    <w:autoRedefine/>
    <w:uiPriority w:val="39"/>
    <w:unhideWhenUsed/>
    <w:rsid w:val="008F13BB"/>
    <w:pPr>
      <w:ind w:left="400"/>
    </w:pPr>
    <w:rPr>
      <w:rFonts w:asciiTheme="minorHAnsi" w:hAnsiTheme="minorHAnsi"/>
      <w:szCs w:val="20"/>
    </w:rPr>
  </w:style>
  <w:style w:type="paragraph" w:styleId="Inhopg4">
    <w:name w:val="toc 4"/>
    <w:basedOn w:val="Standaard"/>
    <w:next w:val="Standaard"/>
    <w:autoRedefine/>
    <w:uiPriority w:val="39"/>
    <w:unhideWhenUsed/>
    <w:rsid w:val="008F13BB"/>
    <w:pPr>
      <w:ind w:left="600"/>
    </w:pPr>
    <w:rPr>
      <w:rFonts w:asciiTheme="minorHAnsi" w:hAnsiTheme="minorHAnsi"/>
      <w:szCs w:val="20"/>
    </w:rPr>
  </w:style>
  <w:style w:type="paragraph" w:styleId="Inhopg5">
    <w:name w:val="toc 5"/>
    <w:basedOn w:val="Standaard"/>
    <w:next w:val="Standaard"/>
    <w:autoRedefine/>
    <w:uiPriority w:val="39"/>
    <w:unhideWhenUsed/>
    <w:rsid w:val="008F13BB"/>
    <w:pPr>
      <w:ind w:left="800"/>
    </w:pPr>
    <w:rPr>
      <w:rFonts w:asciiTheme="minorHAnsi" w:hAnsiTheme="minorHAnsi"/>
      <w:szCs w:val="20"/>
    </w:rPr>
  </w:style>
  <w:style w:type="paragraph" w:styleId="Inhopg6">
    <w:name w:val="toc 6"/>
    <w:basedOn w:val="Standaard"/>
    <w:next w:val="Standaard"/>
    <w:autoRedefine/>
    <w:uiPriority w:val="39"/>
    <w:unhideWhenUsed/>
    <w:rsid w:val="008F13BB"/>
    <w:pPr>
      <w:ind w:left="1000"/>
    </w:pPr>
    <w:rPr>
      <w:rFonts w:asciiTheme="minorHAnsi" w:hAnsiTheme="minorHAnsi"/>
      <w:szCs w:val="20"/>
    </w:rPr>
  </w:style>
  <w:style w:type="paragraph" w:styleId="Inhopg7">
    <w:name w:val="toc 7"/>
    <w:basedOn w:val="Standaard"/>
    <w:next w:val="Standaard"/>
    <w:autoRedefine/>
    <w:uiPriority w:val="39"/>
    <w:unhideWhenUsed/>
    <w:rsid w:val="008F13BB"/>
    <w:pPr>
      <w:ind w:left="1200"/>
    </w:pPr>
    <w:rPr>
      <w:rFonts w:asciiTheme="minorHAnsi" w:hAnsiTheme="minorHAnsi"/>
      <w:szCs w:val="20"/>
    </w:rPr>
  </w:style>
  <w:style w:type="paragraph" w:styleId="Inhopg8">
    <w:name w:val="toc 8"/>
    <w:basedOn w:val="Standaard"/>
    <w:next w:val="Standaard"/>
    <w:autoRedefine/>
    <w:uiPriority w:val="39"/>
    <w:unhideWhenUsed/>
    <w:rsid w:val="008F13BB"/>
    <w:pPr>
      <w:ind w:left="1400"/>
    </w:pPr>
    <w:rPr>
      <w:rFonts w:asciiTheme="minorHAnsi" w:hAnsiTheme="minorHAnsi"/>
      <w:szCs w:val="20"/>
    </w:rPr>
  </w:style>
  <w:style w:type="paragraph" w:styleId="Inhopg9">
    <w:name w:val="toc 9"/>
    <w:basedOn w:val="Standaard"/>
    <w:next w:val="Standaard"/>
    <w:autoRedefine/>
    <w:uiPriority w:val="39"/>
    <w:unhideWhenUsed/>
    <w:rsid w:val="008F13BB"/>
    <w:pPr>
      <w:ind w:left="1600"/>
    </w:pPr>
    <w:rPr>
      <w:rFonts w:asciiTheme="minorHAnsi" w:hAnsiTheme="minorHAnsi"/>
      <w:szCs w:val="20"/>
    </w:rPr>
  </w:style>
  <w:style w:type="character" w:styleId="Hyperlink">
    <w:name w:val="Hyperlink"/>
    <w:basedOn w:val="Standaardalinea-lettertype"/>
    <w:uiPriority w:val="99"/>
    <w:unhideWhenUsed/>
    <w:rsid w:val="008F13BB"/>
    <w:rPr>
      <w:color w:val="0000FF" w:themeColor="hyperlink"/>
      <w:u w:val="single"/>
    </w:rPr>
  </w:style>
  <w:style w:type="paragraph" w:styleId="Titel">
    <w:name w:val="Title"/>
    <w:basedOn w:val="Standaard"/>
    <w:next w:val="Standaard"/>
    <w:link w:val="TitelChar"/>
    <w:qFormat/>
    <w:rsid w:val="008F1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F13B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B358C-EBE4-4CF3-88D3-E82C196D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2604</Words>
  <Characters>14326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BAR-organisatie</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Hoogendoorn, René</dc:creator>
  <cp:lastModifiedBy>René Hoogendoorn</cp:lastModifiedBy>
  <cp:revision>6</cp:revision>
  <cp:lastPrinted>2017-10-04T12:53:00Z</cp:lastPrinted>
  <dcterms:created xsi:type="dcterms:W3CDTF">2021-09-23T08:50:00Z</dcterms:created>
  <dcterms:modified xsi:type="dcterms:W3CDTF">2021-10-04T09:34:00Z</dcterms:modified>
</cp:coreProperties>
</file>