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180" w:rsidRDefault="00EE6B2E">
      <w:r>
        <w:t xml:space="preserve">EA Aansprakelijkheidsverzekering Trams provincie Utrecht </w:t>
      </w:r>
    </w:p>
    <w:p w:rsidR="00EE6B2E" w:rsidRDefault="00EE6B2E"/>
    <w:p w:rsidR="00EE6B2E" w:rsidRPr="004C583E" w:rsidRDefault="00EE6B2E">
      <w:pPr>
        <w:rPr>
          <w:b/>
        </w:rPr>
      </w:pPr>
      <w:r w:rsidRPr="004C583E">
        <w:rPr>
          <w:b/>
        </w:rPr>
        <w:t>8 Uitlooprisico</w:t>
      </w:r>
    </w:p>
    <w:p w:rsidR="00EE6B2E" w:rsidRDefault="00EE6B2E" w:rsidP="00EE6B2E">
      <w:r>
        <w:t xml:space="preserve">Wij kunnen hiermee niet akkoord gaan. De termijn van drie jaar sluit ook aan het verzekeringsrecht artikel 7:942 BW. Verzekeraar wenst niet substantieel voor langere tijd een risico te lopen bij een omstandighedenmelding, dan tot drie jaar na beëindiging van de verzekering, zoals ook het geval zou zijn bij een concrete aansprakelijkstelling. Hierbij wordt opgemerkt dat de termijn van drie jaar dus pas begint te lopen na de beëindiging van de verzekering en niet op het moment dat de omstandigheid zich voordoet of de melding wordt gedaan, zoals u kennelijk aanneemt. </w:t>
      </w:r>
    </w:p>
    <w:p w:rsidR="00EE6B2E" w:rsidRDefault="00EE6B2E" w:rsidP="00EE6B2E">
      <w:r>
        <w:t>De verjaringstermijn van artikel 3:310 BW bepaalt overigens dat de vordering pas verjaart vijf jaren na het moment dat de benadeelde bekend is met de schade en de veroorzaker daarvan en in elk geval pas twintig jaar na de schadeveroorzakende gebeurtenis. Dat een omstandigheid zich voordoet betekent dus niet dat een eventuele aansprakelijkstelling die daaruit kan voortvloeien na verloop van 5 jaar is verjaard zoals u meent. Dat is afhankelijk van het moment waarop de benadeelde bekend was met de schade en veroorzaker van die schade, dat moment hoeft niet hetzelfde moment te zijn als het moment waarop de schade wordt veroorzaakt. Indien u dan werkelijk zeker zou willen zijn, alle mogelijke vordering zijn verjaard voordat de verzekeringsduur teneinde is, zou u dus een termijn van 20 jaar moeten eisen. Wij zijn in elk geval niet bereid om een langere termijn te geven dan de termijn van drie jaar na beëindiging van de verzekering , hetgeen ook in lijn ligt met artikel 7:942 BW.</w:t>
      </w:r>
    </w:p>
    <w:p w:rsidR="004C583E" w:rsidRDefault="004C583E" w:rsidP="00EE6B2E">
      <w:r>
        <w:t>Indien u deze eis handhaaft zullen wij niet inschrijven.</w:t>
      </w:r>
    </w:p>
    <w:p w:rsidR="00AF29B3" w:rsidRDefault="00C71D60" w:rsidP="00EE6B2E">
      <w:r>
        <w:rPr>
          <w:color w:val="FF0000"/>
        </w:rPr>
        <w:t>Iedere inschrijver kan aangeven wat de</w:t>
      </w:r>
      <w:r w:rsidR="00AF29B3" w:rsidRPr="00AF29B3">
        <w:rPr>
          <w:color w:val="FF0000"/>
        </w:rPr>
        <w:t xml:space="preserve"> uitloopperiode is voor omstandigheden. </w:t>
      </w:r>
      <w:r>
        <w:rPr>
          <w:color w:val="FF0000"/>
        </w:rPr>
        <w:t xml:space="preserve">Het levert geen </w:t>
      </w:r>
      <w:r w:rsidR="00AF29B3" w:rsidRPr="00AF29B3">
        <w:rPr>
          <w:color w:val="FF0000"/>
        </w:rPr>
        <w:t xml:space="preserve"> punten voor de gunning op</w:t>
      </w:r>
      <w:r>
        <w:rPr>
          <w:color w:val="FF0000"/>
        </w:rPr>
        <w:t xml:space="preserve"> maar zal ook </w:t>
      </w:r>
      <w:r w:rsidR="00AF29B3" w:rsidRPr="00AF29B3">
        <w:rPr>
          <w:color w:val="FF0000"/>
        </w:rPr>
        <w:t>niet tot afwijzing van de inschrijving leid</w:t>
      </w:r>
      <w:r>
        <w:rPr>
          <w:color w:val="FF0000"/>
        </w:rPr>
        <w:t>en</w:t>
      </w:r>
      <w:r w:rsidR="00AF29B3" w:rsidRPr="00AF29B3">
        <w:rPr>
          <w:color w:val="FF0000"/>
        </w:rPr>
        <w:t>.</w:t>
      </w:r>
    </w:p>
    <w:p w:rsidR="00EE6B2E" w:rsidRDefault="00EE6B2E"/>
    <w:p w:rsidR="00EE6B2E" w:rsidRPr="004C583E" w:rsidRDefault="00EE6B2E">
      <w:pPr>
        <w:rPr>
          <w:b/>
        </w:rPr>
      </w:pPr>
      <w:r w:rsidRPr="004C583E">
        <w:rPr>
          <w:b/>
        </w:rPr>
        <w:t>17 Cyber uitsluiting</w:t>
      </w:r>
    </w:p>
    <w:p w:rsidR="004C583E" w:rsidRDefault="004C583E" w:rsidP="004C583E">
      <w:r>
        <w:t xml:space="preserve">Cyberdekking, voor </w:t>
      </w:r>
      <w:proofErr w:type="spellStart"/>
      <w:r>
        <w:t>privacyschending</w:t>
      </w:r>
      <w:proofErr w:type="spellEnd"/>
      <w:r>
        <w:t xml:space="preserve"> alleen</w:t>
      </w:r>
    </w:p>
    <w:p w:rsidR="004C583E" w:rsidRDefault="004C583E" w:rsidP="004C583E">
      <w:r>
        <w:t xml:space="preserve">Wij kunnen dekking bieden voor materiële schade en personenschade als gevolg van een </w:t>
      </w:r>
      <w:proofErr w:type="spellStart"/>
      <w:r>
        <w:t>datalek</w:t>
      </w:r>
      <w:proofErr w:type="spellEnd"/>
      <w:r>
        <w:t>. Wij kunnen echter geen dekking bieden voor de immateriële schade en vermogensschade. Is dat akkoord voor u?</w:t>
      </w:r>
    </w:p>
    <w:p w:rsidR="00C71D60" w:rsidRDefault="00C71D60" w:rsidP="00C71D60">
      <w:pPr>
        <w:rPr>
          <w:color w:val="FF0000"/>
        </w:rPr>
      </w:pPr>
      <w:r>
        <w:rPr>
          <w:color w:val="FF0000"/>
        </w:rPr>
        <w:t>E</w:t>
      </w:r>
      <w:r>
        <w:rPr>
          <w:color w:val="FF0000"/>
        </w:rPr>
        <w:t>r is geen wens om zuivere vermogensschade of immateriële schade te verzekeren.</w:t>
      </w:r>
      <w:r>
        <w:rPr>
          <w:color w:val="FF0000"/>
        </w:rPr>
        <w:t xml:space="preserve"> De dekking </w:t>
      </w:r>
      <w:bookmarkStart w:id="0" w:name="_GoBack"/>
      <w:bookmarkEnd w:id="0"/>
      <w:r>
        <w:rPr>
          <w:color w:val="FF0000"/>
        </w:rPr>
        <w:t>voor het cyberrisico, welke in uw voorwaarden AVP012 in artikel 3.5 wordt omschreven</w:t>
      </w:r>
      <w:r>
        <w:rPr>
          <w:color w:val="FF0000"/>
        </w:rPr>
        <w:t xml:space="preserve"> </w:t>
      </w:r>
      <w:r>
        <w:rPr>
          <w:color w:val="FF0000"/>
        </w:rPr>
        <w:t>volstaat.</w:t>
      </w:r>
    </w:p>
    <w:p w:rsidR="004C583E" w:rsidRDefault="004C583E" w:rsidP="004C583E">
      <w:r>
        <w:t>Hierbij merken wij op dat elke Aansprakelijkheidsverzekering voor publieke organisaties die ons bekend is een uitsluiting kent voor aanspraken voor schade die verband houden met intellectueel eigendom, schending van naam en goede eer en schending van privacy. Een schending van privacy is verder ook een zuiver immateriële schade en valt buiten de verzekerde rubrieken zaak-, personen en vermogensschade. Het is namelijk geen letsel, en gelet op de formulering van artikel 6:106 BW ook geen vermogensschade. Het betreft zodoende geen standaard dekking die thuis hoort op een aansprakelijkheidsverzekering.</w:t>
      </w:r>
    </w:p>
    <w:p w:rsidR="004C583E" w:rsidRDefault="004C583E" w:rsidP="004C583E">
      <w:r>
        <w:t>Indien u deze eis in deze vorm handhaaft en wel dekking wenst voor immateriële schade en vermogensschade kunnen wij enkel inschrijven door rubriek V Cyber van de  AVPG014 aan te bieden</w:t>
      </w:r>
    </w:p>
    <w:p w:rsidR="004C583E" w:rsidRDefault="004C583E" w:rsidP="004C583E">
      <w:r>
        <w:t xml:space="preserve">U heeft dan niet enkel dekking voor aanspraken van derden die schade lijden wegens een </w:t>
      </w:r>
      <w:proofErr w:type="spellStart"/>
      <w:r>
        <w:t>datalek</w:t>
      </w:r>
      <w:proofErr w:type="spellEnd"/>
      <w:r>
        <w:t xml:space="preserve">, een data aansprakelijkheidsgebeurtenis, maar voor alle vormen van vermogensschade en immateriële schade die het gevolg is van een data aansprakelijkheidsgebeurtenis, een cybergebeurtenis, of een </w:t>
      </w:r>
      <w:proofErr w:type="spellStart"/>
      <w:r>
        <w:t>netwerkbeveiligingsbeurtenis</w:t>
      </w:r>
      <w:proofErr w:type="spellEnd"/>
      <w:r>
        <w:t xml:space="preserve">. Deze dekking geldt daarbij tevens indien de schade het gevolg is van opzettelijke en kwaadaardige handelingen van derden. Tevens zijn dan verzekerd de aan u opgelegde boetes vanwege een </w:t>
      </w:r>
      <w:proofErr w:type="spellStart"/>
      <w:r>
        <w:t>datalek</w:t>
      </w:r>
      <w:proofErr w:type="spellEnd"/>
      <w:r>
        <w:t xml:space="preserve"> en de eigen schade die u leidt door bovengenoemde gebeurtenissen, waaronder:</w:t>
      </w:r>
    </w:p>
    <w:p w:rsidR="004C583E" w:rsidRDefault="004C583E" w:rsidP="004C583E">
      <w:r>
        <w:t>- Kosten van kredietbewaking in geval van identiteitsfraude.</w:t>
      </w:r>
    </w:p>
    <w:p w:rsidR="004C583E" w:rsidRDefault="004C583E" w:rsidP="004C583E">
      <w:r>
        <w:t xml:space="preserve">- </w:t>
      </w:r>
      <w:proofErr w:type="spellStart"/>
      <w:r>
        <w:t>Cyberafpersingskosten</w:t>
      </w:r>
      <w:proofErr w:type="spellEnd"/>
      <w:r>
        <w:t xml:space="preserve">, de </w:t>
      </w:r>
      <w:proofErr w:type="spellStart"/>
      <w:r>
        <w:t>ransomware</w:t>
      </w:r>
      <w:proofErr w:type="spellEnd"/>
      <w:r>
        <w:t xml:space="preserve"> zaken die momenteel zeer vaak voorkomen en tot enorme schades </w:t>
      </w:r>
    </w:p>
    <w:p w:rsidR="004C583E" w:rsidRDefault="004C583E" w:rsidP="004C583E">
      <w:r>
        <w:t xml:space="preserve">   leiden.</w:t>
      </w:r>
    </w:p>
    <w:p w:rsidR="004C583E" w:rsidRDefault="004C583E" w:rsidP="004C583E">
      <w:r>
        <w:t xml:space="preserve">- Herstelkosten voor herstel van gegevens die zijn verloren gegaan, of gewist, dan beschadigd </w:t>
      </w:r>
    </w:p>
    <w:p w:rsidR="004C583E" w:rsidRDefault="004C583E" w:rsidP="004C583E">
      <w:r>
        <w:t>- Forensische kosten die nodig zijn om de omvang en oorzaak van de schade vast te stellen</w:t>
      </w:r>
    </w:p>
    <w:p w:rsidR="004C583E" w:rsidRDefault="004C583E" w:rsidP="004C583E">
      <w:r>
        <w:lastRenderedPageBreak/>
        <w:t xml:space="preserve">- Wettelijke vertegenwoordigingskosten; </w:t>
      </w:r>
      <w:proofErr w:type="spellStart"/>
      <w:r>
        <w:t>verweerskosten</w:t>
      </w:r>
      <w:proofErr w:type="spellEnd"/>
      <w:r>
        <w:t xml:space="preserve"> tegen niet enkel aanspraken, maar ook bijvoorbeeld - een boete van de Autoriteit Persoonsgegevens</w:t>
      </w:r>
    </w:p>
    <w:p w:rsidR="004C583E" w:rsidRDefault="004C583E" w:rsidP="004C583E">
      <w:r>
        <w:t xml:space="preserve">-  Meldingskosten: voor het inlichten van de benadeelde persoon alsmede de Autoriteit Persoonsgegevens </w:t>
      </w:r>
    </w:p>
    <w:p w:rsidR="004C583E" w:rsidRDefault="004C583E" w:rsidP="004C583E">
      <w:r>
        <w:t xml:space="preserve">- Public Relations kosten die worden gemaakt om reputatieschade aan de zijde van de gemeente te </w:t>
      </w:r>
    </w:p>
    <w:p w:rsidR="004C583E" w:rsidRDefault="004C583E" w:rsidP="004C583E">
      <w:r>
        <w:t xml:space="preserve">   voorkomen.</w:t>
      </w:r>
    </w:p>
    <w:p w:rsidR="004C583E" w:rsidRDefault="004C583E" w:rsidP="004C583E">
      <w:r>
        <w:t>Deze cyberdekking kunnen we enkel aanbieden met een eigen risico van EUR 25.000,- per claim. en een verzekerde som van € 2.500.000,- per gebeurtenis en verzekeringsjaar. Indien u uw eis handhaaft, en dus wel vermogensschade en immateriële schade gedekt wenst te hebben, dan verzoeken wij u het bijgesloten vragenformulier in te vullen</w:t>
      </w:r>
    </w:p>
    <w:p w:rsidR="004C583E" w:rsidRDefault="004C583E" w:rsidP="004C583E"/>
    <w:p w:rsidR="00EE6B2E" w:rsidRDefault="004C583E" w:rsidP="004C583E">
      <w:r>
        <w:t>Indien u uw eis handhaaft en tegelijkertijd niet van bovengenoemde optie gebruik, door het aanvraagformulier in te vullen of omdat u het niet eens bent met het eigen risico voor deze dekking, zullen wij niet inschrijven.</w:t>
      </w:r>
    </w:p>
    <w:sectPr w:rsidR="00EE6B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B2E"/>
    <w:rsid w:val="004C583E"/>
    <w:rsid w:val="00AF29B3"/>
    <w:rsid w:val="00BD0180"/>
    <w:rsid w:val="00C71D60"/>
    <w:rsid w:val="00EE6B2E"/>
    <w:rsid w:val="00F871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10B4"/>
  <w15:chartTrackingRefBased/>
  <w15:docId w15:val="{D6D2642C-817E-4B32-B493-6CC427E9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807735">
      <w:bodyDiv w:val="1"/>
      <w:marLeft w:val="0"/>
      <w:marRight w:val="0"/>
      <w:marTop w:val="0"/>
      <w:marBottom w:val="0"/>
      <w:divBdr>
        <w:top w:val="none" w:sz="0" w:space="0" w:color="auto"/>
        <w:left w:val="none" w:sz="0" w:space="0" w:color="auto"/>
        <w:bottom w:val="none" w:sz="0" w:space="0" w:color="auto"/>
        <w:right w:val="none" w:sz="0" w:space="0" w:color="auto"/>
      </w:divBdr>
    </w:div>
    <w:div w:id="997155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768</Words>
  <Characters>4225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Nyenborgh Group</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Vonhof</dc:creator>
  <cp:keywords/>
  <dc:description/>
  <cp:lastModifiedBy>Joost Beentjes</cp:lastModifiedBy>
  <cp:revision>2</cp:revision>
  <dcterms:created xsi:type="dcterms:W3CDTF">2021-08-03T08:27:00Z</dcterms:created>
  <dcterms:modified xsi:type="dcterms:W3CDTF">2021-08-03T08:27:00Z</dcterms:modified>
</cp:coreProperties>
</file>