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679800338"/>
        <w:docPartObj>
          <w:docPartGallery w:val="Cover Pages"/>
          <w:docPartUnique/>
        </w:docPartObj>
      </w:sdtPr>
      <w:sdtEndPr>
        <w:rPr>
          <w:rFonts w:eastAsiaTheme="majorEastAsia" w:cstheme="majorBidi"/>
          <w:b/>
          <w:color w:val="000000" w:themeColor="text1"/>
          <w:sz w:val="20"/>
          <w:szCs w:val="20"/>
        </w:rPr>
      </w:sdtEndPr>
      <w:sdtContent>
        <w:p w14:paraId="2D47153A" w14:textId="55329CC9" w:rsidR="007120D6" w:rsidRPr="008873F9" w:rsidRDefault="007120D6" w:rsidP="008873F9">
          <w:pPr>
            <w:spacing w:line="280" w:lineRule="atLeast"/>
          </w:pPr>
        </w:p>
        <w:p w14:paraId="78FF3419" w14:textId="77777777" w:rsidR="000973B8" w:rsidRPr="008873F9" w:rsidRDefault="000973B8" w:rsidP="008873F9">
          <w:pPr>
            <w:spacing w:line="280" w:lineRule="atLeast"/>
            <w:ind w:right="27"/>
            <w:jc w:val="center"/>
            <w:rPr>
              <w:b/>
              <w:bCs/>
              <w:sz w:val="40"/>
              <w:szCs w:val="40"/>
              <w:highlight w:val="yellow"/>
            </w:rPr>
          </w:pPr>
        </w:p>
        <w:p w14:paraId="1F3A3CA6" w14:textId="77777777" w:rsidR="000973B8" w:rsidRPr="008873F9" w:rsidRDefault="000973B8" w:rsidP="008873F9">
          <w:pPr>
            <w:spacing w:line="280" w:lineRule="atLeast"/>
            <w:ind w:right="27"/>
            <w:jc w:val="center"/>
            <w:rPr>
              <w:b/>
              <w:bCs/>
              <w:sz w:val="40"/>
              <w:szCs w:val="40"/>
              <w:highlight w:val="yellow"/>
            </w:rPr>
          </w:pPr>
        </w:p>
        <w:p w14:paraId="4FA16112" w14:textId="118717D6" w:rsidR="000973B8" w:rsidRPr="008873F9" w:rsidRDefault="000973B8" w:rsidP="008873F9">
          <w:pPr>
            <w:spacing w:line="280" w:lineRule="atLeast"/>
            <w:ind w:right="27"/>
            <w:jc w:val="center"/>
            <w:rPr>
              <w:b/>
              <w:bCs/>
              <w:sz w:val="40"/>
              <w:szCs w:val="40"/>
              <w:highlight w:val="yellow"/>
            </w:rPr>
          </w:pPr>
        </w:p>
        <w:p w14:paraId="06AA2804" w14:textId="77777777" w:rsidR="00D4162A" w:rsidRPr="002B3E5B" w:rsidRDefault="00D4162A" w:rsidP="008873F9">
          <w:pPr>
            <w:spacing w:line="280" w:lineRule="atLeast"/>
            <w:ind w:right="27"/>
            <w:jc w:val="center"/>
            <w:rPr>
              <w:rFonts w:ascii="Tahoma" w:hAnsi="Tahoma" w:cs="Tahoma"/>
              <w:b/>
              <w:bCs/>
              <w:highlight w:val="yellow"/>
            </w:rPr>
          </w:pPr>
        </w:p>
        <w:p w14:paraId="460F749A" w14:textId="77777777" w:rsidR="000973B8" w:rsidRPr="002B3E5B" w:rsidRDefault="000973B8" w:rsidP="008873F9">
          <w:pPr>
            <w:spacing w:line="280" w:lineRule="atLeast"/>
            <w:ind w:right="27"/>
            <w:jc w:val="center"/>
            <w:rPr>
              <w:rFonts w:ascii="Tahoma" w:hAnsi="Tahoma" w:cs="Tahoma"/>
              <w:b/>
              <w:bCs/>
              <w:highlight w:val="yellow"/>
            </w:rPr>
          </w:pPr>
        </w:p>
        <w:p w14:paraId="443491CB" w14:textId="77777777" w:rsidR="000973B8" w:rsidRPr="002B3E5B" w:rsidRDefault="000973B8" w:rsidP="008873F9">
          <w:pPr>
            <w:spacing w:line="280" w:lineRule="atLeast"/>
            <w:ind w:right="27"/>
            <w:jc w:val="center"/>
            <w:rPr>
              <w:rFonts w:ascii="Tahoma" w:hAnsi="Tahoma" w:cs="Tahoma"/>
              <w:b/>
              <w:bCs/>
              <w:highlight w:val="yellow"/>
            </w:rPr>
          </w:pPr>
        </w:p>
        <w:p w14:paraId="2AF73EC4" w14:textId="063B19CB" w:rsidR="00F34E83" w:rsidRPr="002B3E5B" w:rsidRDefault="00563882" w:rsidP="008873F9">
          <w:pPr>
            <w:spacing w:line="280" w:lineRule="atLeast"/>
            <w:ind w:right="27"/>
            <w:jc w:val="center"/>
            <w:rPr>
              <w:rFonts w:ascii="Tahoma" w:hAnsi="Tahoma" w:cs="Tahoma"/>
              <w:b/>
              <w:bCs/>
            </w:rPr>
          </w:pPr>
          <w:r>
            <w:rPr>
              <w:rFonts w:ascii="Tahoma" w:hAnsi="Tahoma" w:cs="Tahoma"/>
              <w:b/>
              <w:bCs/>
            </w:rPr>
            <w:t>OVEREENKOMST</w:t>
          </w:r>
        </w:p>
        <w:p w14:paraId="007AEBB9" w14:textId="6D1E644E" w:rsidR="000973B8" w:rsidRPr="002B3E5B" w:rsidRDefault="000973B8" w:rsidP="008873F9">
          <w:pPr>
            <w:spacing w:line="280" w:lineRule="atLeast"/>
            <w:ind w:right="27"/>
            <w:jc w:val="center"/>
            <w:rPr>
              <w:rFonts w:ascii="Tahoma" w:hAnsi="Tahoma" w:cs="Tahoma"/>
              <w:b/>
              <w:bCs/>
            </w:rPr>
          </w:pPr>
          <w:r w:rsidRPr="002B3E5B">
            <w:rPr>
              <w:rFonts w:ascii="Tahoma" w:hAnsi="Tahoma" w:cs="Tahoma"/>
              <w:b/>
              <w:bCs/>
            </w:rPr>
            <w:t xml:space="preserve"> </w:t>
          </w:r>
          <w:r w:rsidR="00F34E83" w:rsidRPr="002B3E5B">
            <w:rPr>
              <w:rFonts w:ascii="Tahoma" w:hAnsi="Tahoma" w:cs="Tahoma"/>
              <w:b/>
              <w:bCs/>
            </w:rPr>
            <w:t>ICT HARDWARE</w:t>
          </w:r>
        </w:p>
        <w:p w14:paraId="06B1D461" w14:textId="77777777" w:rsidR="000973B8" w:rsidRPr="002B3E5B" w:rsidRDefault="000973B8" w:rsidP="008873F9">
          <w:pPr>
            <w:pStyle w:val="Plattetekst"/>
            <w:spacing w:line="280" w:lineRule="atLeast"/>
            <w:ind w:right="27"/>
            <w:rPr>
              <w:rFonts w:ascii="Tahoma" w:hAnsi="Tahoma" w:cs="Tahoma"/>
            </w:rPr>
          </w:pPr>
        </w:p>
        <w:p w14:paraId="6F2D3B3E" w14:textId="77777777" w:rsidR="000973B8" w:rsidRPr="002B3E5B" w:rsidRDefault="000973B8" w:rsidP="008873F9">
          <w:pPr>
            <w:pStyle w:val="Plattetekst"/>
            <w:spacing w:line="280" w:lineRule="atLeast"/>
            <w:ind w:right="27"/>
            <w:jc w:val="center"/>
            <w:rPr>
              <w:rFonts w:ascii="Tahoma" w:hAnsi="Tahoma" w:cs="Tahoma"/>
            </w:rPr>
          </w:pPr>
          <w:r w:rsidRPr="002B3E5B">
            <w:rPr>
              <w:rFonts w:ascii="Tahoma" w:hAnsi="Tahoma" w:cs="Tahoma"/>
            </w:rPr>
            <w:t>TUSSEN</w:t>
          </w:r>
        </w:p>
        <w:p w14:paraId="745181CC" w14:textId="39EA7FB6" w:rsidR="000973B8" w:rsidRPr="002B3E5B" w:rsidRDefault="000973B8" w:rsidP="008873F9">
          <w:pPr>
            <w:pStyle w:val="Plattetekst"/>
            <w:spacing w:line="280" w:lineRule="atLeast"/>
            <w:ind w:right="27"/>
            <w:jc w:val="center"/>
            <w:rPr>
              <w:rFonts w:ascii="Tahoma" w:hAnsi="Tahoma" w:cs="Tahoma"/>
              <w:b/>
              <w:bCs/>
            </w:rPr>
          </w:pPr>
        </w:p>
        <w:p w14:paraId="48EBCF68" w14:textId="48719D24" w:rsidR="00E66DC8" w:rsidRPr="002B3E5B" w:rsidRDefault="00FF3F45" w:rsidP="002B3E5B">
          <w:pPr>
            <w:pStyle w:val="Kop6"/>
          </w:pPr>
          <w:r>
            <w:t>Omgevingsdienst Noordzeekanaalgebied</w:t>
          </w:r>
        </w:p>
        <w:p w14:paraId="74324E1E" w14:textId="77777777" w:rsidR="00E66DC8" w:rsidRPr="002B3E5B" w:rsidRDefault="00E66DC8" w:rsidP="008873F9">
          <w:pPr>
            <w:pStyle w:val="Plattetekst"/>
            <w:spacing w:line="280" w:lineRule="atLeast"/>
            <w:ind w:right="27"/>
            <w:jc w:val="center"/>
            <w:rPr>
              <w:rFonts w:ascii="Tahoma" w:hAnsi="Tahoma" w:cs="Tahoma"/>
              <w:b/>
              <w:bCs/>
            </w:rPr>
          </w:pPr>
        </w:p>
        <w:p w14:paraId="75ED6664" w14:textId="77777777" w:rsidR="000973B8" w:rsidRPr="002B3E5B" w:rsidRDefault="000973B8" w:rsidP="008873F9">
          <w:pPr>
            <w:pStyle w:val="Plattetekst"/>
            <w:spacing w:line="280" w:lineRule="atLeast"/>
            <w:ind w:right="27"/>
            <w:jc w:val="center"/>
            <w:rPr>
              <w:rFonts w:ascii="Tahoma" w:hAnsi="Tahoma" w:cs="Tahoma"/>
            </w:rPr>
          </w:pPr>
        </w:p>
        <w:p w14:paraId="2F7E1120" w14:textId="77777777" w:rsidR="000973B8" w:rsidRPr="002B3E5B" w:rsidRDefault="000973B8" w:rsidP="008873F9">
          <w:pPr>
            <w:pStyle w:val="Plattetekst"/>
            <w:spacing w:line="280" w:lineRule="atLeast"/>
            <w:ind w:right="27"/>
            <w:jc w:val="center"/>
            <w:rPr>
              <w:rFonts w:ascii="Tahoma" w:hAnsi="Tahoma" w:cs="Tahoma"/>
            </w:rPr>
          </w:pPr>
          <w:r w:rsidRPr="002B3E5B">
            <w:rPr>
              <w:rFonts w:ascii="Tahoma" w:hAnsi="Tahoma" w:cs="Tahoma"/>
            </w:rPr>
            <w:t>en</w:t>
          </w:r>
        </w:p>
        <w:p w14:paraId="1263C9C7" w14:textId="77777777" w:rsidR="000973B8" w:rsidRPr="002B3E5B" w:rsidRDefault="000973B8" w:rsidP="008873F9">
          <w:pPr>
            <w:pStyle w:val="Plattetekst"/>
            <w:spacing w:line="280" w:lineRule="atLeast"/>
            <w:ind w:right="27"/>
            <w:jc w:val="center"/>
            <w:rPr>
              <w:rFonts w:ascii="Tahoma" w:hAnsi="Tahoma" w:cs="Tahoma"/>
            </w:rPr>
          </w:pPr>
        </w:p>
        <w:p w14:paraId="19407FE8" w14:textId="36680540" w:rsidR="000973B8" w:rsidRPr="002B3E5B" w:rsidRDefault="00D03900" w:rsidP="008873F9">
          <w:pPr>
            <w:pStyle w:val="Plattetekst"/>
            <w:spacing w:line="280" w:lineRule="atLeast"/>
            <w:ind w:right="27"/>
            <w:jc w:val="center"/>
            <w:rPr>
              <w:rFonts w:ascii="Tahoma" w:hAnsi="Tahoma" w:cs="Tahoma"/>
              <w:b/>
              <w:bCs/>
            </w:rPr>
          </w:pPr>
          <w:r>
            <w:rPr>
              <w:rFonts w:ascii="Tahoma" w:hAnsi="Tahoma" w:cs="Tahoma"/>
              <w:b/>
              <w:bCs/>
            </w:rPr>
            <w:t>____________</w:t>
          </w:r>
        </w:p>
        <w:p w14:paraId="3D8BF453" w14:textId="61CA82B9" w:rsidR="007120D6" w:rsidRPr="008873F9" w:rsidRDefault="000973B8" w:rsidP="008873F9">
          <w:pPr>
            <w:spacing w:line="280" w:lineRule="atLeast"/>
            <w:rPr>
              <w:b/>
              <w:bCs/>
              <w:sz w:val="40"/>
              <w:szCs w:val="40"/>
            </w:rPr>
          </w:pPr>
          <w:r w:rsidRPr="002B3E5B">
            <w:rPr>
              <w:rFonts w:ascii="Tahoma" w:hAnsi="Tahoma" w:cs="Tahoma"/>
              <w:b/>
              <w:bCs/>
            </w:rPr>
            <w:br w:type="page"/>
          </w:r>
        </w:p>
      </w:sdtContent>
    </w:sdt>
    <w:p w14:paraId="685882C2" w14:textId="77777777" w:rsidR="001A69C6" w:rsidRPr="002B3E5B" w:rsidRDefault="00E9637E" w:rsidP="008873F9">
      <w:pPr>
        <w:spacing w:before="239" w:after="239" w:line="280" w:lineRule="atLeast"/>
        <w:textAlignment w:val="top"/>
        <w:rPr>
          <w:rFonts w:ascii="Tahoma" w:hAnsi="Tahoma" w:cs="Tahoma"/>
          <w:sz w:val="19"/>
          <w:szCs w:val="19"/>
        </w:rPr>
      </w:pPr>
      <w:r w:rsidRPr="002B3E5B">
        <w:rPr>
          <w:rFonts w:ascii="Tahoma" w:eastAsia="Calibri" w:hAnsi="Tahoma" w:cs="Tahoma"/>
          <w:b/>
          <w:bCs/>
          <w:sz w:val="19"/>
          <w:szCs w:val="19"/>
        </w:rPr>
        <w:lastRenderedPageBreak/>
        <w:t>Ondergetekenden</w:t>
      </w:r>
    </w:p>
    <w:p w14:paraId="5EF1D892" w14:textId="72D4645A" w:rsidR="00E66DC8" w:rsidRPr="002B3E5B" w:rsidRDefault="00E66DC8" w:rsidP="008873F9">
      <w:pPr>
        <w:pStyle w:val="Plattetekstinspringen"/>
        <w:tabs>
          <w:tab w:val="left" w:pos="-142"/>
          <w:tab w:val="left" w:pos="426"/>
        </w:tabs>
        <w:spacing w:line="280" w:lineRule="atLeast"/>
        <w:ind w:left="0"/>
        <w:jc w:val="both"/>
        <w:rPr>
          <w:rFonts w:ascii="Tahoma" w:hAnsi="Tahoma" w:cs="Tahoma"/>
          <w:sz w:val="19"/>
          <w:szCs w:val="19"/>
        </w:rPr>
      </w:pPr>
      <w:bookmarkStart w:id="0" w:name="_Hlk32997683"/>
      <w:r w:rsidRPr="002B3E5B">
        <w:rPr>
          <w:rFonts w:ascii="Tahoma" w:hAnsi="Tahoma" w:cs="Tahoma"/>
          <w:sz w:val="19"/>
          <w:szCs w:val="19"/>
        </w:rPr>
        <w:t xml:space="preserve">De </w:t>
      </w:r>
      <w:r w:rsidR="002B3E5B">
        <w:rPr>
          <w:rFonts w:ascii="Tahoma" w:hAnsi="Tahoma" w:cs="Tahoma"/>
          <w:sz w:val="19"/>
          <w:szCs w:val="19"/>
        </w:rPr>
        <w:t>Omgevingsdienst Noordzeekanaalgebied</w:t>
      </w:r>
      <w:r w:rsidRPr="002B3E5B">
        <w:rPr>
          <w:rFonts w:ascii="Tahoma" w:hAnsi="Tahoma" w:cs="Tahoma"/>
          <w:sz w:val="19"/>
          <w:szCs w:val="19"/>
        </w:rPr>
        <w:t xml:space="preserve">, gevestigd </w:t>
      </w:r>
      <w:r w:rsidR="002B3E5B">
        <w:rPr>
          <w:rFonts w:ascii="Tahoma" w:hAnsi="Tahoma" w:cs="Tahoma"/>
          <w:sz w:val="19"/>
          <w:szCs w:val="19"/>
        </w:rPr>
        <w:t>Ebbehout 31</w:t>
      </w:r>
      <w:r w:rsidRPr="002B3E5B">
        <w:rPr>
          <w:rFonts w:ascii="Tahoma" w:hAnsi="Tahoma" w:cs="Tahoma"/>
          <w:sz w:val="19"/>
          <w:szCs w:val="19"/>
        </w:rPr>
        <w:t xml:space="preserve">, te </w:t>
      </w:r>
      <w:r w:rsidR="002B3E5B">
        <w:rPr>
          <w:rFonts w:ascii="Tahoma" w:hAnsi="Tahoma" w:cs="Tahoma"/>
          <w:sz w:val="19"/>
          <w:szCs w:val="19"/>
        </w:rPr>
        <w:t>Zaandam</w:t>
      </w:r>
      <w:r w:rsidRPr="002B3E5B">
        <w:rPr>
          <w:rFonts w:ascii="Tahoma" w:hAnsi="Tahoma" w:cs="Tahoma"/>
          <w:sz w:val="19"/>
          <w:szCs w:val="19"/>
        </w:rPr>
        <w:t xml:space="preserve">, hierbij rechtsgeldig vertegenwoordigd door </w:t>
      </w:r>
      <w:r w:rsidR="00724325">
        <w:rPr>
          <w:rFonts w:ascii="Tahoma" w:hAnsi="Tahoma" w:cs="Tahoma"/>
          <w:sz w:val="19"/>
          <w:szCs w:val="19"/>
        </w:rPr>
        <w:t xml:space="preserve">de heer N.B.M. Muller, </w:t>
      </w:r>
      <w:r w:rsidR="002B3E5B">
        <w:rPr>
          <w:rFonts w:ascii="Tahoma" w:hAnsi="Tahoma" w:cs="Tahoma"/>
          <w:sz w:val="19"/>
          <w:szCs w:val="19"/>
        </w:rPr>
        <w:t>de Adjunct D</w:t>
      </w:r>
      <w:r w:rsidRPr="002B3E5B">
        <w:rPr>
          <w:rFonts w:ascii="Tahoma" w:hAnsi="Tahoma" w:cs="Tahoma"/>
          <w:sz w:val="19"/>
          <w:szCs w:val="19"/>
        </w:rPr>
        <w:t xml:space="preserve">irecteur Bedrijfsvoering, </w:t>
      </w:r>
      <w:r w:rsidR="002B3E5B">
        <w:rPr>
          <w:rFonts w:ascii="Tahoma" w:hAnsi="Tahoma" w:cs="Tahoma"/>
          <w:sz w:val="19"/>
          <w:szCs w:val="19"/>
        </w:rPr>
        <w:t>met inachtneming van het “Besluit</w:t>
      </w:r>
      <w:r w:rsidR="002B3E5B" w:rsidRPr="002B3E5B">
        <w:rPr>
          <w:rFonts w:ascii="Tahoma" w:hAnsi="Tahoma" w:cs="Tahoma"/>
          <w:sz w:val="19"/>
          <w:szCs w:val="19"/>
        </w:rPr>
        <w:t xml:space="preserve"> </w:t>
      </w:r>
      <w:proofErr w:type="spellStart"/>
      <w:r w:rsidR="002B3E5B">
        <w:rPr>
          <w:rFonts w:ascii="Tahoma" w:hAnsi="Tahoma" w:cs="Tahoma"/>
          <w:sz w:val="19"/>
          <w:szCs w:val="19"/>
        </w:rPr>
        <w:t>onderm</w:t>
      </w:r>
      <w:r w:rsidR="002B3E5B" w:rsidRPr="002B3E5B">
        <w:rPr>
          <w:rFonts w:ascii="Tahoma" w:hAnsi="Tahoma" w:cs="Tahoma"/>
          <w:sz w:val="19"/>
          <w:szCs w:val="19"/>
        </w:rPr>
        <w:t>andaat</w:t>
      </w:r>
      <w:proofErr w:type="spellEnd"/>
      <w:r w:rsidR="002B3E5B" w:rsidRPr="002B3E5B">
        <w:rPr>
          <w:rFonts w:ascii="Tahoma" w:hAnsi="Tahoma" w:cs="Tahoma"/>
          <w:sz w:val="19"/>
          <w:szCs w:val="19"/>
        </w:rPr>
        <w:t xml:space="preserve">, </w:t>
      </w:r>
      <w:proofErr w:type="spellStart"/>
      <w:r w:rsidR="002B3E5B">
        <w:rPr>
          <w:rFonts w:ascii="Tahoma" w:hAnsi="Tahoma" w:cs="Tahoma"/>
          <w:sz w:val="19"/>
          <w:szCs w:val="19"/>
        </w:rPr>
        <w:t>onder</w:t>
      </w:r>
      <w:r w:rsidR="002B3E5B" w:rsidRPr="002B3E5B">
        <w:rPr>
          <w:rFonts w:ascii="Tahoma" w:hAnsi="Tahoma" w:cs="Tahoma"/>
          <w:sz w:val="19"/>
          <w:szCs w:val="19"/>
        </w:rPr>
        <w:t>machtiging</w:t>
      </w:r>
      <w:proofErr w:type="spellEnd"/>
      <w:r w:rsidR="002B3E5B" w:rsidRPr="002B3E5B">
        <w:rPr>
          <w:rFonts w:ascii="Tahoma" w:hAnsi="Tahoma" w:cs="Tahoma"/>
          <w:sz w:val="19"/>
          <w:szCs w:val="19"/>
        </w:rPr>
        <w:t xml:space="preserve"> en </w:t>
      </w:r>
      <w:proofErr w:type="spellStart"/>
      <w:r w:rsidR="002B3E5B">
        <w:rPr>
          <w:rFonts w:ascii="Tahoma" w:hAnsi="Tahoma" w:cs="Tahoma"/>
          <w:sz w:val="19"/>
          <w:szCs w:val="19"/>
        </w:rPr>
        <w:t>onder</w:t>
      </w:r>
      <w:r w:rsidR="002B3E5B" w:rsidRPr="002B3E5B">
        <w:rPr>
          <w:rFonts w:ascii="Tahoma" w:hAnsi="Tahoma" w:cs="Tahoma"/>
          <w:sz w:val="19"/>
          <w:szCs w:val="19"/>
        </w:rPr>
        <w:t>volmacht</w:t>
      </w:r>
      <w:proofErr w:type="spellEnd"/>
      <w:r w:rsidR="002B3E5B">
        <w:rPr>
          <w:rFonts w:ascii="Tahoma" w:hAnsi="Tahoma" w:cs="Tahoma"/>
          <w:sz w:val="19"/>
          <w:szCs w:val="19"/>
        </w:rPr>
        <w:t xml:space="preserve"> Omgevingsdienst Noordzeekanaalgebied</w:t>
      </w:r>
      <w:r w:rsidR="002B3E5B" w:rsidRPr="002B3E5B">
        <w:rPr>
          <w:rFonts w:ascii="Tahoma" w:hAnsi="Tahoma" w:cs="Tahoma"/>
          <w:sz w:val="19"/>
          <w:szCs w:val="19"/>
        </w:rPr>
        <w:t xml:space="preserve"> 20</w:t>
      </w:r>
      <w:r w:rsidR="002B3E5B">
        <w:rPr>
          <w:rFonts w:ascii="Tahoma" w:hAnsi="Tahoma" w:cs="Tahoma"/>
          <w:sz w:val="19"/>
          <w:szCs w:val="19"/>
        </w:rPr>
        <w:t xml:space="preserve">20”, </w:t>
      </w:r>
      <w:r w:rsidRPr="002B3E5B">
        <w:rPr>
          <w:rFonts w:ascii="Tahoma" w:hAnsi="Tahoma" w:cs="Tahoma"/>
          <w:sz w:val="19"/>
          <w:szCs w:val="19"/>
        </w:rPr>
        <w:t>hierna te noemen: “</w:t>
      </w:r>
      <w:r w:rsidRPr="002B3E5B">
        <w:rPr>
          <w:rFonts w:ascii="Tahoma" w:hAnsi="Tahoma" w:cs="Tahoma"/>
          <w:b/>
          <w:bCs/>
          <w:sz w:val="19"/>
          <w:szCs w:val="19"/>
        </w:rPr>
        <w:t>Opdrachtgever</w:t>
      </w:r>
      <w:r w:rsidRPr="002B3E5B">
        <w:rPr>
          <w:rFonts w:ascii="Tahoma" w:hAnsi="Tahoma" w:cs="Tahoma"/>
          <w:sz w:val="19"/>
          <w:szCs w:val="19"/>
        </w:rPr>
        <w:t>”;</w:t>
      </w:r>
      <w:bookmarkEnd w:id="0"/>
    </w:p>
    <w:p w14:paraId="7B00E77A" w14:textId="3419DAF6" w:rsidR="001A69C6" w:rsidRPr="002B3E5B" w:rsidRDefault="00E9637E" w:rsidP="008873F9">
      <w:pPr>
        <w:pStyle w:val="Plattetekstinspringen"/>
        <w:tabs>
          <w:tab w:val="left" w:pos="-142"/>
          <w:tab w:val="left" w:pos="426"/>
        </w:tabs>
        <w:spacing w:line="280" w:lineRule="atLeast"/>
        <w:ind w:left="0"/>
        <w:jc w:val="both"/>
        <w:rPr>
          <w:rFonts w:ascii="Tahoma" w:hAnsi="Tahoma" w:cs="Tahoma"/>
          <w:sz w:val="19"/>
          <w:szCs w:val="19"/>
        </w:rPr>
      </w:pPr>
      <w:r w:rsidRPr="002B3E5B">
        <w:rPr>
          <w:rFonts w:ascii="Tahoma" w:eastAsia="Calibri" w:hAnsi="Tahoma" w:cs="Tahoma"/>
          <w:i/>
          <w:iCs/>
          <w:sz w:val="19"/>
          <w:szCs w:val="19"/>
        </w:rPr>
        <w:t>en</w:t>
      </w:r>
    </w:p>
    <w:p w14:paraId="6CBD1F11" w14:textId="28473772" w:rsidR="001A69C6" w:rsidRPr="002B3E5B" w:rsidRDefault="00563882" w:rsidP="008873F9">
      <w:pPr>
        <w:spacing w:line="280" w:lineRule="atLeast"/>
        <w:rPr>
          <w:rFonts w:ascii="Tahoma" w:eastAsia="Calibri" w:hAnsi="Tahoma" w:cs="Tahoma"/>
          <w:sz w:val="19"/>
          <w:szCs w:val="19"/>
        </w:rPr>
      </w:pPr>
      <w:r>
        <w:rPr>
          <w:rFonts w:ascii="Tahoma" w:hAnsi="Tahoma" w:cs="Tahoma"/>
          <w:sz w:val="19"/>
          <w:szCs w:val="19"/>
        </w:rPr>
        <w:t>_________</w:t>
      </w:r>
      <w:r w:rsidR="00EE72BE" w:rsidRPr="002B3E5B">
        <w:rPr>
          <w:rFonts w:ascii="Tahoma" w:hAnsi="Tahoma" w:cs="Tahoma"/>
          <w:sz w:val="19"/>
          <w:szCs w:val="19"/>
        </w:rPr>
        <w:t xml:space="preserve"> met KVK-nummer </w:t>
      </w:r>
      <w:r>
        <w:rPr>
          <w:rFonts w:ascii="Tahoma" w:hAnsi="Tahoma" w:cs="Tahoma"/>
          <w:sz w:val="19"/>
          <w:szCs w:val="19"/>
        </w:rPr>
        <w:t>_______</w:t>
      </w:r>
      <w:r w:rsidR="00EE72BE" w:rsidRPr="002B3E5B">
        <w:rPr>
          <w:rFonts w:ascii="Tahoma" w:hAnsi="Tahoma" w:cs="Tahoma"/>
          <w:sz w:val="19"/>
          <w:szCs w:val="19"/>
        </w:rPr>
        <w:t xml:space="preserve"> statutair gevestigd te </w:t>
      </w:r>
      <w:r>
        <w:rPr>
          <w:rFonts w:ascii="Tahoma" w:hAnsi="Tahoma" w:cs="Tahoma"/>
          <w:sz w:val="19"/>
          <w:szCs w:val="19"/>
        </w:rPr>
        <w:t>_________</w:t>
      </w:r>
      <w:r w:rsidR="00EE72BE" w:rsidRPr="002B3E5B">
        <w:rPr>
          <w:rFonts w:ascii="Tahoma" w:hAnsi="Tahoma" w:cs="Tahoma"/>
          <w:sz w:val="19"/>
          <w:szCs w:val="19"/>
        </w:rPr>
        <w:t xml:space="preserve">, en kantoorhoudende aan de </w:t>
      </w:r>
      <w:r>
        <w:rPr>
          <w:rFonts w:ascii="Tahoma" w:hAnsi="Tahoma" w:cs="Tahoma"/>
          <w:sz w:val="19"/>
          <w:szCs w:val="19"/>
        </w:rPr>
        <w:t>__________</w:t>
      </w:r>
      <w:r w:rsidR="00575D03" w:rsidRPr="002B3E5B">
        <w:rPr>
          <w:rFonts w:ascii="Tahoma" w:hAnsi="Tahoma" w:cs="Tahoma"/>
          <w:sz w:val="19"/>
          <w:szCs w:val="19"/>
        </w:rPr>
        <w:t xml:space="preserve"> </w:t>
      </w:r>
      <w:r w:rsidR="00EE72BE" w:rsidRPr="002B3E5B">
        <w:rPr>
          <w:rFonts w:ascii="Tahoma" w:hAnsi="Tahoma" w:cs="Tahoma"/>
          <w:sz w:val="19"/>
          <w:szCs w:val="19"/>
        </w:rPr>
        <w:t xml:space="preserve">te dezen rechtsgeldig vertegenwoordigd door </w:t>
      </w:r>
      <w:bookmarkStart w:id="1" w:name="_Hlk57384779"/>
      <w:r w:rsidR="00EE72BE" w:rsidRPr="002B3E5B">
        <w:rPr>
          <w:rFonts w:ascii="Tahoma" w:hAnsi="Tahoma" w:cs="Tahoma"/>
          <w:sz w:val="19"/>
          <w:szCs w:val="19"/>
        </w:rPr>
        <w:t xml:space="preserve">de </w:t>
      </w:r>
      <w:r w:rsidR="00DB1101" w:rsidRPr="002B3E5B">
        <w:rPr>
          <w:rFonts w:ascii="Tahoma" w:hAnsi="Tahoma" w:cs="Tahoma"/>
          <w:sz w:val="19"/>
          <w:szCs w:val="19"/>
        </w:rPr>
        <w:t>heer</w:t>
      </w:r>
      <w:r>
        <w:rPr>
          <w:rFonts w:ascii="Tahoma" w:hAnsi="Tahoma" w:cs="Tahoma"/>
          <w:sz w:val="19"/>
          <w:szCs w:val="19"/>
        </w:rPr>
        <w:t>/mevrouw</w:t>
      </w:r>
      <w:r w:rsidR="00DB1101" w:rsidRPr="002B3E5B">
        <w:rPr>
          <w:rFonts w:ascii="Tahoma" w:hAnsi="Tahoma" w:cs="Tahoma"/>
          <w:sz w:val="19"/>
          <w:szCs w:val="19"/>
        </w:rPr>
        <w:t xml:space="preserve"> </w:t>
      </w:r>
      <w:r>
        <w:rPr>
          <w:rFonts w:ascii="Tahoma" w:hAnsi="Tahoma" w:cs="Tahoma"/>
          <w:sz w:val="19"/>
          <w:szCs w:val="19"/>
        </w:rPr>
        <w:t>_______</w:t>
      </w:r>
      <w:r w:rsidR="00EE72BE" w:rsidRPr="002B3E5B">
        <w:rPr>
          <w:rFonts w:ascii="Tahoma" w:hAnsi="Tahoma" w:cs="Tahoma"/>
          <w:sz w:val="19"/>
          <w:szCs w:val="19"/>
        </w:rPr>
        <w:t xml:space="preserve">, </w:t>
      </w:r>
      <w:bookmarkEnd w:id="1"/>
      <w:r>
        <w:rPr>
          <w:rFonts w:ascii="Tahoma" w:hAnsi="Tahoma" w:cs="Tahoma"/>
          <w:sz w:val="19"/>
          <w:szCs w:val="19"/>
        </w:rPr>
        <w:t>[ functie ]</w:t>
      </w:r>
      <w:r w:rsidR="00EE72BE" w:rsidRPr="002B3E5B">
        <w:rPr>
          <w:rFonts w:ascii="Tahoma" w:hAnsi="Tahoma" w:cs="Tahoma"/>
          <w:sz w:val="19"/>
          <w:szCs w:val="19"/>
        </w:rPr>
        <w:t>,</w:t>
      </w:r>
      <w:r w:rsidR="00E9637E" w:rsidRPr="002B3E5B">
        <w:rPr>
          <w:rFonts w:ascii="Tahoma" w:eastAsia="Calibri" w:hAnsi="Tahoma" w:cs="Tahoma"/>
          <w:sz w:val="19"/>
          <w:szCs w:val="19"/>
        </w:rPr>
        <w:t xml:space="preserve"> hierna te noemen "</w:t>
      </w:r>
      <w:r w:rsidR="54328124" w:rsidRPr="002B3E5B">
        <w:rPr>
          <w:rFonts w:ascii="Tahoma" w:eastAsia="Calibri" w:hAnsi="Tahoma" w:cs="Tahoma"/>
          <w:b/>
          <w:bCs/>
          <w:sz w:val="19"/>
          <w:szCs w:val="19"/>
        </w:rPr>
        <w:t>Opdrachtnemer</w:t>
      </w:r>
      <w:r w:rsidR="00E9637E" w:rsidRPr="002B3E5B">
        <w:rPr>
          <w:rFonts w:ascii="Tahoma" w:eastAsia="Calibri" w:hAnsi="Tahoma" w:cs="Tahoma"/>
          <w:sz w:val="19"/>
          <w:szCs w:val="19"/>
        </w:rPr>
        <w:t>";</w:t>
      </w:r>
    </w:p>
    <w:p w14:paraId="2E5DB0CF" w14:textId="77777777" w:rsidR="001A69C6" w:rsidRPr="002B3E5B" w:rsidRDefault="00E9637E" w:rsidP="008873F9">
      <w:pPr>
        <w:spacing w:before="239" w:after="239" w:line="280" w:lineRule="atLeast"/>
        <w:textAlignment w:val="top"/>
        <w:rPr>
          <w:rFonts w:ascii="Tahoma" w:hAnsi="Tahoma" w:cs="Tahoma"/>
          <w:sz w:val="19"/>
          <w:szCs w:val="19"/>
        </w:rPr>
      </w:pPr>
      <w:r w:rsidRPr="002B3E5B">
        <w:rPr>
          <w:rFonts w:ascii="Tahoma" w:eastAsia="Calibri" w:hAnsi="Tahoma" w:cs="Tahoma"/>
          <w:i/>
          <w:iCs/>
          <w:sz w:val="19"/>
          <w:szCs w:val="19"/>
        </w:rPr>
        <w:t>tezamen hierna verder aan te duiden als "partijen" dan wel afzonderlijk als "partij",</w:t>
      </w:r>
    </w:p>
    <w:p w14:paraId="5B54C2C0" w14:textId="77777777" w:rsidR="001A69C6" w:rsidRPr="002B3E5B" w:rsidRDefault="00E9637E" w:rsidP="008873F9">
      <w:pPr>
        <w:spacing w:before="239" w:after="239" w:line="280" w:lineRule="atLeast"/>
        <w:textAlignment w:val="top"/>
        <w:rPr>
          <w:rFonts w:ascii="Tahoma" w:hAnsi="Tahoma" w:cs="Tahoma"/>
          <w:sz w:val="19"/>
          <w:szCs w:val="19"/>
        </w:rPr>
      </w:pPr>
      <w:r w:rsidRPr="002B3E5B">
        <w:rPr>
          <w:rFonts w:ascii="Tahoma" w:eastAsia="Calibri" w:hAnsi="Tahoma" w:cs="Tahoma"/>
          <w:b/>
          <w:bCs/>
          <w:sz w:val="19"/>
          <w:szCs w:val="19"/>
        </w:rPr>
        <w:t>overwegende dat:</w:t>
      </w:r>
    </w:p>
    <w:p w14:paraId="5DC01983" w14:textId="0B9A32E0" w:rsidR="001A69C6" w:rsidRPr="002B3E5B" w:rsidRDefault="00E9637E" w:rsidP="008873F9">
      <w:pPr>
        <w:numPr>
          <w:ilvl w:val="0"/>
          <w:numId w:val="1"/>
        </w:numPr>
        <w:spacing w:line="280" w:lineRule="atLeast"/>
        <w:rPr>
          <w:rFonts w:ascii="Tahoma" w:eastAsia="Calibri" w:hAnsi="Tahoma" w:cs="Tahoma"/>
          <w:sz w:val="19"/>
          <w:szCs w:val="19"/>
        </w:rPr>
      </w:pPr>
      <w:r w:rsidRPr="002B3E5B">
        <w:rPr>
          <w:rFonts w:ascii="Tahoma" w:eastAsia="Calibri" w:hAnsi="Tahoma" w:cs="Tahoma"/>
          <w:sz w:val="19"/>
          <w:szCs w:val="19"/>
        </w:rPr>
        <w:t xml:space="preserve">Opdrachtgever in het kader van de uitoefening van zijn taak behoefte heeft aan het beoogde gebruik van de ICT Prestatie zoals ten tijde van het sluiten van de </w:t>
      </w:r>
      <w:r w:rsidR="00563882">
        <w:rPr>
          <w:rFonts w:ascii="Tahoma" w:eastAsia="Calibri" w:hAnsi="Tahoma" w:cs="Tahoma"/>
          <w:sz w:val="19"/>
          <w:szCs w:val="19"/>
        </w:rPr>
        <w:t>O</w:t>
      </w:r>
      <w:r w:rsidR="00FB0839" w:rsidRPr="002B3E5B">
        <w:rPr>
          <w:rFonts w:ascii="Tahoma" w:eastAsia="Calibri" w:hAnsi="Tahoma" w:cs="Tahoma"/>
          <w:sz w:val="19"/>
          <w:szCs w:val="19"/>
        </w:rPr>
        <w:t>vereenkomst</w:t>
      </w:r>
      <w:r w:rsidRPr="002B3E5B">
        <w:rPr>
          <w:rFonts w:ascii="Tahoma" w:eastAsia="Calibri" w:hAnsi="Tahoma" w:cs="Tahoma"/>
          <w:sz w:val="19"/>
          <w:szCs w:val="19"/>
        </w:rPr>
        <w:t xml:space="preserve"> voor </w:t>
      </w:r>
      <w:r w:rsidR="14800D6E" w:rsidRPr="002B3E5B">
        <w:rPr>
          <w:rFonts w:ascii="Tahoma" w:eastAsia="Calibri" w:hAnsi="Tahoma" w:cs="Tahoma"/>
          <w:sz w:val="19"/>
          <w:szCs w:val="19"/>
        </w:rPr>
        <w:t xml:space="preserve">Opdrachtnemer </w:t>
      </w:r>
      <w:r w:rsidRPr="002B3E5B">
        <w:rPr>
          <w:rFonts w:ascii="Tahoma" w:eastAsia="Calibri" w:hAnsi="Tahoma" w:cs="Tahoma"/>
          <w:sz w:val="19"/>
          <w:szCs w:val="19"/>
        </w:rPr>
        <w:t xml:space="preserve">al dan niet op basis van de offerteaanvraag </w:t>
      </w:r>
      <w:r w:rsidR="00724325">
        <w:rPr>
          <w:rFonts w:ascii="Tahoma" w:eastAsia="Calibri" w:hAnsi="Tahoma" w:cs="Tahoma"/>
          <w:sz w:val="19"/>
          <w:szCs w:val="19"/>
        </w:rPr>
        <w:t>(</w:t>
      </w:r>
      <w:r w:rsidRPr="002B3E5B">
        <w:rPr>
          <w:rFonts w:ascii="Tahoma" w:eastAsia="Calibri" w:hAnsi="Tahoma" w:cs="Tahoma"/>
          <w:sz w:val="19"/>
          <w:szCs w:val="19"/>
        </w:rPr>
        <w:t xml:space="preserve">of andere aan de </w:t>
      </w:r>
      <w:r w:rsidR="00563882">
        <w:rPr>
          <w:rFonts w:ascii="Tahoma" w:eastAsia="Calibri" w:hAnsi="Tahoma" w:cs="Tahoma"/>
          <w:sz w:val="19"/>
          <w:szCs w:val="19"/>
        </w:rPr>
        <w:t>O</w:t>
      </w:r>
      <w:r w:rsidR="00FB0839" w:rsidRPr="002B3E5B">
        <w:rPr>
          <w:rFonts w:ascii="Tahoma" w:eastAsia="Calibri" w:hAnsi="Tahoma" w:cs="Tahoma"/>
          <w:sz w:val="19"/>
          <w:szCs w:val="19"/>
        </w:rPr>
        <w:t>vereenkomst</w:t>
      </w:r>
      <w:r w:rsidRPr="002B3E5B">
        <w:rPr>
          <w:rFonts w:ascii="Tahoma" w:eastAsia="Calibri" w:hAnsi="Tahoma" w:cs="Tahoma"/>
          <w:sz w:val="19"/>
          <w:szCs w:val="19"/>
        </w:rPr>
        <w:t xml:space="preserve"> voorafgaande documenten) bekend was of op grond van artikel 3 GIBIT voor </w:t>
      </w:r>
      <w:r w:rsidR="32666C95" w:rsidRPr="002B3E5B">
        <w:rPr>
          <w:rFonts w:ascii="Tahoma" w:eastAsia="Calibri" w:hAnsi="Tahoma" w:cs="Tahoma"/>
          <w:sz w:val="19"/>
          <w:szCs w:val="19"/>
        </w:rPr>
        <w:t xml:space="preserve">Opdrachtnemer </w:t>
      </w:r>
      <w:r w:rsidRPr="002B3E5B">
        <w:rPr>
          <w:rFonts w:ascii="Tahoma" w:eastAsia="Calibri" w:hAnsi="Tahoma" w:cs="Tahoma"/>
          <w:sz w:val="19"/>
          <w:szCs w:val="19"/>
        </w:rPr>
        <w:t xml:space="preserve">bekend behoorde te zijn, een en ander voor zover dat gebruik in onderhavige </w:t>
      </w:r>
      <w:r w:rsidR="00563882">
        <w:rPr>
          <w:rFonts w:ascii="Tahoma" w:eastAsia="Calibri" w:hAnsi="Tahoma" w:cs="Tahoma"/>
          <w:sz w:val="19"/>
          <w:szCs w:val="19"/>
        </w:rPr>
        <w:t>Overeenkomst</w:t>
      </w:r>
      <w:r w:rsidRPr="002B3E5B">
        <w:rPr>
          <w:rFonts w:ascii="Tahoma" w:eastAsia="Calibri" w:hAnsi="Tahoma" w:cs="Tahoma"/>
          <w:sz w:val="19"/>
          <w:szCs w:val="19"/>
        </w:rPr>
        <w:t xml:space="preserve"> niet uitdrukkelijk is uitgesloten of beperkt;</w:t>
      </w:r>
    </w:p>
    <w:p w14:paraId="67AE2202" w14:textId="3BE05626" w:rsidR="00B641B4" w:rsidRPr="002B3E5B" w:rsidRDefault="00E9637E" w:rsidP="00724325">
      <w:pPr>
        <w:numPr>
          <w:ilvl w:val="0"/>
          <w:numId w:val="1"/>
        </w:numPr>
        <w:spacing w:line="280" w:lineRule="atLeast"/>
        <w:rPr>
          <w:rFonts w:ascii="Tahoma" w:eastAsia="Calibri" w:hAnsi="Tahoma" w:cs="Tahoma"/>
          <w:sz w:val="19"/>
          <w:szCs w:val="19"/>
        </w:rPr>
      </w:pPr>
      <w:r w:rsidRPr="002B3E5B">
        <w:rPr>
          <w:rFonts w:ascii="Tahoma" w:eastAsia="Calibri" w:hAnsi="Tahoma" w:cs="Tahoma"/>
          <w:sz w:val="19"/>
          <w:szCs w:val="19"/>
        </w:rPr>
        <w:t>Opdrachtgever in verband met hetgeen hiervoor is overwogen, tot Europese aanbesteding van de ICT Prestatie is overgegaan;</w:t>
      </w:r>
    </w:p>
    <w:p w14:paraId="60EFB58A" w14:textId="0CC24CC8" w:rsidR="001A69C6" w:rsidRPr="002B3E5B" w:rsidRDefault="00B04A7E" w:rsidP="008873F9">
      <w:pPr>
        <w:numPr>
          <w:ilvl w:val="0"/>
          <w:numId w:val="1"/>
        </w:numPr>
        <w:spacing w:line="280" w:lineRule="atLeast"/>
        <w:rPr>
          <w:rFonts w:ascii="Tahoma" w:eastAsia="Calibri" w:hAnsi="Tahoma" w:cs="Tahoma"/>
          <w:sz w:val="19"/>
          <w:szCs w:val="19"/>
        </w:rPr>
      </w:pPr>
      <w:r w:rsidRPr="002B3E5B">
        <w:rPr>
          <w:rFonts w:ascii="Tahoma" w:eastAsia="Calibri" w:hAnsi="Tahoma" w:cs="Tahoma"/>
          <w:sz w:val="19"/>
          <w:szCs w:val="19"/>
        </w:rPr>
        <w:t>O</w:t>
      </w:r>
      <w:r w:rsidR="2A44ADE9" w:rsidRPr="002B3E5B">
        <w:rPr>
          <w:rFonts w:ascii="Tahoma" w:eastAsia="Calibri" w:hAnsi="Tahoma" w:cs="Tahoma"/>
          <w:sz w:val="19"/>
          <w:szCs w:val="19"/>
        </w:rPr>
        <w:t xml:space="preserve">pdrachtnemer </w:t>
      </w:r>
      <w:r w:rsidRPr="002B3E5B">
        <w:rPr>
          <w:rFonts w:ascii="Tahoma" w:eastAsia="Calibri" w:hAnsi="Tahoma" w:cs="Tahoma"/>
          <w:sz w:val="19"/>
          <w:szCs w:val="19"/>
        </w:rPr>
        <w:t>z</w:t>
      </w:r>
      <w:r w:rsidR="00E9637E" w:rsidRPr="002B3E5B">
        <w:rPr>
          <w:rFonts w:ascii="Tahoma" w:eastAsia="Calibri" w:hAnsi="Tahoma" w:cs="Tahoma"/>
          <w:sz w:val="19"/>
          <w:szCs w:val="19"/>
        </w:rPr>
        <w:t>ich daarbij in voldoende mate op de hoogte heeft gesteld van wat Opdrachtgever met de opdracht wil bereiken;</w:t>
      </w:r>
    </w:p>
    <w:p w14:paraId="67146358" w14:textId="77777777" w:rsidR="001A69C6" w:rsidRPr="002B3E5B" w:rsidRDefault="00E9637E" w:rsidP="008873F9">
      <w:pPr>
        <w:numPr>
          <w:ilvl w:val="0"/>
          <w:numId w:val="1"/>
        </w:numPr>
        <w:spacing w:line="280" w:lineRule="atLeast"/>
        <w:rPr>
          <w:rFonts w:ascii="Tahoma" w:eastAsia="Calibri" w:hAnsi="Tahoma" w:cs="Tahoma"/>
          <w:sz w:val="19"/>
          <w:szCs w:val="19"/>
        </w:rPr>
      </w:pPr>
      <w:r w:rsidRPr="002B3E5B">
        <w:rPr>
          <w:rFonts w:ascii="Tahoma" w:eastAsia="Calibri" w:hAnsi="Tahoma" w:cs="Tahoma"/>
          <w:sz w:val="19"/>
          <w:szCs w:val="19"/>
        </w:rPr>
        <w:t>Partijen de uit het bovenstaande voortvloeiende rechtsverhouding schriftelijk wensen vast te leggen;</w:t>
      </w:r>
    </w:p>
    <w:p w14:paraId="14341C9C" w14:textId="77777777" w:rsidR="001A69C6" w:rsidRPr="002B3E5B" w:rsidRDefault="00E9637E" w:rsidP="008873F9">
      <w:pPr>
        <w:spacing w:before="239" w:after="239" w:line="280" w:lineRule="atLeast"/>
        <w:textAlignment w:val="top"/>
        <w:rPr>
          <w:rFonts w:ascii="Tahoma" w:hAnsi="Tahoma" w:cs="Tahoma"/>
          <w:sz w:val="19"/>
          <w:szCs w:val="19"/>
        </w:rPr>
      </w:pPr>
      <w:r w:rsidRPr="002B3E5B">
        <w:rPr>
          <w:rFonts w:ascii="Tahoma" w:eastAsia="Calibri" w:hAnsi="Tahoma" w:cs="Tahoma"/>
          <w:b/>
          <w:bCs/>
          <w:sz w:val="19"/>
          <w:szCs w:val="19"/>
        </w:rPr>
        <w:t>zijn als volgt overeengekomen:</w:t>
      </w:r>
    </w:p>
    <w:p w14:paraId="2E3A46E4" w14:textId="0CE9CA28" w:rsidR="001A69C6" w:rsidRPr="002B3E5B" w:rsidRDefault="00E9637E" w:rsidP="008873F9">
      <w:pPr>
        <w:spacing w:before="239" w:after="239" w:line="280" w:lineRule="atLeast"/>
        <w:textAlignment w:val="top"/>
        <w:rPr>
          <w:rFonts w:ascii="Tahoma" w:hAnsi="Tahoma" w:cs="Tahoma"/>
          <w:sz w:val="19"/>
          <w:szCs w:val="19"/>
        </w:rPr>
      </w:pPr>
      <w:r w:rsidRPr="002B3E5B">
        <w:rPr>
          <w:rFonts w:ascii="Tahoma" w:eastAsia="Calibri" w:hAnsi="Tahoma" w:cs="Tahoma"/>
          <w:b/>
          <w:bCs/>
          <w:sz w:val="19"/>
          <w:szCs w:val="19"/>
        </w:rPr>
        <w:t xml:space="preserve">1. Voorwerp van de </w:t>
      </w:r>
      <w:r w:rsidR="00563882">
        <w:rPr>
          <w:rFonts w:ascii="Tahoma" w:eastAsia="Calibri" w:hAnsi="Tahoma" w:cs="Tahoma"/>
          <w:b/>
          <w:bCs/>
          <w:sz w:val="19"/>
          <w:szCs w:val="19"/>
        </w:rPr>
        <w:t>Overeenkomst</w:t>
      </w:r>
      <w:r w:rsidRPr="002B3E5B">
        <w:rPr>
          <w:rFonts w:ascii="Tahoma" w:eastAsia="Calibri" w:hAnsi="Tahoma" w:cs="Tahoma"/>
          <w:sz w:val="19"/>
          <w:szCs w:val="19"/>
        </w:rPr>
        <w:br/>
        <w:t xml:space="preserve">1.1. </w:t>
      </w:r>
      <w:r w:rsidR="31B4E2BF" w:rsidRPr="002B3E5B">
        <w:rPr>
          <w:rFonts w:ascii="Tahoma" w:eastAsia="Calibri" w:hAnsi="Tahoma" w:cs="Tahoma"/>
          <w:sz w:val="19"/>
          <w:szCs w:val="19"/>
        </w:rPr>
        <w:t>O</w:t>
      </w:r>
      <w:r w:rsidR="002C6980" w:rsidRPr="002B3E5B">
        <w:rPr>
          <w:rFonts w:ascii="Tahoma" w:eastAsia="Calibri" w:hAnsi="Tahoma" w:cs="Tahoma"/>
          <w:sz w:val="19"/>
          <w:szCs w:val="19"/>
        </w:rPr>
        <w:t>p</w:t>
      </w:r>
      <w:r w:rsidR="31B4E2BF" w:rsidRPr="002B3E5B">
        <w:rPr>
          <w:rFonts w:ascii="Tahoma" w:eastAsia="Calibri" w:hAnsi="Tahoma" w:cs="Tahoma"/>
          <w:sz w:val="19"/>
          <w:szCs w:val="19"/>
        </w:rPr>
        <w:t>drachtnemer v</w:t>
      </w:r>
      <w:r w:rsidRPr="002B3E5B">
        <w:rPr>
          <w:rFonts w:ascii="Tahoma" w:eastAsia="Calibri" w:hAnsi="Tahoma" w:cs="Tahoma"/>
          <w:sz w:val="19"/>
          <w:szCs w:val="19"/>
        </w:rPr>
        <w:t>erplicht zich tot het leveren van de ICT Prestatie zoals beschreven in</w:t>
      </w:r>
      <w:r w:rsidR="00B641B4" w:rsidRPr="002B3E5B">
        <w:rPr>
          <w:rFonts w:ascii="Tahoma" w:eastAsia="Calibri" w:hAnsi="Tahoma" w:cs="Tahoma"/>
          <w:sz w:val="19"/>
          <w:szCs w:val="19"/>
        </w:rPr>
        <w:t xml:space="preserve"> navolgende documenten. </w:t>
      </w:r>
      <w:r w:rsidR="00127AAA" w:rsidRPr="002B3E5B">
        <w:rPr>
          <w:rFonts w:ascii="Tahoma" w:eastAsia="Calibri" w:hAnsi="Tahoma" w:cs="Tahoma"/>
          <w:sz w:val="19"/>
          <w:szCs w:val="19"/>
        </w:rPr>
        <w:t>Voor zover</w:t>
      </w:r>
      <w:r w:rsidR="00B641B4" w:rsidRPr="002B3E5B">
        <w:rPr>
          <w:rFonts w:ascii="Tahoma" w:eastAsia="Calibri" w:hAnsi="Tahoma" w:cs="Tahoma"/>
          <w:sz w:val="19"/>
          <w:szCs w:val="19"/>
        </w:rPr>
        <w:t xml:space="preserve"> deze documenten met elkaar in tegenspraak zijn, geldt de navolgende rangorde, waarbij het </w:t>
      </w:r>
      <w:r w:rsidR="008873F9" w:rsidRPr="002B3E5B">
        <w:rPr>
          <w:rFonts w:ascii="Tahoma" w:eastAsia="Calibri" w:hAnsi="Tahoma" w:cs="Tahoma"/>
          <w:sz w:val="19"/>
          <w:szCs w:val="19"/>
        </w:rPr>
        <w:t>hoger genoemde</w:t>
      </w:r>
      <w:r w:rsidR="00B641B4" w:rsidRPr="002B3E5B">
        <w:rPr>
          <w:rFonts w:ascii="Tahoma" w:eastAsia="Calibri" w:hAnsi="Tahoma" w:cs="Tahoma"/>
          <w:sz w:val="19"/>
          <w:szCs w:val="19"/>
        </w:rPr>
        <w:t xml:space="preserve"> document prevaleert boven het lager genoemde, tenzij expliciet anders is bepaald in de </w:t>
      </w:r>
      <w:r w:rsidR="00563882">
        <w:rPr>
          <w:rFonts w:ascii="Tahoma" w:eastAsia="Calibri" w:hAnsi="Tahoma" w:cs="Tahoma"/>
          <w:sz w:val="19"/>
          <w:szCs w:val="19"/>
        </w:rPr>
        <w:t>Overeenkomst</w:t>
      </w:r>
      <w:r w:rsidRPr="002B3E5B">
        <w:rPr>
          <w:rFonts w:ascii="Tahoma" w:eastAsia="Calibri" w:hAnsi="Tahoma" w:cs="Tahoma"/>
          <w:sz w:val="19"/>
          <w:szCs w:val="19"/>
        </w:rPr>
        <w:t>:</w:t>
      </w:r>
    </w:p>
    <w:p w14:paraId="1E2D345D" w14:textId="64861DF2" w:rsidR="00B641B4" w:rsidRPr="002B3E5B" w:rsidRDefault="00CE01A9" w:rsidP="008873F9">
      <w:pPr>
        <w:pStyle w:val="Lijstalinea"/>
        <w:numPr>
          <w:ilvl w:val="0"/>
          <w:numId w:val="7"/>
        </w:numPr>
        <w:spacing w:line="280" w:lineRule="atLeast"/>
        <w:rPr>
          <w:rFonts w:ascii="Tahoma" w:eastAsia="Calibri" w:hAnsi="Tahoma" w:cs="Tahoma"/>
          <w:sz w:val="19"/>
          <w:szCs w:val="19"/>
        </w:rPr>
      </w:pPr>
      <w:r w:rsidRPr="002B3E5B">
        <w:rPr>
          <w:rFonts w:ascii="Tahoma" w:eastAsia="Calibri" w:hAnsi="Tahoma" w:cs="Tahoma"/>
          <w:sz w:val="19"/>
          <w:szCs w:val="19"/>
        </w:rPr>
        <w:t>Onderhavige</w:t>
      </w:r>
      <w:r w:rsidR="00B641B4" w:rsidRPr="002B3E5B">
        <w:rPr>
          <w:rFonts w:ascii="Tahoma" w:eastAsia="Calibri" w:hAnsi="Tahoma" w:cs="Tahoma"/>
          <w:sz w:val="19"/>
          <w:szCs w:val="19"/>
        </w:rPr>
        <w:t xml:space="preserve"> </w:t>
      </w:r>
      <w:r w:rsidR="00563882">
        <w:rPr>
          <w:rFonts w:ascii="Tahoma" w:eastAsia="Calibri" w:hAnsi="Tahoma" w:cs="Tahoma"/>
          <w:sz w:val="19"/>
          <w:szCs w:val="19"/>
        </w:rPr>
        <w:t>O</w:t>
      </w:r>
      <w:r w:rsidR="00FB0839" w:rsidRPr="002B3E5B">
        <w:rPr>
          <w:rFonts w:ascii="Tahoma" w:eastAsia="Calibri" w:hAnsi="Tahoma" w:cs="Tahoma"/>
          <w:sz w:val="19"/>
          <w:szCs w:val="19"/>
        </w:rPr>
        <w:t>vereenkomst</w:t>
      </w:r>
      <w:r w:rsidR="00563882">
        <w:rPr>
          <w:rFonts w:ascii="Tahoma" w:eastAsia="Calibri" w:hAnsi="Tahoma" w:cs="Tahoma"/>
          <w:sz w:val="19"/>
          <w:szCs w:val="19"/>
        </w:rPr>
        <w:t>;</w:t>
      </w:r>
    </w:p>
    <w:p w14:paraId="7C72FAFC" w14:textId="706CB866" w:rsidR="001975F9" w:rsidRPr="002B3E5B" w:rsidRDefault="00CE01A9" w:rsidP="008873F9">
      <w:pPr>
        <w:pStyle w:val="Lijstalinea"/>
        <w:numPr>
          <w:ilvl w:val="0"/>
          <w:numId w:val="7"/>
        </w:numPr>
        <w:spacing w:line="280" w:lineRule="atLeast"/>
        <w:rPr>
          <w:rFonts w:ascii="Tahoma" w:eastAsia="Calibri" w:hAnsi="Tahoma" w:cs="Tahoma"/>
          <w:sz w:val="19"/>
          <w:szCs w:val="19"/>
        </w:rPr>
      </w:pPr>
      <w:r w:rsidRPr="002B3E5B">
        <w:rPr>
          <w:rFonts w:ascii="Tahoma" w:eastAsia="Calibri" w:hAnsi="Tahoma" w:cs="Tahoma"/>
          <w:sz w:val="19"/>
          <w:szCs w:val="19"/>
        </w:rPr>
        <w:t>Nota’s</w:t>
      </w:r>
      <w:r w:rsidR="001975F9" w:rsidRPr="002B3E5B">
        <w:rPr>
          <w:rFonts w:ascii="Tahoma" w:eastAsia="Calibri" w:hAnsi="Tahoma" w:cs="Tahoma"/>
          <w:sz w:val="19"/>
          <w:szCs w:val="19"/>
        </w:rPr>
        <w:t xml:space="preserve"> van inlichtingen</w:t>
      </w:r>
      <w:r w:rsidR="009A1755" w:rsidRPr="002B3E5B">
        <w:rPr>
          <w:rFonts w:ascii="Tahoma" w:eastAsia="Calibri" w:hAnsi="Tahoma" w:cs="Tahoma"/>
          <w:sz w:val="19"/>
          <w:szCs w:val="19"/>
        </w:rPr>
        <w:t xml:space="preserve"> dd. </w:t>
      </w:r>
      <w:r w:rsidR="00563882">
        <w:rPr>
          <w:rFonts w:ascii="Tahoma" w:eastAsia="Calibri" w:hAnsi="Tahoma" w:cs="Tahoma"/>
          <w:sz w:val="19"/>
          <w:szCs w:val="19"/>
        </w:rPr>
        <w:t xml:space="preserve">______ </w:t>
      </w:r>
      <w:r w:rsidRPr="002B3E5B">
        <w:rPr>
          <w:rFonts w:ascii="Tahoma" w:eastAsia="Calibri" w:hAnsi="Tahoma" w:cs="Tahoma"/>
          <w:sz w:val="19"/>
          <w:szCs w:val="19"/>
        </w:rPr>
        <w:t>(</w:t>
      </w:r>
      <w:r w:rsidR="009A1755" w:rsidRPr="002B3E5B">
        <w:rPr>
          <w:rFonts w:ascii="Tahoma" w:eastAsia="Calibri" w:hAnsi="Tahoma" w:cs="Tahoma"/>
          <w:sz w:val="19"/>
          <w:szCs w:val="19"/>
        </w:rPr>
        <w:t>annex 1);</w:t>
      </w:r>
    </w:p>
    <w:p w14:paraId="3F698BC7" w14:textId="3B2ACE31" w:rsidR="00B641B4" w:rsidRPr="002B3E5B" w:rsidRDefault="00CE01A9" w:rsidP="008873F9">
      <w:pPr>
        <w:pStyle w:val="Lijstalinea"/>
        <w:numPr>
          <w:ilvl w:val="0"/>
          <w:numId w:val="7"/>
        </w:numPr>
        <w:spacing w:line="280" w:lineRule="atLeast"/>
        <w:rPr>
          <w:rFonts w:ascii="Tahoma" w:eastAsia="Calibri" w:hAnsi="Tahoma" w:cs="Tahoma"/>
          <w:sz w:val="19"/>
          <w:szCs w:val="19"/>
        </w:rPr>
      </w:pPr>
      <w:r w:rsidRPr="002B3E5B">
        <w:rPr>
          <w:rFonts w:ascii="Tahoma" w:eastAsia="Calibri" w:hAnsi="Tahoma" w:cs="Tahoma"/>
          <w:sz w:val="19"/>
          <w:szCs w:val="19"/>
        </w:rPr>
        <w:t>Programma</w:t>
      </w:r>
      <w:r w:rsidR="00EE72BE" w:rsidRPr="002B3E5B">
        <w:rPr>
          <w:rFonts w:ascii="Tahoma" w:eastAsia="Calibri" w:hAnsi="Tahoma" w:cs="Tahoma"/>
          <w:sz w:val="19"/>
          <w:szCs w:val="19"/>
        </w:rPr>
        <w:t xml:space="preserve"> </w:t>
      </w:r>
      <w:r w:rsidR="00E9637E" w:rsidRPr="002B3E5B">
        <w:rPr>
          <w:rFonts w:ascii="Tahoma" w:eastAsia="Calibri" w:hAnsi="Tahoma" w:cs="Tahoma"/>
          <w:sz w:val="19"/>
          <w:szCs w:val="19"/>
        </w:rPr>
        <w:t>van eisen</w:t>
      </w:r>
      <w:r w:rsidR="009A1755" w:rsidRPr="002B3E5B">
        <w:rPr>
          <w:rFonts w:ascii="Tahoma" w:eastAsia="Calibri" w:hAnsi="Tahoma" w:cs="Tahoma"/>
          <w:sz w:val="19"/>
          <w:szCs w:val="19"/>
        </w:rPr>
        <w:t xml:space="preserve"> ICT </w:t>
      </w:r>
      <w:r w:rsidR="00563882">
        <w:rPr>
          <w:rFonts w:ascii="Tahoma" w:eastAsia="Calibri" w:hAnsi="Tahoma" w:cs="Tahoma"/>
          <w:sz w:val="19"/>
          <w:szCs w:val="19"/>
        </w:rPr>
        <w:t>Beheer &amp; Support</w:t>
      </w:r>
      <w:r w:rsidR="009A1755" w:rsidRPr="002B3E5B">
        <w:rPr>
          <w:rFonts w:ascii="Tahoma" w:eastAsia="Calibri" w:hAnsi="Tahoma" w:cs="Tahoma"/>
          <w:sz w:val="19"/>
          <w:szCs w:val="19"/>
        </w:rPr>
        <w:t xml:space="preserve"> dd. </w:t>
      </w:r>
      <w:r w:rsidR="00563882">
        <w:rPr>
          <w:rFonts w:ascii="Tahoma" w:eastAsia="Calibri" w:hAnsi="Tahoma" w:cs="Tahoma"/>
          <w:sz w:val="19"/>
          <w:szCs w:val="19"/>
        </w:rPr>
        <w:t>_______</w:t>
      </w:r>
      <w:r w:rsidR="009A1755" w:rsidRPr="002B3E5B">
        <w:rPr>
          <w:rFonts w:ascii="Tahoma" w:eastAsia="Calibri" w:hAnsi="Tahoma" w:cs="Tahoma"/>
          <w:sz w:val="19"/>
          <w:szCs w:val="19"/>
        </w:rPr>
        <w:t xml:space="preserve"> (annex 2);</w:t>
      </w:r>
    </w:p>
    <w:p w14:paraId="209FD7A9" w14:textId="33A8BE2F" w:rsidR="00B641B4" w:rsidRPr="002B3E5B" w:rsidRDefault="00CE01A9" w:rsidP="008873F9">
      <w:pPr>
        <w:pStyle w:val="Lijstalinea"/>
        <w:numPr>
          <w:ilvl w:val="0"/>
          <w:numId w:val="7"/>
        </w:numPr>
        <w:spacing w:line="280" w:lineRule="atLeast"/>
        <w:rPr>
          <w:rFonts w:ascii="Tahoma" w:eastAsia="Calibri" w:hAnsi="Tahoma" w:cs="Tahoma"/>
          <w:sz w:val="19"/>
          <w:szCs w:val="19"/>
        </w:rPr>
      </w:pPr>
      <w:r w:rsidRPr="002B3E5B">
        <w:rPr>
          <w:rFonts w:ascii="Tahoma" w:eastAsia="Calibri" w:hAnsi="Tahoma" w:cs="Tahoma"/>
          <w:sz w:val="19"/>
          <w:szCs w:val="19"/>
        </w:rPr>
        <w:t>Aanbestedingsleidraad</w:t>
      </w:r>
      <w:r w:rsidR="009A1755" w:rsidRPr="002B3E5B">
        <w:rPr>
          <w:rFonts w:ascii="Tahoma" w:eastAsia="Calibri" w:hAnsi="Tahoma" w:cs="Tahoma"/>
          <w:sz w:val="19"/>
          <w:szCs w:val="19"/>
        </w:rPr>
        <w:t xml:space="preserve"> ICT </w:t>
      </w:r>
      <w:r w:rsidR="00563882">
        <w:rPr>
          <w:rFonts w:ascii="Tahoma" w:eastAsia="Calibri" w:hAnsi="Tahoma" w:cs="Tahoma"/>
          <w:sz w:val="19"/>
          <w:szCs w:val="19"/>
        </w:rPr>
        <w:t>____</w:t>
      </w:r>
      <w:r w:rsidR="009A1755" w:rsidRPr="002B3E5B">
        <w:rPr>
          <w:rFonts w:ascii="Tahoma" w:eastAsia="Calibri" w:hAnsi="Tahoma" w:cs="Tahoma"/>
          <w:sz w:val="19"/>
          <w:szCs w:val="19"/>
        </w:rPr>
        <w:t xml:space="preserve"> </w:t>
      </w:r>
      <w:r w:rsidR="00B10FA5" w:rsidRPr="002B3E5B">
        <w:rPr>
          <w:rFonts w:ascii="Tahoma" w:eastAsia="Calibri" w:hAnsi="Tahoma" w:cs="Tahoma"/>
          <w:sz w:val="19"/>
          <w:szCs w:val="19"/>
        </w:rPr>
        <w:t xml:space="preserve">met kenmerk </w:t>
      </w:r>
      <w:r w:rsidR="00563882">
        <w:rPr>
          <w:rFonts w:ascii="Tahoma" w:eastAsia="Calibri" w:hAnsi="Tahoma" w:cs="Tahoma"/>
          <w:sz w:val="19"/>
          <w:szCs w:val="19"/>
        </w:rPr>
        <w:t>_____</w:t>
      </w:r>
      <w:r w:rsidR="00B10FA5" w:rsidRPr="002B3E5B">
        <w:rPr>
          <w:rFonts w:ascii="Tahoma" w:eastAsia="Calibri" w:hAnsi="Tahoma" w:cs="Tahoma"/>
          <w:sz w:val="19"/>
          <w:szCs w:val="19"/>
        </w:rPr>
        <w:t xml:space="preserve"> </w:t>
      </w:r>
      <w:r w:rsidR="009A1755" w:rsidRPr="002B3E5B">
        <w:rPr>
          <w:rFonts w:ascii="Tahoma" w:eastAsia="Calibri" w:hAnsi="Tahoma" w:cs="Tahoma"/>
          <w:sz w:val="19"/>
          <w:szCs w:val="19"/>
        </w:rPr>
        <w:t xml:space="preserve">dd. </w:t>
      </w:r>
      <w:r w:rsidR="00563882">
        <w:rPr>
          <w:rFonts w:ascii="Tahoma" w:eastAsia="Calibri" w:hAnsi="Tahoma" w:cs="Tahoma"/>
          <w:sz w:val="19"/>
          <w:szCs w:val="19"/>
        </w:rPr>
        <w:t>_____</w:t>
      </w:r>
      <w:r w:rsidR="009A1755" w:rsidRPr="002B3E5B">
        <w:rPr>
          <w:rFonts w:ascii="Tahoma" w:eastAsia="Calibri" w:hAnsi="Tahoma" w:cs="Tahoma"/>
          <w:sz w:val="19"/>
          <w:szCs w:val="19"/>
        </w:rPr>
        <w:t xml:space="preserve"> (annex 3);</w:t>
      </w:r>
    </w:p>
    <w:p w14:paraId="003F4FD8" w14:textId="3289B962" w:rsidR="001975F9" w:rsidRPr="002B3E5B" w:rsidRDefault="001975F9" w:rsidP="008873F9">
      <w:pPr>
        <w:pStyle w:val="Lijstalinea"/>
        <w:numPr>
          <w:ilvl w:val="0"/>
          <w:numId w:val="7"/>
        </w:numPr>
        <w:spacing w:line="280" w:lineRule="atLeast"/>
        <w:rPr>
          <w:rFonts w:ascii="Tahoma" w:eastAsia="Calibri" w:hAnsi="Tahoma" w:cs="Tahoma"/>
          <w:sz w:val="19"/>
          <w:szCs w:val="19"/>
        </w:rPr>
      </w:pPr>
      <w:r w:rsidRPr="002B3E5B">
        <w:rPr>
          <w:rFonts w:ascii="Tahoma" w:eastAsia="Calibri" w:hAnsi="Tahoma" w:cs="Tahoma"/>
          <w:sz w:val="19"/>
          <w:szCs w:val="19"/>
        </w:rPr>
        <w:t xml:space="preserve">GIBIT </w:t>
      </w:r>
      <w:r w:rsidR="009A1755" w:rsidRPr="002B3E5B">
        <w:rPr>
          <w:rFonts w:ascii="Tahoma" w:eastAsia="Calibri" w:hAnsi="Tahoma" w:cs="Tahoma"/>
          <w:sz w:val="19"/>
          <w:szCs w:val="19"/>
        </w:rPr>
        <w:t xml:space="preserve">versie </w:t>
      </w:r>
      <w:r w:rsidRPr="002B3E5B">
        <w:rPr>
          <w:rFonts w:ascii="Tahoma" w:eastAsia="Calibri" w:hAnsi="Tahoma" w:cs="Tahoma"/>
          <w:sz w:val="19"/>
          <w:szCs w:val="19"/>
        </w:rPr>
        <w:t>2016</w:t>
      </w:r>
      <w:r w:rsidR="009A1755" w:rsidRPr="002B3E5B">
        <w:rPr>
          <w:rFonts w:ascii="Tahoma" w:eastAsia="Calibri" w:hAnsi="Tahoma" w:cs="Tahoma"/>
          <w:sz w:val="19"/>
          <w:szCs w:val="19"/>
        </w:rPr>
        <w:t xml:space="preserve"> (annex 4);</w:t>
      </w:r>
    </w:p>
    <w:p w14:paraId="074BC132" w14:textId="46D4C432" w:rsidR="001975F9" w:rsidRPr="002B3E5B" w:rsidRDefault="00CE01A9" w:rsidP="008873F9">
      <w:pPr>
        <w:pStyle w:val="Lijstalinea"/>
        <w:numPr>
          <w:ilvl w:val="0"/>
          <w:numId w:val="7"/>
        </w:numPr>
        <w:spacing w:line="280" w:lineRule="atLeast"/>
        <w:rPr>
          <w:rFonts w:ascii="Tahoma" w:eastAsia="Calibri" w:hAnsi="Tahoma" w:cs="Tahoma"/>
          <w:sz w:val="19"/>
          <w:szCs w:val="19"/>
        </w:rPr>
      </w:pPr>
      <w:r w:rsidRPr="002B3E5B">
        <w:rPr>
          <w:rFonts w:ascii="Tahoma" w:eastAsia="Calibri" w:hAnsi="Tahoma" w:cs="Tahoma"/>
          <w:sz w:val="19"/>
          <w:szCs w:val="19"/>
        </w:rPr>
        <w:t>Inschrijving</w:t>
      </w:r>
      <w:r w:rsidR="001975F9" w:rsidRPr="002B3E5B">
        <w:rPr>
          <w:rFonts w:ascii="Tahoma" w:eastAsia="Calibri" w:hAnsi="Tahoma" w:cs="Tahoma"/>
          <w:sz w:val="19"/>
          <w:szCs w:val="19"/>
        </w:rPr>
        <w:t xml:space="preserve"> van Opdrachtnemer inclusief prijzenblad</w:t>
      </w:r>
      <w:r w:rsidR="009A1755" w:rsidRPr="002B3E5B">
        <w:rPr>
          <w:rFonts w:ascii="Tahoma" w:eastAsia="Calibri" w:hAnsi="Tahoma" w:cs="Tahoma"/>
          <w:sz w:val="19"/>
          <w:szCs w:val="19"/>
        </w:rPr>
        <w:t xml:space="preserve"> dd. </w:t>
      </w:r>
      <w:r w:rsidR="00563882">
        <w:rPr>
          <w:rFonts w:ascii="Tahoma" w:eastAsia="Calibri" w:hAnsi="Tahoma" w:cs="Tahoma"/>
          <w:sz w:val="19"/>
          <w:szCs w:val="19"/>
        </w:rPr>
        <w:t>_____</w:t>
      </w:r>
      <w:r w:rsidRPr="002B3E5B">
        <w:rPr>
          <w:rFonts w:ascii="Tahoma" w:eastAsia="Calibri" w:hAnsi="Tahoma" w:cs="Tahoma"/>
          <w:sz w:val="19"/>
          <w:szCs w:val="19"/>
        </w:rPr>
        <w:t xml:space="preserve"> (</w:t>
      </w:r>
      <w:r w:rsidR="009A1755" w:rsidRPr="002B3E5B">
        <w:rPr>
          <w:rFonts w:ascii="Tahoma" w:eastAsia="Calibri" w:hAnsi="Tahoma" w:cs="Tahoma"/>
          <w:sz w:val="19"/>
          <w:szCs w:val="19"/>
        </w:rPr>
        <w:t>annex 5).</w:t>
      </w:r>
    </w:p>
    <w:p w14:paraId="681E3227" w14:textId="2C2054F3" w:rsidR="001A69C6" w:rsidRPr="002B3E5B" w:rsidRDefault="00E9637E" w:rsidP="008873F9">
      <w:pPr>
        <w:spacing w:before="239" w:line="280" w:lineRule="atLeast"/>
        <w:textAlignment w:val="top"/>
        <w:rPr>
          <w:rFonts w:ascii="Tahoma" w:eastAsia="Calibri" w:hAnsi="Tahoma" w:cs="Tahoma"/>
          <w:sz w:val="19"/>
          <w:szCs w:val="19"/>
        </w:rPr>
      </w:pPr>
      <w:r w:rsidRPr="002B3E5B">
        <w:rPr>
          <w:rFonts w:ascii="Tahoma" w:eastAsia="Calibri" w:hAnsi="Tahoma" w:cs="Tahoma"/>
          <w:sz w:val="19"/>
          <w:szCs w:val="19"/>
        </w:rPr>
        <w:t>1.2. Bovenstaand(e) document(en) zijn opgenomen als</w:t>
      </w:r>
      <w:r w:rsidR="00CE01A9" w:rsidRPr="002B3E5B">
        <w:rPr>
          <w:rFonts w:ascii="Tahoma" w:eastAsia="Calibri" w:hAnsi="Tahoma" w:cs="Tahoma"/>
          <w:sz w:val="19"/>
          <w:szCs w:val="19"/>
        </w:rPr>
        <w:t xml:space="preserve"> annexen</w:t>
      </w:r>
      <w:r w:rsidRPr="002B3E5B">
        <w:rPr>
          <w:rFonts w:ascii="Tahoma" w:eastAsia="Calibri" w:hAnsi="Tahoma" w:cs="Tahoma"/>
          <w:sz w:val="19"/>
          <w:szCs w:val="19"/>
        </w:rPr>
        <w:t xml:space="preserve"> bij deze </w:t>
      </w:r>
      <w:r w:rsidR="00563882">
        <w:rPr>
          <w:rFonts w:ascii="Tahoma" w:eastAsia="Calibri" w:hAnsi="Tahoma" w:cs="Tahoma"/>
          <w:sz w:val="19"/>
          <w:szCs w:val="19"/>
        </w:rPr>
        <w:t>Overeenkomst</w:t>
      </w:r>
      <w:r w:rsidRPr="002B3E5B">
        <w:rPr>
          <w:rFonts w:ascii="Tahoma" w:eastAsia="Calibri" w:hAnsi="Tahoma" w:cs="Tahoma"/>
          <w:sz w:val="19"/>
          <w:szCs w:val="19"/>
        </w:rPr>
        <w:t>.</w:t>
      </w:r>
      <w:r w:rsidRPr="002B3E5B">
        <w:rPr>
          <w:rFonts w:ascii="Tahoma" w:hAnsi="Tahoma" w:cs="Tahoma"/>
          <w:sz w:val="19"/>
          <w:szCs w:val="19"/>
        </w:rPr>
        <w:br/>
      </w:r>
      <w:r w:rsidRPr="002B3E5B">
        <w:rPr>
          <w:rFonts w:ascii="Tahoma" w:eastAsia="Calibri" w:hAnsi="Tahoma" w:cs="Tahoma"/>
          <w:sz w:val="19"/>
          <w:szCs w:val="19"/>
        </w:rPr>
        <w:t xml:space="preserve">1.3. De in het eerste lid bedoelde activiteiten zullen plaatsvinden onder de voorwaarden als beschreven in het onderhavige document en de hierin genoemde bijlagen (hierna gezamenlijk: “de </w:t>
      </w:r>
      <w:r w:rsidR="00563882">
        <w:rPr>
          <w:rFonts w:ascii="Tahoma" w:eastAsia="Calibri" w:hAnsi="Tahoma" w:cs="Tahoma"/>
          <w:sz w:val="19"/>
          <w:szCs w:val="19"/>
        </w:rPr>
        <w:t>O</w:t>
      </w:r>
      <w:r w:rsidR="00FB0839" w:rsidRPr="002B3E5B">
        <w:rPr>
          <w:rFonts w:ascii="Tahoma" w:eastAsia="Calibri" w:hAnsi="Tahoma" w:cs="Tahoma"/>
          <w:sz w:val="19"/>
          <w:szCs w:val="19"/>
        </w:rPr>
        <w:t>vereenkomst</w:t>
      </w:r>
      <w:r w:rsidRPr="002B3E5B">
        <w:rPr>
          <w:rFonts w:ascii="Tahoma" w:eastAsia="Calibri" w:hAnsi="Tahoma" w:cs="Tahoma"/>
          <w:sz w:val="19"/>
          <w:szCs w:val="19"/>
        </w:rPr>
        <w:t>”).</w:t>
      </w:r>
    </w:p>
    <w:p w14:paraId="119A1AF9" w14:textId="1CC2C3D5" w:rsidR="00BE623F" w:rsidRPr="002B3E5B" w:rsidRDefault="00BE623F" w:rsidP="008873F9">
      <w:pPr>
        <w:spacing w:after="239" w:line="280" w:lineRule="atLeast"/>
        <w:textAlignment w:val="top"/>
        <w:rPr>
          <w:rFonts w:ascii="Tahoma" w:hAnsi="Tahoma" w:cs="Tahoma"/>
          <w:sz w:val="19"/>
          <w:szCs w:val="19"/>
        </w:rPr>
      </w:pPr>
      <w:r w:rsidRPr="002B3E5B">
        <w:rPr>
          <w:rFonts w:ascii="Tahoma" w:eastAsia="Calibri" w:hAnsi="Tahoma" w:cs="Tahoma"/>
          <w:sz w:val="19"/>
          <w:szCs w:val="19"/>
        </w:rPr>
        <w:t xml:space="preserve">1.4. In de </w:t>
      </w:r>
      <w:r w:rsidR="00563882">
        <w:rPr>
          <w:rFonts w:ascii="Tahoma" w:eastAsia="Calibri" w:hAnsi="Tahoma" w:cs="Tahoma"/>
          <w:sz w:val="19"/>
          <w:szCs w:val="19"/>
        </w:rPr>
        <w:t>Overeenkomst</w:t>
      </w:r>
      <w:r w:rsidRPr="002B3E5B">
        <w:rPr>
          <w:rFonts w:ascii="Tahoma" w:eastAsia="Calibri" w:hAnsi="Tahoma" w:cs="Tahoma"/>
          <w:sz w:val="19"/>
          <w:szCs w:val="19"/>
        </w:rPr>
        <w:t xml:space="preserve"> wordt een aantal begrippen met een beginhoofdletter gebruikt. Aan deze begrippen komt de betekenis toe die hieraan is gegeven in de GIBIT (versie 2016).</w:t>
      </w:r>
    </w:p>
    <w:p w14:paraId="6976F209" w14:textId="26139169" w:rsidR="001A69C6" w:rsidRPr="002B3E5B" w:rsidRDefault="00E9637E" w:rsidP="008873F9">
      <w:pPr>
        <w:spacing w:before="239" w:line="280" w:lineRule="atLeast"/>
        <w:textAlignment w:val="top"/>
        <w:rPr>
          <w:rFonts w:ascii="Tahoma" w:eastAsia="Calibri" w:hAnsi="Tahoma" w:cs="Tahoma"/>
          <w:sz w:val="19"/>
          <w:szCs w:val="19"/>
        </w:rPr>
      </w:pPr>
      <w:r w:rsidRPr="002B3E5B">
        <w:rPr>
          <w:rFonts w:ascii="Tahoma" w:eastAsia="Calibri" w:hAnsi="Tahoma" w:cs="Tahoma"/>
          <w:b/>
          <w:bCs/>
          <w:sz w:val="19"/>
          <w:szCs w:val="19"/>
        </w:rPr>
        <w:lastRenderedPageBreak/>
        <w:t>2. Specificaties</w:t>
      </w:r>
      <w:r w:rsidRPr="002B3E5B">
        <w:rPr>
          <w:rFonts w:ascii="Tahoma" w:hAnsi="Tahoma" w:cs="Tahoma"/>
          <w:sz w:val="19"/>
          <w:szCs w:val="19"/>
        </w:rPr>
        <w:br/>
      </w:r>
      <w:r w:rsidRPr="002B3E5B">
        <w:rPr>
          <w:rFonts w:ascii="Tahoma" w:eastAsia="Calibri" w:hAnsi="Tahoma" w:cs="Tahoma"/>
          <w:sz w:val="19"/>
          <w:szCs w:val="19"/>
        </w:rPr>
        <w:t>2.1. Tot het Overeengekomen gebruik behoort dat de ICT Prestatie voldoet aan hetgeen beschreven is in de in artikel 1.1. genoemde documenten.</w:t>
      </w:r>
      <w:r w:rsidRPr="002B3E5B">
        <w:rPr>
          <w:rFonts w:ascii="Tahoma" w:hAnsi="Tahoma" w:cs="Tahoma"/>
          <w:sz w:val="19"/>
          <w:szCs w:val="19"/>
        </w:rPr>
        <w:br/>
      </w:r>
      <w:r w:rsidRPr="002B3E5B">
        <w:rPr>
          <w:rFonts w:ascii="Tahoma" w:eastAsia="Calibri" w:hAnsi="Tahoma" w:cs="Tahoma"/>
          <w:sz w:val="19"/>
          <w:szCs w:val="19"/>
        </w:rPr>
        <w:t xml:space="preserve">2.2. </w:t>
      </w:r>
      <w:r w:rsidR="00B04A7E" w:rsidRPr="002B3E5B">
        <w:rPr>
          <w:rFonts w:ascii="Tahoma" w:eastAsia="Calibri" w:hAnsi="Tahoma" w:cs="Tahoma"/>
          <w:sz w:val="19"/>
          <w:szCs w:val="19"/>
        </w:rPr>
        <w:t>O</w:t>
      </w:r>
      <w:r w:rsidR="7953EAE2" w:rsidRPr="002B3E5B">
        <w:rPr>
          <w:rFonts w:ascii="Tahoma" w:eastAsia="Calibri" w:hAnsi="Tahoma" w:cs="Tahoma"/>
          <w:sz w:val="19"/>
          <w:szCs w:val="19"/>
        </w:rPr>
        <w:t xml:space="preserve">pdrachtnemer </w:t>
      </w:r>
      <w:r w:rsidR="00B04A7E" w:rsidRPr="002B3E5B">
        <w:rPr>
          <w:rFonts w:ascii="Tahoma" w:eastAsia="Calibri" w:hAnsi="Tahoma" w:cs="Tahoma"/>
          <w:sz w:val="19"/>
          <w:szCs w:val="19"/>
        </w:rPr>
        <w:t>g</w:t>
      </w:r>
      <w:r w:rsidRPr="002B3E5B">
        <w:rPr>
          <w:rFonts w:ascii="Tahoma" w:eastAsia="Calibri" w:hAnsi="Tahoma" w:cs="Tahoma"/>
          <w:sz w:val="19"/>
          <w:szCs w:val="19"/>
        </w:rPr>
        <w:t>arandeert dat de ICT Prestatie zal voldoen aan de Gemeentelijke ICT-kwaliteitsnormen en overige normen zoals opgenomen in de GIBIT en in de in artikel 1.1. genoemde documenten.</w:t>
      </w:r>
    </w:p>
    <w:p w14:paraId="2D78FBF2" w14:textId="79D814C4" w:rsidR="00F814C2" w:rsidRPr="002B3E5B" w:rsidRDefault="00F814C2" w:rsidP="008873F9">
      <w:pPr>
        <w:spacing w:line="280" w:lineRule="atLeast"/>
        <w:textAlignment w:val="top"/>
        <w:rPr>
          <w:rFonts w:ascii="Tahoma" w:eastAsia="Calibri" w:hAnsi="Tahoma" w:cs="Tahoma"/>
          <w:sz w:val="19"/>
          <w:szCs w:val="19"/>
        </w:rPr>
      </w:pPr>
      <w:r w:rsidRPr="002B3E5B">
        <w:rPr>
          <w:rFonts w:ascii="Tahoma" w:eastAsia="Calibri" w:hAnsi="Tahoma" w:cs="Tahoma"/>
          <w:sz w:val="19"/>
          <w:szCs w:val="19"/>
        </w:rPr>
        <w:t xml:space="preserve">2.3. Nadere opdrachten uit de </w:t>
      </w:r>
      <w:r w:rsidR="00563882">
        <w:rPr>
          <w:rFonts w:ascii="Tahoma" w:eastAsia="Calibri" w:hAnsi="Tahoma" w:cs="Tahoma"/>
          <w:sz w:val="19"/>
          <w:szCs w:val="19"/>
        </w:rPr>
        <w:t>Overeenkomst</w:t>
      </w:r>
      <w:r w:rsidRPr="002B3E5B">
        <w:rPr>
          <w:rFonts w:ascii="Tahoma" w:eastAsia="Calibri" w:hAnsi="Tahoma" w:cs="Tahoma"/>
          <w:sz w:val="19"/>
          <w:szCs w:val="19"/>
        </w:rPr>
        <w:t xml:space="preserve"> worden verleend op de wijze zoals beschreven in het beschrijvend document</w:t>
      </w:r>
      <w:r w:rsidR="00BA1DC7" w:rsidRPr="002B3E5B">
        <w:rPr>
          <w:rFonts w:ascii="Tahoma" w:eastAsia="Calibri" w:hAnsi="Tahoma" w:cs="Tahoma"/>
          <w:sz w:val="19"/>
          <w:szCs w:val="19"/>
        </w:rPr>
        <w:t>, “</w:t>
      </w:r>
      <w:r w:rsidRPr="002B3E5B">
        <w:rPr>
          <w:rFonts w:ascii="Tahoma" w:eastAsia="Calibri" w:hAnsi="Tahoma" w:cs="Tahoma"/>
          <w:sz w:val="19"/>
          <w:szCs w:val="19"/>
        </w:rPr>
        <w:t xml:space="preserve">aanbestedingsleidraad ICT Hardware”. </w:t>
      </w:r>
    </w:p>
    <w:p w14:paraId="65703883" w14:textId="5E887B3D" w:rsidR="00FB1A06" w:rsidRPr="002B3E5B" w:rsidRDefault="00FB1A06" w:rsidP="008873F9">
      <w:pPr>
        <w:spacing w:line="280" w:lineRule="atLeast"/>
        <w:textAlignment w:val="top"/>
        <w:rPr>
          <w:rFonts w:ascii="Tahoma" w:eastAsia="Calibri" w:hAnsi="Tahoma" w:cs="Tahoma"/>
          <w:sz w:val="19"/>
          <w:szCs w:val="19"/>
        </w:rPr>
      </w:pPr>
      <w:r w:rsidRPr="002B3E5B">
        <w:rPr>
          <w:rFonts w:ascii="Tahoma" w:eastAsia="Calibri" w:hAnsi="Tahoma" w:cs="Tahoma"/>
          <w:sz w:val="19"/>
          <w:szCs w:val="19"/>
        </w:rPr>
        <w:t xml:space="preserve">2.4. Ten aanzien van nadere opdrachten uit de </w:t>
      </w:r>
      <w:r w:rsidR="00563882">
        <w:rPr>
          <w:rFonts w:ascii="Tahoma" w:eastAsia="Calibri" w:hAnsi="Tahoma" w:cs="Tahoma"/>
          <w:sz w:val="19"/>
          <w:szCs w:val="19"/>
        </w:rPr>
        <w:t>Overeenkomst</w:t>
      </w:r>
      <w:r w:rsidRPr="002B3E5B">
        <w:rPr>
          <w:rFonts w:ascii="Tahoma" w:eastAsia="Calibri" w:hAnsi="Tahoma" w:cs="Tahoma"/>
          <w:sz w:val="19"/>
          <w:szCs w:val="19"/>
        </w:rPr>
        <w:t>en geldt dat voor de offerte van Opdrachtnemer een geldigheidsduur van maximaal 30 dagen wordt gehanteerd.</w:t>
      </w:r>
    </w:p>
    <w:p w14:paraId="4DE43EB2" w14:textId="77777777" w:rsidR="00F814C2" w:rsidRPr="002B3E5B" w:rsidRDefault="00F814C2" w:rsidP="008873F9">
      <w:pPr>
        <w:spacing w:line="280" w:lineRule="atLeast"/>
        <w:textAlignment w:val="top"/>
        <w:rPr>
          <w:rFonts w:ascii="Tahoma" w:eastAsia="Calibri" w:hAnsi="Tahoma" w:cs="Tahoma"/>
          <w:sz w:val="19"/>
          <w:szCs w:val="19"/>
        </w:rPr>
      </w:pPr>
    </w:p>
    <w:p w14:paraId="5BF19DB2" w14:textId="3A5414D6" w:rsidR="00B641B4" w:rsidRPr="002B3E5B" w:rsidRDefault="00E9637E" w:rsidP="008873F9">
      <w:pPr>
        <w:spacing w:line="280" w:lineRule="atLeast"/>
        <w:textAlignment w:val="top"/>
        <w:rPr>
          <w:rFonts w:ascii="Tahoma" w:eastAsia="Calibri" w:hAnsi="Tahoma" w:cs="Tahoma"/>
          <w:sz w:val="19"/>
          <w:szCs w:val="19"/>
        </w:rPr>
      </w:pPr>
      <w:r w:rsidRPr="002B3E5B">
        <w:rPr>
          <w:rFonts w:ascii="Tahoma" w:eastAsia="Calibri" w:hAnsi="Tahoma" w:cs="Tahoma"/>
          <w:b/>
          <w:bCs/>
          <w:sz w:val="19"/>
          <w:szCs w:val="19"/>
        </w:rPr>
        <w:t>3. Looptijd</w:t>
      </w:r>
      <w:r w:rsidRPr="002B3E5B">
        <w:rPr>
          <w:rFonts w:ascii="Tahoma" w:eastAsia="Calibri" w:hAnsi="Tahoma" w:cs="Tahoma"/>
          <w:sz w:val="19"/>
          <w:szCs w:val="19"/>
        </w:rPr>
        <w:br/>
        <w:t xml:space="preserve">3.1. De </w:t>
      </w:r>
      <w:r w:rsidR="00563882">
        <w:rPr>
          <w:rFonts w:ascii="Tahoma" w:eastAsia="Calibri" w:hAnsi="Tahoma" w:cs="Tahoma"/>
          <w:sz w:val="19"/>
          <w:szCs w:val="19"/>
        </w:rPr>
        <w:t>Overeenkomst</w:t>
      </w:r>
      <w:r w:rsidRPr="002B3E5B">
        <w:rPr>
          <w:rFonts w:ascii="Tahoma" w:eastAsia="Calibri" w:hAnsi="Tahoma" w:cs="Tahoma"/>
          <w:sz w:val="19"/>
          <w:szCs w:val="19"/>
        </w:rPr>
        <w:t xml:space="preserve"> treedt in werking op </w:t>
      </w:r>
      <w:r w:rsidR="00563882">
        <w:rPr>
          <w:rFonts w:ascii="Tahoma" w:eastAsia="Calibri" w:hAnsi="Tahoma" w:cs="Tahoma"/>
          <w:sz w:val="19"/>
          <w:szCs w:val="19"/>
        </w:rPr>
        <w:t>______</w:t>
      </w:r>
      <w:r w:rsidRPr="002B3E5B">
        <w:rPr>
          <w:rFonts w:ascii="Tahoma" w:eastAsia="Calibri" w:hAnsi="Tahoma" w:cs="Tahoma"/>
          <w:sz w:val="19"/>
          <w:szCs w:val="19"/>
        </w:rPr>
        <w:t>.</w:t>
      </w:r>
      <w:r w:rsidRPr="002B3E5B">
        <w:rPr>
          <w:rFonts w:ascii="Tahoma" w:eastAsia="Calibri" w:hAnsi="Tahoma" w:cs="Tahoma"/>
          <w:sz w:val="19"/>
          <w:szCs w:val="19"/>
        </w:rPr>
        <w:br/>
        <w:t xml:space="preserve">3.2. De </w:t>
      </w:r>
      <w:r w:rsidR="00563882">
        <w:rPr>
          <w:rFonts w:ascii="Tahoma" w:eastAsia="Calibri" w:hAnsi="Tahoma" w:cs="Tahoma"/>
          <w:sz w:val="19"/>
          <w:szCs w:val="19"/>
        </w:rPr>
        <w:t>Overeenkomst</w:t>
      </w:r>
      <w:r w:rsidRPr="002B3E5B">
        <w:rPr>
          <w:rFonts w:ascii="Tahoma" w:eastAsia="Calibri" w:hAnsi="Tahoma" w:cs="Tahoma"/>
          <w:sz w:val="19"/>
          <w:szCs w:val="19"/>
        </w:rPr>
        <w:t xml:space="preserve"> heeft een looptijd tot twee (2) jaar na inwerkingtreding </w:t>
      </w:r>
      <w:r w:rsidR="00FB0839" w:rsidRPr="002B3E5B">
        <w:rPr>
          <w:rFonts w:ascii="Tahoma" w:eastAsia="Calibri" w:hAnsi="Tahoma" w:cs="Tahoma"/>
          <w:sz w:val="19"/>
          <w:szCs w:val="19"/>
        </w:rPr>
        <w:t>overeenkomst</w:t>
      </w:r>
      <w:r w:rsidRPr="002B3E5B">
        <w:rPr>
          <w:rFonts w:ascii="Tahoma" w:eastAsia="Calibri" w:hAnsi="Tahoma" w:cs="Tahoma"/>
          <w:sz w:val="19"/>
          <w:szCs w:val="19"/>
        </w:rPr>
        <w:t>ig lid 1 van dit artikel.</w:t>
      </w:r>
      <w:r w:rsidRPr="002B3E5B">
        <w:rPr>
          <w:rFonts w:ascii="Tahoma" w:eastAsia="Calibri" w:hAnsi="Tahoma" w:cs="Tahoma"/>
          <w:sz w:val="19"/>
          <w:szCs w:val="19"/>
        </w:rPr>
        <w:br/>
        <w:t xml:space="preserve">3.3. Na afloop van de voornoemde looptijd wordt de </w:t>
      </w:r>
      <w:r w:rsidR="00563882">
        <w:rPr>
          <w:rFonts w:ascii="Tahoma" w:eastAsia="Calibri" w:hAnsi="Tahoma" w:cs="Tahoma"/>
          <w:sz w:val="19"/>
          <w:szCs w:val="19"/>
        </w:rPr>
        <w:t>Overeenkomst</w:t>
      </w:r>
      <w:r w:rsidRPr="002B3E5B">
        <w:rPr>
          <w:rFonts w:ascii="Tahoma" w:eastAsia="Calibri" w:hAnsi="Tahoma" w:cs="Tahoma"/>
          <w:sz w:val="19"/>
          <w:szCs w:val="19"/>
        </w:rPr>
        <w:t xml:space="preserve"> slechts op verzoek van Opdrachtgever verlengd. Opdrachtgever geeft uiterlijk drie (3) maanden voor einde looptijd aan de </w:t>
      </w:r>
      <w:r w:rsidR="00563882">
        <w:rPr>
          <w:rFonts w:ascii="Tahoma" w:eastAsia="Calibri" w:hAnsi="Tahoma" w:cs="Tahoma"/>
          <w:sz w:val="19"/>
          <w:szCs w:val="19"/>
        </w:rPr>
        <w:t>Overeenkomst</w:t>
      </w:r>
      <w:r w:rsidRPr="002B3E5B">
        <w:rPr>
          <w:rFonts w:ascii="Tahoma" w:eastAsia="Calibri" w:hAnsi="Tahoma" w:cs="Tahoma"/>
          <w:sz w:val="19"/>
          <w:szCs w:val="19"/>
        </w:rPr>
        <w:t xml:space="preserve"> te verlengen.</w:t>
      </w:r>
    </w:p>
    <w:p w14:paraId="30C6DE3B" w14:textId="1D1F699D" w:rsidR="00B641B4" w:rsidRPr="002B3E5B" w:rsidRDefault="00E9637E" w:rsidP="008873F9">
      <w:pPr>
        <w:spacing w:line="280" w:lineRule="atLeast"/>
        <w:textAlignment w:val="top"/>
        <w:rPr>
          <w:rFonts w:ascii="Tahoma" w:eastAsia="Calibri" w:hAnsi="Tahoma" w:cs="Tahoma"/>
          <w:sz w:val="19"/>
          <w:szCs w:val="19"/>
        </w:rPr>
      </w:pPr>
      <w:r w:rsidRPr="002B3E5B">
        <w:rPr>
          <w:rFonts w:ascii="Tahoma" w:eastAsia="Calibri" w:hAnsi="Tahoma" w:cs="Tahoma"/>
          <w:sz w:val="19"/>
          <w:szCs w:val="19"/>
        </w:rPr>
        <w:t xml:space="preserve">3.4. De </w:t>
      </w:r>
      <w:r w:rsidR="00563882">
        <w:rPr>
          <w:rFonts w:ascii="Tahoma" w:eastAsia="Calibri" w:hAnsi="Tahoma" w:cs="Tahoma"/>
          <w:sz w:val="19"/>
          <w:szCs w:val="19"/>
        </w:rPr>
        <w:t>Overeenkomst</w:t>
      </w:r>
      <w:r w:rsidRPr="002B3E5B">
        <w:rPr>
          <w:rFonts w:ascii="Tahoma" w:eastAsia="Calibri" w:hAnsi="Tahoma" w:cs="Tahoma"/>
          <w:sz w:val="19"/>
          <w:szCs w:val="19"/>
        </w:rPr>
        <w:t xml:space="preserve"> mag maximaal tweemaal worden verlengd. </w:t>
      </w:r>
    </w:p>
    <w:p w14:paraId="13302461" w14:textId="4CAB2B7C" w:rsidR="001A69C6" w:rsidRPr="002B3E5B" w:rsidRDefault="00E9637E" w:rsidP="008873F9">
      <w:pPr>
        <w:spacing w:line="280" w:lineRule="atLeast"/>
        <w:textAlignment w:val="top"/>
        <w:rPr>
          <w:rFonts w:ascii="Tahoma" w:eastAsia="Calibri" w:hAnsi="Tahoma" w:cs="Tahoma"/>
          <w:sz w:val="19"/>
          <w:szCs w:val="19"/>
        </w:rPr>
      </w:pPr>
      <w:r w:rsidRPr="002B3E5B">
        <w:rPr>
          <w:rFonts w:ascii="Tahoma" w:eastAsia="Calibri" w:hAnsi="Tahoma" w:cs="Tahoma"/>
          <w:sz w:val="19"/>
          <w:szCs w:val="19"/>
        </w:rPr>
        <w:t xml:space="preserve">3.5. Bij verlenging wordt de </w:t>
      </w:r>
      <w:r w:rsidR="00563882">
        <w:rPr>
          <w:rFonts w:ascii="Tahoma" w:eastAsia="Calibri" w:hAnsi="Tahoma" w:cs="Tahoma"/>
          <w:sz w:val="19"/>
          <w:szCs w:val="19"/>
        </w:rPr>
        <w:t>Overeenkomst</w:t>
      </w:r>
      <w:r w:rsidRPr="002B3E5B">
        <w:rPr>
          <w:rFonts w:ascii="Tahoma" w:eastAsia="Calibri" w:hAnsi="Tahoma" w:cs="Tahoma"/>
          <w:sz w:val="19"/>
          <w:szCs w:val="19"/>
        </w:rPr>
        <w:t xml:space="preserve"> verlengd met een periode van één (1) jaar.</w:t>
      </w:r>
      <w:r w:rsidRPr="002B3E5B">
        <w:rPr>
          <w:rFonts w:ascii="Tahoma" w:eastAsia="Calibri" w:hAnsi="Tahoma" w:cs="Tahoma"/>
          <w:sz w:val="19"/>
          <w:szCs w:val="19"/>
        </w:rPr>
        <w:br/>
        <w:t xml:space="preserve">3.6. De looptijd van het Onderhoud is gelijk aan de looptijd van de </w:t>
      </w:r>
      <w:r w:rsidR="00563882">
        <w:rPr>
          <w:rFonts w:ascii="Tahoma" w:eastAsia="Calibri" w:hAnsi="Tahoma" w:cs="Tahoma"/>
          <w:sz w:val="19"/>
          <w:szCs w:val="19"/>
        </w:rPr>
        <w:t>Overeenkomst</w:t>
      </w:r>
      <w:r w:rsidRPr="002B3E5B">
        <w:rPr>
          <w:rFonts w:ascii="Tahoma" w:eastAsia="Calibri" w:hAnsi="Tahoma" w:cs="Tahoma"/>
          <w:sz w:val="19"/>
          <w:szCs w:val="19"/>
        </w:rPr>
        <w:t>.</w:t>
      </w:r>
      <w:r w:rsidRPr="002B3E5B">
        <w:rPr>
          <w:rFonts w:ascii="Tahoma" w:eastAsia="Calibri" w:hAnsi="Tahoma" w:cs="Tahoma"/>
          <w:sz w:val="19"/>
          <w:szCs w:val="19"/>
        </w:rPr>
        <w:br/>
        <w:t xml:space="preserve">3.7. De volgende onderdelen van de ICT Prestatie worden voor wat betreft looptijd in ieder geval als afzonderlijke </w:t>
      </w:r>
      <w:r w:rsidR="00563882">
        <w:rPr>
          <w:rFonts w:ascii="Tahoma" w:eastAsia="Calibri" w:hAnsi="Tahoma" w:cs="Tahoma"/>
          <w:sz w:val="19"/>
          <w:szCs w:val="19"/>
        </w:rPr>
        <w:t>Overeenkomst</w:t>
      </w:r>
      <w:r w:rsidRPr="002B3E5B">
        <w:rPr>
          <w:rFonts w:ascii="Tahoma" w:eastAsia="Calibri" w:hAnsi="Tahoma" w:cs="Tahoma"/>
          <w:sz w:val="19"/>
          <w:szCs w:val="19"/>
        </w:rPr>
        <w:t>en beschouwd in de zin van artikel 20.3 GIBIT: </w:t>
      </w:r>
    </w:p>
    <w:p w14:paraId="62339E23" w14:textId="77777777" w:rsidR="00B641B4" w:rsidRPr="002B3E5B" w:rsidRDefault="00E9637E" w:rsidP="008873F9">
      <w:pPr>
        <w:pStyle w:val="Lijstalinea"/>
        <w:numPr>
          <w:ilvl w:val="0"/>
          <w:numId w:val="8"/>
        </w:numPr>
        <w:spacing w:line="280" w:lineRule="atLeast"/>
        <w:rPr>
          <w:rFonts w:ascii="Tahoma" w:eastAsia="Calibri" w:hAnsi="Tahoma" w:cs="Tahoma"/>
          <w:sz w:val="19"/>
          <w:szCs w:val="19"/>
        </w:rPr>
      </w:pPr>
      <w:r w:rsidRPr="002B3E5B">
        <w:rPr>
          <w:rFonts w:ascii="Tahoma" w:eastAsia="Calibri" w:hAnsi="Tahoma" w:cs="Tahoma"/>
          <w:sz w:val="19"/>
          <w:szCs w:val="19"/>
        </w:rPr>
        <w:t>Onderhoud;</w:t>
      </w:r>
    </w:p>
    <w:p w14:paraId="78AB3340" w14:textId="5D93E849" w:rsidR="001A69C6" w:rsidRPr="002B3E5B" w:rsidRDefault="00E9637E" w:rsidP="008873F9">
      <w:pPr>
        <w:pStyle w:val="Lijstalinea"/>
        <w:numPr>
          <w:ilvl w:val="0"/>
          <w:numId w:val="8"/>
        </w:numPr>
        <w:spacing w:line="280" w:lineRule="atLeast"/>
        <w:rPr>
          <w:rFonts w:ascii="Tahoma" w:eastAsia="Calibri" w:hAnsi="Tahoma" w:cs="Tahoma"/>
          <w:sz w:val="19"/>
          <w:szCs w:val="19"/>
        </w:rPr>
      </w:pPr>
      <w:r w:rsidRPr="002B3E5B">
        <w:rPr>
          <w:rFonts w:ascii="Tahoma" w:eastAsia="Calibri" w:hAnsi="Tahoma" w:cs="Tahoma"/>
          <w:sz w:val="19"/>
          <w:szCs w:val="19"/>
        </w:rPr>
        <w:t>Verwerkers</w:t>
      </w:r>
      <w:r w:rsidR="00FB0839" w:rsidRPr="002B3E5B">
        <w:rPr>
          <w:rFonts w:ascii="Tahoma" w:eastAsia="Calibri" w:hAnsi="Tahoma" w:cs="Tahoma"/>
          <w:sz w:val="19"/>
          <w:szCs w:val="19"/>
        </w:rPr>
        <w:t>overeenkomst</w:t>
      </w:r>
      <w:r w:rsidRPr="002B3E5B">
        <w:rPr>
          <w:rFonts w:ascii="Tahoma" w:eastAsia="Calibri" w:hAnsi="Tahoma" w:cs="Tahoma"/>
          <w:sz w:val="19"/>
          <w:szCs w:val="19"/>
        </w:rPr>
        <w:t>.</w:t>
      </w:r>
    </w:p>
    <w:p w14:paraId="3D8F6D1D" w14:textId="1BE3225C" w:rsidR="1C47ABCC" w:rsidRPr="002B3E5B" w:rsidRDefault="1C47ABCC" w:rsidP="008873F9">
      <w:pPr>
        <w:spacing w:line="280" w:lineRule="atLeast"/>
        <w:rPr>
          <w:rFonts w:ascii="Tahoma" w:hAnsi="Tahoma" w:cs="Tahoma"/>
          <w:b/>
          <w:bCs/>
          <w:sz w:val="19"/>
          <w:szCs w:val="19"/>
        </w:rPr>
      </w:pPr>
    </w:p>
    <w:p w14:paraId="7AC3F16C" w14:textId="1E216972" w:rsidR="001A69C6" w:rsidRPr="002B3E5B" w:rsidRDefault="4F3D301E" w:rsidP="008873F9">
      <w:pPr>
        <w:spacing w:after="240" w:line="280" w:lineRule="atLeast"/>
        <w:rPr>
          <w:rFonts w:ascii="Tahoma" w:hAnsi="Tahoma" w:cs="Tahoma"/>
          <w:sz w:val="19"/>
          <w:szCs w:val="19"/>
        </w:rPr>
      </w:pPr>
      <w:r w:rsidRPr="002B3E5B">
        <w:rPr>
          <w:rFonts w:ascii="Tahoma" w:hAnsi="Tahoma" w:cs="Tahoma"/>
          <w:b/>
          <w:bCs/>
          <w:sz w:val="19"/>
          <w:szCs w:val="19"/>
        </w:rPr>
        <w:t>4</w:t>
      </w:r>
      <w:r w:rsidR="00E9637E" w:rsidRPr="002B3E5B">
        <w:rPr>
          <w:rFonts w:ascii="Tahoma" w:hAnsi="Tahoma" w:cs="Tahoma"/>
          <w:b/>
          <w:bCs/>
          <w:sz w:val="19"/>
          <w:szCs w:val="19"/>
        </w:rPr>
        <w:t>. Acceptatie</w:t>
      </w:r>
      <w:r w:rsidR="00E9637E" w:rsidRPr="002B3E5B">
        <w:rPr>
          <w:rFonts w:ascii="Tahoma" w:hAnsi="Tahoma" w:cs="Tahoma"/>
          <w:sz w:val="19"/>
          <w:szCs w:val="19"/>
        </w:rPr>
        <w:br/>
      </w:r>
      <w:r w:rsidR="302EC23A" w:rsidRPr="002B3E5B">
        <w:rPr>
          <w:rFonts w:ascii="Tahoma" w:hAnsi="Tahoma" w:cs="Tahoma"/>
          <w:sz w:val="19"/>
          <w:szCs w:val="19"/>
        </w:rPr>
        <w:t>4</w:t>
      </w:r>
      <w:r w:rsidR="00E9637E" w:rsidRPr="002B3E5B">
        <w:rPr>
          <w:rFonts w:ascii="Tahoma" w:hAnsi="Tahoma" w:cs="Tahoma"/>
          <w:sz w:val="19"/>
          <w:szCs w:val="19"/>
        </w:rPr>
        <w:t>.1. De Acceptatieprocedure verloopt conform artikel 7 GIBIT.</w:t>
      </w:r>
      <w:r w:rsidR="00E9637E" w:rsidRPr="002B3E5B">
        <w:rPr>
          <w:rFonts w:ascii="Tahoma" w:hAnsi="Tahoma" w:cs="Tahoma"/>
          <w:sz w:val="19"/>
          <w:szCs w:val="19"/>
        </w:rPr>
        <w:br/>
      </w:r>
      <w:r w:rsidR="06DADB78" w:rsidRPr="002B3E5B">
        <w:rPr>
          <w:rFonts w:ascii="Tahoma" w:hAnsi="Tahoma" w:cs="Tahoma"/>
          <w:sz w:val="19"/>
          <w:szCs w:val="19"/>
        </w:rPr>
        <w:t>4</w:t>
      </w:r>
      <w:r w:rsidR="00E9637E" w:rsidRPr="002B3E5B">
        <w:rPr>
          <w:rFonts w:ascii="Tahoma" w:hAnsi="Tahoma" w:cs="Tahoma"/>
          <w:sz w:val="19"/>
          <w:szCs w:val="19"/>
        </w:rPr>
        <w:t xml:space="preserve">.2. De datum waarop de Acceptatieprocedure dient te zijn voltooid wordt in nader overleg bepaald. </w:t>
      </w:r>
    </w:p>
    <w:p w14:paraId="4A572C99" w14:textId="79A93D53" w:rsidR="004E1824" w:rsidRPr="002B3E5B" w:rsidRDefault="55910FA7" w:rsidP="008873F9">
      <w:pPr>
        <w:spacing w:line="280" w:lineRule="atLeast"/>
        <w:rPr>
          <w:rFonts w:ascii="Tahoma" w:eastAsia="Calibri" w:hAnsi="Tahoma" w:cs="Tahoma"/>
          <w:sz w:val="19"/>
          <w:szCs w:val="19"/>
        </w:rPr>
      </w:pPr>
      <w:r w:rsidRPr="002B3E5B">
        <w:rPr>
          <w:rFonts w:ascii="Tahoma" w:eastAsia="Calibri" w:hAnsi="Tahoma" w:cs="Tahoma"/>
          <w:b/>
          <w:bCs/>
          <w:sz w:val="19"/>
          <w:szCs w:val="19"/>
        </w:rPr>
        <w:t>5</w:t>
      </w:r>
      <w:r w:rsidR="00E9637E" w:rsidRPr="002B3E5B">
        <w:rPr>
          <w:rFonts w:ascii="Tahoma" w:eastAsia="Calibri" w:hAnsi="Tahoma" w:cs="Tahoma"/>
          <w:b/>
          <w:bCs/>
          <w:sz w:val="19"/>
          <w:szCs w:val="19"/>
        </w:rPr>
        <w:t>. Onderhoud en ondersteuning</w:t>
      </w:r>
      <w:r w:rsidR="00E9637E" w:rsidRPr="002B3E5B">
        <w:rPr>
          <w:rFonts w:ascii="Tahoma" w:hAnsi="Tahoma" w:cs="Tahoma"/>
          <w:sz w:val="19"/>
          <w:szCs w:val="19"/>
        </w:rPr>
        <w:br/>
      </w:r>
      <w:r w:rsidR="2BE47F36" w:rsidRPr="002B3E5B">
        <w:rPr>
          <w:rFonts w:ascii="Tahoma" w:eastAsia="Calibri" w:hAnsi="Tahoma" w:cs="Tahoma"/>
          <w:sz w:val="19"/>
          <w:szCs w:val="19"/>
        </w:rPr>
        <w:t>5</w:t>
      </w:r>
      <w:r w:rsidR="00E9637E" w:rsidRPr="002B3E5B">
        <w:rPr>
          <w:rFonts w:ascii="Tahoma" w:eastAsia="Calibri" w:hAnsi="Tahoma" w:cs="Tahoma"/>
          <w:sz w:val="19"/>
          <w:szCs w:val="19"/>
        </w:rPr>
        <w:t xml:space="preserve">.1. Het Onderhoud wordt verricht </w:t>
      </w:r>
      <w:r w:rsidR="00FB0839" w:rsidRPr="002B3E5B">
        <w:rPr>
          <w:rFonts w:ascii="Tahoma" w:eastAsia="Calibri" w:hAnsi="Tahoma" w:cs="Tahoma"/>
          <w:sz w:val="19"/>
          <w:szCs w:val="19"/>
        </w:rPr>
        <w:t>overeenkomst</w:t>
      </w:r>
      <w:r w:rsidR="00E9637E" w:rsidRPr="002B3E5B">
        <w:rPr>
          <w:rFonts w:ascii="Tahoma" w:eastAsia="Calibri" w:hAnsi="Tahoma" w:cs="Tahoma"/>
          <w:sz w:val="19"/>
          <w:szCs w:val="19"/>
        </w:rPr>
        <w:t>ig</w:t>
      </w:r>
      <w:r w:rsidR="66277842" w:rsidRPr="002B3E5B">
        <w:rPr>
          <w:rFonts w:ascii="Tahoma" w:eastAsia="Calibri" w:hAnsi="Tahoma" w:cs="Tahoma"/>
          <w:sz w:val="19"/>
          <w:szCs w:val="19"/>
        </w:rPr>
        <w:t xml:space="preserve"> de in artikel 1.1. genoemde documenten. </w:t>
      </w:r>
    </w:p>
    <w:p w14:paraId="6CA294A2" w14:textId="11CC9EE9" w:rsidR="00C056F3" w:rsidRPr="002B3E5B" w:rsidRDefault="00C056F3" w:rsidP="008873F9">
      <w:pPr>
        <w:spacing w:after="240" w:line="280" w:lineRule="atLeast"/>
        <w:rPr>
          <w:rFonts w:ascii="Tahoma" w:eastAsia="Calibri" w:hAnsi="Tahoma" w:cs="Tahoma"/>
          <w:sz w:val="19"/>
          <w:szCs w:val="19"/>
        </w:rPr>
      </w:pPr>
      <w:r w:rsidRPr="002B3E5B">
        <w:rPr>
          <w:rFonts w:ascii="Tahoma" w:eastAsia="Calibri" w:hAnsi="Tahoma" w:cs="Tahoma"/>
          <w:sz w:val="19"/>
          <w:szCs w:val="19"/>
        </w:rPr>
        <w:t xml:space="preserve">5.2. </w:t>
      </w:r>
      <w:r w:rsidR="002F21C4" w:rsidRPr="002B3E5B">
        <w:rPr>
          <w:rFonts w:ascii="Tahoma" w:eastAsia="Calibri" w:hAnsi="Tahoma" w:cs="Tahoma"/>
          <w:sz w:val="19"/>
          <w:szCs w:val="19"/>
        </w:rPr>
        <w:t xml:space="preserve">Partijen sluiten </w:t>
      </w:r>
      <w:r w:rsidR="00CE01A9" w:rsidRPr="002B3E5B">
        <w:rPr>
          <w:rFonts w:ascii="Tahoma" w:eastAsia="Calibri" w:hAnsi="Tahoma" w:cs="Tahoma"/>
          <w:sz w:val="19"/>
          <w:szCs w:val="19"/>
        </w:rPr>
        <w:t xml:space="preserve">daarnaast </w:t>
      </w:r>
      <w:r w:rsidR="002F21C4" w:rsidRPr="002B3E5B">
        <w:rPr>
          <w:rFonts w:ascii="Tahoma" w:eastAsia="Calibri" w:hAnsi="Tahoma" w:cs="Tahoma"/>
          <w:sz w:val="19"/>
          <w:szCs w:val="19"/>
        </w:rPr>
        <w:t>een</w:t>
      </w:r>
      <w:r w:rsidRPr="002B3E5B">
        <w:rPr>
          <w:rFonts w:ascii="Tahoma" w:eastAsia="Calibri" w:hAnsi="Tahoma" w:cs="Tahoma"/>
          <w:sz w:val="19"/>
          <w:szCs w:val="19"/>
        </w:rPr>
        <w:t xml:space="preserve"> Service Level Agreement (</w:t>
      </w:r>
      <w:r w:rsidR="002F21C4" w:rsidRPr="002B3E5B">
        <w:rPr>
          <w:rFonts w:ascii="Tahoma" w:eastAsia="Calibri" w:hAnsi="Tahoma" w:cs="Tahoma"/>
          <w:sz w:val="19"/>
          <w:szCs w:val="19"/>
        </w:rPr>
        <w:t>SLA) af.</w:t>
      </w:r>
      <w:r w:rsidRPr="002B3E5B">
        <w:rPr>
          <w:rFonts w:ascii="Tahoma" w:eastAsia="Calibri" w:hAnsi="Tahoma" w:cs="Tahoma"/>
          <w:sz w:val="19"/>
          <w:szCs w:val="19"/>
        </w:rPr>
        <w:t xml:space="preserve"> </w:t>
      </w:r>
    </w:p>
    <w:p w14:paraId="5825AFE9" w14:textId="77777777" w:rsidR="001975F9" w:rsidRPr="002B3E5B" w:rsidRDefault="26DA7FF6" w:rsidP="008873F9">
      <w:pPr>
        <w:spacing w:before="239" w:line="280" w:lineRule="atLeast"/>
        <w:textAlignment w:val="top"/>
        <w:rPr>
          <w:rFonts w:ascii="Tahoma" w:eastAsia="Calibri" w:hAnsi="Tahoma" w:cs="Tahoma"/>
          <w:sz w:val="19"/>
          <w:szCs w:val="19"/>
        </w:rPr>
      </w:pPr>
      <w:r w:rsidRPr="002B3E5B">
        <w:rPr>
          <w:rFonts w:ascii="Tahoma" w:eastAsia="Calibri" w:hAnsi="Tahoma" w:cs="Tahoma"/>
          <w:b/>
          <w:bCs/>
          <w:sz w:val="19"/>
          <w:szCs w:val="19"/>
        </w:rPr>
        <w:t>6</w:t>
      </w:r>
      <w:r w:rsidR="00E9637E" w:rsidRPr="002B3E5B">
        <w:rPr>
          <w:rFonts w:ascii="Tahoma" w:eastAsia="Calibri" w:hAnsi="Tahoma" w:cs="Tahoma"/>
          <w:b/>
          <w:bCs/>
          <w:sz w:val="19"/>
          <w:szCs w:val="19"/>
        </w:rPr>
        <w:t>. Exit-plan</w:t>
      </w:r>
      <w:r w:rsidRPr="002B3E5B">
        <w:rPr>
          <w:rFonts w:ascii="Tahoma" w:hAnsi="Tahoma" w:cs="Tahoma"/>
          <w:sz w:val="19"/>
          <w:szCs w:val="19"/>
        </w:rPr>
        <w:br/>
      </w:r>
      <w:r w:rsidR="24822D01" w:rsidRPr="002B3E5B">
        <w:rPr>
          <w:rFonts w:ascii="Tahoma" w:eastAsia="Calibri" w:hAnsi="Tahoma" w:cs="Tahoma"/>
          <w:sz w:val="19"/>
          <w:szCs w:val="19"/>
        </w:rPr>
        <w:t>6</w:t>
      </w:r>
      <w:r w:rsidR="00E9637E" w:rsidRPr="002B3E5B">
        <w:rPr>
          <w:rFonts w:ascii="Tahoma" w:eastAsia="Calibri" w:hAnsi="Tahoma" w:cs="Tahoma"/>
          <w:sz w:val="19"/>
          <w:szCs w:val="19"/>
        </w:rPr>
        <w:t xml:space="preserve">.1. </w:t>
      </w:r>
      <w:r w:rsidR="6260A9E7" w:rsidRPr="002B3E5B">
        <w:rPr>
          <w:rFonts w:ascii="Tahoma" w:eastAsia="Calibri" w:hAnsi="Tahoma" w:cs="Tahoma"/>
          <w:sz w:val="19"/>
          <w:szCs w:val="19"/>
        </w:rPr>
        <w:t>Opdrachtnemer v</w:t>
      </w:r>
      <w:r w:rsidR="00E9637E" w:rsidRPr="002B3E5B">
        <w:rPr>
          <w:rFonts w:ascii="Tahoma" w:eastAsia="Calibri" w:hAnsi="Tahoma" w:cs="Tahoma"/>
          <w:sz w:val="19"/>
          <w:szCs w:val="19"/>
        </w:rPr>
        <w:t xml:space="preserve">erplicht zich reeds nu om een exit-plan als bedoeld in artikel 22 GIBIT op te stellen. </w:t>
      </w:r>
    </w:p>
    <w:p w14:paraId="4DC7E85E" w14:textId="71BB150C" w:rsidR="001A69C6" w:rsidRPr="002B3E5B" w:rsidRDefault="001975F9" w:rsidP="008873F9">
      <w:pPr>
        <w:spacing w:after="239" w:line="280" w:lineRule="atLeast"/>
        <w:textAlignment w:val="top"/>
        <w:rPr>
          <w:rFonts w:ascii="Tahoma" w:hAnsi="Tahoma" w:cs="Tahoma"/>
          <w:sz w:val="19"/>
          <w:szCs w:val="19"/>
        </w:rPr>
      </w:pPr>
      <w:r w:rsidRPr="002B3E5B">
        <w:rPr>
          <w:rFonts w:ascii="Tahoma" w:eastAsia="Calibri" w:hAnsi="Tahoma" w:cs="Tahoma"/>
          <w:sz w:val="19"/>
          <w:szCs w:val="19"/>
        </w:rPr>
        <w:t xml:space="preserve">6.2. </w:t>
      </w:r>
      <w:r w:rsidR="002F21C4" w:rsidRPr="002B3E5B">
        <w:rPr>
          <w:rFonts w:ascii="Tahoma" w:eastAsia="Calibri" w:hAnsi="Tahoma" w:cs="Tahoma"/>
          <w:sz w:val="19"/>
          <w:szCs w:val="19"/>
        </w:rPr>
        <w:t xml:space="preserve">Partijen sluiten </w:t>
      </w:r>
      <w:r w:rsidR="00CE01A9" w:rsidRPr="002B3E5B">
        <w:rPr>
          <w:rFonts w:ascii="Tahoma" w:eastAsia="Calibri" w:hAnsi="Tahoma" w:cs="Tahoma"/>
          <w:sz w:val="19"/>
          <w:szCs w:val="19"/>
        </w:rPr>
        <w:t xml:space="preserve">daartoe </w:t>
      </w:r>
      <w:r w:rsidR="002F21C4" w:rsidRPr="002B3E5B">
        <w:rPr>
          <w:rFonts w:ascii="Tahoma" w:eastAsia="Calibri" w:hAnsi="Tahoma" w:cs="Tahoma"/>
          <w:sz w:val="19"/>
          <w:szCs w:val="19"/>
        </w:rPr>
        <w:t xml:space="preserve">een </w:t>
      </w:r>
      <w:r w:rsidR="00E9637E" w:rsidRPr="002B3E5B">
        <w:rPr>
          <w:rFonts w:ascii="Tahoma" w:eastAsia="Calibri" w:hAnsi="Tahoma" w:cs="Tahoma"/>
          <w:sz w:val="19"/>
          <w:szCs w:val="19"/>
        </w:rPr>
        <w:t>exit-</w:t>
      </w:r>
      <w:r w:rsidR="002F21C4" w:rsidRPr="002B3E5B">
        <w:rPr>
          <w:rFonts w:ascii="Tahoma" w:eastAsia="Calibri" w:hAnsi="Tahoma" w:cs="Tahoma"/>
          <w:sz w:val="19"/>
          <w:szCs w:val="19"/>
        </w:rPr>
        <w:t>overeenkomst</w:t>
      </w:r>
      <w:r w:rsidR="00E9637E" w:rsidRPr="002B3E5B">
        <w:rPr>
          <w:rFonts w:ascii="Tahoma" w:eastAsia="Calibri" w:hAnsi="Tahoma" w:cs="Tahoma"/>
          <w:sz w:val="19"/>
          <w:szCs w:val="19"/>
        </w:rPr>
        <w:t xml:space="preserve"> </w:t>
      </w:r>
      <w:r w:rsidR="002F21C4" w:rsidRPr="002B3E5B">
        <w:rPr>
          <w:rFonts w:ascii="Tahoma" w:eastAsia="Calibri" w:hAnsi="Tahoma" w:cs="Tahoma"/>
          <w:sz w:val="19"/>
          <w:szCs w:val="19"/>
        </w:rPr>
        <w:t>af</w:t>
      </w:r>
      <w:r w:rsidR="00C056F3" w:rsidRPr="002B3E5B">
        <w:rPr>
          <w:rFonts w:ascii="Tahoma" w:eastAsia="Calibri" w:hAnsi="Tahoma" w:cs="Tahoma"/>
          <w:sz w:val="19"/>
          <w:szCs w:val="19"/>
        </w:rPr>
        <w:t>.</w:t>
      </w:r>
    </w:p>
    <w:p w14:paraId="1D217108" w14:textId="445B98CC" w:rsidR="00942843" w:rsidRPr="002B3E5B" w:rsidRDefault="5BE5EA74" w:rsidP="008873F9">
      <w:pPr>
        <w:spacing w:before="239" w:after="239" w:line="280" w:lineRule="atLeast"/>
        <w:textAlignment w:val="top"/>
        <w:rPr>
          <w:rFonts w:ascii="Tahoma" w:eastAsia="Calibri" w:hAnsi="Tahoma" w:cs="Tahoma"/>
          <w:sz w:val="19"/>
          <w:szCs w:val="19"/>
        </w:rPr>
      </w:pPr>
      <w:r w:rsidRPr="002B3E5B">
        <w:rPr>
          <w:rFonts w:ascii="Tahoma" w:eastAsia="Calibri" w:hAnsi="Tahoma" w:cs="Tahoma"/>
          <w:b/>
          <w:bCs/>
          <w:sz w:val="19"/>
          <w:szCs w:val="19"/>
        </w:rPr>
        <w:t>7</w:t>
      </w:r>
      <w:r w:rsidR="00E9637E" w:rsidRPr="002B3E5B">
        <w:rPr>
          <w:rFonts w:ascii="Tahoma" w:eastAsia="Calibri" w:hAnsi="Tahoma" w:cs="Tahoma"/>
          <w:b/>
          <w:bCs/>
          <w:sz w:val="19"/>
          <w:szCs w:val="19"/>
        </w:rPr>
        <w:t>. Verwerking van persoonsgegevens</w:t>
      </w:r>
      <w:r w:rsidRPr="002B3E5B">
        <w:rPr>
          <w:rFonts w:ascii="Tahoma" w:hAnsi="Tahoma" w:cs="Tahoma"/>
          <w:sz w:val="19"/>
          <w:szCs w:val="19"/>
        </w:rPr>
        <w:br/>
      </w:r>
      <w:r w:rsidR="1C3AACAE" w:rsidRPr="002B3E5B">
        <w:rPr>
          <w:rFonts w:ascii="Tahoma" w:eastAsia="Calibri" w:hAnsi="Tahoma" w:cs="Tahoma"/>
          <w:sz w:val="19"/>
          <w:szCs w:val="19"/>
        </w:rPr>
        <w:t>7</w:t>
      </w:r>
      <w:r w:rsidR="00E9637E" w:rsidRPr="002B3E5B">
        <w:rPr>
          <w:rFonts w:ascii="Tahoma" w:eastAsia="Calibri" w:hAnsi="Tahoma" w:cs="Tahoma"/>
          <w:sz w:val="19"/>
          <w:szCs w:val="19"/>
        </w:rPr>
        <w:t xml:space="preserve">.1. </w:t>
      </w:r>
      <w:r w:rsidR="7CE1D233" w:rsidRPr="002B3E5B">
        <w:rPr>
          <w:rFonts w:ascii="Tahoma" w:eastAsia="Calibri" w:hAnsi="Tahoma" w:cs="Tahoma"/>
          <w:sz w:val="19"/>
          <w:szCs w:val="19"/>
        </w:rPr>
        <w:t>Opdrachtnemer h</w:t>
      </w:r>
      <w:r w:rsidR="00E9637E" w:rsidRPr="002B3E5B">
        <w:rPr>
          <w:rFonts w:ascii="Tahoma" w:eastAsia="Calibri" w:hAnsi="Tahoma" w:cs="Tahoma"/>
          <w:sz w:val="19"/>
          <w:szCs w:val="19"/>
        </w:rPr>
        <w:t xml:space="preserve">andelt als verwerker in de zin van de Algemene </w:t>
      </w:r>
      <w:r w:rsidR="00724325">
        <w:rPr>
          <w:rFonts w:ascii="Tahoma" w:eastAsia="Calibri" w:hAnsi="Tahoma" w:cs="Tahoma"/>
          <w:sz w:val="19"/>
          <w:szCs w:val="19"/>
        </w:rPr>
        <w:t>V</w:t>
      </w:r>
      <w:r w:rsidR="00E9637E" w:rsidRPr="002B3E5B">
        <w:rPr>
          <w:rFonts w:ascii="Tahoma" w:eastAsia="Calibri" w:hAnsi="Tahoma" w:cs="Tahoma"/>
          <w:sz w:val="19"/>
          <w:szCs w:val="19"/>
        </w:rPr>
        <w:t xml:space="preserve">erordening </w:t>
      </w:r>
      <w:r w:rsidR="00724325">
        <w:rPr>
          <w:rFonts w:ascii="Tahoma" w:eastAsia="Calibri" w:hAnsi="Tahoma" w:cs="Tahoma"/>
          <w:sz w:val="19"/>
          <w:szCs w:val="19"/>
        </w:rPr>
        <w:t>G</w:t>
      </w:r>
      <w:r w:rsidR="00E9637E" w:rsidRPr="002B3E5B">
        <w:rPr>
          <w:rFonts w:ascii="Tahoma" w:eastAsia="Calibri" w:hAnsi="Tahoma" w:cs="Tahoma"/>
          <w:sz w:val="19"/>
          <w:szCs w:val="19"/>
        </w:rPr>
        <w:t>egevensbescherming.</w:t>
      </w:r>
      <w:r w:rsidRPr="002B3E5B">
        <w:rPr>
          <w:rFonts w:ascii="Tahoma" w:hAnsi="Tahoma" w:cs="Tahoma"/>
          <w:sz w:val="19"/>
          <w:szCs w:val="19"/>
        </w:rPr>
        <w:br/>
      </w:r>
      <w:r w:rsidR="2DC1109F" w:rsidRPr="002B3E5B">
        <w:rPr>
          <w:rFonts w:ascii="Tahoma" w:eastAsia="Calibri" w:hAnsi="Tahoma" w:cs="Tahoma"/>
          <w:sz w:val="19"/>
          <w:szCs w:val="19"/>
        </w:rPr>
        <w:t>7</w:t>
      </w:r>
      <w:r w:rsidR="00E9637E" w:rsidRPr="002B3E5B">
        <w:rPr>
          <w:rFonts w:ascii="Tahoma" w:eastAsia="Calibri" w:hAnsi="Tahoma" w:cs="Tahoma"/>
          <w:sz w:val="19"/>
          <w:szCs w:val="19"/>
        </w:rPr>
        <w:t>.2.</w:t>
      </w:r>
      <w:r w:rsidR="002F21C4" w:rsidRPr="002B3E5B">
        <w:rPr>
          <w:rFonts w:ascii="Tahoma" w:eastAsia="Calibri" w:hAnsi="Tahoma" w:cs="Tahoma"/>
          <w:sz w:val="19"/>
          <w:szCs w:val="19"/>
        </w:rPr>
        <w:t xml:space="preserve"> Partijen sluiten </w:t>
      </w:r>
      <w:r w:rsidR="00CE01A9" w:rsidRPr="002B3E5B">
        <w:rPr>
          <w:rFonts w:ascii="Tahoma" w:eastAsia="Calibri" w:hAnsi="Tahoma" w:cs="Tahoma"/>
          <w:sz w:val="19"/>
          <w:szCs w:val="19"/>
        </w:rPr>
        <w:t xml:space="preserve">daartoe </w:t>
      </w:r>
      <w:r w:rsidR="002F21C4" w:rsidRPr="002B3E5B">
        <w:rPr>
          <w:rFonts w:ascii="Tahoma" w:eastAsia="Calibri" w:hAnsi="Tahoma" w:cs="Tahoma"/>
          <w:sz w:val="19"/>
          <w:szCs w:val="19"/>
        </w:rPr>
        <w:t>een ve</w:t>
      </w:r>
      <w:r w:rsidR="00CE01A9" w:rsidRPr="002B3E5B">
        <w:rPr>
          <w:rFonts w:ascii="Tahoma" w:eastAsia="Calibri" w:hAnsi="Tahoma" w:cs="Tahoma"/>
          <w:sz w:val="19"/>
          <w:szCs w:val="19"/>
        </w:rPr>
        <w:t>r</w:t>
      </w:r>
      <w:r w:rsidR="002F21C4" w:rsidRPr="002B3E5B">
        <w:rPr>
          <w:rFonts w:ascii="Tahoma" w:eastAsia="Calibri" w:hAnsi="Tahoma" w:cs="Tahoma"/>
          <w:sz w:val="19"/>
          <w:szCs w:val="19"/>
        </w:rPr>
        <w:t>werkersovereenkomst af</w:t>
      </w:r>
      <w:r w:rsidR="00175035" w:rsidRPr="002B3E5B">
        <w:rPr>
          <w:rFonts w:ascii="Tahoma" w:eastAsia="Calibri" w:hAnsi="Tahoma" w:cs="Tahoma"/>
          <w:sz w:val="19"/>
          <w:szCs w:val="19"/>
        </w:rPr>
        <w:t>.</w:t>
      </w:r>
    </w:p>
    <w:p w14:paraId="4B725A4A" w14:textId="05C101B9" w:rsidR="00AB6AF2" w:rsidRPr="002B3E5B" w:rsidRDefault="415F4E41" w:rsidP="008873F9">
      <w:pPr>
        <w:spacing w:before="239" w:line="280" w:lineRule="atLeast"/>
        <w:textAlignment w:val="top"/>
        <w:rPr>
          <w:rFonts w:ascii="Tahoma" w:eastAsiaTheme="minorEastAsia" w:hAnsi="Tahoma" w:cs="Tahoma"/>
          <w:color w:val="000000" w:themeColor="text1"/>
          <w:sz w:val="19"/>
          <w:szCs w:val="19"/>
          <w:lang w:eastAsia="nl-NL"/>
        </w:rPr>
      </w:pPr>
      <w:r w:rsidRPr="002B3E5B">
        <w:rPr>
          <w:rFonts w:ascii="Tahoma" w:eastAsia="Calibri" w:hAnsi="Tahoma" w:cs="Tahoma"/>
          <w:b/>
          <w:bCs/>
          <w:sz w:val="19"/>
          <w:szCs w:val="19"/>
        </w:rPr>
        <w:t>8</w:t>
      </w:r>
      <w:r w:rsidR="00E9637E" w:rsidRPr="002B3E5B">
        <w:rPr>
          <w:rFonts w:ascii="Tahoma" w:eastAsia="Calibri" w:hAnsi="Tahoma" w:cs="Tahoma"/>
          <w:b/>
          <w:bCs/>
          <w:sz w:val="19"/>
          <w:szCs w:val="19"/>
        </w:rPr>
        <w:t xml:space="preserve">. </w:t>
      </w:r>
      <w:r w:rsidR="00882F2E" w:rsidRPr="002B3E5B">
        <w:rPr>
          <w:rFonts w:ascii="Tahoma" w:eastAsia="Calibri" w:hAnsi="Tahoma" w:cs="Tahoma"/>
          <w:b/>
          <w:bCs/>
          <w:sz w:val="19"/>
          <w:szCs w:val="19"/>
        </w:rPr>
        <w:t>Prijzen</w:t>
      </w:r>
      <w:r w:rsidR="00500C36" w:rsidRPr="002B3E5B">
        <w:rPr>
          <w:rFonts w:ascii="Tahoma" w:eastAsia="Calibri" w:hAnsi="Tahoma" w:cs="Tahoma"/>
          <w:b/>
          <w:bCs/>
          <w:sz w:val="19"/>
          <w:szCs w:val="19"/>
        </w:rPr>
        <w:t xml:space="preserve"> en facturatie</w:t>
      </w:r>
      <w:r w:rsidR="00E9637E" w:rsidRPr="002B3E5B">
        <w:rPr>
          <w:rFonts w:ascii="Tahoma" w:hAnsi="Tahoma" w:cs="Tahoma"/>
          <w:sz w:val="19"/>
          <w:szCs w:val="19"/>
        </w:rPr>
        <w:br/>
      </w:r>
      <w:r w:rsidR="2CF54A45" w:rsidRPr="002B3E5B">
        <w:rPr>
          <w:rFonts w:ascii="Tahoma" w:eastAsia="Calibri" w:hAnsi="Tahoma" w:cs="Tahoma"/>
          <w:sz w:val="19"/>
          <w:szCs w:val="19"/>
        </w:rPr>
        <w:t>8</w:t>
      </w:r>
      <w:r w:rsidR="00E9637E" w:rsidRPr="002B3E5B">
        <w:rPr>
          <w:rFonts w:ascii="Tahoma" w:eastAsia="Calibri" w:hAnsi="Tahoma" w:cs="Tahoma"/>
          <w:sz w:val="19"/>
          <w:szCs w:val="19"/>
        </w:rPr>
        <w:t xml:space="preserve">.1. </w:t>
      </w:r>
      <w:r w:rsidR="00942843" w:rsidRPr="002B3E5B">
        <w:rPr>
          <w:rFonts w:ascii="Tahoma" w:hAnsi="Tahoma" w:cs="Tahoma"/>
          <w:sz w:val="19"/>
          <w:szCs w:val="19"/>
        </w:rPr>
        <w:t xml:space="preserve">In het </w:t>
      </w:r>
      <w:r w:rsidR="00DF1CE2" w:rsidRPr="002B3E5B">
        <w:rPr>
          <w:rFonts w:ascii="Tahoma" w:hAnsi="Tahoma" w:cs="Tahoma"/>
          <w:sz w:val="19"/>
          <w:szCs w:val="19"/>
        </w:rPr>
        <w:t>prijzen</w:t>
      </w:r>
      <w:r w:rsidR="00942843" w:rsidRPr="002B3E5B">
        <w:rPr>
          <w:rFonts w:ascii="Tahoma" w:hAnsi="Tahoma" w:cs="Tahoma"/>
          <w:sz w:val="19"/>
          <w:szCs w:val="19"/>
        </w:rPr>
        <w:t xml:space="preserve">blad van de Inschrijving zijn </w:t>
      </w:r>
      <w:r w:rsidR="00B53A64" w:rsidRPr="002B3E5B">
        <w:rPr>
          <w:rFonts w:ascii="Tahoma" w:hAnsi="Tahoma" w:cs="Tahoma"/>
          <w:sz w:val="19"/>
          <w:szCs w:val="19"/>
        </w:rPr>
        <w:t xml:space="preserve">de prijzen </w:t>
      </w:r>
      <w:r w:rsidR="00942843" w:rsidRPr="002B3E5B">
        <w:rPr>
          <w:rFonts w:ascii="Tahoma" w:hAnsi="Tahoma" w:cs="Tahoma"/>
          <w:sz w:val="19"/>
          <w:szCs w:val="19"/>
        </w:rPr>
        <w:t xml:space="preserve">voor ICT Hardware vastgelegd. Alle prijzen zijn all-in prijzen. Hiermee wordt bedoeld dat alle kosten in </w:t>
      </w:r>
      <w:r w:rsidR="00DA3310" w:rsidRPr="002B3E5B">
        <w:rPr>
          <w:rFonts w:ascii="Tahoma" w:hAnsi="Tahoma" w:cs="Tahoma"/>
          <w:sz w:val="19"/>
          <w:szCs w:val="19"/>
        </w:rPr>
        <w:t xml:space="preserve">(1) het opslagpercentage </w:t>
      </w:r>
      <w:r w:rsidR="002528BB" w:rsidRPr="002B3E5B">
        <w:rPr>
          <w:rFonts w:ascii="Tahoma" w:hAnsi="Tahoma" w:cs="Tahoma"/>
          <w:sz w:val="19"/>
          <w:szCs w:val="19"/>
        </w:rPr>
        <w:t>op ICT apparatuur en (2) de stuksprijs/</w:t>
      </w:r>
      <w:proofErr w:type="spellStart"/>
      <w:r w:rsidR="002528BB" w:rsidRPr="002B3E5B">
        <w:rPr>
          <w:rFonts w:ascii="Tahoma" w:hAnsi="Tahoma" w:cs="Tahoma"/>
          <w:sz w:val="19"/>
          <w:szCs w:val="19"/>
        </w:rPr>
        <w:t>uurprijs</w:t>
      </w:r>
      <w:proofErr w:type="spellEnd"/>
      <w:r w:rsidR="002528BB" w:rsidRPr="002B3E5B">
        <w:rPr>
          <w:rFonts w:ascii="Tahoma" w:hAnsi="Tahoma" w:cs="Tahoma"/>
          <w:sz w:val="19"/>
          <w:szCs w:val="19"/>
        </w:rPr>
        <w:t xml:space="preserve"> ten aanzien van aanvullende dienstverlening</w:t>
      </w:r>
      <w:r w:rsidR="00942843" w:rsidRPr="002B3E5B">
        <w:rPr>
          <w:rFonts w:ascii="Tahoma" w:hAnsi="Tahoma" w:cs="Tahoma"/>
          <w:sz w:val="19"/>
          <w:szCs w:val="19"/>
        </w:rPr>
        <w:t xml:space="preserve"> verwerkt zijn, </w:t>
      </w:r>
      <w:r w:rsidR="00182388" w:rsidRPr="002B3E5B">
        <w:rPr>
          <w:rFonts w:ascii="Tahoma" w:eastAsiaTheme="minorEastAsia" w:hAnsi="Tahoma" w:cs="Tahoma"/>
          <w:color w:val="000000" w:themeColor="text1"/>
          <w:sz w:val="19"/>
          <w:szCs w:val="19"/>
          <w:lang w:eastAsia="nl-NL"/>
        </w:rPr>
        <w:t xml:space="preserve">zoals </w:t>
      </w:r>
      <w:r w:rsidR="00063478" w:rsidRPr="002B3E5B">
        <w:rPr>
          <w:rFonts w:ascii="Tahoma" w:eastAsiaTheme="minorEastAsia" w:hAnsi="Tahoma" w:cs="Tahoma"/>
          <w:color w:val="000000" w:themeColor="text1"/>
          <w:sz w:val="19"/>
          <w:szCs w:val="19"/>
          <w:lang w:eastAsia="nl-NL"/>
        </w:rPr>
        <w:t xml:space="preserve">toeslagen, </w:t>
      </w:r>
      <w:r w:rsidR="00182388" w:rsidRPr="002B3E5B">
        <w:rPr>
          <w:rFonts w:ascii="Tahoma" w:eastAsiaTheme="minorEastAsia" w:hAnsi="Tahoma" w:cs="Tahoma"/>
          <w:color w:val="000000" w:themeColor="text1"/>
          <w:sz w:val="19"/>
          <w:szCs w:val="19"/>
          <w:lang w:eastAsia="nl-NL"/>
        </w:rPr>
        <w:t>administratiekosten, factuurkosten, verpakkingskosten, transport- en bezorgkosten, voorrijkosten, thuiskopieheffing et cetera.</w:t>
      </w:r>
    </w:p>
    <w:p w14:paraId="6381B0BC" w14:textId="1DFE7E55" w:rsidR="00A13552" w:rsidRPr="002B3E5B" w:rsidRDefault="006D1D64" w:rsidP="008873F9">
      <w:pPr>
        <w:spacing w:line="280" w:lineRule="atLeast"/>
        <w:textAlignment w:val="top"/>
        <w:rPr>
          <w:rFonts w:ascii="Tahoma" w:eastAsia="Calibri" w:hAnsi="Tahoma" w:cs="Tahoma"/>
          <w:sz w:val="19"/>
          <w:szCs w:val="19"/>
        </w:rPr>
      </w:pPr>
      <w:r w:rsidRPr="002B3E5B">
        <w:rPr>
          <w:rFonts w:ascii="Tahoma" w:hAnsi="Tahoma" w:cs="Tahoma"/>
          <w:sz w:val="19"/>
          <w:szCs w:val="19"/>
        </w:rPr>
        <w:t xml:space="preserve">8.2. </w:t>
      </w:r>
      <w:r w:rsidR="00942843" w:rsidRPr="002B3E5B">
        <w:rPr>
          <w:rFonts w:ascii="Tahoma" w:hAnsi="Tahoma" w:cs="Tahoma"/>
          <w:sz w:val="19"/>
          <w:szCs w:val="19"/>
        </w:rPr>
        <w:t xml:space="preserve">De vermelde prijzen zijn in </w:t>
      </w:r>
      <w:r w:rsidR="00724325">
        <w:rPr>
          <w:rFonts w:ascii="Tahoma" w:hAnsi="Tahoma" w:cs="Tahoma"/>
          <w:sz w:val="19"/>
          <w:szCs w:val="19"/>
        </w:rPr>
        <w:t>E</w:t>
      </w:r>
      <w:r w:rsidR="00942843" w:rsidRPr="002B3E5B">
        <w:rPr>
          <w:rFonts w:ascii="Tahoma" w:hAnsi="Tahoma" w:cs="Tahoma"/>
          <w:sz w:val="19"/>
          <w:szCs w:val="19"/>
        </w:rPr>
        <w:t>uro en exclusief BTW</w:t>
      </w:r>
      <w:r w:rsidR="00A13552" w:rsidRPr="002B3E5B">
        <w:rPr>
          <w:rFonts w:ascii="Tahoma" w:hAnsi="Tahoma" w:cs="Tahoma"/>
          <w:sz w:val="19"/>
          <w:szCs w:val="19"/>
        </w:rPr>
        <w:t xml:space="preserve">. </w:t>
      </w:r>
    </w:p>
    <w:p w14:paraId="18150234" w14:textId="6755CE36" w:rsidR="00500C36" w:rsidRPr="002B3E5B" w:rsidRDefault="00500C36" w:rsidP="008873F9">
      <w:pPr>
        <w:pStyle w:val="Plattetekstinspringen"/>
        <w:spacing w:after="0" w:line="280" w:lineRule="atLeast"/>
        <w:ind w:left="0"/>
        <w:jc w:val="both"/>
        <w:rPr>
          <w:rFonts w:ascii="Tahoma" w:hAnsi="Tahoma" w:cs="Tahoma"/>
          <w:sz w:val="19"/>
          <w:szCs w:val="19"/>
        </w:rPr>
      </w:pPr>
      <w:r w:rsidRPr="002B3E5B">
        <w:rPr>
          <w:rFonts w:ascii="Tahoma" w:eastAsia="Calibri" w:hAnsi="Tahoma" w:cs="Tahoma"/>
          <w:sz w:val="19"/>
          <w:szCs w:val="19"/>
        </w:rPr>
        <w:lastRenderedPageBreak/>
        <w:t>8.</w:t>
      </w:r>
      <w:r w:rsidR="00A44D7C" w:rsidRPr="002B3E5B">
        <w:rPr>
          <w:rFonts w:ascii="Tahoma" w:eastAsia="Calibri" w:hAnsi="Tahoma" w:cs="Tahoma"/>
          <w:sz w:val="19"/>
          <w:szCs w:val="19"/>
        </w:rPr>
        <w:t>3</w:t>
      </w:r>
      <w:r w:rsidRPr="002B3E5B">
        <w:rPr>
          <w:rFonts w:ascii="Tahoma" w:eastAsia="Calibri" w:hAnsi="Tahoma" w:cs="Tahoma"/>
          <w:sz w:val="19"/>
          <w:szCs w:val="19"/>
        </w:rPr>
        <w:t xml:space="preserve">. </w:t>
      </w:r>
      <w:r w:rsidR="00440D0A" w:rsidRPr="002B3E5B">
        <w:rPr>
          <w:rFonts w:ascii="Tahoma" w:eastAsia="Calibri" w:hAnsi="Tahoma" w:cs="Tahoma"/>
          <w:sz w:val="19"/>
          <w:szCs w:val="19"/>
        </w:rPr>
        <w:t xml:space="preserve">Ten aanzien van de prijzen voor </w:t>
      </w:r>
      <w:r w:rsidR="00D51C66" w:rsidRPr="002B3E5B">
        <w:rPr>
          <w:rFonts w:ascii="Tahoma" w:eastAsia="Calibri" w:hAnsi="Tahoma" w:cs="Tahoma"/>
          <w:sz w:val="19"/>
          <w:szCs w:val="19"/>
        </w:rPr>
        <w:t>aanvullende dienstverlening geldt dat de prijs</w:t>
      </w:r>
      <w:r w:rsidR="00CD08D7" w:rsidRPr="002B3E5B">
        <w:rPr>
          <w:rFonts w:ascii="Tahoma" w:hAnsi="Tahoma" w:cs="Tahoma"/>
          <w:sz w:val="19"/>
          <w:szCs w:val="19"/>
        </w:rPr>
        <w:t xml:space="preserve"> </w:t>
      </w:r>
      <w:r w:rsidR="00CD20EB" w:rsidRPr="002B3E5B">
        <w:rPr>
          <w:rFonts w:ascii="Tahoma" w:hAnsi="Tahoma" w:cs="Tahoma"/>
          <w:sz w:val="19"/>
          <w:szCs w:val="19"/>
        </w:rPr>
        <w:t xml:space="preserve">als volgt </w:t>
      </w:r>
      <w:r w:rsidR="00D51C66" w:rsidRPr="002B3E5B">
        <w:rPr>
          <w:rFonts w:ascii="Tahoma" w:hAnsi="Tahoma" w:cs="Tahoma"/>
          <w:sz w:val="19"/>
          <w:szCs w:val="19"/>
        </w:rPr>
        <w:t xml:space="preserve">mag </w:t>
      </w:r>
      <w:r w:rsidR="00CD08D7" w:rsidRPr="002B3E5B">
        <w:rPr>
          <w:rFonts w:ascii="Tahoma" w:hAnsi="Tahoma" w:cs="Tahoma"/>
          <w:sz w:val="19"/>
          <w:szCs w:val="19"/>
        </w:rPr>
        <w:t>word</w:t>
      </w:r>
      <w:r w:rsidR="00D51C66" w:rsidRPr="002B3E5B">
        <w:rPr>
          <w:rFonts w:ascii="Tahoma" w:hAnsi="Tahoma" w:cs="Tahoma"/>
          <w:sz w:val="19"/>
          <w:szCs w:val="19"/>
        </w:rPr>
        <w:t>en</w:t>
      </w:r>
      <w:r w:rsidR="00CD08D7" w:rsidRPr="002B3E5B">
        <w:rPr>
          <w:rFonts w:ascii="Tahoma" w:hAnsi="Tahoma" w:cs="Tahoma"/>
          <w:sz w:val="19"/>
          <w:szCs w:val="19"/>
        </w:rPr>
        <w:t xml:space="preserve"> gewijzigd: de wijziging van de prijs vindt eenmaal per jaar plaats met ingang van 1 januari van het betreffende jaar, voor het eerst per </w:t>
      </w:r>
      <w:r w:rsidR="00D51C66" w:rsidRPr="002B3E5B">
        <w:rPr>
          <w:rFonts w:ascii="Tahoma" w:hAnsi="Tahoma" w:cs="Tahoma"/>
          <w:sz w:val="19"/>
          <w:szCs w:val="19"/>
        </w:rPr>
        <w:t>1</w:t>
      </w:r>
      <w:r w:rsidR="00CD08D7" w:rsidRPr="002B3E5B">
        <w:rPr>
          <w:rFonts w:ascii="Tahoma" w:hAnsi="Tahoma" w:cs="Tahoma"/>
          <w:sz w:val="19"/>
          <w:szCs w:val="19"/>
        </w:rPr>
        <w:t xml:space="preserve"> januari 2023. De wijziging vindt plaats op basis van de wijziging van het maandindexcijfer volgens de consumentenprijsindex (CPI) reeks alle huishoudens (2015=100), gepubliceerd door het Centraal Bureau voor de Statistiek (CBS). </w:t>
      </w:r>
      <w:r w:rsidR="00CD08D7" w:rsidRPr="002B3E5B">
        <w:rPr>
          <w:rFonts w:ascii="Tahoma" w:hAnsi="Tahoma" w:cs="Tahoma"/>
          <w:color w:val="000000" w:themeColor="text1"/>
          <w:sz w:val="19"/>
          <w:szCs w:val="19"/>
        </w:rPr>
        <w:t xml:space="preserve">De gewijzigde prijs wordt als volgt berekend: de gewijzigde prijs is gelijk aan de geldende prijs op de wijzigingsdatum (1 januari van een jaar), vermenigvuldigd met het indexcijfer van de kalendermaand die aanvangt drie kalendermaanden voor de wijzigingsdatum (1 oktober van een jaar), gedeeld door het indexcijfer van de kalendermaand die aanvangt vijftien kalendermaanden voor de kalendermaand waarin de prijs wordt aangepast (1 oktober van een jaar). </w:t>
      </w:r>
    </w:p>
    <w:p w14:paraId="4646E614" w14:textId="3C0E66E3" w:rsidR="00CD08D7" w:rsidRPr="002B3E5B" w:rsidRDefault="00CD08D7" w:rsidP="008873F9">
      <w:pPr>
        <w:pStyle w:val="Plattetekstinspringen"/>
        <w:spacing w:after="0" w:line="280" w:lineRule="atLeast"/>
        <w:ind w:left="0"/>
        <w:rPr>
          <w:rFonts w:ascii="Tahoma" w:hAnsi="Tahoma" w:cs="Tahoma"/>
          <w:sz w:val="19"/>
          <w:szCs w:val="19"/>
        </w:rPr>
      </w:pPr>
      <w:r w:rsidRPr="002B3E5B">
        <w:rPr>
          <w:rFonts w:ascii="Tahoma" w:hAnsi="Tahoma" w:cs="Tahoma"/>
          <w:sz w:val="19"/>
          <w:szCs w:val="19"/>
        </w:rPr>
        <w:t>8.</w:t>
      </w:r>
      <w:r w:rsidR="00A44D7C" w:rsidRPr="002B3E5B">
        <w:rPr>
          <w:rFonts w:ascii="Tahoma" w:hAnsi="Tahoma" w:cs="Tahoma"/>
          <w:sz w:val="19"/>
          <w:szCs w:val="19"/>
        </w:rPr>
        <w:t>4</w:t>
      </w:r>
      <w:r w:rsidRPr="002B3E5B">
        <w:rPr>
          <w:rFonts w:ascii="Tahoma" w:hAnsi="Tahoma" w:cs="Tahoma"/>
          <w:sz w:val="19"/>
          <w:szCs w:val="19"/>
        </w:rPr>
        <w:t>. Voor de geldigheid van de indexering dient opdrachtnemer aan gemeente vooraf schriftelijk mededeling te doen van de door te voeren indexering. Prijsverlagingen dienen direct te worden doorberekend.</w:t>
      </w:r>
    </w:p>
    <w:p w14:paraId="0CEEF72E" w14:textId="549DA7C3" w:rsidR="004F506B" w:rsidRPr="002B3E5B" w:rsidRDefault="00CD08D7" w:rsidP="008873F9">
      <w:pPr>
        <w:pStyle w:val="Plattetekstinspringen"/>
        <w:spacing w:after="0" w:line="280" w:lineRule="atLeast"/>
        <w:ind w:left="0"/>
        <w:rPr>
          <w:rFonts w:ascii="Tahoma" w:hAnsi="Tahoma" w:cs="Tahoma"/>
          <w:sz w:val="19"/>
          <w:szCs w:val="19"/>
        </w:rPr>
      </w:pPr>
      <w:r w:rsidRPr="002B3E5B">
        <w:rPr>
          <w:rFonts w:ascii="Tahoma" w:hAnsi="Tahoma" w:cs="Tahoma"/>
          <w:sz w:val="19"/>
          <w:szCs w:val="19"/>
        </w:rPr>
        <w:t>8.</w:t>
      </w:r>
      <w:r w:rsidR="00A44D7C" w:rsidRPr="002B3E5B">
        <w:rPr>
          <w:rFonts w:ascii="Tahoma" w:hAnsi="Tahoma" w:cs="Tahoma"/>
          <w:sz w:val="19"/>
          <w:szCs w:val="19"/>
        </w:rPr>
        <w:t>5</w:t>
      </w:r>
      <w:r w:rsidRPr="002B3E5B">
        <w:rPr>
          <w:rFonts w:ascii="Tahoma" w:hAnsi="Tahoma" w:cs="Tahoma"/>
          <w:sz w:val="19"/>
          <w:szCs w:val="19"/>
        </w:rPr>
        <w:t>. Indien het CBS bekendmaking van genoemd prijsindexcijfer staakt of de basis van de berekening daarvan wijzigt, zal een zoveel mogelijk daaraan aangepast of vergelijkbaar indexcijfer worden gehanteerd. Bij verschil van mening hieromtrent kan door de meest gerede partij aan de directeur van het CBS een uitspraak worden gevraagd die voor partijen bindend is. De eventueel hieraan verbonden kosten worden door partijen elk voor de helft gedragen.</w:t>
      </w:r>
    </w:p>
    <w:p w14:paraId="15C80205" w14:textId="281FAC00" w:rsidR="00CD20EB" w:rsidRPr="002B3E5B" w:rsidRDefault="00CD20EB" w:rsidP="008873F9">
      <w:pPr>
        <w:pStyle w:val="Plattetekstinspringen"/>
        <w:spacing w:after="0" w:line="280" w:lineRule="atLeast"/>
        <w:ind w:left="0"/>
        <w:rPr>
          <w:rFonts w:ascii="Tahoma" w:hAnsi="Tahoma" w:cs="Tahoma"/>
          <w:sz w:val="19"/>
          <w:szCs w:val="19"/>
        </w:rPr>
      </w:pPr>
      <w:r w:rsidRPr="002B3E5B">
        <w:rPr>
          <w:rFonts w:ascii="Tahoma" w:hAnsi="Tahoma" w:cs="Tahoma"/>
          <w:sz w:val="19"/>
          <w:szCs w:val="19"/>
        </w:rPr>
        <w:t>8.</w:t>
      </w:r>
      <w:r w:rsidR="00A44D7C" w:rsidRPr="002B3E5B">
        <w:rPr>
          <w:rFonts w:ascii="Tahoma" w:hAnsi="Tahoma" w:cs="Tahoma"/>
          <w:sz w:val="19"/>
          <w:szCs w:val="19"/>
        </w:rPr>
        <w:t>6</w:t>
      </w:r>
      <w:r w:rsidRPr="002B3E5B">
        <w:rPr>
          <w:rFonts w:ascii="Tahoma" w:hAnsi="Tahoma" w:cs="Tahoma"/>
          <w:sz w:val="19"/>
          <w:szCs w:val="19"/>
        </w:rPr>
        <w:t xml:space="preserve">. Ten aanzien van de opslagpercentages </w:t>
      </w:r>
      <w:r w:rsidR="00E51E62" w:rsidRPr="002B3E5B">
        <w:rPr>
          <w:rFonts w:ascii="Tahoma" w:hAnsi="Tahoma" w:cs="Tahoma"/>
          <w:sz w:val="19"/>
          <w:szCs w:val="19"/>
        </w:rPr>
        <w:t xml:space="preserve">op ICT apparatuur geldt dat deze percentages gelden voor de gehele duur van de overeenkomst. </w:t>
      </w:r>
    </w:p>
    <w:p w14:paraId="4DA180DC" w14:textId="52B1A7D7" w:rsidR="00B04A7E" w:rsidRPr="002B3E5B" w:rsidRDefault="00B04A7E" w:rsidP="008873F9">
      <w:pPr>
        <w:pStyle w:val="Plattetekstinspringen"/>
        <w:spacing w:after="0" w:line="280" w:lineRule="atLeast"/>
        <w:ind w:left="0"/>
        <w:rPr>
          <w:rFonts w:ascii="Tahoma" w:hAnsi="Tahoma" w:cs="Tahoma"/>
          <w:sz w:val="19"/>
          <w:szCs w:val="19"/>
        </w:rPr>
      </w:pPr>
    </w:p>
    <w:p w14:paraId="0480C93D" w14:textId="3A95AF87" w:rsidR="00B04A7E" w:rsidRPr="002B3E5B" w:rsidRDefault="00B04A7E" w:rsidP="008873F9">
      <w:pPr>
        <w:pStyle w:val="Plattetekstinspringen"/>
        <w:spacing w:after="0" w:line="280" w:lineRule="atLeast"/>
        <w:ind w:left="0"/>
        <w:rPr>
          <w:rFonts w:ascii="Tahoma" w:hAnsi="Tahoma" w:cs="Tahoma"/>
          <w:sz w:val="19"/>
          <w:szCs w:val="19"/>
        </w:rPr>
      </w:pPr>
      <w:r w:rsidRPr="002B3E5B">
        <w:rPr>
          <w:rFonts w:ascii="Tahoma" w:eastAsia="Calibri" w:hAnsi="Tahoma" w:cs="Tahoma"/>
          <w:b/>
          <w:bCs/>
          <w:sz w:val="19"/>
          <w:szCs w:val="19"/>
        </w:rPr>
        <w:t>9. Facturatie</w:t>
      </w:r>
    </w:p>
    <w:p w14:paraId="781C8C42" w14:textId="74A6F200" w:rsidR="00B04A7E" w:rsidRPr="002B3E5B" w:rsidRDefault="00B04A7E" w:rsidP="008873F9">
      <w:pPr>
        <w:spacing w:line="280" w:lineRule="atLeast"/>
        <w:textAlignment w:val="top"/>
        <w:rPr>
          <w:rFonts w:ascii="Tahoma" w:hAnsi="Tahoma" w:cs="Tahoma"/>
          <w:sz w:val="19"/>
          <w:szCs w:val="19"/>
        </w:rPr>
      </w:pPr>
      <w:r w:rsidRPr="002B3E5B">
        <w:rPr>
          <w:rFonts w:ascii="Tahoma" w:eastAsia="Calibri" w:hAnsi="Tahoma" w:cs="Tahoma"/>
          <w:sz w:val="19"/>
          <w:szCs w:val="19"/>
        </w:rPr>
        <w:t xml:space="preserve">9.1. </w:t>
      </w:r>
      <w:r w:rsidR="00CC486C" w:rsidRPr="002B3E5B">
        <w:rPr>
          <w:rFonts w:ascii="Tahoma" w:eastAsia="Calibri" w:hAnsi="Tahoma" w:cs="Tahoma"/>
          <w:sz w:val="19"/>
          <w:szCs w:val="19"/>
        </w:rPr>
        <w:t>Facturering</w:t>
      </w:r>
      <w:r w:rsidR="00396EB0" w:rsidRPr="002B3E5B">
        <w:rPr>
          <w:rFonts w:ascii="Tahoma" w:eastAsia="Calibri" w:hAnsi="Tahoma" w:cs="Tahoma"/>
          <w:sz w:val="19"/>
          <w:szCs w:val="19"/>
        </w:rPr>
        <w:t xml:space="preserve"> </w:t>
      </w:r>
      <w:r w:rsidR="00EF421C" w:rsidRPr="002B3E5B">
        <w:rPr>
          <w:rFonts w:ascii="Tahoma" w:eastAsia="Calibri" w:hAnsi="Tahoma" w:cs="Tahoma"/>
          <w:sz w:val="19"/>
          <w:szCs w:val="19"/>
        </w:rPr>
        <w:t xml:space="preserve">van de opdracht </w:t>
      </w:r>
      <w:r w:rsidR="00CC486C" w:rsidRPr="002B3E5B">
        <w:rPr>
          <w:rFonts w:ascii="Tahoma" w:eastAsia="Calibri" w:hAnsi="Tahoma" w:cs="Tahoma"/>
          <w:sz w:val="19"/>
          <w:szCs w:val="19"/>
        </w:rPr>
        <w:t>vindt plaats</w:t>
      </w:r>
      <w:r w:rsidR="00396EB0" w:rsidRPr="002B3E5B">
        <w:rPr>
          <w:rFonts w:ascii="Tahoma" w:eastAsia="Calibri" w:hAnsi="Tahoma" w:cs="Tahoma"/>
          <w:sz w:val="19"/>
          <w:szCs w:val="19"/>
        </w:rPr>
        <w:t xml:space="preserve"> na levering</w:t>
      </w:r>
      <w:r w:rsidR="00CC486C" w:rsidRPr="002B3E5B">
        <w:rPr>
          <w:rFonts w:ascii="Tahoma" w:eastAsia="Calibri" w:hAnsi="Tahoma" w:cs="Tahoma"/>
          <w:sz w:val="19"/>
          <w:szCs w:val="19"/>
        </w:rPr>
        <w:t xml:space="preserve"> </w:t>
      </w:r>
      <w:r w:rsidR="00396EB0" w:rsidRPr="002B3E5B">
        <w:rPr>
          <w:rFonts w:ascii="Tahoma" w:eastAsia="Calibri" w:hAnsi="Tahoma" w:cs="Tahoma"/>
          <w:sz w:val="19"/>
          <w:szCs w:val="19"/>
        </w:rPr>
        <w:t>respectievelijk oplevering</w:t>
      </w:r>
      <w:r w:rsidRPr="002B3E5B">
        <w:rPr>
          <w:rFonts w:ascii="Tahoma" w:eastAsia="Calibri" w:hAnsi="Tahoma" w:cs="Tahoma"/>
          <w:sz w:val="19"/>
          <w:szCs w:val="19"/>
        </w:rPr>
        <w:t>.</w:t>
      </w:r>
    </w:p>
    <w:p w14:paraId="0223F298" w14:textId="532FD8C0" w:rsidR="00596345" w:rsidRPr="002B3E5B" w:rsidRDefault="00B04A7E" w:rsidP="008873F9">
      <w:pPr>
        <w:pStyle w:val="Plattetekstinspringen"/>
        <w:spacing w:after="0" w:line="280" w:lineRule="atLeast"/>
        <w:ind w:left="0"/>
        <w:rPr>
          <w:rFonts w:ascii="Tahoma" w:eastAsia="Calibri" w:hAnsi="Tahoma" w:cs="Tahoma"/>
          <w:sz w:val="19"/>
          <w:szCs w:val="19"/>
        </w:rPr>
      </w:pPr>
      <w:r w:rsidRPr="002B3E5B">
        <w:rPr>
          <w:rFonts w:ascii="Tahoma" w:eastAsia="Calibri" w:hAnsi="Tahoma" w:cs="Tahoma"/>
          <w:sz w:val="19"/>
          <w:szCs w:val="19"/>
        </w:rPr>
        <w:t>9.2.</w:t>
      </w:r>
      <w:r w:rsidR="00CC486C" w:rsidRPr="002B3E5B">
        <w:rPr>
          <w:rFonts w:ascii="Tahoma" w:eastAsia="Calibri" w:hAnsi="Tahoma" w:cs="Tahoma"/>
          <w:sz w:val="19"/>
          <w:szCs w:val="19"/>
        </w:rPr>
        <w:t xml:space="preserve"> </w:t>
      </w:r>
      <w:r w:rsidR="37F0762A" w:rsidRPr="002B3E5B">
        <w:rPr>
          <w:rFonts w:ascii="Tahoma" w:eastAsia="Calibri" w:hAnsi="Tahoma" w:cs="Tahoma"/>
          <w:sz w:val="19"/>
          <w:szCs w:val="19"/>
        </w:rPr>
        <w:t>Opdrachtnemer</w:t>
      </w:r>
      <w:r w:rsidR="001F1DA4" w:rsidRPr="002B3E5B">
        <w:rPr>
          <w:rFonts w:ascii="Tahoma" w:eastAsia="Calibri" w:hAnsi="Tahoma" w:cs="Tahoma"/>
          <w:sz w:val="19"/>
          <w:szCs w:val="19"/>
        </w:rPr>
        <w:t xml:space="preserve"> vermeldt</w:t>
      </w:r>
      <w:r w:rsidR="37F0762A" w:rsidRPr="002B3E5B">
        <w:rPr>
          <w:rFonts w:ascii="Tahoma" w:eastAsia="Calibri" w:hAnsi="Tahoma" w:cs="Tahoma"/>
          <w:sz w:val="19"/>
          <w:szCs w:val="19"/>
        </w:rPr>
        <w:t xml:space="preserve"> </w:t>
      </w:r>
      <w:r w:rsidR="00596345" w:rsidRPr="002B3E5B">
        <w:rPr>
          <w:rFonts w:ascii="Tahoma" w:eastAsia="Calibri" w:hAnsi="Tahoma" w:cs="Tahoma"/>
          <w:sz w:val="19"/>
          <w:szCs w:val="19"/>
        </w:rPr>
        <w:t xml:space="preserve">op de </w:t>
      </w:r>
      <w:r w:rsidR="001F1DA4" w:rsidRPr="002B3E5B">
        <w:rPr>
          <w:rFonts w:ascii="Tahoma" w:eastAsia="Calibri" w:hAnsi="Tahoma" w:cs="Tahoma"/>
          <w:sz w:val="19"/>
          <w:szCs w:val="19"/>
        </w:rPr>
        <w:t>facturen minimaal</w:t>
      </w:r>
      <w:r w:rsidR="00596345" w:rsidRPr="002B3E5B">
        <w:rPr>
          <w:rFonts w:ascii="Tahoma" w:eastAsia="Calibri" w:hAnsi="Tahoma" w:cs="Tahoma"/>
          <w:sz w:val="19"/>
          <w:szCs w:val="19"/>
        </w:rPr>
        <w:t>:</w:t>
      </w:r>
      <w:r w:rsidR="004F506B" w:rsidRPr="002B3E5B">
        <w:rPr>
          <w:rFonts w:ascii="Tahoma" w:eastAsia="Calibri" w:hAnsi="Tahoma" w:cs="Tahoma"/>
          <w:sz w:val="19"/>
          <w:szCs w:val="19"/>
        </w:rPr>
        <w:t xml:space="preserve"> </w:t>
      </w:r>
    </w:p>
    <w:p w14:paraId="329C563F"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Naam;</w:t>
      </w:r>
    </w:p>
    <w:p w14:paraId="32A581D5"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Adres, postcode en vestigingsplaats;</w:t>
      </w:r>
    </w:p>
    <w:p w14:paraId="1272A525"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 xml:space="preserve">IBAN- en BIC-gegevens; </w:t>
      </w:r>
    </w:p>
    <w:p w14:paraId="53362AF9"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Btw-nummer;</w:t>
      </w:r>
    </w:p>
    <w:p w14:paraId="601B6494"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KvK-nummer;</w:t>
      </w:r>
    </w:p>
    <w:p w14:paraId="15EE5E9B"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Onder vermelding van het verplichtingennummer;</w:t>
      </w:r>
    </w:p>
    <w:p w14:paraId="74B015CE"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Het factuuradres en factuurnummer van de Opdrachtnemer;</w:t>
      </w:r>
    </w:p>
    <w:p w14:paraId="22417434"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Factuurdatum;</w:t>
      </w:r>
    </w:p>
    <w:p w14:paraId="4413A5D0" w14:textId="77777777" w:rsidR="00F524FC"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Totaal factuurbedrag inclusief en exclusief btw, inclusief urenspecificatie met vermelding van soort verrichting;</w:t>
      </w:r>
    </w:p>
    <w:p w14:paraId="72CC8A30" w14:textId="26B2DE43" w:rsidR="00E8262B" w:rsidRPr="002B3E5B" w:rsidRDefault="00F524FC" w:rsidP="008873F9">
      <w:pPr>
        <w:pStyle w:val="Plattetekstinspringen"/>
        <w:numPr>
          <w:ilvl w:val="0"/>
          <w:numId w:val="14"/>
        </w:numPr>
        <w:spacing w:after="0" w:line="280" w:lineRule="atLeast"/>
        <w:rPr>
          <w:rFonts w:ascii="Tahoma" w:hAnsi="Tahoma" w:cs="Tahoma"/>
          <w:sz w:val="19"/>
          <w:szCs w:val="19"/>
        </w:rPr>
      </w:pPr>
      <w:r w:rsidRPr="002B3E5B">
        <w:rPr>
          <w:rFonts w:ascii="Tahoma" w:hAnsi="Tahoma" w:cs="Tahoma"/>
          <w:sz w:val="19"/>
          <w:szCs w:val="19"/>
        </w:rPr>
        <w:t>Indien van toepassing een aparte specificatie van wijzigingen ten opzichte van de in de overeenkomst afgesproken tarieven</w:t>
      </w:r>
      <w:r w:rsidR="00E8262B" w:rsidRPr="002B3E5B">
        <w:rPr>
          <w:rFonts w:ascii="Tahoma" w:hAnsi="Tahoma" w:cs="Tahoma"/>
          <w:sz w:val="19"/>
          <w:szCs w:val="19"/>
        </w:rPr>
        <w:t>.</w:t>
      </w:r>
    </w:p>
    <w:p w14:paraId="3E19B0C6" w14:textId="68EB02A3" w:rsidR="004F506B" w:rsidRPr="002B3E5B" w:rsidRDefault="004F506B" w:rsidP="008873F9">
      <w:pPr>
        <w:pStyle w:val="Plattetekstinspringen"/>
        <w:spacing w:after="0" w:line="280" w:lineRule="atLeast"/>
        <w:ind w:left="0"/>
        <w:rPr>
          <w:rFonts w:ascii="Tahoma" w:hAnsi="Tahoma" w:cs="Tahoma"/>
          <w:sz w:val="19"/>
          <w:szCs w:val="19"/>
        </w:rPr>
      </w:pPr>
      <w:r w:rsidRPr="002B3E5B">
        <w:rPr>
          <w:rFonts w:ascii="Tahoma" w:hAnsi="Tahoma" w:cs="Tahoma"/>
          <w:sz w:val="19"/>
          <w:szCs w:val="19"/>
        </w:rPr>
        <w:t xml:space="preserve">Uitsluitend facturen voorzien van voornoemde gegevens worden door </w:t>
      </w:r>
      <w:r w:rsidR="00FB6B68" w:rsidRPr="002B3E5B">
        <w:rPr>
          <w:rFonts w:ascii="Tahoma" w:hAnsi="Tahoma" w:cs="Tahoma"/>
          <w:sz w:val="19"/>
          <w:szCs w:val="19"/>
        </w:rPr>
        <w:t>Opdrachtgever</w:t>
      </w:r>
      <w:r w:rsidRPr="002B3E5B">
        <w:rPr>
          <w:rFonts w:ascii="Tahoma" w:hAnsi="Tahoma" w:cs="Tahoma"/>
          <w:sz w:val="19"/>
          <w:szCs w:val="19"/>
        </w:rPr>
        <w:t xml:space="preserve"> in behandeling genomen.</w:t>
      </w:r>
    </w:p>
    <w:p w14:paraId="1AD1216D" w14:textId="77777777" w:rsidR="008873F9" w:rsidRPr="002B3E5B" w:rsidRDefault="008873F9" w:rsidP="008873F9">
      <w:pPr>
        <w:pStyle w:val="Plattetekstinspringen"/>
        <w:spacing w:after="0" w:line="280" w:lineRule="atLeast"/>
        <w:ind w:left="0"/>
        <w:rPr>
          <w:rFonts w:ascii="Tahoma" w:hAnsi="Tahoma" w:cs="Tahoma"/>
          <w:sz w:val="19"/>
          <w:szCs w:val="19"/>
        </w:rPr>
      </w:pPr>
    </w:p>
    <w:p w14:paraId="38BF6D1D" w14:textId="2AA6A4A0" w:rsidR="00165585" w:rsidRPr="002B3E5B" w:rsidRDefault="001F1DA4" w:rsidP="008873F9">
      <w:pPr>
        <w:pStyle w:val="Plattetekstinspringen"/>
        <w:spacing w:after="0" w:line="280" w:lineRule="atLeast"/>
        <w:ind w:left="0"/>
        <w:rPr>
          <w:rFonts w:ascii="Tahoma" w:hAnsi="Tahoma" w:cs="Tahoma"/>
          <w:sz w:val="19"/>
          <w:szCs w:val="19"/>
        </w:rPr>
      </w:pPr>
      <w:r w:rsidRPr="002B3E5B">
        <w:rPr>
          <w:rFonts w:ascii="Tahoma" w:hAnsi="Tahoma" w:cs="Tahoma"/>
          <w:sz w:val="19"/>
          <w:szCs w:val="19"/>
        </w:rPr>
        <w:t xml:space="preserve">9.3. </w:t>
      </w:r>
      <w:r w:rsidR="00596345" w:rsidRPr="002B3E5B">
        <w:rPr>
          <w:rFonts w:ascii="Tahoma" w:eastAsia="Calibri" w:hAnsi="Tahoma" w:cs="Tahoma"/>
          <w:sz w:val="19"/>
          <w:szCs w:val="19"/>
        </w:rPr>
        <w:t xml:space="preserve">Ten aanzien van de </w:t>
      </w:r>
      <w:r w:rsidR="00FB6B68" w:rsidRPr="002B3E5B">
        <w:rPr>
          <w:rFonts w:ascii="Tahoma" w:eastAsia="Calibri" w:hAnsi="Tahoma" w:cs="Tahoma"/>
          <w:sz w:val="19"/>
          <w:szCs w:val="19"/>
        </w:rPr>
        <w:t xml:space="preserve">facturen </w:t>
      </w:r>
      <w:r w:rsidR="005012E6" w:rsidRPr="002B3E5B">
        <w:rPr>
          <w:rFonts w:ascii="Tahoma" w:eastAsia="Calibri" w:hAnsi="Tahoma" w:cs="Tahoma"/>
          <w:sz w:val="19"/>
          <w:szCs w:val="19"/>
        </w:rPr>
        <w:t xml:space="preserve">bestemd voor </w:t>
      </w:r>
      <w:r w:rsidR="00FB6B68" w:rsidRPr="002B3E5B">
        <w:rPr>
          <w:rFonts w:ascii="Tahoma" w:eastAsia="Calibri" w:hAnsi="Tahoma" w:cs="Tahoma"/>
          <w:sz w:val="19"/>
          <w:szCs w:val="19"/>
        </w:rPr>
        <w:t xml:space="preserve">de </w:t>
      </w:r>
      <w:r w:rsidR="00596345" w:rsidRPr="002B3E5B">
        <w:rPr>
          <w:rFonts w:ascii="Tahoma" w:eastAsia="Calibri" w:hAnsi="Tahoma" w:cs="Tahoma"/>
          <w:sz w:val="19"/>
          <w:szCs w:val="19"/>
        </w:rPr>
        <w:t>O</w:t>
      </w:r>
      <w:r w:rsidR="00973BBB" w:rsidRPr="002B3E5B">
        <w:rPr>
          <w:rFonts w:ascii="Tahoma" w:eastAsia="Calibri" w:hAnsi="Tahoma" w:cs="Tahoma"/>
          <w:sz w:val="19"/>
          <w:szCs w:val="19"/>
        </w:rPr>
        <w:t>mgevingsdien</w:t>
      </w:r>
      <w:r w:rsidR="00FB6B68" w:rsidRPr="002B3E5B">
        <w:rPr>
          <w:rFonts w:ascii="Tahoma" w:eastAsia="Calibri" w:hAnsi="Tahoma" w:cs="Tahoma"/>
          <w:sz w:val="19"/>
          <w:szCs w:val="19"/>
        </w:rPr>
        <w:t>s</w:t>
      </w:r>
      <w:r w:rsidR="00973BBB" w:rsidRPr="002B3E5B">
        <w:rPr>
          <w:rFonts w:ascii="Tahoma" w:eastAsia="Calibri" w:hAnsi="Tahoma" w:cs="Tahoma"/>
          <w:sz w:val="19"/>
          <w:szCs w:val="19"/>
        </w:rPr>
        <w:t>t</w:t>
      </w:r>
      <w:r w:rsidR="00FB6B68" w:rsidRPr="002B3E5B">
        <w:rPr>
          <w:rFonts w:ascii="Tahoma" w:eastAsia="Calibri" w:hAnsi="Tahoma" w:cs="Tahoma"/>
          <w:sz w:val="19"/>
          <w:szCs w:val="19"/>
        </w:rPr>
        <w:t xml:space="preserve"> Noordzeekanaalgebied </w:t>
      </w:r>
      <w:r w:rsidR="005012E6" w:rsidRPr="002B3E5B">
        <w:rPr>
          <w:rFonts w:ascii="Tahoma" w:eastAsia="Calibri" w:hAnsi="Tahoma" w:cs="Tahoma"/>
          <w:sz w:val="19"/>
          <w:szCs w:val="19"/>
        </w:rPr>
        <w:t>geldt:</w:t>
      </w:r>
    </w:p>
    <w:p w14:paraId="3AF6A725" w14:textId="1D12E61D" w:rsidR="00E723FF" w:rsidRPr="002B3E5B" w:rsidRDefault="005012E6" w:rsidP="008873F9">
      <w:pPr>
        <w:pStyle w:val="Plattetekstinspringen"/>
        <w:numPr>
          <w:ilvl w:val="0"/>
          <w:numId w:val="4"/>
        </w:numPr>
        <w:spacing w:after="0" w:line="280" w:lineRule="atLeast"/>
        <w:rPr>
          <w:rStyle w:val="Hyperlink"/>
          <w:rFonts w:ascii="Tahoma" w:hAnsi="Tahoma" w:cs="Tahoma"/>
          <w:color w:val="auto"/>
          <w:sz w:val="19"/>
          <w:szCs w:val="19"/>
          <w:u w:val="none"/>
        </w:rPr>
      </w:pPr>
      <w:r w:rsidRPr="002B3E5B">
        <w:rPr>
          <w:rFonts w:ascii="Tahoma" w:hAnsi="Tahoma" w:cs="Tahoma"/>
          <w:sz w:val="19"/>
          <w:szCs w:val="19"/>
        </w:rPr>
        <w:t>Opdrachtnemer levert de</w:t>
      </w:r>
      <w:r w:rsidR="00165585" w:rsidRPr="002B3E5B">
        <w:rPr>
          <w:rFonts w:ascii="Tahoma" w:hAnsi="Tahoma" w:cs="Tahoma"/>
          <w:sz w:val="19"/>
          <w:szCs w:val="19"/>
        </w:rPr>
        <w:t xml:space="preserve"> facturen digitaal </w:t>
      </w:r>
      <w:r w:rsidRPr="002B3E5B">
        <w:rPr>
          <w:rFonts w:ascii="Tahoma" w:hAnsi="Tahoma" w:cs="Tahoma"/>
          <w:sz w:val="19"/>
          <w:szCs w:val="19"/>
        </w:rPr>
        <w:t>aan</w:t>
      </w:r>
      <w:r w:rsidR="00165585" w:rsidRPr="002B3E5B">
        <w:rPr>
          <w:rFonts w:ascii="Tahoma" w:hAnsi="Tahoma" w:cs="Tahoma"/>
          <w:sz w:val="19"/>
          <w:szCs w:val="19"/>
        </w:rPr>
        <w:t xml:space="preserve"> in PDF formaat of als UBL bestand op het volgende e-mailadres: </w:t>
      </w:r>
      <w:hyperlink r:id="rId11" w:history="1">
        <w:r w:rsidR="00165585" w:rsidRPr="002B3E5B">
          <w:rPr>
            <w:rStyle w:val="Hyperlink"/>
            <w:rFonts w:ascii="Tahoma" w:hAnsi="Tahoma" w:cs="Tahoma"/>
            <w:sz w:val="19"/>
            <w:szCs w:val="19"/>
          </w:rPr>
          <w:t>facturencrediteuren@odnzkg.nl</w:t>
        </w:r>
      </w:hyperlink>
      <w:r w:rsidR="00724325">
        <w:rPr>
          <w:rStyle w:val="Hyperlink"/>
          <w:rFonts w:ascii="Tahoma" w:hAnsi="Tahoma" w:cs="Tahoma"/>
          <w:color w:val="auto"/>
          <w:sz w:val="19"/>
          <w:szCs w:val="19"/>
        </w:rPr>
        <w:t>.</w:t>
      </w:r>
    </w:p>
    <w:p w14:paraId="319D5E48" w14:textId="16995F3F" w:rsidR="00165585" w:rsidRPr="002B3E5B" w:rsidRDefault="00165585" w:rsidP="008873F9">
      <w:pPr>
        <w:pStyle w:val="Plattetekstinspringen"/>
        <w:numPr>
          <w:ilvl w:val="0"/>
          <w:numId w:val="4"/>
        </w:numPr>
        <w:spacing w:after="0" w:line="280" w:lineRule="atLeast"/>
        <w:rPr>
          <w:rFonts w:ascii="Tahoma" w:hAnsi="Tahoma" w:cs="Tahoma"/>
          <w:sz w:val="19"/>
          <w:szCs w:val="19"/>
        </w:rPr>
      </w:pPr>
      <w:r w:rsidRPr="002B3E5B">
        <w:rPr>
          <w:rFonts w:ascii="Tahoma" w:hAnsi="Tahoma" w:cs="Tahoma"/>
          <w:sz w:val="19"/>
          <w:szCs w:val="19"/>
        </w:rPr>
        <w:t xml:space="preserve">Per post kunt de factuur richten aan: </w:t>
      </w:r>
    </w:p>
    <w:p w14:paraId="5AC9705C" w14:textId="79129776" w:rsidR="00A7745C" w:rsidRPr="002B3E5B" w:rsidRDefault="00E723FF" w:rsidP="008873F9">
      <w:pPr>
        <w:pStyle w:val="Plattetekstinspringen"/>
        <w:spacing w:after="0" w:line="280" w:lineRule="atLeast"/>
        <w:rPr>
          <w:rFonts w:ascii="Tahoma" w:hAnsi="Tahoma" w:cs="Tahoma"/>
          <w:sz w:val="19"/>
          <w:szCs w:val="19"/>
        </w:rPr>
      </w:pPr>
      <w:r w:rsidRPr="002B3E5B">
        <w:rPr>
          <w:rFonts w:ascii="Tahoma" w:hAnsi="Tahoma" w:cs="Tahoma"/>
          <w:sz w:val="19"/>
          <w:szCs w:val="19"/>
        </w:rPr>
        <w:t xml:space="preserve"> </w:t>
      </w:r>
      <w:r w:rsidR="00165585" w:rsidRPr="002B3E5B">
        <w:rPr>
          <w:rFonts w:ascii="Tahoma" w:hAnsi="Tahoma" w:cs="Tahoma"/>
          <w:sz w:val="19"/>
          <w:szCs w:val="19"/>
        </w:rPr>
        <w:t>Omgevingsdienst Noordzeekanaalgebied</w:t>
      </w:r>
      <w:r w:rsidR="00165585" w:rsidRPr="002B3E5B">
        <w:rPr>
          <w:rFonts w:ascii="Tahoma" w:hAnsi="Tahoma" w:cs="Tahoma"/>
          <w:sz w:val="19"/>
          <w:szCs w:val="19"/>
        </w:rPr>
        <w:br/>
      </w:r>
      <w:r w:rsidRPr="002B3E5B">
        <w:rPr>
          <w:rFonts w:ascii="Tahoma" w:hAnsi="Tahoma" w:cs="Tahoma"/>
          <w:sz w:val="19"/>
          <w:szCs w:val="19"/>
        </w:rPr>
        <w:t xml:space="preserve"> </w:t>
      </w:r>
      <w:r w:rsidR="00165585" w:rsidRPr="002B3E5B">
        <w:rPr>
          <w:rFonts w:ascii="Tahoma" w:hAnsi="Tahoma" w:cs="Tahoma"/>
          <w:sz w:val="19"/>
          <w:szCs w:val="19"/>
        </w:rPr>
        <w:t xml:space="preserve">T.a.v. crediteurenadministratie </w:t>
      </w:r>
      <w:r w:rsidR="00165585" w:rsidRPr="002B3E5B">
        <w:rPr>
          <w:rFonts w:ascii="Tahoma" w:hAnsi="Tahoma" w:cs="Tahoma"/>
          <w:sz w:val="19"/>
          <w:szCs w:val="19"/>
        </w:rPr>
        <w:br/>
        <w:t>Ebbehout 31</w:t>
      </w:r>
      <w:r w:rsidR="00165585" w:rsidRPr="002B3E5B">
        <w:rPr>
          <w:rFonts w:ascii="Tahoma" w:hAnsi="Tahoma" w:cs="Tahoma"/>
          <w:sz w:val="19"/>
          <w:szCs w:val="19"/>
        </w:rPr>
        <w:br/>
        <w:t>1507 EA Zaandam</w:t>
      </w:r>
    </w:p>
    <w:p w14:paraId="6FF6333A" w14:textId="56065694" w:rsidR="00D93A71" w:rsidRDefault="00D93A71" w:rsidP="008873F9">
      <w:pPr>
        <w:pStyle w:val="Plattetekstinspringen"/>
        <w:spacing w:after="0" w:line="280" w:lineRule="atLeast"/>
        <w:rPr>
          <w:rFonts w:ascii="Tahoma" w:hAnsi="Tahoma" w:cs="Tahoma"/>
          <w:sz w:val="19"/>
          <w:szCs w:val="19"/>
        </w:rPr>
      </w:pPr>
    </w:p>
    <w:p w14:paraId="4C345E68" w14:textId="77777777" w:rsidR="001F2CA6" w:rsidRPr="002B3E5B" w:rsidRDefault="001F2CA6" w:rsidP="008873F9">
      <w:pPr>
        <w:pStyle w:val="Plattetekstinspringen"/>
        <w:spacing w:after="0" w:line="280" w:lineRule="atLeast"/>
        <w:rPr>
          <w:rFonts w:ascii="Tahoma" w:hAnsi="Tahoma" w:cs="Tahoma"/>
          <w:sz w:val="19"/>
          <w:szCs w:val="19"/>
        </w:rPr>
      </w:pPr>
    </w:p>
    <w:p w14:paraId="7E145025" w14:textId="72FB9640" w:rsidR="00D93A71" w:rsidRPr="002B3E5B" w:rsidRDefault="00D93A71" w:rsidP="008873F9">
      <w:pPr>
        <w:spacing w:line="280" w:lineRule="atLeast"/>
        <w:textAlignment w:val="top"/>
        <w:rPr>
          <w:rFonts w:ascii="Tahoma" w:eastAsia="Calibri" w:hAnsi="Tahoma" w:cs="Tahoma"/>
          <w:sz w:val="19"/>
          <w:szCs w:val="19"/>
        </w:rPr>
      </w:pPr>
      <w:r w:rsidRPr="002B3E5B">
        <w:rPr>
          <w:rFonts w:ascii="Tahoma" w:eastAsia="Calibri" w:hAnsi="Tahoma" w:cs="Tahoma"/>
          <w:b/>
          <w:bCs/>
          <w:sz w:val="19"/>
          <w:szCs w:val="19"/>
        </w:rPr>
        <w:lastRenderedPageBreak/>
        <w:t xml:space="preserve">10. </w:t>
      </w:r>
      <w:proofErr w:type="spellStart"/>
      <w:r w:rsidRPr="002B3E5B">
        <w:rPr>
          <w:rFonts w:ascii="Tahoma" w:eastAsia="Calibri" w:hAnsi="Tahoma" w:cs="Tahoma"/>
          <w:b/>
          <w:bCs/>
          <w:sz w:val="19"/>
          <w:szCs w:val="19"/>
        </w:rPr>
        <w:t>Onderaanneming</w:t>
      </w:r>
      <w:proofErr w:type="spellEnd"/>
      <w:r w:rsidRPr="002B3E5B">
        <w:rPr>
          <w:rFonts w:ascii="Tahoma" w:eastAsia="Calibri" w:hAnsi="Tahoma" w:cs="Tahoma"/>
          <w:b/>
          <w:bCs/>
          <w:sz w:val="19"/>
          <w:szCs w:val="19"/>
        </w:rPr>
        <w:br/>
      </w:r>
      <w:r w:rsidRPr="002B3E5B">
        <w:rPr>
          <w:rFonts w:ascii="Tahoma" w:eastAsia="Calibri" w:hAnsi="Tahoma" w:cs="Tahoma"/>
          <w:sz w:val="19"/>
          <w:szCs w:val="19"/>
        </w:rPr>
        <w:t>10.1</w:t>
      </w:r>
      <w:r w:rsidR="00FC7B74" w:rsidRPr="002B3E5B">
        <w:rPr>
          <w:rFonts w:ascii="Tahoma" w:eastAsia="Calibri" w:hAnsi="Tahoma" w:cs="Tahoma"/>
          <w:sz w:val="19"/>
          <w:szCs w:val="19"/>
        </w:rPr>
        <w:t>.</w:t>
      </w:r>
      <w:r w:rsidRPr="002B3E5B">
        <w:rPr>
          <w:rFonts w:ascii="Tahoma" w:eastAsia="Calibri" w:hAnsi="Tahoma" w:cs="Tahoma"/>
          <w:sz w:val="19"/>
          <w:szCs w:val="19"/>
        </w:rPr>
        <w:t xml:space="preserve"> Ingeval van </w:t>
      </w:r>
      <w:proofErr w:type="spellStart"/>
      <w:r w:rsidRPr="002B3E5B">
        <w:rPr>
          <w:rFonts w:ascii="Tahoma" w:eastAsia="Calibri" w:hAnsi="Tahoma" w:cs="Tahoma"/>
          <w:sz w:val="19"/>
          <w:szCs w:val="19"/>
        </w:rPr>
        <w:t>onderaanneming</w:t>
      </w:r>
      <w:proofErr w:type="spellEnd"/>
      <w:r w:rsidRPr="002B3E5B">
        <w:rPr>
          <w:rFonts w:ascii="Tahoma" w:eastAsia="Calibri" w:hAnsi="Tahoma" w:cs="Tahoma"/>
          <w:sz w:val="19"/>
          <w:szCs w:val="19"/>
        </w:rPr>
        <w:t xml:space="preserve"> is opdrachtnemer volledig aansprakelijk voor haar onderaannemer. Opdrachtnemer zal slechts met voorafgaande schriftelijke toestemming van de opdrachtgever een onderaannemer kunnen contracteren. Onder onderaannemer wordt verstaan een (rechts)persoon die in opdracht van opdrachtnemer en onder diens verantwoordelijkheid een deel van de opdracht uitvoert. Indien om te kunnen voldoen aan de gestelde eisen met betrekking tot certificering een beroep wordt gedaan op een onderaannemer, dan dient de betreffende onderaannemer daadwerkelijk belast te zijn met zowel de uitvoering van de taak als het toezicht op de taak waar de certificering op ziet.</w:t>
      </w:r>
    </w:p>
    <w:p w14:paraId="730E13A3" w14:textId="59497B28" w:rsidR="00D93A71" w:rsidRPr="002B3E5B" w:rsidRDefault="00D93A71" w:rsidP="008873F9">
      <w:pPr>
        <w:spacing w:line="280" w:lineRule="atLeast"/>
        <w:textAlignment w:val="top"/>
        <w:rPr>
          <w:rFonts w:ascii="Tahoma" w:eastAsia="Calibri" w:hAnsi="Tahoma" w:cs="Tahoma"/>
          <w:sz w:val="19"/>
          <w:szCs w:val="19"/>
        </w:rPr>
      </w:pPr>
      <w:r w:rsidRPr="002B3E5B">
        <w:rPr>
          <w:rFonts w:ascii="Tahoma" w:eastAsia="Calibri" w:hAnsi="Tahoma" w:cs="Tahoma"/>
          <w:sz w:val="19"/>
          <w:szCs w:val="19"/>
        </w:rPr>
        <w:t>10.2</w:t>
      </w:r>
      <w:r w:rsidR="00FC7B74" w:rsidRPr="002B3E5B">
        <w:rPr>
          <w:rFonts w:ascii="Tahoma" w:eastAsia="Calibri" w:hAnsi="Tahoma" w:cs="Tahoma"/>
          <w:sz w:val="19"/>
          <w:szCs w:val="19"/>
        </w:rPr>
        <w:t>.</w:t>
      </w:r>
      <w:r w:rsidRPr="002B3E5B">
        <w:rPr>
          <w:rFonts w:ascii="Tahoma" w:eastAsia="Calibri" w:hAnsi="Tahoma" w:cs="Tahoma"/>
          <w:sz w:val="19"/>
          <w:szCs w:val="19"/>
        </w:rPr>
        <w:t xml:space="preserve"> Opdrachtgever kan het mogen inschakelen van onderaannemers weigeren op iedere redelijke grond die uit de aard van de dienst voortvloeit. Het zwaartepunt van de beoordeling van de geschiktheid van een nieuw voorgestelde onderaannemer zal liggen bij het vertrouwen dat opdrachtgever al dan niet heeft ten aanzien van de integriteit van betreffende onderaannemer en de vraag of deze zich te allen tijde aan alle uit de overeenkomst voortvloeiende verplichtingen zal kunnen houden. Opdrachtgever kan het al dan niet geven van toestemming voor het inschakelen van een voorgestelde onderaannemer laten afhangen van een integriteitsscreening en/of het resultaat van een door het Landelijk Bureau </w:t>
      </w:r>
      <w:proofErr w:type="spellStart"/>
      <w:r w:rsidRPr="002B3E5B">
        <w:rPr>
          <w:rFonts w:ascii="Tahoma" w:eastAsia="Calibri" w:hAnsi="Tahoma" w:cs="Tahoma"/>
          <w:sz w:val="19"/>
          <w:szCs w:val="19"/>
        </w:rPr>
        <w:t>Bibob</w:t>
      </w:r>
      <w:proofErr w:type="spellEnd"/>
      <w:r w:rsidRPr="002B3E5B">
        <w:rPr>
          <w:rFonts w:ascii="Tahoma" w:eastAsia="Calibri" w:hAnsi="Tahoma" w:cs="Tahoma"/>
          <w:sz w:val="19"/>
          <w:szCs w:val="19"/>
        </w:rPr>
        <w:t xml:space="preserve"> uitgebracht </w:t>
      </w:r>
      <w:proofErr w:type="spellStart"/>
      <w:r w:rsidRPr="002B3E5B">
        <w:rPr>
          <w:rFonts w:ascii="Tahoma" w:eastAsia="Calibri" w:hAnsi="Tahoma" w:cs="Tahoma"/>
          <w:sz w:val="19"/>
          <w:szCs w:val="19"/>
        </w:rPr>
        <w:t>Bibob</w:t>
      </w:r>
      <w:proofErr w:type="spellEnd"/>
      <w:r w:rsidRPr="002B3E5B">
        <w:rPr>
          <w:rFonts w:ascii="Tahoma" w:eastAsia="Calibri" w:hAnsi="Tahoma" w:cs="Tahoma"/>
          <w:sz w:val="19"/>
          <w:szCs w:val="19"/>
        </w:rPr>
        <w:t xml:space="preserve">-advies. Elke mate van verhoogd gevaar op integriteitsproblemen blijkend uit een </w:t>
      </w:r>
      <w:proofErr w:type="spellStart"/>
      <w:r w:rsidRPr="002B3E5B">
        <w:rPr>
          <w:rFonts w:ascii="Tahoma" w:eastAsia="Calibri" w:hAnsi="Tahoma" w:cs="Tahoma"/>
          <w:sz w:val="19"/>
          <w:szCs w:val="19"/>
        </w:rPr>
        <w:t>Bibob</w:t>
      </w:r>
      <w:proofErr w:type="spellEnd"/>
      <w:r w:rsidRPr="002B3E5B">
        <w:rPr>
          <w:rFonts w:ascii="Tahoma" w:eastAsia="Calibri" w:hAnsi="Tahoma" w:cs="Tahoma"/>
          <w:sz w:val="19"/>
          <w:szCs w:val="19"/>
        </w:rPr>
        <w:t>-advies kan in dit geval per definitie leiden tot het niet geven van toestemming voor het inschakelen van de voorgestelde onderaannemer</w:t>
      </w:r>
      <w:r w:rsidR="00FC7B74" w:rsidRPr="002B3E5B">
        <w:rPr>
          <w:rFonts w:ascii="Tahoma" w:eastAsia="Calibri" w:hAnsi="Tahoma" w:cs="Tahoma"/>
          <w:sz w:val="19"/>
          <w:szCs w:val="19"/>
        </w:rPr>
        <w:t>’</w:t>
      </w:r>
      <w:r w:rsidR="00724325">
        <w:rPr>
          <w:rFonts w:ascii="Tahoma" w:eastAsia="Calibri" w:hAnsi="Tahoma" w:cs="Tahoma"/>
          <w:sz w:val="19"/>
          <w:szCs w:val="19"/>
        </w:rPr>
        <w:t>.</w:t>
      </w:r>
    </w:p>
    <w:p w14:paraId="523D8720" w14:textId="44221D0B" w:rsidR="00FC7B74" w:rsidRPr="002B3E5B" w:rsidRDefault="00FC7B74" w:rsidP="008873F9">
      <w:pPr>
        <w:spacing w:after="239" w:line="280" w:lineRule="atLeast"/>
        <w:textAlignment w:val="top"/>
        <w:rPr>
          <w:rFonts w:ascii="Tahoma" w:eastAsia="Calibri" w:hAnsi="Tahoma" w:cs="Tahoma"/>
          <w:b/>
          <w:bCs/>
          <w:sz w:val="19"/>
          <w:szCs w:val="19"/>
        </w:rPr>
      </w:pPr>
      <w:r w:rsidRPr="002B3E5B">
        <w:rPr>
          <w:rFonts w:ascii="Tahoma" w:eastAsia="Calibri" w:hAnsi="Tahoma" w:cs="Tahoma"/>
          <w:sz w:val="19"/>
          <w:szCs w:val="19"/>
        </w:rPr>
        <w:t xml:space="preserve">10.3. Opdrachtgever hanteert een termijn van maximaal 14 dagen na kennisgeving ten aanzien van het besluit al dan niet </w:t>
      </w:r>
      <w:r w:rsidR="00491423" w:rsidRPr="002B3E5B">
        <w:rPr>
          <w:rFonts w:ascii="Tahoma" w:eastAsia="Calibri" w:hAnsi="Tahoma" w:cs="Tahoma"/>
          <w:sz w:val="19"/>
          <w:szCs w:val="19"/>
        </w:rPr>
        <w:t xml:space="preserve">toestemming te </w:t>
      </w:r>
      <w:r w:rsidRPr="002B3E5B">
        <w:rPr>
          <w:rFonts w:ascii="Tahoma" w:eastAsia="Calibri" w:hAnsi="Tahoma" w:cs="Tahoma"/>
          <w:sz w:val="19"/>
          <w:szCs w:val="19"/>
        </w:rPr>
        <w:t>geven voor het inschakelen van een voorgestelde onder</w:t>
      </w:r>
      <w:r w:rsidR="00491423" w:rsidRPr="002B3E5B">
        <w:rPr>
          <w:rFonts w:ascii="Tahoma" w:eastAsia="Calibri" w:hAnsi="Tahoma" w:cs="Tahoma"/>
          <w:sz w:val="19"/>
          <w:szCs w:val="19"/>
        </w:rPr>
        <w:t>a</w:t>
      </w:r>
      <w:r w:rsidRPr="002B3E5B">
        <w:rPr>
          <w:rFonts w:ascii="Tahoma" w:eastAsia="Calibri" w:hAnsi="Tahoma" w:cs="Tahoma"/>
          <w:sz w:val="19"/>
          <w:szCs w:val="19"/>
        </w:rPr>
        <w:t xml:space="preserve">annemer. </w:t>
      </w:r>
    </w:p>
    <w:p w14:paraId="20C99A97" w14:textId="33D96FB5" w:rsidR="001A69C6" w:rsidRPr="002B3E5B" w:rsidRDefault="00B04A7E" w:rsidP="008873F9">
      <w:pPr>
        <w:spacing w:before="239" w:after="239" w:line="280" w:lineRule="atLeast"/>
        <w:textAlignment w:val="top"/>
        <w:rPr>
          <w:rFonts w:ascii="Tahoma" w:hAnsi="Tahoma" w:cs="Tahoma"/>
          <w:sz w:val="19"/>
          <w:szCs w:val="19"/>
        </w:rPr>
      </w:pPr>
      <w:r w:rsidRPr="002B3E5B">
        <w:rPr>
          <w:rFonts w:ascii="Tahoma" w:eastAsia="Calibri" w:hAnsi="Tahoma" w:cs="Tahoma"/>
          <w:b/>
          <w:bCs/>
          <w:sz w:val="19"/>
          <w:szCs w:val="19"/>
        </w:rPr>
        <w:t>1</w:t>
      </w:r>
      <w:r w:rsidR="00D93A71" w:rsidRPr="002B3E5B">
        <w:rPr>
          <w:rFonts w:ascii="Tahoma" w:eastAsia="Calibri" w:hAnsi="Tahoma" w:cs="Tahoma"/>
          <w:b/>
          <w:bCs/>
          <w:sz w:val="19"/>
          <w:szCs w:val="19"/>
        </w:rPr>
        <w:t>1</w:t>
      </w:r>
      <w:r w:rsidR="00E9637E" w:rsidRPr="002B3E5B">
        <w:rPr>
          <w:rFonts w:ascii="Tahoma" w:eastAsia="Calibri" w:hAnsi="Tahoma" w:cs="Tahoma"/>
          <w:b/>
          <w:bCs/>
          <w:sz w:val="19"/>
          <w:szCs w:val="19"/>
        </w:rPr>
        <w:t>. Contactpersonen en bevoegdheden</w:t>
      </w:r>
      <w:r w:rsidR="773F1859" w:rsidRPr="002B3E5B">
        <w:rPr>
          <w:rFonts w:ascii="Tahoma" w:hAnsi="Tahoma" w:cs="Tahoma"/>
          <w:sz w:val="19"/>
          <w:szCs w:val="19"/>
        </w:rPr>
        <w:br/>
      </w:r>
      <w:r w:rsidRPr="002B3E5B">
        <w:rPr>
          <w:rFonts w:ascii="Tahoma" w:eastAsia="Calibri" w:hAnsi="Tahoma" w:cs="Tahoma"/>
          <w:sz w:val="19"/>
          <w:szCs w:val="19"/>
        </w:rPr>
        <w:t>1</w:t>
      </w:r>
      <w:r w:rsidR="00D93A71" w:rsidRPr="002B3E5B">
        <w:rPr>
          <w:rFonts w:ascii="Tahoma" w:eastAsia="Calibri" w:hAnsi="Tahoma" w:cs="Tahoma"/>
          <w:sz w:val="19"/>
          <w:szCs w:val="19"/>
        </w:rPr>
        <w:t>1</w:t>
      </w:r>
      <w:r w:rsidR="00E9637E" w:rsidRPr="002B3E5B">
        <w:rPr>
          <w:rFonts w:ascii="Tahoma" w:eastAsia="Calibri" w:hAnsi="Tahoma" w:cs="Tahoma"/>
          <w:sz w:val="19"/>
          <w:szCs w:val="19"/>
        </w:rPr>
        <w:t xml:space="preserve">.1. Partijen wijzen de in een bijlage gespecificeerde personen aan als contactpersoon namens hun organisatie gedurende de looptijd van de </w:t>
      </w:r>
      <w:r w:rsidR="00563882">
        <w:rPr>
          <w:rFonts w:ascii="Tahoma" w:eastAsia="Calibri" w:hAnsi="Tahoma" w:cs="Tahoma"/>
          <w:sz w:val="19"/>
          <w:szCs w:val="19"/>
        </w:rPr>
        <w:t>Overeenkomst</w:t>
      </w:r>
      <w:r w:rsidR="00E9637E" w:rsidRPr="002B3E5B">
        <w:rPr>
          <w:rFonts w:ascii="Tahoma" w:eastAsia="Calibri" w:hAnsi="Tahoma" w:cs="Tahoma"/>
          <w:sz w:val="19"/>
          <w:szCs w:val="19"/>
        </w:rPr>
        <w:t>.</w:t>
      </w:r>
      <w:r w:rsidR="773F1859" w:rsidRPr="002B3E5B">
        <w:rPr>
          <w:rFonts w:ascii="Tahoma" w:hAnsi="Tahoma" w:cs="Tahoma"/>
          <w:sz w:val="19"/>
          <w:szCs w:val="19"/>
        </w:rPr>
        <w:br/>
      </w:r>
      <w:r w:rsidRPr="002B3E5B">
        <w:rPr>
          <w:rFonts w:ascii="Tahoma" w:eastAsia="Calibri" w:hAnsi="Tahoma" w:cs="Tahoma"/>
          <w:sz w:val="19"/>
          <w:szCs w:val="19"/>
        </w:rPr>
        <w:t>1</w:t>
      </w:r>
      <w:r w:rsidR="00D93A71" w:rsidRPr="002B3E5B">
        <w:rPr>
          <w:rFonts w:ascii="Tahoma" w:eastAsia="Calibri" w:hAnsi="Tahoma" w:cs="Tahoma"/>
          <w:sz w:val="19"/>
          <w:szCs w:val="19"/>
        </w:rPr>
        <w:t>1</w:t>
      </w:r>
      <w:r w:rsidR="00E9637E" w:rsidRPr="002B3E5B">
        <w:rPr>
          <w:rFonts w:ascii="Tahoma" w:eastAsia="Calibri" w:hAnsi="Tahoma" w:cs="Tahoma"/>
          <w:sz w:val="19"/>
          <w:szCs w:val="19"/>
        </w:rPr>
        <w:t xml:space="preserve">.2. Tenzij vooraf door de ene partij uitdrukkelijk schriftelijk aan de andere partij van het tegendeel mededeling wordt gedaan, zijn de bedoelde contactpersonen bevoegd de partij die hen heeft aangewezen, in het kader van de uitvoering van deze </w:t>
      </w:r>
      <w:r w:rsidR="00563882">
        <w:rPr>
          <w:rFonts w:ascii="Tahoma" w:eastAsia="Calibri" w:hAnsi="Tahoma" w:cs="Tahoma"/>
          <w:sz w:val="19"/>
          <w:szCs w:val="19"/>
        </w:rPr>
        <w:t>Overeenkomst</w:t>
      </w:r>
      <w:r w:rsidR="00E9637E" w:rsidRPr="002B3E5B">
        <w:rPr>
          <w:rFonts w:ascii="Tahoma" w:eastAsia="Calibri" w:hAnsi="Tahoma" w:cs="Tahoma"/>
          <w:sz w:val="19"/>
          <w:szCs w:val="19"/>
        </w:rPr>
        <w:t xml:space="preserve"> en de nadere </w:t>
      </w:r>
      <w:r w:rsidR="00FB0839" w:rsidRPr="002B3E5B">
        <w:rPr>
          <w:rFonts w:ascii="Tahoma" w:eastAsia="Calibri" w:hAnsi="Tahoma" w:cs="Tahoma"/>
          <w:sz w:val="19"/>
          <w:szCs w:val="19"/>
        </w:rPr>
        <w:t>overeenkomst</w:t>
      </w:r>
      <w:r w:rsidR="00E9637E" w:rsidRPr="002B3E5B">
        <w:rPr>
          <w:rFonts w:ascii="Tahoma" w:eastAsia="Calibri" w:hAnsi="Tahoma" w:cs="Tahoma"/>
          <w:sz w:val="19"/>
          <w:szCs w:val="19"/>
        </w:rPr>
        <w:t>en te vertegenwoordigen, en in dat kader aanvullende of afwijkende afspraken te maken.</w:t>
      </w:r>
      <w:r w:rsidR="773F1859" w:rsidRPr="002B3E5B">
        <w:rPr>
          <w:rFonts w:ascii="Tahoma" w:hAnsi="Tahoma" w:cs="Tahoma"/>
          <w:sz w:val="19"/>
          <w:szCs w:val="19"/>
        </w:rPr>
        <w:br/>
      </w:r>
      <w:r w:rsidRPr="002B3E5B">
        <w:rPr>
          <w:rFonts w:ascii="Tahoma" w:eastAsia="Calibri" w:hAnsi="Tahoma" w:cs="Tahoma"/>
          <w:sz w:val="19"/>
          <w:szCs w:val="19"/>
        </w:rPr>
        <w:t>1</w:t>
      </w:r>
      <w:r w:rsidR="00D93A71" w:rsidRPr="002B3E5B">
        <w:rPr>
          <w:rFonts w:ascii="Tahoma" w:eastAsia="Calibri" w:hAnsi="Tahoma" w:cs="Tahoma"/>
          <w:sz w:val="19"/>
          <w:szCs w:val="19"/>
        </w:rPr>
        <w:t>1</w:t>
      </w:r>
      <w:r w:rsidR="00E9637E" w:rsidRPr="002B3E5B">
        <w:rPr>
          <w:rFonts w:ascii="Tahoma" w:eastAsia="Calibri" w:hAnsi="Tahoma" w:cs="Tahoma"/>
          <w:sz w:val="19"/>
          <w:szCs w:val="19"/>
        </w:rPr>
        <w:t>.3. Een partij mag haar contactpersonen wijzigen middels schriftelijke mededeling aan de andere partij. De wijziging zal minimaal een week van tevoren worden gemeld, behoudens spoedgevallen.</w:t>
      </w:r>
    </w:p>
    <w:p w14:paraId="543B999F" w14:textId="74757E75" w:rsidR="00DA14BC" w:rsidRPr="002B3E5B" w:rsidRDefault="00E9637E" w:rsidP="008873F9">
      <w:pPr>
        <w:pStyle w:val="FirstParagraph"/>
        <w:spacing w:before="0" w:after="0" w:line="280" w:lineRule="atLeast"/>
        <w:rPr>
          <w:rFonts w:ascii="Tahoma" w:eastAsia="Arial Unicode MS" w:hAnsi="Tahoma" w:cs="Tahoma"/>
          <w:sz w:val="19"/>
          <w:szCs w:val="19"/>
          <w:lang w:val="nl-NL"/>
        </w:rPr>
      </w:pPr>
      <w:r w:rsidRPr="002B3E5B">
        <w:rPr>
          <w:rFonts w:ascii="Tahoma" w:eastAsia="Calibri" w:hAnsi="Tahoma" w:cs="Tahoma"/>
          <w:b/>
          <w:bCs/>
          <w:sz w:val="19"/>
          <w:szCs w:val="19"/>
          <w:lang w:val="nl-NL"/>
        </w:rPr>
        <w:t>1</w:t>
      </w:r>
      <w:r w:rsidR="00D93A71" w:rsidRPr="002B3E5B">
        <w:rPr>
          <w:rFonts w:ascii="Tahoma" w:eastAsia="Calibri" w:hAnsi="Tahoma" w:cs="Tahoma"/>
          <w:b/>
          <w:bCs/>
          <w:sz w:val="19"/>
          <w:szCs w:val="19"/>
          <w:lang w:val="nl-NL"/>
        </w:rPr>
        <w:t>2</w:t>
      </w:r>
      <w:r w:rsidRPr="002B3E5B">
        <w:rPr>
          <w:rFonts w:ascii="Tahoma" w:eastAsia="Calibri" w:hAnsi="Tahoma" w:cs="Tahoma"/>
          <w:b/>
          <w:bCs/>
          <w:sz w:val="19"/>
          <w:szCs w:val="19"/>
          <w:lang w:val="nl-NL"/>
        </w:rPr>
        <w:t>. Voorwaarden en overige afspraken</w:t>
      </w:r>
      <w:r w:rsidRPr="002B3E5B">
        <w:rPr>
          <w:rFonts w:ascii="Tahoma" w:hAnsi="Tahoma" w:cs="Tahoma"/>
          <w:sz w:val="19"/>
          <w:szCs w:val="19"/>
          <w:lang w:val="nl-NL"/>
        </w:rPr>
        <w:br/>
      </w:r>
      <w:r w:rsidRPr="002B3E5B">
        <w:rPr>
          <w:rFonts w:ascii="Tahoma" w:eastAsia="Calibri" w:hAnsi="Tahoma" w:cs="Tahoma"/>
          <w:sz w:val="19"/>
          <w:szCs w:val="19"/>
          <w:lang w:val="nl-NL"/>
        </w:rPr>
        <w:t>1</w:t>
      </w:r>
      <w:r w:rsidR="00D93A71" w:rsidRPr="002B3E5B">
        <w:rPr>
          <w:rFonts w:ascii="Tahoma" w:eastAsia="Calibri" w:hAnsi="Tahoma" w:cs="Tahoma"/>
          <w:sz w:val="19"/>
          <w:szCs w:val="19"/>
          <w:lang w:val="nl-NL"/>
        </w:rPr>
        <w:t>2</w:t>
      </w:r>
      <w:r w:rsidRPr="002B3E5B">
        <w:rPr>
          <w:rFonts w:ascii="Tahoma" w:eastAsia="Calibri" w:hAnsi="Tahoma" w:cs="Tahoma"/>
          <w:sz w:val="19"/>
          <w:szCs w:val="19"/>
          <w:lang w:val="nl-NL"/>
        </w:rPr>
        <w:t xml:space="preserve">.1. Op deze </w:t>
      </w:r>
      <w:r w:rsidR="00563882">
        <w:rPr>
          <w:rFonts w:ascii="Tahoma" w:eastAsia="Calibri" w:hAnsi="Tahoma" w:cs="Tahoma"/>
          <w:sz w:val="19"/>
          <w:szCs w:val="19"/>
          <w:lang w:val="nl-NL"/>
        </w:rPr>
        <w:t>Overeenkomst</w:t>
      </w:r>
      <w:r w:rsidRPr="002B3E5B">
        <w:rPr>
          <w:rFonts w:ascii="Tahoma" w:eastAsia="Calibri" w:hAnsi="Tahoma" w:cs="Tahoma"/>
          <w:sz w:val="19"/>
          <w:szCs w:val="19"/>
          <w:lang w:val="nl-NL"/>
        </w:rPr>
        <w:t xml:space="preserve"> is de GIBIT (versie 2016) van toepassing, bijgesloten als bijlage</w:t>
      </w:r>
      <w:r w:rsidR="4FBB0DD3" w:rsidRPr="002B3E5B">
        <w:rPr>
          <w:rFonts w:ascii="Tahoma" w:eastAsia="Calibri" w:hAnsi="Tahoma" w:cs="Tahoma"/>
          <w:sz w:val="19"/>
          <w:szCs w:val="19"/>
          <w:lang w:val="nl-NL"/>
        </w:rPr>
        <w:t xml:space="preserve"> bij de Aanbestedingsleidraad</w:t>
      </w:r>
      <w:r w:rsidRPr="002B3E5B">
        <w:rPr>
          <w:rFonts w:ascii="Tahoma" w:eastAsia="Calibri" w:hAnsi="Tahoma" w:cs="Tahoma"/>
          <w:sz w:val="19"/>
          <w:szCs w:val="19"/>
          <w:lang w:val="nl-NL"/>
        </w:rPr>
        <w:t xml:space="preserve">. </w:t>
      </w:r>
      <w:r w:rsidR="6C4046FE" w:rsidRPr="002B3E5B">
        <w:rPr>
          <w:rFonts w:ascii="Tahoma" w:eastAsia="Calibri" w:hAnsi="Tahoma" w:cs="Tahoma"/>
          <w:sz w:val="19"/>
          <w:szCs w:val="19"/>
          <w:lang w:val="nl-NL"/>
        </w:rPr>
        <w:t>Opdrachtnemer v</w:t>
      </w:r>
      <w:r w:rsidRPr="002B3E5B">
        <w:rPr>
          <w:rFonts w:ascii="Tahoma" w:eastAsia="Calibri" w:hAnsi="Tahoma" w:cs="Tahoma"/>
          <w:sz w:val="19"/>
          <w:szCs w:val="19"/>
          <w:lang w:val="nl-NL"/>
        </w:rPr>
        <w:t>erklaart een exemplaar van de GIBIT (versie 2016) te hebben ontvangen.</w:t>
      </w:r>
      <w:r w:rsidRPr="002B3E5B">
        <w:rPr>
          <w:rFonts w:ascii="Tahoma" w:hAnsi="Tahoma" w:cs="Tahoma"/>
          <w:sz w:val="19"/>
          <w:szCs w:val="19"/>
          <w:lang w:val="nl-NL"/>
        </w:rPr>
        <w:br/>
      </w:r>
      <w:r w:rsidRPr="002B3E5B">
        <w:rPr>
          <w:rFonts w:ascii="Tahoma" w:eastAsia="Calibri" w:hAnsi="Tahoma" w:cs="Tahoma"/>
          <w:sz w:val="19"/>
          <w:szCs w:val="19"/>
          <w:lang w:val="nl-NL"/>
        </w:rPr>
        <w:t>1</w:t>
      </w:r>
      <w:r w:rsidR="00D93A71" w:rsidRPr="002B3E5B">
        <w:rPr>
          <w:rFonts w:ascii="Tahoma" w:eastAsia="Calibri" w:hAnsi="Tahoma" w:cs="Tahoma"/>
          <w:sz w:val="19"/>
          <w:szCs w:val="19"/>
          <w:lang w:val="nl-NL"/>
        </w:rPr>
        <w:t>2</w:t>
      </w:r>
      <w:r w:rsidRPr="002B3E5B">
        <w:rPr>
          <w:rFonts w:ascii="Tahoma" w:eastAsia="Calibri" w:hAnsi="Tahoma" w:cs="Tahoma"/>
          <w:sz w:val="19"/>
          <w:szCs w:val="19"/>
          <w:lang w:val="nl-NL"/>
        </w:rPr>
        <w:t xml:space="preserve">.2. Eventuele leveringsvoorwaarden van </w:t>
      </w:r>
      <w:r w:rsidR="002A35A8" w:rsidRPr="002B3E5B">
        <w:rPr>
          <w:rFonts w:ascii="Tahoma" w:eastAsia="Calibri" w:hAnsi="Tahoma" w:cs="Tahoma"/>
          <w:sz w:val="19"/>
          <w:szCs w:val="19"/>
          <w:lang w:val="nl-NL"/>
        </w:rPr>
        <w:t>Opdrachtnemer zi</w:t>
      </w:r>
      <w:r w:rsidRPr="002B3E5B">
        <w:rPr>
          <w:rFonts w:ascii="Tahoma" w:eastAsia="Calibri" w:hAnsi="Tahoma" w:cs="Tahoma"/>
          <w:sz w:val="19"/>
          <w:szCs w:val="19"/>
          <w:lang w:val="nl-NL"/>
        </w:rPr>
        <w:t>jn uitdrukkelijk niet van toepassing.</w:t>
      </w:r>
      <w:r w:rsidR="00DA14BC" w:rsidRPr="002B3E5B">
        <w:rPr>
          <w:rFonts w:ascii="Tahoma" w:eastAsia="Arial Unicode MS" w:hAnsi="Tahoma" w:cs="Tahoma"/>
          <w:sz w:val="19"/>
          <w:szCs w:val="19"/>
          <w:lang w:val="nl-NL"/>
        </w:rPr>
        <w:t xml:space="preserve"> </w:t>
      </w:r>
    </w:p>
    <w:p w14:paraId="49CA23C1" w14:textId="001C908B" w:rsidR="00DA14BC" w:rsidRPr="002B3E5B" w:rsidRDefault="00DA14BC" w:rsidP="008873F9">
      <w:pPr>
        <w:pStyle w:val="FirstParagraph"/>
        <w:spacing w:before="0" w:after="0" w:line="280" w:lineRule="atLeast"/>
        <w:rPr>
          <w:rFonts w:ascii="Tahoma" w:eastAsia="Arial Unicode MS" w:hAnsi="Tahoma" w:cs="Tahoma"/>
          <w:sz w:val="19"/>
          <w:szCs w:val="19"/>
          <w:lang w:val="nl-NL"/>
        </w:rPr>
      </w:pPr>
      <w:r w:rsidRPr="002B3E5B">
        <w:rPr>
          <w:rFonts w:ascii="Tahoma" w:eastAsia="Arial Unicode MS" w:hAnsi="Tahoma" w:cs="Tahoma"/>
          <w:sz w:val="19"/>
          <w:szCs w:val="19"/>
          <w:lang w:val="nl-NL"/>
        </w:rPr>
        <w:t>1</w:t>
      </w:r>
      <w:r w:rsidR="00D93A71" w:rsidRPr="002B3E5B">
        <w:rPr>
          <w:rFonts w:ascii="Tahoma" w:eastAsia="Arial Unicode MS" w:hAnsi="Tahoma" w:cs="Tahoma"/>
          <w:sz w:val="19"/>
          <w:szCs w:val="19"/>
          <w:lang w:val="nl-NL"/>
        </w:rPr>
        <w:t>2</w:t>
      </w:r>
      <w:r w:rsidRPr="002B3E5B">
        <w:rPr>
          <w:rFonts w:ascii="Tahoma" w:eastAsia="Arial Unicode MS" w:hAnsi="Tahoma" w:cs="Tahoma"/>
          <w:sz w:val="19"/>
          <w:szCs w:val="19"/>
          <w:lang w:val="nl-NL"/>
        </w:rPr>
        <w:t xml:space="preserve">.3. </w:t>
      </w:r>
      <w:r w:rsidR="50797F10" w:rsidRPr="002B3E5B">
        <w:rPr>
          <w:rFonts w:ascii="Tahoma" w:eastAsia="Arial Unicode MS" w:hAnsi="Tahoma" w:cs="Tahoma"/>
          <w:sz w:val="19"/>
          <w:szCs w:val="19"/>
          <w:lang w:val="nl-NL"/>
        </w:rPr>
        <w:t xml:space="preserve">Opdrachtnemer </w:t>
      </w:r>
      <w:r w:rsidRPr="002B3E5B">
        <w:rPr>
          <w:rFonts w:ascii="Tahoma" w:eastAsia="Arial Unicode MS" w:hAnsi="Tahoma" w:cs="Tahoma"/>
          <w:sz w:val="19"/>
          <w:szCs w:val="19"/>
          <w:lang w:val="nl-NL"/>
        </w:rPr>
        <w:t xml:space="preserve">anticipeert op wets- en stelselwijzigingen gedurende de looptijd van </w:t>
      </w:r>
      <w:r w:rsidR="00CC377D" w:rsidRPr="002B3E5B">
        <w:rPr>
          <w:rFonts w:ascii="Tahoma" w:eastAsia="Arial Unicode MS" w:hAnsi="Tahoma" w:cs="Tahoma"/>
          <w:sz w:val="19"/>
          <w:szCs w:val="19"/>
          <w:lang w:val="nl-NL"/>
        </w:rPr>
        <w:t xml:space="preserve">de </w:t>
      </w:r>
      <w:r w:rsidR="00563882">
        <w:rPr>
          <w:rFonts w:ascii="Tahoma" w:eastAsia="Arial Unicode MS" w:hAnsi="Tahoma" w:cs="Tahoma"/>
          <w:sz w:val="19"/>
          <w:szCs w:val="19"/>
          <w:lang w:val="nl-NL"/>
        </w:rPr>
        <w:t>Overeenkomst</w:t>
      </w:r>
      <w:r w:rsidRPr="002B3E5B">
        <w:rPr>
          <w:rFonts w:ascii="Tahoma" w:eastAsia="Arial Unicode MS" w:hAnsi="Tahoma" w:cs="Tahoma"/>
          <w:sz w:val="19"/>
          <w:szCs w:val="19"/>
          <w:lang w:val="nl-NL"/>
        </w:rPr>
        <w:t xml:space="preserve"> en stelt opdrachtgever van deze wijzigingen op de hoogte. Indien het beleid, door wijzigingen in wet- en regelgeving met betrekking tot de instanties die voorzien in de dienstverlening, aangepast dient te worden, heeft </w:t>
      </w:r>
      <w:r w:rsidR="00114A43" w:rsidRPr="002B3E5B">
        <w:rPr>
          <w:rFonts w:ascii="Tahoma" w:eastAsia="Arial Unicode MS" w:hAnsi="Tahoma" w:cs="Tahoma"/>
          <w:sz w:val="19"/>
          <w:szCs w:val="19"/>
          <w:lang w:val="nl-NL"/>
        </w:rPr>
        <w:t>Opdrachtgever</w:t>
      </w:r>
      <w:r w:rsidRPr="002B3E5B">
        <w:rPr>
          <w:rFonts w:ascii="Tahoma" w:eastAsia="Arial Unicode MS" w:hAnsi="Tahoma" w:cs="Tahoma"/>
          <w:sz w:val="19"/>
          <w:szCs w:val="19"/>
          <w:lang w:val="nl-NL"/>
        </w:rPr>
        <w:t xml:space="preserve"> het recht de </w:t>
      </w:r>
      <w:r w:rsidR="00563882">
        <w:rPr>
          <w:rFonts w:ascii="Tahoma" w:eastAsia="Arial Unicode MS" w:hAnsi="Tahoma" w:cs="Tahoma"/>
          <w:sz w:val="19"/>
          <w:szCs w:val="19"/>
          <w:lang w:val="nl-NL"/>
        </w:rPr>
        <w:t>Overeenkomst</w:t>
      </w:r>
      <w:r w:rsidRPr="002B3E5B">
        <w:rPr>
          <w:rFonts w:ascii="Tahoma" w:eastAsia="Arial Unicode MS" w:hAnsi="Tahoma" w:cs="Tahoma"/>
          <w:sz w:val="19"/>
          <w:szCs w:val="19"/>
          <w:lang w:val="nl-NL"/>
        </w:rPr>
        <w:t xml:space="preserve"> dienovereenkomstig aan te passen of indien nodig te beëindigen.</w:t>
      </w:r>
      <w:r w:rsidRPr="002B3E5B">
        <w:rPr>
          <w:rFonts w:ascii="Tahoma" w:hAnsi="Tahoma" w:cs="Tahoma"/>
          <w:sz w:val="19"/>
          <w:szCs w:val="19"/>
          <w:lang w:val="nl-NL"/>
        </w:rPr>
        <w:t xml:space="preserve"> </w:t>
      </w:r>
    </w:p>
    <w:p w14:paraId="6ACA8FD5" w14:textId="0ABD38F0" w:rsidR="00DA14BC" w:rsidRPr="002B3E5B" w:rsidRDefault="00DA14BC" w:rsidP="008873F9">
      <w:pPr>
        <w:pStyle w:val="FirstParagraph"/>
        <w:spacing w:before="0" w:after="0" w:line="280" w:lineRule="atLeast"/>
        <w:rPr>
          <w:rFonts w:ascii="Tahoma" w:hAnsi="Tahoma" w:cs="Tahoma"/>
          <w:sz w:val="19"/>
          <w:szCs w:val="19"/>
          <w:lang w:val="nl-NL"/>
        </w:rPr>
      </w:pPr>
      <w:r w:rsidRPr="002B3E5B">
        <w:rPr>
          <w:rFonts w:ascii="Tahoma" w:hAnsi="Tahoma" w:cs="Tahoma"/>
          <w:sz w:val="19"/>
          <w:szCs w:val="19"/>
          <w:lang w:val="nl-NL"/>
        </w:rPr>
        <w:t>1</w:t>
      </w:r>
      <w:r w:rsidR="00D93A71" w:rsidRPr="002B3E5B">
        <w:rPr>
          <w:rFonts w:ascii="Tahoma" w:hAnsi="Tahoma" w:cs="Tahoma"/>
          <w:sz w:val="19"/>
          <w:szCs w:val="19"/>
          <w:lang w:val="nl-NL"/>
        </w:rPr>
        <w:t>2</w:t>
      </w:r>
      <w:r w:rsidRPr="002B3E5B">
        <w:rPr>
          <w:rFonts w:ascii="Tahoma" w:hAnsi="Tahoma" w:cs="Tahoma"/>
          <w:sz w:val="19"/>
          <w:szCs w:val="19"/>
          <w:lang w:val="nl-NL"/>
        </w:rPr>
        <w:t>.</w:t>
      </w:r>
      <w:r w:rsidR="00013BF1" w:rsidRPr="002B3E5B">
        <w:rPr>
          <w:rFonts w:ascii="Tahoma" w:hAnsi="Tahoma" w:cs="Tahoma"/>
          <w:sz w:val="19"/>
          <w:szCs w:val="19"/>
          <w:lang w:val="nl-NL"/>
        </w:rPr>
        <w:t>4</w:t>
      </w:r>
      <w:r w:rsidRPr="002B3E5B">
        <w:rPr>
          <w:rFonts w:ascii="Tahoma" w:hAnsi="Tahoma" w:cs="Tahoma"/>
          <w:sz w:val="19"/>
          <w:szCs w:val="19"/>
          <w:lang w:val="nl-NL"/>
        </w:rPr>
        <w:t xml:space="preserve">. Aanvullingen op en wijzigingen van deze </w:t>
      </w:r>
      <w:r w:rsidR="00563882">
        <w:rPr>
          <w:rFonts w:ascii="Tahoma" w:hAnsi="Tahoma" w:cs="Tahoma"/>
          <w:sz w:val="19"/>
          <w:szCs w:val="19"/>
          <w:lang w:val="nl-NL"/>
        </w:rPr>
        <w:t>Overeenkomst</w:t>
      </w:r>
      <w:r w:rsidRPr="002B3E5B">
        <w:rPr>
          <w:rFonts w:ascii="Tahoma" w:hAnsi="Tahoma" w:cs="Tahoma"/>
          <w:sz w:val="19"/>
          <w:szCs w:val="19"/>
          <w:lang w:val="nl-NL"/>
        </w:rPr>
        <w:t xml:space="preserve"> dienen schriftelijk te geschieden, waarbij wijziging of aanvulling slechts kan plaatshebben aan de hand van door alle partijen ondertekende stukken.</w:t>
      </w:r>
    </w:p>
    <w:p w14:paraId="77FCCDB8" w14:textId="05C31C20" w:rsidR="00DA14BC" w:rsidRPr="002B3E5B" w:rsidRDefault="00DA14BC" w:rsidP="008873F9">
      <w:pPr>
        <w:pStyle w:val="FirstParagraph"/>
        <w:spacing w:before="0" w:after="0" w:line="280" w:lineRule="atLeast"/>
        <w:rPr>
          <w:rFonts w:ascii="Tahoma" w:hAnsi="Tahoma" w:cs="Tahoma"/>
          <w:sz w:val="19"/>
          <w:szCs w:val="19"/>
          <w:lang w:val="nl-NL"/>
        </w:rPr>
      </w:pPr>
      <w:r w:rsidRPr="002B3E5B">
        <w:rPr>
          <w:rFonts w:ascii="Tahoma" w:hAnsi="Tahoma" w:cs="Tahoma"/>
          <w:sz w:val="19"/>
          <w:szCs w:val="19"/>
          <w:lang w:val="nl-NL"/>
        </w:rPr>
        <w:t>1</w:t>
      </w:r>
      <w:r w:rsidR="00D93A71" w:rsidRPr="002B3E5B">
        <w:rPr>
          <w:rFonts w:ascii="Tahoma" w:hAnsi="Tahoma" w:cs="Tahoma"/>
          <w:sz w:val="19"/>
          <w:szCs w:val="19"/>
          <w:lang w:val="nl-NL"/>
        </w:rPr>
        <w:t>2</w:t>
      </w:r>
      <w:r w:rsidRPr="002B3E5B">
        <w:rPr>
          <w:rFonts w:ascii="Tahoma" w:hAnsi="Tahoma" w:cs="Tahoma"/>
          <w:sz w:val="19"/>
          <w:szCs w:val="19"/>
          <w:lang w:val="nl-NL"/>
        </w:rPr>
        <w:t>.</w:t>
      </w:r>
      <w:r w:rsidR="00013BF1" w:rsidRPr="002B3E5B">
        <w:rPr>
          <w:rFonts w:ascii="Tahoma" w:hAnsi="Tahoma" w:cs="Tahoma"/>
          <w:sz w:val="19"/>
          <w:szCs w:val="19"/>
          <w:lang w:val="nl-NL"/>
        </w:rPr>
        <w:t>5</w:t>
      </w:r>
      <w:r w:rsidRPr="002B3E5B">
        <w:rPr>
          <w:rFonts w:ascii="Tahoma" w:hAnsi="Tahoma" w:cs="Tahoma"/>
          <w:sz w:val="19"/>
          <w:szCs w:val="19"/>
          <w:lang w:val="nl-NL"/>
        </w:rPr>
        <w:t>. Aanvullende werkafspraken worden eveneens schriftelijk vastgelegd en door beide partijen ondertekend.</w:t>
      </w:r>
    </w:p>
    <w:p w14:paraId="386D090D" w14:textId="7D0F0E0A" w:rsidR="00DA14BC" w:rsidRPr="002B3E5B" w:rsidRDefault="00DA14BC" w:rsidP="008873F9">
      <w:pPr>
        <w:pStyle w:val="FirstParagraph"/>
        <w:spacing w:before="0" w:after="0" w:line="280" w:lineRule="atLeast"/>
        <w:rPr>
          <w:rFonts w:ascii="Tahoma" w:hAnsi="Tahoma" w:cs="Tahoma"/>
          <w:sz w:val="19"/>
          <w:szCs w:val="19"/>
          <w:lang w:val="nl-NL"/>
        </w:rPr>
      </w:pPr>
      <w:r w:rsidRPr="002B3E5B">
        <w:rPr>
          <w:rFonts w:ascii="Tahoma" w:hAnsi="Tahoma" w:cs="Tahoma"/>
          <w:sz w:val="19"/>
          <w:szCs w:val="19"/>
          <w:lang w:val="nl-NL"/>
        </w:rPr>
        <w:t>1</w:t>
      </w:r>
      <w:r w:rsidR="00D93A71" w:rsidRPr="002B3E5B">
        <w:rPr>
          <w:rFonts w:ascii="Tahoma" w:hAnsi="Tahoma" w:cs="Tahoma"/>
          <w:sz w:val="19"/>
          <w:szCs w:val="19"/>
          <w:lang w:val="nl-NL"/>
        </w:rPr>
        <w:t>2</w:t>
      </w:r>
      <w:r w:rsidRPr="002B3E5B">
        <w:rPr>
          <w:rFonts w:ascii="Tahoma" w:hAnsi="Tahoma" w:cs="Tahoma"/>
          <w:sz w:val="19"/>
          <w:szCs w:val="19"/>
          <w:lang w:val="nl-NL"/>
        </w:rPr>
        <w:t>.</w:t>
      </w:r>
      <w:r w:rsidR="00013BF1" w:rsidRPr="002B3E5B">
        <w:rPr>
          <w:rFonts w:ascii="Tahoma" w:hAnsi="Tahoma" w:cs="Tahoma"/>
          <w:sz w:val="19"/>
          <w:szCs w:val="19"/>
          <w:lang w:val="nl-NL"/>
        </w:rPr>
        <w:t>6</w:t>
      </w:r>
      <w:r w:rsidRPr="002B3E5B">
        <w:rPr>
          <w:rFonts w:ascii="Tahoma" w:hAnsi="Tahoma" w:cs="Tahoma"/>
          <w:sz w:val="19"/>
          <w:szCs w:val="19"/>
          <w:lang w:val="nl-NL"/>
        </w:rPr>
        <w:t>. Mondelinge afspraken, mededelingen, toezeggingen, etc. hebben slechts rechtskracht indien deze schriftelijk zijn bevestigd.</w:t>
      </w:r>
    </w:p>
    <w:p w14:paraId="4A00FF47" w14:textId="209C870A" w:rsidR="00DA14BC" w:rsidRPr="002B3E5B" w:rsidRDefault="00DA14BC" w:rsidP="008873F9">
      <w:pPr>
        <w:pStyle w:val="FirstParagraph"/>
        <w:spacing w:before="0" w:after="0" w:line="280" w:lineRule="atLeast"/>
        <w:rPr>
          <w:rFonts w:ascii="Tahoma" w:hAnsi="Tahoma" w:cs="Tahoma"/>
          <w:sz w:val="19"/>
          <w:szCs w:val="19"/>
          <w:lang w:val="nl-NL"/>
        </w:rPr>
      </w:pPr>
      <w:r w:rsidRPr="002B3E5B">
        <w:rPr>
          <w:rFonts w:ascii="Tahoma" w:hAnsi="Tahoma" w:cs="Tahoma"/>
          <w:sz w:val="19"/>
          <w:szCs w:val="19"/>
          <w:lang w:val="nl-NL"/>
        </w:rPr>
        <w:t>1</w:t>
      </w:r>
      <w:r w:rsidR="00D93A71" w:rsidRPr="002B3E5B">
        <w:rPr>
          <w:rFonts w:ascii="Tahoma" w:hAnsi="Tahoma" w:cs="Tahoma"/>
          <w:sz w:val="19"/>
          <w:szCs w:val="19"/>
          <w:lang w:val="nl-NL"/>
        </w:rPr>
        <w:t>2</w:t>
      </w:r>
      <w:r w:rsidRPr="002B3E5B">
        <w:rPr>
          <w:rFonts w:ascii="Tahoma" w:hAnsi="Tahoma" w:cs="Tahoma"/>
          <w:sz w:val="19"/>
          <w:szCs w:val="19"/>
          <w:lang w:val="nl-NL"/>
        </w:rPr>
        <w:t>.</w:t>
      </w:r>
      <w:r w:rsidR="00013BF1" w:rsidRPr="002B3E5B">
        <w:rPr>
          <w:rFonts w:ascii="Tahoma" w:hAnsi="Tahoma" w:cs="Tahoma"/>
          <w:sz w:val="19"/>
          <w:szCs w:val="19"/>
          <w:lang w:val="nl-NL"/>
        </w:rPr>
        <w:t>7</w:t>
      </w:r>
      <w:r w:rsidRPr="002B3E5B">
        <w:rPr>
          <w:rFonts w:ascii="Tahoma" w:hAnsi="Tahoma" w:cs="Tahoma"/>
          <w:sz w:val="19"/>
          <w:szCs w:val="19"/>
          <w:lang w:val="nl-NL"/>
        </w:rPr>
        <w:t xml:space="preserve">. Mededelingen tussen partijen verband houdende met de tenuitvoerlegging van deze </w:t>
      </w:r>
      <w:r w:rsidR="00563882">
        <w:rPr>
          <w:rFonts w:ascii="Tahoma" w:hAnsi="Tahoma" w:cs="Tahoma"/>
          <w:sz w:val="19"/>
          <w:szCs w:val="19"/>
          <w:lang w:val="nl-NL"/>
        </w:rPr>
        <w:t>Overeenkomst</w:t>
      </w:r>
      <w:r w:rsidRPr="002B3E5B">
        <w:rPr>
          <w:rFonts w:ascii="Tahoma" w:hAnsi="Tahoma" w:cs="Tahoma"/>
          <w:sz w:val="19"/>
          <w:szCs w:val="19"/>
          <w:lang w:val="nl-NL"/>
        </w:rPr>
        <w:t xml:space="preserve"> zijn slechts geldig indien ze schriftelijk zijn gericht aan de contactpersoon van de gemeente.</w:t>
      </w:r>
    </w:p>
    <w:p w14:paraId="234E328B" w14:textId="72A3B891" w:rsidR="00DA14BC" w:rsidRPr="002B3E5B" w:rsidRDefault="00DA14BC" w:rsidP="008873F9">
      <w:pPr>
        <w:pStyle w:val="FirstParagraph"/>
        <w:spacing w:before="0" w:after="0" w:line="280" w:lineRule="atLeast"/>
        <w:rPr>
          <w:rFonts w:ascii="Tahoma" w:hAnsi="Tahoma" w:cs="Tahoma"/>
          <w:sz w:val="19"/>
          <w:szCs w:val="19"/>
          <w:lang w:val="nl-NL"/>
        </w:rPr>
      </w:pPr>
      <w:r w:rsidRPr="002B3E5B">
        <w:rPr>
          <w:rFonts w:ascii="Tahoma" w:hAnsi="Tahoma" w:cs="Tahoma"/>
          <w:sz w:val="19"/>
          <w:szCs w:val="19"/>
          <w:lang w:val="nl-NL"/>
        </w:rPr>
        <w:t>1</w:t>
      </w:r>
      <w:r w:rsidR="00D93A71" w:rsidRPr="002B3E5B">
        <w:rPr>
          <w:rFonts w:ascii="Tahoma" w:hAnsi="Tahoma" w:cs="Tahoma"/>
          <w:sz w:val="19"/>
          <w:szCs w:val="19"/>
          <w:lang w:val="nl-NL"/>
        </w:rPr>
        <w:t>2</w:t>
      </w:r>
      <w:r w:rsidRPr="002B3E5B">
        <w:rPr>
          <w:rFonts w:ascii="Tahoma" w:hAnsi="Tahoma" w:cs="Tahoma"/>
          <w:sz w:val="19"/>
          <w:szCs w:val="19"/>
          <w:lang w:val="nl-NL"/>
        </w:rPr>
        <w:t>.</w:t>
      </w:r>
      <w:r w:rsidR="00013BF1" w:rsidRPr="002B3E5B">
        <w:rPr>
          <w:rFonts w:ascii="Tahoma" w:hAnsi="Tahoma" w:cs="Tahoma"/>
          <w:sz w:val="19"/>
          <w:szCs w:val="19"/>
          <w:lang w:val="nl-NL"/>
        </w:rPr>
        <w:t>8</w:t>
      </w:r>
      <w:r w:rsidRPr="002B3E5B">
        <w:rPr>
          <w:rFonts w:ascii="Tahoma" w:hAnsi="Tahoma" w:cs="Tahoma"/>
          <w:sz w:val="19"/>
          <w:szCs w:val="19"/>
          <w:lang w:val="nl-NL"/>
        </w:rPr>
        <w:t xml:space="preserve">. Partijen treden met elkaar in overleg in alle gevallen waarin deze </w:t>
      </w:r>
      <w:r w:rsidR="00563882">
        <w:rPr>
          <w:rFonts w:ascii="Tahoma" w:hAnsi="Tahoma" w:cs="Tahoma"/>
          <w:sz w:val="19"/>
          <w:szCs w:val="19"/>
          <w:lang w:val="nl-NL"/>
        </w:rPr>
        <w:t>Overeenkomst</w:t>
      </w:r>
      <w:r w:rsidRPr="002B3E5B">
        <w:rPr>
          <w:rFonts w:ascii="Tahoma" w:hAnsi="Tahoma" w:cs="Tahoma"/>
          <w:sz w:val="19"/>
          <w:szCs w:val="19"/>
          <w:lang w:val="nl-NL"/>
        </w:rPr>
        <w:t xml:space="preserve"> niet voorziet.</w:t>
      </w:r>
    </w:p>
    <w:p w14:paraId="0594E548" w14:textId="4824AF8D" w:rsidR="00C56E3C" w:rsidRPr="002B3E5B" w:rsidRDefault="00DA14BC" w:rsidP="008873F9">
      <w:pPr>
        <w:pStyle w:val="FirstParagraph"/>
        <w:spacing w:before="0" w:after="0" w:line="280" w:lineRule="atLeast"/>
        <w:rPr>
          <w:rFonts w:ascii="Tahoma" w:hAnsi="Tahoma" w:cs="Tahoma"/>
          <w:sz w:val="19"/>
          <w:szCs w:val="19"/>
          <w:lang w:val="nl-NL"/>
        </w:rPr>
      </w:pPr>
      <w:r w:rsidRPr="002B3E5B">
        <w:rPr>
          <w:rFonts w:ascii="Tahoma" w:hAnsi="Tahoma" w:cs="Tahoma"/>
          <w:sz w:val="19"/>
          <w:szCs w:val="19"/>
          <w:lang w:val="nl-NL"/>
        </w:rPr>
        <w:lastRenderedPageBreak/>
        <w:t>1</w:t>
      </w:r>
      <w:r w:rsidR="00D93A71" w:rsidRPr="002B3E5B">
        <w:rPr>
          <w:rFonts w:ascii="Tahoma" w:hAnsi="Tahoma" w:cs="Tahoma"/>
          <w:sz w:val="19"/>
          <w:szCs w:val="19"/>
          <w:lang w:val="nl-NL"/>
        </w:rPr>
        <w:t>2</w:t>
      </w:r>
      <w:r w:rsidRPr="002B3E5B">
        <w:rPr>
          <w:rFonts w:ascii="Tahoma" w:hAnsi="Tahoma" w:cs="Tahoma"/>
          <w:sz w:val="19"/>
          <w:szCs w:val="19"/>
          <w:lang w:val="nl-NL"/>
        </w:rPr>
        <w:t>.</w:t>
      </w:r>
      <w:r w:rsidR="00013BF1" w:rsidRPr="002B3E5B">
        <w:rPr>
          <w:rFonts w:ascii="Tahoma" w:hAnsi="Tahoma" w:cs="Tahoma"/>
          <w:sz w:val="19"/>
          <w:szCs w:val="19"/>
          <w:lang w:val="nl-NL"/>
        </w:rPr>
        <w:t>9</w:t>
      </w:r>
      <w:r w:rsidRPr="002B3E5B">
        <w:rPr>
          <w:rFonts w:ascii="Tahoma" w:hAnsi="Tahoma" w:cs="Tahoma"/>
          <w:sz w:val="19"/>
          <w:szCs w:val="19"/>
          <w:lang w:val="nl-NL"/>
        </w:rPr>
        <w:t xml:space="preserve">. Partijen zijn voorts gehouden elkaar te informeren over al hetgeen van belang is dan wel kan zijn voor een goede uitvoering van deze </w:t>
      </w:r>
      <w:r w:rsidR="00563882">
        <w:rPr>
          <w:rFonts w:ascii="Tahoma" w:hAnsi="Tahoma" w:cs="Tahoma"/>
          <w:sz w:val="19"/>
          <w:szCs w:val="19"/>
          <w:lang w:val="nl-NL"/>
        </w:rPr>
        <w:t>Overeenkomst</w:t>
      </w:r>
      <w:r w:rsidRPr="002B3E5B">
        <w:rPr>
          <w:rFonts w:ascii="Tahoma" w:hAnsi="Tahoma" w:cs="Tahoma"/>
          <w:sz w:val="19"/>
          <w:szCs w:val="19"/>
          <w:lang w:val="nl-NL"/>
        </w:rPr>
        <w:t>.</w:t>
      </w:r>
    </w:p>
    <w:p w14:paraId="1378D3AB" w14:textId="63FC0FE3" w:rsidR="006F6270" w:rsidRPr="002B3E5B" w:rsidRDefault="006F6270" w:rsidP="008873F9">
      <w:pPr>
        <w:pStyle w:val="Default"/>
        <w:spacing w:line="280" w:lineRule="atLeast"/>
        <w:rPr>
          <w:sz w:val="19"/>
          <w:szCs w:val="19"/>
        </w:rPr>
      </w:pPr>
      <w:r w:rsidRPr="002B3E5B">
        <w:rPr>
          <w:sz w:val="19"/>
          <w:szCs w:val="19"/>
        </w:rPr>
        <w:t xml:space="preserve">12.10. Ten aanzien van levering van Apple hardware staat Opdrachtgever toe dat, indien Opdrachtnemer daarbij een onderaannemer inschakelt, de levering en facturering direct door de door Opdrachtnemer aangewezen onderaannemer geautoriseerde Apple </w:t>
      </w:r>
      <w:proofErr w:type="spellStart"/>
      <w:r w:rsidRPr="002B3E5B">
        <w:rPr>
          <w:sz w:val="19"/>
          <w:szCs w:val="19"/>
        </w:rPr>
        <w:t>reseller</w:t>
      </w:r>
      <w:proofErr w:type="spellEnd"/>
      <w:r w:rsidRPr="002B3E5B">
        <w:rPr>
          <w:sz w:val="19"/>
          <w:szCs w:val="19"/>
        </w:rPr>
        <w:t xml:space="preserve"> wordt gedaan teneinde uitvoering van DEP mogelijk te maken onder de voorwaarden zoals genoemd in de nota van inlichtingen (vraag 47).</w:t>
      </w:r>
    </w:p>
    <w:p w14:paraId="2B470A8B" w14:textId="70299AB4" w:rsidR="006F6270" w:rsidRPr="002B3E5B" w:rsidRDefault="00C56E3C" w:rsidP="008873F9">
      <w:pPr>
        <w:pStyle w:val="FirstParagraph"/>
        <w:spacing w:before="0" w:after="0" w:line="280" w:lineRule="atLeast"/>
        <w:rPr>
          <w:rFonts w:ascii="Tahoma" w:hAnsi="Tahoma" w:cs="Tahoma"/>
          <w:sz w:val="19"/>
          <w:szCs w:val="19"/>
          <w:lang w:val="nl-NL"/>
        </w:rPr>
      </w:pPr>
      <w:r w:rsidRPr="002B3E5B">
        <w:rPr>
          <w:rFonts w:ascii="Tahoma" w:hAnsi="Tahoma" w:cs="Tahoma"/>
          <w:sz w:val="19"/>
          <w:szCs w:val="19"/>
          <w:lang w:val="nl-NL"/>
        </w:rPr>
        <w:t>12.1</w:t>
      </w:r>
      <w:r w:rsidR="006F6270" w:rsidRPr="002B3E5B">
        <w:rPr>
          <w:rFonts w:ascii="Tahoma" w:hAnsi="Tahoma" w:cs="Tahoma"/>
          <w:sz w:val="19"/>
          <w:szCs w:val="19"/>
          <w:lang w:val="nl-NL"/>
        </w:rPr>
        <w:t>1</w:t>
      </w:r>
      <w:r w:rsidRPr="002B3E5B">
        <w:rPr>
          <w:rFonts w:ascii="Tahoma" w:hAnsi="Tahoma" w:cs="Tahoma"/>
          <w:sz w:val="19"/>
          <w:szCs w:val="19"/>
          <w:lang w:val="nl-NL"/>
        </w:rPr>
        <w:t xml:space="preserve">. Onverminderd het bepaalde in Programma van </w:t>
      </w:r>
      <w:r w:rsidR="00724325">
        <w:rPr>
          <w:rFonts w:ascii="Tahoma" w:hAnsi="Tahoma" w:cs="Tahoma"/>
          <w:sz w:val="19"/>
          <w:szCs w:val="19"/>
          <w:lang w:val="nl-NL"/>
        </w:rPr>
        <w:t>E</w:t>
      </w:r>
      <w:r w:rsidRPr="002B3E5B">
        <w:rPr>
          <w:rFonts w:ascii="Tahoma" w:hAnsi="Tahoma" w:cs="Tahoma"/>
          <w:sz w:val="19"/>
          <w:szCs w:val="19"/>
          <w:lang w:val="nl-NL"/>
        </w:rPr>
        <w:t>isen in de Europese aanbesteding ICT Hardware d.d. 3 septem</w:t>
      </w:r>
      <w:r w:rsidR="00EB4E14" w:rsidRPr="002B3E5B">
        <w:rPr>
          <w:rFonts w:ascii="Tahoma" w:hAnsi="Tahoma" w:cs="Tahoma"/>
          <w:sz w:val="19"/>
          <w:szCs w:val="19"/>
          <w:lang w:val="nl-NL"/>
        </w:rPr>
        <w:t>b</w:t>
      </w:r>
      <w:r w:rsidRPr="002B3E5B">
        <w:rPr>
          <w:rFonts w:ascii="Tahoma" w:hAnsi="Tahoma" w:cs="Tahoma"/>
          <w:sz w:val="19"/>
          <w:szCs w:val="19"/>
          <w:lang w:val="nl-NL"/>
        </w:rPr>
        <w:t>er 2020 (bijlage 1), wordt als volgt afgeweken van de volgende bepalingen in hierboven genoemd document:</w:t>
      </w:r>
    </w:p>
    <w:p w14:paraId="26EADB19" w14:textId="6AAA747E" w:rsidR="00DE7F09" w:rsidRPr="002B3E5B" w:rsidRDefault="00DE7F09" w:rsidP="008873F9">
      <w:pPr>
        <w:pStyle w:val="Lijstalinea"/>
        <w:numPr>
          <w:ilvl w:val="0"/>
          <w:numId w:val="18"/>
        </w:numPr>
        <w:autoSpaceDE w:val="0"/>
        <w:autoSpaceDN w:val="0"/>
        <w:adjustRightInd w:val="0"/>
        <w:spacing w:line="280" w:lineRule="atLeast"/>
        <w:rPr>
          <w:rFonts w:ascii="Tahoma" w:hAnsi="Tahoma" w:cs="Tahoma"/>
          <w:color w:val="000000"/>
          <w:sz w:val="19"/>
          <w:szCs w:val="19"/>
        </w:rPr>
      </w:pPr>
      <w:r w:rsidRPr="002B3E5B">
        <w:rPr>
          <w:rFonts w:ascii="Tahoma" w:hAnsi="Tahoma" w:cs="Tahoma"/>
          <w:color w:val="000000"/>
          <w:sz w:val="19"/>
          <w:szCs w:val="19"/>
        </w:rPr>
        <w:t>Eis 2 komt te luiden: "Opdrachtnemer gaat akkoord met de meest recente versie van de Gemeentelijke Inkoopvoorwaarden bij IT, GIBIT 2016.</w:t>
      </w:r>
      <w:r w:rsidR="00724325">
        <w:rPr>
          <w:rFonts w:ascii="Tahoma" w:hAnsi="Tahoma" w:cs="Tahoma"/>
          <w:color w:val="000000"/>
          <w:sz w:val="19"/>
          <w:szCs w:val="19"/>
        </w:rPr>
        <w:t>”</w:t>
      </w:r>
      <w:r w:rsidRPr="002B3E5B">
        <w:rPr>
          <w:rFonts w:ascii="Tahoma" w:hAnsi="Tahoma" w:cs="Tahoma"/>
          <w:color w:val="000000"/>
          <w:sz w:val="19"/>
          <w:szCs w:val="19"/>
        </w:rPr>
        <w:t xml:space="preserve"> </w:t>
      </w:r>
    </w:p>
    <w:p w14:paraId="388649F1" w14:textId="4CC96C10" w:rsidR="00C56E3C" w:rsidRPr="002B3E5B" w:rsidRDefault="00C56E3C" w:rsidP="008873F9">
      <w:pPr>
        <w:pStyle w:val="Plattetekst"/>
        <w:numPr>
          <w:ilvl w:val="0"/>
          <w:numId w:val="18"/>
        </w:numPr>
        <w:spacing w:after="0" w:line="280" w:lineRule="atLeast"/>
        <w:rPr>
          <w:rFonts w:ascii="Tahoma" w:hAnsi="Tahoma" w:cs="Tahoma"/>
          <w:sz w:val="19"/>
          <w:szCs w:val="19"/>
        </w:rPr>
      </w:pPr>
      <w:r w:rsidRPr="002B3E5B">
        <w:rPr>
          <w:rFonts w:ascii="Tahoma" w:hAnsi="Tahoma" w:cs="Tahoma"/>
          <w:sz w:val="19"/>
          <w:szCs w:val="19"/>
        </w:rPr>
        <w:t xml:space="preserve">Eis 4 komt te luiden: “Opdrachtgever behoudt zich het recht voor steekproefsgewijs een controle te doen op de netto inkoopprijs door bij soortgelijke zakelijke aanbieders een vergelijkende offerte op te vragen. Hierbij worden gelijke producten/merken of minimaal gelijkwaardige producten opgevraagd. Indien de vergelijkende offerte &gt; 5% afwijkt, behoudt Opdrachtgever zich het recht voor de levering of dienst buiten de </w:t>
      </w:r>
      <w:r w:rsidR="00563882">
        <w:rPr>
          <w:rFonts w:ascii="Tahoma" w:hAnsi="Tahoma" w:cs="Tahoma"/>
          <w:sz w:val="19"/>
          <w:szCs w:val="19"/>
        </w:rPr>
        <w:t>Overeenkomst</w:t>
      </w:r>
      <w:r w:rsidRPr="002B3E5B">
        <w:rPr>
          <w:rFonts w:ascii="Tahoma" w:hAnsi="Tahoma" w:cs="Tahoma"/>
          <w:sz w:val="19"/>
          <w:szCs w:val="19"/>
        </w:rPr>
        <w:t xml:space="preserve"> aan te schaffen.”</w:t>
      </w:r>
    </w:p>
    <w:p w14:paraId="0CCCC358" w14:textId="44CEF425" w:rsidR="00C56E3C" w:rsidRPr="002B3E5B" w:rsidRDefault="00C56E3C" w:rsidP="008873F9">
      <w:pPr>
        <w:pStyle w:val="Plattetekst"/>
        <w:numPr>
          <w:ilvl w:val="0"/>
          <w:numId w:val="18"/>
        </w:numPr>
        <w:spacing w:after="0" w:line="280" w:lineRule="atLeast"/>
        <w:rPr>
          <w:rFonts w:ascii="Tahoma" w:hAnsi="Tahoma" w:cs="Tahoma"/>
          <w:sz w:val="19"/>
          <w:szCs w:val="19"/>
        </w:rPr>
      </w:pPr>
      <w:r w:rsidRPr="002B3E5B">
        <w:rPr>
          <w:rFonts w:ascii="Tahoma" w:hAnsi="Tahoma" w:cs="Tahoma"/>
          <w:sz w:val="19"/>
          <w:szCs w:val="19"/>
        </w:rPr>
        <w:t xml:space="preserve">Eis 6 komt te luiden: "Indien Opdrachtnemer niet in staat is om tijdig te leveren (zoals in de nadere opdracht overeengekomen), treden Opdrachtgever en Opdrachtnemer in overleg om alternatieve passende oplossingen te bespreken. Indien uit dit overleg, voor Opdrachtgever, geen passende oplossing komt, staat het Opdrachtgever vrij om desbetreffende nadere opdracht buiten de </w:t>
      </w:r>
      <w:r w:rsidR="00563882">
        <w:rPr>
          <w:rFonts w:ascii="Tahoma" w:hAnsi="Tahoma" w:cs="Tahoma"/>
          <w:sz w:val="19"/>
          <w:szCs w:val="19"/>
        </w:rPr>
        <w:t>Overeenkomst</w:t>
      </w:r>
      <w:r w:rsidRPr="002B3E5B">
        <w:rPr>
          <w:rFonts w:ascii="Tahoma" w:hAnsi="Tahoma" w:cs="Tahoma"/>
          <w:sz w:val="19"/>
          <w:szCs w:val="19"/>
        </w:rPr>
        <w:t xml:space="preserve"> uit te zetten.”</w:t>
      </w:r>
    </w:p>
    <w:p w14:paraId="3E4DF2B2" w14:textId="296E0661" w:rsidR="00C56E3C" w:rsidRPr="002B3E5B" w:rsidRDefault="00C56E3C" w:rsidP="008873F9">
      <w:pPr>
        <w:pStyle w:val="Plattetekst"/>
        <w:numPr>
          <w:ilvl w:val="0"/>
          <w:numId w:val="18"/>
        </w:numPr>
        <w:spacing w:after="0" w:line="280" w:lineRule="atLeast"/>
        <w:rPr>
          <w:rFonts w:ascii="Tahoma" w:eastAsiaTheme="minorEastAsia" w:hAnsi="Tahoma" w:cs="Tahoma"/>
          <w:color w:val="000000" w:themeColor="text1"/>
          <w:sz w:val="19"/>
          <w:szCs w:val="19"/>
          <w:lang w:eastAsia="nl-NL"/>
        </w:rPr>
      </w:pPr>
      <w:r w:rsidRPr="002B3E5B">
        <w:rPr>
          <w:rFonts w:ascii="Tahoma" w:hAnsi="Tahoma" w:cs="Tahoma"/>
          <w:sz w:val="19"/>
          <w:szCs w:val="19"/>
        </w:rPr>
        <w:t>Eis 20 komt te luiden: “</w:t>
      </w:r>
      <w:r w:rsidRPr="002B3E5B">
        <w:rPr>
          <w:rFonts w:ascii="Tahoma" w:eastAsiaTheme="minorEastAsia" w:hAnsi="Tahoma" w:cs="Tahoma"/>
          <w:color w:val="000000" w:themeColor="text1"/>
          <w:sz w:val="19"/>
          <w:szCs w:val="19"/>
          <w:lang w:eastAsia="nl-NL"/>
        </w:rPr>
        <w:t>Opdrachtgever kan (bij voorkeur) zelf gebruikers toevoegen en uit het portal systeem verwijderen.</w:t>
      </w:r>
      <w:r w:rsidR="00724325">
        <w:rPr>
          <w:rFonts w:ascii="Tahoma" w:eastAsiaTheme="minorEastAsia" w:hAnsi="Tahoma" w:cs="Tahoma"/>
          <w:color w:val="000000" w:themeColor="text1"/>
          <w:sz w:val="19"/>
          <w:szCs w:val="19"/>
          <w:lang w:eastAsia="nl-NL"/>
        </w:rPr>
        <w:t>”</w:t>
      </w:r>
    </w:p>
    <w:p w14:paraId="64C57BCC" w14:textId="6FD5E84D" w:rsidR="006F6270" w:rsidRPr="002B3E5B" w:rsidRDefault="006F6270" w:rsidP="008873F9">
      <w:pPr>
        <w:pStyle w:val="Lijstalinea"/>
        <w:numPr>
          <w:ilvl w:val="0"/>
          <w:numId w:val="18"/>
        </w:numPr>
        <w:autoSpaceDE w:val="0"/>
        <w:autoSpaceDN w:val="0"/>
        <w:adjustRightInd w:val="0"/>
        <w:spacing w:line="280" w:lineRule="atLeast"/>
        <w:rPr>
          <w:rFonts w:ascii="Tahoma" w:hAnsi="Tahoma" w:cs="Tahoma"/>
          <w:color w:val="000000"/>
          <w:sz w:val="19"/>
          <w:szCs w:val="19"/>
        </w:rPr>
      </w:pPr>
      <w:r w:rsidRPr="002B3E5B">
        <w:rPr>
          <w:rFonts w:ascii="Tahoma" w:hAnsi="Tahoma" w:cs="Tahoma"/>
          <w:color w:val="000000"/>
          <w:sz w:val="19"/>
          <w:szCs w:val="19"/>
        </w:rPr>
        <w:t xml:space="preserve">Eis 29 wordt als volgt herschreven: " De standaard door de Opdrachtgever afgenomen laptops hebben een garantietermijn van minimaal 3 jaar na aflevering aan Opdrachtgever. Waarbij de afleverdatum het moment is, dat de looptijd van de garantie ingaat. Met uitzondering van Apple iPhone en iPad, waarop de standaard garantie van 1 jaar volstaat en wordt geaccepteerd door opdrachtgever." </w:t>
      </w:r>
    </w:p>
    <w:p w14:paraId="7C3DB746" w14:textId="79DD3842" w:rsidR="00404320" w:rsidRPr="002B3E5B" w:rsidRDefault="00404320" w:rsidP="008873F9">
      <w:pPr>
        <w:pStyle w:val="Lijstalinea"/>
        <w:numPr>
          <w:ilvl w:val="0"/>
          <w:numId w:val="18"/>
        </w:numPr>
        <w:spacing w:line="280" w:lineRule="atLeast"/>
        <w:rPr>
          <w:rFonts w:ascii="Tahoma" w:eastAsiaTheme="minorEastAsia" w:hAnsi="Tahoma" w:cs="Tahoma"/>
          <w:color w:val="000000"/>
          <w:sz w:val="19"/>
          <w:szCs w:val="19"/>
          <w:lang w:eastAsia="nl-NL"/>
        </w:rPr>
      </w:pPr>
      <w:r w:rsidRPr="002B3E5B">
        <w:rPr>
          <w:rFonts w:ascii="Tahoma" w:hAnsi="Tahoma" w:cs="Tahoma"/>
          <w:color w:val="000000"/>
          <w:sz w:val="19"/>
          <w:szCs w:val="19"/>
        </w:rPr>
        <w:t xml:space="preserve">Eis 36: De volgende toevoeging wordt gedaan aan eis 36: </w:t>
      </w:r>
      <w:r w:rsidRPr="002B3E5B">
        <w:rPr>
          <w:rFonts w:ascii="Tahoma" w:eastAsiaTheme="minorEastAsia" w:hAnsi="Tahoma" w:cs="Tahoma"/>
          <w:color w:val="000000" w:themeColor="text1"/>
          <w:sz w:val="19"/>
          <w:szCs w:val="19"/>
          <w:lang w:eastAsia="nl-NL"/>
        </w:rPr>
        <w:t>“Deze eis is enkel van toepassing op defecten die vallen onder de garantievoorwaarden.”</w:t>
      </w:r>
    </w:p>
    <w:p w14:paraId="1EE06FE7" w14:textId="07D63151" w:rsidR="001C4372" w:rsidRPr="002B3E5B" w:rsidRDefault="001C4372" w:rsidP="008873F9">
      <w:pPr>
        <w:pStyle w:val="Plattetekst"/>
        <w:numPr>
          <w:ilvl w:val="0"/>
          <w:numId w:val="18"/>
        </w:numPr>
        <w:spacing w:after="0" w:line="280" w:lineRule="atLeast"/>
        <w:rPr>
          <w:rFonts w:ascii="Tahoma" w:hAnsi="Tahoma" w:cs="Tahoma"/>
          <w:sz w:val="19"/>
          <w:szCs w:val="19"/>
        </w:rPr>
      </w:pPr>
      <w:r w:rsidRPr="002B3E5B">
        <w:rPr>
          <w:rFonts w:ascii="Tahoma" w:hAnsi="Tahoma" w:cs="Tahoma"/>
          <w:sz w:val="19"/>
          <w:szCs w:val="19"/>
        </w:rPr>
        <w:t>Eis 47: De volgende toevoeging wordt gedaan aan eis 47: “Bij thuislevering staat Opdrachtgever in nadere afstemming een extra vergoeding toe.”</w:t>
      </w:r>
    </w:p>
    <w:p w14:paraId="6656275F" w14:textId="22345845" w:rsidR="00C56E3C" w:rsidRPr="002B3E5B" w:rsidRDefault="00C56E3C" w:rsidP="008873F9">
      <w:pPr>
        <w:pStyle w:val="Lijstalinea"/>
        <w:numPr>
          <w:ilvl w:val="0"/>
          <w:numId w:val="18"/>
        </w:numPr>
        <w:spacing w:line="280" w:lineRule="atLeast"/>
        <w:rPr>
          <w:rFonts w:ascii="Tahoma" w:eastAsiaTheme="minorEastAsia" w:hAnsi="Tahoma" w:cs="Tahoma"/>
          <w:color w:val="000000" w:themeColor="text1"/>
          <w:sz w:val="19"/>
          <w:szCs w:val="19"/>
          <w:lang w:eastAsia="nl-NL"/>
        </w:rPr>
      </w:pPr>
      <w:r w:rsidRPr="002B3E5B">
        <w:rPr>
          <w:rFonts w:ascii="Tahoma" w:hAnsi="Tahoma" w:cs="Tahoma"/>
          <w:sz w:val="19"/>
          <w:szCs w:val="19"/>
        </w:rPr>
        <w:t>Eis 51: Oorspronkelijke eis komt te vervallen: “Opdrachtnemer</w:t>
      </w:r>
      <w:r w:rsidRPr="002B3E5B">
        <w:rPr>
          <w:rFonts w:ascii="Tahoma" w:eastAsiaTheme="minorEastAsia" w:hAnsi="Tahoma" w:cs="Tahoma"/>
          <w:color w:val="000000" w:themeColor="text1"/>
          <w:sz w:val="19"/>
          <w:szCs w:val="19"/>
          <w:lang w:eastAsia="nl-NL"/>
        </w:rPr>
        <w:t xml:space="preserve"> is verantwoordelijk voor het bijhouden van een up-to-date image voor de standaard af te nemen producten.”</w:t>
      </w:r>
    </w:p>
    <w:p w14:paraId="56391136" w14:textId="12CCBEEE" w:rsidR="00C56E3C" w:rsidRPr="002B3E5B" w:rsidRDefault="00C56E3C" w:rsidP="008873F9">
      <w:pPr>
        <w:pStyle w:val="Plattetekst"/>
        <w:numPr>
          <w:ilvl w:val="0"/>
          <w:numId w:val="18"/>
        </w:numPr>
        <w:spacing w:after="0" w:line="280" w:lineRule="atLeast"/>
        <w:rPr>
          <w:rFonts w:ascii="Tahoma" w:hAnsi="Tahoma" w:cs="Tahoma"/>
          <w:sz w:val="19"/>
          <w:szCs w:val="19"/>
        </w:rPr>
      </w:pPr>
      <w:r w:rsidRPr="002B3E5B">
        <w:rPr>
          <w:rFonts w:ascii="Tahoma" w:hAnsi="Tahoma" w:cs="Tahoma"/>
          <w:sz w:val="19"/>
          <w:szCs w:val="19"/>
        </w:rPr>
        <w:t>Eis 51 komt te luiden: "Alle geleverde hardware bevat minimaal TPM 2.0 hardware chips."</w:t>
      </w:r>
    </w:p>
    <w:p w14:paraId="56221E55" w14:textId="6BEF379A" w:rsidR="00C56E3C" w:rsidRPr="002B3E5B" w:rsidRDefault="00C74C8B" w:rsidP="008873F9">
      <w:pPr>
        <w:pStyle w:val="Plattetekst"/>
        <w:numPr>
          <w:ilvl w:val="0"/>
          <w:numId w:val="18"/>
        </w:numPr>
        <w:spacing w:after="0" w:line="280" w:lineRule="atLeast"/>
        <w:rPr>
          <w:rFonts w:ascii="Tahoma" w:hAnsi="Tahoma" w:cs="Tahoma"/>
          <w:sz w:val="19"/>
          <w:szCs w:val="19"/>
        </w:rPr>
      </w:pPr>
      <w:r w:rsidRPr="002B3E5B">
        <w:rPr>
          <w:rFonts w:ascii="Tahoma" w:hAnsi="Tahoma" w:cs="Tahoma"/>
          <w:sz w:val="19"/>
          <w:szCs w:val="19"/>
        </w:rPr>
        <w:t>Eis 54 komt te luiden: “</w:t>
      </w:r>
      <w:r w:rsidRPr="002B3E5B">
        <w:rPr>
          <w:rFonts w:ascii="Tahoma" w:eastAsiaTheme="minorEastAsia" w:hAnsi="Tahoma" w:cs="Tahoma"/>
          <w:color w:val="000000" w:themeColor="text1"/>
          <w:sz w:val="19"/>
          <w:szCs w:val="19"/>
          <w:lang w:eastAsia="nl-NL"/>
        </w:rPr>
        <w:t>Opdrachtnemer levert binnen 2 werkdagen een offerte op voor niet-standaard aanvragen</w:t>
      </w:r>
      <w:r w:rsidRPr="002B3E5B">
        <w:rPr>
          <w:rFonts w:ascii="Tahoma" w:eastAsiaTheme="minorEastAsia" w:hAnsi="Tahoma" w:cs="Tahoma"/>
          <w:sz w:val="19"/>
          <w:szCs w:val="19"/>
          <w:lang w:eastAsia="nl-NL"/>
        </w:rPr>
        <w:t>.</w:t>
      </w:r>
      <w:r w:rsidRPr="002B3E5B">
        <w:rPr>
          <w:rFonts w:ascii="Tahoma" w:hAnsi="Tahoma" w:cs="Tahoma"/>
          <w:sz w:val="19"/>
          <w:szCs w:val="19"/>
        </w:rPr>
        <w:t xml:space="preserve"> Indien aan de offerte een adviestraject </w:t>
      </w:r>
      <w:r w:rsidR="00CE01A9" w:rsidRPr="002B3E5B">
        <w:rPr>
          <w:rFonts w:ascii="Tahoma" w:hAnsi="Tahoma" w:cs="Tahoma"/>
          <w:sz w:val="19"/>
          <w:szCs w:val="19"/>
        </w:rPr>
        <w:t>voorafgaat</w:t>
      </w:r>
      <w:r w:rsidRPr="002B3E5B">
        <w:rPr>
          <w:rFonts w:ascii="Tahoma" w:hAnsi="Tahoma" w:cs="Tahoma"/>
          <w:sz w:val="19"/>
          <w:szCs w:val="19"/>
        </w:rPr>
        <w:t>, wordt de levertijd van de offerte in overleg vastgesteld."</w:t>
      </w:r>
    </w:p>
    <w:p w14:paraId="58C87A56" w14:textId="6D7A390E" w:rsidR="00B47684" w:rsidRPr="002B3E5B" w:rsidRDefault="00B47684" w:rsidP="008873F9">
      <w:pPr>
        <w:pStyle w:val="FirstParagraph"/>
        <w:spacing w:before="0" w:after="0" w:line="280" w:lineRule="atLeast"/>
        <w:rPr>
          <w:rFonts w:ascii="Tahoma" w:hAnsi="Tahoma" w:cs="Tahoma"/>
          <w:sz w:val="19"/>
          <w:szCs w:val="19"/>
          <w:lang w:val="nl-NL"/>
        </w:rPr>
      </w:pPr>
      <w:r w:rsidRPr="002B3E5B">
        <w:rPr>
          <w:rFonts w:ascii="Tahoma" w:hAnsi="Tahoma" w:cs="Tahoma"/>
          <w:sz w:val="19"/>
          <w:szCs w:val="19"/>
          <w:lang w:val="nl-NL"/>
        </w:rPr>
        <w:t>12.1</w:t>
      </w:r>
      <w:r w:rsidR="006F6270" w:rsidRPr="002B3E5B">
        <w:rPr>
          <w:rFonts w:ascii="Tahoma" w:hAnsi="Tahoma" w:cs="Tahoma"/>
          <w:sz w:val="19"/>
          <w:szCs w:val="19"/>
          <w:lang w:val="nl-NL"/>
        </w:rPr>
        <w:t>2</w:t>
      </w:r>
      <w:r w:rsidRPr="002B3E5B">
        <w:rPr>
          <w:rFonts w:ascii="Tahoma" w:hAnsi="Tahoma" w:cs="Tahoma"/>
          <w:sz w:val="19"/>
          <w:szCs w:val="19"/>
          <w:lang w:val="nl-NL"/>
        </w:rPr>
        <w:t xml:space="preserve">. Onverminderd het bepaalde in de </w:t>
      </w:r>
      <w:r w:rsidRPr="002B3E5B">
        <w:rPr>
          <w:rFonts w:ascii="Tahoma" w:hAnsi="Tahoma" w:cs="Tahoma"/>
          <w:snapToGrid w:val="0"/>
          <w:sz w:val="19"/>
          <w:szCs w:val="19"/>
          <w:lang w:val="nl-NL"/>
        </w:rPr>
        <w:t>Gemeentelijke Inkoopvoorwaarden bij IT (GIBIT</w:t>
      </w:r>
      <w:r w:rsidR="00BA0F45" w:rsidRPr="002B3E5B">
        <w:rPr>
          <w:rFonts w:ascii="Tahoma" w:hAnsi="Tahoma" w:cs="Tahoma"/>
          <w:snapToGrid w:val="0"/>
          <w:sz w:val="19"/>
          <w:szCs w:val="19"/>
          <w:lang w:val="nl-NL"/>
        </w:rPr>
        <w:t xml:space="preserve"> </w:t>
      </w:r>
      <w:r w:rsidRPr="002B3E5B">
        <w:rPr>
          <w:rFonts w:ascii="Tahoma" w:hAnsi="Tahoma" w:cs="Tahoma"/>
          <w:snapToGrid w:val="0"/>
          <w:sz w:val="19"/>
          <w:szCs w:val="19"/>
          <w:lang w:val="nl-NL"/>
        </w:rPr>
        <w:t>2016</w:t>
      </w:r>
      <w:r w:rsidR="00BA0F45" w:rsidRPr="002B3E5B">
        <w:rPr>
          <w:rFonts w:ascii="Tahoma" w:hAnsi="Tahoma" w:cs="Tahoma"/>
          <w:snapToGrid w:val="0"/>
          <w:sz w:val="19"/>
          <w:szCs w:val="19"/>
          <w:lang w:val="nl-NL"/>
        </w:rPr>
        <w:t xml:space="preserve">), bijlage 2, </w:t>
      </w:r>
      <w:r w:rsidR="00BA0F45" w:rsidRPr="002B3E5B">
        <w:rPr>
          <w:rFonts w:ascii="Tahoma" w:hAnsi="Tahoma" w:cs="Tahoma"/>
          <w:sz w:val="19"/>
          <w:szCs w:val="19"/>
          <w:lang w:val="nl-NL"/>
        </w:rPr>
        <w:t>wordt</w:t>
      </w:r>
      <w:r w:rsidRPr="002B3E5B">
        <w:rPr>
          <w:rFonts w:ascii="Tahoma" w:hAnsi="Tahoma" w:cs="Tahoma"/>
          <w:sz w:val="19"/>
          <w:szCs w:val="19"/>
          <w:lang w:val="nl-NL"/>
        </w:rPr>
        <w:t xml:space="preserve"> als volgt afgeweken van de volgende bepalingen in hierboven genoemd document:</w:t>
      </w:r>
    </w:p>
    <w:p w14:paraId="233EF63E" w14:textId="10134A89" w:rsidR="00B47684" w:rsidRPr="00724325" w:rsidRDefault="00BA0F45" w:rsidP="00724325">
      <w:pPr>
        <w:pStyle w:val="Lijstalinea"/>
        <w:numPr>
          <w:ilvl w:val="0"/>
          <w:numId w:val="19"/>
        </w:numPr>
        <w:autoSpaceDE w:val="0"/>
        <w:autoSpaceDN w:val="0"/>
        <w:adjustRightInd w:val="0"/>
        <w:spacing w:line="280" w:lineRule="atLeast"/>
        <w:rPr>
          <w:rFonts w:ascii="Tahoma" w:hAnsi="Tahoma" w:cs="Tahoma"/>
          <w:color w:val="000000"/>
          <w:sz w:val="19"/>
          <w:szCs w:val="19"/>
        </w:rPr>
      </w:pPr>
      <w:r w:rsidRPr="002B3E5B">
        <w:rPr>
          <w:rFonts w:ascii="Tahoma" w:hAnsi="Tahoma" w:cs="Tahoma"/>
          <w:color w:val="000000"/>
          <w:sz w:val="19"/>
          <w:szCs w:val="19"/>
        </w:rPr>
        <w:t>Art 13.2</w:t>
      </w:r>
      <w:r w:rsidR="00FA42D5" w:rsidRPr="002B3E5B">
        <w:rPr>
          <w:rFonts w:ascii="Tahoma" w:hAnsi="Tahoma" w:cs="Tahoma"/>
          <w:color w:val="000000"/>
          <w:sz w:val="19"/>
          <w:szCs w:val="19"/>
        </w:rPr>
        <w:t>:</w:t>
      </w:r>
      <w:r w:rsidRPr="002B3E5B">
        <w:rPr>
          <w:rFonts w:ascii="Tahoma" w:hAnsi="Tahoma" w:cs="Tahoma"/>
          <w:color w:val="000000"/>
          <w:sz w:val="19"/>
          <w:szCs w:val="19"/>
        </w:rPr>
        <w:t xml:space="preserve"> De eerste passage in </w:t>
      </w:r>
      <w:r w:rsidR="00B47684" w:rsidRPr="002B3E5B">
        <w:rPr>
          <w:rFonts w:ascii="Tahoma" w:hAnsi="Tahoma" w:cs="Tahoma"/>
          <w:color w:val="000000"/>
          <w:sz w:val="19"/>
          <w:szCs w:val="19"/>
        </w:rPr>
        <w:t>art</w:t>
      </w:r>
      <w:r w:rsidRPr="002B3E5B">
        <w:rPr>
          <w:rFonts w:ascii="Tahoma" w:hAnsi="Tahoma" w:cs="Tahoma"/>
          <w:color w:val="000000"/>
          <w:sz w:val="19"/>
          <w:szCs w:val="19"/>
        </w:rPr>
        <w:t>.</w:t>
      </w:r>
      <w:r w:rsidR="00B47684" w:rsidRPr="002B3E5B">
        <w:rPr>
          <w:rFonts w:ascii="Tahoma" w:hAnsi="Tahoma" w:cs="Tahoma"/>
          <w:color w:val="000000"/>
          <w:sz w:val="19"/>
          <w:szCs w:val="19"/>
        </w:rPr>
        <w:t xml:space="preserve"> 13.2 GIBIT 2016, wordt </w:t>
      </w:r>
      <w:r w:rsidRPr="002B3E5B">
        <w:rPr>
          <w:rFonts w:ascii="Tahoma" w:hAnsi="Tahoma" w:cs="Tahoma"/>
          <w:color w:val="000000"/>
          <w:sz w:val="19"/>
          <w:szCs w:val="19"/>
        </w:rPr>
        <w:t>als volgt gewijzigd: “De aansprakelijkheid voor schade, uit welke hoofde dan ook, is – tenzij anders overeengekomen – beperkt tot €2.500.000 per gebeurtenis, met dien verstande dat de aansprake</w:t>
      </w:r>
      <w:r w:rsidRPr="002B3E5B">
        <w:rPr>
          <w:rFonts w:ascii="Tahoma" w:hAnsi="Tahoma" w:cs="Tahoma"/>
          <w:color w:val="000000"/>
          <w:sz w:val="19"/>
          <w:szCs w:val="19"/>
        </w:rPr>
        <w:softHyphen/>
        <w:t xml:space="preserve">lijkheid nooit meer zal bedragen dan </w:t>
      </w:r>
      <w:r w:rsidRPr="00724325">
        <w:rPr>
          <w:rFonts w:ascii="Tahoma" w:hAnsi="Tahoma" w:cs="Tahoma"/>
          <w:color w:val="000000"/>
          <w:sz w:val="19"/>
          <w:szCs w:val="19"/>
        </w:rPr>
        <w:t>€ 5.000.000, -- per contractjaar. Samenhangende gebeurtenissen worden daarbij beschouwd als één gebeurtenis. De overige passages in art. 13.2 GIBIT 2016 blijven onverminderd van kracht.</w:t>
      </w:r>
      <w:r w:rsidR="00724325">
        <w:rPr>
          <w:rFonts w:ascii="Tahoma" w:hAnsi="Tahoma" w:cs="Tahoma"/>
          <w:color w:val="000000"/>
          <w:sz w:val="19"/>
          <w:szCs w:val="19"/>
        </w:rPr>
        <w:t>”</w:t>
      </w:r>
    </w:p>
    <w:p w14:paraId="25A7B22E" w14:textId="70815369" w:rsidR="00FA42D5" w:rsidRPr="002B3E5B" w:rsidRDefault="00FA42D5" w:rsidP="008873F9">
      <w:pPr>
        <w:pStyle w:val="Default"/>
        <w:numPr>
          <w:ilvl w:val="0"/>
          <w:numId w:val="19"/>
        </w:numPr>
        <w:spacing w:line="280" w:lineRule="atLeast"/>
        <w:rPr>
          <w:sz w:val="19"/>
          <w:szCs w:val="19"/>
        </w:rPr>
      </w:pPr>
      <w:r w:rsidRPr="002B3E5B">
        <w:rPr>
          <w:sz w:val="19"/>
          <w:szCs w:val="19"/>
        </w:rPr>
        <w:t xml:space="preserve">Art 14.2: Art 14.2 GIBIT 2016 komt te luiden: “De in het vorige lid bedoelde verzekering/waarborg biedt dekking voor ten minste €5.000.000 per contractjaar." </w:t>
      </w:r>
    </w:p>
    <w:p w14:paraId="5E699D0B" w14:textId="448E3C89" w:rsidR="00C056F3" w:rsidRPr="002B3E5B" w:rsidRDefault="008873F9" w:rsidP="008873F9">
      <w:pPr>
        <w:tabs>
          <w:tab w:val="left" w:pos="1530"/>
        </w:tabs>
        <w:spacing w:line="280" w:lineRule="atLeast"/>
        <w:ind w:left="1080"/>
        <w:rPr>
          <w:rFonts w:ascii="Tahoma" w:eastAsia="Calibri" w:hAnsi="Tahoma" w:cs="Tahoma"/>
          <w:sz w:val="19"/>
          <w:szCs w:val="19"/>
        </w:rPr>
      </w:pPr>
      <w:r w:rsidRPr="002B3E5B">
        <w:rPr>
          <w:rFonts w:ascii="Tahoma" w:eastAsia="Calibri" w:hAnsi="Tahoma" w:cs="Tahoma"/>
          <w:sz w:val="19"/>
          <w:szCs w:val="19"/>
        </w:rPr>
        <w:tab/>
      </w:r>
    </w:p>
    <w:p w14:paraId="0BFB2958" w14:textId="1BA84A59" w:rsidR="00DB1101" w:rsidRPr="002B3E5B" w:rsidRDefault="00DB1101" w:rsidP="008873F9">
      <w:pPr>
        <w:spacing w:line="280" w:lineRule="atLeast"/>
        <w:jc w:val="both"/>
        <w:rPr>
          <w:rFonts w:ascii="Tahoma" w:eastAsia="Times New Roman" w:hAnsi="Tahoma" w:cs="Tahoma"/>
          <w:b/>
          <w:sz w:val="19"/>
          <w:szCs w:val="19"/>
          <w:lang w:eastAsia="nl-NL"/>
        </w:rPr>
      </w:pPr>
    </w:p>
    <w:p w14:paraId="2239013D" w14:textId="7FF150E1" w:rsidR="00DB1101" w:rsidRPr="002B3E5B" w:rsidRDefault="00DB1101" w:rsidP="008873F9">
      <w:pPr>
        <w:spacing w:line="280" w:lineRule="atLeast"/>
        <w:jc w:val="both"/>
        <w:rPr>
          <w:rFonts w:ascii="Tahoma" w:eastAsia="Times New Roman" w:hAnsi="Tahoma" w:cs="Tahoma"/>
          <w:b/>
          <w:sz w:val="19"/>
          <w:szCs w:val="19"/>
          <w:lang w:eastAsia="nl-NL"/>
        </w:rPr>
      </w:pPr>
    </w:p>
    <w:p w14:paraId="67B8D221" w14:textId="77777777" w:rsidR="00DB1101" w:rsidRPr="002B3E5B" w:rsidRDefault="00DB1101" w:rsidP="008873F9">
      <w:pPr>
        <w:spacing w:line="280" w:lineRule="atLeast"/>
        <w:jc w:val="both"/>
        <w:rPr>
          <w:rFonts w:ascii="Tahoma" w:eastAsia="Times New Roman" w:hAnsi="Tahoma" w:cs="Tahoma"/>
          <w:b/>
          <w:sz w:val="19"/>
          <w:szCs w:val="19"/>
          <w:lang w:eastAsia="nl-NL"/>
        </w:rPr>
      </w:pPr>
    </w:p>
    <w:p w14:paraId="3F9F6D9C" w14:textId="660FECC5" w:rsidR="00DB1101" w:rsidRPr="002B3E5B" w:rsidRDefault="00DB1101" w:rsidP="008873F9">
      <w:pPr>
        <w:spacing w:line="280" w:lineRule="atLeast"/>
        <w:jc w:val="both"/>
        <w:rPr>
          <w:rFonts w:ascii="Tahoma" w:eastAsia="Times New Roman" w:hAnsi="Tahoma" w:cs="Tahoma"/>
          <w:b/>
          <w:sz w:val="19"/>
          <w:szCs w:val="19"/>
          <w:lang w:eastAsia="nl-NL"/>
        </w:rPr>
      </w:pPr>
      <w:r w:rsidRPr="002B3E5B">
        <w:rPr>
          <w:rFonts w:ascii="Tahoma" w:eastAsia="Times New Roman" w:hAnsi="Tahoma" w:cs="Tahoma"/>
          <w:b/>
          <w:sz w:val="19"/>
          <w:szCs w:val="19"/>
          <w:highlight w:val="yellow"/>
          <w:lang w:eastAsia="nl-NL"/>
        </w:rPr>
        <w:t>Ondertekening</w:t>
      </w:r>
    </w:p>
    <w:p w14:paraId="623CBE3B" w14:textId="35F3076C" w:rsidR="00DB1101" w:rsidRPr="002B3E5B" w:rsidRDefault="00DB1101" w:rsidP="008873F9">
      <w:pPr>
        <w:spacing w:line="280" w:lineRule="atLeast"/>
        <w:jc w:val="both"/>
        <w:rPr>
          <w:rFonts w:ascii="Tahoma" w:eastAsia="Times New Roman" w:hAnsi="Tahoma" w:cs="Tahoma"/>
          <w:sz w:val="19"/>
          <w:szCs w:val="19"/>
          <w:lang w:eastAsia="nl-NL"/>
        </w:rPr>
      </w:pPr>
      <w:r w:rsidRPr="002B3E5B">
        <w:rPr>
          <w:rFonts w:ascii="Tahoma" w:eastAsia="Times New Roman" w:hAnsi="Tahoma" w:cs="Tahoma"/>
          <w:sz w:val="19"/>
          <w:szCs w:val="19"/>
          <w:lang w:eastAsia="nl-NL"/>
        </w:rPr>
        <w:t xml:space="preserve">Aldus </w:t>
      </w:r>
      <w:r w:rsidR="00961D88" w:rsidRPr="002B3E5B">
        <w:rPr>
          <w:rFonts w:ascii="Tahoma" w:eastAsia="Times New Roman" w:hAnsi="Tahoma" w:cs="Tahoma"/>
          <w:sz w:val="19"/>
          <w:szCs w:val="19"/>
          <w:lang w:eastAsia="nl-NL"/>
        </w:rPr>
        <w:t xml:space="preserve">in tweevoud </w:t>
      </w:r>
      <w:r w:rsidRPr="002B3E5B">
        <w:rPr>
          <w:rFonts w:ascii="Tahoma" w:eastAsia="Times New Roman" w:hAnsi="Tahoma" w:cs="Tahoma"/>
          <w:sz w:val="19"/>
          <w:szCs w:val="19"/>
          <w:lang w:eastAsia="nl-NL"/>
        </w:rPr>
        <w:t>overeengekomen,</w:t>
      </w:r>
    </w:p>
    <w:p w14:paraId="6C87C4DA" w14:textId="0DB5A034" w:rsidR="00DB1101" w:rsidRPr="002B3E5B" w:rsidRDefault="00DB1101" w:rsidP="008873F9">
      <w:pPr>
        <w:spacing w:line="280" w:lineRule="atLeast"/>
        <w:jc w:val="both"/>
        <w:rPr>
          <w:rFonts w:ascii="Tahoma" w:eastAsia="Times New Roman" w:hAnsi="Tahoma" w:cs="Tahoma"/>
          <w:sz w:val="19"/>
          <w:szCs w:val="19"/>
          <w:lang w:eastAsia="nl-NL"/>
        </w:rPr>
      </w:pPr>
    </w:p>
    <w:p w14:paraId="63D01C17" w14:textId="77777777" w:rsidR="00575D03" w:rsidRPr="002B3E5B" w:rsidRDefault="00575D03" w:rsidP="00575D03">
      <w:pPr>
        <w:spacing w:line="240" w:lineRule="auto"/>
        <w:jc w:val="both"/>
        <w:rPr>
          <w:rFonts w:ascii="Tahoma" w:eastAsia="Times New Roman" w:hAnsi="Tahoma" w:cs="Tahoma"/>
          <w:sz w:val="19"/>
          <w:szCs w:val="19"/>
          <w:lang w:eastAsia="nl-NL"/>
        </w:rPr>
      </w:pPr>
      <w:r w:rsidRPr="002B3E5B">
        <w:rPr>
          <w:rFonts w:ascii="Tahoma" w:eastAsia="Times New Roman" w:hAnsi="Tahoma" w:cs="Tahoma"/>
          <w:sz w:val="19"/>
          <w:szCs w:val="19"/>
          <w:lang w:eastAsia="nl-NL"/>
        </w:rPr>
        <w:t>Plaats:</w:t>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t>Plaats:</w:t>
      </w:r>
    </w:p>
    <w:p w14:paraId="22344114" w14:textId="77777777" w:rsidR="00575D03" w:rsidRPr="002B3E5B" w:rsidRDefault="00575D03" w:rsidP="00575D03">
      <w:pPr>
        <w:spacing w:line="240" w:lineRule="auto"/>
        <w:jc w:val="both"/>
        <w:rPr>
          <w:rFonts w:ascii="Tahoma" w:eastAsia="Times New Roman" w:hAnsi="Tahoma" w:cs="Tahoma"/>
          <w:sz w:val="19"/>
          <w:szCs w:val="19"/>
          <w:lang w:eastAsia="nl-NL"/>
        </w:rPr>
      </w:pPr>
    </w:p>
    <w:p w14:paraId="41D28036" w14:textId="37C52BF6" w:rsidR="00575D03" w:rsidRPr="002B3E5B" w:rsidRDefault="00575D03" w:rsidP="00575D03">
      <w:pPr>
        <w:spacing w:line="240" w:lineRule="auto"/>
        <w:jc w:val="both"/>
        <w:rPr>
          <w:rFonts w:ascii="Tahoma" w:eastAsia="Times New Roman" w:hAnsi="Tahoma" w:cs="Tahoma"/>
          <w:sz w:val="19"/>
          <w:szCs w:val="19"/>
          <w:lang w:eastAsia="nl-NL"/>
        </w:rPr>
      </w:pPr>
      <w:r w:rsidRPr="002B3E5B">
        <w:rPr>
          <w:rFonts w:ascii="Tahoma" w:eastAsia="Times New Roman" w:hAnsi="Tahoma" w:cs="Tahoma"/>
          <w:sz w:val="19"/>
          <w:szCs w:val="19"/>
          <w:lang w:eastAsia="nl-NL"/>
        </w:rPr>
        <w:t xml:space="preserve">Datum: </w:t>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t>Datum:</w:t>
      </w:r>
    </w:p>
    <w:p w14:paraId="317C3CCB" w14:textId="0635151C" w:rsidR="00DB1101" w:rsidRPr="002B3E5B" w:rsidRDefault="00DB1101" w:rsidP="008873F9">
      <w:pPr>
        <w:spacing w:line="280" w:lineRule="atLeast"/>
        <w:jc w:val="both"/>
        <w:rPr>
          <w:rFonts w:ascii="Tahoma" w:eastAsia="Times New Roman" w:hAnsi="Tahoma" w:cs="Tahoma"/>
          <w:sz w:val="19"/>
          <w:szCs w:val="19"/>
          <w:lang w:eastAsia="nl-NL"/>
        </w:rPr>
      </w:pPr>
    </w:p>
    <w:p w14:paraId="3D779316" w14:textId="2F528A83" w:rsidR="00DB1101" w:rsidRPr="002B3E5B" w:rsidRDefault="00DB1101" w:rsidP="008873F9">
      <w:pPr>
        <w:spacing w:line="280" w:lineRule="atLeast"/>
        <w:jc w:val="both"/>
        <w:rPr>
          <w:rFonts w:ascii="Tahoma" w:eastAsia="Times New Roman" w:hAnsi="Tahoma" w:cs="Tahoma"/>
          <w:sz w:val="19"/>
          <w:szCs w:val="19"/>
          <w:lang w:eastAsia="nl-NL"/>
        </w:rPr>
      </w:pPr>
    </w:p>
    <w:p w14:paraId="0C987D10" w14:textId="51028E80" w:rsidR="00DB1101" w:rsidRPr="002B3E5B" w:rsidRDefault="00DB1101" w:rsidP="008873F9">
      <w:pPr>
        <w:spacing w:line="280" w:lineRule="atLeast"/>
        <w:jc w:val="both"/>
        <w:rPr>
          <w:rFonts w:ascii="Tahoma" w:eastAsia="Times New Roman" w:hAnsi="Tahoma" w:cs="Tahoma"/>
          <w:sz w:val="19"/>
          <w:szCs w:val="19"/>
          <w:lang w:eastAsia="nl-NL"/>
        </w:rPr>
      </w:pPr>
    </w:p>
    <w:p w14:paraId="413D8C3A" w14:textId="77777777" w:rsidR="00ED60B1" w:rsidRPr="002B3E5B" w:rsidRDefault="00ED60B1" w:rsidP="008873F9">
      <w:pPr>
        <w:spacing w:line="280" w:lineRule="atLeast"/>
        <w:jc w:val="both"/>
        <w:rPr>
          <w:rFonts w:ascii="Tahoma" w:eastAsia="Times New Roman" w:hAnsi="Tahoma" w:cs="Tahoma"/>
          <w:sz w:val="19"/>
          <w:szCs w:val="19"/>
          <w:lang w:eastAsia="nl-NL"/>
        </w:rPr>
      </w:pPr>
    </w:p>
    <w:p w14:paraId="25C58544" w14:textId="77777777" w:rsidR="00DB1101" w:rsidRPr="002B3E5B" w:rsidRDefault="00DB1101" w:rsidP="008873F9">
      <w:pPr>
        <w:spacing w:line="280" w:lineRule="atLeast"/>
        <w:jc w:val="both"/>
        <w:rPr>
          <w:rFonts w:ascii="Tahoma" w:eastAsia="Times New Roman" w:hAnsi="Tahoma" w:cs="Tahoma"/>
          <w:sz w:val="19"/>
          <w:szCs w:val="19"/>
          <w:lang w:eastAsia="nl-NL"/>
        </w:rPr>
      </w:pPr>
    </w:p>
    <w:p w14:paraId="2F97BFDB" w14:textId="5234B9C6" w:rsidR="00DB1101" w:rsidRPr="002B3E5B" w:rsidRDefault="002B3E5B" w:rsidP="008873F9">
      <w:pPr>
        <w:spacing w:line="280" w:lineRule="atLeast"/>
        <w:jc w:val="both"/>
        <w:rPr>
          <w:rFonts w:ascii="Tahoma" w:eastAsia="Times New Roman" w:hAnsi="Tahoma" w:cs="Tahoma"/>
          <w:b/>
          <w:sz w:val="19"/>
          <w:szCs w:val="19"/>
          <w:lang w:eastAsia="nl-NL"/>
        </w:rPr>
      </w:pPr>
      <w:r>
        <w:rPr>
          <w:rFonts w:ascii="Tahoma" w:eastAsia="Times New Roman" w:hAnsi="Tahoma" w:cs="Tahoma"/>
          <w:b/>
          <w:sz w:val="19"/>
          <w:szCs w:val="19"/>
          <w:lang w:eastAsia="nl-NL"/>
        </w:rPr>
        <w:t>Omgevingsdienst Noordzeekanaalgebied</w:t>
      </w:r>
      <w:r w:rsidR="00DB1101" w:rsidRPr="002B3E5B">
        <w:rPr>
          <w:rFonts w:ascii="Tahoma" w:eastAsia="Times New Roman" w:hAnsi="Tahoma" w:cs="Tahoma"/>
          <w:b/>
          <w:sz w:val="19"/>
          <w:szCs w:val="19"/>
          <w:lang w:eastAsia="nl-NL"/>
        </w:rPr>
        <w:tab/>
      </w:r>
      <w:r w:rsidR="00DB1101" w:rsidRPr="002B3E5B">
        <w:rPr>
          <w:rFonts w:ascii="Tahoma" w:eastAsia="Times New Roman" w:hAnsi="Tahoma" w:cs="Tahoma"/>
          <w:b/>
          <w:sz w:val="19"/>
          <w:szCs w:val="19"/>
          <w:lang w:eastAsia="nl-NL"/>
        </w:rPr>
        <w:tab/>
      </w:r>
      <w:r w:rsidR="008C74DB">
        <w:rPr>
          <w:rFonts w:ascii="Tahoma" w:eastAsia="Times New Roman" w:hAnsi="Tahoma" w:cs="Tahoma"/>
          <w:b/>
          <w:sz w:val="19"/>
          <w:szCs w:val="19"/>
          <w:lang w:eastAsia="nl-NL"/>
        </w:rPr>
        <w:t>________</w:t>
      </w:r>
    </w:p>
    <w:p w14:paraId="66552963" w14:textId="10C42DAD" w:rsidR="00DB1101" w:rsidRPr="002B3E5B" w:rsidRDefault="00DB1101" w:rsidP="008873F9">
      <w:pPr>
        <w:spacing w:line="280" w:lineRule="atLeast"/>
        <w:jc w:val="both"/>
        <w:rPr>
          <w:rFonts w:ascii="Tahoma" w:eastAsia="Times New Roman" w:hAnsi="Tahoma" w:cs="Tahoma"/>
          <w:sz w:val="19"/>
          <w:szCs w:val="19"/>
          <w:lang w:eastAsia="nl-NL"/>
        </w:rPr>
      </w:pPr>
      <w:r w:rsidRPr="002B3E5B">
        <w:rPr>
          <w:rFonts w:ascii="Tahoma" w:eastAsia="Times New Roman" w:hAnsi="Tahoma" w:cs="Tahoma"/>
          <w:sz w:val="19"/>
          <w:szCs w:val="19"/>
          <w:lang w:eastAsia="nl-NL"/>
        </w:rPr>
        <w:t xml:space="preserve">namens deze: </w:t>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t>namens deze:</w:t>
      </w:r>
    </w:p>
    <w:p w14:paraId="27DFC4AA" w14:textId="6F7B8C7D" w:rsidR="00DB1101" w:rsidRPr="002B3E5B" w:rsidRDefault="002B3E5B" w:rsidP="008873F9">
      <w:pPr>
        <w:spacing w:line="280" w:lineRule="atLeast"/>
        <w:jc w:val="both"/>
        <w:rPr>
          <w:rFonts w:ascii="Tahoma" w:eastAsia="Times New Roman" w:hAnsi="Tahoma" w:cs="Tahoma"/>
          <w:sz w:val="19"/>
          <w:szCs w:val="19"/>
          <w:lang w:eastAsia="nl-NL"/>
        </w:rPr>
      </w:pPr>
      <w:r>
        <w:rPr>
          <w:rFonts w:ascii="Tahoma" w:eastAsia="Times New Roman" w:hAnsi="Tahoma" w:cs="Tahoma"/>
          <w:sz w:val="19"/>
          <w:szCs w:val="19"/>
          <w:lang w:eastAsia="nl-NL"/>
        </w:rPr>
        <w:t>De heer N.B.M. Muller</w:t>
      </w:r>
      <w:r w:rsidR="00DB1101" w:rsidRPr="002B3E5B">
        <w:rPr>
          <w:rFonts w:ascii="Tahoma" w:eastAsia="Times New Roman" w:hAnsi="Tahoma" w:cs="Tahoma"/>
          <w:sz w:val="19"/>
          <w:szCs w:val="19"/>
          <w:lang w:eastAsia="nl-NL"/>
        </w:rPr>
        <w:tab/>
      </w:r>
      <w:r w:rsidR="00DB1101" w:rsidRPr="002B3E5B">
        <w:rPr>
          <w:rFonts w:ascii="Tahoma" w:eastAsia="Times New Roman" w:hAnsi="Tahoma" w:cs="Tahoma"/>
          <w:sz w:val="19"/>
          <w:szCs w:val="19"/>
          <w:lang w:eastAsia="nl-NL"/>
        </w:rPr>
        <w:tab/>
      </w:r>
      <w:r w:rsidR="00DB1101" w:rsidRPr="002B3E5B">
        <w:rPr>
          <w:rFonts w:ascii="Tahoma" w:eastAsia="Times New Roman" w:hAnsi="Tahoma" w:cs="Tahoma"/>
          <w:sz w:val="19"/>
          <w:szCs w:val="19"/>
          <w:lang w:eastAsia="nl-NL"/>
        </w:rPr>
        <w:tab/>
      </w:r>
      <w:r w:rsidR="00DB1101" w:rsidRPr="002B3E5B">
        <w:rPr>
          <w:rFonts w:ascii="Tahoma" w:eastAsia="Times New Roman" w:hAnsi="Tahoma" w:cs="Tahoma"/>
          <w:sz w:val="19"/>
          <w:szCs w:val="19"/>
          <w:lang w:eastAsia="nl-NL"/>
        </w:rPr>
        <w:tab/>
      </w:r>
      <w:r w:rsidR="00DB1101" w:rsidRPr="002B3E5B">
        <w:rPr>
          <w:rFonts w:ascii="Tahoma" w:eastAsia="Times New Roman" w:hAnsi="Tahoma" w:cs="Tahoma"/>
          <w:sz w:val="19"/>
          <w:szCs w:val="19"/>
          <w:lang w:eastAsia="nl-NL"/>
        </w:rPr>
        <w:tab/>
        <w:t>De heer</w:t>
      </w:r>
      <w:r w:rsidR="00563882">
        <w:rPr>
          <w:rFonts w:ascii="Tahoma" w:eastAsia="Times New Roman" w:hAnsi="Tahoma" w:cs="Tahoma"/>
          <w:sz w:val="19"/>
          <w:szCs w:val="19"/>
          <w:lang w:eastAsia="nl-NL"/>
        </w:rPr>
        <w:t>/mevrouw _____</w:t>
      </w:r>
    </w:p>
    <w:p w14:paraId="6BA7F452" w14:textId="5FE13436" w:rsidR="00DB1101" w:rsidRPr="002B3E5B" w:rsidRDefault="00DB1101" w:rsidP="008873F9">
      <w:pPr>
        <w:spacing w:line="280" w:lineRule="atLeast"/>
        <w:jc w:val="both"/>
        <w:rPr>
          <w:rFonts w:ascii="Tahoma" w:eastAsia="Times New Roman" w:hAnsi="Tahoma" w:cs="Tahoma"/>
          <w:sz w:val="19"/>
          <w:szCs w:val="19"/>
          <w:lang w:eastAsia="nl-NL"/>
        </w:rPr>
      </w:pPr>
      <w:r w:rsidRPr="002B3E5B">
        <w:rPr>
          <w:rFonts w:ascii="Tahoma" w:eastAsia="Times New Roman" w:hAnsi="Tahoma" w:cs="Tahoma"/>
          <w:sz w:val="19"/>
          <w:szCs w:val="19"/>
          <w:lang w:eastAsia="nl-NL"/>
        </w:rPr>
        <w:t>Directeur Bedrijfsvoering</w:t>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r w:rsidR="00563882">
        <w:rPr>
          <w:rFonts w:ascii="Tahoma" w:eastAsia="Times New Roman" w:hAnsi="Tahoma" w:cs="Tahoma"/>
          <w:sz w:val="19"/>
          <w:szCs w:val="19"/>
          <w:lang w:eastAsia="nl-NL"/>
        </w:rPr>
        <w:t>Functie</w:t>
      </w:r>
      <w:r w:rsidRPr="002B3E5B">
        <w:rPr>
          <w:rFonts w:ascii="Tahoma" w:eastAsia="Times New Roman" w:hAnsi="Tahoma" w:cs="Tahoma"/>
          <w:sz w:val="19"/>
          <w:szCs w:val="19"/>
          <w:lang w:eastAsia="nl-NL"/>
        </w:rPr>
        <w:tab/>
      </w:r>
      <w:r w:rsidRPr="002B3E5B">
        <w:rPr>
          <w:rFonts w:ascii="Tahoma" w:eastAsia="Times New Roman" w:hAnsi="Tahoma" w:cs="Tahoma"/>
          <w:sz w:val="19"/>
          <w:szCs w:val="19"/>
          <w:lang w:eastAsia="nl-NL"/>
        </w:rPr>
        <w:tab/>
      </w:r>
    </w:p>
    <w:p w14:paraId="6AA89F1D" w14:textId="00D92090" w:rsidR="001A69C6" w:rsidRPr="002B3E5B" w:rsidRDefault="001A69C6" w:rsidP="008873F9">
      <w:pPr>
        <w:spacing w:line="280" w:lineRule="atLeast"/>
        <w:ind w:left="1080"/>
        <w:rPr>
          <w:rFonts w:ascii="Tahoma" w:eastAsia="Calibri" w:hAnsi="Tahoma" w:cs="Tahoma"/>
          <w:sz w:val="19"/>
          <w:szCs w:val="19"/>
        </w:rPr>
      </w:pPr>
    </w:p>
    <w:sectPr w:rsidR="001A69C6" w:rsidRPr="002B3E5B" w:rsidSect="007120D6">
      <w:headerReference w:type="default" r:id="rId12"/>
      <w:footerReference w:type="default" r:id="rId13"/>
      <w:headerReference w:type="first" r:id="rId14"/>
      <w:pgSz w:w="11906" w:h="16838"/>
      <w:pgMar w:top="1440" w:right="1440" w:bottom="1440" w:left="1440" w:header="0" w:footer="708" w:gutter="0"/>
      <w:pgNumType w:start="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88649" w14:textId="77777777" w:rsidR="00F70C4A" w:rsidRDefault="00F70C4A">
      <w:pPr>
        <w:spacing w:line="240" w:lineRule="auto"/>
      </w:pPr>
      <w:r>
        <w:separator/>
      </w:r>
    </w:p>
  </w:endnote>
  <w:endnote w:type="continuationSeparator" w:id="0">
    <w:p w14:paraId="126FD1BB" w14:textId="77777777" w:rsidR="00F70C4A" w:rsidRDefault="00F70C4A">
      <w:pPr>
        <w:spacing w:line="240" w:lineRule="auto"/>
      </w:pPr>
      <w:r>
        <w:continuationSeparator/>
      </w:r>
    </w:p>
  </w:endnote>
  <w:endnote w:type="continuationNotice" w:id="1">
    <w:p w14:paraId="7615F2F4" w14:textId="77777777" w:rsidR="00152F7D" w:rsidRDefault="00152F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687599"/>
      <w:docPartObj>
        <w:docPartGallery w:val="Page Numbers (Bottom of Page)"/>
        <w:docPartUnique/>
      </w:docPartObj>
    </w:sdtPr>
    <w:sdtEndPr/>
    <w:sdtContent>
      <w:sdt>
        <w:sdtPr>
          <w:id w:val="-1769616900"/>
          <w:docPartObj>
            <w:docPartGallery w:val="Page Numbers (Top of Page)"/>
            <w:docPartUnique/>
          </w:docPartObj>
        </w:sdtPr>
        <w:sdtEndPr/>
        <w:sdtContent>
          <w:p w14:paraId="297AAAE4" w14:textId="68998E59" w:rsidR="00704AF6" w:rsidRDefault="00704AF6">
            <w:pPr>
              <w:pStyle w:val="Voettekst"/>
              <w:jc w:val="right"/>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3EB00" w14:textId="77777777" w:rsidR="00F70C4A" w:rsidRDefault="00F70C4A">
      <w:pPr>
        <w:spacing w:line="240" w:lineRule="auto"/>
      </w:pPr>
      <w:r>
        <w:separator/>
      </w:r>
    </w:p>
  </w:footnote>
  <w:footnote w:type="continuationSeparator" w:id="0">
    <w:p w14:paraId="5AF2E660" w14:textId="77777777" w:rsidR="00F70C4A" w:rsidRDefault="00F70C4A">
      <w:pPr>
        <w:spacing w:line="240" w:lineRule="auto"/>
      </w:pPr>
      <w:r>
        <w:continuationSeparator/>
      </w:r>
    </w:p>
  </w:footnote>
  <w:footnote w:type="continuationNotice" w:id="1">
    <w:p w14:paraId="106D5DE4" w14:textId="77777777" w:rsidR="00152F7D" w:rsidRDefault="00152F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3E310" w14:textId="7287AD7E" w:rsidR="00F34E83" w:rsidRDefault="002B3E5B">
    <w:pPr>
      <w:pStyle w:val="Koptekst"/>
    </w:pPr>
    <w:r>
      <w:rPr>
        <w:rFonts w:ascii="Times New Roman" w:hAnsi="Times New Roman"/>
        <w:noProof/>
      </w:rPr>
      <w:drawing>
        <wp:anchor distT="0" distB="0" distL="114300" distR="114300" simplePos="0" relativeHeight="251661312" behindDoc="1" locked="0" layoutInCell="1" allowOverlap="1" wp14:anchorId="5A17B14F" wp14:editId="7346B9CB">
          <wp:simplePos x="0" y="0"/>
          <wp:positionH relativeFrom="page">
            <wp:posOffset>-47625</wp:posOffset>
          </wp:positionH>
          <wp:positionV relativeFrom="paragraph">
            <wp:posOffset>47625</wp:posOffset>
          </wp:positionV>
          <wp:extent cx="7581900" cy="10715625"/>
          <wp:effectExtent l="0" t="0" r="0" b="9525"/>
          <wp:wrapNone/>
          <wp:docPr id="3" name="Afbeelding 3" descr="ODNZKG_briefpapier_voorzij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NZKG_briefpapier_voorzij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1562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E55D6" w14:textId="4D1B0AD5" w:rsidR="00F34E83" w:rsidRDefault="002B3E5B">
    <w:pPr>
      <w:pStyle w:val="Koptekst"/>
    </w:pPr>
    <w:r>
      <w:rPr>
        <w:rFonts w:ascii="Times New Roman" w:hAnsi="Times New Roman"/>
        <w:noProof/>
      </w:rPr>
      <w:drawing>
        <wp:anchor distT="0" distB="0" distL="114300" distR="114300" simplePos="0" relativeHeight="251659264" behindDoc="1" locked="0" layoutInCell="1" allowOverlap="1" wp14:anchorId="217B632D" wp14:editId="00A5C51E">
          <wp:simplePos x="0" y="0"/>
          <wp:positionH relativeFrom="page">
            <wp:posOffset>-57150</wp:posOffset>
          </wp:positionH>
          <wp:positionV relativeFrom="paragraph">
            <wp:posOffset>0</wp:posOffset>
          </wp:positionV>
          <wp:extent cx="7581900" cy="10715625"/>
          <wp:effectExtent l="0" t="0" r="0" b="9525"/>
          <wp:wrapNone/>
          <wp:docPr id="1" name="Afbeelding 1" descr="ODNZKG_briefpapier_voorzij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NZKG_briefpapier_voorzij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15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F09C9"/>
    <w:multiLevelType w:val="hybridMultilevel"/>
    <w:tmpl w:val="400469CA"/>
    <w:lvl w:ilvl="0" w:tplc="FFFFFFFF">
      <w:start w:val="1"/>
      <w:numFmt w:val="decimal"/>
      <w:lvlText w:val="%1."/>
      <w:lvlJc w:val="left"/>
      <w:pPr>
        <w:tabs>
          <w:tab w:val="num" w:pos="360"/>
        </w:tabs>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5EB477E"/>
    <w:multiLevelType w:val="multilevel"/>
    <w:tmpl w:val="C92294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A33321"/>
    <w:multiLevelType w:val="multilevel"/>
    <w:tmpl w:val="37622EE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D93C4F"/>
    <w:multiLevelType w:val="hybridMultilevel"/>
    <w:tmpl w:val="CC1034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01D5F49"/>
    <w:multiLevelType w:val="hybridMultilevel"/>
    <w:tmpl w:val="BC5A4CAA"/>
    <w:lvl w:ilvl="0" w:tplc="7734672E">
      <w:start w:val="9"/>
      <w:numFmt w:val="bullet"/>
      <w:lvlText w:val="-"/>
      <w:lvlJc w:val="left"/>
      <w:pPr>
        <w:ind w:left="720" w:hanging="360"/>
      </w:pPr>
      <w:rPr>
        <w:rFonts w:ascii="Tahoma" w:eastAsia="Calibr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5214527"/>
    <w:multiLevelType w:val="hybridMultilevel"/>
    <w:tmpl w:val="5680E71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545764"/>
    <w:multiLevelType w:val="hybridMultilevel"/>
    <w:tmpl w:val="C76029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31160"/>
    <w:multiLevelType w:val="hybridMultilevel"/>
    <w:tmpl w:val="61BE3D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3737B5D"/>
    <w:multiLevelType w:val="multilevel"/>
    <w:tmpl w:val="ABB4A9E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5B0A3C"/>
    <w:multiLevelType w:val="hybridMultilevel"/>
    <w:tmpl w:val="C47444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89B1B9A"/>
    <w:multiLevelType w:val="hybridMultilevel"/>
    <w:tmpl w:val="37622EEA"/>
    <w:lvl w:ilvl="0" w:tplc="461C045E">
      <w:start w:val="1"/>
      <w:numFmt w:val="lowerLetter"/>
      <w:lvlText w:val="%1."/>
      <w:lvlJc w:val="left"/>
      <w:pPr>
        <w:ind w:left="720" w:hanging="360"/>
      </w:pPr>
      <w:rPr>
        <w:rFonts w:hint="default"/>
      </w:rPr>
    </w:lvl>
    <w:lvl w:ilvl="1" w:tplc="096CEB1C">
      <w:start w:val="1"/>
      <w:numFmt w:val="bullet"/>
      <w:lvlText w:val="o"/>
      <w:lvlJc w:val="left"/>
      <w:pPr>
        <w:ind w:left="1440" w:hanging="360"/>
      </w:pPr>
      <w:rPr>
        <w:rFonts w:ascii="Courier New" w:hAnsi="Courier New" w:cs="Courier New" w:hint="default"/>
      </w:rPr>
    </w:lvl>
    <w:lvl w:ilvl="2" w:tplc="2F7E81A4">
      <w:start w:val="1"/>
      <w:numFmt w:val="bullet"/>
      <w:lvlText w:val=""/>
      <w:lvlJc w:val="left"/>
      <w:pPr>
        <w:ind w:left="2160" w:hanging="360"/>
      </w:pPr>
      <w:rPr>
        <w:rFonts w:ascii="Wingdings" w:hAnsi="Wingdings" w:cs="Wingdings" w:hint="default"/>
      </w:rPr>
    </w:lvl>
    <w:lvl w:ilvl="3" w:tplc="E2127F22">
      <w:start w:val="1"/>
      <w:numFmt w:val="bullet"/>
      <w:lvlText w:val=""/>
      <w:lvlJc w:val="left"/>
      <w:pPr>
        <w:ind w:left="2880" w:hanging="360"/>
      </w:pPr>
      <w:rPr>
        <w:rFonts w:ascii="Symbol" w:hAnsi="Symbol" w:cs="Symbol" w:hint="default"/>
      </w:rPr>
    </w:lvl>
    <w:lvl w:ilvl="4" w:tplc="A4EC5F10">
      <w:start w:val="1"/>
      <w:numFmt w:val="bullet"/>
      <w:lvlText w:val="o"/>
      <w:lvlJc w:val="left"/>
      <w:pPr>
        <w:ind w:left="3600" w:hanging="360"/>
      </w:pPr>
      <w:rPr>
        <w:rFonts w:ascii="Courier New" w:hAnsi="Courier New" w:cs="Courier New" w:hint="default"/>
      </w:rPr>
    </w:lvl>
    <w:lvl w:ilvl="5" w:tplc="6CA6999E">
      <w:start w:val="1"/>
      <w:numFmt w:val="bullet"/>
      <w:lvlText w:val=""/>
      <w:lvlJc w:val="left"/>
      <w:pPr>
        <w:ind w:left="4320" w:hanging="360"/>
      </w:pPr>
      <w:rPr>
        <w:rFonts w:ascii="Wingdings" w:hAnsi="Wingdings" w:cs="Wingdings" w:hint="default"/>
      </w:rPr>
    </w:lvl>
    <w:lvl w:ilvl="6" w:tplc="A71A12AA">
      <w:start w:val="1"/>
      <w:numFmt w:val="bullet"/>
      <w:lvlText w:val=""/>
      <w:lvlJc w:val="left"/>
      <w:pPr>
        <w:ind w:left="5040" w:hanging="360"/>
      </w:pPr>
      <w:rPr>
        <w:rFonts w:ascii="Symbol" w:hAnsi="Symbol" w:cs="Symbol" w:hint="default"/>
      </w:rPr>
    </w:lvl>
    <w:lvl w:ilvl="7" w:tplc="53D237B2">
      <w:start w:val="1"/>
      <w:numFmt w:val="bullet"/>
      <w:lvlText w:val="o"/>
      <w:lvlJc w:val="left"/>
      <w:pPr>
        <w:ind w:left="5760" w:hanging="360"/>
      </w:pPr>
      <w:rPr>
        <w:rFonts w:ascii="Courier New" w:hAnsi="Courier New" w:cs="Courier New" w:hint="default"/>
      </w:rPr>
    </w:lvl>
    <w:lvl w:ilvl="8" w:tplc="1116DFC0">
      <w:start w:val="1"/>
      <w:numFmt w:val="bullet"/>
      <w:lvlText w:val=""/>
      <w:lvlJc w:val="left"/>
      <w:pPr>
        <w:ind w:left="6480" w:hanging="360"/>
      </w:pPr>
      <w:rPr>
        <w:rFonts w:ascii="Wingdings" w:hAnsi="Wingdings" w:cs="Wingdings" w:hint="default"/>
      </w:rPr>
    </w:lvl>
  </w:abstractNum>
  <w:abstractNum w:abstractNumId="11" w15:restartNumberingAfterBreak="0">
    <w:nsid w:val="55515377"/>
    <w:multiLevelType w:val="hybridMultilevel"/>
    <w:tmpl w:val="2ED86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181D43"/>
    <w:multiLevelType w:val="hybridMultilevel"/>
    <w:tmpl w:val="575E3E2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3" w15:restartNumberingAfterBreak="0">
    <w:nsid w:val="5FAC1B4B"/>
    <w:multiLevelType w:val="hybridMultilevel"/>
    <w:tmpl w:val="62141F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A55097"/>
    <w:multiLevelType w:val="hybridMultilevel"/>
    <w:tmpl w:val="8872E170"/>
    <w:lvl w:ilvl="0" w:tplc="5DEC9FE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9A7564"/>
    <w:multiLevelType w:val="hybridMultilevel"/>
    <w:tmpl w:val="AEFA5E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74D30E03"/>
    <w:multiLevelType w:val="hybridMultilevel"/>
    <w:tmpl w:val="51382F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11607E"/>
    <w:multiLevelType w:val="hybridMultilevel"/>
    <w:tmpl w:val="FB4C3F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7A67B5"/>
    <w:multiLevelType w:val="hybridMultilevel"/>
    <w:tmpl w:val="3DA69034"/>
    <w:lvl w:ilvl="0" w:tplc="5DEC9FE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9"/>
  </w:num>
  <w:num w:numId="5">
    <w:abstractNumId w:val="17"/>
  </w:num>
  <w:num w:numId="6">
    <w:abstractNumId w:val="4"/>
  </w:num>
  <w:num w:numId="7">
    <w:abstractNumId w:val="13"/>
  </w:num>
  <w:num w:numId="8">
    <w:abstractNumId w:val="5"/>
  </w:num>
  <w:num w:numId="9">
    <w:abstractNumId w:val="6"/>
  </w:num>
  <w:num w:numId="10">
    <w:abstractNumId w:val="10"/>
  </w:num>
  <w:num w:numId="11">
    <w:abstractNumId w:val="3"/>
  </w:num>
  <w:num w:numId="12">
    <w:abstractNumId w:val="0"/>
  </w:num>
  <w:num w:numId="13">
    <w:abstractNumId w:val="8"/>
  </w:num>
  <w:num w:numId="14">
    <w:abstractNumId w:val="15"/>
  </w:num>
  <w:num w:numId="15">
    <w:abstractNumId w:val="12"/>
  </w:num>
  <w:num w:numId="16">
    <w:abstractNumId w:val="14"/>
  </w:num>
  <w:num w:numId="17">
    <w:abstractNumId w:val="18"/>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C6"/>
    <w:rsid w:val="00013BF1"/>
    <w:rsid w:val="00041731"/>
    <w:rsid w:val="00063478"/>
    <w:rsid w:val="000930E3"/>
    <w:rsid w:val="000973B8"/>
    <w:rsid w:val="000C4C29"/>
    <w:rsid w:val="000F2E58"/>
    <w:rsid w:val="00105F4B"/>
    <w:rsid w:val="00114A43"/>
    <w:rsid w:val="00127AAA"/>
    <w:rsid w:val="00135F5D"/>
    <w:rsid w:val="00152F7D"/>
    <w:rsid w:val="00165585"/>
    <w:rsid w:val="00173D01"/>
    <w:rsid w:val="00175035"/>
    <w:rsid w:val="00182388"/>
    <w:rsid w:val="001908C7"/>
    <w:rsid w:val="001975F9"/>
    <w:rsid w:val="001A69C6"/>
    <w:rsid w:val="001C4372"/>
    <w:rsid w:val="001F1DA4"/>
    <w:rsid w:val="001F2CA6"/>
    <w:rsid w:val="00224FB8"/>
    <w:rsid w:val="00226CBD"/>
    <w:rsid w:val="00231E6F"/>
    <w:rsid w:val="002528BB"/>
    <w:rsid w:val="0027683F"/>
    <w:rsid w:val="002A27B0"/>
    <w:rsid w:val="002A35A8"/>
    <w:rsid w:val="002B3E5B"/>
    <w:rsid w:val="002C6980"/>
    <w:rsid w:val="002D6A10"/>
    <w:rsid w:val="002E53A9"/>
    <w:rsid w:val="002F0989"/>
    <w:rsid w:val="002F21C4"/>
    <w:rsid w:val="00363BB5"/>
    <w:rsid w:val="00396EB0"/>
    <w:rsid w:val="003A6591"/>
    <w:rsid w:val="003F06C8"/>
    <w:rsid w:val="00404320"/>
    <w:rsid w:val="00421E00"/>
    <w:rsid w:val="0042466B"/>
    <w:rsid w:val="00440D0A"/>
    <w:rsid w:val="00487A60"/>
    <w:rsid w:val="00491423"/>
    <w:rsid w:val="004932FD"/>
    <w:rsid w:val="004E1824"/>
    <w:rsid w:val="004E7C07"/>
    <w:rsid w:val="004F506B"/>
    <w:rsid w:val="00500C36"/>
    <w:rsid w:val="005012E6"/>
    <w:rsid w:val="00563882"/>
    <w:rsid w:val="00575D03"/>
    <w:rsid w:val="00592E7D"/>
    <w:rsid w:val="00596345"/>
    <w:rsid w:val="005C3534"/>
    <w:rsid w:val="00637FA7"/>
    <w:rsid w:val="006572A0"/>
    <w:rsid w:val="00696974"/>
    <w:rsid w:val="006972AA"/>
    <w:rsid w:val="006B5045"/>
    <w:rsid w:val="006D1D64"/>
    <w:rsid w:val="006D678C"/>
    <w:rsid w:val="006F56BC"/>
    <w:rsid w:val="006F6270"/>
    <w:rsid w:val="00704AF6"/>
    <w:rsid w:val="007120D6"/>
    <w:rsid w:val="00724325"/>
    <w:rsid w:val="007472BE"/>
    <w:rsid w:val="00762A85"/>
    <w:rsid w:val="007D46EE"/>
    <w:rsid w:val="00832663"/>
    <w:rsid w:val="00833FE6"/>
    <w:rsid w:val="008432DC"/>
    <w:rsid w:val="0084749E"/>
    <w:rsid w:val="0086547F"/>
    <w:rsid w:val="00882F2E"/>
    <w:rsid w:val="008873F9"/>
    <w:rsid w:val="00891F4A"/>
    <w:rsid w:val="008A0E3C"/>
    <w:rsid w:val="008C6ACF"/>
    <w:rsid w:val="008C74DB"/>
    <w:rsid w:val="008D37CB"/>
    <w:rsid w:val="008F07FB"/>
    <w:rsid w:val="00942843"/>
    <w:rsid w:val="00961D88"/>
    <w:rsid w:val="00973BBB"/>
    <w:rsid w:val="00987975"/>
    <w:rsid w:val="009A1755"/>
    <w:rsid w:val="009A413A"/>
    <w:rsid w:val="00A13552"/>
    <w:rsid w:val="00A24F29"/>
    <w:rsid w:val="00A44D7C"/>
    <w:rsid w:val="00A61613"/>
    <w:rsid w:val="00A72179"/>
    <w:rsid w:val="00A7745C"/>
    <w:rsid w:val="00A960B0"/>
    <w:rsid w:val="00AA69E1"/>
    <w:rsid w:val="00AB6AF2"/>
    <w:rsid w:val="00B04A7E"/>
    <w:rsid w:val="00B10FA5"/>
    <w:rsid w:val="00B47684"/>
    <w:rsid w:val="00B53A64"/>
    <w:rsid w:val="00B641B4"/>
    <w:rsid w:val="00B8487A"/>
    <w:rsid w:val="00BA0F45"/>
    <w:rsid w:val="00BA1DC7"/>
    <w:rsid w:val="00BE623F"/>
    <w:rsid w:val="00C056F3"/>
    <w:rsid w:val="00C17D13"/>
    <w:rsid w:val="00C2474D"/>
    <w:rsid w:val="00C366E9"/>
    <w:rsid w:val="00C56E3C"/>
    <w:rsid w:val="00C74C8B"/>
    <w:rsid w:val="00CA3D35"/>
    <w:rsid w:val="00CB31C6"/>
    <w:rsid w:val="00CC377D"/>
    <w:rsid w:val="00CC486C"/>
    <w:rsid w:val="00CD08D7"/>
    <w:rsid w:val="00CD20EB"/>
    <w:rsid w:val="00CE01A9"/>
    <w:rsid w:val="00CE5FCE"/>
    <w:rsid w:val="00D024C1"/>
    <w:rsid w:val="00D03900"/>
    <w:rsid w:val="00D4162A"/>
    <w:rsid w:val="00D504BC"/>
    <w:rsid w:val="00D51C66"/>
    <w:rsid w:val="00D62335"/>
    <w:rsid w:val="00D632DE"/>
    <w:rsid w:val="00D93A71"/>
    <w:rsid w:val="00D96661"/>
    <w:rsid w:val="00DA14BC"/>
    <w:rsid w:val="00DA3310"/>
    <w:rsid w:val="00DB1101"/>
    <w:rsid w:val="00DC356C"/>
    <w:rsid w:val="00DC6DC2"/>
    <w:rsid w:val="00DE6A06"/>
    <w:rsid w:val="00DE7F09"/>
    <w:rsid w:val="00DF1CE2"/>
    <w:rsid w:val="00E51E62"/>
    <w:rsid w:val="00E66DC8"/>
    <w:rsid w:val="00E723FF"/>
    <w:rsid w:val="00E82247"/>
    <w:rsid w:val="00E8262B"/>
    <w:rsid w:val="00E9637E"/>
    <w:rsid w:val="00EB364E"/>
    <w:rsid w:val="00EB4E14"/>
    <w:rsid w:val="00ED60B1"/>
    <w:rsid w:val="00EE31B6"/>
    <w:rsid w:val="00EE72BE"/>
    <w:rsid w:val="00EF421C"/>
    <w:rsid w:val="00F34E83"/>
    <w:rsid w:val="00F524FC"/>
    <w:rsid w:val="00F70C4A"/>
    <w:rsid w:val="00F71520"/>
    <w:rsid w:val="00F724F6"/>
    <w:rsid w:val="00F8072B"/>
    <w:rsid w:val="00F814C2"/>
    <w:rsid w:val="00FA42D5"/>
    <w:rsid w:val="00FB0839"/>
    <w:rsid w:val="00FB1A06"/>
    <w:rsid w:val="00FB6B68"/>
    <w:rsid w:val="00FC3D59"/>
    <w:rsid w:val="00FC7B74"/>
    <w:rsid w:val="00FE4A70"/>
    <w:rsid w:val="00FF3F45"/>
    <w:rsid w:val="028DC815"/>
    <w:rsid w:val="0564F85C"/>
    <w:rsid w:val="06DADB78"/>
    <w:rsid w:val="08ED15A1"/>
    <w:rsid w:val="103A6B3F"/>
    <w:rsid w:val="1235CAAA"/>
    <w:rsid w:val="139EB34E"/>
    <w:rsid w:val="14800D6E"/>
    <w:rsid w:val="14CBC3C1"/>
    <w:rsid w:val="17D0EF94"/>
    <w:rsid w:val="1B885886"/>
    <w:rsid w:val="1BACE1C9"/>
    <w:rsid w:val="1C3AACAE"/>
    <w:rsid w:val="1C47ABCC"/>
    <w:rsid w:val="1FBB9099"/>
    <w:rsid w:val="229BDAD0"/>
    <w:rsid w:val="24822D01"/>
    <w:rsid w:val="268A3110"/>
    <w:rsid w:val="26DA7FF6"/>
    <w:rsid w:val="27E0966E"/>
    <w:rsid w:val="2A44ADE9"/>
    <w:rsid w:val="2BE47F36"/>
    <w:rsid w:val="2CF54A45"/>
    <w:rsid w:val="2DC1109F"/>
    <w:rsid w:val="30131A92"/>
    <w:rsid w:val="302EC23A"/>
    <w:rsid w:val="31B4E2BF"/>
    <w:rsid w:val="32666C95"/>
    <w:rsid w:val="35D80E5B"/>
    <w:rsid w:val="36B55B4D"/>
    <w:rsid w:val="3774029B"/>
    <w:rsid w:val="378EB074"/>
    <w:rsid w:val="37F0762A"/>
    <w:rsid w:val="3902A00D"/>
    <w:rsid w:val="3FC40B31"/>
    <w:rsid w:val="415F4E41"/>
    <w:rsid w:val="41EE4D85"/>
    <w:rsid w:val="4619C0D1"/>
    <w:rsid w:val="4754F8CB"/>
    <w:rsid w:val="48C9E37A"/>
    <w:rsid w:val="4A2A89A2"/>
    <w:rsid w:val="4B9312C9"/>
    <w:rsid w:val="4C26763E"/>
    <w:rsid w:val="4F3D301E"/>
    <w:rsid w:val="4FBB0DD3"/>
    <w:rsid w:val="50797F10"/>
    <w:rsid w:val="53572C7D"/>
    <w:rsid w:val="54328124"/>
    <w:rsid w:val="55910FA7"/>
    <w:rsid w:val="56F78BF7"/>
    <w:rsid w:val="587CF029"/>
    <w:rsid w:val="5A4F039C"/>
    <w:rsid w:val="5B7BEC8F"/>
    <w:rsid w:val="5BE5EA74"/>
    <w:rsid w:val="5E90A4B8"/>
    <w:rsid w:val="5F08A196"/>
    <w:rsid w:val="620F8BDF"/>
    <w:rsid w:val="6260A9E7"/>
    <w:rsid w:val="627F5C5B"/>
    <w:rsid w:val="62B6689D"/>
    <w:rsid w:val="63057135"/>
    <w:rsid w:val="65A54A05"/>
    <w:rsid w:val="66277842"/>
    <w:rsid w:val="67C9E687"/>
    <w:rsid w:val="694776CF"/>
    <w:rsid w:val="6C4046FE"/>
    <w:rsid w:val="6D46CF2C"/>
    <w:rsid w:val="724E11CA"/>
    <w:rsid w:val="72E3B409"/>
    <w:rsid w:val="7365AD13"/>
    <w:rsid w:val="743B0CC2"/>
    <w:rsid w:val="773F1859"/>
    <w:rsid w:val="77AC2C92"/>
    <w:rsid w:val="7953EAE2"/>
    <w:rsid w:val="7A092C1B"/>
    <w:rsid w:val="7C278856"/>
    <w:rsid w:val="7C5D5BFF"/>
    <w:rsid w:val="7CE1D23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7FC91C"/>
  <w15:docId w15:val="{A5DA01CD-0425-40F1-BF53-CD85772E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6">
    <w:name w:val="heading 6"/>
    <w:basedOn w:val="Standaard"/>
    <w:next w:val="Standaard"/>
    <w:link w:val="Kop6Char"/>
    <w:uiPriority w:val="9"/>
    <w:unhideWhenUsed/>
    <w:qFormat/>
    <w:rsid w:val="002B3E5B"/>
    <w:pPr>
      <w:keepNext/>
      <w:spacing w:line="280" w:lineRule="atLeast"/>
      <w:ind w:right="27"/>
      <w:jc w:val="center"/>
      <w:outlineLvl w:val="5"/>
    </w:pPr>
    <w:rPr>
      <w:rFonts w:ascii="Tahoma" w:hAnsi="Tahoma" w:cs="Tahom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InternetLink">
    <w:name w:val="Internet Link"/>
    <w:uiPriority w:val="99"/>
    <w:unhideWhenUsed/>
    <w:qFormat/>
    <w:rsid w:val="00384242"/>
    <w:rPr>
      <w:color w:val="0563C1" w:themeColor="hyperlink"/>
      <w:u w:val="single"/>
    </w:rPr>
  </w:style>
  <w:style w:type="character" w:customStyle="1" w:styleId="Links">
    <w:name w:val="Links"/>
    <w:basedOn w:val="InternetLink"/>
    <w:uiPriority w:val="1"/>
    <w:qFormat/>
    <w:rsid w:val="0035195F"/>
    <w:rPr>
      <w:color w:val="0563C1" w:themeColor="hyperlink"/>
      <w:u w:val="single"/>
      <w:lang w:val="nl-NL"/>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ListLabel1">
    <w:name w:val="ListLabel 1"/>
    <w:qFormat/>
    <w:rPr>
      <w:b/>
      <w:bCs/>
    </w:rPr>
  </w:style>
  <w:style w:type="character" w:customStyle="1" w:styleId="ListLabel2">
    <w:name w:val="ListLabel 2"/>
    <w:qFormat/>
    <w:rPr>
      <w:b/>
      <w:bCs/>
    </w:rPr>
  </w:style>
  <w:style w:type="character" w:customStyle="1" w:styleId="ListLabel3">
    <w:name w:val="ListLabel 3"/>
    <w:qFormat/>
    <w:rPr>
      <w:b/>
      <w:bCs/>
    </w:rPr>
  </w:style>
  <w:style w:type="character" w:customStyle="1" w:styleId="ListLabel4">
    <w:name w:val="ListLabel 4"/>
    <w:qFormat/>
    <w:rPr>
      <w:b/>
      <w:bCs/>
    </w:rPr>
  </w:style>
  <w:style w:type="character" w:customStyle="1" w:styleId="ListLabel5">
    <w:name w:val="ListLabel 5"/>
    <w:qFormat/>
    <w:rPr>
      <w:b/>
      <w:bCs/>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Standaard"/>
    <w:next w:val="Plattetekst"/>
    <w:qFormat/>
    <w:pPr>
      <w:keepNext/>
      <w:spacing w:before="240" w:after="120"/>
    </w:pPr>
    <w:rPr>
      <w:rFonts w:ascii="Liberation Sans" w:eastAsia="DejaVu Sans" w:hAnsi="Liberation Sans" w:cs="DejaVu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link w:val="GeenafstandChar"/>
    <w:uiPriority w:val="1"/>
    <w:qFormat/>
    <w:rsid w:val="00D82EA7"/>
  </w:style>
  <w:style w:type="paragraph" w:customStyle="1" w:styleId="ArticleLevel1">
    <w:name w:val="Article Level 1"/>
    <w:basedOn w:val="Standaard"/>
    <w:next w:val="ArticleLevel2"/>
    <w:link w:val="ArticleLevel1Char"/>
    <w:qFormat/>
    <w:rsid w:val="0016304C"/>
    <w:rPr>
      <w:b/>
      <w:bCs/>
    </w:rPr>
  </w:style>
  <w:style w:type="paragraph" w:customStyle="1" w:styleId="ArticleLevel2">
    <w:name w:val="Article Level 2"/>
    <w:basedOn w:val="Standaard"/>
    <w:link w:val="ArticleLevel2Char"/>
    <w:qFormat/>
    <w:rsid w:val="00341C1E"/>
    <w:pPr>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ind w:left="1418" w:hanging="1418"/>
    </w:pPr>
  </w:style>
  <w:style w:type="paragraph" w:customStyle="1" w:styleId="ArticleLevel4">
    <w:name w:val="Article Level 4"/>
    <w:basedOn w:val="Standaard"/>
    <w:qFormat/>
    <w:rsid w:val="009818D2"/>
    <w:pPr>
      <w:ind w:left="1418" w:hanging="1418"/>
    </w:pPr>
  </w:style>
  <w:style w:type="paragraph" w:customStyle="1" w:styleId="ArticleLevel5">
    <w:name w:val="Article Level 5"/>
    <w:basedOn w:val="Standaard"/>
    <w:qFormat/>
    <w:rsid w:val="009818D2"/>
    <w:pPr>
      <w:ind w:left="1843" w:hanging="425"/>
    </w:pPr>
  </w:style>
  <w:style w:type="paragraph" w:customStyle="1" w:styleId="ArticleLevel6">
    <w:name w:val="Article Level 6"/>
    <w:basedOn w:val="Standaard"/>
    <w:qFormat/>
    <w:rsid w:val="00380DE6"/>
    <w:pPr>
      <w:tabs>
        <w:tab w:val="left" w:pos="851"/>
      </w:tabs>
      <w:ind w:left="1843" w:hanging="425"/>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link w:val="SubtitleCarPHPDOCX"/>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link w:val="BalloonTextCharPHPDOCX"/>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paragraph" w:styleId="Voettekst">
    <w:name w:val="footer"/>
    <w:basedOn w:val="Standaard"/>
    <w:link w:val="VoettekstChar"/>
    <w:uiPriority w:val="99"/>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ttetekstinspringen">
    <w:name w:val="Body Text Indent"/>
    <w:basedOn w:val="Standaard"/>
    <w:link w:val="PlattetekstinspringenChar"/>
    <w:uiPriority w:val="99"/>
    <w:unhideWhenUsed/>
    <w:rsid w:val="00CE5FCE"/>
    <w:pPr>
      <w:spacing w:after="120"/>
      <w:ind w:left="283"/>
    </w:pPr>
  </w:style>
  <w:style w:type="character" w:customStyle="1" w:styleId="PlattetekstinspringenChar">
    <w:name w:val="Platte tekst inspringen Char"/>
    <w:basedOn w:val="Standaardalinea-lettertype"/>
    <w:link w:val="Plattetekstinspringen"/>
    <w:uiPriority w:val="99"/>
    <w:rsid w:val="00CE5FCE"/>
  </w:style>
  <w:style w:type="paragraph" w:styleId="Tekstopmerking">
    <w:name w:val="annotation text"/>
    <w:basedOn w:val="Standaard"/>
    <w:link w:val="TekstopmerkingChar"/>
    <w:uiPriority w:val="99"/>
    <w:rsid w:val="00CE5FCE"/>
    <w:pPr>
      <w:spacing w:line="240" w:lineRule="auto"/>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uiPriority w:val="99"/>
    <w:rsid w:val="00CE5FCE"/>
    <w:rPr>
      <w:rFonts w:ascii="Arial" w:eastAsia="Times New Roman" w:hAnsi="Arial" w:cs="Arial"/>
      <w:sz w:val="20"/>
      <w:szCs w:val="20"/>
      <w:lang w:val="nl-NL" w:eastAsia="nl-NL"/>
    </w:rPr>
  </w:style>
  <w:style w:type="character" w:styleId="Verwijzingopmerking">
    <w:name w:val="annotation reference"/>
    <w:basedOn w:val="Standaardalinea-lettertype"/>
    <w:rsid w:val="00CE5FCE"/>
    <w:rPr>
      <w:sz w:val="16"/>
      <w:szCs w:val="16"/>
    </w:rPr>
  </w:style>
  <w:style w:type="character" w:styleId="Hyperlink">
    <w:name w:val="Hyperlink"/>
    <w:basedOn w:val="Standaardalinea-lettertype"/>
    <w:unhideWhenUsed/>
    <w:rsid w:val="00CE5FCE"/>
    <w:rPr>
      <w:color w:val="0563C1" w:themeColor="hyperlink"/>
      <w:u w:val="single"/>
    </w:rPr>
  </w:style>
  <w:style w:type="paragraph" w:styleId="Tekstzonderopmaak">
    <w:name w:val="Plain Text"/>
    <w:basedOn w:val="Standaard"/>
    <w:link w:val="TekstzonderopmaakChar"/>
    <w:uiPriority w:val="99"/>
    <w:semiHidden/>
    <w:unhideWhenUsed/>
    <w:rsid w:val="00CB31C6"/>
    <w:pPr>
      <w:spacing w:line="240" w:lineRule="auto"/>
    </w:pPr>
    <w:rPr>
      <w:rFonts w:ascii="Arial" w:hAnsi="Arial" w:cs="Arial"/>
      <w:sz w:val="20"/>
      <w:szCs w:val="20"/>
      <w:lang w:eastAsia="nl-NL"/>
    </w:rPr>
  </w:style>
  <w:style w:type="character" w:customStyle="1" w:styleId="TekstzonderopmaakChar">
    <w:name w:val="Tekst zonder opmaak Char"/>
    <w:basedOn w:val="Standaardalinea-lettertype"/>
    <w:link w:val="Tekstzonderopmaak"/>
    <w:uiPriority w:val="99"/>
    <w:semiHidden/>
    <w:rsid w:val="00CB31C6"/>
    <w:rPr>
      <w:rFonts w:ascii="Arial" w:hAnsi="Arial" w:cs="Arial"/>
      <w:sz w:val="20"/>
      <w:szCs w:val="20"/>
      <w:lang w:val="nl-NL" w:eastAsia="nl-NL"/>
    </w:rPr>
  </w:style>
  <w:style w:type="paragraph" w:customStyle="1" w:styleId="Default">
    <w:name w:val="Default"/>
    <w:rsid w:val="00CB31C6"/>
    <w:pPr>
      <w:autoSpaceDE w:val="0"/>
      <w:autoSpaceDN w:val="0"/>
      <w:adjustRightInd w:val="0"/>
    </w:pPr>
    <w:rPr>
      <w:rFonts w:ascii="Tahoma" w:hAnsi="Tahoma" w:cs="Tahoma"/>
      <w:color w:val="000000"/>
    </w:rPr>
  </w:style>
  <w:style w:type="character" w:customStyle="1" w:styleId="Onopgelostemelding1">
    <w:name w:val="Onopgeloste melding1"/>
    <w:basedOn w:val="Standaardalinea-lettertype"/>
    <w:uiPriority w:val="99"/>
    <w:semiHidden/>
    <w:unhideWhenUsed/>
    <w:rsid w:val="00CB31C6"/>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6972AA"/>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6972AA"/>
    <w:rPr>
      <w:rFonts w:ascii="Arial" w:eastAsia="Times New Roman" w:hAnsi="Arial" w:cs="Arial"/>
      <w:b/>
      <w:bCs/>
      <w:sz w:val="20"/>
      <w:szCs w:val="20"/>
      <w:lang w:val="nl-NL" w:eastAsia="nl-NL"/>
    </w:rPr>
  </w:style>
  <w:style w:type="paragraph" w:styleId="Ballontekst">
    <w:name w:val="Balloon Text"/>
    <w:basedOn w:val="Standaard"/>
    <w:link w:val="BallontekstChar"/>
    <w:uiPriority w:val="99"/>
    <w:semiHidden/>
    <w:unhideWhenUsed/>
    <w:rsid w:val="006972A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72AA"/>
    <w:rPr>
      <w:rFonts w:ascii="Segoe UI" w:hAnsi="Segoe UI" w:cs="Segoe UI"/>
      <w:sz w:val="18"/>
      <w:szCs w:val="18"/>
    </w:rPr>
  </w:style>
  <w:style w:type="character" w:customStyle="1" w:styleId="GeenafstandChar">
    <w:name w:val="Geen afstand Char"/>
    <w:basedOn w:val="Standaardalinea-lettertype"/>
    <w:link w:val="Geenafstand"/>
    <w:uiPriority w:val="1"/>
    <w:rsid w:val="007120D6"/>
  </w:style>
  <w:style w:type="paragraph" w:styleId="Koptekst">
    <w:name w:val="header"/>
    <w:basedOn w:val="Standaard"/>
    <w:link w:val="KoptekstChar"/>
    <w:uiPriority w:val="99"/>
    <w:unhideWhenUsed/>
    <w:rsid w:val="00F34E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34E83"/>
  </w:style>
  <w:style w:type="paragraph" w:customStyle="1" w:styleId="FirstParagraph">
    <w:name w:val="First Paragraph"/>
    <w:basedOn w:val="Plattetekst"/>
    <w:next w:val="Plattetekst"/>
    <w:rsid w:val="00DA14BC"/>
    <w:pPr>
      <w:spacing w:before="180" w:after="180" w:line="240" w:lineRule="auto"/>
    </w:pPr>
    <w:rPr>
      <w:rFonts w:asciiTheme="majorHAnsi" w:hAnsiTheme="majorHAnsi"/>
      <w:sz w:val="20"/>
      <w:szCs w:val="20"/>
      <w:lang w:val="en-US"/>
    </w:rPr>
  </w:style>
  <w:style w:type="character" w:customStyle="1" w:styleId="VoettekstChar">
    <w:name w:val="Voettekst Char"/>
    <w:basedOn w:val="Standaardalinea-lettertype"/>
    <w:link w:val="Voettekst"/>
    <w:uiPriority w:val="99"/>
    <w:rsid w:val="00704AF6"/>
  </w:style>
  <w:style w:type="character" w:customStyle="1" w:styleId="Kop6Char">
    <w:name w:val="Kop 6 Char"/>
    <w:basedOn w:val="Standaardalinea-lettertype"/>
    <w:link w:val="Kop6"/>
    <w:uiPriority w:val="9"/>
    <w:rsid w:val="002B3E5B"/>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723017">
      <w:bodyDiv w:val="1"/>
      <w:marLeft w:val="0"/>
      <w:marRight w:val="0"/>
      <w:marTop w:val="0"/>
      <w:marBottom w:val="0"/>
      <w:divBdr>
        <w:top w:val="none" w:sz="0" w:space="0" w:color="auto"/>
        <w:left w:val="none" w:sz="0" w:space="0" w:color="auto"/>
        <w:bottom w:val="none" w:sz="0" w:space="0" w:color="auto"/>
        <w:right w:val="none" w:sz="0" w:space="0" w:color="auto"/>
      </w:divBdr>
    </w:div>
    <w:div w:id="1123041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crediteuren@odnzkg.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F26B67224CC64994BC1C1E26624E2E" ma:contentTypeVersion="2" ma:contentTypeDescription="Een nieuw document maken." ma:contentTypeScope="" ma:versionID="1f6c70bb0456c016ec27da5a6d4c878a">
  <xsd:schema xmlns:xsd="http://www.w3.org/2001/XMLSchema" xmlns:xs="http://www.w3.org/2001/XMLSchema" xmlns:p="http://schemas.microsoft.com/office/2006/metadata/properties" xmlns:ns2="ce7d9f49-58a6-4599-95eb-f731bdb0d6c7" targetNamespace="http://schemas.microsoft.com/office/2006/metadata/properties" ma:root="true" ma:fieldsID="6c25bcd822c649aaf9465b4a411bdd77" ns2:_="">
    <xsd:import namespace="ce7d9f49-58a6-4599-95eb-f731bdb0d6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9f49-58a6-4599-95eb-f731bdb0d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12300-26C7-457B-9B13-DD49B341EB1F}">
  <ds:schemaRefs>
    <ds:schemaRef ds:uri="http://schemas.microsoft.com/sharepoint/v3/contenttype/forms"/>
  </ds:schemaRefs>
</ds:datastoreItem>
</file>

<file path=customXml/itemProps2.xml><?xml version="1.0" encoding="utf-8"?>
<ds:datastoreItem xmlns:ds="http://schemas.openxmlformats.org/officeDocument/2006/customXml" ds:itemID="{5143E271-87A3-4DB4-97EC-1ED8D1877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d9f49-58a6-4599-95eb-f731bdb0d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79D32-EBC8-49F1-9618-EBBB1384B990}">
  <ds:schemaRefs>
    <ds:schemaRef ds:uri="http://schemas.openxmlformats.org/officeDocument/2006/bibliography"/>
  </ds:schemaRefs>
</ds:datastoreItem>
</file>

<file path=customXml/itemProps4.xml><?xml version="1.0" encoding="utf-8"?>
<ds:datastoreItem xmlns:ds="http://schemas.openxmlformats.org/officeDocument/2006/customXml" ds:itemID="{5ED35689-5689-401E-B9C3-80C18199407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ce7d9f49-58a6-4599-95eb-f731bdb0d6c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2558</Words>
  <Characters>14074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Overeenkomst ten behoeve van ICT Prestatie</vt:lpstr>
    </vt:vector>
  </TitlesOfParts>
  <Company>Gemeente Haarlemmermeer</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dc:title>
  <dc:subject/>
  <dc:creator>Reemnet, Mandy</dc:creator>
  <cp:keywords/>
  <dc:description/>
  <cp:lastModifiedBy>Vliet, Linda van</cp:lastModifiedBy>
  <cp:revision>4</cp:revision>
  <cp:lastPrinted>2020-09-03T10:21:00Z</cp:lastPrinted>
  <dcterms:created xsi:type="dcterms:W3CDTF">2021-08-27T11:37:00Z</dcterms:created>
  <dcterms:modified xsi:type="dcterms:W3CDTF">2021-08-27T11:46:00Z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0x01010004F26B67224CC64994BC1C1E26624E2E</vt:lpwstr>
  </property>
</Properties>
</file>