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527"/>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016"/>
      </w:tblGrid>
      <w:tr w:rsidR="000177DE" w:rsidRPr="007159AD" w:rsidTr="00632D4C">
        <w:tc>
          <w:tcPr>
            <w:tcW w:w="9016" w:type="dxa"/>
            <w:tcBorders>
              <w:top w:val="single" w:sz="4" w:space="0" w:color="auto"/>
              <w:left w:val="single" w:sz="4" w:space="0" w:color="auto"/>
              <w:bottom w:val="single" w:sz="4" w:space="0" w:color="auto"/>
              <w:right w:val="single" w:sz="4" w:space="0" w:color="auto"/>
            </w:tcBorders>
            <w:shd w:val="clear" w:color="auto" w:fill="auto"/>
          </w:tcPr>
          <w:p w:rsidR="000177DE" w:rsidRPr="007159AD" w:rsidRDefault="000177DE" w:rsidP="00632D4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rPr>
                <w:b/>
              </w:rPr>
            </w:pPr>
            <w:r w:rsidRPr="003B22FA">
              <w:rPr>
                <w:b/>
                <w:sz w:val="16"/>
                <w:szCs w:val="16"/>
              </w:rPr>
              <w:t>Onderstaande verklaring dient door de Inschrijver naar waarheid te worden ingevuld en te worden ondertekend door een persoon die bevoegd is om de Inschrijver te vertegenwoordigen. Deze bevoegdheid dient te blijken uit het handelsregister van de Kamer van Koophandel of uit een volmacht die is afgegeven door iemand die – blijkens het handelsregister – bevoegd is om deze volmacht af te geven.</w:t>
            </w:r>
          </w:p>
        </w:tc>
      </w:tr>
    </w:tbl>
    <w:p w:rsidR="000177DE" w:rsidRDefault="000177DE" w:rsidP="000177DE">
      <w:pPr>
        <w:pStyle w:val="Bijlagegenummerd"/>
        <w:numPr>
          <w:ilvl w:val="0"/>
          <w:numId w:val="0"/>
        </w:numPr>
        <w:ind w:left="360" w:hanging="360"/>
      </w:pPr>
      <w:bookmarkStart w:id="0" w:name="_Toc81236668"/>
      <w:r>
        <w:t xml:space="preserve">Bijlage 11. </w:t>
      </w:r>
      <w:r>
        <w:t>Inschrijvingsstaat</w:t>
      </w:r>
      <w:bookmarkEnd w:id="0"/>
    </w:p>
    <w:p w:rsidR="000177DE" w:rsidRDefault="000177DE" w:rsidP="000177DE"/>
    <w:p w:rsidR="000177DE" w:rsidRPr="00B36D13" w:rsidRDefault="000177DE" w:rsidP="000177DE">
      <w:pPr>
        <w:rPr>
          <w:rFonts w:cs="Arial"/>
          <w:sz w:val="18"/>
          <w:szCs w:val="18"/>
        </w:rPr>
      </w:pPr>
      <w:r w:rsidRPr="00B36D13">
        <w:rPr>
          <w:sz w:val="18"/>
          <w:szCs w:val="18"/>
        </w:rPr>
        <w:t xml:space="preserve">Onderstaande indeling weergeeft de verdeling van punten op basis van het aangeboden </w:t>
      </w:r>
      <w:r w:rsidRPr="00B36D13">
        <w:rPr>
          <w:rFonts w:cs="Arial"/>
          <w:sz w:val="18"/>
          <w:szCs w:val="18"/>
        </w:rPr>
        <w:t>publieke laadtarief per kWh (excl. BTW). De Insch</w:t>
      </w:r>
      <w:r>
        <w:rPr>
          <w:rFonts w:cs="Arial"/>
          <w:sz w:val="18"/>
          <w:szCs w:val="18"/>
        </w:rPr>
        <w:t>r</w:t>
      </w:r>
      <w:r w:rsidRPr="00B36D13">
        <w:rPr>
          <w:rFonts w:cs="Arial"/>
          <w:sz w:val="18"/>
          <w:szCs w:val="18"/>
        </w:rPr>
        <w:t>ijver plaatst in kolom ‘Aanbod’ een ‘x’ in de regel van het aangeboden laadtarief.</w:t>
      </w:r>
    </w:p>
    <w:p w:rsidR="000177DE" w:rsidRPr="00846787" w:rsidRDefault="000177DE" w:rsidP="000177DE">
      <w:pPr>
        <w:rPr>
          <w:sz w:val="18"/>
        </w:rPr>
      </w:pPr>
    </w:p>
    <w:tbl>
      <w:tblPr>
        <w:tblStyle w:val="Tabelraster"/>
        <w:tblW w:w="0" w:type="auto"/>
        <w:tblLook w:val="04A0" w:firstRow="1" w:lastRow="0" w:firstColumn="1" w:lastColumn="0" w:noHBand="0" w:noVBand="1"/>
      </w:tblPr>
      <w:tblGrid>
        <w:gridCol w:w="3114"/>
        <w:gridCol w:w="1984"/>
        <w:gridCol w:w="1559"/>
      </w:tblGrid>
      <w:tr w:rsidR="000177DE" w:rsidRPr="009E7F4F" w:rsidTr="00632D4C">
        <w:tc>
          <w:tcPr>
            <w:tcW w:w="3114" w:type="dxa"/>
            <w:shd w:val="clear" w:color="auto" w:fill="D9D9D9" w:themeFill="background1" w:themeFillShade="D9"/>
          </w:tcPr>
          <w:p w:rsidR="000177DE" w:rsidRPr="009E7F4F" w:rsidRDefault="000177DE" w:rsidP="00632D4C">
            <w:pPr>
              <w:jc w:val="center"/>
              <w:rPr>
                <w:rFonts w:cs="Arial"/>
                <w:b/>
                <w:bCs/>
                <w:sz w:val="18"/>
                <w:szCs w:val="18"/>
              </w:rPr>
            </w:pPr>
            <w:r w:rsidRPr="009E7F4F">
              <w:rPr>
                <w:rFonts w:cs="Arial"/>
                <w:b/>
                <w:bCs/>
                <w:sz w:val="18"/>
                <w:szCs w:val="18"/>
              </w:rPr>
              <w:t xml:space="preserve">Laadtarief </w:t>
            </w:r>
          </w:p>
          <w:p w:rsidR="000177DE" w:rsidRPr="009E7F4F" w:rsidRDefault="000177DE" w:rsidP="00632D4C">
            <w:pPr>
              <w:jc w:val="center"/>
              <w:rPr>
                <w:rFonts w:cs="Arial"/>
                <w:b/>
                <w:bCs/>
                <w:sz w:val="18"/>
                <w:szCs w:val="18"/>
              </w:rPr>
            </w:pPr>
            <w:r w:rsidRPr="009E7F4F">
              <w:rPr>
                <w:rFonts w:cs="Arial"/>
                <w:b/>
                <w:bCs/>
                <w:sz w:val="18"/>
                <w:szCs w:val="18"/>
              </w:rPr>
              <w:t>(eerste jaar, per kWh, excl. BTW)</w:t>
            </w:r>
          </w:p>
        </w:tc>
        <w:tc>
          <w:tcPr>
            <w:tcW w:w="1984" w:type="dxa"/>
            <w:shd w:val="clear" w:color="auto" w:fill="D9D9D9" w:themeFill="background1" w:themeFillShade="D9"/>
          </w:tcPr>
          <w:p w:rsidR="000177DE" w:rsidRPr="009E7F4F" w:rsidRDefault="000177DE" w:rsidP="00632D4C">
            <w:pPr>
              <w:jc w:val="center"/>
              <w:rPr>
                <w:rFonts w:cs="Arial"/>
                <w:b/>
                <w:bCs/>
                <w:sz w:val="18"/>
                <w:szCs w:val="18"/>
              </w:rPr>
            </w:pPr>
            <w:r>
              <w:rPr>
                <w:rFonts w:cs="Arial"/>
                <w:b/>
                <w:bCs/>
                <w:sz w:val="18"/>
                <w:szCs w:val="18"/>
              </w:rPr>
              <w:t>Aanbod</w:t>
            </w:r>
          </w:p>
        </w:tc>
        <w:tc>
          <w:tcPr>
            <w:tcW w:w="1559" w:type="dxa"/>
            <w:shd w:val="clear" w:color="auto" w:fill="D9D9D9" w:themeFill="background1" w:themeFillShade="D9"/>
          </w:tcPr>
          <w:p w:rsidR="000177DE" w:rsidRPr="009E7F4F" w:rsidRDefault="000177DE" w:rsidP="00632D4C">
            <w:pPr>
              <w:jc w:val="center"/>
              <w:rPr>
                <w:rFonts w:cs="Arial"/>
                <w:b/>
                <w:bCs/>
                <w:sz w:val="18"/>
                <w:szCs w:val="18"/>
              </w:rPr>
            </w:pPr>
            <w:r w:rsidRPr="009E7F4F">
              <w:rPr>
                <w:rFonts w:cs="Arial"/>
                <w:b/>
                <w:bCs/>
                <w:sz w:val="18"/>
                <w:szCs w:val="18"/>
              </w:rPr>
              <w:t>Score</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sz w:val="18"/>
                <w:szCs w:val="18"/>
              </w:rPr>
            </w:pPr>
            <w:r w:rsidRPr="009E7F4F">
              <w:rPr>
                <w:rFonts w:cs="Arial"/>
                <w:color w:val="000000"/>
                <w:sz w:val="18"/>
                <w:szCs w:val="18"/>
              </w:rPr>
              <w:t>€ 0,50 of lager</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40</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sz w:val="18"/>
                <w:szCs w:val="18"/>
              </w:rPr>
            </w:pPr>
            <w:r w:rsidRPr="009E7F4F">
              <w:rPr>
                <w:rFonts w:cs="Arial"/>
                <w:color w:val="000000"/>
                <w:sz w:val="18"/>
                <w:szCs w:val="18"/>
              </w:rPr>
              <w:t>€ 0,51</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38</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sz w:val="18"/>
                <w:szCs w:val="18"/>
              </w:rPr>
            </w:pPr>
            <w:r w:rsidRPr="009E7F4F">
              <w:rPr>
                <w:rFonts w:cs="Arial"/>
                <w:color w:val="000000"/>
                <w:sz w:val="18"/>
                <w:szCs w:val="18"/>
              </w:rPr>
              <w:t>€ 0,52</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36</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sz w:val="18"/>
                <w:szCs w:val="18"/>
              </w:rPr>
            </w:pPr>
            <w:r w:rsidRPr="009E7F4F">
              <w:rPr>
                <w:rFonts w:cs="Arial"/>
                <w:color w:val="000000"/>
                <w:sz w:val="18"/>
                <w:szCs w:val="18"/>
              </w:rPr>
              <w:t>€ 0,53</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34</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sz w:val="18"/>
                <w:szCs w:val="18"/>
              </w:rPr>
            </w:pPr>
            <w:r w:rsidRPr="009E7F4F">
              <w:rPr>
                <w:rFonts w:cs="Arial"/>
                <w:color w:val="000000"/>
                <w:sz w:val="18"/>
                <w:szCs w:val="18"/>
              </w:rPr>
              <w:t>€ 0,54</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32</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sz w:val="18"/>
                <w:szCs w:val="18"/>
              </w:rPr>
            </w:pPr>
            <w:r w:rsidRPr="009E7F4F">
              <w:rPr>
                <w:rFonts w:cs="Arial"/>
                <w:color w:val="000000"/>
                <w:sz w:val="18"/>
                <w:szCs w:val="18"/>
              </w:rPr>
              <w:t>€ 0,55</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30</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sz w:val="18"/>
                <w:szCs w:val="18"/>
              </w:rPr>
            </w:pPr>
            <w:r w:rsidRPr="009E7F4F">
              <w:rPr>
                <w:rFonts w:cs="Arial"/>
                <w:color w:val="000000"/>
                <w:sz w:val="18"/>
                <w:szCs w:val="18"/>
              </w:rPr>
              <w:t>€ 0,56</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28</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sz w:val="18"/>
                <w:szCs w:val="18"/>
              </w:rPr>
            </w:pPr>
            <w:r w:rsidRPr="009E7F4F">
              <w:rPr>
                <w:rFonts w:cs="Arial"/>
                <w:color w:val="000000"/>
                <w:sz w:val="18"/>
                <w:szCs w:val="18"/>
              </w:rPr>
              <w:t>€ 0,57</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26</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sz w:val="18"/>
                <w:szCs w:val="18"/>
              </w:rPr>
            </w:pPr>
            <w:r w:rsidRPr="009E7F4F">
              <w:rPr>
                <w:rFonts w:cs="Arial"/>
                <w:color w:val="000000"/>
                <w:sz w:val="18"/>
                <w:szCs w:val="18"/>
              </w:rPr>
              <w:t>€ 0,58</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24</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sz w:val="18"/>
                <w:szCs w:val="18"/>
              </w:rPr>
            </w:pPr>
            <w:r w:rsidRPr="009E7F4F">
              <w:rPr>
                <w:rFonts w:cs="Arial"/>
                <w:color w:val="000000"/>
                <w:sz w:val="18"/>
                <w:szCs w:val="18"/>
              </w:rPr>
              <w:t>€ 0,59</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22</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sz w:val="18"/>
                <w:szCs w:val="18"/>
              </w:rPr>
            </w:pPr>
            <w:r w:rsidRPr="009E7F4F">
              <w:rPr>
                <w:rFonts w:cs="Arial"/>
                <w:color w:val="000000"/>
                <w:sz w:val="18"/>
                <w:szCs w:val="18"/>
              </w:rPr>
              <w:t>€ 0,60</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20</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sz w:val="18"/>
                <w:szCs w:val="18"/>
              </w:rPr>
            </w:pPr>
            <w:r w:rsidRPr="009E7F4F">
              <w:rPr>
                <w:rFonts w:cs="Arial"/>
                <w:color w:val="000000"/>
                <w:sz w:val="18"/>
                <w:szCs w:val="18"/>
              </w:rPr>
              <w:t>€ 0,61</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18</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sz w:val="18"/>
                <w:szCs w:val="18"/>
              </w:rPr>
            </w:pPr>
            <w:r w:rsidRPr="009E7F4F">
              <w:rPr>
                <w:rFonts w:cs="Arial"/>
                <w:color w:val="000000"/>
                <w:sz w:val="18"/>
                <w:szCs w:val="18"/>
              </w:rPr>
              <w:t>€ 0,62</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16</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sz w:val="18"/>
                <w:szCs w:val="18"/>
              </w:rPr>
            </w:pPr>
            <w:r w:rsidRPr="009E7F4F">
              <w:rPr>
                <w:rFonts w:cs="Arial"/>
                <w:color w:val="000000"/>
                <w:sz w:val="18"/>
                <w:szCs w:val="18"/>
              </w:rPr>
              <w:t>€ 0,63</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14</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sz w:val="18"/>
                <w:szCs w:val="18"/>
              </w:rPr>
            </w:pPr>
            <w:r w:rsidRPr="009E7F4F">
              <w:rPr>
                <w:rFonts w:cs="Arial"/>
                <w:color w:val="000000"/>
                <w:sz w:val="18"/>
                <w:szCs w:val="18"/>
              </w:rPr>
              <w:t>€ 0,64</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12</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color w:val="000000"/>
                <w:sz w:val="18"/>
                <w:szCs w:val="18"/>
              </w:rPr>
            </w:pPr>
            <w:r w:rsidRPr="009E7F4F">
              <w:rPr>
                <w:rFonts w:cs="Arial"/>
                <w:color w:val="000000"/>
                <w:sz w:val="18"/>
                <w:szCs w:val="18"/>
              </w:rPr>
              <w:t>€ 0,65</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10</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color w:val="000000"/>
                <w:sz w:val="18"/>
                <w:szCs w:val="18"/>
              </w:rPr>
            </w:pPr>
            <w:r w:rsidRPr="009E7F4F">
              <w:rPr>
                <w:rFonts w:cs="Arial"/>
                <w:color w:val="000000"/>
                <w:sz w:val="18"/>
                <w:szCs w:val="18"/>
              </w:rPr>
              <w:t>€ 0,66</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8</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color w:val="000000"/>
                <w:sz w:val="18"/>
                <w:szCs w:val="18"/>
              </w:rPr>
            </w:pPr>
            <w:r w:rsidRPr="009E7F4F">
              <w:rPr>
                <w:rFonts w:cs="Arial"/>
                <w:color w:val="000000"/>
                <w:sz w:val="18"/>
                <w:szCs w:val="18"/>
              </w:rPr>
              <w:t>€ 0,67</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6</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color w:val="000000"/>
                <w:sz w:val="18"/>
                <w:szCs w:val="18"/>
              </w:rPr>
            </w:pPr>
            <w:r w:rsidRPr="009E7F4F">
              <w:rPr>
                <w:rFonts w:cs="Arial"/>
                <w:color w:val="000000"/>
                <w:sz w:val="18"/>
                <w:szCs w:val="18"/>
              </w:rPr>
              <w:t>€ 0,68</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4</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color w:val="000000"/>
                <w:sz w:val="18"/>
                <w:szCs w:val="18"/>
              </w:rPr>
            </w:pPr>
            <w:r w:rsidRPr="009E7F4F">
              <w:rPr>
                <w:rFonts w:cs="Arial"/>
                <w:color w:val="000000"/>
                <w:sz w:val="18"/>
                <w:szCs w:val="18"/>
              </w:rPr>
              <w:t>€ 0,69</w:t>
            </w:r>
          </w:p>
        </w:tc>
        <w:tc>
          <w:tcPr>
            <w:tcW w:w="1984" w:type="dxa"/>
          </w:tcPr>
          <w:p w:rsidR="000177DE" w:rsidRPr="009E7F4F" w:rsidRDefault="000177DE" w:rsidP="00632D4C">
            <w:pPr>
              <w:jc w:val="center"/>
              <w:rPr>
                <w:sz w:val="18"/>
                <w:szCs w:val="18"/>
              </w:rPr>
            </w:pPr>
          </w:p>
        </w:tc>
        <w:tc>
          <w:tcPr>
            <w:tcW w:w="1559" w:type="dxa"/>
            <w:shd w:val="clear" w:color="auto" w:fill="D9D9D9" w:themeFill="background1" w:themeFillShade="D9"/>
          </w:tcPr>
          <w:p w:rsidR="000177DE" w:rsidRPr="009E7F4F" w:rsidRDefault="000177DE" w:rsidP="00632D4C">
            <w:pPr>
              <w:jc w:val="center"/>
              <w:rPr>
                <w:sz w:val="18"/>
                <w:szCs w:val="18"/>
              </w:rPr>
            </w:pPr>
            <w:r w:rsidRPr="009E7F4F">
              <w:rPr>
                <w:sz w:val="18"/>
                <w:szCs w:val="18"/>
              </w:rPr>
              <w:t>2</w:t>
            </w:r>
          </w:p>
        </w:tc>
      </w:tr>
      <w:tr w:rsidR="000177DE" w:rsidRPr="009E7F4F" w:rsidTr="00632D4C">
        <w:tc>
          <w:tcPr>
            <w:tcW w:w="3114" w:type="dxa"/>
            <w:shd w:val="clear" w:color="auto" w:fill="D9D9D9" w:themeFill="background1" w:themeFillShade="D9"/>
            <w:vAlign w:val="bottom"/>
          </w:tcPr>
          <w:p w:rsidR="000177DE" w:rsidRPr="009E7F4F" w:rsidRDefault="000177DE" w:rsidP="00632D4C">
            <w:pPr>
              <w:ind w:left="168" w:firstLine="992"/>
              <w:rPr>
                <w:rFonts w:cs="Arial"/>
                <w:color w:val="000000"/>
                <w:sz w:val="18"/>
                <w:szCs w:val="18"/>
              </w:rPr>
            </w:pPr>
            <w:r w:rsidRPr="009E7F4F">
              <w:rPr>
                <w:rFonts w:cs="Arial"/>
                <w:color w:val="000000"/>
                <w:sz w:val="18"/>
                <w:szCs w:val="18"/>
              </w:rPr>
              <w:t>€ 0,70 of hoger</w:t>
            </w:r>
          </w:p>
        </w:tc>
        <w:tc>
          <w:tcPr>
            <w:tcW w:w="1984" w:type="dxa"/>
          </w:tcPr>
          <w:p w:rsidR="000177DE" w:rsidRPr="009E7F4F" w:rsidRDefault="000177DE" w:rsidP="00632D4C">
            <w:pPr>
              <w:jc w:val="center"/>
              <w:rPr>
                <w:rFonts w:cs="Arial"/>
                <w:color w:val="000000"/>
                <w:sz w:val="18"/>
                <w:szCs w:val="18"/>
              </w:rPr>
            </w:pPr>
          </w:p>
        </w:tc>
        <w:tc>
          <w:tcPr>
            <w:tcW w:w="1559" w:type="dxa"/>
            <w:shd w:val="clear" w:color="auto" w:fill="D9D9D9" w:themeFill="background1" w:themeFillShade="D9"/>
            <w:vAlign w:val="bottom"/>
          </w:tcPr>
          <w:p w:rsidR="000177DE" w:rsidRPr="009E7F4F" w:rsidRDefault="000177DE" w:rsidP="00632D4C">
            <w:pPr>
              <w:jc w:val="center"/>
              <w:rPr>
                <w:rFonts w:cs="Arial"/>
                <w:color w:val="000000"/>
                <w:sz w:val="18"/>
                <w:szCs w:val="18"/>
              </w:rPr>
            </w:pPr>
            <w:r w:rsidRPr="009E7F4F">
              <w:rPr>
                <w:rFonts w:cs="Arial"/>
                <w:color w:val="000000"/>
                <w:sz w:val="18"/>
                <w:szCs w:val="18"/>
              </w:rPr>
              <w:t>Uitsluiting</w:t>
            </w:r>
          </w:p>
        </w:tc>
      </w:tr>
    </w:tbl>
    <w:p w:rsidR="000177DE" w:rsidRPr="003B22FA" w:rsidRDefault="000177DE" w:rsidP="000177DE">
      <w:pPr>
        <w:rPr>
          <w:sz w:val="18"/>
          <w:szCs w:val="18"/>
        </w:rPr>
      </w:pPr>
    </w:p>
    <w:p w:rsidR="000177DE" w:rsidRPr="00A852FE" w:rsidRDefault="000177DE" w:rsidP="000177DE">
      <w:pPr>
        <w:tabs>
          <w:tab w:val="right" w:pos="7641"/>
        </w:tabs>
        <w:spacing w:line="240" w:lineRule="auto"/>
        <w:rPr>
          <w:sz w:val="18"/>
          <w:szCs w:val="18"/>
        </w:rPr>
      </w:pPr>
      <w:r w:rsidRPr="00A852FE">
        <w:rPr>
          <w:sz w:val="18"/>
          <w:szCs w:val="18"/>
        </w:rPr>
        <w:t>De hierna te noemen Inschrijver(s)</w:t>
      </w:r>
    </w:p>
    <w:p w:rsidR="000177DE" w:rsidRPr="00A852FE" w:rsidRDefault="000177DE" w:rsidP="000177DE">
      <w:pPr>
        <w:pStyle w:val="Lijstalinea"/>
        <w:numPr>
          <w:ilvl w:val="0"/>
          <w:numId w:val="1"/>
        </w:numPr>
        <w:tabs>
          <w:tab w:val="right" w:pos="7641"/>
        </w:tabs>
        <w:spacing w:line="240" w:lineRule="auto"/>
        <w:rPr>
          <w:sz w:val="18"/>
          <w:szCs w:val="18"/>
        </w:rPr>
      </w:pPr>
      <w:r w:rsidRPr="00A852FE">
        <w:rPr>
          <w:sz w:val="18"/>
          <w:szCs w:val="18"/>
        </w:rPr>
        <w:t>..…………………………………………………………………………….…………………………….</w:t>
      </w:r>
      <w:r w:rsidRPr="00A852FE">
        <w:rPr>
          <w:rStyle w:val="Voetnootmarkering"/>
          <w:sz w:val="18"/>
          <w:szCs w:val="18"/>
        </w:rPr>
        <w:footnoteReference w:id="1"/>
      </w:r>
    </w:p>
    <w:p w:rsidR="000177DE" w:rsidRPr="00A852FE" w:rsidRDefault="000177DE" w:rsidP="000177DE">
      <w:pPr>
        <w:tabs>
          <w:tab w:val="right" w:pos="7641"/>
        </w:tabs>
        <w:spacing w:line="240" w:lineRule="auto"/>
        <w:ind w:left="709"/>
        <w:rPr>
          <w:sz w:val="18"/>
          <w:szCs w:val="18"/>
        </w:rPr>
      </w:pPr>
      <w:r w:rsidRPr="00A852FE">
        <w:rPr>
          <w:sz w:val="18"/>
          <w:szCs w:val="18"/>
        </w:rPr>
        <w:t>gevestigd te ……………………………………………………………………………………………..</w:t>
      </w:r>
      <w:r w:rsidRPr="00A852FE">
        <w:rPr>
          <w:rStyle w:val="Voetnootmarkering"/>
          <w:sz w:val="18"/>
          <w:szCs w:val="18"/>
        </w:rPr>
        <w:footnoteReference w:id="2"/>
      </w:r>
    </w:p>
    <w:p w:rsidR="000177DE" w:rsidRPr="00A852FE" w:rsidRDefault="000177DE" w:rsidP="000177DE">
      <w:pPr>
        <w:tabs>
          <w:tab w:val="left" w:pos="7358"/>
        </w:tabs>
        <w:spacing w:line="240" w:lineRule="auto"/>
        <w:ind w:left="709"/>
        <w:rPr>
          <w:sz w:val="18"/>
          <w:szCs w:val="18"/>
        </w:rPr>
      </w:pPr>
      <w:r w:rsidRPr="00A852FE">
        <w:rPr>
          <w:sz w:val="18"/>
          <w:szCs w:val="18"/>
        </w:rPr>
        <w:t>nummer handelsregister …………………..……………………………………………………………</w:t>
      </w:r>
    </w:p>
    <w:p w:rsidR="000177DE" w:rsidRPr="00A852FE" w:rsidRDefault="000177DE" w:rsidP="000177DE">
      <w:pPr>
        <w:pStyle w:val="Lijstalinea"/>
        <w:numPr>
          <w:ilvl w:val="0"/>
          <w:numId w:val="1"/>
        </w:numPr>
        <w:tabs>
          <w:tab w:val="right" w:pos="7641"/>
        </w:tabs>
        <w:spacing w:line="240" w:lineRule="auto"/>
        <w:rPr>
          <w:sz w:val="18"/>
          <w:szCs w:val="18"/>
        </w:rPr>
      </w:pPr>
      <w:r w:rsidRPr="00A852FE">
        <w:rPr>
          <w:sz w:val="18"/>
          <w:szCs w:val="18"/>
        </w:rPr>
        <w:t>..…………………………………………………………………………….…………………………….</w:t>
      </w:r>
      <w:r w:rsidRPr="00A852FE">
        <w:rPr>
          <w:sz w:val="18"/>
          <w:szCs w:val="18"/>
          <w:vertAlign w:val="superscript"/>
        </w:rPr>
        <w:t>1</w:t>
      </w:r>
    </w:p>
    <w:p w:rsidR="000177DE" w:rsidRPr="00A852FE" w:rsidRDefault="000177DE" w:rsidP="000177DE">
      <w:pPr>
        <w:tabs>
          <w:tab w:val="right" w:pos="7641"/>
        </w:tabs>
        <w:spacing w:line="240" w:lineRule="auto"/>
        <w:ind w:left="709"/>
        <w:rPr>
          <w:sz w:val="18"/>
          <w:szCs w:val="18"/>
          <w:vertAlign w:val="superscript"/>
        </w:rPr>
      </w:pPr>
      <w:r w:rsidRPr="00A852FE">
        <w:rPr>
          <w:sz w:val="18"/>
          <w:szCs w:val="18"/>
        </w:rPr>
        <w:t>gevestigd te ……………………………………………………………………………………………..</w:t>
      </w:r>
      <w:r w:rsidRPr="00A852FE">
        <w:rPr>
          <w:sz w:val="18"/>
          <w:szCs w:val="18"/>
          <w:vertAlign w:val="superscript"/>
        </w:rPr>
        <w:t>2</w:t>
      </w:r>
    </w:p>
    <w:p w:rsidR="000177DE" w:rsidRPr="00A852FE" w:rsidRDefault="000177DE" w:rsidP="000177DE">
      <w:pPr>
        <w:tabs>
          <w:tab w:val="left" w:pos="7358"/>
        </w:tabs>
        <w:spacing w:line="240" w:lineRule="auto"/>
        <w:ind w:left="709"/>
        <w:rPr>
          <w:sz w:val="18"/>
          <w:szCs w:val="18"/>
        </w:rPr>
      </w:pPr>
      <w:r w:rsidRPr="00A852FE">
        <w:rPr>
          <w:sz w:val="18"/>
          <w:szCs w:val="18"/>
        </w:rPr>
        <w:t>nummer handelsregister …………………..……………………………………………………………</w:t>
      </w:r>
    </w:p>
    <w:p w:rsidR="000177DE" w:rsidRPr="00A852FE" w:rsidRDefault="000177DE" w:rsidP="000177DE">
      <w:pPr>
        <w:pStyle w:val="Lijstalinea"/>
        <w:numPr>
          <w:ilvl w:val="0"/>
          <w:numId w:val="1"/>
        </w:numPr>
        <w:tabs>
          <w:tab w:val="right" w:pos="7641"/>
        </w:tabs>
        <w:spacing w:line="240" w:lineRule="auto"/>
        <w:rPr>
          <w:sz w:val="18"/>
          <w:szCs w:val="18"/>
        </w:rPr>
      </w:pPr>
      <w:r w:rsidRPr="00A852FE">
        <w:rPr>
          <w:sz w:val="18"/>
          <w:szCs w:val="18"/>
        </w:rPr>
        <w:t>..…………………………………………………………………………….…………………………….</w:t>
      </w:r>
      <w:r w:rsidRPr="00A852FE">
        <w:rPr>
          <w:sz w:val="18"/>
          <w:szCs w:val="18"/>
          <w:vertAlign w:val="superscript"/>
        </w:rPr>
        <w:t>1</w:t>
      </w:r>
    </w:p>
    <w:p w:rsidR="000177DE" w:rsidRPr="00A852FE" w:rsidRDefault="000177DE" w:rsidP="000177DE">
      <w:pPr>
        <w:tabs>
          <w:tab w:val="right" w:pos="7641"/>
        </w:tabs>
        <w:spacing w:line="240" w:lineRule="auto"/>
        <w:ind w:left="709"/>
        <w:rPr>
          <w:sz w:val="18"/>
          <w:szCs w:val="18"/>
          <w:vertAlign w:val="superscript"/>
        </w:rPr>
      </w:pPr>
      <w:r w:rsidRPr="00A852FE">
        <w:rPr>
          <w:sz w:val="18"/>
          <w:szCs w:val="18"/>
        </w:rPr>
        <w:t>gevestigd te ……………………………………………………………………………………………..</w:t>
      </w:r>
      <w:r w:rsidRPr="00A852FE">
        <w:rPr>
          <w:sz w:val="18"/>
          <w:szCs w:val="18"/>
          <w:vertAlign w:val="superscript"/>
        </w:rPr>
        <w:t>2</w:t>
      </w:r>
    </w:p>
    <w:p w:rsidR="000177DE" w:rsidRPr="00A852FE" w:rsidRDefault="000177DE" w:rsidP="000177DE">
      <w:pPr>
        <w:tabs>
          <w:tab w:val="left" w:pos="7358"/>
        </w:tabs>
        <w:spacing w:line="240" w:lineRule="auto"/>
        <w:ind w:left="709"/>
        <w:rPr>
          <w:sz w:val="18"/>
          <w:szCs w:val="18"/>
        </w:rPr>
      </w:pPr>
      <w:r w:rsidRPr="00A852FE">
        <w:rPr>
          <w:sz w:val="18"/>
          <w:szCs w:val="18"/>
        </w:rPr>
        <w:t>nummer handelsregister …………………..……………………………………………………………</w:t>
      </w:r>
    </w:p>
    <w:p w:rsidR="000177DE" w:rsidRDefault="000177DE" w:rsidP="000177DE">
      <w:pPr>
        <w:rPr>
          <w:sz w:val="18"/>
          <w:szCs w:val="18"/>
        </w:rPr>
      </w:pPr>
    </w:p>
    <w:p w:rsidR="000177DE" w:rsidRPr="003B22FA" w:rsidRDefault="000177DE" w:rsidP="000177DE">
      <w:pPr>
        <w:rPr>
          <w:sz w:val="18"/>
          <w:szCs w:val="18"/>
        </w:rPr>
      </w:pPr>
      <w:r w:rsidRPr="003B22FA">
        <w:rPr>
          <w:sz w:val="18"/>
          <w:szCs w:val="18"/>
        </w:rPr>
        <w:t>verklaart zich door ondertekening van dezes in het eerste jaar een publiek laadtarief</w:t>
      </w:r>
      <w:r>
        <w:rPr>
          <w:sz w:val="18"/>
          <w:szCs w:val="18"/>
        </w:rPr>
        <w:t xml:space="preserve"> per kWh</w:t>
      </w:r>
      <w:r w:rsidRPr="003B22FA">
        <w:rPr>
          <w:sz w:val="18"/>
          <w:szCs w:val="18"/>
        </w:rPr>
        <w:t xml:space="preserve"> te hanteren van</w:t>
      </w:r>
    </w:p>
    <w:p w:rsidR="000177DE" w:rsidRPr="003B22FA" w:rsidRDefault="000177DE" w:rsidP="000177DE">
      <w:pPr>
        <w:tabs>
          <w:tab w:val="left" w:pos="566"/>
          <w:tab w:val="right" w:pos="7641"/>
        </w:tabs>
        <w:rPr>
          <w:sz w:val="18"/>
          <w:szCs w:val="18"/>
        </w:rPr>
      </w:pPr>
      <w:r w:rsidRPr="003B22FA">
        <w:rPr>
          <w:sz w:val="18"/>
          <w:szCs w:val="18"/>
        </w:rPr>
        <w:t>€ ……………………………..…………………………………………………………………….….. excl. btw</w:t>
      </w:r>
      <w:r w:rsidRPr="003B22FA">
        <w:rPr>
          <w:sz w:val="18"/>
          <w:szCs w:val="18"/>
          <w:vertAlign w:val="superscript"/>
        </w:rPr>
        <w:footnoteReference w:id="3"/>
      </w:r>
    </w:p>
    <w:p w:rsidR="000177DE" w:rsidRPr="00B36D13" w:rsidRDefault="000177DE" w:rsidP="000177DE">
      <w:pPr>
        <w:tabs>
          <w:tab w:val="left" w:pos="566"/>
          <w:tab w:val="right" w:pos="7641"/>
        </w:tabs>
        <w:rPr>
          <w:sz w:val="18"/>
          <w:szCs w:val="18"/>
        </w:rPr>
      </w:pPr>
      <w:r w:rsidRPr="00B36D13">
        <w:rPr>
          <w:sz w:val="18"/>
          <w:szCs w:val="18"/>
        </w:rPr>
        <w:t>(zegge: ……………………………………….………………………………….…………….. euro excl. btw)</w:t>
      </w:r>
      <w:r w:rsidRPr="00B36D13">
        <w:rPr>
          <w:rStyle w:val="Voetnootmarkering"/>
          <w:sz w:val="18"/>
          <w:szCs w:val="18"/>
        </w:rPr>
        <w:footnoteReference w:id="4"/>
      </w:r>
    </w:p>
    <w:p w:rsidR="000177DE" w:rsidRDefault="000177DE" w:rsidP="000177DE">
      <w:pPr>
        <w:autoSpaceDE w:val="0"/>
        <w:autoSpaceDN w:val="0"/>
        <w:adjustRightInd w:val="0"/>
        <w:spacing w:line="240" w:lineRule="auto"/>
        <w:rPr>
          <w:rFonts w:ascii="ArialMT" w:eastAsiaTheme="minorHAnsi" w:hAnsi="ArialMT" w:cs="ArialMT"/>
          <w:sz w:val="18"/>
          <w:szCs w:val="18"/>
          <w:lang w:eastAsia="en-US"/>
        </w:rPr>
      </w:pPr>
    </w:p>
    <w:p w:rsidR="000177DE" w:rsidRDefault="000177DE" w:rsidP="000177DE">
      <w:pPr>
        <w:autoSpaceDE w:val="0"/>
        <w:autoSpaceDN w:val="0"/>
        <w:adjustRightInd w:val="0"/>
        <w:spacing w:line="240" w:lineRule="auto"/>
      </w:pPr>
      <w:r>
        <w:rPr>
          <w:rFonts w:ascii="ArialMT" w:eastAsiaTheme="minorHAnsi" w:hAnsi="ArialMT" w:cs="ArialMT"/>
          <w:sz w:val="18"/>
          <w:szCs w:val="18"/>
          <w:lang w:eastAsia="en-US"/>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rsidR="000177DE" w:rsidRDefault="000177DE" w:rsidP="000177DE">
      <w:pPr>
        <w:autoSpaceDE w:val="0"/>
        <w:autoSpaceDN w:val="0"/>
        <w:adjustRightInd w:val="0"/>
        <w:spacing w:line="240" w:lineRule="auto"/>
        <w:rPr>
          <w:rFonts w:ascii="ArialMT" w:eastAsiaTheme="minorHAnsi" w:hAnsi="ArialMT" w:cs="ArialMT"/>
          <w:sz w:val="18"/>
          <w:szCs w:val="18"/>
          <w:lang w:eastAsia="en-US"/>
        </w:rPr>
      </w:pPr>
    </w:p>
    <w:p w:rsidR="000177DE" w:rsidRDefault="000177DE" w:rsidP="000177DE">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sz w:val="18"/>
          <w:szCs w:val="18"/>
          <w:lang w:eastAsia="en-US"/>
        </w:rPr>
        <w:lastRenderedPageBreak/>
        <w:t>De Inschrijver(s) verklaart (verklaren) deze Inschrijving te doen overeenkomstig de bepalingen van het Aanbestedingsreglement Werken 2016 en met inachtneming van de bepalingen en de</w:t>
      </w:r>
    </w:p>
    <w:p w:rsidR="000177DE" w:rsidRDefault="000177DE" w:rsidP="000177DE">
      <w:pPr>
        <w:tabs>
          <w:tab w:val="left" w:pos="7358"/>
        </w:tabs>
        <w:rPr>
          <w:rFonts w:ascii="ArialMT" w:eastAsiaTheme="minorHAnsi" w:hAnsi="ArialMT" w:cs="ArialMT"/>
          <w:sz w:val="18"/>
          <w:szCs w:val="18"/>
          <w:lang w:eastAsia="en-US"/>
        </w:rPr>
      </w:pPr>
      <w:r>
        <w:rPr>
          <w:rFonts w:ascii="ArialMT" w:eastAsiaTheme="minorHAnsi" w:hAnsi="ArialMT" w:cs="ArialMT"/>
          <w:sz w:val="18"/>
          <w:szCs w:val="18"/>
          <w:lang w:eastAsia="en-US"/>
        </w:rPr>
        <w:t>gegevens zoals deze zijn omschreven in de A</w:t>
      </w:r>
      <w:r w:rsidRPr="00951D81">
        <w:rPr>
          <w:rFonts w:ascii="ArialMT" w:eastAsiaTheme="minorHAnsi" w:hAnsi="ArialMT" w:cs="ArialMT"/>
          <w:sz w:val="18"/>
          <w:szCs w:val="18"/>
          <w:lang w:eastAsia="en-US"/>
        </w:rPr>
        <w:t>anbestedings</w:t>
      </w:r>
      <w:r>
        <w:rPr>
          <w:rFonts w:ascii="ArialMT" w:eastAsiaTheme="minorHAnsi" w:hAnsi="ArialMT" w:cs="ArialMT"/>
          <w:sz w:val="18"/>
          <w:szCs w:val="18"/>
          <w:lang w:eastAsia="en-US"/>
        </w:rPr>
        <w:t>document</w:t>
      </w:r>
      <w:r w:rsidRPr="00951D81">
        <w:rPr>
          <w:rFonts w:ascii="ArialMT" w:eastAsiaTheme="minorHAnsi" w:hAnsi="ArialMT" w:cs="ArialMT"/>
          <w:sz w:val="18"/>
          <w:szCs w:val="18"/>
          <w:lang w:eastAsia="en-US"/>
        </w:rPr>
        <w:t>en</w:t>
      </w:r>
      <w:r>
        <w:rPr>
          <w:rFonts w:ascii="ArialMT" w:eastAsiaTheme="minorHAnsi" w:hAnsi="ArialMT" w:cs="ArialMT"/>
          <w:sz w:val="18"/>
          <w:szCs w:val="18"/>
          <w:lang w:eastAsia="en-US"/>
        </w:rPr>
        <w:t xml:space="preserve"> en de daarbij behorende Bijlagen.</w:t>
      </w:r>
    </w:p>
    <w:p w:rsidR="000177DE" w:rsidRDefault="000177DE" w:rsidP="000177DE">
      <w:pPr>
        <w:tabs>
          <w:tab w:val="left" w:pos="7358"/>
        </w:tabs>
      </w:pPr>
    </w:p>
    <w:p w:rsidR="000177DE" w:rsidRPr="00951D81" w:rsidRDefault="000177DE" w:rsidP="000177DE">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color w:val="000000"/>
          <w:sz w:val="18"/>
          <w:szCs w:val="18"/>
          <w:lang w:eastAsia="en-US"/>
        </w:rPr>
        <w:t xml:space="preserve">Gedaan op </w:t>
      </w:r>
      <w:r>
        <w:t>……………..</w:t>
      </w:r>
      <w:r w:rsidRPr="001504EE">
        <w:t>…………</w:t>
      </w:r>
      <w:r>
        <w:t>.</w:t>
      </w:r>
      <w:r w:rsidRPr="001504EE">
        <w:t>…</w:t>
      </w:r>
      <w:r>
        <w:t>……..</w:t>
      </w:r>
      <w:r w:rsidRPr="001504EE">
        <w:t>………………</w:t>
      </w:r>
      <w:r>
        <w:rPr>
          <w:rStyle w:val="Voetnootmarkering"/>
        </w:rPr>
        <w:footnoteReference w:id="5"/>
      </w:r>
      <w:r>
        <w:rPr>
          <w:rFonts w:ascii="ArialMT" w:eastAsiaTheme="minorHAnsi" w:hAnsi="ArialMT" w:cs="ArialMT"/>
          <w:color w:val="000000"/>
          <w:sz w:val="18"/>
          <w:szCs w:val="18"/>
          <w:lang w:eastAsia="en-US"/>
        </w:rPr>
        <w:t xml:space="preserve">, te </w:t>
      </w:r>
      <w:r>
        <w:t>………..</w:t>
      </w:r>
      <w:r w:rsidRPr="001504EE">
        <w:t>…………</w:t>
      </w:r>
      <w:r>
        <w:t>……………</w:t>
      </w:r>
      <w:r w:rsidRPr="001504EE">
        <w:t>………………</w:t>
      </w:r>
      <w:r>
        <w:rPr>
          <w:rStyle w:val="Voetnootmarkering"/>
        </w:rPr>
        <w:footnoteReference w:id="6"/>
      </w:r>
    </w:p>
    <w:p w:rsidR="000177DE" w:rsidRDefault="000177DE" w:rsidP="000177DE">
      <w:pPr>
        <w:autoSpaceDE w:val="0"/>
        <w:autoSpaceDN w:val="0"/>
        <w:adjustRightInd w:val="0"/>
        <w:spacing w:line="240" w:lineRule="auto"/>
        <w:rPr>
          <w:rFonts w:ascii="ArialMT" w:eastAsiaTheme="minorHAnsi" w:hAnsi="ArialMT" w:cs="ArialMT"/>
          <w:color w:val="000000"/>
          <w:sz w:val="18"/>
          <w:szCs w:val="18"/>
          <w:lang w:eastAsia="en-US"/>
        </w:rPr>
      </w:pPr>
    </w:p>
    <w:p w:rsidR="000177DE" w:rsidRDefault="000177DE" w:rsidP="000177DE">
      <w:pPr>
        <w:autoSpaceDE w:val="0"/>
        <w:autoSpaceDN w:val="0"/>
        <w:adjustRightInd w:val="0"/>
        <w:spacing w:line="240" w:lineRule="auto"/>
        <w:rPr>
          <w:rFonts w:ascii="ArialMT" w:eastAsiaTheme="minorHAnsi" w:hAnsi="ArialMT" w:cs="ArialMT"/>
          <w:color w:val="000000"/>
          <w:sz w:val="18"/>
          <w:szCs w:val="18"/>
          <w:lang w:eastAsia="en-US"/>
        </w:rPr>
      </w:pPr>
      <w:r>
        <w:rPr>
          <w:rFonts w:ascii="ArialMT" w:eastAsiaTheme="minorHAnsi" w:hAnsi="ArialMT" w:cs="ArialMT"/>
          <w:color w:val="000000"/>
          <w:sz w:val="18"/>
          <w:szCs w:val="18"/>
          <w:lang w:eastAsia="en-US"/>
        </w:rPr>
        <w:t>De Inschrijver(s)</w:t>
      </w:r>
    </w:p>
    <w:p w:rsidR="000177DE" w:rsidRDefault="000177DE" w:rsidP="000177DE">
      <w:pPr>
        <w:autoSpaceDE w:val="0"/>
        <w:autoSpaceDN w:val="0"/>
        <w:adjustRightInd w:val="0"/>
        <w:spacing w:line="240" w:lineRule="auto"/>
        <w:rPr>
          <w:rFonts w:ascii="ArialMT" w:eastAsiaTheme="minorHAnsi" w:hAnsi="ArialMT" w:cs="ArialMT"/>
          <w:color w:val="000000"/>
          <w:sz w:val="18"/>
          <w:szCs w:val="18"/>
          <w:lang w:eastAsia="en-US"/>
        </w:rPr>
      </w:pPr>
      <w:r>
        <w:rPr>
          <w:rFonts w:ascii="ArialMT" w:eastAsiaTheme="minorHAnsi" w:hAnsi="ArialMT" w:cs="ArialMT"/>
          <w:color w:val="000000"/>
          <w:sz w:val="18"/>
          <w:szCs w:val="18"/>
          <w:lang w:eastAsia="en-US"/>
        </w:rPr>
        <w:t xml:space="preserve">a) </w:t>
      </w:r>
      <w:r>
        <w:t>…………..</w:t>
      </w:r>
      <w:r w:rsidRPr="001504EE">
        <w:t>…</w:t>
      </w:r>
      <w:r>
        <w:t>………………………………………………………………………………</w:t>
      </w:r>
      <w:r w:rsidRPr="001504EE">
        <w:t>……</w:t>
      </w:r>
      <w:r>
        <w:t>.</w:t>
      </w:r>
      <w:r w:rsidRPr="001504EE">
        <w:t>………………</w:t>
      </w:r>
      <w:r>
        <w:rPr>
          <w:rStyle w:val="Voetnootmarkering"/>
        </w:rPr>
        <w:footnoteReference w:id="7"/>
      </w:r>
    </w:p>
    <w:p w:rsidR="000177DE" w:rsidRPr="00951D81" w:rsidRDefault="000177DE" w:rsidP="000177DE">
      <w:pPr>
        <w:autoSpaceDE w:val="0"/>
        <w:autoSpaceDN w:val="0"/>
        <w:adjustRightInd w:val="0"/>
        <w:spacing w:line="240" w:lineRule="auto"/>
        <w:rPr>
          <w:rFonts w:ascii="ArialMT" w:eastAsiaTheme="minorHAnsi" w:hAnsi="ArialMT" w:cs="ArialMT"/>
          <w:color w:val="000000"/>
          <w:sz w:val="18"/>
          <w:szCs w:val="18"/>
          <w:vertAlign w:val="superscript"/>
          <w:lang w:eastAsia="en-US"/>
        </w:rPr>
      </w:pPr>
      <w:r>
        <w:rPr>
          <w:rFonts w:cs="Arial"/>
        </w:rPr>
        <w:t xml:space="preserve">b) </w:t>
      </w:r>
      <w:r>
        <w:t>…………..</w:t>
      </w:r>
      <w:r w:rsidRPr="001504EE">
        <w:t>…</w:t>
      </w:r>
      <w:r>
        <w:t>……………………………………………………………………………………………………</w:t>
      </w:r>
      <w:r>
        <w:rPr>
          <w:vertAlign w:val="superscript"/>
        </w:rPr>
        <w:t>7</w:t>
      </w:r>
    </w:p>
    <w:p w:rsidR="000177DE" w:rsidRDefault="000177DE" w:rsidP="000177DE">
      <w:pPr>
        <w:autoSpaceDE w:val="0"/>
        <w:autoSpaceDN w:val="0"/>
        <w:adjustRightInd w:val="0"/>
        <w:spacing w:line="240" w:lineRule="auto"/>
        <w:rPr>
          <w:vertAlign w:val="superscript"/>
        </w:rPr>
      </w:pPr>
      <w:r>
        <w:rPr>
          <w:rFonts w:ascii="ArialMT" w:eastAsiaTheme="minorHAnsi" w:hAnsi="ArialMT" w:cs="ArialMT"/>
          <w:color w:val="000000"/>
          <w:sz w:val="18"/>
          <w:szCs w:val="18"/>
          <w:lang w:eastAsia="en-US"/>
        </w:rPr>
        <w:t>c)</w:t>
      </w:r>
      <w:r w:rsidRPr="00951D81">
        <w:t xml:space="preserve"> </w:t>
      </w:r>
      <w:r>
        <w:t>…………..</w:t>
      </w:r>
      <w:r w:rsidRPr="001504EE">
        <w:t>…</w:t>
      </w:r>
      <w:r>
        <w:t>………………………………………………………………………………</w:t>
      </w:r>
      <w:r w:rsidRPr="001504EE">
        <w:t>………</w:t>
      </w:r>
      <w:r>
        <w:t>.</w:t>
      </w:r>
      <w:r w:rsidRPr="001504EE">
        <w:t>……………</w:t>
      </w:r>
      <w:r>
        <w:rPr>
          <w:vertAlign w:val="superscript"/>
        </w:rPr>
        <w:t>7</w:t>
      </w:r>
    </w:p>
    <w:p w:rsidR="009928FD" w:rsidRDefault="009928FD">
      <w:bookmarkStart w:id="1" w:name="_GoBack"/>
      <w:bookmarkEnd w:id="1"/>
    </w:p>
    <w:sectPr w:rsidR="009928F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7DE" w:rsidRDefault="000177DE" w:rsidP="000177DE">
      <w:pPr>
        <w:spacing w:line="240" w:lineRule="auto"/>
      </w:pPr>
      <w:r>
        <w:separator/>
      </w:r>
    </w:p>
  </w:endnote>
  <w:endnote w:type="continuationSeparator" w:id="0">
    <w:p w:rsidR="000177DE" w:rsidRDefault="000177DE" w:rsidP="00017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7DE" w:rsidRPr="000177DE" w:rsidRDefault="000177DE" w:rsidP="000177DE">
    <w:pPr>
      <w:pStyle w:val="Voettekst"/>
      <w:jc w:val="right"/>
      <w:rPr>
        <w:sz w:val="10"/>
        <w:szCs w:val="10"/>
        <w:vertAlign w:val="superscript"/>
        <w:lang w:val="en-US"/>
      </w:rPr>
    </w:pPr>
    <w:proofErr w:type="spellStart"/>
    <w:r w:rsidRPr="000177DE">
      <w:rPr>
        <w:sz w:val="16"/>
        <w:szCs w:val="12"/>
        <w:lang w:val="en-US"/>
      </w:rPr>
      <w:t>Gemeente</w:t>
    </w:r>
    <w:proofErr w:type="spellEnd"/>
    <w:r w:rsidRPr="000177DE">
      <w:rPr>
        <w:sz w:val="16"/>
        <w:szCs w:val="12"/>
        <w:lang w:val="en-US"/>
      </w:rPr>
      <w:t xml:space="preserve"> Den Haag ©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985"/>
      <w:gridCol w:w="3574"/>
    </w:tblGrid>
    <w:tr w:rsidR="000177DE" w:rsidRPr="000177DE" w:rsidTr="00632D4C">
      <w:trPr>
        <w:trHeight w:val="567"/>
      </w:trPr>
      <w:tc>
        <w:tcPr>
          <w:tcW w:w="3652" w:type="dxa"/>
          <w:tcBorders>
            <w:top w:val="single" w:sz="4" w:space="0" w:color="auto"/>
            <w:left w:val="nil"/>
            <w:bottom w:val="nil"/>
            <w:right w:val="nil"/>
          </w:tcBorders>
          <w:shd w:val="clear" w:color="auto" w:fill="auto"/>
        </w:tcPr>
        <w:p w:rsidR="000177DE" w:rsidRPr="000177DE" w:rsidRDefault="000177DE" w:rsidP="000177DE">
          <w:pPr>
            <w:pStyle w:val="Voettekst"/>
            <w:rPr>
              <w:sz w:val="16"/>
              <w:szCs w:val="12"/>
            </w:rPr>
          </w:pPr>
          <w:r w:rsidRPr="000177DE">
            <w:rPr>
              <w:sz w:val="16"/>
              <w:szCs w:val="12"/>
            </w:rPr>
            <w:t>Inschrijvingsleidraad</w:t>
          </w:r>
        </w:p>
        <w:p w:rsidR="000177DE" w:rsidRPr="000177DE" w:rsidRDefault="000177DE" w:rsidP="000177DE">
          <w:pPr>
            <w:pStyle w:val="Voettekst"/>
            <w:rPr>
              <w:sz w:val="16"/>
              <w:szCs w:val="12"/>
            </w:rPr>
          </w:pPr>
          <w:r w:rsidRPr="000177DE">
            <w:rPr>
              <w:sz w:val="16"/>
              <w:szCs w:val="12"/>
            </w:rPr>
            <w:t xml:space="preserve">Nationaal Openbare aanbesteding  </w:t>
          </w:r>
        </w:p>
        <w:p w:rsidR="000177DE" w:rsidRPr="000177DE" w:rsidRDefault="000177DE" w:rsidP="000177DE">
          <w:pPr>
            <w:pStyle w:val="Voettekst"/>
            <w:rPr>
              <w:sz w:val="16"/>
              <w:szCs w:val="12"/>
            </w:rPr>
          </w:pPr>
          <w:r w:rsidRPr="000177DE">
            <w:rPr>
              <w:sz w:val="16"/>
              <w:szCs w:val="12"/>
            </w:rPr>
            <w:t xml:space="preserve">Concessie </w:t>
          </w:r>
          <w:proofErr w:type="spellStart"/>
          <w:r w:rsidRPr="000177DE">
            <w:rPr>
              <w:sz w:val="16"/>
              <w:szCs w:val="12"/>
            </w:rPr>
            <w:t>snellaadstations</w:t>
          </w:r>
          <w:proofErr w:type="spellEnd"/>
        </w:p>
      </w:tc>
      <w:tc>
        <w:tcPr>
          <w:tcW w:w="1985" w:type="dxa"/>
          <w:tcBorders>
            <w:top w:val="single" w:sz="4" w:space="0" w:color="auto"/>
            <w:left w:val="nil"/>
            <w:bottom w:val="nil"/>
            <w:right w:val="nil"/>
          </w:tcBorders>
          <w:shd w:val="clear" w:color="auto" w:fill="auto"/>
          <w:vAlign w:val="center"/>
        </w:tcPr>
        <w:p w:rsidR="000177DE" w:rsidRPr="000177DE" w:rsidRDefault="000177DE" w:rsidP="000177DE">
          <w:pPr>
            <w:pStyle w:val="Voettekst"/>
            <w:rPr>
              <w:sz w:val="16"/>
              <w:szCs w:val="12"/>
              <w:highlight w:val="yellow"/>
            </w:rPr>
          </w:pPr>
        </w:p>
      </w:tc>
      <w:tc>
        <w:tcPr>
          <w:tcW w:w="3574" w:type="dxa"/>
          <w:tcBorders>
            <w:top w:val="single" w:sz="4" w:space="0" w:color="auto"/>
            <w:left w:val="nil"/>
            <w:bottom w:val="nil"/>
            <w:right w:val="nil"/>
          </w:tcBorders>
        </w:tcPr>
        <w:p w:rsidR="000177DE" w:rsidRPr="000177DE" w:rsidRDefault="000177DE" w:rsidP="000177DE">
          <w:pPr>
            <w:pStyle w:val="Voettekst"/>
            <w:jc w:val="right"/>
            <w:rPr>
              <w:sz w:val="16"/>
              <w:szCs w:val="12"/>
            </w:rPr>
          </w:pPr>
          <w:r w:rsidRPr="000177DE">
            <w:rPr>
              <w:sz w:val="16"/>
              <w:szCs w:val="12"/>
            </w:rPr>
            <w:t>Versie: 1.0</w:t>
          </w:r>
        </w:p>
        <w:p w:rsidR="000177DE" w:rsidRPr="000177DE" w:rsidRDefault="000177DE" w:rsidP="000177DE">
          <w:pPr>
            <w:pStyle w:val="Voettekst"/>
            <w:tabs>
              <w:tab w:val="left" w:pos="840"/>
              <w:tab w:val="right" w:pos="3358"/>
            </w:tabs>
            <w:rPr>
              <w:sz w:val="16"/>
              <w:szCs w:val="12"/>
            </w:rPr>
          </w:pPr>
          <w:r w:rsidRPr="000177DE">
            <w:rPr>
              <w:sz w:val="16"/>
              <w:szCs w:val="12"/>
            </w:rPr>
            <w:tab/>
          </w:r>
          <w:r w:rsidRPr="000177DE">
            <w:rPr>
              <w:sz w:val="16"/>
              <w:szCs w:val="12"/>
            </w:rPr>
            <w:tab/>
            <w:t>Datum: 30-8-2021</w:t>
          </w:r>
        </w:p>
        <w:p w:rsidR="000177DE" w:rsidRPr="000177DE" w:rsidRDefault="000177DE" w:rsidP="000177DE">
          <w:pPr>
            <w:pStyle w:val="Voettekst"/>
            <w:jc w:val="right"/>
            <w:rPr>
              <w:sz w:val="16"/>
              <w:szCs w:val="12"/>
            </w:rPr>
          </w:pPr>
          <w:r w:rsidRPr="000177DE">
            <w:rPr>
              <w:sz w:val="16"/>
              <w:szCs w:val="12"/>
            </w:rPr>
            <w:t>Referentie:200098</w:t>
          </w:r>
        </w:p>
      </w:tc>
    </w:tr>
  </w:tbl>
  <w:p w:rsidR="000177DE" w:rsidRDefault="000177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7DE" w:rsidRDefault="000177DE" w:rsidP="000177DE">
      <w:pPr>
        <w:spacing w:line="240" w:lineRule="auto"/>
      </w:pPr>
      <w:r>
        <w:separator/>
      </w:r>
    </w:p>
  </w:footnote>
  <w:footnote w:type="continuationSeparator" w:id="0">
    <w:p w:rsidR="000177DE" w:rsidRDefault="000177DE" w:rsidP="000177DE">
      <w:pPr>
        <w:spacing w:line="240" w:lineRule="auto"/>
      </w:pPr>
      <w:r>
        <w:continuationSeparator/>
      </w:r>
    </w:p>
  </w:footnote>
  <w:footnote w:id="1">
    <w:p w:rsidR="000177DE" w:rsidRPr="00066055" w:rsidRDefault="000177DE" w:rsidP="000177DE">
      <w:pPr>
        <w:pStyle w:val="Voetnoottekst"/>
        <w:rPr>
          <w:rFonts w:eastAsiaTheme="minorHAnsi" w:cs="Arial"/>
          <w:sz w:val="16"/>
          <w:szCs w:val="16"/>
        </w:rPr>
      </w:pPr>
      <w:r w:rsidRPr="00066055">
        <w:rPr>
          <w:rStyle w:val="Voetnootmarkering"/>
          <w:rFonts w:cs="Arial"/>
          <w:sz w:val="16"/>
          <w:szCs w:val="16"/>
        </w:rPr>
        <w:footnoteRef/>
      </w:r>
      <w:r w:rsidRPr="00066055">
        <w:rPr>
          <w:rFonts w:cs="Arial"/>
          <w:sz w:val="16"/>
          <w:szCs w:val="16"/>
        </w:rPr>
        <w:t xml:space="preserve"> </w:t>
      </w:r>
      <w:r w:rsidRPr="00066055">
        <w:rPr>
          <w:rFonts w:eastAsiaTheme="minorHAnsi" w:cs="Arial"/>
          <w:sz w:val="16"/>
          <w:szCs w:val="16"/>
        </w:rPr>
        <w:t>Bij een natuurlijk persoon naam en voornamen voluit, bij een rechtspersoon de statutaire naam</w:t>
      </w:r>
    </w:p>
  </w:footnote>
  <w:footnote w:id="2">
    <w:p w:rsidR="000177DE" w:rsidRPr="00066055" w:rsidRDefault="000177DE" w:rsidP="000177DE">
      <w:pPr>
        <w:pStyle w:val="Voetnoottekst"/>
        <w:rPr>
          <w:rFonts w:cs="Arial"/>
          <w:sz w:val="16"/>
          <w:szCs w:val="16"/>
        </w:rPr>
      </w:pPr>
      <w:r w:rsidRPr="00066055">
        <w:rPr>
          <w:rStyle w:val="Voetnootmarkering"/>
          <w:rFonts w:cs="Arial"/>
          <w:sz w:val="16"/>
          <w:szCs w:val="16"/>
        </w:rPr>
        <w:footnoteRef/>
      </w:r>
      <w:r w:rsidRPr="00066055">
        <w:rPr>
          <w:rFonts w:cs="Arial"/>
          <w:sz w:val="16"/>
          <w:szCs w:val="16"/>
        </w:rPr>
        <w:t xml:space="preserve"> B</w:t>
      </w:r>
      <w:r w:rsidRPr="00066055">
        <w:rPr>
          <w:rFonts w:eastAsiaTheme="minorHAnsi" w:cs="Arial"/>
          <w:sz w:val="16"/>
          <w:szCs w:val="16"/>
        </w:rPr>
        <w:t>ij een natuurlijk persoon de woonplaats, bij een rechtspersoon de vestigingsplaats</w:t>
      </w:r>
    </w:p>
  </w:footnote>
  <w:footnote w:id="3">
    <w:p w:rsidR="000177DE" w:rsidRPr="00066055" w:rsidRDefault="000177DE" w:rsidP="000177DE">
      <w:pPr>
        <w:pStyle w:val="Voetnoottekst"/>
        <w:rPr>
          <w:rFonts w:cs="Arial"/>
          <w:sz w:val="16"/>
          <w:szCs w:val="16"/>
        </w:rPr>
      </w:pPr>
      <w:r w:rsidRPr="00066055">
        <w:rPr>
          <w:rStyle w:val="Voetnootmarkering"/>
          <w:rFonts w:cs="Arial"/>
          <w:sz w:val="16"/>
          <w:szCs w:val="16"/>
        </w:rPr>
        <w:footnoteRef/>
      </w:r>
      <w:r w:rsidRPr="00066055">
        <w:rPr>
          <w:rFonts w:cs="Arial"/>
          <w:sz w:val="16"/>
          <w:szCs w:val="16"/>
        </w:rPr>
        <w:t xml:space="preserve"> Bedrag in cijfers</w:t>
      </w:r>
    </w:p>
  </w:footnote>
  <w:footnote w:id="4">
    <w:p w:rsidR="000177DE" w:rsidRPr="009B3AD4" w:rsidRDefault="000177DE" w:rsidP="000177DE">
      <w:pPr>
        <w:pStyle w:val="Voetnoottekst"/>
        <w:rPr>
          <w:sz w:val="16"/>
          <w:szCs w:val="16"/>
        </w:rPr>
      </w:pPr>
      <w:r w:rsidRPr="00066055">
        <w:rPr>
          <w:rStyle w:val="Voetnootmarkering"/>
          <w:rFonts w:cs="Arial"/>
          <w:sz w:val="16"/>
          <w:szCs w:val="16"/>
        </w:rPr>
        <w:footnoteRef/>
      </w:r>
      <w:r w:rsidRPr="00066055">
        <w:rPr>
          <w:rFonts w:cs="Arial"/>
          <w:sz w:val="16"/>
          <w:szCs w:val="16"/>
        </w:rPr>
        <w:t xml:space="preserve"> Bedrag in letters</w:t>
      </w:r>
    </w:p>
  </w:footnote>
  <w:footnote w:id="5">
    <w:p w:rsidR="000177DE" w:rsidRPr="00066055" w:rsidRDefault="000177DE" w:rsidP="000177DE">
      <w:pPr>
        <w:pStyle w:val="Voetnoottekst"/>
        <w:rPr>
          <w:sz w:val="16"/>
          <w:szCs w:val="16"/>
        </w:rPr>
      </w:pPr>
      <w:r w:rsidRPr="00066055">
        <w:rPr>
          <w:rStyle w:val="Voetnootmarkering"/>
        </w:rPr>
        <w:footnoteRef/>
      </w:r>
      <w:r w:rsidRPr="00066055">
        <w:t xml:space="preserve"> </w:t>
      </w:r>
      <w:r w:rsidRPr="00066055">
        <w:rPr>
          <w:sz w:val="16"/>
          <w:szCs w:val="16"/>
        </w:rPr>
        <w:t>Datum</w:t>
      </w:r>
    </w:p>
  </w:footnote>
  <w:footnote w:id="6">
    <w:p w:rsidR="000177DE" w:rsidRPr="00066055" w:rsidRDefault="000177DE" w:rsidP="000177DE">
      <w:pPr>
        <w:pStyle w:val="Voetnoottekst"/>
        <w:rPr>
          <w:sz w:val="16"/>
          <w:szCs w:val="16"/>
        </w:rPr>
      </w:pPr>
      <w:r w:rsidRPr="00066055">
        <w:rPr>
          <w:rStyle w:val="Voetnootmarkering"/>
        </w:rPr>
        <w:footnoteRef/>
      </w:r>
      <w:r w:rsidRPr="00066055">
        <w:t xml:space="preserve"> </w:t>
      </w:r>
      <w:r w:rsidRPr="00066055">
        <w:rPr>
          <w:sz w:val="16"/>
          <w:szCs w:val="16"/>
        </w:rPr>
        <w:t>Plaats</w:t>
      </w:r>
    </w:p>
  </w:footnote>
  <w:footnote w:id="7">
    <w:p w:rsidR="000177DE" w:rsidRPr="00951D81" w:rsidRDefault="000177DE" w:rsidP="000177DE">
      <w:pPr>
        <w:pStyle w:val="Voetnoottekst"/>
        <w:rPr>
          <w:sz w:val="16"/>
          <w:szCs w:val="16"/>
        </w:rPr>
      </w:pPr>
      <w:r w:rsidRPr="00066055">
        <w:rPr>
          <w:rStyle w:val="Voetnootmarkering"/>
        </w:rPr>
        <w:footnoteRef/>
      </w:r>
      <w:r w:rsidRPr="00066055">
        <w:t xml:space="preserve"> </w:t>
      </w:r>
      <w:r w:rsidRPr="00066055">
        <w:rPr>
          <w:sz w:val="16"/>
          <w:szCs w:val="16"/>
        </w:rPr>
        <w:t>Handtekening, naam en functie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56B34B98"/>
    <w:multiLevelType w:val="hybridMultilevel"/>
    <w:tmpl w:val="6936BEBE"/>
    <w:lvl w:ilvl="0" w:tplc="D534B974">
      <w:start w:val="1"/>
      <w:numFmt w:val="bullet"/>
      <w:pStyle w:val="FormLabel"/>
      <w:lvlText w:val=""/>
      <w:lvlJc w:val="left"/>
      <w:pPr>
        <w:tabs>
          <w:tab w:val="num" w:pos="1080"/>
        </w:tabs>
        <w:ind w:left="1080" w:hanging="360"/>
      </w:pPr>
      <w:rPr>
        <w:rFonts w:ascii="Wingdings" w:hAnsi="Wingdings" w:hint="default"/>
        <w:sz w:val="12"/>
      </w:rPr>
    </w:lvl>
    <w:lvl w:ilvl="1" w:tplc="28BE7D14">
      <w:numFmt w:val="decimal"/>
      <w:lvlText w:val=""/>
      <w:lvlJc w:val="left"/>
    </w:lvl>
    <w:lvl w:ilvl="2" w:tplc="F90AA83C">
      <w:numFmt w:val="decimal"/>
      <w:lvlText w:val=""/>
      <w:lvlJc w:val="left"/>
    </w:lvl>
    <w:lvl w:ilvl="3" w:tplc="B98EEDEE">
      <w:numFmt w:val="decimal"/>
      <w:lvlText w:val=""/>
      <w:lvlJc w:val="left"/>
    </w:lvl>
    <w:lvl w:ilvl="4" w:tplc="8920295E">
      <w:numFmt w:val="decimal"/>
      <w:lvlText w:val=""/>
      <w:lvlJc w:val="left"/>
    </w:lvl>
    <w:lvl w:ilvl="5" w:tplc="6B1C78B4">
      <w:numFmt w:val="decimal"/>
      <w:lvlText w:val=""/>
      <w:lvlJc w:val="left"/>
    </w:lvl>
    <w:lvl w:ilvl="6" w:tplc="2010754C">
      <w:numFmt w:val="decimal"/>
      <w:lvlText w:val=""/>
      <w:lvlJc w:val="left"/>
    </w:lvl>
    <w:lvl w:ilvl="7" w:tplc="5B00905C">
      <w:numFmt w:val="decimal"/>
      <w:lvlText w:val=""/>
      <w:lvlJc w:val="left"/>
    </w:lvl>
    <w:lvl w:ilvl="8" w:tplc="7BF86396">
      <w:numFmt w:val="decimal"/>
      <w:lvlText w:val=""/>
      <w:lvlJc w:val="left"/>
    </w:lvl>
  </w:abstractNum>
  <w:abstractNum w:abstractNumId="2" w15:restartNumberingAfterBreak="0">
    <w:nsid w:val="7ACA67B4"/>
    <w:multiLevelType w:val="hybridMultilevel"/>
    <w:tmpl w:val="8724D806"/>
    <w:lvl w:ilvl="0" w:tplc="C2EC7EC0">
      <w:start w:val="1"/>
      <w:numFmt w:val="decimal"/>
      <w:pStyle w:val="Bijlagegenummerd"/>
      <w:lvlText w:val="Bijlage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DE"/>
    <w:rsid w:val="000177DE"/>
    <w:rsid w:val="00066055"/>
    <w:rsid w:val="009928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2991"/>
  <w15:chartTrackingRefBased/>
  <w15:docId w15:val="{4C2FDA01-374F-4156-AAE8-3D50F9A1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77DE"/>
    <w:pPr>
      <w:spacing w:after="0"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177DE"/>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agegenummerd">
    <w:name w:val="Bijlage genummerd"/>
    <w:basedOn w:val="Standaard"/>
    <w:next w:val="Standaard"/>
    <w:qFormat/>
    <w:rsid w:val="000177DE"/>
    <w:pPr>
      <w:numPr>
        <w:numId w:val="3"/>
      </w:numPr>
      <w:spacing w:after="500"/>
    </w:pPr>
    <w:rPr>
      <w:b/>
      <w:sz w:val="28"/>
    </w:rPr>
  </w:style>
  <w:style w:type="paragraph" w:styleId="Voetnoottekst">
    <w:name w:val="footnote text"/>
    <w:basedOn w:val="Standaard"/>
    <w:link w:val="VoetnoottekstChar"/>
    <w:semiHidden/>
    <w:rsid w:val="000177DE"/>
    <w:pPr>
      <w:spacing w:line="240" w:lineRule="auto"/>
    </w:pPr>
    <w:rPr>
      <w:lang w:eastAsia="en-US"/>
    </w:rPr>
  </w:style>
  <w:style w:type="character" w:customStyle="1" w:styleId="VoetnoottekstChar">
    <w:name w:val="Voetnoottekst Char"/>
    <w:basedOn w:val="Standaardalinea-lettertype"/>
    <w:link w:val="Voetnoottekst"/>
    <w:semiHidden/>
    <w:rsid w:val="000177DE"/>
    <w:rPr>
      <w:rFonts w:ascii="Arial" w:eastAsia="Times New Roman" w:hAnsi="Arial" w:cs="Times New Roman"/>
      <w:sz w:val="20"/>
      <w:szCs w:val="20"/>
    </w:rPr>
  </w:style>
  <w:style w:type="paragraph" w:customStyle="1" w:styleId="FormLabel">
    <w:name w:val="Form Label"/>
    <w:basedOn w:val="Standaard"/>
    <w:rsid w:val="000177DE"/>
    <w:pPr>
      <w:numPr>
        <w:numId w:val="1"/>
      </w:numPr>
      <w:tabs>
        <w:tab w:val="clear" w:pos="1080"/>
      </w:tabs>
      <w:spacing w:line="280" w:lineRule="exact"/>
      <w:ind w:left="0" w:firstLine="0"/>
    </w:pPr>
    <w:rPr>
      <w:lang w:val="en-GB" w:eastAsia="en-US"/>
    </w:rPr>
  </w:style>
  <w:style w:type="paragraph" w:styleId="Lijstalinea">
    <w:name w:val="List Paragraph"/>
    <w:basedOn w:val="Standaard"/>
    <w:next w:val="Standaard"/>
    <w:link w:val="LijstalineaChar"/>
    <w:uiPriority w:val="34"/>
    <w:qFormat/>
    <w:rsid w:val="000177DE"/>
    <w:pPr>
      <w:numPr>
        <w:numId w:val="2"/>
      </w:numPr>
    </w:pPr>
    <w:rPr>
      <w:lang w:eastAsia="en-US"/>
    </w:rPr>
  </w:style>
  <w:style w:type="character" w:styleId="Voetnootmarkering">
    <w:name w:val="footnote reference"/>
    <w:uiPriority w:val="99"/>
    <w:semiHidden/>
    <w:unhideWhenUsed/>
    <w:rsid w:val="000177DE"/>
    <w:rPr>
      <w:vertAlign w:val="superscript"/>
    </w:rPr>
  </w:style>
  <w:style w:type="character" w:customStyle="1" w:styleId="LijstalineaChar">
    <w:name w:val="Lijstalinea Char"/>
    <w:basedOn w:val="Standaardalinea-lettertype"/>
    <w:link w:val="Lijstalinea"/>
    <w:uiPriority w:val="34"/>
    <w:rsid w:val="000177DE"/>
    <w:rPr>
      <w:rFonts w:ascii="Arial" w:eastAsia="Times New Roman" w:hAnsi="Arial" w:cs="Times New Roman"/>
      <w:sz w:val="20"/>
      <w:szCs w:val="20"/>
    </w:rPr>
  </w:style>
  <w:style w:type="paragraph" w:styleId="Koptekst">
    <w:name w:val="header"/>
    <w:basedOn w:val="Standaard"/>
    <w:link w:val="KoptekstChar"/>
    <w:uiPriority w:val="99"/>
    <w:unhideWhenUsed/>
    <w:rsid w:val="000177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177DE"/>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0177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177DE"/>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2122</Characters>
  <Application>Microsoft Office Word</Application>
  <DocSecurity>0</DocSecurity>
  <Lines>17</Lines>
  <Paragraphs>5</Paragraphs>
  <ScaleCrop>false</ScaleCrop>
  <Company>Gemeente Den Haag</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de Jong</dc:creator>
  <cp:keywords/>
  <dc:description/>
  <cp:lastModifiedBy>Bram de Jong</cp:lastModifiedBy>
  <cp:revision>2</cp:revision>
  <dcterms:created xsi:type="dcterms:W3CDTF">2021-08-30T16:43:00Z</dcterms:created>
  <dcterms:modified xsi:type="dcterms:W3CDTF">2021-08-30T16:47:00Z</dcterms:modified>
</cp:coreProperties>
</file>