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4783D" w14:textId="77777777" w:rsidR="005B07CE" w:rsidRPr="005B07CE" w:rsidRDefault="005B07CE" w:rsidP="005B07CE">
      <w:pPr>
        <w:jc w:val="center"/>
        <w:rPr>
          <w:rFonts w:asciiTheme="minorHAnsi" w:hAnsiTheme="minorHAnsi" w:cstheme="minorHAnsi"/>
          <w:b/>
          <w:bCs/>
          <w:sz w:val="22"/>
          <w:szCs w:val="22"/>
        </w:rPr>
      </w:pPr>
      <w:bookmarkStart w:id="0" w:name="_Toc81390684"/>
      <w:r w:rsidRPr="005B07CE">
        <w:rPr>
          <w:rFonts w:asciiTheme="minorHAnsi" w:hAnsiTheme="minorHAnsi" w:cstheme="minorHAnsi"/>
          <w:b/>
          <w:bCs/>
          <w:sz w:val="22"/>
          <w:szCs w:val="22"/>
        </w:rPr>
        <w:t>BIJLAGE 2: VERPLICHT TE GEBRUIKEN FORMAT VERZOEK TOT DEELNAME</w:t>
      </w:r>
      <w:bookmarkEnd w:id="0"/>
    </w:p>
    <w:p w14:paraId="11658213" w14:textId="77777777" w:rsidR="005B07CE" w:rsidRDefault="005B07CE" w:rsidP="005B07CE">
      <w:pPr>
        <w:pStyle w:val="Standaard1"/>
        <w:rPr>
          <w:rFonts w:asciiTheme="minorHAnsi" w:hAnsiTheme="minorHAnsi" w:cstheme="minorHAnsi"/>
          <w:b/>
          <w:bCs/>
        </w:rPr>
      </w:pPr>
    </w:p>
    <w:p w14:paraId="7E3BBD92" w14:textId="77777777" w:rsidR="005B07CE" w:rsidRPr="00D62260" w:rsidRDefault="005B07CE" w:rsidP="005B07CE">
      <w:pPr>
        <w:pStyle w:val="Standaard1"/>
        <w:rPr>
          <w:rFonts w:asciiTheme="minorHAnsi" w:hAnsiTheme="minorHAnsi" w:cstheme="minorHAnsi"/>
        </w:rPr>
      </w:pPr>
      <w:r>
        <w:rPr>
          <w:rFonts w:asciiTheme="minorHAnsi" w:hAnsiTheme="minorHAnsi" w:cstheme="minorHAnsi"/>
          <w:b/>
          <w:bCs/>
        </w:rPr>
        <w:t>Naam organisatie:</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Pr="00D62260">
        <w:rPr>
          <w:rFonts w:asciiTheme="minorHAnsi" w:hAnsiTheme="minorHAnsi" w:cstheme="minorHAnsi"/>
          <w:highlight w:val="yellow"/>
        </w:rPr>
        <w:t>____________________________</w:t>
      </w:r>
    </w:p>
    <w:p w14:paraId="54E4881B" w14:textId="77777777" w:rsidR="005B07CE" w:rsidRPr="00D62260" w:rsidRDefault="005B07CE" w:rsidP="005B07CE">
      <w:pPr>
        <w:pStyle w:val="Standaard1"/>
        <w:rPr>
          <w:rFonts w:asciiTheme="minorHAnsi" w:hAnsiTheme="minorHAnsi" w:cstheme="minorHAnsi"/>
        </w:rPr>
      </w:pPr>
      <w:r>
        <w:rPr>
          <w:rFonts w:asciiTheme="minorHAnsi" w:hAnsiTheme="minorHAnsi" w:cstheme="minorHAnsi"/>
          <w:b/>
          <w:bCs/>
        </w:rPr>
        <w:t>KvK-nummer:</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Pr="00D62260">
        <w:rPr>
          <w:rFonts w:asciiTheme="minorHAnsi" w:hAnsiTheme="minorHAnsi" w:cstheme="minorHAnsi"/>
          <w:highlight w:val="yellow"/>
        </w:rPr>
        <w:t>____________________________</w:t>
      </w:r>
    </w:p>
    <w:p w14:paraId="5E4651FE" w14:textId="77777777" w:rsidR="005B07CE" w:rsidRPr="00D62260" w:rsidRDefault="005B07CE" w:rsidP="005B07CE">
      <w:pPr>
        <w:pStyle w:val="Standaard1"/>
        <w:rPr>
          <w:rFonts w:asciiTheme="minorHAnsi" w:hAnsiTheme="minorHAnsi" w:cstheme="minorHAnsi"/>
        </w:rPr>
      </w:pPr>
      <w:r>
        <w:rPr>
          <w:rFonts w:asciiTheme="minorHAnsi" w:hAnsiTheme="minorHAnsi" w:cstheme="minorHAnsi"/>
          <w:b/>
          <w:bCs/>
        </w:rPr>
        <w:t>Te dezen rechtsgeldig vertegenwoordigd door:</w:t>
      </w:r>
      <w:r>
        <w:rPr>
          <w:rFonts w:asciiTheme="minorHAnsi" w:hAnsiTheme="minorHAnsi" w:cstheme="minorHAnsi"/>
          <w:b/>
          <w:bCs/>
        </w:rPr>
        <w:tab/>
      </w:r>
      <w:r w:rsidRPr="00D62260">
        <w:rPr>
          <w:rFonts w:asciiTheme="minorHAnsi" w:hAnsiTheme="minorHAnsi" w:cstheme="minorHAnsi"/>
          <w:highlight w:val="yellow"/>
        </w:rPr>
        <w:t>____________________________</w:t>
      </w:r>
    </w:p>
    <w:p w14:paraId="4AC4637A" w14:textId="77777777" w:rsidR="005B07CE" w:rsidRDefault="005B07CE" w:rsidP="005B07CE">
      <w:pPr>
        <w:pStyle w:val="Standaard1"/>
        <w:rPr>
          <w:rFonts w:asciiTheme="minorHAnsi" w:hAnsiTheme="minorHAnsi" w:cstheme="minorHAnsi"/>
        </w:rPr>
      </w:pPr>
      <w:r>
        <w:rPr>
          <w:rFonts w:asciiTheme="minorHAnsi" w:hAnsiTheme="minorHAnsi" w:cstheme="minorHAnsi"/>
          <w:b/>
          <w:bCs/>
        </w:rPr>
        <w:t>Datum:</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Pr="00D62260">
        <w:rPr>
          <w:rFonts w:asciiTheme="minorHAnsi" w:hAnsiTheme="minorHAnsi" w:cstheme="minorHAnsi"/>
          <w:highlight w:val="yellow"/>
        </w:rPr>
        <w:t>____________________________</w:t>
      </w:r>
    </w:p>
    <w:p w14:paraId="6B290FDE" w14:textId="77777777" w:rsidR="005B07CE" w:rsidRDefault="005B07CE" w:rsidP="005B07CE">
      <w:pPr>
        <w:pStyle w:val="Standaard1"/>
        <w:rPr>
          <w:rFonts w:asciiTheme="minorHAnsi" w:hAnsiTheme="minorHAnsi" w:cstheme="minorHAnsi"/>
        </w:rPr>
      </w:pPr>
      <w:r>
        <w:rPr>
          <w:rFonts w:asciiTheme="minorHAnsi" w:hAnsiTheme="minorHAnsi" w:cstheme="minorHAnsi"/>
        </w:rPr>
        <w:t>Gegadigde verklaart, door het indienen van dit verzoek tot deelname, kennis te hebben genomen van alle aanbestedingsstukken, geen bezwaar te hebben tegen de inhoud en of reikwijdte van de eisen daarin, en:</w:t>
      </w:r>
    </w:p>
    <w:p w14:paraId="21529B9B" w14:textId="77777777" w:rsidR="005B07CE" w:rsidRDefault="005B07CE" w:rsidP="005B07CE">
      <w:pPr>
        <w:pStyle w:val="Lijstalinea"/>
        <w:numPr>
          <w:ilvl w:val="0"/>
          <w:numId w:val="2"/>
        </w:numPr>
        <w:ind w:left="567" w:hanging="567"/>
      </w:pPr>
      <w:r>
        <w:t xml:space="preserve">Dat geen uitsluitingsgronden op Inschrijver van toepassing zijn hetgeen blijkt uit het ondertekende UEA dat is toegevoegd als </w:t>
      </w:r>
      <w:r w:rsidRPr="00270BAA">
        <w:rPr>
          <w:b/>
          <w:bCs/>
        </w:rPr>
        <w:t>bijlage 1</w:t>
      </w:r>
      <w:r>
        <w:t xml:space="preserve"> bij dit verzoek tot deelname;</w:t>
      </w:r>
    </w:p>
    <w:p w14:paraId="792848C5" w14:textId="77777777" w:rsidR="005B07CE" w:rsidRDefault="005B07CE" w:rsidP="005B07CE">
      <w:pPr>
        <w:pStyle w:val="Lijstalinea"/>
        <w:ind w:left="567"/>
      </w:pPr>
    </w:p>
    <w:p w14:paraId="197CA800" w14:textId="77777777" w:rsidR="005B07CE" w:rsidRDefault="005B07CE" w:rsidP="005B07CE">
      <w:pPr>
        <w:pStyle w:val="Lijstalinea"/>
        <w:numPr>
          <w:ilvl w:val="0"/>
          <w:numId w:val="2"/>
        </w:numPr>
        <w:ind w:left="567" w:hanging="567"/>
      </w:pPr>
      <w:r>
        <w:t xml:space="preserve">Te voldoen aan geschiktheidseis </w:t>
      </w:r>
      <w:r w:rsidRPr="002A3391">
        <w:rPr>
          <w:b/>
          <w:bCs/>
        </w:rPr>
        <w:t>A.1.a</w:t>
      </w:r>
      <w:r>
        <w:t xml:space="preserve"> hetgeen blijkt uit </w:t>
      </w:r>
      <w:r w:rsidRPr="00270BAA">
        <w:rPr>
          <w:b/>
          <w:bCs/>
        </w:rPr>
        <w:t xml:space="preserve">bijlage </w:t>
      </w:r>
      <w:r>
        <w:rPr>
          <w:b/>
          <w:bCs/>
        </w:rPr>
        <w:t>2</w:t>
      </w:r>
      <w:r>
        <w:t xml:space="preserve"> (maximaal zes (6) A4) bij dit verzoek tot deelname. Uit de referentie die is toegevoegd aan bijlage 2 blijkt dat:</w:t>
      </w:r>
    </w:p>
    <w:p w14:paraId="5E45DA58" w14:textId="77777777" w:rsidR="005B07CE" w:rsidRDefault="005B07CE" w:rsidP="005B07CE">
      <w:pPr>
        <w:pStyle w:val="Standaard1"/>
        <w:numPr>
          <w:ilvl w:val="0"/>
          <w:numId w:val="3"/>
        </w:numPr>
        <w:pBdr>
          <w:top w:val="nil"/>
          <w:left w:val="nil"/>
          <w:bottom w:val="nil"/>
          <w:right w:val="nil"/>
          <w:between w:val="nil"/>
        </w:pBdr>
        <w:ind w:left="1134" w:hanging="567"/>
        <w:rPr>
          <w:color w:val="000000"/>
        </w:rPr>
      </w:pPr>
      <w:r>
        <w:rPr>
          <w:color w:val="000000"/>
        </w:rPr>
        <w:t>De referent bevoegd is de mediaorganisatie rechtsgeldig te vertegenwoordigen;</w:t>
      </w:r>
    </w:p>
    <w:p w14:paraId="38D653B6" w14:textId="77777777" w:rsidR="005B07CE" w:rsidRDefault="005B07CE" w:rsidP="005B07CE">
      <w:pPr>
        <w:pStyle w:val="Standaard1"/>
        <w:numPr>
          <w:ilvl w:val="0"/>
          <w:numId w:val="3"/>
        </w:numPr>
        <w:pBdr>
          <w:top w:val="nil"/>
          <w:left w:val="nil"/>
          <w:bottom w:val="nil"/>
          <w:right w:val="nil"/>
          <w:between w:val="nil"/>
        </w:pBdr>
        <w:ind w:left="1134" w:hanging="567"/>
        <w:rPr>
          <w:color w:val="000000"/>
        </w:rPr>
      </w:pPr>
      <w:r>
        <w:rPr>
          <w:color w:val="000000"/>
        </w:rPr>
        <w:t>De referent de beoordeling zelf heeft ingevuld en ondertekend;</w:t>
      </w:r>
    </w:p>
    <w:p w14:paraId="11563C9F" w14:textId="77777777" w:rsidR="005B07CE" w:rsidRDefault="005B07CE" w:rsidP="005B07CE">
      <w:pPr>
        <w:pStyle w:val="Standaard1"/>
        <w:numPr>
          <w:ilvl w:val="0"/>
          <w:numId w:val="3"/>
        </w:numPr>
        <w:pBdr>
          <w:top w:val="nil"/>
          <w:left w:val="nil"/>
          <w:bottom w:val="nil"/>
          <w:right w:val="nil"/>
          <w:between w:val="nil"/>
        </w:pBdr>
        <w:ind w:left="1134" w:hanging="567"/>
        <w:rPr>
          <w:color w:val="000000"/>
        </w:rPr>
      </w:pPr>
      <w:r>
        <w:rPr>
          <w:color w:val="000000"/>
        </w:rPr>
        <w:t>De referent alleen hele getallen heeft ingevuld (dus bijvoorbeeld geen 7- of 8,1111) in onderstaande tabel;</w:t>
      </w:r>
    </w:p>
    <w:p w14:paraId="34604886" w14:textId="77777777" w:rsidR="005B07CE" w:rsidRDefault="005B07CE" w:rsidP="005B07CE">
      <w:pPr>
        <w:pStyle w:val="Standaard1"/>
        <w:numPr>
          <w:ilvl w:val="0"/>
          <w:numId w:val="3"/>
        </w:numPr>
        <w:pBdr>
          <w:top w:val="nil"/>
          <w:left w:val="nil"/>
          <w:bottom w:val="nil"/>
          <w:right w:val="nil"/>
          <w:between w:val="nil"/>
        </w:pBdr>
        <w:ind w:left="1134" w:hanging="567"/>
        <w:rPr>
          <w:color w:val="000000"/>
        </w:rPr>
      </w:pPr>
      <w:r>
        <w:rPr>
          <w:color w:val="000000"/>
        </w:rPr>
        <w:t>De referent een toelichting heeft gegeven (maximaal 300 woorden) per onderwerp, waaruit onomstotelijk blijkt dat het door de referent gegeven cijfer te rechtvaardigen is;</w:t>
      </w:r>
    </w:p>
    <w:p w14:paraId="6CCB0F53" w14:textId="77777777" w:rsidR="005B07CE" w:rsidRDefault="005B07CE" w:rsidP="005B07CE">
      <w:pPr>
        <w:pStyle w:val="Standaard1"/>
        <w:numPr>
          <w:ilvl w:val="0"/>
          <w:numId w:val="3"/>
        </w:numPr>
        <w:pBdr>
          <w:top w:val="nil"/>
          <w:left w:val="nil"/>
          <w:bottom w:val="nil"/>
          <w:right w:val="nil"/>
          <w:between w:val="nil"/>
        </w:pBdr>
        <w:ind w:left="1134" w:hanging="567"/>
        <w:rPr>
          <w:color w:val="000000"/>
        </w:rPr>
      </w:pPr>
      <w:r>
        <w:rPr>
          <w:color w:val="000000"/>
        </w:rPr>
        <w:t>De referent zijn contactgegevens heeft toegevoegd en door vertegenwoordigers van NH media/POA benaderd mag worden indien de afgegeven beoordeling tot vragen aanleiding geeft.</w:t>
      </w:r>
    </w:p>
    <w:p w14:paraId="4517CA67" w14:textId="77777777" w:rsidR="005B07CE" w:rsidRDefault="005B07CE" w:rsidP="005B07CE">
      <w:pPr>
        <w:pStyle w:val="Standaard1"/>
        <w:pBdr>
          <w:top w:val="nil"/>
          <w:left w:val="nil"/>
          <w:bottom w:val="nil"/>
          <w:right w:val="nil"/>
          <w:between w:val="nil"/>
        </w:pBdr>
        <w:ind w:left="1134"/>
        <w:rPr>
          <w:color w:val="000000"/>
        </w:rPr>
      </w:pPr>
    </w:p>
    <w:p w14:paraId="3CBCB6F2" w14:textId="77777777" w:rsidR="005B07CE" w:rsidRDefault="005B07CE" w:rsidP="005B07CE">
      <w:pPr>
        <w:pStyle w:val="Standaard1"/>
        <w:pBdr>
          <w:top w:val="nil"/>
          <w:left w:val="nil"/>
          <w:bottom w:val="nil"/>
          <w:right w:val="nil"/>
          <w:between w:val="nil"/>
        </w:pBdr>
        <w:jc w:val="center"/>
        <w:rPr>
          <w:color w:val="000000"/>
        </w:rPr>
      </w:pPr>
      <w:r w:rsidRPr="00E42C32">
        <w:rPr>
          <w:noProof/>
        </w:rPr>
        <w:drawing>
          <wp:inline distT="0" distB="0" distL="0" distR="0" wp14:anchorId="6FE913BE" wp14:editId="5BA7598E">
            <wp:extent cx="4973320" cy="2330318"/>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5995" cy="2331571"/>
                    </a:xfrm>
                    <a:prstGeom prst="rect">
                      <a:avLst/>
                    </a:prstGeom>
                    <a:noFill/>
                    <a:ln>
                      <a:noFill/>
                    </a:ln>
                  </pic:spPr>
                </pic:pic>
              </a:graphicData>
            </a:graphic>
          </wp:inline>
        </w:drawing>
      </w:r>
    </w:p>
    <w:p w14:paraId="2EC3407A" w14:textId="77777777" w:rsidR="005B07CE" w:rsidRDefault="005B07CE" w:rsidP="005B07CE">
      <w:pPr>
        <w:rPr>
          <w:rFonts w:ascii="Calibri" w:eastAsia="Calibri" w:hAnsi="Calibri" w:cs="Calibri"/>
          <w:color w:val="000000"/>
          <w:sz w:val="22"/>
          <w:szCs w:val="22"/>
        </w:rPr>
      </w:pPr>
      <w:r>
        <w:rPr>
          <w:color w:val="000000"/>
        </w:rPr>
        <w:br w:type="page"/>
      </w:r>
    </w:p>
    <w:p w14:paraId="138D44A4" w14:textId="77777777" w:rsidR="005B07CE" w:rsidRDefault="005B07CE" w:rsidP="005B07CE">
      <w:pPr>
        <w:pStyle w:val="Lijstalinea"/>
        <w:numPr>
          <w:ilvl w:val="0"/>
          <w:numId w:val="2"/>
        </w:numPr>
        <w:ind w:left="567" w:hanging="567"/>
      </w:pPr>
      <w:r>
        <w:lastRenderedPageBreak/>
        <w:t xml:space="preserve">Te voldoen aan geschiktheidseis </w:t>
      </w:r>
      <w:r w:rsidRPr="00FB4864">
        <w:rPr>
          <w:b/>
          <w:bCs/>
        </w:rPr>
        <w:t>A.1.b</w:t>
      </w:r>
      <w:r>
        <w:t xml:space="preserve"> hetgeen blijkt uit </w:t>
      </w:r>
      <w:r w:rsidRPr="00270BAA">
        <w:rPr>
          <w:b/>
          <w:bCs/>
        </w:rPr>
        <w:t xml:space="preserve">bijlage </w:t>
      </w:r>
      <w:r>
        <w:rPr>
          <w:b/>
          <w:bCs/>
        </w:rPr>
        <w:t>3</w:t>
      </w:r>
      <w:r>
        <w:t xml:space="preserve"> (maximaal twee (2) A4) bij dit verzoek tot deelname. Uit de referentie die is toegevoegd aan bijlage 3 blijkt dat:</w:t>
      </w:r>
    </w:p>
    <w:p w14:paraId="2D8F0386" w14:textId="77777777" w:rsidR="005B07CE" w:rsidRDefault="005B07CE" w:rsidP="005B07CE">
      <w:pPr>
        <w:pStyle w:val="Standaard1"/>
        <w:numPr>
          <w:ilvl w:val="0"/>
          <w:numId w:val="4"/>
        </w:numPr>
        <w:pBdr>
          <w:top w:val="nil"/>
          <w:left w:val="nil"/>
          <w:bottom w:val="nil"/>
          <w:right w:val="nil"/>
          <w:between w:val="nil"/>
        </w:pBdr>
        <w:ind w:left="1134" w:hanging="567"/>
        <w:rPr>
          <w:color w:val="000000"/>
        </w:rPr>
      </w:pPr>
      <w:r>
        <w:rPr>
          <w:color w:val="000000"/>
        </w:rPr>
        <w:t>De referent bevoegd is de mediaorganisatie rechtsgeldig te vertegenwoordigen;</w:t>
      </w:r>
    </w:p>
    <w:p w14:paraId="6286EB24" w14:textId="77777777" w:rsidR="005B07CE" w:rsidRDefault="005B07CE" w:rsidP="005B07CE">
      <w:pPr>
        <w:pStyle w:val="Standaard1"/>
        <w:numPr>
          <w:ilvl w:val="0"/>
          <w:numId w:val="4"/>
        </w:numPr>
        <w:pBdr>
          <w:top w:val="nil"/>
          <w:left w:val="nil"/>
          <w:bottom w:val="nil"/>
          <w:right w:val="nil"/>
          <w:between w:val="nil"/>
        </w:pBdr>
        <w:ind w:left="1134" w:hanging="567"/>
        <w:rPr>
          <w:color w:val="000000"/>
        </w:rPr>
      </w:pPr>
      <w:r>
        <w:rPr>
          <w:color w:val="000000"/>
        </w:rPr>
        <w:t>De referent de beoordeling zelf heeft ingevuld en ondertekend;</w:t>
      </w:r>
    </w:p>
    <w:p w14:paraId="6CF7BE82" w14:textId="77777777" w:rsidR="005B07CE" w:rsidRDefault="005B07CE" w:rsidP="005B07CE">
      <w:pPr>
        <w:pStyle w:val="Standaard1"/>
        <w:numPr>
          <w:ilvl w:val="0"/>
          <w:numId w:val="4"/>
        </w:numPr>
        <w:pBdr>
          <w:top w:val="nil"/>
          <w:left w:val="nil"/>
          <w:bottom w:val="nil"/>
          <w:right w:val="nil"/>
          <w:between w:val="nil"/>
        </w:pBdr>
        <w:ind w:left="1134" w:hanging="567"/>
        <w:rPr>
          <w:color w:val="000000"/>
        </w:rPr>
      </w:pPr>
      <w:r>
        <w:rPr>
          <w:color w:val="000000"/>
        </w:rPr>
        <w:t>De referent alleen hele getallen heeft ingevuld (dus bijvoorbeeld geen 7- of 8,1111) in onderstaande tabel;</w:t>
      </w:r>
    </w:p>
    <w:p w14:paraId="775479C8" w14:textId="77777777" w:rsidR="005B07CE" w:rsidRDefault="005B07CE" w:rsidP="005B07CE">
      <w:pPr>
        <w:pStyle w:val="Standaard1"/>
        <w:numPr>
          <w:ilvl w:val="0"/>
          <w:numId w:val="4"/>
        </w:numPr>
        <w:pBdr>
          <w:top w:val="nil"/>
          <w:left w:val="nil"/>
          <w:bottom w:val="nil"/>
          <w:right w:val="nil"/>
          <w:between w:val="nil"/>
        </w:pBdr>
        <w:ind w:left="1134" w:hanging="567"/>
        <w:rPr>
          <w:color w:val="000000"/>
        </w:rPr>
      </w:pPr>
      <w:r w:rsidRPr="00FB4864">
        <w:rPr>
          <w:color w:val="000000"/>
        </w:rPr>
        <w:t>De referent een toelichting heeft gegeven (maximaal 300 wo</w:t>
      </w:r>
      <w:r>
        <w:rPr>
          <w:color w:val="000000"/>
        </w:rPr>
        <w:t>o</w:t>
      </w:r>
      <w:r w:rsidRPr="00FB4864">
        <w:rPr>
          <w:color w:val="000000"/>
        </w:rPr>
        <w:t>rden) waaruit onomstotelijk blijkt dat het door de referent gegeven cijfer te rechtvaardigen is.</w:t>
      </w:r>
    </w:p>
    <w:p w14:paraId="7ED0F7E5" w14:textId="77777777" w:rsidR="005B07CE" w:rsidRPr="00FB4864" w:rsidRDefault="005B07CE" w:rsidP="005B07CE">
      <w:pPr>
        <w:pStyle w:val="Standaard1"/>
        <w:numPr>
          <w:ilvl w:val="0"/>
          <w:numId w:val="4"/>
        </w:numPr>
        <w:pBdr>
          <w:top w:val="nil"/>
          <w:left w:val="nil"/>
          <w:bottom w:val="nil"/>
          <w:right w:val="nil"/>
          <w:between w:val="nil"/>
        </w:pBdr>
        <w:ind w:left="1134" w:hanging="567"/>
        <w:rPr>
          <w:color w:val="000000"/>
        </w:rPr>
      </w:pPr>
      <w:r>
        <w:rPr>
          <w:color w:val="000000"/>
        </w:rPr>
        <w:t>De referent zijn contactgegevens heeft toegevoegd en door vertegenwoordigers van NH media/POA benaderd mag worden indien de afgegeven beoordeling tot vragen aanleiding geeft.</w:t>
      </w:r>
    </w:p>
    <w:p w14:paraId="31C31157" w14:textId="77777777" w:rsidR="005B07CE" w:rsidRDefault="005B07CE" w:rsidP="005B07CE">
      <w:pPr>
        <w:ind w:left="1134" w:hanging="567"/>
      </w:pPr>
    </w:p>
    <w:p w14:paraId="237D07E8" w14:textId="77777777" w:rsidR="005B07CE" w:rsidRDefault="005B07CE" w:rsidP="005B07CE">
      <w:pPr>
        <w:jc w:val="center"/>
      </w:pPr>
      <w:r w:rsidRPr="00E42C32">
        <w:rPr>
          <w:noProof/>
        </w:rPr>
        <w:drawing>
          <wp:inline distT="0" distB="0" distL="0" distR="0" wp14:anchorId="3E238E67" wp14:editId="751ADBE2">
            <wp:extent cx="5078730" cy="1246434"/>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3609" cy="1250086"/>
                    </a:xfrm>
                    <a:prstGeom prst="rect">
                      <a:avLst/>
                    </a:prstGeom>
                    <a:noFill/>
                    <a:ln>
                      <a:noFill/>
                    </a:ln>
                  </pic:spPr>
                </pic:pic>
              </a:graphicData>
            </a:graphic>
          </wp:inline>
        </w:drawing>
      </w:r>
    </w:p>
    <w:p w14:paraId="0EA505D5" w14:textId="77777777" w:rsidR="005B07CE" w:rsidRDefault="005B07CE" w:rsidP="005B07CE"/>
    <w:p w14:paraId="6BDD78D8" w14:textId="77777777" w:rsidR="005B07CE" w:rsidRDefault="005B07CE" w:rsidP="005B07CE">
      <w:pPr>
        <w:pStyle w:val="Lijstalinea"/>
        <w:numPr>
          <w:ilvl w:val="0"/>
          <w:numId w:val="2"/>
        </w:numPr>
        <w:ind w:left="567" w:hanging="567"/>
      </w:pPr>
      <w:r>
        <w:t xml:space="preserve">In </w:t>
      </w:r>
      <w:r w:rsidRPr="00FA57FF">
        <w:rPr>
          <w:b/>
          <w:bCs/>
        </w:rPr>
        <w:t>bijlage 4</w:t>
      </w:r>
      <w:r>
        <w:t xml:space="preserve"> bij dit verzoek tot deelname een beschrijving is toegevoegd van maximaal tien (10) A4 waaruit blijkt dat volledig aan geschiktheidseis 2 (de outillage) is voldaan;</w:t>
      </w:r>
    </w:p>
    <w:p w14:paraId="2A71E6B7" w14:textId="77777777" w:rsidR="005B07CE" w:rsidRDefault="005B07CE" w:rsidP="005B07CE">
      <w:pPr>
        <w:pStyle w:val="Lijstalinea"/>
        <w:ind w:left="567"/>
      </w:pPr>
      <w:r>
        <w:t xml:space="preserve"> </w:t>
      </w:r>
    </w:p>
    <w:p w14:paraId="6EACB1DA" w14:textId="77777777" w:rsidR="005B07CE" w:rsidRDefault="005B07CE" w:rsidP="005B07CE">
      <w:pPr>
        <w:pStyle w:val="Lijstalinea"/>
        <w:numPr>
          <w:ilvl w:val="0"/>
          <w:numId w:val="2"/>
        </w:numPr>
        <w:ind w:left="567" w:hanging="567"/>
      </w:pPr>
      <w:r>
        <w:t xml:space="preserve">In </w:t>
      </w:r>
      <w:r w:rsidRPr="00C56299">
        <w:rPr>
          <w:b/>
          <w:bCs/>
        </w:rPr>
        <w:t>bijlage 5</w:t>
      </w:r>
      <w:r>
        <w:t xml:space="preserve"> bij dit verzoek tot deelname een zienswijze is toegevoegd van maximaal twaalf (12) A4 die door NH-Media gebruikt mag worden om de beoordeling van selectiecriterium 1 te kunnen uitvoeren conform de beoordelingscriteria in de leidraad van 2 september 2021;</w:t>
      </w:r>
    </w:p>
    <w:p w14:paraId="722FDAF3" w14:textId="77777777" w:rsidR="005B07CE" w:rsidRDefault="005B07CE" w:rsidP="005B07CE">
      <w:pPr>
        <w:pStyle w:val="Lijstalinea"/>
      </w:pPr>
    </w:p>
    <w:p w14:paraId="30EF85B4" w14:textId="77777777" w:rsidR="005B07CE" w:rsidRDefault="005B07CE" w:rsidP="005B07CE">
      <w:pPr>
        <w:pStyle w:val="Lijstalinea"/>
        <w:numPr>
          <w:ilvl w:val="0"/>
          <w:numId w:val="2"/>
        </w:numPr>
        <w:ind w:left="567" w:hanging="567"/>
      </w:pPr>
      <w:r>
        <w:t xml:space="preserve">In </w:t>
      </w:r>
      <w:r w:rsidRPr="00C56299">
        <w:rPr>
          <w:b/>
          <w:bCs/>
        </w:rPr>
        <w:t xml:space="preserve">bijlage </w:t>
      </w:r>
      <w:r>
        <w:rPr>
          <w:b/>
          <w:bCs/>
        </w:rPr>
        <w:t>6</w:t>
      </w:r>
      <w:r>
        <w:t xml:space="preserve"> bij dit verzoek tot deelname een zienswijze is toegevoegd van maximaal twaalf (12) A4. Het betreft projectreferenties conform de eisen die daaraan gesteld zijn in de leidraad van 2 september 2021. </w:t>
      </w:r>
    </w:p>
    <w:p w14:paraId="414F7F28" w14:textId="724F91BD" w:rsidR="00B2387A" w:rsidRDefault="00B2387A"/>
    <w:p w14:paraId="71970302" w14:textId="06A5C433" w:rsidR="00C52D58" w:rsidRDefault="00C52D58">
      <w:r>
        <w:rPr>
          <w:rFonts w:asciiTheme="minorHAnsi" w:hAnsiTheme="minorHAnsi" w:cstheme="minorHAnsi"/>
          <w:b/>
          <w:bCs/>
          <w:sz w:val="22"/>
          <w:szCs w:val="22"/>
        </w:rPr>
        <w:t xml:space="preserve">EINDE </w:t>
      </w:r>
      <w:r w:rsidRPr="005B07CE">
        <w:rPr>
          <w:rFonts w:asciiTheme="minorHAnsi" w:hAnsiTheme="minorHAnsi" w:cstheme="minorHAnsi"/>
          <w:b/>
          <w:bCs/>
          <w:sz w:val="22"/>
          <w:szCs w:val="22"/>
        </w:rPr>
        <w:t>FORMAT VERZOEK TOT DEELNAME</w:t>
      </w:r>
    </w:p>
    <w:sectPr w:rsidR="00C52D5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9B96B" w14:textId="77777777" w:rsidR="00BE56D5" w:rsidRDefault="00BE56D5" w:rsidP="005B07CE">
      <w:r>
        <w:separator/>
      </w:r>
    </w:p>
  </w:endnote>
  <w:endnote w:type="continuationSeparator" w:id="0">
    <w:p w14:paraId="31EA5CE5" w14:textId="77777777" w:rsidR="00BE56D5" w:rsidRDefault="00BE56D5" w:rsidP="005B0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06028"/>
      <w:docPartObj>
        <w:docPartGallery w:val="Page Numbers (Bottom of Page)"/>
        <w:docPartUnique/>
      </w:docPartObj>
    </w:sdtPr>
    <w:sdtEndPr>
      <w:rPr>
        <w:rFonts w:asciiTheme="minorHAnsi" w:hAnsiTheme="minorHAnsi" w:cstheme="minorHAnsi"/>
        <w:sz w:val="20"/>
        <w:szCs w:val="20"/>
      </w:rPr>
    </w:sdtEndPr>
    <w:sdtContent>
      <w:p w14:paraId="55B61CFE" w14:textId="2E4D4433" w:rsidR="005B07CE" w:rsidRPr="005B07CE" w:rsidRDefault="005B07CE">
        <w:pPr>
          <w:pStyle w:val="Voettekst"/>
          <w:jc w:val="right"/>
          <w:rPr>
            <w:rFonts w:asciiTheme="minorHAnsi" w:hAnsiTheme="minorHAnsi" w:cstheme="minorHAnsi"/>
            <w:sz w:val="20"/>
            <w:szCs w:val="20"/>
          </w:rPr>
        </w:pPr>
        <w:r w:rsidRPr="005B07CE">
          <w:rPr>
            <w:rFonts w:asciiTheme="minorHAnsi" w:hAnsiTheme="minorHAnsi" w:cstheme="minorHAnsi"/>
            <w:sz w:val="20"/>
            <w:szCs w:val="20"/>
          </w:rPr>
          <w:fldChar w:fldCharType="begin"/>
        </w:r>
        <w:r w:rsidRPr="005B07CE">
          <w:rPr>
            <w:rFonts w:asciiTheme="minorHAnsi" w:hAnsiTheme="minorHAnsi" w:cstheme="minorHAnsi"/>
            <w:sz w:val="20"/>
            <w:szCs w:val="20"/>
          </w:rPr>
          <w:instrText>PAGE   \* MERGEFORMAT</w:instrText>
        </w:r>
        <w:r w:rsidRPr="005B07CE">
          <w:rPr>
            <w:rFonts w:asciiTheme="minorHAnsi" w:hAnsiTheme="minorHAnsi" w:cstheme="minorHAnsi"/>
            <w:sz w:val="20"/>
            <w:szCs w:val="20"/>
          </w:rPr>
          <w:fldChar w:fldCharType="separate"/>
        </w:r>
        <w:r w:rsidRPr="005B07CE">
          <w:rPr>
            <w:rFonts w:asciiTheme="minorHAnsi" w:hAnsiTheme="minorHAnsi" w:cstheme="minorHAnsi"/>
            <w:sz w:val="20"/>
            <w:szCs w:val="20"/>
          </w:rPr>
          <w:t>2</w:t>
        </w:r>
        <w:r w:rsidRPr="005B07CE">
          <w:rPr>
            <w:rFonts w:asciiTheme="minorHAnsi" w:hAnsiTheme="minorHAnsi" w:cstheme="minorHAnsi"/>
            <w:sz w:val="20"/>
            <w:szCs w:val="20"/>
          </w:rPr>
          <w:fldChar w:fldCharType="end"/>
        </w:r>
      </w:p>
    </w:sdtContent>
  </w:sdt>
  <w:p w14:paraId="7AF5AA68" w14:textId="77777777" w:rsidR="005B07CE" w:rsidRDefault="005B07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121B0" w14:textId="77777777" w:rsidR="00BE56D5" w:rsidRDefault="00BE56D5" w:rsidP="005B07CE">
      <w:r>
        <w:separator/>
      </w:r>
    </w:p>
  </w:footnote>
  <w:footnote w:type="continuationSeparator" w:id="0">
    <w:p w14:paraId="03B336A5" w14:textId="77777777" w:rsidR="00BE56D5" w:rsidRDefault="00BE56D5" w:rsidP="005B0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E24F8"/>
    <w:multiLevelType w:val="hybridMultilevel"/>
    <w:tmpl w:val="D1DC991A"/>
    <w:lvl w:ilvl="0" w:tplc="04130017">
      <w:start w:val="1"/>
      <w:numFmt w:val="lowerLetter"/>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 w15:restartNumberingAfterBreak="0">
    <w:nsid w:val="5BB738B5"/>
    <w:multiLevelType w:val="hybridMultilevel"/>
    <w:tmpl w:val="4A7CD75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0AF74D1"/>
    <w:multiLevelType w:val="hybridMultilevel"/>
    <w:tmpl w:val="61A69432"/>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5F128A1"/>
    <w:multiLevelType w:val="hybridMultilevel"/>
    <w:tmpl w:val="49409B20"/>
    <w:lvl w:ilvl="0" w:tplc="C6044032">
      <w:start w:val="1"/>
      <w:numFmt w:val="decimal"/>
      <w:pStyle w:val="Kop1"/>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07CE"/>
    <w:rsid w:val="005B07CE"/>
    <w:rsid w:val="007276CB"/>
    <w:rsid w:val="00B2387A"/>
    <w:rsid w:val="00BE56D5"/>
    <w:rsid w:val="00C52D58"/>
    <w:rsid w:val="00DE41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3649C"/>
  <w15:docId w15:val="{6060A0D3-BBEE-4EAE-A787-A098D0596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07CE"/>
    <w:pPr>
      <w:spacing w:after="0" w:line="240" w:lineRule="auto"/>
    </w:pPr>
    <w:rPr>
      <w:rFonts w:ascii="Times New Roman" w:eastAsia="Times New Roman" w:hAnsi="Times New Roman" w:cs="Times New Roman"/>
      <w:sz w:val="24"/>
      <w:szCs w:val="24"/>
      <w:lang w:eastAsia="nl-NL"/>
    </w:rPr>
  </w:style>
  <w:style w:type="paragraph" w:styleId="Kop1">
    <w:name w:val="heading 1"/>
    <w:basedOn w:val="Lijstalinea"/>
    <w:next w:val="Standaard"/>
    <w:link w:val="Kop1Char"/>
    <w:uiPriority w:val="9"/>
    <w:qFormat/>
    <w:rsid w:val="005B07CE"/>
    <w:pPr>
      <w:numPr>
        <w:numId w:val="1"/>
      </w:numPr>
      <w:ind w:left="567" w:hanging="567"/>
      <w:outlineLvl w:val="0"/>
    </w:pPr>
    <w:rPr>
      <w:b/>
      <w:bCs/>
      <w:color w:val="44546A"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07CE"/>
    <w:rPr>
      <w:rFonts w:ascii="Calibri" w:eastAsia="Calibri" w:hAnsi="Calibri" w:cs="Calibri"/>
      <w:b/>
      <w:bCs/>
      <w:color w:val="44546A" w:themeColor="text2"/>
      <w:lang w:eastAsia="nl-NL"/>
    </w:rPr>
  </w:style>
  <w:style w:type="paragraph" w:customStyle="1" w:styleId="Standaard1">
    <w:name w:val="Standaard1"/>
    <w:rsid w:val="005B07CE"/>
    <w:rPr>
      <w:rFonts w:ascii="Calibri" w:eastAsia="Calibri" w:hAnsi="Calibri" w:cs="Calibri"/>
      <w:lang w:eastAsia="nl-NL"/>
    </w:rPr>
  </w:style>
  <w:style w:type="paragraph" w:styleId="Lijstalinea">
    <w:name w:val="List Paragraph"/>
    <w:basedOn w:val="Standaard"/>
    <w:uiPriority w:val="34"/>
    <w:qFormat/>
    <w:rsid w:val="005B07CE"/>
    <w:pPr>
      <w:spacing w:after="160" w:line="259" w:lineRule="auto"/>
      <w:ind w:left="720"/>
      <w:contextualSpacing/>
    </w:pPr>
    <w:rPr>
      <w:rFonts w:ascii="Calibri" w:eastAsia="Calibri" w:hAnsi="Calibri" w:cs="Calibri"/>
      <w:sz w:val="22"/>
      <w:szCs w:val="22"/>
    </w:rPr>
  </w:style>
  <w:style w:type="paragraph" w:styleId="Koptekst">
    <w:name w:val="header"/>
    <w:basedOn w:val="Standaard"/>
    <w:link w:val="KoptekstChar"/>
    <w:uiPriority w:val="99"/>
    <w:unhideWhenUsed/>
    <w:rsid w:val="005B07CE"/>
    <w:pPr>
      <w:tabs>
        <w:tab w:val="center" w:pos="4536"/>
        <w:tab w:val="right" w:pos="9072"/>
      </w:tabs>
    </w:pPr>
  </w:style>
  <w:style w:type="character" w:customStyle="1" w:styleId="KoptekstChar">
    <w:name w:val="Koptekst Char"/>
    <w:basedOn w:val="Standaardalinea-lettertype"/>
    <w:link w:val="Koptekst"/>
    <w:uiPriority w:val="99"/>
    <w:rsid w:val="005B07CE"/>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5B07CE"/>
    <w:pPr>
      <w:tabs>
        <w:tab w:val="center" w:pos="4536"/>
        <w:tab w:val="right" w:pos="9072"/>
      </w:tabs>
    </w:pPr>
  </w:style>
  <w:style w:type="character" w:customStyle="1" w:styleId="VoettekstChar">
    <w:name w:val="Voettekst Char"/>
    <w:basedOn w:val="Standaardalinea-lettertype"/>
    <w:link w:val="Voettekst"/>
    <w:uiPriority w:val="99"/>
    <w:rsid w:val="005B07CE"/>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2446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van Berkel</dc:creator>
  <cp:keywords/>
  <dc:description/>
  <cp:lastModifiedBy>Jacques van Berkel</cp:lastModifiedBy>
  <cp:revision>2</cp:revision>
  <dcterms:created xsi:type="dcterms:W3CDTF">2021-09-02T07:15:00Z</dcterms:created>
  <dcterms:modified xsi:type="dcterms:W3CDTF">2021-09-02T07:24:00Z</dcterms:modified>
</cp:coreProperties>
</file>