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E9D4F" w14:textId="77777777" w:rsidR="00E91DF0" w:rsidRDefault="00E91DF0" w:rsidP="006360FB"/>
    <w:p w14:paraId="30859187" w14:textId="77777777" w:rsidR="00E91DF0" w:rsidRDefault="00E91DF0" w:rsidP="006360FB"/>
    <w:p w14:paraId="0F2CB9DE" w14:textId="77777777" w:rsidR="00E91DF0" w:rsidRDefault="00E91DF0" w:rsidP="006360FB">
      <w:pPr>
        <w:tabs>
          <w:tab w:val="left" w:pos="2098"/>
        </w:tabs>
      </w:pPr>
    </w:p>
    <w:p w14:paraId="41E33A9D" w14:textId="77777777" w:rsidR="00E91DF0" w:rsidRDefault="00E91DF0" w:rsidP="006360FB"/>
    <w:p w14:paraId="454C5F05" w14:textId="77777777" w:rsidR="00E91DF0" w:rsidRDefault="00E91DF0" w:rsidP="006360FB"/>
    <w:p w14:paraId="1DE60F52" w14:textId="77777777" w:rsidR="00E91DF0" w:rsidRDefault="00E91DF0" w:rsidP="006360FB"/>
    <w:p w14:paraId="1DE681BA" w14:textId="77777777" w:rsidR="00E91DF0" w:rsidRDefault="00E91DF0" w:rsidP="006360FB"/>
    <w:p w14:paraId="2F0B743E" w14:textId="565F9B12" w:rsidR="00510542" w:rsidRPr="00572606" w:rsidRDefault="0076570D" w:rsidP="00D46480">
      <w:pPr>
        <w:rPr>
          <w:color w:val="A01619" w:themeColor="accent4" w:themeShade="80"/>
          <w:sz w:val="40"/>
          <w:szCs w:val="40"/>
        </w:rPr>
      </w:pPr>
      <w:r w:rsidRPr="00572606">
        <w:rPr>
          <w:color w:val="A01619" w:themeColor="accent4" w:themeShade="80"/>
          <w:sz w:val="40"/>
          <w:szCs w:val="40"/>
        </w:rPr>
        <w:t>Offerteaanvraag</w:t>
      </w:r>
    </w:p>
    <w:p w14:paraId="657746C9" w14:textId="5D0F5735" w:rsidR="00510542" w:rsidRPr="00572606" w:rsidRDefault="00F65028" w:rsidP="00D46480">
      <w:pPr>
        <w:rPr>
          <w:color w:val="A01619" w:themeColor="accent4" w:themeShade="80"/>
          <w:sz w:val="40"/>
          <w:szCs w:val="40"/>
        </w:rPr>
      </w:pPr>
      <w:r w:rsidRPr="00572606">
        <w:rPr>
          <w:color w:val="A01619" w:themeColor="accent4" w:themeShade="80"/>
          <w:sz w:val="40"/>
          <w:szCs w:val="40"/>
        </w:rPr>
        <w:t xml:space="preserve">Openbare Europese </w:t>
      </w:r>
      <w:r w:rsidR="00CF77A3" w:rsidRPr="00572606">
        <w:rPr>
          <w:color w:val="A01619" w:themeColor="accent4" w:themeShade="80"/>
          <w:sz w:val="40"/>
          <w:szCs w:val="40"/>
        </w:rPr>
        <w:t>a</w:t>
      </w:r>
      <w:r w:rsidR="00510542" w:rsidRPr="00572606">
        <w:rPr>
          <w:color w:val="A01619" w:themeColor="accent4" w:themeShade="80"/>
          <w:sz w:val="40"/>
          <w:szCs w:val="40"/>
        </w:rPr>
        <w:t>anbesteding</w:t>
      </w:r>
    </w:p>
    <w:p w14:paraId="2BE38C2D" w14:textId="50283C62" w:rsidR="00D46480" w:rsidRPr="00572606" w:rsidRDefault="00D54B4D" w:rsidP="00D46480">
      <w:pPr>
        <w:rPr>
          <w:color w:val="A01619" w:themeColor="accent4" w:themeShade="80"/>
        </w:rPr>
      </w:pPr>
      <w:r w:rsidRPr="00572606">
        <w:rPr>
          <w:color w:val="A01619" w:themeColor="accent4" w:themeShade="80"/>
          <w:sz w:val="40"/>
          <w:szCs w:val="40"/>
        </w:rPr>
        <w:t xml:space="preserve">Brandweer- en Duiker </w:t>
      </w:r>
      <w:r w:rsidR="00CF77A3" w:rsidRPr="00572606">
        <w:rPr>
          <w:color w:val="A01619" w:themeColor="accent4" w:themeShade="80"/>
          <w:sz w:val="40"/>
          <w:szCs w:val="40"/>
        </w:rPr>
        <w:t>Keuringen</w:t>
      </w:r>
    </w:p>
    <w:p w14:paraId="53855730" w14:textId="77777777" w:rsidR="00E91DF0" w:rsidRDefault="00E91DF0" w:rsidP="006360FB"/>
    <w:p w14:paraId="3D6EB929" w14:textId="7D00F76A" w:rsidR="00E91DF0" w:rsidRDefault="00E91DF0" w:rsidP="006360FB">
      <w:r>
        <w:t>Kenme</w:t>
      </w:r>
      <w:r w:rsidR="00F960E7">
        <w:t xml:space="preserve">rk </w:t>
      </w:r>
      <w:proofErr w:type="spellStart"/>
      <w:r w:rsidR="00F960E7">
        <w:t>TenderNed</w:t>
      </w:r>
      <w:proofErr w:type="spellEnd"/>
      <w:r w:rsidR="00F960E7">
        <w:t>:</w:t>
      </w:r>
      <w:r w:rsidR="00207894">
        <w:t xml:space="preserve"> </w:t>
      </w:r>
      <w:r w:rsidR="0092527B">
        <w:t>324164</w:t>
      </w:r>
    </w:p>
    <w:p w14:paraId="5BC222E0" w14:textId="77777777" w:rsidR="00E91DF0" w:rsidRDefault="00E91DF0" w:rsidP="006360FB"/>
    <w:p w14:paraId="6744A0A6" w14:textId="6B0492FA" w:rsidR="00E91DF0" w:rsidRPr="00CD3454" w:rsidRDefault="00081F35" w:rsidP="006360FB">
      <w:r>
        <w:rPr>
          <w:noProof/>
        </w:rPr>
        <w:drawing>
          <wp:anchor distT="0" distB="0" distL="114300" distR="114300" simplePos="0" relativeHeight="251658240" behindDoc="1" locked="1" layoutInCell="1" allowOverlap="1" wp14:anchorId="45D3638B" wp14:editId="599EA76F">
            <wp:simplePos x="0" y="0"/>
            <wp:positionH relativeFrom="page">
              <wp:posOffset>635000</wp:posOffset>
            </wp:positionH>
            <wp:positionV relativeFrom="page">
              <wp:posOffset>4838700</wp:posOffset>
            </wp:positionV>
            <wp:extent cx="6400800" cy="5807075"/>
            <wp:effectExtent l="0" t="0" r="0" b="3175"/>
            <wp:wrapNone/>
            <wp:docPr id="20" name="Afbeelding 20" descr="Beschrijving: Mini HD:Users:peter:Documents:Projecten:CGV Concreet geeft vorm:CGV.VUh Veiligheidsregio Utrecht:plaatjes:rapport omslag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schrijving: Mini HD:Users:peter:Documents:Projecten:CGV Concreet geeft vorm:CGV.VUh Veiligheidsregio Utrecht:plaatjes:rapport omslagfot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5807075"/>
                    </a:xfrm>
                    <a:prstGeom prst="rect">
                      <a:avLst/>
                    </a:prstGeom>
                    <a:noFill/>
                    <a:ln>
                      <a:noFill/>
                    </a:ln>
                  </pic:spPr>
                </pic:pic>
              </a:graphicData>
            </a:graphic>
            <wp14:sizeRelH relativeFrom="page">
              <wp14:pctWidth>0</wp14:pctWidth>
            </wp14:sizeRelH>
            <wp14:sizeRelV relativeFrom="page">
              <wp14:pctHeight>0</wp14:pctHeight>
            </wp14:sizeRelV>
          </wp:anchor>
        </w:drawing>
      </w:r>
      <w:r w:rsidR="00E91DF0" w:rsidRPr="00CD3454">
        <w:t>Datum</w:t>
      </w:r>
      <w:r w:rsidR="00D46480" w:rsidRPr="00CD3454">
        <w:t xml:space="preserve">: </w:t>
      </w:r>
      <w:r w:rsidR="00207894">
        <w:t>6 augustus 2021</w:t>
      </w:r>
    </w:p>
    <w:p w14:paraId="4ED3E528" w14:textId="77777777" w:rsidR="00E91DF0" w:rsidRPr="00CD3454" w:rsidRDefault="00E91DF0" w:rsidP="006360FB"/>
    <w:p w14:paraId="320B1C1B" w14:textId="77777777" w:rsidR="00E91DF0" w:rsidRPr="00CD3454" w:rsidRDefault="00FC37BA" w:rsidP="006360FB">
      <w:pPr>
        <w:pStyle w:val="Huisstijl-Adres"/>
      </w:pPr>
      <w:r w:rsidRPr="00CD3454">
        <w:t>Veiligheidsregio Utrecht</w:t>
      </w:r>
    </w:p>
    <w:p w14:paraId="6F41F2D9" w14:textId="70262B88" w:rsidR="00E91DF0" w:rsidRPr="00F65028" w:rsidRDefault="00E91DF0" w:rsidP="006360FB">
      <w:pPr>
        <w:pStyle w:val="Huisstijl-Adres"/>
        <w:rPr>
          <w:szCs w:val="20"/>
        </w:rPr>
      </w:pPr>
      <w:r w:rsidRPr="00F65028">
        <w:rPr>
          <w:szCs w:val="20"/>
        </w:rPr>
        <w:t>www.</w:t>
      </w:r>
      <w:r w:rsidR="00FC37BA" w:rsidRPr="00F65028">
        <w:rPr>
          <w:szCs w:val="20"/>
        </w:rPr>
        <w:t>vru.nl</w:t>
      </w:r>
    </w:p>
    <w:p w14:paraId="500E7421" w14:textId="77777777" w:rsidR="00E91DF0" w:rsidRPr="00F65028" w:rsidRDefault="000203D8" w:rsidP="006360FB">
      <w:pPr>
        <w:pStyle w:val="Huisstijl-Adres"/>
        <w:rPr>
          <w:szCs w:val="20"/>
        </w:rPr>
      </w:pPr>
      <w:hyperlink r:id="rId9" w:history="1">
        <w:r w:rsidR="00FC37BA" w:rsidRPr="00F65028">
          <w:rPr>
            <w:rStyle w:val="Hyperlink"/>
            <w:szCs w:val="20"/>
          </w:rPr>
          <w:t>inkoop@vru.nl</w:t>
        </w:r>
      </w:hyperlink>
      <w:r w:rsidR="004D6BE7" w:rsidRPr="00F65028">
        <w:rPr>
          <w:szCs w:val="20"/>
        </w:rPr>
        <w:t xml:space="preserve"> </w:t>
      </w:r>
    </w:p>
    <w:p w14:paraId="5589F539" w14:textId="77777777" w:rsidR="00FC37BA" w:rsidRPr="00F65028" w:rsidRDefault="00FC37BA" w:rsidP="006360FB">
      <w:r w:rsidRPr="00F65028">
        <w:t>088 8781000</w:t>
      </w:r>
    </w:p>
    <w:p w14:paraId="28916061" w14:textId="77777777" w:rsidR="00FC37BA" w:rsidRDefault="00FC37BA">
      <w:r>
        <w:br w:type="page"/>
      </w:r>
    </w:p>
    <w:sdt>
      <w:sdtPr>
        <w:rPr>
          <w:b w:val="0"/>
          <w:bCs/>
          <w:noProof w:val="0"/>
        </w:rPr>
        <w:id w:val="637071198"/>
        <w:docPartObj>
          <w:docPartGallery w:val="Table of Contents"/>
          <w:docPartUnique/>
        </w:docPartObj>
      </w:sdtPr>
      <w:sdtEndPr>
        <w:rPr>
          <w:noProof/>
        </w:rPr>
      </w:sdtEndPr>
      <w:sdtContent>
        <w:p w14:paraId="256EE9B5" w14:textId="77777777" w:rsidR="000203D8" w:rsidRDefault="00927491">
          <w:pPr>
            <w:pStyle w:val="Inhopg1"/>
            <w:tabs>
              <w:tab w:val="right" w:leader="dot" w:pos="8211"/>
            </w:tabs>
          </w:pPr>
          <w:r>
            <w:t>Inhoud</w:t>
          </w:r>
          <w:r w:rsidR="00D33524" w:rsidRPr="00A50DD6">
            <w:rPr>
              <w:b w:val="0"/>
              <w:bCs/>
            </w:rPr>
            <w:fldChar w:fldCharType="begin"/>
          </w:r>
          <w:r w:rsidR="00D33524" w:rsidRPr="00A50DD6">
            <w:rPr>
              <w:b w:val="0"/>
              <w:bCs/>
            </w:rPr>
            <w:instrText xml:space="preserve"> TOC \o "1-2" \h \z \u </w:instrText>
          </w:r>
          <w:r w:rsidR="00D33524" w:rsidRPr="00A50DD6">
            <w:rPr>
              <w:b w:val="0"/>
              <w:bCs/>
            </w:rPr>
            <w:fldChar w:fldCharType="separate"/>
          </w:r>
        </w:p>
        <w:p w14:paraId="2B08815F" w14:textId="2EAE904D" w:rsidR="000203D8" w:rsidRDefault="000203D8">
          <w:pPr>
            <w:pStyle w:val="Inhopg1"/>
            <w:tabs>
              <w:tab w:val="right" w:leader="dot" w:pos="8211"/>
            </w:tabs>
            <w:rPr>
              <w:rFonts w:asciiTheme="minorHAnsi" w:eastAsiaTheme="minorEastAsia" w:hAnsiTheme="minorHAnsi" w:cstheme="minorBidi"/>
              <w:b w:val="0"/>
              <w:sz w:val="22"/>
              <w:szCs w:val="22"/>
              <w:lang w:val="en-NL" w:eastAsia="en-NL"/>
            </w:rPr>
          </w:pPr>
          <w:hyperlink w:anchor="_Toc79131448" w:history="1">
            <w:r w:rsidRPr="00605F42">
              <w:rPr>
                <w:rStyle w:val="Hyperlink"/>
              </w:rPr>
              <w:t>1</w:t>
            </w:r>
            <w:r>
              <w:rPr>
                <w:rFonts w:asciiTheme="minorHAnsi" w:eastAsiaTheme="minorEastAsia" w:hAnsiTheme="minorHAnsi" w:cstheme="minorBidi"/>
                <w:b w:val="0"/>
                <w:sz w:val="22"/>
                <w:szCs w:val="22"/>
                <w:lang w:val="en-NL" w:eastAsia="en-NL"/>
              </w:rPr>
              <w:tab/>
            </w:r>
            <w:r w:rsidRPr="00605F42">
              <w:rPr>
                <w:rStyle w:val="Hyperlink"/>
              </w:rPr>
              <w:t>Begrippenlijst</w:t>
            </w:r>
            <w:r>
              <w:rPr>
                <w:webHidden/>
              </w:rPr>
              <w:tab/>
            </w:r>
            <w:r>
              <w:rPr>
                <w:webHidden/>
              </w:rPr>
              <w:fldChar w:fldCharType="begin"/>
            </w:r>
            <w:r>
              <w:rPr>
                <w:webHidden/>
              </w:rPr>
              <w:instrText xml:space="preserve"> PAGEREF _Toc79131448 \h </w:instrText>
            </w:r>
            <w:r>
              <w:rPr>
                <w:webHidden/>
              </w:rPr>
            </w:r>
            <w:r>
              <w:rPr>
                <w:webHidden/>
              </w:rPr>
              <w:fldChar w:fldCharType="separate"/>
            </w:r>
            <w:r>
              <w:rPr>
                <w:webHidden/>
              </w:rPr>
              <w:t>4</w:t>
            </w:r>
            <w:r>
              <w:rPr>
                <w:webHidden/>
              </w:rPr>
              <w:fldChar w:fldCharType="end"/>
            </w:r>
          </w:hyperlink>
        </w:p>
        <w:p w14:paraId="0057F155" w14:textId="54956A33" w:rsidR="000203D8" w:rsidRDefault="000203D8">
          <w:pPr>
            <w:pStyle w:val="Inhopg1"/>
            <w:tabs>
              <w:tab w:val="right" w:leader="dot" w:pos="8211"/>
            </w:tabs>
            <w:rPr>
              <w:rFonts w:asciiTheme="minorHAnsi" w:eastAsiaTheme="minorEastAsia" w:hAnsiTheme="minorHAnsi" w:cstheme="minorBidi"/>
              <w:b w:val="0"/>
              <w:sz w:val="22"/>
              <w:szCs w:val="22"/>
              <w:lang w:val="en-NL" w:eastAsia="en-NL"/>
            </w:rPr>
          </w:pPr>
          <w:hyperlink w:anchor="_Toc79131449" w:history="1">
            <w:r w:rsidRPr="00605F42">
              <w:rPr>
                <w:rStyle w:val="Hyperlink"/>
              </w:rPr>
              <w:t>2</w:t>
            </w:r>
            <w:r>
              <w:rPr>
                <w:rFonts w:asciiTheme="minorHAnsi" w:eastAsiaTheme="minorEastAsia" w:hAnsiTheme="minorHAnsi" w:cstheme="minorBidi"/>
                <w:b w:val="0"/>
                <w:sz w:val="22"/>
                <w:szCs w:val="22"/>
                <w:lang w:val="en-NL" w:eastAsia="en-NL"/>
              </w:rPr>
              <w:tab/>
            </w:r>
            <w:r w:rsidRPr="00605F42">
              <w:rPr>
                <w:rStyle w:val="Hyperlink"/>
              </w:rPr>
              <w:t>De Aanbestedende Dienst, scope van de opdracht en doel aanbesteding</w:t>
            </w:r>
            <w:r>
              <w:rPr>
                <w:webHidden/>
              </w:rPr>
              <w:tab/>
            </w:r>
            <w:r>
              <w:rPr>
                <w:webHidden/>
              </w:rPr>
              <w:fldChar w:fldCharType="begin"/>
            </w:r>
            <w:r>
              <w:rPr>
                <w:webHidden/>
              </w:rPr>
              <w:instrText xml:space="preserve"> PAGEREF _Toc79131449 \h </w:instrText>
            </w:r>
            <w:r>
              <w:rPr>
                <w:webHidden/>
              </w:rPr>
            </w:r>
            <w:r>
              <w:rPr>
                <w:webHidden/>
              </w:rPr>
              <w:fldChar w:fldCharType="separate"/>
            </w:r>
            <w:r>
              <w:rPr>
                <w:webHidden/>
              </w:rPr>
              <w:t>5</w:t>
            </w:r>
            <w:r>
              <w:rPr>
                <w:webHidden/>
              </w:rPr>
              <w:fldChar w:fldCharType="end"/>
            </w:r>
          </w:hyperlink>
        </w:p>
        <w:p w14:paraId="48D1F8DC" w14:textId="45B3230E" w:rsidR="000203D8" w:rsidRDefault="000203D8">
          <w:pPr>
            <w:pStyle w:val="Inhopg2"/>
            <w:rPr>
              <w:rFonts w:asciiTheme="minorHAnsi" w:eastAsiaTheme="minorEastAsia" w:hAnsiTheme="minorHAnsi" w:cstheme="minorBidi"/>
              <w:b w:val="0"/>
              <w:sz w:val="22"/>
              <w:szCs w:val="22"/>
              <w:lang w:val="en-NL" w:eastAsia="en-NL"/>
            </w:rPr>
          </w:pPr>
          <w:hyperlink w:anchor="_Toc79131450" w:history="1">
            <w:r w:rsidRPr="00605F42">
              <w:rPr>
                <w:rStyle w:val="Hyperlink"/>
              </w:rPr>
              <w:t>2.1</w:t>
            </w:r>
            <w:r>
              <w:rPr>
                <w:rFonts w:asciiTheme="minorHAnsi" w:eastAsiaTheme="minorEastAsia" w:hAnsiTheme="minorHAnsi" w:cstheme="minorBidi"/>
                <w:b w:val="0"/>
                <w:sz w:val="22"/>
                <w:szCs w:val="22"/>
                <w:lang w:val="en-NL" w:eastAsia="en-NL"/>
              </w:rPr>
              <w:tab/>
            </w:r>
            <w:r w:rsidRPr="00605F42">
              <w:rPr>
                <w:rStyle w:val="Hyperlink"/>
              </w:rPr>
              <w:t>De Aanbestedende Dienst</w:t>
            </w:r>
            <w:r>
              <w:rPr>
                <w:webHidden/>
              </w:rPr>
              <w:tab/>
            </w:r>
            <w:r>
              <w:rPr>
                <w:webHidden/>
              </w:rPr>
              <w:fldChar w:fldCharType="begin"/>
            </w:r>
            <w:r>
              <w:rPr>
                <w:webHidden/>
              </w:rPr>
              <w:instrText xml:space="preserve"> PAGEREF _Toc79131450 \h </w:instrText>
            </w:r>
            <w:r>
              <w:rPr>
                <w:webHidden/>
              </w:rPr>
            </w:r>
            <w:r>
              <w:rPr>
                <w:webHidden/>
              </w:rPr>
              <w:fldChar w:fldCharType="separate"/>
            </w:r>
            <w:r>
              <w:rPr>
                <w:webHidden/>
              </w:rPr>
              <w:t>5</w:t>
            </w:r>
            <w:r>
              <w:rPr>
                <w:webHidden/>
              </w:rPr>
              <w:fldChar w:fldCharType="end"/>
            </w:r>
          </w:hyperlink>
        </w:p>
        <w:p w14:paraId="3A44E57E" w14:textId="4A540A48" w:rsidR="000203D8" w:rsidRDefault="000203D8">
          <w:pPr>
            <w:pStyle w:val="Inhopg2"/>
            <w:rPr>
              <w:rFonts w:asciiTheme="minorHAnsi" w:eastAsiaTheme="minorEastAsia" w:hAnsiTheme="minorHAnsi" w:cstheme="minorBidi"/>
              <w:b w:val="0"/>
              <w:sz w:val="22"/>
              <w:szCs w:val="22"/>
              <w:lang w:val="en-NL" w:eastAsia="en-NL"/>
            </w:rPr>
          </w:pPr>
          <w:hyperlink w:anchor="_Toc79131451" w:history="1">
            <w:r w:rsidRPr="00605F42">
              <w:rPr>
                <w:rStyle w:val="Hyperlink"/>
              </w:rPr>
              <w:t>2.2</w:t>
            </w:r>
            <w:r>
              <w:rPr>
                <w:rFonts w:asciiTheme="minorHAnsi" w:eastAsiaTheme="minorEastAsia" w:hAnsiTheme="minorHAnsi" w:cstheme="minorBidi"/>
                <w:b w:val="0"/>
                <w:sz w:val="22"/>
                <w:szCs w:val="22"/>
                <w:lang w:val="en-NL" w:eastAsia="en-NL"/>
              </w:rPr>
              <w:tab/>
            </w:r>
            <w:r w:rsidRPr="00605F42">
              <w:rPr>
                <w:rStyle w:val="Hyperlink"/>
              </w:rPr>
              <w:t>Scope van de opdracht</w:t>
            </w:r>
            <w:r>
              <w:rPr>
                <w:webHidden/>
              </w:rPr>
              <w:tab/>
            </w:r>
            <w:r>
              <w:rPr>
                <w:webHidden/>
              </w:rPr>
              <w:fldChar w:fldCharType="begin"/>
            </w:r>
            <w:r>
              <w:rPr>
                <w:webHidden/>
              </w:rPr>
              <w:instrText xml:space="preserve"> PAGEREF _Toc79131451 \h </w:instrText>
            </w:r>
            <w:r>
              <w:rPr>
                <w:webHidden/>
              </w:rPr>
            </w:r>
            <w:r>
              <w:rPr>
                <w:webHidden/>
              </w:rPr>
              <w:fldChar w:fldCharType="separate"/>
            </w:r>
            <w:r>
              <w:rPr>
                <w:webHidden/>
              </w:rPr>
              <w:t>6</w:t>
            </w:r>
            <w:r>
              <w:rPr>
                <w:webHidden/>
              </w:rPr>
              <w:fldChar w:fldCharType="end"/>
            </w:r>
          </w:hyperlink>
        </w:p>
        <w:p w14:paraId="0024E546" w14:textId="7DC14577" w:rsidR="000203D8" w:rsidRDefault="000203D8">
          <w:pPr>
            <w:pStyle w:val="Inhopg2"/>
            <w:rPr>
              <w:rFonts w:asciiTheme="minorHAnsi" w:eastAsiaTheme="minorEastAsia" w:hAnsiTheme="minorHAnsi" w:cstheme="minorBidi"/>
              <w:b w:val="0"/>
              <w:sz w:val="22"/>
              <w:szCs w:val="22"/>
              <w:lang w:val="en-NL" w:eastAsia="en-NL"/>
            </w:rPr>
          </w:pPr>
          <w:hyperlink w:anchor="_Toc79131452" w:history="1">
            <w:r w:rsidRPr="00605F42">
              <w:rPr>
                <w:rStyle w:val="Hyperlink"/>
              </w:rPr>
              <w:t>2.3</w:t>
            </w:r>
            <w:r>
              <w:rPr>
                <w:rFonts w:asciiTheme="minorHAnsi" w:eastAsiaTheme="minorEastAsia" w:hAnsiTheme="minorHAnsi" w:cstheme="minorBidi"/>
                <w:b w:val="0"/>
                <w:sz w:val="22"/>
                <w:szCs w:val="22"/>
                <w:lang w:val="en-NL" w:eastAsia="en-NL"/>
              </w:rPr>
              <w:tab/>
            </w:r>
            <w:r w:rsidRPr="00605F42">
              <w:rPr>
                <w:rStyle w:val="Hyperlink"/>
              </w:rPr>
              <w:t>Percelen</w:t>
            </w:r>
            <w:r>
              <w:rPr>
                <w:webHidden/>
              </w:rPr>
              <w:tab/>
            </w:r>
            <w:r>
              <w:rPr>
                <w:webHidden/>
              </w:rPr>
              <w:fldChar w:fldCharType="begin"/>
            </w:r>
            <w:r>
              <w:rPr>
                <w:webHidden/>
              </w:rPr>
              <w:instrText xml:space="preserve"> PAGEREF _Toc79131452 \h </w:instrText>
            </w:r>
            <w:r>
              <w:rPr>
                <w:webHidden/>
              </w:rPr>
            </w:r>
            <w:r>
              <w:rPr>
                <w:webHidden/>
              </w:rPr>
              <w:fldChar w:fldCharType="separate"/>
            </w:r>
            <w:r>
              <w:rPr>
                <w:webHidden/>
              </w:rPr>
              <w:t>7</w:t>
            </w:r>
            <w:r>
              <w:rPr>
                <w:webHidden/>
              </w:rPr>
              <w:fldChar w:fldCharType="end"/>
            </w:r>
          </w:hyperlink>
        </w:p>
        <w:p w14:paraId="227C6162" w14:textId="1EAD038C" w:rsidR="000203D8" w:rsidRDefault="000203D8">
          <w:pPr>
            <w:pStyle w:val="Inhopg2"/>
            <w:rPr>
              <w:rFonts w:asciiTheme="minorHAnsi" w:eastAsiaTheme="minorEastAsia" w:hAnsiTheme="minorHAnsi" w:cstheme="minorBidi"/>
              <w:b w:val="0"/>
              <w:sz w:val="22"/>
              <w:szCs w:val="22"/>
              <w:lang w:val="en-NL" w:eastAsia="en-NL"/>
            </w:rPr>
          </w:pPr>
          <w:hyperlink w:anchor="_Toc79131453" w:history="1">
            <w:r w:rsidRPr="00605F42">
              <w:rPr>
                <w:rStyle w:val="Hyperlink"/>
              </w:rPr>
              <w:t>2.4</w:t>
            </w:r>
            <w:r>
              <w:rPr>
                <w:rFonts w:asciiTheme="minorHAnsi" w:eastAsiaTheme="minorEastAsia" w:hAnsiTheme="minorHAnsi" w:cstheme="minorBidi"/>
                <w:b w:val="0"/>
                <w:sz w:val="22"/>
                <w:szCs w:val="22"/>
                <w:lang w:val="en-NL" w:eastAsia="en-NL"/>
              </w:rPr>
              <w:tab/>
            </w:r>
            <w:r w:rsidRPr="00605F42">
              <w:rPr>
                <w:rStyle w:val="Hyperlink"/>
              </w:rPr>
              <w:t>Huidige en gewenste situatie</w:t>
            </w:r>
            <w:r>
              <w:rPr>
                <w:webHidden/>
              </w:rPr>
              <w:tab/>
            </w:r>
            <w:r>
              <w:rPr>
                <w:webHidden/>
              </w:rPr>
              <w:fldChar w:fldCharType="begin"/>
            </w:r>
            <w:r>
              <w:rPr>
                <w:webHidden/>
              </w:rPr>
              <w:instrText xml:space="preserve"> PAGEREF _Toc79131453 \h </w:instrText>
            </w:r>
            <w:r>
              <w:rPr>
                <w:webHidden/>
              </w:rPr>
            </w:r>
            <w:r>
              <w:rPr>
                <w:webHidden/>
              </w:rPr>
              <w:fldChar w:fldCharType="separate"/>
            </w:r>
            <w:r>
              <w:rPr>
                <w:webHidden/>
              </w:rPr>
              <w:t>7</w:t>
            </w:r>
            <w:r>
              <w:rPr>
                <w:webHidden/>
              </w:rPr>
              <w:fldChar w:fldCharType="end"/>
            </w:r>
          </w:hyperlink>
        </w:p>
        <w:p w14:paraId="18B0B3DD" w14:textId="25064EBC" w:rsidR="000203D8" w:rsidRDefault="000203D8">
          <w:pPr>
            <w:pStyle w:val="Inhopg2"/>
            <w:rPr>
              <w:rFonts w:asciiTheme="minorHAnsi" w:eastAsiaTheme="minorEastAsia" w:hAnsiTheme="minorHAnsi" w:cstheme="minorBidi"/>
              <w:b w:val="0"/>
              <w:sz w:val="22"/>
              <w:szCs w:val="22"/>
              <w:lang w:val="en-NL" w:eastAsia="en-NL"/>
            </w:rPr>
          </w:pPr>
          <w:hyperlink w:anchor="_Toc79131454" w:history="1">
            <w:r w:rsidRPr="00605F42">
              <w:rPr>
                <w:rStyle w:val="Hyperlink"/>
              </w:rPr>
              <w:t>2.5</w:t>
            </w:r>
            <w:r>
              <w:rPr>
                <w:rFonts w:asciiTheme="minorHAnsi" w:eastAsiaTheme="minorEastAsia" w:hAnsiTheme="minorHAnsi" w:cstheme="minorBidi"/>
                <w:b w:val="0"/>
                <w:sz w:val="22"/>
                <w:szCs w:val="22"/>
                <w:lang w:val="en-NL" w:eastAsia="en-NL"/>
              </w:rPr>
              <w:tab/>
            </w:r>
            <w:r w:rsidRPr="00605F42">
              <w:rPr>
                <w:rStyle w:val="Hyperlink"/>
              </w:rPr>
              <w:t>Doel aanbesteding</w:t>
            </w:r>
            <w:r>
              <w:rPr>
                <w:webHidden/>
              </w:rPr>
              <w:tab/>
            </w:r>
            <w:r>
              <w:rPr>
                <w:webHidden/>
              </w:rPr>
              <w:fldChar w:fldCharType="begin"/>
            </w:r>
            <w:r>
              <w:rPr>
                <w:webHidden/>
              </w:rPr>
              <w:instrText xml:space="preserve"> PAGEREF _Toc79131454 \h </w:instrText>
            </w:r>
            <w:r>
              <w:rPr>
                <w:webHidden/>
              </w:rPr>
            </w:r>
            <w:r>
              <w:rPr>
                <w:webHidden/>
              </w:rPr>
              <w:fldChar w:fldCharType="separate"/>
            </w:r>
            <w:r>
              <w:rPr>
                <w:webHidden/>
              </w:rPr>
              <w:t>7</w:t>
            </w:r>
            <w:r>
              <w:rPr>
                <w:webHidden/>
              </w:rPr>
              <w:fldChar w:fldCharType="end"/>
            </w:r>
          </w:hyperlink>
        </w:p>
        <w:p w14:paraId="4DF0DD2E" w14:textId="0763F881" w:rsidR="000203D8" w:rsidRDefault="000203D8">
          <w:pPr>
            <w:pStyle w:val="Inhopg1"/>
            <w:tabs>
              <w:tab w:val="right" w:leader="dot" w:pos="8211"/>
            </w:tabs>
            <w:rPr>
              <w:rFonts w:asciiTheme="minorHAnsi" w:eastAsiaTheme="minorEastAsia" w:hAnsiTheme="minorHAnsi" w:cstheme="minorBidi"/>
              <w:b w:val="0"/>
              <w:sz w:val="22"/>
              <w:szCs w:val="22"/>
              <w:lang w:val="en-NL" w:eastAsia="en-NL"/>
            </w:rPr>
          </w:pPr>
          <w:hyperlink w:anchor="_Toc79131455" w:history="1">
            <w:r w:rsidRPr="00605F42">
              <w:rPr>
                <w:rStyle w:val="Hyperlink"/>
                <w:color w:val="034990" w:themeColor="hyperlink" w:themeShade="BF"/>
              </w:rPr>
              <w:t>3</w:t>
            </w:r>
            <w:r>
              <w:rPr>
                <w:rFonts w:asciiTheme="minorHAnsi" w:eastAsiaTheme="minorEastAsia" w:hAnsiTheme="minorHAnsi" w:cstheme="minorBidi"/>
                <w:b w:val="0"/>
                <w:sz w:val="22"/>
                <w:szCs w:val="22"/>
                <w:lang w:val="en-NL" w:eastAsia="en-NL"/>
              </w:rPr>
              <w:tab/>
            </w:r>
            <w:r w:rsidRPr="00605F42">
              <w:rPr>
                <w:rStyle w:val="Hyperlink"/>
                <w:color w:val="034990" w:themeColor="hyperlink" w:themeShade="BF"/>
              </w:rPr>
              <w:t>Aanbesteding</w:t>
            </w:r>
            <w:r>
              <w:rPr>
                <w:webHidden/>
              </w:rPr>
              <w:tab/>
            </w:r>
            <w:r>
              <w:rPr>
                <w:webHidden/>
              </w:rPr>
              <w:fldChar w:fldCharType="begin"/>
            </w:r>
            <w:r>
              <w:rPr>
                <w:webHidden/>
              </w:rPr>
              <w:instrText xml:space="preserve"> PAGEREF _Toc79131455 \h </w:instrText>
            </w:r>
            <w:r>
              <w:rPr>
                <w:webHidden/>
              </w:rPr>
            </w:r>
            <w:r>
              <w:rPr>
                <w:webHidden/>
              </w:rPr>
              <w:fldChar w:fldCharType="separate"/>
            </w:r>
            <w:r>
              <w:rPr>
                <w:webHidden/>
              </w:rPr>
              <w:t>8</w:t>
            </w:r>
            <w:r>
              <w:rPr>
                <w:webHidden/>
              </w:rPr>
              <w:fldChar w:fldCharType="end"/>
            </w:r>
          </w:hyperlink>
        </w:p>
        <w:p w14:paraId="2C621AE2" w14:textId="7633B9F9" w:rsidR="000203D8" w:rsidRDefault="000203D8">
          <w:pPr>
            <w:pStyle w:val="Inhopg2"/>
            <w:rPr>
              <w:rFonts w:asciiTheme="minorHAnsi" w:eastAsiaTheme="minorEastAsia" w:hAnsiTheme="minorHAnsi" w:cstheme="minorBidi"/>
              <w:b w:val="0"/>
              <w:sz w:val="22"/>
              <w:szCs w:val="22"/>
              <w:lang w:val="en-NL" w:eastAsia="en-NL"/>
            </w:rPr>
          </w:pPr>
          <w:hyperlink w:anchor="_Toc79131456" w:history="1">
            <w:r w:rsidRPr="00605F42">
              <w:rPr>
                <w:rStyle w:val="Hyperlink"/>
              </w:rPr>
              <w:t>3.1</w:t>
            </w:r>
            <w:r>
              <w:rPr>
                <w:rFonts w:asciiTheme="minorHAnsi" w:eastAsiaTheme="minorEastAsia" w:hAnsiTheme="minorHAnsi" w:cstheme="minorBidi"/>
                <w:b w:val="0"/>
                <w:sz w:val="22"/>
                <w:szCs w:val="22"/>
                <w:lang w:val="en-NL" w:eastAsia="en-NL"/>
              </w:rPr>
              <w:tab/>
            </w:r>
            <w:r w:rsidRPr="00605F42">
              <w:rPr>
                <w:rStyle w:val="Hyperlink"/>
              </w:rPr>
              <w:t>Openbare aanbestedingsprocedure</w:t>
            </w:r>
            <w:r>
              <w:rPr>
                <w:webHidden/>
              </w:rPr>
              <w:tab/>
            </w:r>
            <w:r>
              <w:rPr>
                <w:webHidden/>
              </w:rPr>
              <w:fldChar w:fldCharType="begin"/>
            </w:r>
            <w:r>
              <w:rPr>
                <w:webHidden/>
              </w:rPr>
              <w:instrText xml:space="preserve"> PAGEREF _Toc79131456 \h </w:instrText>
            </w:r>
            <w:r>
              <w:rPr>
                <w:webHidden/>
              </w:rPr>
            </w:r>
            <w:r>
              <w:rPr>
                <w:webHidden/>
              </w:rPr>
              <w:fldChar w:fldCharType="separate"/>
            </w:r>
            <w:r>
              <w:rPr>
                <w:webHidden/>
              </w:rPr>
              <w:t>8</w:t>
            </w:r>
            <w:r>
              <w:rPr>
                <w:webHidden/>
              </w:rPr>
              <w:fldChar w:fldCharType="end"/>
            </w:r>
          </w:hyperlink>
        </w:p>
        <w:p w14:paraId="4AAE1C87" w14:textId="01788B97" w:rsidR="000203D8" w:rsidRDefault="000203D8">
          <w:pPr>
            <w:pStyle w:val="Inhopg2"/>
            <w:rPr>
              <w:rFonts w:asciiTheme="minorHAnsi" w:eastAsiaTheme="minorEastAsia" w:hAnsiTheme="minorHAnsi" w:cstheme="minorBidi"/>
              <w:b w:val="0"/>
              <w:sz w:val="22"/>
              <w:szCs w:val="22"/>
              <w:lang w:val="en-NL" w:eastAsia="en-NL"/>
            </w:rPr>
          </w:pPr>
          <w:hyperlink w:anchor="_Toc79131457" w:history="1">
            <w:r w:rsidRPr="00605F42">
              <w:rPr>
                <w:rStyle w:val="Hyperlink"/>
              </w:rPr>
              <w:t>3.2</w:t>
            </w:r>
            <w:r>
              <w:rPr>
                <w:rFonts w:asciiTheme="minorHAnsi" w:eastAsiaTheme="minorEastAsia" w:hAnsiTheme="minorHAnsi" w:cstheme="minorBidi"/>
                <w:b w:val="0"/>
                <w:sz w:val="22"/>
                <w:szCs w:val="22"/>
                <w:lang w:val="en-NL" w:eastAsia="en-NL"/>
              </w:rPr>
              <w:tab/>
            </w:r>
            <w:r w:rsidRPr="00605F42">
              <w:rPr>
                <w:rStyle w:val="Hyperlink"/>
              </w:rPr>
              <w:t>Contactpersoon Aanbestedende Dienst</w:t>
            </w:r>
            <w:r>
              <w:rPr>
                <w:webHidden/>
              </w:rPr>
              <w:tab/>
            </w:r>
            <w:r>
              <w:rPr>
                <w:webHidden/>
              </w:rPr>
              <w:fldChar w:fldCharType="begin"/>
            </w:r>
            <w:r>
              <w:rPr>
                <w:webHidden/>
              </w:rPr>
              <w:instrText xml:space="preserve"> PAGEREF _Toc79131457 \h </w:instrText>
            </w:r>
            <w:r>
              <w:rPr>
                <w:webHidden/>
              </w:rPr>
            </w:r>
            <w:r>
              <w:rPr>
                <w:webHidden/>
              </w:rPr>
              <w:fldChar w:fldCharType="separate"/>
            </w:r>
            <w:r>
              <w:rPr>
                <w:webHidden/>
              </w:rPr>
              <w:t>8</w:t>
            </w:r>
            <w:r>
              <w:rPr>
                <w:webHidden/>
              </w:rPr>
              <w:fldChar w:fldCharType="end"/>
            </w:r>
          </w:hyperlink>
        </w:p>
        <w:p w14:paraId="14894B60" w14:textId="1489D896" w:rsidR="000203D8" w:rsidRDefault="000203D8">
          <w:pPr>
            <w:pStyle w:val="Inhopg2"/>
            <w:rPr>
              <w:rFonts w:asciiTheme="minorHAnsi" w:eastAsiaTheme="minorEastAsia" w:hAnsiTheme="minorHAnsi" w:cstheme="minorBidi"/>
              <w:b w:val="0"/>
              <w:sz w:val="22"/>
              <w:szCs w:val="22"/>
              <w:lang w:val="en-NL" w:eastAsia="en-NL"/>
            </w:rPr>
          </w:pPr>
          <w:hyperlink w:anchor="_Toc79131458" w:history="1">
            <w:r w:rsidRPr="00605F42">
              <w:rPr>
                <w:rStyle w:val="Hyperlink"/>
              </w:rPr>
              <w:t>3.3</w:t>
            </w:r>
            <w:r>
              <w:rPr>
                <w:rFonts w:asciiTheme="minorHAnsi" w:eastAsiaTheme="minorEastAsia" w:hAnsiTheme="minorHAnsi" w:cstheme="minorBidi"/>
                <w:b w:val="0"/>
                <w:sz w:val="22"/>
                <w:szCs w:val="22"/>
                <w:lang w:val="en-NL" w:eastAsia="en-NL"/>
              </w:rPr>
              <w:tab/>
            </w:r>
            <w:r w:rsidRPr="00605F42">
              <w:rPr>
                <w:rStyle w:val="Hyperlink"/>
              </w:rPr>
              <w:t>Beoogde planning</w:t>
            </w:r>
            <w:r>
              <w:rPr>
                <w:webHidden/>
              </w:rPr>
              <w:tab/>
            </w:r>
            <w:r>
              <w:rPr>
                <w:webHidden/>
              </w:rPr>
              <w:fldChar w:fldCharType="begin"/>
            </w:r>
            <w:r>
              <w:rPr>
                <w:webHidden/>
              </w:rPr>
              <w:instrText xml:space="preserve"> PAGEREF _Toc79131458 \h </w:instrText>
            </w:r>
            <w:r>
              <w:rPr>
                <w:webHidden/>
              </w:rPr>
            </w:r>
            <w:r>
              <w:rPr>
                <w:webHidden/>
              </w:rPr>
              <w:fldChar w:fldCharType="separate"/>
            </w:r>
            <w:r>
              <w:rPr>
                <w:webHidden/>
              </w:rPr>
              <w:t>9</w:t>
            </w:r>
            <w:r>
              <w:rPr>
                <w:webHidden/>
              </w:rPr>
              <w:fldChar w:fldCharType="end"/>
            </w:r>
          </w:hyperlink>
        </w:p>
        <w:p w14:paraId="721D5DAA" w14:textId="745BB7CE" w:rsidR="000203D8" w:rsidRDefault="000203D8">
          <w:pPr>
            <w:pStyle w:val="Inhopg2"/>
            <w:rPr>
              <w:rFonts w:asciiTheme="minorHAnsi" w:eastAsiaTheme="minorEastAsia" w:hAnsiTheme="minorHAnsi" w:cstheme="minorBidi"/>
              <w:b w:val="0"/>
              <w:sz w:val="22"/>
              <w:szCs w:val="22"/>
              <w:lang w:val="en-NL" w:eastAsia="en-NL"/>
            </w:rPr>
          </w:pPr>
          <w:hyperlink w:anchor="_Toc79131459" w:history="1">
            <w:r w:rsidRPr="00605F42">
              <w:rPr>
                <w:rStyle w:val="Hyperlink"/>
              </w:rPr>
              <w:t>3.4</w:t>
            </w:r>
            <w:r>
              <w:rPr>
                <w:rFonts w:asciiTheme="minorHAnsi" w:eastAsiaTheme="minorEastAsia" w:hAnsiTheme="minorHAnsi" w:cstheme="minorBidi"/>
                <w:b w:val="0"/>
                <w:sz w:val="22"/>
                <w:szCs w:val="22"/>
                <w:lang w:val="en-NL" w:eastAsia="en-NL"/>
              </w:rPr>
              <w:tab/>
            </w:r>
            <w:r w:rsidRPr="00605F42">
              <w:rPr>
                <w:rStyle w:val="Hyperlink"/>
              </w:rPr>
              <w:t>Vragen (nota van inlichtingen)</w:t>
            </w:r>
            <w:r>
              <w:rPr>
                <w:webHidden/>
              </w:rPr>
              <w:tab/>
            </w:r>
            <w:r>
              <w:rPr>
                <w:webHidden/>
              </w:rPr>
              <w:fldChar w:fldCharType="begin"/>
            </w:r>
            <w:r>
              <w:rPr>
                <w:webHidden/>
              </w:rPr>
              <w:instrText xml:space="preserve"> PAGEREF _Toc79131459 \h </w:instrText>
            </w:r>
            <w:r>
              <w:rPr>
                <w:webHidden/>
              </w:rPr>
            </w:r>
            <w:r>
              <w:rPr>
                <w:webHidden/>
              </w:rPr>
              <w:fldChar w:fldCharType="separate"/>
            </w:r>
            <w:r>
              <w:rPr>
                <w:webHidden/>
              </w:rPr>
              <w:t>9</w:t>
            </w:r>
            <w:r>
              <w:rPr>
                <w:webHidden/>
              </w:rPr>
              <w:fldChar w:fldCharType="end"/>
            </w:r>
          </w:hyperlink>
        </w:p>
        <w:p w14:paraId="6B9F4102" w14:textId="6E852E41" w:rsidR="000203D8" w:rsidRDefault="000203D8">
          <w:pPr>
            <w:pStyle w:val="Inhopg2"/>
            <w:rPr>
              <w:rFonts w:asciiTheme="minorHAnsi" w:eastAsiaTheme="minorEastAsia" w:hAnsiTheme="minorHAnsi" w:cstheme="minorBidi"/>
              <w:b w:val="0"/>
              <w:sz w:val="22"/>
              <w:szCs w:val="22"/>
              <w:lang w:val="en-NL" w:eastAsia="en-NL"/>
            </w:rPr>
          </w:pPr>
          <w:hyperlink w:anchor="_Toc79131460" w:history="1">
            <w:r w:rsidRPr="00605F42">
              <w:rPr>
                <w:rStyle w:val="Hyperlink"/>
              </w:rPr>
              <w:t>3.5</w:t>
            </w:r>
            <w:r>
              <w:rPr>
                <w:rFonts w:asciiTheme="minorHAnsi" w:eastAsiaTheme="minorEastAsia" w:hAnsiTheme="minorHAnsi" w:cstheme="minorBidi"/>
                <w:b w:val="0"/>
                <w:sz w:val="22"/>
                <w:szCs w:val="22"/>
                <w:lang w:val="en-NL" w:eastAsia="en-NL"/>
              </w:rPr>
              <w:tab/>
            </w:r>
            <w:r w:rsidRPr="00605F42">
              <w:rPr>
                <w:rStyle w:val="Hyperlink"/>
              </w:rPr>
              <w:t>Indienen inschrijving</w:t>
            </w:r>
            <w:r>
              <w:rPr>
                <w:webHidden/>
              </w:rPr>
              <w:tab/>
            </w:r>
            <w:r>
              <w:rPr>
                <w:webHidden/>
              </w:rPr>
              <w:fldChar w:fldCharType="begin"/>
            </w:r>
            <w:r>
              <w:rPr>
                <w:webHidden/>
              </w:rPr>
              <w:instrText xml:space="preserve"> PAGEREF _Toc79131460 \h </w:instrText>
            </w:r>
            <w:r>
              <w:rPr>
                <w:webHidden/>
              </w:rPr>
            </w:r>
            <w:r>
              <w:rPr>
                <w:webHidden/>
              </w:rPr>
              <w:fldChar w:fldCharType="separate"/>
            </w:r>
            <w:r>
              <w:rPr>
                <w:webHidden/>
              </w:rPr>
              <w:t>10</w:t>
            </w:r>
            <w:r>
              <w:rPr>
                <w:webHidden/>
              </w:rPr>
              <w:fldChar w:fldCharType="end"/>
            </w:r>
          </w:hyperlink>
        </w:p>
        <w:p w14:paraId="578DEC7A" w14:textId="64122FA8" w:rsidR="000203D8" w:rsidRDefault="000203D8">
          <w:pPr>
            <w:pStyle w:val="Inhopg2"/>
            <w:rPr>
              <w:rFonts w:asciiTheme="minorHAnsi" w:eastAsiaTheme="minorEastAsia" w:hAnsiTheme="minorHAnsi" w:cstheme="minorBidi"/>
              <w:b w:val="0"/>
              <w:sz w:val="22"/>
              <w:szCs w:val="22"/>
              <w:lang w:val="en-NL" w:eastAsia="en-NL"/>
            </w:rPr>
          </w:pPr>
          <w:hyperlink w:anchor="_Toc79131461" w:history="1">
            <w:r w:rsidRPr="00605F42">
              <w:rPr>
                <w:rStyle w:val="Hyperlink"/>
              </w:rPr>
              <w:t>3.6</w:t>
            </w:r>
            <w:r>
              <w:rPr>
                <w:rFonts w:asciiTheme="minorHAnsi" w:eastAsiaTheme="minorEastAsia" w:hAnsiTheme="minorHAnsi" w:cstheme="minorBidi"/>
                <w:b w:val="0"/>
                <w:sz w:val="22"/>
                <w:szCs w:val="22"/>
                <w:lang w:val="en-NL" w:eastAsia="en-NL"/>
              </w:rPr>
              <w:tab/>
            </w:r>
            <w:r w:rsidRPr="00605F42">
              <w:rPr>
                <w:rStyle w:val="Hyperlink"/>
              </w:rPr>
              <w:t>Inhoud inschrijving</w:t>
            </w:r>
            <w:r>
              <w:rPr>
                <w:webHidden/>
              </w:rPr>
              <w:tab/>
            </w:r>
            <w:r>
              <w:rPr>
                <w:webHidden/>
              </w:rPr>
              <w:fldChar w:fldCharType="begin"/>
            </w:r>
            <w:r>
              <w:rPr>
                <w:webHidden/>
              </w:rPr>
              <w:instrText xml:space="preserve"> PAGEREF _Toc79131461 \h </w:instrText>
            </w:r>
            <w:r>
              <w:rPr>
                <w:webHidden/>
              </w:rPr>
            </w:r>
            <w:r>
              <w:rPr>
                <w:webHidden/>
              </w:rPr>
              <w:fldChar w:fldCharType="separate"/>
            </w:r>
            <w:r>
              <w:rPr>
                <w:webHidden/>
              </w:rPr>
              <w:t>11</w:t>
            </w:r>
            <w:r>
              <w:rPr>
                <w:webHidden/>
              </w:rPr>
              <w:fldChar w:fldCharType="end"/>
            </w:r>
          </w:hyperlink>
        </w:p>
        <w:p w14:paraId="7AB5DCCF" w14:textId="406DFA23" w:rsidR="000203D8" w:rsidRDefault="000203D8">
          <w:pPr>
            <w:pStyle w:val="Inhopg2"/>
            <w:rPr>
              <w:rFonts w:asciiTheme="minorHAnsi" w:eastAsiaTheme="minorEastAsia" w:hAnsiTheme="minorHAnsi" w:cstheme="minorBidi"/>
              <w:b w:val="0"/>
              <w:sz w:val="22"/>
              <w:szCs w:val="22"/>
              <w:lang w:val="en-NL" w:eastAsia="en-NL"/>
            </w:rPr>
          </w:pPr>
          <w:hyperlink w:anchor="_Toc79131462" w:history="1">
            <w:r w:rsidRPr="00605F42">
              <w:rPr>
                <w:rStyle w:val="Hyperlink"/>
              </w:rPr>
              <w:t>3.7</w:t>
            </w:r>
            <w:r>
              <w:rPr>
                <w:rFonts w:asciiTheme="minorHAnsi" w:eastAsiaTheme="minorEastAsia" w:hAnsiTheme="minorHAnsi" w:cstheme="minorBidi"/>
                <w:b w:val="0"/>
                <w:sz w:val="22"/>
                <w:szCs w:val="22"/>
                <w:lang w:val="en-NL" w:eastAsia="en-NL"/>
              </w:rPr>
              <w:tab/>
            </w:r>
            <w:r w:rsidRPr="00605F42">
              <w:rPr>
                <w:rStyle w:val="Hyperlink"/>
              </w:rPr>
              <w:t>Vergoeding kosten inschrijving</w:t>
            </w:r>
            <w:r>
              <w:rPr>
                <w:webHidden/>
              </w:rPr>
              <w:tab/>
            </w:r>
            <w:r>
              <w:rPr>
                <w:webHidden/>
              </w:rPr>
              <w:fldChar w:fldCharType="begin"/>
            </w:r>
            <w:r>
              <w:rPr>
                <w:webHidden/>
              </w:rPr>
              <w:instrText xml:space="preserve"> PAGEREF _Toc79131462 \h </w:instrText>
            </w:r>
            <w:r>
              <w:rPr>
                <w:webHidden/>
              </w:rPr>
            </w:r>
            <w:r>
              <w:rPr>
                <w:webHidden/>
              </w:rPr>
              <w:fldChar w:fldCharType="separate"/>
            </w:r>
            <w:r>
              <w:rPr>
                <w:webHidden/>
              </w:rPr>
              <w:t>11</w:t>
            </w:r>
            <w:r>
              <w:rPr>
                <w:webHidden/>
              </w:rPr>
              <w:fldChar w:fldCharType="end"/>
            </w:r>
          </w:hyperlink>
        </w:p>
        <w:p w14:paraId="2DE4DEE5" w14:textId="20D75826" w:rsidR="000203D8" w:rsidRDefault="000203D8">
          <w:pPr>
            <w:pStyle w:val="Inhopg2"/>
            <w:rPr>
              <w:rFonts w:asciiTheme="minorHAnsi" w:eastAsiaTheme="minorEastAsia" w:hAnsiTheme="minorHAnsi" w:cstheme="minorBidi"/>
              <w:b w:val="0"/>
              <w:sz w:val="22"/>
              <w:szCs w:val="22"/>
              <w:lang w:val="en-NL" w:eastAsia="en-NL"/>
            </w:rPr>
          </w:pPr>
          <w:hyperlink w:anchor="_Toc79131463" w:history="1">
            <w:r w:rsidRPr="00605F42">
              <w:rPr>
                <w:rStyle w:val="Hyperlink"/>
              </w:rPr>
              <w:t>3.8</w:t>
            </w:r>
            <w:r>
              <w:rPr>
                <w:rFonts w:asciiTheme="minorHAnsi" w:eastAsiaTheme="minorEastAsia" w:hAnsiTheme="minorHAnsi" w:cstheme="minorBidi"/>
                <w:b w:val="0"/>
                <w:sz w:val="22"/>
                <w:szCs w:val="22"/>
                <w:lang w:val="en-NL" w:eastAsia="en-NL"/>
              </w:rPr>
              <w:tab/>
            </w:r>
            <w:r w:rsidRPr="00605F42">
              <w:rPr>
                <w:rStyle w:val="Hyperlink"/>
              </w:rPr>
              <w:t>Inschrijving percelen</w:t>
            </w:r>
            <w:r>
              <w:rPr>
                <w:webHidden/>
              </w:rPr>
              <w:tab/>
            </w:r>
            <w:r>
              <w:rPr>
                <w:webHidden/>
              </w:rPr>
              <w:fldChar w:fldCharType="begin"/>
            </w:r>
            <w:r>
              <w:rPr>
                <w:webHidden/>
              </w:rPr>
              <w:instrText xml:space="preserve"> PAGEREF _Toc79131463 \h </w:instrText>
            </w:r>
            <w:r>
              <w:rPr>
                <w:webHidden/>
              </w:rPr>
            </w:r>
            <w:r>
              <w:rPr>
                <w:webHidden/>
              </w:rPr>
              <w:fldChar w:fldCharType="separate"/>
            </w:r>
            <w:r>
              <w:rPr>
                <w:webHidden/>
              </w:rPr>
              <w:t>11</w:t>
            </w:r>
            <w:r>
              <w:rPr>
                <w:webHidden/>
              </w:rPr>
              <w:fldChar w:fldCharType="end"/>
            </w:r>
          </w:hyperlink>
        </w:p>
        <w:p w14:paraId="4047CE09" w14:textId="5A9848F1" w:rsidR="000203D8" w:rsidRDefault="000203D8">
          <w:pPr>
            <w:pStyle w:val="Inhopg2"/>
            <w:rPr>
              <w:rFonts w:asciiTheme="minorHAnsi" w:eastAsiaTheme="minorEastAsia" w:hAnsiTheme="minorHAnsi" w:cstheme="minorBidi"/>
              <w:b w:val="0"/>
              <w:sz w:val="22"/>
              <w:szCs w:val="22"/>
              <w:lang w:val="en-NL" w:eastAsia="en-NL"/>
            </w:rPr>
          </w:pPr>
          <w:hyperlink w:anchor="_Toc79131464" w:history="1">
            <w:r w:rsidRPr="00605F42">
              <w:rPr>
                <w:rStyle w:val="Hyperlink"/>
              </w:rPr>
              <w:t>3.9</w:t>
            </w:r>
            <w:r>
              <w:rPr>
                <w:rFonts w:asciiTheme="minorHAnsi" w:eastAsiaTheme="minorEastAsia" w:hAnsiTheme="minorHAnsi" w:cstheme="minorBidi"/>
                <w:b w:val="0"/>
                <w:sz w:val="22"/>
                <w:szCs w:val="22"/>
                <w:lang w:val="en-NL" w:eastAsia="en-NL"/>
              </w:rPr>
              <w:tab/>
            </w:r>
            <w:r w:rsidRPr="00605F42">
              <w:rPr>
                <w:rStyle w:val="Hyperlink"/>
              </w:rPr>
              <w:t>Varianten</w:t>
            </w:r>
            <w:r>
              <w:rPr>
                <w:webHidden/>
              </w:rPr>
              <w:tab/>
            </w:r>
            <w:r>
              <w:rPr>
                <w:webHidden/>
              </w:rPr>
              <w:fldChar w:fldCharType="begin"/>
            </w:r>
            <w:r>
              <w:rPr>
                <w:webHidden/>
              </w:rPr>
              <w:instrText xml:space="preserve"> PAGEREF _Toc79131464 \h </w:instrText>
            </w:r>
            <w:r>
              <w:rPr>
                <w:webHidden/>
              </w:rPr>
            </w:r>
            <w:r>
              <w:rPr>
                <w:webHidden/>
              </w:rPr>
              <w:fldChar w:fldCharType="separate"/>
            </w:r>
            <w:r>
              <w:rPr>
                <w:webHidden/>
              </w:rPr>
              <w:t>11</w:t>
            </w:r>
            <w:r>
              <w:rPr>
                <w:webHidden/>
              </w:rPr>
              <w:fldChar w:fldCharType="end"/>
            </w:r>
          </w:hyperlink>
        </w:p>
        <w:p w14:paraId="1DB7F6C1" w14:textId="6BEB606E" w:rsidR="000203D8" w:rsidRDefault="000203D8">
          <w:pPr>
            <w:pStyle w:val="Inhopg2"/>
            <w:rPr>
              <w:rFonts w:asciiTheme="minorHAnsi" w:eastAsiaTheme="minorEastAsia" w:hAnsiTheme="minorHAnsi" w:cstheme="minorBidi"/>
              <w:b w:val="0"/>
              <w:sz w:val="22"/>
              <w:szCs w:val="22"/>
              <w:lang w:val="en-NL" w:eastAsia="en-NL"/>
            </w:rPr>
          </w:pPr>
          <w:hyperlink w:anchor="_Toc79131465" w:history="1">
            <w:r w:rsidRPr="00605F42">
              <w:rPr>
                <w:rStyle w:val="Hyperlink"/>
              </w:rPr>
              <w:t>3.10</w:t>
            </w:r>
            <w:r>
              <w:rPr>
                <w:rFonts w:asciiTheme="minorHAnsi" w:eastAsiaTheme="minorEastAsia" w:hAnsiTheme="minorHAnsi" w:cstheme="minorBidi"/>
                <w:b w:val="0"/>
                <w:sz w:val="22"/>
                <w:szCs w:val="22"/>
                <w:lang w:val="en-NL" w:eastAsia="en-NL"/>
              </w:rPr>
              <w:tab/>
            </w:r>
            <w:r w:rsidRPr="00605F42">
              <w:rPr>
                <w:rStyle w:val="Hyperlink"/>
              </w:rPr>
              <w:t>Voorwaarden</w:t>
            </w:r>
            <w:r>
              <w:rPr>
                <w:webHidden/>
              </w:rPr>
              <w:tab/>
            </w:r>
            <w:r>
              <w:rPr>
                <w:webHidden/>
              </w:rPr>
              <w:fldChar w:fldCharType="begin"/>
            </w:r>
            <w:r>
              <w:rPr>
                <w:webHidden/>
              </w:rPr>
              <w:instrText xml:space="preserve"> PAGEREF _Toc79131465 \h </w:instrText>
            </w:r>
            <w:r>
              <w:rPr>
                <w:webHidden/>
              </w:rPr>
            </w:r>
            <w:r>
              <w:rPr>
                <w:webHidden/>
              </w:rPr>
              <w:fldChar w:fldCharType="separate"/>
            </w:r>
            <w:r>
              <w:rPr>
                <w:webHidden/>
              </w:rPr>
              <w:t>11</w:t>
            </w:r>
            <w:r>
              <w:rPr>
                <w:webHidden/>
              </w:rPr>
              <w:fldChar w:fldCharType="end"/>
            </w:r>
          </w:hyperlink>
        </w:p>
        <w:p w14:paraId="35820888" w14:textId="7A04B8FA" w:rsidR="000203D8" w:rsidRDefault="000203D8">
          <w:pPr>
            <w:pStyle w:val="Inhopg2"/>
            <w:rPr>
              <w:rFonts w:asciiTheme="minorHAnsi" w:eastAsiaTheme="minorEastAsia" w:hAnsiTheme="minorHAnsi" w:cstheme="minorBidi"/>
              <w:b w:val="0"/>
              <w:sz w:val="22"/>
              <w:szCs w:val="22"/>
              <w:lang w:val="en-NL" w:eastAsia="en-NL"/>
            </w:rPr>
          </w:pPr>
          <w:hyperlink w:anchor="_Toc79131466" w:history="1">
            <w:r w:rsidRPr="00605F42">
              <w:rPr>
                <w:rStyle w:val="Hyperlink"/>
              </w:rPr>
              <w:t>3.11</w:t>
            </w:r>
            <w:r>
              <w:rPr>
                <w:rFonts w:asciiTheme="minorHAnsi" w:eastAsiaTheme="minorEastAsia" w:hAnsiTheme="minorHAnsi" w:cstheme="minorBidi"/>
                <w:b w:val="0"/>
                <w:sz w:val="22"/>
                <w:szCs w:val="22"/>
                <w:lang w:val="en-NL" w:eastAsia="en-NL"/>
              </w:rPr>
              <w:tab/>
            </w:r>
            <w:r w:rsidRPr="00605F42">
              <w:rPr>
                <w:rStyle w:val="Hyperlink"/>
              </w:rPr>
              <w:t>Toepasselijk recht en geschillenbeslechting</w:t>
            </w:r>
            <w:r>
              <w:rPr>
                <w:webHidden/>
              </w:rPr>
              <w:tab/>
            </w:r>
            <w:r>
              <w:rPr>
                <w:webHidden/>
              </w:rPr>
              <w:fldChar w:fldCharType="begin"/>
            </w:r>
            <w:r>
              <w:rPr>
                <w:webHidden/>
              </w:rPr>
              <w:instrText xml:space="preserve"> PAGEREF _Toc79131466 \h </w:instrText>
            </w:r>
            <w:r>
              <w:rPr>
                <w:webHidden/>
              </w:rPr>
            </w:r>
            <w:r>
              <w:rPr>
                <w:webHidden/>
              </w:rPr>
              <w:fldChar w:fldCharType="separate"/>
            </w:r>
            <w:r>
              <w:rPr>
                <w:webHidden/>
              </w:rPr>
              <w:t>12</w:t>
            </w:r>
            <w:r>
              <w:rPr>
                <w:webHidden/>
              </w:rPr>
              <w:fldChar w:fldCharType="end"/>
            </w:r>
          </w:hyperlink>
        </w:p>
        <w:p w14:paraId="588E08A5" w14:textId="22740DEF" w:rsidR="000203D8" w:rsidRDefault="000203D8">
          <w:pPr>
            <w:pStyle w:val="Inhopg2"/>
            <w:rPr>
              <w:rFonts w:asciiTheme="minorHAnsi" w:eastAsiaTheme="minorEastAsia" w:hAnsiTheme="minorHAnsi" w:cstheme="minorBidi"/>
              <w:b w:val="0"/>
              <w:sz w:val="22"/>
              <w:szCs w:val="22"/>
              <w:lang w:val="en-NL" w:eastAsia="en-NL"/>
            </w:rPr>
          </w:pPr>
          <w:hyperlink w:anchor="_Toc79131467" w:history="1">
            <w:r w:rsidRPr="00605F42">
              <w:rPr>
                <w:rStyle w:val="Hyperlink"/>
              </w:rPr>
              <w:t>3.12</w:t>
            </w:r>
            <w:r>
              <w:rPr>
                <w:rFonts w:asciiTheme="minorHAnsi" w:eastAsiaTheme="minorEastAsia" w:hAnsiTheme="minorHAnsi" w:cstheme="minorBidi"/>
                <w:b w:val="0"/>
                <w:sz w:val="22"/>
                <w:szCs w:val="22"/>
                <w:lang w:val="en-NL" w:eastAsia="en-NL"/>
              </w:rPr>
              <w:tab/>
            </w:r>
            <w:r w:rsidRPr="00605F42">
              <w:rPr>
                <w:rStyle w:val="Hyperlink"/>
              </w:rPr>
              <w:t>Rechtsbescherming</w:t>
            </w:r>
            <w:r>
              <w:rPr>
                <w:webHidden/>
              </w:rPr>
              <w:tab/>
            </w:r>
            <w:r>
              <w:rPr>
                <w:webHidden/>
              </w:rPr>
              <w:fldChar w:fldCharType="begin"/>
            </w:r>
            <w:r>
              <w:rPr>
                <w:webHidden/>
              </w:rPr>
              <w:instrText xml:space="preserve"> PAGEREF _Toc79131467 \h </w:instrText>
            </w:r>
            <w:r>
              <w:rPr>
                <w:webHidden/>
              </w:rPr>
            </w:r>
            <w:r>
              <w:rPr>
                <w:webHidden/>
              </w:rPr>
              <w:fldChar w:fldCharType="separate"/>
            </w:r>
            <w:r>
              <w:rPr>
                <w:webHidden/>
              </w:rPr>
              <w:t>12</w:t>
            </w:r>
            <w:r>
              <w:rPr>
                <w:webHidden/>
              </w:rPr>
              <w:fldChar w:fldCharType="end"/>
            </w:r>
          </w:hyperlink>
        </w:p>
        <w:p w14:paraId="5BEE8778" w14:textId="4BAAAB0F" w:rsidR="000203D8" w:rsidRDefault="000203D8">
          <w:pPr>
            <w:pStyle w:val="Inhopg2"/>
            <w:rPr>
              <w:rFonts w:asciiTheme="minorHAnsi" w:eastAsiaTheme="minorEastAsia" w:hAnsiTheme="minorHAnsi" w:cstheme="minorBidi"/>
              <w:b w:val="0"/>
              <w:sz w:val="22"/>
              <w:szCs w:val="22"/>
              <w:lang w:val="en-NL" w:eastAsia="en-NL"/>
            </w:rPr>
          </w:pPr>
          <w:hyperlink w:anchor="_Toc79131468" w:history="1">
            <w:r w:rsidRPr="00605F42">
              <w:rPr>
                <w:rStyle w:val="Hyperlink"/>
              </w:rPr>
              <w:t>3.13</w:t>
            </w:r>
            <w:r>
              <w:rPr>
                <w:rFonts w:asciiTheme="minorHAnsi" w:eastAsiaTheme="minorEastAsia" w:hAnsiTheme="minorHAnsi" w:cstheme="minorBidi"/>
                <w:b w:val="0"/>
                <w:sz w:val="22"/>
                <w:szCs w:val="22"/>
                <w:lang w:val="en-NL" w:eastAsia="en-NL"/>
              </w:rPr>
              <w:tab/>
            </w:r>
            <w:r w:rsidRPr="00605F42">
              <w:rPr>
                <w:rStyle w:val="Hyperlink"/>
              </w:rPr>
              <w:t>Taal</w:t>
            </w:r>
            <w:r>
              <w:rPr>
                <w:webHidden/>
              </w:rPr>
              <w:tab/>
            </w:r>
            <w:r>
              <w:rPr>
                <w:webHidden/>
              </w:rPr>
              <w:fldChar w:fldCharType="begin"/>
            </w:r>
            <w:r>
              <w:rPr>
                <w:webHidden/>
              </w:rPr>
              <w:instrText xml:space="preserve"> PAGEREF _Toc79131468 \h </w:instrText>
            </w:r>
            <w:r>
              <w:rPr>
                <w:webHidden/>
              </w:rPr>
            </w:r>
            <w:r>
              <w:rPr>
                <w:webHidden/>
              </w:rPr>
              <w:fldChar w:fldCharType="separate"/>
            </w:r>
            <w:r>
              <w:rPr>
                <w:webHidden/>
              </w:rPr>
              <w:t>13</w:t>
            </w:r>
            <w:r>
              <w:rPr>
                <w:webHidden/>
              </w:rPr>
              <w:fldChar w:fldCharType="end"/>
            </w:r>
          </w:hyperlink>
        </w:p>
        <w:p w14:paraId="68CFE527" w14:textId="23B1F149" w:rsidR="000203D8" w:rsidRDefault="000203D8">
          <w:pPr>
            <w:pStyle w:val="Inhopg2"/>
            <w:rPr>
              <w:rFonts w:asciiTheme="minorHAnsi" w:eastAsiaTheme="minorEastAsia" w:hAnsiTheme="minorHAnsi" w:cstheme="minorBidi"/>
              <w:b w:val="0"/>
              <w:sz w:val="22"/>
              <w:szCs w:val="22"/>
              <w:lang w:val="en-NL" w:eastAsia="en-NL"/>
            </w:rPr>
          </w:pPr>
          <w:hyperlink w:anchor="_Toc79131469" w:history="1">
            <w:r w:rsidRPr="00605F42">
              <w:rPr>
                <w:rStyle w:val="Hyperlink"/>
              </w:rPr>
              <w:t>3.14</w:t>
            </w:r>
            <w:r>
              <w:rPr>
                <w:rFonts w:asciiTheme="minorHAnsi" w:eastAsiaTheme="minorEastAsia" w:hAnsiTheme="minorHAnsi" w:cstheme="minorBidi"/>
                <w:b w:val="0"/>
                <w:sz w:val="22"/>
                <w:szCs w:val="22"/>
                <w:lang w:val="en-NL" w:eastAsia="en-NL"/>
              </w:rPr>
              <w:tab/>
            </w:r>
            <w:r w:rsidRPr="00605F42">
              <w:rPr>
                <w:rStyle w:val="Hyperlink"/>
              </w:rPr>
              <w:t>Termijn van gestanddoening</w:t>
            </w:r>
            <w:r>
              <w:rPr>
                <w:webHidden/>
              </w:rPr>
              <w:tab/>
            </w:r>
            <w:r>
              <w:rPr>
                <w:webHidden/>
              </w:rPr>
              <w:fldChar w:fldCharType="begin"/>
            </w:r>
            <w:r>
              <w:rPr>
                <w:webHidden/>
              </w:rPr>
              <w:instrText xml:space="preserve"> PAGEREF _Toc79131469 \h </w:instrText>
            </w:r>
            <w:r>
              <w:rPr>
                <w:webHidden/>
              </w:rPr>
            </w:r>
            <w:r>
              <w:rPr>
                <w:webHidden/>
              </w:rPr>
              <w:fldChar w:fldCharType="separate"/>
            </w:r>
            <w:r>
              <w:rPr>
                <w:webHidden/>
              </w:rPr>
              <w:t>13</w:t>
            </w:r>
            <w:r>
              <w:rPr>
                <w:webHidden/>
              </w:rPr>
              <w:fldChar w:fldCharType="end"/>
            </w:r>
          </w:hyperlink>
        </w:p>
        <w:p w14:paraId="0A96EBDA" w14:textId="7CD71CEC" w:rsidR="000203D8" w:rsidRDefault="000203D8">
          <w:pPr>
            <w:pStyle w:val="Inhopg2"/>
            <w:rPr>
              <w:rFonts w:asciiTheme="minorHAnsi" w:eastAsiaTheme="minorEastAsia" w:hAnsiTheme="minorHAnsi" w:cstheme="minorBidi"/>
              <w:b w:val="0"/>
              <w:sz w:val="22"/>
              <w:szCs w:val="22"/>
              <w:lang w:val="en-NL" w:eastAsia="en-NL"/>
            </w:rPr>
          </w:pPr>
          <w:hyperlink w:anchor="_Toc79131470" w:history="1">
            <w:r w:rsidRPr="00605F42">
              <w:rPr>
                <w:rStyle w:val="Hyperlink"/>
              </w:rPr>
              <w:t>3.15</w:t>
            </w:r>
            <w:r>
              <w:rPr>
                <w:rFonts w:asciiTheme="minorHAnsi" w:eastAsiaTheme="minorEastAsia" w:hAnsiTheme="minorHAnsi" w:cstheme="minorBidi"/>
                <w:b w:val="0"/>
                <w:sz w:val="22"/>
                <w:szCs w:val="22"/>
                <w:lang w:val="en-NL" w:eastAsia="en-NL"/>
              </w:rPr>
              <w:tab/>
            </w:r>
            <w:r w:rsidRPr="00605F42">
              <w:rPr>
                <w:rStyle w:val="Hyperlink"/>
              </w:rPr>
              <w:t>Valse verklaringen</w:t>
            </w:r>
            <w:r>
              <w:rPr>
                <w:webHidden/>
              </w:rPr>
              <w:tab/>
            </w:r>
            <w:r>
              <w:rPr>
                <w:webHidden/>
              </w:rPr>
              <w:fldChar w:fldCharType="begin"/>
            </w:r>
            <w:r>
              <w:rPr>
                <w:webHidden/>
              </w:rPr>
              <w:instrText xml:space="preserve"> PAGEREF _Toc79131470 \h </w:instrText>
            </w:r>
            <w:r>
              <w:rPr>
                <w:webHidden/>
              </w:rPr>
            </w:r>
            <w:r>
              <w:rPr>
                <w:webHidden/>
              </w:rPr>
              <w:fldChar w:fldCharType="separate"/>
            </w:r>
            <w:r>
              <w:rPr>
                <w:webHidden/>
              </w:rPr>
              <w:t>13</w:t>
            </w:r>
            <w:r>
              <w:rPr>
                <w:webHidden/>
              </w:rPr>
              <w:fldChar w:fldCharType="end"/>
            </w:r>
          </w:hyperlink>
        </w:p>
        <w:p w14:paraId="5AE2C623" w14:textId="0659F825" w:rsidR="000203D8" w:rsidRDefault="000203D8">
          <w:pPr>
            <w:pStyle w:val="Inhopg2"/>
            <w:rPr>
              <w:rFonts w:asciiTheme="minorHAnsi" w:eastAsiaTheme="minorEastAsia" w:hAnsiTheme="minorHAnsi" w:cstheme="minorBidi"/>
              <w:b w:val="0"/>
              <w:sz w:val="22"/>
              <w:szCs w:val="22"/>
              <w:lang w:val="en-NL" w:eastAsia="en-NL"/>
            </w:rPr>
          </w:pPr>
          <w:hyperlink w:anchor="_Toc79131471" w:history="1">
            <w:r w:rsidRPr="00605F42">
              <w:rPr>
                <w:rStyle w:val="Hyperlink"/>
              </w:rPr>
              <w:t>3.16</w:t>
            </w:r>
            <w:r>
              <w:rPr>
                <w:rFonts w:asciiTheme="minorHAnsi" w:eastAsiaTheme="minorEastAsia" w:hAnsiTheme="minorHAnsi" w:cstheme="minorBidi"/>
                <w:b w:val="0"/>
                <w:sz w:val="22"/>
                <w:szCs w:val="22"/>
                <w:lang w:val="en-NL" w:eastAsia="en-NL"/>
              </w:rPr>
              <w:tab/>
            </w:r>
            <w:r w:rsidRPr="00605F42">
              <w:rPr>
                <w:rStyle w:val="Hyperlink"/>
              </w:rPr>
              <w:t>Onduidelijkheden c.q. onregelmatigheden</w:t>
            </w:r>
            <w:r>
              <w:rPr>
                <w:webHidden/>
              </w:rPr>
              <w:tab/>
            </w:r>
            <w:r>
              <w:rPr>
                <w:webHidden/>
              </w:rPr>
              <w:fldChar w:fldCharType="begin"/>
            </w:r>
            <w:r>
              <w:rPr>
                <w:webHidden/>
              </w:rPr>
              <w:instrText xml:space="preserve"> PAGEREF _Toc79131471 \h </w:instrText>
            </w:r>
            <w:r>
              <w:rPr>
                <w:webHidden/>
              </w:rPr>
            </w:r>
            <w:r>
              <w:rPr>
                <w:webHidden/>
              </w:rPr>
              <w:fldChar w:fldCharType="separate"/>
            </w:r>
            <w:r>
              <w:rPr>
                <w:webHidden/>
              </w:rPr>
              <w:t>13</w:t>
            </w:r>
            <w:r>
              <w:rPr>
                <w:webHidden/>
              </w:rPr>
              <w:fldChar w:fldCharType="end"/>
            </w:r>
          </w:hyperlink>
        </w:p>
        <w:p w14:paraId="48D8128B" w14:textId="422C8FC1" w:rsidR="000203D8" w:rsidRDefault="000203D8">
          <w:pPr>
            <w:pStyle w:val="Inhopg2"/>
            <w:rPr>
              <w:rFonts w:asciiTheme="minorHAnsi" w:eastAsiaTheme="minorEastAsia" w:hAnsiTheme="minorHAnsi" w:cstheme="minorBidi"/>
              <w:b w:val="0"/>
              <w:sz w:val="22"/>
              <w:szCs w:val="22"/>
              <w:lang w:val="en-NL" w:eastAsia="en-NL"/>
            </w:rPr>
          </w:pPr>
          <w:hyperlink w:anchor="_Toc79131472" w:history="1">
            <w:r w:rsidRPr="00605F42">
              <w:rPr>
                <w:rStyle w:val="Hyperlink"/>
              </w:rPr>
              <w:t>3.17</w:t>
            </w:r>
            <w:r>
              <w:rPr>
                <w:rFonts w:asciiTheme="minorHAnsi" w:eastAsiaTheme="minorEastAsia" w:hAnsiTheme="minorHAnsi" w:cstheme="minorBidi"/>
                <w:b w:val="0"/>
                <w:sz w:val="22"/>
                <w:szCs w:val="22"/>
                <w:lang w:val="en-NL" w:eastAsia="en-NL"/>
              </w:rPr>
              <w:tab/>
            </w:r>
            <w:r w:rsidRPr="00605F42">
              <w:rPr>
                <w:rStyle w:val="Hyperlink"/>
              </w:rPr>
              <w:t>Vertrouwelijkheid</w:t>
            </w:r>
            <w:r>
              <w:rPr>
                <w:webHidden/>
              </w:rPr>
              <w:tab/>
            </w:r>
            <w:r>
              <w:rPr>
                <w:webHidden/>
              </w:rPr>
              <w:fldChar w:fldCharType="begin"/>
            </w:r>
            <w:r>
              <w:rPr>
                <w:webHidden/>
              </w:rPr>
              <w:instrText xml:space="preserve"> PAGEREF _Toc79131472 \h </w:instrText>
            </w:r>
            <w:r>
              <w:rPr>
                <w:webHidden/>
              </w:rPr>
            </w:r>
            <w:r>
              <w:rPr>
                <w:webHidden/>
              </w:rPr>
              <w:fldChar w:fldCharType="separate"/>
            </w:r>
            <w:r>
              <w:rPr>
                <w:webHidden/>
              </w:rPr>
              <w:t>14</w:t>
            </w:r>
            <w:r>
              <w:rPr>
                <w:webHidden/>
              </w:rPr>
              <w:fldChar w:fldCharType="end"/>
            </w:r>
          </w:hyperlink>
        </w:p>
        <w:p w14:paraId="244C3291" w14:textId="30528E57" w:rsidR="000203D8" w:rsidRDefault="000203D8">
          <w:pPr>
            <w:pStyle w:val="Inhopg2"/>
            <w:rPr>
              <w:rFonts w:asciiTheme="minorHAnsi" w:eastAsiaTheme="minorEastAsia" w:hAnsiTheme="minorHAnsi" w:cstheme="minorBidi"/>
              <w:b w:val="0"/>
              <w:sz w:val="22"/>
              <w:szCs w:val="22"/>
              <w:lang w:val="en-NL" w:eastAsia="en-NL"/>
            </w:rPr>
          </w:pPr>
          <w:hyperlink w:anchor="_Toc79131473" w:history="1">
            <w:r w:rsidRPr="00605F42">
              <w:rPr>
                <w:rStyle w:val="Hyperlink"/>
              </w:rPr>
              <w:t>3.18</w:t>
            </w:r>
            <w:r>
              <w:rPr>
                <w:rFonts w:asciiTheme="minorHAnsi" w:eastAsiaTheme="minorEastAsia" w:hAnsiTheme="minorHAnsi" w:cstheme="minorBidi"/>
                <w:b w:val="0"/>
                <w:sz w:val="22"/>
                <w:szCs w:val="22"/>
                <w:lang w:val="en-NL" w:eastAsia="en-NL"/>
              </w:rPr>
              <w:tab/>
            </w:r>
            <w:r w:rsidRPr="00605F42">
              <w:rPr>
                <w:rStyle w:val="Hyperlink"/>
              </w:rPr>
              <w:t>Algemene voorwaarden</w:t>
            </w:r>
            <w:r>
              <w:rPr>
                <w:webHidden/>
              </w:rPr>
              <w:tab/>
            </w:r>
            <w:r>
              <w:rPr>
                <w:webHidden/>
              </w:rPr>
              <w:fldChar w:fldCharType="begin"/>
            </w:r>
            <w:r>
              <w:rPr>
                <w:webHidden/>
              </w:rPr>
              <w:instrText xml:space="preserve"> PAGEREF _Toc79131473 \h </w:instrText>
            </w:r>
            <w:r>
              <w:rPr>
                <w:webHidden/>
              </w:rPr>
            </w:r>
            <w:r>
              <w:rPr>
                <w:webHidden/>
              </w:rPr>
              <w:fldChar w:fldCharType="separate"/>
            </w:r>
            <w:r>
              <w:rPr>
                <w:webHidden/>
              </w:rPr>
              <w:t>14</w:t>
            </w:r>
            <w:r>
              <w:rPr>
                <w:webHidden/>
              </w:rPr>
              <w:fldChar w:fldCharType="end"/>
            </w:r>
          </w:hyperlink>
        </w:p>
        <w:p w14:paraId="1A3CB6E0" w14:textId="3B2A468E" w:rsidR="000203D8" w:rsidRDefault="000203D8">
          <w:pPr>
            <w:pStyle w:val="Inhopg2"/>
            <w:rPr>
              <w:rFonts w:asciiTheme="minorHAnsi" w:eastAsiaTheme="minorEastAsia" w:hAnsiTheme="minorHAnsi" w:cstheme="minorBidi"/>
              <w:b w:val="0"/>
              <w:sz w:val="22"/>
              <w:szCs w:val="22"/>
              <w:lang w:val="en-NL" w:eastAsia="en-NL"/>
            </w:rPr>
          </w:pPr>
          <w:hyperlink w:anchor="_Toc79131474" w:history="1">
            <w:r w:rsidRPr="00605F42">
              <w:rPr>
                <w:rStyle w:val="Hyperlink"/>
              </w:rPr>
              <w:t>3.19</w:t>
            </w:r>
            <w:r>
              <w:rPr>
                <w:rFonts w:asciiTheme="minorHAnsi" w:eastAsiaTheme="minorEastAsia" w:hAnsiTheme="minorHAnsi" w:cstheme="minorBidi"/>
                <w:b w:val="0"/>
                <w:sz w:val="22"/>
                <w:szCs w:val="22"/>
                <w:lang w:val="en-NL" w:eastAsia="en-NL"/>
              </w:rPr>
              <w:tab/>
            </w:r>
            <w:r w:rsidRPr="00605F42">
              <w:rPr>
                <w:rStyle w:val="Hyperlink"/>
              </w:rPr>
              <w:t>Intrekken offerteprocedure</w:t>
            </w:r>
            <w:r>
              <w:rPr>
                <w:webHidden/>
              </w:rPr>
              <w:tab/>
            </w:r>
            <w:r>
              <w:rPr>
                <w:webHidden/>
              </w:rPr>
              <w:fldChar w:fldCharType="begin"/>
            </w:r>
            <w:r>
              <w:rPr>
                <w:webHidden/>
              </w:rPr>
              <w:instrText xml:space="preserve"> PAGEREF _Toc79131474 \h </w:instrText>
            </w:r>
            <w:r>
              <w:rPr>
                <w:webHidden/>
              </w:rPr>
            </w:r>
            <w:r>
              <w:rPr>
                <w:webHidden/>
              </w:rPr>
              <w:fldChar w:fldCharType="separate"/>
            </w:r>
            <w:r>
              <w:rPr>
                <w:webHidden/>
              </w:rPr>
              <w:t>14</w:t>
            </w:r>
            <w:r>
              <w:rPr>
                <w:webHidden/>
              </w:rPr>
              <w:fldChar w:fldCharType="end"/>
            </w:r>
          </w:hyperlink>
        </w:p>
        <w:p w14:paraId="26406CD1" w14:textId="2DB3867D" w:rsidR="000203D8" w:rsidRDefault="000203D8">
          <w:pPr>
            <w:pStyle w:val="Inhopg2"/>
            <w:rPr>
              <w:rFonts w:asciiTheme="minorHAnsi" w:eastAsiaTheme="minorEastAsia" w:hAnsiTheme="minorHAnsi" w:cstheme="minorBidi"/>
              <w:b w:val="0"/>
              <w:sz w:val="22"/>
              <w:szCs w:val="22"/>
              <w:lang w:val="en-NL" w:eastAsia="en-NL"/>
            </w:rPr>
          </w:pPr>
          <w:hyperlink w:anchor="_Toc79131475" w:history="1">
            <w:r w:rsidRPr="00605F42">
              <w:rPr>
                <w:rStyle w:val="Hyperlink"/>
              </w:rPr>
              <w:t>3.20</w:t>
            </w:r>
            <w:r>
              <w:rPr>
                <w:rFonts w:asciiTheme="minorHAnsi" w:eastAsiaTheme="minorEastAsia" w:hAnsiTheme="minorHAnsi" w:cstheme="minorBidi"/>
                <w:b w:val="0"/>
                <w:sz w:val="22"/>
                <w:szCs w:val="22"/>
                <w:lang w:val="en-NL" w:eastAsia="en-NL"/>
              </w:rPr>
              <w:tab/>
            </w:r>
            <w:r w:rsidRPr="00605F42">
              <w:rPr>
                <w:rStyle w:val="Hyperlink"/>
              </w:rPr>
              <w:t>Klachtenprocedure aanbestedingen</w:t>
            </w:r>
            <w:r>
              <w:rPr>
                <w:webHidden/>
              </w:rPr>
              <w:tab/>
            </w:r>
            <w:r>
              <w:rPr>
                <w:webHidden/>
              </w:rPr>
              <w:fldChar w:fldCharType="begin"/>
            </w:r>
            <w:r>
              <w:rPr>
                <w:webHidden/>
              </w:rPr>
              <w:instrText xml:space="preserve"> PAGEREF _Toc79131475 \h </w:instrText>
            </w:r>
            <w:r>
              <w:rPr>
                <w:webHidden/>
              </w:rPr>
            </w:r>
            <w:r>
              <w:rPr>
                <w:webHidden/>
              </w:rPr>
              <w:fldChar w:fldCharType="separate"/>
            </w:r>
            <w:r>
              <w:rPr>
                <w:webHidden/>
              </w:rPr>
              <w:t>14</w:t>
            </w:r>
            <w:r>
              <w:rPr>
                <w:webHidden/>
              </w:rPr>
              <w:fldChar w:fldCharType="end"/>
            </w:r>
          </w:hyperlink>
        </w:p>
        <w:p w14:paraId="109B65AC" w14:textId="7AE35F24" w:rsidR="000203D8" w:rsidRDefault="000203D8">
          <w:pPr>
            <w:pStyle w:val="Inhopg2"/>
            <w:rPr>
              <w:rFonts w:asciiTheme="minorHAnsi" w:eastAsiaTheme="minorEastAsia" w:hAnsiTheme="minorHAnsi" w:cstheme="minorBidi"/>
              <w:b w:val="0"/>
              <w:sz w:val="22"/>
              <w:szCs w:val="22"/>
              <w:lang w:val="en-NL" w:eastAsia="en-NL"/>
            </w:rPr>
          </w:pPr>
          <w:hyperlink w:anchor="_Toc79131476" w:history="1">
            <w:r w:rsidRPr="00605F42">
              <w:rPr>
                <w:rStyle w:val="Hyperlink"/>
              </w:rPr>
              <w:t>3.21</w:t>
            </w:r>
            <w:r>
              <w:rPr>
                <w:rFonts w:asciiTheme="minorHAnsi" w:eastAsiaTheme="minorEastAsia" w:hAnsiTheme="minorHAnsi" w:cstheme="minorBidi"/>
                <w:b w:val="0"/>
                <w:sz w:val="22"/>
                <w:szCs w:val="22"/>
                <w:lang w:val="en-NL" w:eastAsia="en-NL"/>
              </w:rPr>
              <w:tab/>
            </w:r>
            <w:r w:rsidRPr="00605F42">
              <w:rPr>
                <w:rStyle w:val="Hyperlink"/>
              </w:rPr>
              <w:t>Informatie over verplichtingen opdrachtnemer</w:t>
            </w:r>
            <w:r>
              <w:rPr>
                <w:webHidden/>
              </w:rPr>
              <w:tab/>
            </w:r>
            <w:r>
              <w:rPr>
                <w:webHidden/>
              </w:rPr>
              <w:fldChar w:fldCharType="begin"/>
            </w:r>
            <w:r>
              <w:rPr>
                <w:webHidden/>
              </w:rPr>
              <w:instrText xml:space="preserve"> PAGEREF _Toc79131476 \h </w:instrText>
            </w:r>
            <w:r>
              <w:rPr>
                <w:webHidden/>
              </w:rPr>
            </w:r>
            <w:r>
              <w:rPr>
                <w:webHidden/>
              </w:rPr>
              <w:fldChar w:fldCharType="separate"/>
            </w:r>
            <w:r>
              <w:rPr>
                <w:webHidden/>
              </w:rPr>
              <w:t>15</w:t>
            </w:r>
            <w:r>
              <w:rPr>
                <w:webHidden/>
              </w:rPr>
              <w:fldChar w:fldCharType="end"/>
            </w:r>
          </w:hyperlink>
        </w:p>
        <w:p w14:paraId="34981F7F" w14:textId="33028E3A" w:rsidR="000203D8" w:rsidRDefault="000203D8">
          <w:pPr>
            <w:pStyle w:val="Inhopg1"/>
            <w:tabs>
              <w:tab w:val="right" w:leader="dot" w:pos="8211"/>
            </w:tabs>
            <w:rPr>
              <w:rFonts w:asciiTheme="minorHAnsi" w:eastAsiaTheme="minorEastAsia" w:hAnsiTheme="minorHAnsi" w:cstheme="minorBidi"/>
              <w:b w:val="0"/>
              <w:sz w:val="22"/>
              <w:szCs w:val="22"/>
              <w:lang w:val="en-NL" w:eastAsia="en-NL"/>
            </w:rPr>
          </w:pPr>
          <w:hyperlink w:anchor="_Toc79131477" w:history="1">
            <w:r w:rsidRPr="00605F42">
              <w:rPr>
                <w:rStyle w:val="Hyperlink"/>
              </w:rPr>
              <w:t>4</w:t>
            </w:r>
            <w:r>
              <w:rPr>
                <w:rFonts w:asciiTheme="minorHAnsi" w:eastAsiaTheme="minorEastAsia" w:hAnsiTheme="minorHAnsi" w:cstheme="minorBidi"/>
                <w:b w:val="0"/>
                <w:sz w:val="22"/>
                <w:szCs w:val="22"/>
                <w:lang w:val="en-NL" w:eastAsia="en-NL"/>
              </w:rPr>
              <w:tab/>
            </w:r>
            <w:r w:rsidRPr="00605F42">
              <w:rPr>
                <w:rStyle w:val="Hyperlink"/>
              </w:rPr>
              <w:t>Samenwerkingsvormen</w:t>
            </w:r>
            <w:r>
              <w:rPr>
                <w:webHidden/>
              </w:rPr>
              <w:tab/>
            </w:r>
            <w:r>
              <w:rPr>
                <w:webHidden/>
              </w:rPr>
              <w:fldChar w:fldCharType="begin"/>
            </w:r>
            <w:r>
              <w:rPr>
                <w:webHidden/>
              </w:rPr>
              <w:instrText xml:space="preserve"> PAGEREF _Toc79131477 \h </w:instrText>
            </w:r>
            <w:r>
              <w:rPr>
                <w:webHidden/>
              </w:rPr>
            </w:r>
            <w:r>
              <w:rPr>
                <w:webHidden/>
              </w:rPr>
              <w:fldChar w:fldCharType="separate"/>
            </w:r>
            <w:r>
              <w:rPr>
                <w:webHidden/>
              </w:rPr>
              <w:t>17</w:t>
            </w:r>
            <w:r>
              <w:rPr>
                <w:webHidden/>
              </w:rPr>
              <w:fldChar w:fldCharType="end"/>
            </w:r>
          </w:hyperlink>
        </w:p>
        <w:p w14:paraId="4AFD24D3" w14:textId="49736B61" w:rsidR="000203D8" w:rsidRDefault="000203D8">
          <w:pPr>
            <w:pStyle w:val="Inhopg2"/>
            <w:rPr>
              <w:rFonts w:asciiTheme="minorHAnsi" w:eastAsiaTheme="minorEastAsia" w:hAnsiTheme="minorHAnsi" w:cstheme="minorBidi"/>
              <w:b w:val="0"/>
              <w:sz w:val="22"/>
              <w:szCs w:val="22"/>
              <w:lang w:val="en-NL" w:eastAsia="en-NL"/>
            </w:rPr>
          </w:pPr>
          <w:hyperlink w:anchor="_Toc79131478" w:history="1">
            <w:r w:rsidRPr="00605F42">
              <w:rPr>
                <w:rStyle w:val="Hyperlink"/>
                <w:lang w:eastAsia="x-none"/>
              </w:rPr>
              <w:t>4.1</w:t>
            </w:r>
            <w:r>
              <w:rPr>
                <w:rFonts w:asciiTheme="minorHAnsi" w:eastAsiaTheme="minorEastAsia" w:hAnsiTheme="minorHAnsi" w:cstheme="minorBidi"/>
                <w:b w:val="0"/>
                <w:sz w:val="22"/>
                <w:szCs w:val="22"/>
                <w:lang w:val="en-NL" w:eastAsia="en-NL"/>
              </w:rPr>
              <w:tab/>
            </w:r>
            <w:r w:rsidRPr="00605F42">
              <w:rPr>
                <w:rStyle w:val="Hyperlink"/>
                <w:lang w:eastAsia="x-none"/>
              </w:rPr>
              <w:t>Combinatievorming</w:t>
            </w:r>
            <w:r>
              <w:rPr>
                <w:webHidden/>
              </w:rPr>
              <w:tab/>
            </w:r>
            <w:r>
              <w:rPr>
                <w:webHidden/>
              </w:rPr>
              <w:fldChar w:fldCharType="begin"/>
            </w:r>
            <w:r>
              <w:rPr>
                <w:webHidden/>
              </w:rPr>
              <w:instrText xml:space="preserve"> PAGEREF _Toc79131478 \h </w:instrText>
            </w:r>
            <w:r>
              <w:rPr>
                <w:webHidden/>
              </w:rPr>
            </w:r>
            <w:r>
              <w:rPr>
                <w:webHidden/>
              </w:rPr>
              <w:fldChar w:fldCharType="separate"/>
            </w:r>
            <w:r>
              <w:rPr>
                <w:webHidden/>
              </w:rPr>
              <w:t>17</w:t>
            </w:r>
            <w:r>
              <w:rPr>
                <w:webHidden/>
              </w:rPr>
              <w:fldChar w:fldCharType="end"/>
            </w:r>
          </w:hyperlink>
        </w:p>
        <w:p w14:paraId="6C7A9CC0" w14:textId="6AC0C79C" w:rsidR="000203D8" w:rsidRDefault="000203D8">
          <w:pPr>
            <w:pStyle w:val="Inhopg2"/>
            <w:rPr>
              <w:rFonts w:asciiTheme="minorHAnsi" w:eastAsiaTheme="minorEastAsia" w:hAnsiTheme="minorHAnsi" w:cstheme="minorBidi"/>
              <w:b w:val="0"/>
              <w:sz w:val="22"/>
              <w:szCs w:val="22"/>
              <w:lang w:val="en-NL" w:eastAsia="en-NL"/>
            </w:rPr>
          </w:pPr>
          <w:hyperlink w:anchor="_Toc79131479" w:history="1">
            <w:r w:rsidRPr="00605F42">
              <w:rPr>
                <w:rStyle w:val="Hyperlink"/>
                <w:lang w:eastAsia="x-none"/>
              </w:rPr>
              <w:t>4.2</w:t>
            </w:r>
            <w:r>
              <w:rPr>
                <w:rFonts w:asciiTheme="minorHAnsi" w:eastAsiaTheme="minorEastAsia" w:hAnsiTheme="minorHAnsi" w:cstheme="minorBidi"/>
                <w:b w:val="0"/>
                <w:sz w:val="22"/>
                <w:szCs w:val="22"/>
                <w:lang w:val="en-NL" w:eastAsia="en-NL"/>
              </w:rPr>
              <w:tab/>
            </w:r>
            <w:r w:rsidRPr="00605F42">
              <w:rPr>
                <w:rStyle w:val="Hyperlink"/>
                <w:lang w:eastAsia="x-none"/>
              </w:rPr>
              <w:t>Onderaanneming</w:t>
            </w:r>
            <w:r>
              <w:rPr>
                <w:webHidden/>
              </w:rPr>
              <w:tab/>
            </w:r>
            <w:r>
              <w:rPr>
                <w:webHidden/>
              </w:rPr>
              <w:fldChar w:fldCharType="begin"/>
            </w:r>
            <w:r>
              <w:rPr>
                <w:webHidden/>
              </w:rPr>
              <w:instrText xml:space="preserve"> PAGEREF _Toc79131479 \h </w:instrText>
            </w:r>
            <w:r>
              <w:rPr>
                <w:webHidden/>
              </w:rPr>
            </w:r>
            <w:r>
              <w:rPr>
                <w:webHidden/>
              </w:rPr>
              <w:fldChar w:fldCharType="separate"/>
            </w:r>
            <w:r>
              <w:rPr>
                <w:webHidden/>
              </w:rPr>
              <w:t>17</w:t>
            </w:r>
            <w:r>
              <w:rPr>
                <w:webHidden/>
              </w:rPr>
              <w:fldChar w:fldCharType="end"/>
            </w:r>
          </w:hyperlink>
        </w:p>
        <w:p w14:paraId="36DC5362" w14:textId="09E51340" w:rsidR="000203D8" w:rsidRDefault="000203D8">
          <w:pPr>
            <w:pStyle w:val="Inhopg2"/>
            <w:rPr>
              <w:rFonts w:asciiTheme="minorHAnsi" w:eastAsiaTheme="minorEastAsia" w:hAnsiTheme="minorHAnsi" w:cstheme="minorBidi"/>
              <w:b w:val="0"/>
              <w:sz w:val="22"/>
              <w:szCs w:val="22"/>
              <w:lang w:val="en-NL" w:eastAsia="en-NL"/>
            </w:rPr>
          </w:pPr>
          <w:hyperlink w:anchor="_Toc79131480" w:history="1">
            <w:r w:rsidRPr="00605F42">
              <w:rPr>
                <w:rStyle w:val="Hyperlink"/>
                <w:rFonts w:eastAsia="MS Mincho" w:cs="Arial"/>
              </w:rPr>
              <w:t>4.1</w:t>
            </w:r>
            <w:r>
              <w:rPr>
                <w:webHidden/>
              </w:rPr>
              <w:tab/>
            </w:r>
            <w:r>
              <w:rPr>
                <w:webHidden/>
              </w:rPr>
              <w:fldChar w:fldCharType="begin"/>
            </w:r>
            <w:r>
              <w:rPr>
                <w:webHidden/>
              </w:rPr>
              <w:instrText xml:space="preserve"> PAGEREF _Toc79131480 \h </w:instrText>
            </w:r>
            <w:r>
              <w:rPr>
                <w:webHidden/>
              </w:rPr>
            </w:r>
            <w:r>
              <w:rPr>
                <w:webHidden/>
              </w:rPr>
              <w:fldChar w:fldCharType="separate"/>
            </w:r>
            <w:r>
              <w:rPr>
                <w:webHidden/>
              </w:rPr>
              <w:t>18</w:t>
            </w:r>
            <w:r>
              <w:rPr>
                <w:webHidden/>
              </w:rPr>
              <w:fldChar w:fldCharType="end"/>
            </w:r>
          </w:hyperlink>
        </w:p>
        <w:p w14:paraId="3D77A427" w14:textId="48C0942E" w:rsidR="000203D8" w:rsidRDefault="000203D8">
          <w:pPr>
            <w:pStyle w:val="Inhopg2"/>
            <w:rPr>
              <w:rFonts w:asciiTheme="minorHAnsi" w:eastAsiaTheme="minorEastAsia" w:hAnsiTheme="minorHAnsi" w:cstheme="minorBidi"/>
              <w:b w:val="0"/>
              <w:sz w:val="22"/>
              <w:szCs w:val="22"/>
              <w:lang w:val="en-NL" w:eastAsia="en-NL"/>
            </w:rPr>
          </w:pPr>
          <w:hyperlink w:anchor="_Toc79131481" w:history="1">
            <w:r w:rsidRPr="00605F42">
              <w:rPr>
                <w:rStyle w:val="Hyperlink"/>
                <w:rFonts w:eastAsia="MS Mincho" w:cs="Arial"/>
              </w:rPr>
              <w:t>4.2</w:t>
            </w:r>
            <w:r>
              <w:rPr>
                <w:webHidden/>
              </w:rPr>
              <w:tab/>
            </w:r>
            <w:r>
              <w:rPr>
                <w:webHidden/>
              </w:rPr>
              <w:fldChar w:fldCharType="begin"/>
            </w:r>
            <w:r>
              <w:rPr>
                <w:webHidden/>
              </w:rPr>
              <w:instrText xml:space="preserve"> PAGEREF _Toc79131481 \h </w:instrText>
            </w:r>
            <w:r>
              <w:rPr>
                <w:webHidden/>
              </w:rPr>
            </w:r>
            <w:r>
              <w:rPr>
                <w:webHidden/>
              </w:rPr>
              <w:fldChar w:fldCharType="separate"/>
            </w:r>
            <w:r>
              <w:rPr>
                <w:webHidden/>
              </w:rPr>
              <w:t>18</w:t>
            </w:r>
            <w:r>
              <w:rPr>
                <w:webHidden/>
              </w:rPr>
              <w:fldChar w:fldCharType="end"/>
            </w:r>
          </w:hyperlink>
        </w:p>
        <w:p w14:paraId="31E145EF" w14:textId="4270E31E" w:rsidR="000203D8" w:rsidRDefault="000203D8">
          <w:pPr>
            <w:pStyle w:val="Inhopg2"/>
            <w:rPr>
              <w:rFonts w:asciiTheme="minorHAnsi" w:eastAsiaTheme="minorEastAsia" w:hAnsiTheme="minorHAnsi" w:cstheme="minorBidi"/>
              <w:b w:val="0"/>
              <w:sz w:val="22"/>
              <w:szCs w:val="22"/>
              <w:lang w:val="en-NL" w:eastAsia="en-NL"/>
            </w:rPr>
          </w:pPr>
          <w:hyperlink w:anchor="_Toc79131482" w:history="1">
            <w:r w:rsidRPr="00605F42">
              <w:rPr>
                <w:rStyle w:val="Hyperlink"/>
              </w:rPr>
              <w:t>4.3</w:t>
            </w:r>
            <w:r>
              <w:rPr>
                <w:rFonts w:asciiTheme="minorHAnsi" w:eastAsiaTheme="minorEastAsia" w:hAnsiTheme="minorHAnsi" w:cstheme="minorBidi"/>
                <w:b w:val="0"/>
                <w:sz w:val="22"/>
                <w:szCs w:val="22"/>
                <w:lang w:val="en-NL" w:eastAsia="en-NL"/>
              </w:rPr>
              <w:tab/>
            </w:r>
            <w:r w:rsidRPr="00605F42">
              <w:rPr>
                <w:rStyle w:val="Hyperlink"/>
              </w:rPr>
              <w:t>Derden</w:t>
            </w:r>
            <w:r>
              <w:rPr>
                <w:webHidden/>
              </w:rPr>
              <w:tab/>
            </w:r>
            <w:r>
              <w:rPr>
                <w:webHidden/>
              </w:rPr>
              <w:fldChar w:fldCharType="begin"/>
            </w:r>
            <w:r>
              <w:rPr>
                <w:webHidden/>
              </w:rPr>
              <w:instrText xml:space="preserve"> PAGEREF _Toc79131482 \h </w:instrText>
            </w:r>
            <w:r>
              <w:rPr>
                <w:webHidden/>
              </w:rPr>
            </w:r>
            <w:r>
              <w:rPr>
                <w:webHidden/>
              </w:rPr>
              <w:fldChar w:fldCharType="separate"/>
            </w:r>
            <w:r>
              <w:rPr>
                <w:webHidden/>
              </w:rPr>
              <w:t>18</w:t>
            </w:r>
            <w:r>
              <w:rPr>
                <w:webHidden/>
              </w:rPr>
              <w:fldChar w:fldCharType="end"/>
            </w:r>
          </w:hyperlink>
        </w:p>
        <w:p w14:paraId="2A44AC88" w14:textId="0A097205" w:rsidR="000203D8" w:rsidRDefault="000203D8">
          <w:pPr>
            <w:pStyle w:val="Inhopg1"/>
            <w:tabs>
              <w:tab w:val="right" w:leader="dot" w:pos="8211"/>
            </w:tabs>
            <w:rPr>
              <w:rFonts w:asciiTheme="minorHAnsi" w:eastAsiaTheme="minorEastAsia" w:hAnsiTheme="minorHAnsi" w:cstheme="minorBidi"/>
              <w:b w:val="0"/>
              <w:sz w:val="22"/>
              <w:szCs w:val="22"/>
              <w:lang w:val="en-NL" w:eastAsia="en-NL"/>
            </w:rPr>
          </w:pPr>
          <w:hyperlink w:anchor="_Toc79131483" w:history="1">
            <w:r w:rsidRPr="00605F42">
              <w:rPr>
                <w:rStyle w:val="Hyperlink"/>
              </w:rPr>
              <w:t>5</w:t>
            </w:r>
            <w:r>
              <w:rPr>
                <w:rFonts w:asciiTheme="minorHAnsi" w:eastAsiaTheme="minorEastAsia" w:hAnsiTheme="minorHAnsi" w:cstheme="minorBidi"/>
                <w:b w:val="0"/>
                <w:sz w:val="22"/>
                <w:szCs w:val="22"/>
                <w:lang w:val="en-NL" w:eastAsia="en-NL"/>
              </w:rPr>
              <w:tab/>
            </w:r>
            <w:r w:rsidRPr="00605F42">
              <w:rPr>
                <w:rStyle w:val="Hyperlink"/>
              </w:rPr>
              <w:t>Uitsluitingsgronden</w:t>
            </w:r>
            <w:r>
              <w:rPr>
                <w:webHidden/>
              </w:rPr>
              <w:tab/>
            </w:r>
            <w:r>
              <w:rPr>
                <w:webHidden/>
              </w:rPr>
              <w:fldChar w:fldCharType="begin"/>
            </w:r>
            <w:r>
              <w:rPr>
                <w:webHidden/>
              </w:rPr>
              <w:instrText xml:space="preserve"> PAGEREF _Toc79131483 \h </w:instrText>
            </w:r>
            <w:r>
              <w:rPr>
                <w:webHidden/>
              </w:rPr>
            </w:r>
            <w:r>
              <w:rPr>
                <w:webHidden/>
              </w:rPr>
              <w:fldChar w:fldCharType="separate"/>
            </w:r>
            <w:r>
              <w:rPr>
                <w:webHidden/>
              </w:rPr>
              <w:t>19</w:t>
            </w:r>
            <w:r>
              <w:rPr>
                <w:webHidden/>
              </w:rPr>
              <w:fldChar w:fldCharType="end"/>
            </w:r>
          </w:hyperlink>
        </w:p>
        <w:p w14:paraId="279B948E" w14:textId="1D323732" w:rsidR="000203D8" w:rsidRDefault="000203D8">
          <w:pPr>
            <w:pStyle w:val="Inhopg2"/>
            <w:rPr>
              <w:rFonts w:asciiTheme="minorHAnsi" w:eastAsiaTheme="minorEastAsia" w:hAnsiTheme="minorHAnsi" w:cstheme="minorBidi"/>
              <w:b w:val="0"/>
              <w:sz w:val="22"/>
              <w:szCs w:val="22"/>
              <w:lang w:val="en-NL" w:eastAsia="en-NL"/>
            </w:rPr>
          </w:pPr>
          <w:hyperlink w:anchor="_Toc79131484" w:history="1">
            <w:r w:rsidRPr="00605F42">
              <w:rPr>
                <w:rStyle w:val="Hyperlink"/>
              </w:rPr>
              <w:t>5.1</w:t>
            </w:r>
            <w:r>
              <w:rPr>
                <w:rFonts w:asciiTheme="minorHAnsi" w:eastAsiaTheme="minorEastAsia" w:hAnsiTheme="minorHAnsi" w:cstheme="minorBidi"/>
                <w:b w:val="0"/>
                <w:sz w:val="22"/>
                <w:szCs w:val="22"/>
                <w:lang w:val="en-NL" w:eastAsia="en-NL"/>
              </w:rPr>
              <w:tab/>
            </w:r>
            <w:r w:rsidRPr="00605F42">
              <w:rPr>
                <w:rStyle w:val="Hyperlink"/>
              </w:rPr>
              <w:t>Uniform Europees Aanbestedingsdocument</w:t>
            </w:r>
            <w:r>
              <w:rPr>
                <w:webHidden/>
              </w:rPr>
              <w:tab/>
            </w:r>
            <w:r>
              <w:rPr>
                <w:webHidden/>
              </w:rPr>
              <w:fldChar w:fldCharType="begin"/>
            </w:r>
            <w:r>
              <w:rPr>
                <w:webHidden/>
              </w:rPr>
              <w:instrText xml:space="preserve"> PAGEREF _Toc79131484 \h </w:instrText>
            </w:r>
            <w:r>
              <w:rPr>
                <w:webHidden/>
              </w:rPr>
            </w:r>
            <w:r>
              <w:rPr>
                <w:webHidden/>
              </w:rPr>
              <w:fldChar w:fldCharType="separate"/>
            </w:r>
            <w:r>
              <w:rPr>
                <w:webHidden/>
              </w:rPr>
              <w:t>19</w:t>
            </w:r>
            <w:r>
              <w:rPr>
                <w:webHidden/>
              </w:rPr>
              <w:fldChar w:fldCharType="end"/>
            </w:r>
          </w:hyperlink>
        </w:p>
        <w:p w14:paraId="169ED970" w14:textId="074D12D5" w:rsidR="000203D8" w:rsidRDefault="000203D8">
          <w:pPr>
            <w:pStyle w:val="Inhopg2"/>
            <w:rPr>
              <w:rFonts w:asciiTheme="minorHAnsi" w:eastAsiaTheme="minorEastAsia" w:hAnsiTheme="minorHAnsi" w:cstheme="minorBidi"/>
              <w:b w:val="0"/>
              <w:sz w:val="22"/>
              <w:szCs w:val="22"/>
              <w:lang w:val="en-NL" w:eastAsia="en-NL"/>
            </w:rPr>
          </w:pPr>
          <w:hyperlink w:anchor="_Toc79131485" w:history="1">
            <w:r w:rsidRPr="00605F42">
              <w:rPr>
                <w:rStyle w:val="Hyperlink"/>
              </w:rPr>
              <w:t>5.2</w:t>
            </w:r>
            <w:r>
              <w:rPr>
                <w:rFonts w:asciiTheme="minorHAnsi" w:eastAsiaTheme="minorEastAsia" w:hAnsiTheme="minorHAnsi" w:cstheme="minorBidi"/>
                <w:b w:val="0"/>
                <w:sz w:val="22"/>
                <w:szCs w:val="22"/>
                <w:lang w:val="en-NL" w:eastAsia="en-NL"/>
              </w:rPr>
              <w:tab/>
            </w:r>
            <w:r w:rsidRPr="00605F42">
              <w:rPr>
                <w:rStyle w:val="Hyperlink"/>
              </w:rPr>
              <w:t>Uitsluitingsgronden</w:t>
            </w:r>
            <w:r>
              <w:rPr>
                <w:webHidden/>
              </w:rPr>
              <w:tab/>
            </w:r>
            <w:r>
              <w:rPr>
                <w:webHidden/>
              </w:rPr>
              <w:fldChar w:fldCharType="begin"/>
            </w:r>
            <w:r>
              <w:rPr>
                <w:webHidden/>
              </w:rPr>
              <w:instrText xml:space="preserve"> PAGEREF _Toc79131485 \h </w:instrText>
            </w:r>
            <w:r>
              <w:rPr>
                <w:webHidden/>
              </w:rPr>
            </w:r>
            <w:r>
              <w:rPr>
                <w:webHidden/>
              </w:rPr>
              <w:fldChar w:fldCharType="separate"/>
            </w:r>
            <w:r>
              <w:rPr>
                <w:webHidden/>
              </w:rPr>
              <w:t>20</w:t>
            </w:r>
            <w:r>
              <w:rPr>
                <w:webHidden/>
              </w:rPr>
              <w:fldChar w:fldCharType="end"/>
            </w:r>
          </w:hyperlink>
        </w:p>
        <w:p w14:paraId="67086CF6" w14:textId="6CA302B9" w:rsidR="000203D8" w:rsidRDefault="000203D8">
          <w:pPr>
            <w:pStyle w:val="Inhopg2"/>
            <w:rPr>
              <w:rFonts w:asciiTheme="minorHAnsi" w:eastAsiaTheme="minorEastAsia" w:hAnsiTheme="minorHAnsi" w:cstheme="minorBidi"/>
              <w:b w:val="0"/>
              <w:sz w:val="22"/>
              <w:szCs w:val="22"/>
              <w:lang w:val="en-NL" w:eastAsia="en-NL"/>
            </w:rPr>
          </w:pPr>
          <w:hyperlink w:anchor="_Toc79131486" w:history="1">
            <w:r w:rsidRPr="00605F42">
              <w:rPr>
                <w:rStyle w:val="Hyperlink"/>
              </w:rPr>
              <w:t>6. Geschiktheidseisen</w:t>
            </w:r>
            <w:r>
              <w:rPr>
                <w:webHidden/>
              </w:rPr>
              <w:tab/>
            </w:r>
            <w:r>
              <w:rPr>
                <w:webHidden/>
              </w:rPr>
              <w:fldChar w:fldCharType="begin"/>
            </w:r>
            <w:r>
              <w:rPr>
                <w:webHidden/>
              </w:rPr>
              <w:instrText xml:space="preserve"> PAGEREF _Toc79131486 \h </w:instrText>
            </w:r>
            <w:r>
              <w:rPr>
                <w:webHidden/>
              </w:rPr>
            </w:r>
            <w:r>
              <w:rPr>
                <w:webHidden/>
              </w:rPr>
              <w:fldChar w:fldCharType="separate"/>
            </w:r>
            <w:r>
              <w:rPr>
                <w:webHidden/>
              </w:rPr>
              <w:t>23</w:t>
            </w:r>
            <w:r>
              <w:rPr>
                <w:webHidden/>
              </w:rPr>
              <w:fldChar w:fldCharType="end"/>
            </w:r>
          </w:hyperlink>
        </w:p>
        <w:p w14:paraId="4948F9F3" w14:textId="015F244A" w:rsidR="000203D8" w:rsidRDefault="000203D8">
          <w:pPr>
            <w:pStyle w:val="Inhopg2"/>
            <w:rPr>
              <w:rFonts w:asciiTheme="minorHAnsi" w:eastAsiaTheme="minorEastAsia" w:hAnsiTheme="minorHAnsi" w:cstheme="minorBidi"/>
              <w:b w:val="0"/>
              <w:sz w:val="22"/>
              <w:szCs w:val="22"/>
              <w:lang w:val="en-NL" w:eastAsia="en-NL"/>
            </w:rPr>
          </w:pPr>
          <w:hyperlink w:anchor="_Toc79131487" w:history="1">
            <w:r w:rsidRPr="00605F42">
              <w:rPr>
                <w:rStyle w:val="Hyperlink"/>
              </w:rPr>
              <w:t>6.1 Verzekering</w:t>
            </w:r>
            <w:r>
              <w:rPr>
                <w:webHidden/>
              </w:rPr>
              <w:tab/>
            </w:r>
            <w:r>
              <w:rPr>
                <w:webHidden/>
              </w:rPr>
              <w:fldChar w:fldCharType="begin"/>
            </w:r>
            <w:r>
              <w:rPr>
                <w:webHidden/>
              </w:rPr>
              <w:instrText xml:space="preserve"> PAGEREF _Toc79131487 \h </w:instrText>
            </w:r>
            <w:r>
              <w:rPr>
                <w:webHidden/>
              </w:rPr>
            </w:r>
            <w:r>
              <w:rPr>
                <w:webHidden/>
              </w:rPr>
              <w:fldChar w:fldCharType="separate"/>
            </w:r>
            <w:r>
              <w:rPr>
                <w:webHidden/>
              </w:rPr>
              <w:t>23</w:t>
            </w:r>
            <w:r>
              <w:rPr>
                <w:webHidden/>
              </w:rPr>
              <w:fldChar w:fldCharType="end"/>
            </w:r>
          </w:hyperlink>
        </w:p>
        <w:p w14:paraId="0FA9BE4A" w14:textId="1BED66E1" w:rsidR="000203D8" w:rsidRDefault="000203D8">
          <w:pPr>
            <w:pStyle w:val="Inhopg2"/>
            <w:rPr>
              <w:rFonts w:asciiTheme="minorHAnsi" w:eastAsiaTheme="minorEastAsia" w:hAnsiTheme="minorHAnsi" w:cstheme="minorBidi"/>
              <w:b w:val="0"/>
              <w:sz w:val="22"/>
              <w:szCs w:val="22"/>
              <w:lang w:val="en-NL" w:eastAsia="en-NL"/>
            </w:rPr>
          </w:pPr>
          <w:hyperlink w:anchor="_Toc79131488" w:history="1">
            <w:r w:rsidRPr="00605F42">
              <w:rPr>
                <w:rStyle w:val="Hyperlink"/>
              </w:rPr>
              <w:t>6.2 Beroepsbevoegdheid</w:t>
            </w:r>
            <w:r>
              <w:rPr>
                <w:webHidden/>
              </w:rPr>
              <w:tab/>
            </w:r>
            <w:r>
              <w:rPr>
                <w:webHidden/>
              </w:rPr>
              <w:fldChar w:fldCharType="begin"/>
            </w:r>
            <w:r>
              <w:rPr>
                <w:webHidden/>
              </w:rPr>
              <w:instrText xml:space="preserve"> PAGEREF _Toc79131488 \h </w:instrText>
            </w:r>
            <w:r>
              <w:rPr>
                <w:webHidden/>
              </w:rPr>
            </w:r>
            <w:r>
              <w:rPr>
                <w:webHidden/>
              </w:rPr>
              <w:fldChar w:fldCharType="separate"/>
            </w:r>
            <w:r>
              <w:rPr>
                <w:webHidden/>
              </w:rPr>
              <w:t>23</w:t>
            </w:r>
            <w:r>
              <w:rPr>
                <w:webHidden/>
              </w:rPr>
              <w:fldChar w:fldCharType="end"/>
            </w:r>
          </w:hyperlink>
        </w:p>
        <w:p w14:paraId="7DF5DCA5" w14:textId="77AB73B1" w:rsidR="000203D8" w:rsidRDefault="000203D8">
          <w:pPr>
            <w:pStyle w:val="Inhopg1"/>
            <w:tabs>
              <w:tab w:val="right" w:leader="dot" w:pos="8211"/>
            </w:tabs>
            <w:rPr>
              <w:rFonts w:asciiTheme="minorHAnsi" w:eastAsiaTheme="minorEastAsia" w:hAnsiTheme="minorHAnsi" w:cstheme="minorBidi"/>
              <w:b w:val="0"/>
              <w:sz w:val="22"/>
              <w:szCs w:val="22"/>
              <w:lang w:val="en-NL" w:eastAsia="en-NL"/>
            </w:rPr>
          </w:pPr>
          <w:hyperlink w:anchor="_Toc79131490" w:history="1">
            <w:r w:rsidRPr="00605F42">
              <w:rPr>
                <w:rStyle w:val="Hyperlink"/>
              </w:rPr>
              <w:t>7</w:t>
            </w:r>
            <w:r>
              <w:rPr>
                <w:rFonts w:asciiTheme="minorHAnsi" w:eastAsiaTheme="minorEastAsia" w:hAnsiTheme="minorHAnsi" w:cstheme="minorBidi"/>
                <w:b w:val="0"/>
                <w:sz w:val="22"/>
                <w:szCs w:val="22"/>
                <w:lang w:val="en-NL" w:eastAsia="en-NL"/>
              </w:rPr>
              <w:tab/>
            </w:r>
            <w:r w:rsidRPr="00605F42">
              <w:rPr>
                <w:rStyle w:val="Hyperlink"/>
              </w:rPr>
              <w:t>Minimumeisen</w:t>
            </w:r>
            <w:r>
              <w:rPr>
                <w:webHidden/>
              </w:rPr>
              <w:tab/>
            </w:r>
            <w:r>
              <w:rPr>
                <w:webHidden/>
              </w:rPr>
              <w:fldChar w:fldCharType="begin"/>
            </w:r>
            <w:r>
              <w:rPr>
                <w:webHidden/>
              </w:rPr>
              <w:instrText xml:space="preserve"> PAGEREF _Toc79131490 \h </w:instrText>
            </w:r>
            <w:r>
              <w:rPr>
                <w:webHidden/>
              </w:rPr>
            </w:r>
            <w:r>
              <w:rPr>
                <w:webHidden/>
              </w:rPr>
              <w:fldChar w:fldCharType="separate"/>
            </w:r>
            <w:r>
              <w:rPr>
                <w:webHidden/>
              </w:rPr>
              <w:t>24</w:t>
            </w:r>
            <w:r>
              <w:rPr>
                <w:webHidden/>
              </w:rPr>
              <w:fldChar w:fldCharType="end"/>
            </w:r>
          </w:hyperlink>
        </w:p>
        <w:p w14:paraId="5C1E95E2" w14:textId="35E54381" w:rsidR="000203D8" w:rsidRDefault="000203D8">
          <w:pPr>
            <w:pStyle w:val="Inhopg1"/>
            <w:tabs>
              <w:tab w:val="right" w:leader="dot" w:pos="8211"/>
            </w:tabs>
            <w:rPr>
              <w:rFonts w:asciiTheme="minorHAnsi" w:eastAsiaTheme="minorEastAsia" w:hAnsiTheme="minorHAnsi" w:cstheme="minorBidi"/>
              <w:b w:val="0"/>
              <w:sz w:val="22"/>
              <w:szCs w:val="22"/>
              <w:lang w:val="en-NL" w:eastAsia="en-NL"/>
            </w:rPr>
          </w:pPr>
          <w:hyperlink w:anchor="_Toc79131491" w:history="1">
            <w:r w:rsidRPr="00605F42">
              <w:rPr>
                <w:rStyle w:val="Hyperlink"/>
              </w:rPr>
              <w:t>8</w:t>
            </w:r>
            <w:r>
              <w:rPr>
                <w:rFonts w:asciiTheme="minorHAnsi" w:eastAsiaTheme="minorEastAsia" w:hAnsiTheme="minorHAnsi" w:cstheme="minorBidi"/>
                <w:b w:val="0"/>
                <w:sz w:val="22"/>
                <w:szCs w:val="22"/>
                <w:lang w:val="en-NL" w:eastAsia="en-NL"/>
              </w:rPr>
              <w:tab/>
            </w:r>
            <w:r w:rsidRPr="00605F42">
              <w:rPr>
                <w:rStyle w:val="Hyperlink"/>
              </w:rPr>
              <w:t>Gunningscriteria en beoordeling</w:t>
            </w:r>
            <w:r>
              <w:rPr>
                <w:webHidden/>
              </w:rPr>
              <w:tab/>
            </w:r>
            <w:r>
              <w:rPr>
                <w:webHidden/>
              </w:rPr>
              <w:fldChar w:fldCharType="begin"/>
            </w:r>
            <w:r>
              <w:rPr>
                <w:webHidden/>
              </w:rPr>
              <w:instrText xml:space="preserve"> PAGEREF _Toc79131491 \h </w:instrText>
            </w:r>
            <w:r>
              <w:rPr>
                <w:webHidden/>
              </w:rPr>
            </w:r>
            <w:r>
              <w:rPr>
                <w:webHidden/>
              </w:rPr>
              <w:fldChar w:fldCharType="separate"/>
            </w:r>
            <w:r>
              <w:rPr>
                <w:webHidden/>
              </w:rPr>
              <w:t>25</w:t>
            </w:r>
            <w:r>
              <w:rPr>
                <w:webHidden/>
              </w:rPr>
              <w:fldChar w:fldCharType="end"/>
            </w:r>
          </w:hyperlink>
        </w:p>
        <w:p w14:paraId="1C68E754" w14:textId="7690882D" w:rsidR="000203D8" w:rsidRDefault="000203D8">
          <w:pPr>
            <w:pStyle w:val="Inhopg2"/>
            <w:rPr>
              <w:rFonts w:asciiTheme="minorHAnsi" w:eastAsiaTheme="minorEastAsia" w:hAnsiTheme="minorHAnsi" w:cstheme="minorBidi"/>
              <w:b w:val="0"/>
              <w:sz w:val="22"/>
              <w:szCs w:val="22"/>
              <w:lang w:val="en-NL" w:eastAsia="en-NL"/>
            </w:rPr>
          </w:pPr>
          <w:hyperlink w:anchor="_Toc79131492" w:history="1">
            <w:r w:rsidRPr="00605F42">
              <w:rPr>
                <w:rStyle w:val="Hyperlink"/>
              </w:rPr>
              <w:t>8.1</w:t>
            </w:r>
            <w:r>
              <w:rPr>
                <w:rFonts w:asciiTheme="minorHAnsi" w:eastAsiaTheme="minorEastAsia" w:hAnsiTheme="minorHAnsi" w:cstheme="minorBidi"/>
                <w:b w:val="0"/>
                <w:sz w:val="22"/>
                <w:szCs w:val="22"/>
                <w:lang w:val="en-NL" w:eastAsia="en-NL"/>
              </w:rPr>
              <w:tab/>
            </w:r>
            <w:r w:rsidRPr="00605F42">
              <w:rPr>
                <w:rStyle w:val="Hyperlink"/>
              </w:rPr>
              <w:t>Gunningscriteria</w:t>
            </w:r>
            <w:r>
              <w:rPr>
                <w:webHidden/>
              </w:rPr>
              <w:tab/>
            </w:r>
            <w:r>
              <w:rPr>
                <w:webHidden/>
              </w:rPr>
              <w:fldChar w:fldCharType="begin"/>
            </w:r>
            <w:r>
              <w:rPr>
                <w:webHidden/>
              </w:rPr>
              <w:instrText xml:space="preserve"> PAGEREF _Toc79131492 \h </w:instrText>
            </w:r>
            <w:r>
              <w:rPr>
                <w:webHidden/>
              </w:rPr>
            </w:r>
            <w:r>
              <w:rPr>
                <w:webHidden/>
              </w:rPr>
              <w:fldChar w:fldCharType="separate"/>
            </w:r>
            <w:r>
              <w:rPr>
                <w:webHidden/>
              </w:rPr>
              <w:t>25</w:t>
            </w:r>
            <w:r>
              <w:rPr>
                <w:webHidden/>
              </w:rPr>
              <w:fldChar w:fldCharType="end"/>
            </w:r>
          </w:hyperlink>
        </w:p>
        <w:p w14:paraId="7F7F4E63" w14:textId="251D2709" w:rsidR="000203D8" w:rsidRDefault="000203D8">
          <w:pPr>
            <w:pStyle w:val="Inhopg2"/>
            <w:rPr>
              <w:rFonts w:asciiTheme="minorHAnsi" w:eastAsiaTheme="minorEastAsia" w:hAnsiTheme="minorHAnsi" w:cstheme="minorBidi"/>
              <w:b w:val="0"/>
              <w:sz w:val="22"/>
              <w:szCs w:val="22"/>
              <w:lang w:val="en-NL" w:eastAsia="en-NL"/>
            </w:rPr>
          </w:pPr>
          <w:hyperlink w:anchor="_Toc79131493" w:history="1">
            <w:r w:rsidRPr="00605F42">
              <w:rPr>
                <w:rStyle w:val="Hyperlink"/>
              </w:rPr>
              <w:t>8.2</w:t>
            </w:r>
            <w:r>
              <w:rPr>
                <w:rFonts w:asciiTheme="minorHAnsi" w:eastAsiaTheme="minorEastAsia" w:hAnsiTheme="minorHAnsi" w:cstheme="minorBidi"/>
                <w:b w:val="0"/>
                <w:sz w:val="22"/>
                <w:szCs w:val="22"/>
                <w:lang w:val="en-NL" w:eastAsia="en-NL"/>
              </w:rPr>
              <w:tab/>
            </w:r>
            <w:r w:rsidRPr="00605F42">
              <w:rPr>
                <w:rStyle w:val="Hyperlink"/>
              </w:rPr>
              <w:t>Beoordeling in twee fasen</w:t>
            </w:r>
            <w:r>
              <w:rPr>
                <w:webHidden/>
              </w:rPr>
              <w:tab/>
            </w:r>
            <w:r>
              <w:rPr>
                <w:webHidden/>
              </w:rPr>
              <w:fldChar w:fldCharType="begin"/>
            </w:r>
            <w:r>
              <w:rPr>
                <w:webHidden/>
              </w:rPr>
              <w:instrText xml:space="preserve"> PAGEREF _Toc79131493 \h </w:instrText>
            </w:r>
            <w:r>
              <w:rPr>
                <w:webHidden/>
              </w:rPr>
            </w:r>
            <w:r>
              <w:rPr>
                <w:webHidden/>
              </w:rPr>
              <w:fldChar w:fldCharType="separate"/>
            </w:r>
            <w:r>
              <w:rPr>
                <w:webHidden/>
              </w:rPr>
              <w:t>28</w:t>
            </w:r>
            <w:r>
              <w:rPr>
                <w:webHidden/>
              </w:rPr>
              <w:fldChar w:fldCharType="end"/>
            </w:r>
          </w:hyperlink>
        </w:p>
        <w:p w14:paraId="51EF3A1A" w14:textId="3C1447C3" w:rsidR="000203D8" w:rsidRDefault="000203D8">
          <w:pPr>
            <w:pStyle w:val="Inhopg2"/>
            <w:rPr>
              <w:rFonts w:asciiTheme="minorHAnsi" w:eastAsiaTheme="minorEastAsia" w:hAnsiTheme="minorHAnsi" w:cstheme="minorBidi"/>
              <w:b w:val="0"/>
              <w:sz w:val="22"/>
              <w:szCs w:val="22"/>
              <w:lang w:val="en-NL" w:eastAsia="en-NL"/>
            </w:rPr>
          </w:pPr>
          <w:hyperlink w:anchor="_Toc79131494" w:history="1">
            <w:r w:rsidRPr="00605F42">
              <w:rPr>
                <w:rStyle w:val="Hyperlink"/>
              </w:rPr>
              <w:t>8.3</w:t>
            </w:r>
            <w:r>
              <w:rPr>
                <w:rFonts w:asciiTheme="minorHAnsi" w:eastAsiaTheme="minorEastAsia" w:hAnsiTheme="minorHAnsi" w:cstheme="minorBidi"/>
                <w:b w:val="0"/>
                <w:sz w:val="22"/>
                <w:szCs w:val="22"/>
                <w:lang w:val="en-NL" w:eastAsia="en-NL"/>
              </w:rPr>
              <w:tab/>
            </w:r>
            <w:r w:rsidRPr="00605F42">
              <w:rPr>
                <w:rStyle w:val="Hyperlink"/>
              </w:rPr>
              <w:t>Prijzenblad en anti-manipulatiebepaling</w:t>
            </w:r>
            <w:r>
              <w:rPr>
                <w:webHidden/>
              </w:rPr>
              <w:tab/>
            </w:r>
            <w:r>
              <w:rPr>
                <w:webHidden/>
              </w:rPr>
              <w:fldChar w:fldCharType="begin"/>
            </w:r>
            <w:r>
              <w:rPr>
                <w:webHidden/>
              </w:rPr>
              <w:instrText xml:space="preserve"> PAGEREF _Toc79131494 \h </w:instrText>
            </w:r>
            <w:r>
              <w:rPr>
                <w:webHidden/>
              </w:rPr>
            </w:r>
            <w:r>
              <w:rPr>
                <w:webHidden/>
              </w:rPr>
              <w:fldChar w:fldCharType="separate"/>
            </w:r>
            <w:r>
              <w:rPr>
                <w:webHidden/>
              </w:rPr>
              <w:t>29</w:t>
            </w:r>
            <w:r>
              <w:rPr>
                <w:webHidden/>
              </w:rPr>
              <w:fldChar w:fldCharType="end"/>
            </w:r>
          </w:hyperlink>
        </w:p>
        <w:p w14:paraId="6194E750" w14:textId="29D3CEC4" w:rsidR="000203D8" w:rsidRDefault="000203D8">
          <w:pPr>
            <w:pStyle w:val="Inhopg1"/>
            <w:tabs>
              <w:tab w:val="right" w:leader="dot" w:pos="8211"/>
            </w:tabs>
            <w:rPr>
              <w:rFonts w:asciiTheme="minorHAnsi" w:eastAsiaTheme="minorEastAsia" w:hAnsiTheme="minorHAnsi" w:cstheme="minorBidi"/>
              <w:b w:val="0"/>
              <w:sz w:val="22"/>
              <w:szCs w:val="22"/>
              <w:lang w:val="en-NL" w:eastAsia="en-NL"/>
            </w:rPr>
          </w:pPr>
          <w:hyperlink w:anchor="_Toc79131495" w:history="1">
            <w:r w:rsidRPr="00605F42">
              <w:rPr>
                <w:rStyle w:val="Hyperlink"/>
              </w:rPr>
              <w:t>Bijlage 1  Checklist Inschrijving</w:t>
            </w:r>
            <w:r>
              <w:rPr>
                <w:webHidden/>
              </w:rPr>
              <w:tab/>
            </w:r>
            <w:r>
              <w:rPr>
                <w:webHidden/>
              </w:rPr>
              <w:fldChar w:fldCharType="begin"/>
            </w:r>
            <w:r>
              <w:rPr>
                <w:webHidden/>
              </w:rPr>
              <w:instrText xml:space="preserve"> PAGEREF _Toc79131495 \h </w:instrText>
            </w:r>
            <w:r>
              <w:rPr>
                <w:webHidden/>
              </w:rPr>
            </w:r>
            <w:r>
              <w:rPr>
                <w:webHidden/>
              </w:rPr>
              <w:fldChar w:fldCharType="separate"/>
            </w:r>
            <w:r>
              <w:rPr>
                <w:webHidden/>
              </w:rPr>
              <w:t>30</w:t>
            </w:r>
            <w:r>
              <w:rPr>
                <w:webHidden/>
              </w:rPr>
              <w:fldChar w:fldCharType="end"/>
            </w:r>
          </w:hyperlink>
        </w:p>
        <w:p w14:paraId="287AC92C" w14:textId="0A76796A" w:rsidR="000203D8" w:rsidRDefault="000203D8">
          <w:pPr>
            <w:pStyle w:val="Inhopg1"/>
            <w:tabs>
              <w:tab w:val="right" w:leader="dot" w:pos="8211"/>
            </w:tabs>
            <w:rPr>
              <w:rFonts w:asciiTheme="minorHAnsi" w:eastAsiaTheme="minorEastAsia" w:hAnsiTheme="minorHAnsi" w:cstheme="minorBidi"/>
              <w:b w:val="0"/>
              <w:sz w:val="22"/>
              <w:szCs w:val="22"/>
              <w:lang w:val="en-NL" w:eastAsia="en-NL"/>
            </w:rPr>
          </w:pPr>
          <w:hyperlink w:anchor="_Toc79131496" w:history="1">
            <w:r w:rsidRPr="00605F42">
              <w:rPr>
                <w:rStyle w:val="Hyperlink"/>
              </w:rPr>
              <w:t>Bijlage 2  Standaard verwerkersovereenkomst</w:t>
            </w:r>
            <w:r>
              <w:rPr>
                <w:webHidden/>
              </w:rPr>
              <w:tab/>
            </w:r>
            <w:r>
              <w:rPr>
                <w:webHidden/>
              </w:rPr>
              <w:fldChar w:fldCharType="begin"/>
            </w:r>
            <w:r>
              <w:rPr>
                <w:webHidden/>
              </w:rPr>
              <w:instrText xml:space="preserve"> PAGEREF _Toc79131496 \h </w:instrText>
            </w:r>
            <w:r>
              <w:rPr>
                <w:webHidden/>
              </w:rPr>
            </w:r>
            <w:r>
              <w:rPr>
                <w:webHidden/>
              </w:rPr>
              <w:fldChar w:fldCharType="separate"/>
            </w:r>
            <w:r>
              <w:rPr>
                <w:webHidden/>
              </w:rPr>
              <w:t>32</w:t>
            </w:r>
            <w:r>
              <w:rPr>
                <w:webHidden/>
              </w:rPr>
              <w:fldChar w:fldCharType="end"/>
            </w:r>
          </w:hyperlink>
        </w:p>
        <w:p w14:paraId="0984600D" w14:textId="580F5780" w:rsidR="000203D8" w:rsidRDefault="000203D8">
          <w:pPr>
            <w:pStyle w:val="Inhopg1"/>
            <w:tabs>
              <w:tab w:val="right" w:leader="dot" w:pos="8211"/>
            </w:tabs>
            <w:rPr>
              <w:rFonts w:asciiTheme="minorHAnsi" w:eastAsiaTheme="minorEastAsia" w:hAnsiTheme="minorHAnsi" w:cstheme="minorBidi"/>
              <w:b w:val="0"/>
              <w:sz w:val="22"/>
              <w:szCs w:val="22"/>
              <w:lang w:val="en-NL" w:eastAsia="en-NL"/>
            </w:rPr>
          </w:pPr>
          <w:hyperlink w:anchor="_Toc79131497" w:history="1">
            <w:r w:rsidRPr="00605F42">
              <w:rPr>
                <w:rStyle w:val="Hyperlink"/>
              </w:rPr>
              <w:t>Bijlage 3  Concept overeenkomst</w:t>
            </w:r>
            <w:r>
              <w:rPr>
                <w:webHidden/>
              </w:rPr>
              <w:tab/>
            </w:r>
            <w:r>
              <w:rPr>
                <w:webHidden/>
              </w:rPr>
              <w:fldChar w:fldCharType="begin"/>
            </w:r>
            <w:r>
              <w:rPr>
                <w:webHidden/>
              </w:rPr>
              <w:instrText xml:space="preserve"> PAGEREF _Toc79131497 \h </w:instrText>
            </w:r>
            <w:r>
              <w:rPr>
                <w:webHidden/>
              </w:rPr>
            </w:r>
            <w:r>
              <w:rPr>
                <w:webHidden/>
              </w:rPr>
              <w:fldChar w:fldCharType="separate"/>
            </w:r>
            <w:r>
              <w:rPr>
                <w:webHidden/>
              </w:rPr>
              <w:t>33</w:t>
            </w:r>
            <w:r>
              <w:rPr>
                <w:webHidden/>
              </w:rPr>
              <w:fldChar w:fldCharType="end"/>
            </w:r>
          </w:hyperlink>
        </w:p>
        <w:p w14:paraId="366575A4" w14:textId="70CCDA55" w:rsidR="000203D8" w:rsidRDefault="000203D8">
          <w:pPr>
            <w:pStyle w:val="Inhopg1"/>
            <w:tabs>
              <w:tab w:val="right" w:leader="dot" w:pos="8211"/>
            </w:tabs>
            <w:rPr>
              <w:rFonts w:asciiTheme="minorHAnsi" w:eastAsiaTheme="minorEastAsia" w:hAnsiTheme="minorHAnsi" w:cstheme="minorBidi"/>
              <w:b w:val="0"/>
              <w:sz w:val="22"/>
              <w:szCs w:val="22"/>
              <w:lang w:val="en-NL" w:eastAsia="en-NL"/>
            </w:rPr>
          </w:pPr>
          <w:hyperlink w:anchor="_Toc79131498" w:history="1">
            <w:r w:rsidRPr="00605F42">
              <w:rPr>
                <w:rStyle w:val="Hyperlink"/>
              </w:rPr>
              <w:t>Bijlage 4  Inkoopvoorwaarden (ARVODI 2018)</w:t>
            </w:r>
            <w:r>
              <w:rPr>
                <w:webHidden/>
              </w:rPr>
              <w:tab/>
            </w:r>
            <w:r>
              <w:rPr>
                <w:webHidden/>
              </w:rPr>
              <w:fldChar w:fldCharType="begin"/>
            </w:r>
            <w:r>
              <w:rPr>
                <w:webHidden/>
              </w:rPr>
              <w:instrText xml:space="preserve"> PAGEREF _Toc79131498 \h </w:instrText>
            </w:r>
            <w:r>
              <w:rPr>
                <w:webHidden/>
              </w:rPr>
            </w:r>
            <w:r>
              <w:rPr>
                <w:webHidden/>
              </w:rPr>
              <w:fldChar w:fldCharType="separate"/>
            </w:r>
            <w:r>
              <w:rPr>
                <w:webHidden/>
              </w:rPr>
              <w:t>34</w:t>
            </w:r>
            <w:r>
              <w:rPr>
                <w:webHidden/>
              </w:rPr>
              <w:fldChar w:fldCharType="end"/>
            </w:r>
          </w:hyperlink>
        </w:p>
        <w:p w14:paraId="6D5EE0C7" w14:textId="3EA951B6" w:rsidR="000203D8" w:rsidRDefault="000203D8">
          <w:pPr>
            <w:pStyle w:val="Inhopg1"/>
            <w:tabs>
              <w:tab w:val="right" w:leader="dot" w:pos="8211"/>
            </w:tabs>
            <w:rPr>
              <w:rFonts w:asciiTheme="minorHAnsi" w:eastAsiaTheme="minorEastAsia" w:hAnsiTheme="minorHAnsi" w:cstheme="minorBidi"/>
              <w:b w:val="0"/>
              <w:sz w:val="22"/>
              <w:szCs w:val="22"/>
              <w:lang w:val="en-NL" w:eastAsia="en-NL"/>
            </w:rPr>
          </w:pPr>
          <w:hyperlink w:anchor="_Toc79131499" w:history="1">
            <w:r w:rsidRPr="00605F42">
              <w:rPr>
                <w:rStyle w:val="Hyperlink"/>
              </w:rPr>
              <w:t>Bijlage 5  Verklaring Combinatie</w:t>
            </w:r>
            <w:r>
              <w:rPr>
                <w:webHidden/>
              </w:rPr>
              <w:tab/>
            </w:r>
            <w:r>
              <w:rPr>
                <w:webHidden/>
              </w:rPr>
              <w:fldChar w:fldCharType="begin"/>
            </w:r>
            <w:r>
              <w:rPr>
                <w:webHidden/>
              </w:rPr>
              <w:instrText xml:space="preserve"> PAGEREF _Toc79131499 \h </w:instrText>
            </w:r>
            <w:r>
              <w:rPr>
                <w:webHidden/>
              </w:rPr>
            </w:r>
            <w:r>
              <w:rPr>
                <w:webHidden/>
              </w:rPr>
              <w:fldChar w:fldCharType="separate"/>
            </w:r>
            <w:r>
              <w:rPr>
                <w:webHidden/>
              </w:rPr>
              <w:t>35</w:t>
            </w:r>
            <w:r>
              <w:rPr>
                <w:webHidden/>
              </w:rPr>
              <w:fldChar w:fldCharType="end"/>
            </w:r>
          </w:hyperlink>
        </w:p>
        <w:p w14:paraId="6BE22814" w14:textId="28AF0404" w:rsidR="000203D8" w:rsidRDefault="000203D8">
          <w:pPr>
            <w:pStyle w:val="Inhopg1"/>
            <w:tabs>
              <w:tab w:val="right" w:leader="dot" w:pos="8211"/>
            </w:tabs>
            <w:rPr>
              <w:rFonts w:asciiTheme="minorHAnsi" w:eastAsiaTheme="minorEastAsia" w:hAnsiTheme="minorHAnsi" w:cstheme="minorBidi"/>
              <w:b w:val="0"/>
              <w:sz w:val="22"/>
              <w:szCs w:val="22"/>
              <w:lang w:val="en-NL" w:eastAsia="en-NL"/>
            </w:rPr>
          </w:pPr>
          <w:hyperlink w:anchor="_Toc79131500" w:history="1">
            <w:r w:rsidRPr="00605F42">
              <w:rPr>
                <w:rStyle w:val="Hyperlink"/>
              </w:rPr>
              <w:t>Bijlage 6  Verklaring Onderaanneming</w:t>
            </w:r>
            <w:r>
              <w:rPr>
                <w:webHidden/>
              </w:rPr>
              <w:tab/>
            </w:r>
            <w:r>
              <w:rPr>
                <w:webHidden/>
              </w:rPr>
              <w:fldChar w:fldCharType="begin"/>
            </w:r>
            <w:r>
              <w:rPr>
                <w:webHidden/>
              </w:rPr>
              <w:instrText xml:space="preserve"> PAGEREF _Toc79131500 \h </w:instrText>
            </w:r>
            <w:r>
              <w:rPr>
                <w:webHidden/>
              </w:rPr>
            </w:r>
            <w:r>
              <w:rPr>
                <w:webHidden/>
              </w:rPr>
              <w:fldChar w:fldCharType="separate"/>
            </w:r>
            <w:r>
              <w:rPr>
                <w:webHidden/>
              </w:rPr>
              <w:t>36</w:t>
            </w:r>
            <w:r>
              <w:rPr>
                <w:webHidden/>
              </w:rPr>
              <w:fldChar w:fldCharType="end"/>
            </w:r>
          </w:hyperlink>
        </w:p>
        <w:p w14:paraId="5E2875C9" w14:textId="6ED102D2" w:rsidR="000203D8" w:rsidRDefault="000203D8">
          <w:pPr>
            <w:pStyle w:val="Inhopg1"/>
            <w:tabs>
              <w:tab w:val="right" w:leader="dot" w:pos="8211"/>
            </w:tabs>
            <w:rPr>
              <w:rFonts w:asciiTheme="minorHAnsi" w:eastAsiaTheme="minorEastAsia" w:hAnsiTheme="minorHAnsi" w:cstheme="minorBidi"/>
              <w:b w:val="0"/>
              <w:sz w:val="22"/>
              <w:szCs w:val="22"/>
              <w:lang w:val="en-NL" w:eastAsia="en-NL"/>
            </w:rPr>
          </w:pPr>
          <w:hyperlink w:anchor="_Toc79131501" w:history="1">
            <w:r w:rsidRPr="00605F42">
              <w:rPr>
                <w:rStyle w:val="Hyperlink"/>
              </w:rPr>
              <w:t>Bijlage 7  Verklaring Middelen Derde</w:t>
            </w:r>
            <w:r>
              <w:rPr>
                <w:webHidden/>
              </w:rPr>
              <w:tab/>
            </w:r>
            <w:r>
              <w:rPr>
                <w:webHidden/>
              </w:rPr>
              <w:fldChar w:fldCharType="begin"/>
            </w:r>
            <w:r>
              <w:rPr>
                <w:webHidden/>
              </w:rPr>
              <w:instrText xml:space="preserve"> PAGEREF _Toc79131501 \h </w:instrText>
            </w:r>
            <w:r>
              <w:rPr>
                <w:webHidden/>
              </w:rPr>
            </w:r>
            <w:r>
              <w:rPr>
                <w:webHidden/>
              </w:rPr>
              <w:fldChar w:fldCharType="separate"/>
            </w:r>
            <w:r>
              <w:rPr>
                <w:webHidden/>
              </w:rPr>
              <w:t>37</w:t>
            </w:r>
            <w:r>
              <w:rPr>
                <w:webHidden/>
              </w:rPr>
              <w:fldChar w:fldCharType="end"/>
            </w:r>
          </w:hyperlink>
        </w:p>
        <w:p w14:paraId="513B76DC" w14:textId="455D5C29" w:rsidR="000203D8" w:rsidRDefault="000203D8">
          <w:pPr>
            <w:pStyle w:val="Inhopg1"/>
            <w:tabs>
              <w:tab w:val="right" w:leader="dot" w:pos="8211"/>
            </w:tabs>
            <w:rPr>
              <w:rFonts w:asciiTheme="minorHAnsi" w:eastAsiaTheme="minorEastAsia" w:hAnsiTheme="minorHAnsi" w:cstheme="minorBidi"/>
              <w:b w:val="0"/>
              <w:sz w:val="22"/>
              <w:szCs w:val="22"/>
              <w:lang w:val="en-NL" w:eastAsia="en-NL"/>
            </w:rPr>
          </w:pPr>
          <w:hyperlink w:anchor="_Toc79131502" w:history="1">
            <w:r w:rsidRPr="00605F42">
              <w:rPr>
                <w:rStyle w:val="Hyperlink"/>
              </w:rPr>
              <w:t>Bijlage 8  Uniform Europees Aanbestedingsdocument</w:t>
            </w:r>
            <w:r>
              <w:rPr>
                <w:webHidden/>
              </w:rPr>
              <w:tab/>
            </w:r>
            <w:r>
              <w:rPr>
                <w:webHidden/>
              </w:rPr>
              <w:fldChar w:fldCharType="begin"/>
            </w:r>
            <w:r>
              <w:rPr>
                <w:webHidden/>
              </w:rPr>
              <w:instrText xml:space="preserve"> PAGEREF _Toc79131502 \h </w:instrText>
            </w:r>
            <w:r>
              <w:rPr>
                <w:webHidden/>
              </w:rPr>
            </w:r>
            <w:r>
              <w:rPr>
                <w:webHidden/>
              </w:rPr>
              <w:fldChar w:fldCharType="separate"/>
            </w:r>
            <w:r>
              <w:rPr>
                <w:webHidden/>
              </w:rPr>
              <w:t>38</w:t>
            </w:r>
            <w:r>
              <w:rPr>
                <w:webHidden/>
              </w:rPr>
              <w:fldChar w:fldCharType="end"/>
            </w:r>
          </w:hyperlink>
        </w:p>
        <w:p w14:paraId="714BC3C4" w14:textId="161563B4" w:rsidR="000203D8" w:rsidRDefault="000203D8">
          <w:pPr>
            <w:pStyle w:val="Inhopg1"/>
            <w:tabs>
              <w:tab w:val="right" w:leader="dot" w:pos="8211"/>
            </w:tabs>
            <w:rPr>
              <w:rFonts w:asciiTheme="minorHAnsi" w:eastAsiaTheme="minorEastAsia" w:hAnsiTheme="minorHAnsi" w:cstheme="minorBidi"/>
              <w:b w:val="0"/>
              <w:sz w:val="22"/>
              <w:szCs w:val="22"/>
              <w:lang w:val="en-NL" w:eastAsia="en-NL"/>
            </w:rPr>
          </w:pPr>
          <w:hyperlink w:anchor="_Toc79131503" w:history="1">
            <w:r w:rsidRPr="00605F42">
              <w:rPr>
                <w:rStyle w:val="Hyperlink"/>
              </w:rPr>
              <w:t>Bijlage 10  Programma van eisen</w:t>
            </w:r>
            <w:r>
              <w:rPr>
                <w:webHidden/>
              </w:rPr>
              <w:tab/>
            </w:r>
            <w:r>
              <w:rPr>
                <w:webHidden/>
              </w:rPr>
              <w:fldChar w:fldCharType="begin"/>
            </w:r>
            <w:r>
              <w:rPr>
                <w:webHidden/>
              </w:rPr>
              <w:instrText xml:space="preserve"> PAGEREF _Toc79131503 \h </w:instrText>
            </w:r>
            <w:r>
              <w:rPr>
                <w:webHidden/>
              </w:rPr>
            </w:r>
            <w:r>
              <w:rPr>
                <w:webHidden/>
              </w:rPr>
              <w:fldChar w:fldCharType="separate"/>
            </w:r>
            <w:r>
              <w:rPr>
                <w:webHidden/>
              </w:rPr>
              <w:t>39</w:t>
            </w:r>
            <w:r>
              <w:rPr>
                <w:webHidden/>
              </w:rPr>
              <w:fldChar w:fldCharType="end"/>
            </w:r>
          </w:hyperlink>
        </w:p>
        <w:p w14:paraId="02A21AFC" w14:textId="6F06F881" w:rsidR="000203D8" w:rsidRDefault="000203D8">
          <w:pPr>
            <w:pStyle w:val="Inhopg1"/>
            <w:tabs>
              <w:tab w:val="right" w:leader="dot" w:pos="8211"/>
            </w:tabs>
            <w:rPr>
              <w:rFonts w:asciiTheme="minorHAnsi" w:eastAsiaTheme="minorEastAsia" w:hAnsiTheme="minorHAnsi" w:cstheme="minorBidi"/>
              <w:b w:val="0"/>
              <w:sz w:val="22"/>
              <w:szCs w:val="22"/>
              <w:lang w:val="en-NL" w:eastAsia="en-NL"/>
            </w:rPr>
          </w:pPr>
          <w:hyperlink w:anchor="_Toc79131504" w:history="1">
            <w:r w:rsidRPr="00605F42">
              <w:rPr>
                <w:rStyle w:val="Hyperlink"/>
              </w:rPr>
              <w:t>Bijlage 11  Conformiteitenverklaring minimumeisen</w:t>
            </w:r>
            <w:r>
              <w:rPr>
                <w:webHidden/>
              </w:rPr>
              <w:tab/>
            </w:r>
            <w:r>
              <w:rPr>
                <w:webHidden/>
              </w:rPr>
              <w:fldChar w:fldCharType="begin"/>
            </w:r>
            <w:r>
              <w:rPr>
                <w:webHidden/>
              </w:rPr>
              <w:instrText xml:space="preserve"> PAGEREF _Toc79131504 \h </w:instrText>
            </w:r>
            <w:r>
              <w:rPr>
                <w:webHidden/>
              </w:rPr>
            </w:r>
            <w:r>
              <w:rPr>
                <w:webHidden/>
              </w:rPr>
              <w:fldChar w:fldCharType="separate"/>
            </w:r>
            <w:r>
              <w:rPr>
                <w:webHidden/>
              </w:rPr>
              <w:t>40</w:t>
            </w:r>
            <w:r>
              <w:rPr>
                <w:webHidden/>
              </w:rPr>
              <w:fldChar w:fldCharType="end"/>
            </w:r>
          </w:hyperlink>
        </w:p>
        <w:p w14:paraId="1FF1F4DD" w14:textId="21FBD93C" w:rsidR="000203D8" w:rsidRDefault="000203D8">
          <w:pPr>
            <w:pStyle w:val="Inhopg1"/>
            <w:tabs>
              <w:tab w:val="right" w:leader="dot" w:pos="8211"/>
            </w:tabs>
            <w:rPr>
              <w:rFonts w:asciiTheme="minorHAnsi" w:eastAsiaTheme="minorEastAsia" w:hAnsiTheme="minorHAnsi" w:cstheme="minorBidi"/>
              <w:b w:val="0"/>
              <w:sz w:val="22"/>
              <w:szCs w:val="22"/>
              <w:lang w:val="en-NL" w:eastAsia="en-NL"/>
            </w:rPr>
          </w:pPr>
          <w:hyperlink w:anchor="_Toc79131505" w:history="1">
            <w:r w:rsidRPr="00605F42">
              <w:rPr>
                <w:rStyle w:val="Hyperlink"/>
              </w:rPr>
              <w:t>Bijlage 12  Uitwerking Plan van Aanpak</w:t>
            </w:r>
            <w:r>
              <w:rPr>
                <w:webHidden/>
              </w:rPr>
              <w:tab/>
            </w:r>
            <w:r>
              <w:rPr>
                <w:webHidden/>
              </w:rPr>
              <w:fldChar w:fldCharType="begin"/>
            </w:r>
            <w:r>
              <w:rPr>
                <w:webHidden/>
              </w:rPr>
              <w:instrText xml:space="preserve"> PAGEREF _Toc79131505 \h </w:instrText>
            </w:r>
            <w:r>
              <w:rPr>
                <w:webHidden/>
              </w:rPr>
            </w:r>
            <w:r>
              <w:rPr>
                <w:webHidden/>
              </w:rPr>
              <w:fldChar w:fldCharType="separate"/>
            </w:r>
            <w:r>
              <w:rPr>
                <w:webHidden/>
              </w:rPr>
              <w:t>41</w:t>
            </w:r>
            <w:r>
              <w:rPr>
                <w:webHidden/>
              </w:rPr>
              <w:fldChar w:fldCharType="end"/>
            </w:r>
          </w:hyperlink>
        </w:p>
        <w:p w14:paraId="204B886C" w14:textId="5A4A0932" w:rsidR="000203D8" w:rsidRDefault="000203D8">
          <w:pPr>
            <w:pStyle w:val="Inhopg2"/>
            <w:rPr>
              <w:rFonts w:asciiTheme="minorHAnsi" w:eastAsiaTheme="minorEastAsia" w:hAnsiTheme="minorHAnsi" w:cstheme="minorBidi"/>
              <w:b w:val="0"/>
              <w:sz w:val="22"/>
              <w:szCs w:val="22"/>
              <w:lang w:val="en-NL" w:eastAsia="en-NL"/>
            </w:rPr>
          </w:pPr>
          <w:hyperlink w:anchor="_Toc79131506" w:history="1">
            <w:r w:rsidRPr="00605F42">
              <w:rPr>
                <w:rStyle w:val="Hyperlink"/>
              </w:rPr>
              <w:t>12.1 Wensen Brandweerkeuringen en Duikerkeuringen</w:t>
            </w:r>
            <w:r>
              <w:rPr>
                <w:webHidden/>
              </w:rPr>
              <w:tab/>
            </w:r>
            <w:r>
              <w:rPr>
                <w:webHidden/>
              </w:rPr>
              <w:fldChar w:fldCharType="begin"/>
            </w:r>
            <w:r>
              <w:rPr>
                <w:webHidden/>
              </w:rPr>
              <w:instrText xml:space="preserve"> PAGEREF _Toc79131506 \h </w:instrText>
            </w:r>
            <w:r>
              <w:rPr>
                <w:webHidden/>
              </w:rPr>
            </w:r>
            <w:r>
              <w:rPr>
                <w:webHidden/>
              </w:rPr>
              <w:fldChar w:fldCharType="separate"/>
            </w:r>
            <w:r>
              <w:rPr>
                <w:webHidden/>
              </w:rPr>
              <w:t>41</w:t>
            </w:r>
            <w:r>
              <w:rPr>
                <w:webHidden/>
              </w:rPr>
              <w:fldChar w:fldCharType="end"/>
            </w:r>
          </w:hyperlink>
        </w:p>
        <w:p w14:paraId="0CBD6251" w14:textId="5C7CDD04" w:rsidR="000203D8" w:rsidRDefault="000203D8">
          <w:pPr>
            <w:pStyle w:val="Inhopg1"/>
            <w:tabs>
              <w:tab w:val="right" w:leader="dot" w:pos="8211"/>
            </w:tabs>
            <w:rPr>
              <w:rFonts w:asciiTheme="minorHAnsi" w:eastAsiaTheme="minorEastAsia" w:hAnsiTheme="minorHAnsi" w:cstheme="minorBidi"/>
              <w:b w:val="0"/>
              <w:sz w:val="22"/>
              <w:szCs w:val="22"/>
              <w:lang w:val="en-NL" w:eastAsia="en-NL"/>
            </w:rPr>
          </w:pPr>
          <w:hyperlink w:anchor="_Toc79131507" w:history="1">
            <w:r w:rsidRPr="00605F42">
              <w:rPr>
                <w:rStyle w:val="Hyperlink"/>
              </w:rPr>
              <w:t>Bijlage 13  Prijzenblad</w:t>
            </w:r>
            <w:r>
              <w:rPr>
                <w:webHidden/>
              </w:rPr>
              <w:tab/>
            </w:r>
            <w:r>
              <w:rPr>
                <w:webHidden/>
              </w:rPr>
              <w:fldChar w:fldCharType="begin"/>
            </w:r>
            <w:r>
              <w:rPr>
                <w:webHidden/>
              </w:rPr>
              <w:instrText xml:space="preserve"> PAGEREF _Toc79131507 \h </w:instrText>
            </w:r>
            <w:r>
              <w:rPr>
                <w:webHidden/>
              </w:rPr>
            </w:r>
            <w:r>
              <w:rPr>
                <w:webHidden/>
              </w:rPr>
              <w:fldChar w:fldCharType="separate"/>
            </w:r>
            <w:r>
              <w:rPr>
                <w:webHidden/>
              </w:rPr>
              <w:t>43</w:t>
            </w:r>
            <w:r>
              <w:rPr>
                <w:webHidden/>
              </w:rPr>
              <w:fldChar w:fldCharType="end"/>
            </w:r>
          </w:hyperlink>
        </w:p>
        <w:p w14:paraId="5871710D" w14:textId="692DDBEF" w:rsidR="000203D8" w:rsidRDefault="000203D8">
          <w:pPr>
            <w:pStyle w:val="Inhopg1"/>
            <w:tabs>
              <w:tab w:val="right" w:leader="dot" w:pos="8211"/>
            </w:tabs>
            <w:rPr>
              <w:rFonts w:asciiTheme="minorHAnsi" w:eastAsiaTheme="minorEastAsia" w:hAnsiTheme="minorHAnsi" w:cstheme="minorBidi"/>
              <w:b w:val="0"/>
              <w:sz w:val="22"/>
              <w:szCs w:val="22"/>
              <w:lang w:val="en-NL" w:eastAsia="en-NL"/>
            </w:rPr>
          </w:pPr>
          <w:hyperlink w:anchor="_Toc79131508" w:history="1">
            <w:r w:rsidRPr="00605F42">
              <w:rPr>
                <w:rStyle w:val="Hyperlink"/>
              </w:rPr>
              <w:t>Bijlage 14  Procedure Klachtenafhandeling bij (EU) Aanbestedingen door IFV</w:t>
            </w:r>
            <w:r>
              <w:rPr>
                <w:webHidden/>
              </w:rPr>
              <w:tab/>
            </w:r>
            <w:r>
              <w:rPr>
                <w:webHidden/>
              </w:rPr>
              <w:fldChar w:fldCharType="begin"/>
            </w:r>
            <w:r>
              <w:rPr>
                <w:webHidden/>
              </w:rPr>
              <w:instrText xml:space="preserve"> PAGEREF _Toc79131508 \h </w:instrText>
            </w:r>
            <w:r>
              <w:rPr>
                <w:webHidden/>
              </w:rPr>
            </w:r>
            <w:r>
              <w:rPr>
                <w:webHidden/>
              </w:rPr>
              <w:fldChar w:fldCharType="separate"/>
            </w:r>
            <w:r>
              <w:rPr>
                <w:webHidden/>
              </w:rPr>
              <w:t>44</w:t>
            </w:r>
            <w:r>
              <w:rPr>
                <w:webHidden/>
              </w:rPr>
              <w:fldChar w:fldCharType="end"/>
            </w:r>
          </w:hyperlink>
        </w:p>
        <w:p w14:paraId="130ADF56" w14:textId="1A0A126B" w:rsidR="000203D8" w:rsidRDefault="000203D8">
          <w:pPr>
            <w:pStyle w:val="Inhopg1"/>
            <w:tabs>
              <w:tab w:val="right" w:leader="dot" w:pos="8211"/>
            </w:tabs>
            <w:rPr>
              <w:rFonts w:asciiTheme="minorHAnsi" w:eastAsiaTheme="minorEastAsia" w:hAnsiTheme="minorHAnsi" w:cstheme="minorBidi"/>
              <w:b w:val="0"/>
              <w:sz w:val="22"/>
              <w:szCs w:val="22"/>
              <w:lang w:val="en-NL" w:eastAsia="en-NL"/>
            </w:rPr>
          </w:pPr>
          <w:hyperlink w:anchor="_Toc79131509" w:history="1">
            <w:r w:rsidRPr="00605F42">
              <w:rPr>
                <w:rStyle w:val="Hyperlink"/>
              </w:rPr>
              <w:t>Bijlage 15 Klachtenformulier Aanbestedingen</w:t>
            </w:r>
            <w:r>
              <w:rPr>
                <w:webHidden/>
              </w:rPr>
              <w:tab/>
            </w:r>
            <w:r>
              <w:rPr>
                <w:webHidden/>
              </w:rPr>
              <w:fldChar w:fldCharType="begin"/>
            </w:r>
            <w:r>
              <w:rPr>
                <w:webHidden/>
              </w:rPr>
              <w:instrText xml:space="preserve"> PAGEREF _Toc79131509 \h </w:instrText>
            </w:r>
            <w:r>
              <w:rPr>
                <w:webHidden/>
              </w:rPr>
            </w:r>
            <w:r>
              <w:rPr>
                <w:webHidden/>
              </w:rPr>
              <w:fldChar w:fldCharType="separate"/>
            </w:r>
            <w:r>
              <w:rPr>
                <w:webHidden/>
              </w:rPr>
              <w:t>45</w:t>
            </w:r>
            <w:r>
              <w:rPr>
                <w:webHidden/>
              </w:rPr>
              <w:fldChar w:fldCharType="end"/>
            </w:r>
          </w:hyperlink>
        </w:p>
        <w:p w14:paraId="23269107" w14:textId="7D985782" w:rsidR="000203D8" w:rsidRDefault="000203D8">
          <w:pPr>
            <w:pStyle w:val="Inhopg1"/>
            <w:tabs>
              <w:tab w:val="right" w:leader="dot" w:pos="8211"/>
            </w:tabs>
            <w:rPr>
              <w:rFonts w:asciiTheme="minorHAnsi" w:eastAsiaTheme="minorEastAsia" w:hAnsiTheme="minorHAnsi" w:cstheme="minorBidi"/>
              <w:b w:val="0"/>
              <w:sz w:val="22"/>
              <w:szCs w:val="22"/>
              <w:lang w:val="en-NL" w:eastAsia="en-NL"/>
            </w:rPr>
          </w:pPr>
          <w:hyperlink w:anchor="_Toc79131510" w:history="1">
            <w:r w:rsidRPr="00605F42">
              <w:rPr>
                <w:rStyle w:val="Hyperlink"/>
                <w:rFonts w:eastAsia="MS Mincho" w:cs="Arial"/>
                <w:bCs/>
              </w:rPr>
              <w:t>Bijlage 17 Totaal Rapport PPMO</w:t>
            </w:r>
            <w:r>
              <w:rPr>
                <w:webHidden/>
              </w:rPr>
              <w:tab/>
            </w:r>
            <w:r>
              <w:rPr>
                <w:webHidden/>
              </w:rPr>
              <w:fldChar w:fldCharType="begin"/>
            </w:r>
            <w:r>
              <w:rPr>
                <w:webHidden/>
              </w:rPr>
              <w:instrText xml:space="preserve"> PAGEREF _Toc79131510 \h </w:instrText>
            </w:r>
            <w:r>
              <w:rPr>
                <w:webHidden/>
              </w:rPr>
            </w:r>
            <w:r>
              <w:rPr>
                <w:webHidden/>
              </w:rPr>
              <w:fldChar w:fldCharType="separate"/>
            </w:r>
            <w:r>
              <w:rPr>
                <w:webHidden/>
              </w:rPr>
              <w:t>46</w:t>
            </w:r>
            <w:r>
              <w:rPr>
                <w:webHidden/>
              </w:rPr>
              <w:fldChar w:fldCharType="end"/>
            </w:r>
          </w:hyperlink>
        </w:p>
        <w:p w14:paraId="19968885" w14:textId="63C6D7F5" w:rsidR="000203D8" w:rsidRDefault="000203D8">
          <w:pPr>
            <w:pStyle w:val="Inhopg1"/>
            <w:tabs>
              <w:tab w:val="right" w:leader="dot" w:pos="8211"/>
            </w:tabs>
            <w:rPr>
              <w:rFonts w:asciiTheme="minorHAnsi" w:eastAsiaTheme="minorEastAsia" w:hAnsiTheme="minorHAnsi" w:cstheme="minorBidi"/>
              <w:b w:val="0"/>
              <w:sz w:val="22"/>
              <w:szCs w:val="22"/>
              <w:lang w:val="en-NL" w:eastAsia="en-NL"/>
            </w:rPr>
          </w:pPr>
          <w:hyperlink w:anchor="_Toc79131511" w:history="1">
            <w:r w:rsidRPr="00605F42">
              <w:rPr>
                <w:rStyle w:val="Hyperlink"/>
                <w:rFonts w:eastAsia="MS Mincho" w:cs="Arial"/>
                <w:bCs/>
              </w:rPr>
              <w:t>Bijlage 18 Basisdataset PPMO</w:t>
            </w:r>
            <w:r>
              <w:rPr>
                <w:webHidden/>
              </w:rPr>
              <w:tab/>
            </w:r>
            <w:r>
              <w:rPr>
                <w:webHidden/>
              </w:rPr>
              <w:fldChar w:fldCharType="begin"/>
            </w:r>
            <w:r>
              <w:rPr>
                <w:webHidden/>
              </w:rPr>
              <w:instrText xml:space="preserve"> PAGEREF _Toc79131511 \h </w:instrText>
            </w:r>
            <w:r>
              <w:rPr>
                <w:webHidden/>
              </w:rPr>
            </w:r>
            <w:r>
              <w:rPr>
                <w:webHidden/>
              </w:rPr>
              <w:fldChar w:fldCharType="separate"/>
            </w:r>
            <w:r>
              <w:rPr>
                <w:webHidden/>
              </w:rPr>
              <w:t>47</w:t>
            </w:r>
            <w:r>
              <w:rPr>
                <w:webHidden/>
              </w:rPr>
              <w:fldChar w:fldCharType="end"/>
            </w:r>
          </w:hyperlink>
        </w:p>
        <w:p w14:paraId="75E05837" w14:textId="77777777" w:rsidR="00927491" w:rsidRPr="00A50DD6" w:rsidRDefault="00D33524" w:rsidP="00D33524">
          <w:pPr>
            <w:pStyle w:val="Inhopg1"/>
            <w:tabs>
              <w:tab w:val="left" w:pos="351"/>
              <w:tab w:val="right" w:leader="dot" w:pos="8211"/>
            </w:tabs>
            <w:rPr>
              <w:b w:val="0"/>
              <w:bCs/>
            </w:rPr>
          </w:pPr>
          <w:r w:rsidRPr="00A50DD6">
            <w:rPr>
              <w:b w:val="0"/>
              <w:bCs/>
            </w:rPr>
            <w:fldChar w:fldCharType="end"/>
          </w:r>
        </w:p>
      </w:sdtContent>
    </w:sdt>
    <w:p w14:paraId="3AA537C2" w14:textId="77777777" w:rsidR="00E91DF0" w:rsidRPr="00207894" w:rsidRDefault="00E91DF0" w:rsidP="006360FB">
      <w:pPr>
        <w:pStyle w:val="Kop1"/>
        <w:rPr>
          <w:color w:val="E12E32" w:themeColor="accent4" w:themeShade="BF"/>
        </w:rPr>
      </w:pPr>
      <w:bookmarkStart w:id="0" w:name="_Toc419285361"/>
      <w:bookmarkStart w:id="1" w:name="_Toc421086857"/>
      <w:bookmarkStart w:id="2" w:name="_Toc421100588"/>
      <w:bookmarkStart w:id="3" w:name="_Toc79131448"/>
      <w:r w:rsidRPr="00207894">
        <w:rPr>
          <w:color w:val="A01619" w:themeColor="accent4" w:themeShade="80"/>
        </w:rPr>
        <w:lastRenderedPageBreak/>
        <w:t>Begrippenlijst</w:t>
      </w:r>
      <w:bookmarkEnd w:id="0"/>
      <w:bookmarkEnd w:id="1"/>
      <w:bookmarkEnd w:id="2"/>
      <w:bookmarkEnd w:id="3"/>
      <w:r w:rsidRPr="00207894">
        <w:rPr>
          <w:color w:val="E12E32" w:themeColor="accent4" w:themeShade="BF"/>
        </w:rPr>
        <w:t xml:space="preserve"> </w:t>
      </w:r>
    </w:p>
    <w:p w14:paraId="6F58D807" w14:textId="77777777" w:rsidR="00E91DF0" w:rsidRPr="00E3330F" w:rsidRDefault="00E91DF0" w:rsidP="006360FB">
      <w:r w:rsidRPr="00E3330F">
        <w:t xml:space="preserve">Termen die in </w:t>
      </w:r>
      <w:r w:rsidR="00ED771C">
        <w:t>deze offerteaanvraag</w:t>
      </w:r>
      <w:r w:rsidRPr="00E3330F">
        <w:t xml:space="preserve"> met een hoofdletter beginnen en niet (anderszins) in </w:t>
      </w:r>
      <w:r w:rsidR="00ED771C">
        <w:t>deze offerteaanvraag</w:t>
      </w:r>
      <w:r w:rsidRPr="00E3330F">
        <w:t xml:space="preserve"> zijn omschreven, hebben de volgende betekenis:</w:t>
      </w:r>
    </w:p>
    <w:p w14:paraId="3E647A7B" w14:textId="77777777" w:rsidR="00E91DF0" w:rsidRDefault="00E91DF0" w:rsidP="006360FB">
      <w:pPr>
        <w:rPr>
          <w:u w:val="single"/>
        </w:rPr>
      </w:pPr>
    </w:p>
    <w:p w14:paraId="2FBB96ED" w14:textId="77777777" w:rsidR="00D46480" w:rsidRDefault="00D46480" w:rsidP="00D46480">
      <w:pPr>
        <w:rPr>
          <w:u w:val="single"/>
        </w:rPr>
      </w:pPr>
      <w:r>
        <w:rPr>
          <w:u w:val="single"/>
        </w:rPr>
        <w:t>Aanbestedende Dienst</w:t>
      </w:r>
    </w:p>
    <w:p w14:paraId="4A99DE8F" w14:textId="77777777" w:rsidR="00D46480" w:rsidRDefault="00D46480" w:rsidP="00D46480">
      <w:r>
        <w:t>Veiligheidsregio</w:t>
      </w:r>
      <w:r w:rsidR="00C6534F">
        <w:t xml:space="preserve"> </w:t>
      </w:r>
      <w:r w:rsidR="000613F2">
        <w:t>Utrecht</w:t>
      </w:r>
      <w:r>
        <w:t xml:space="preserve"> treedt in deze </w:t>
      </w:r>
      <w:r w:rsidR="007B5BEA">
        <w:t xml:space="preserve">offerteprocedure </w:t>
      </w:r>
      <w:r>
        <w:t>op als Aanbestedende dienst.</w:t>
      </w:r>
    </w:p>
    <w:p w14:paraId="0BFBF356" w14:textId="77777777" w:rsidR="00D46480" w:rsidRDefault="00D46480" w:rsidP="006360FB">
      <w:pPr>
        <w:rPr>
          <w:u w:val="single"/>
        </w:rPr>
      </w:pPr>
    </w:p>
    <w:p w14:paraId="5BB2E67C" w14:textId="77777777" w:rsidR="00E91DF0" w:rsidRDefault="00E91DF0" w:rsidP="006360FB">
      <w:pPr>
        <w:rPr>
          <w:u w:val="single"/>
        </w:rPr>
      </w:pPr>
      <w:r>
        <w:rPr>
          <w:u w:val="single"/>
        </w:rPr>
        <w:t>Aanbestedingswet</w:t>
      </w:r>
    </w:p>
    <w:p w14:paraId="7940FE62" w14:textId="77777777" w:rsidR="00BA7C1F" w:rsidRPr="008E6B02" w:rsidRDefault="00BA7C1F" w:rsidP="00BA7C1F">
      <w:r>
        <w:t xml:space="preserve">De wet tot wijziging van de Aanbestedingswet 2012 in verband met de implementatie van aanbestedingsrichtlijnen 2014/23/EU, 2014/24/EU en 2014/25/EU (Kamerstukken II, 2015-2016, 34 329). </w:t>
      </w:r>
      <w:r w:rsidRPr="00BE1A0B">
        <w:t xml:space="preserve">De Aanbestedingswet kan worden gedownload op </w:t>
      </w:r>
      <w:hyperlink r:id="rId10" w:history="1">
        <w:r w:rsidR="006E0ADB" w:rsidRPr="00363CF7">
          <w:rPr>
            <w:rStyle w:val="Hyperlink"/>
          </w:rPr>
          <w:t>www.wetten.overheid.nl</w:t>
        </w:r>
      </w:hyperlink>
      <w:r w:rsidR="006E0ADB">
        <w:t xml:space="preserve"> </w:t>
      </w:r>
    </w:p>
    <w:p w14:paraId="4D6BDF8D" w14:textId="77777777" w:rsidR="00DC2141" w:rsidRDefault="00DC2141" w:rsidP="00DC2141">
      <w:pPr>
        <w:rPr>
          <w:u w:val="single"/>
        </w:rPr>
      </w:pPr>
    </w:p>
    <w:p w14:paraId="3E6BF811" w14:textId="77777777" w:rsidR="00DC2141" w:rsidRPr="00510542" w:rsidRDefault="00DC2141" w:rsidP="00DC2141">
      <w:pPr>
        <w:rPr>
          <w:u w:val="single"/>
        </w:rPr>
      </w:pPr>
      <w:r w:rsidRPr="00510542">
        <w:rPr>
          <w:u w:val="single"/>
        </w:rPr>
        <w:t>IFV</w:t>
      </w:r>
    </w:p>
    <w:p w14:paraId="4F1887D4" w14:textId="77777777" w:rsidR="00DC2141" w:rsidRDefault="00DC2141" w:rsidP="00DC2141">
      <w:r w:rsidRPr="00510542">
        <w:t>Het Instituut Fysieke Veiligheid</w:t>
      </w:r>
    </w:p>
    <w:p w14:paraId="7B1FC02E" w14:textId="77777777" w:rsidR="00E91DF0" w:rsidRDefault="00E91DF0" w:rsidP="006360FB"/>
    <w:p w14:paraId="0C1CA1B2" w14:textId="77777777" w:rsidR="00E91DF0" w:rsidRPr="00A35765" w:rsidRDefault="00E91DF0" w:rsidP="006360FB">
      <w:pPr>
        <w:rPr>
          <w:u w:val="single"/>
        </w:rPr>
      </w:pPr>
      <w:r>
        <w:rPr>
          <w:u w:val="single"/>
        </w:rPr>
        <w:t>Inkoopvoorwaarden</w:t>
      </w:r>
    </w:p>
    <w:p w14:paraId="4173DC3E" w14:textId="639C01CE" w:rsidR="00E91DF0" w:rsidRDefault="00E91DF0" w:rsidP="006360FB">
      <w:r>
        <w:t xml:space="preserve">De </w:t>
      </w:r>
      <w:r w:rsidRPr="00515DAC">
        <w:t>Algemene Rijksvoorwaarden voor het verstrekken van opdrachten tot het verrichten v</w:t>
      </w:r>
      <w:r>
        <w:t>an diensten</w:t>
      </w:r>
      <w:r w:rsidR="00E6231A">
        <w:t xml:space="preserve"> </w:t>
      </w:r>
      <w:r>
        <w:t>(ARVODI-201</w:t>
      </w:r>
      <w:r w:rsidR="00E6231A">
        <w:t>8</w:t>
      </w:r>
      <w:r>
        <w:t>)</w:t>
      </w:r>
      <w:r w:rsidRPr="00515DAC">
        <w:t xml:space="preserve"> van</w:t>
      </w:r>
      <w:r w:rsidR="00E6231A">
        <w:t xml:space="preserve"> </w:t>
      </w:r>
      <w:r w:rsidR="00226F8C">
        <w:t xml:space="preserve">3 </w:t>
      </w:r>
      <w:r w:rsidR="00E6231A">
        <w:t xml:space="preserve">mei 2018 </w:t>
      </w:r>
      <w:r w:rsidR="007E5575">
        <w:t>(</w:t>
      </w:r>
      <w:r w:rsidR="007E5575" w:rsidRPr="00090761">
        <w:t>bijlage 4</w:t>
      </w:r>
      <w:r w:rsidR="007E5575">
        <w:t>)</w:t>
      </w:r>
      <w:r>
        <w:t>.</w:t>
      </w:r>
    </w:p>
    <w:p w14:paraId="14D5014E" w14:textId="77777777" w:rsidR="00E91DF0" w:rsidRDefault="00E91DF0" w:rsidP="006360FB"/>
    <w:p w14:paraId="4A9FCB74" w14:textId="77777777" w:rsidR="00B66750" w:rsidRPr="00EA42C0" w:rsidRDefault="00B66750" w:rsidP="00B66750">
      <w:pPr>
        <w:rPr>
          <w:u w:val="single"/>
        </w:rPr>
      </w:pPr>
      <w:r>
        <w:rPr>
          <w:u w:val="single"/>
        </w:rPr>
        <w:t>UEA</w:t>
      </w:r>
    </w:p>
    <w:p w14:paraId="6F4CEADE" w14:textId="1B92EF7D" w:rsidR="0028074C" w:rsidRDefault="00B66750" w:rsidP="00B66750">
      <w:r>
        <w:t xml:space="preserve">Het Uniform Europees Aanbestedingsdocument </w:t>
      </w:r>
      <w:r w:rsidR="007847C9">
        <w:t xml:space="preserve">van het Ministerie van Economische Zaken </w:t>
      </w:r>
      <w:r w:rsidR="00007341">
        <w:t xml:space="preserve">en Klimaat </w:t>
      </w:r>
      <w:r w:rsidR="002633D5">
        <w:t xml:space="preserve">d.d. </w:t>
      </w:r>
      <w:r w:rsidR="003A5EA6">
        <w:t>juli 2017</w:t>
      </w:r>
      <w:r w:rsidR="007847C9">
        <w:t xml:space="preserve"> </w:t>
      </w:r>
      <w:r>
        <w:t>(</w:t>
      </w:r>
      <w:r w:rsidRPr="00090761">
        <w:t>bijlage 8</w:t>
      </w:r>
      <w:r>
        <w:t>).</w:t>
      </w:r>
    </w:p>
    <w:p w14:paraId="74DB3CA8" w14:textId="77777777" w:rsidR="0028074C" w:rsidRDefault="0028074C" w:rsidP="00B66750"/>
    <w:p w14:paraId="19B2FC88" w14:textId="77777777" w:rsidR="0028074C" w:rsidRPr="00BA2728" w:rsidRDefault="0028074C" w:rsidP="00B66750">
      <w:pPr>
        <w:rPr>
          <w:u w:val="single"/>
        </w:rPr>
      </w:pPr>
      <w:r w:rsidRPr="00BA2728">
        <w:rPr>
          <w:u w:val="single"/>
        </w:rPr>
        <w:t>VRU</w:t>
      </w:r>
    </w:p>
    <w:p w14:paraId="028EBEDB" w14:textId="77777777" w:rsidR="00B66750" w:rsidRDefault="0028074C" w:rsidP="00B66750">
      <w:r>
        <w:t>Veiligheidsregio Utrecht</w:t>
      </w:r>
      <w:r w:rsidR="00B66750">
        <w:t xml:space="preserve"> </w:t>
      </w:r>
    </w:p>
    <w:p w14:paraId="393C9C0B" w14:textId="77777777" w:rsidR="00E91DF0" w:rsidRDefault="00E91DF0" w:rsidP="006360FB"/>
    <w:p w14:paraId="653B2C96" w14:textId="77777777" w:rsidR="00E91DF0" w:rsidRDefault="00E91DF0" w:rsidP="006360FB"/>
    <w:p w14:paraId="2A2A5820" w14:textId="77777777" w:rsidR="00E91DF0" w:rsidRPr="00207894" w:rsidRDefault="002D662D" w:rsidP="00BA2728">
      <w:pPr>
        <w:pStyle w:val="Kop1"/>
        <w:rPr>
          <w:color w:val="A01619" w:themeColor="accent4" w:themeShade="80"/>
        </w:rPr>
      </w:pPr>
      <w:bookmarkStart w:id="4" w:name="_Toc419285362"/>
      <w:bookmarkStart w:id="5" w:name="_Toc421086858"/>
      <w:bookmarkStart w:id="6" w:name="_Toc421100589"/>
      <w:bookmarkStart w:id="7" w:name="_Toc79131449"/>
      <w:r w:rsidRPr="00207894">
        <w:rPr>
          <w:color w:val="A01619" w:themeColor="accent4" w:themeShade="80"/>
        </w:rPr>
        <w:lastRenderedPageBreak/>
        <w:t>De Aanbestedende Dienst</w:t>
      </w:r>
      <w:r w:rsidR="00E91DF0" w:rsidRPr="00207894">
        <w:rPr>
          <w:color w:val="A01619" w:themeColor="accent4" w:themeShade="80"/>
        </w:rPr>
        <w:t xml:space="preserve">, </w:t>
      </w:r>
      <w:r w:rsidR="00477401" w:rsidRPr="00207894">
        <w:rPr>
          <w:color w:val="A01619" w:themeColor="accent4" w:themeShade="80"/>
        </w:rPr>
        <w:t xml:space="preserve">scope </w:t>
      </w:r>
      <w:r w:rsidR="00E91DF0" w:rsidRPr="00207894">
        <w:rPr>
          <w:color w:val="A01619" w:themeColor="accent4" w:themeShade="80"/>
        </w:rPr>
        <w:t>van de opdracht</w:t>
      </w:r>
      <w:r w:rsidR="00243825" w:rsidRPr="00207894">
        <w:rPr>
          <w:color w:val="A01619" w:themeColor="accent4" w:themeShade="80"/>
        </w:rPr>
        <w:t xml:space="preserve"> </w:t>
      </w:r>
      <w:r w:rsidR="00E91DF0" w:rsidRPr="00207894">
        <w:rPr>
          <w:color w:val="A01619" w:themeColor="accent4" w:themeShade="80"/>
        </w:rPr>
        <w:t xml:space="preserve">en doel </w:t>
      </w:r>
      <w:bookmarkEnd w:id="4"/>
      <w:bookmarkEnd w:id="5"/>
      <w:bookmarkEnd w:id="6"/>
      <w:r w:rsidR="00BA2728" w:rsidRPr="00207894">
        <w:rPr>
          <w:color w:val="A01619" w:themeColor="accent4" w:themeShade="80"/>
        </w:rPr>
        <w:t>aanbesteding</w:t>
      </w:r>
      <w:bookmarkEnd w:id="7"/>
    </w:p>
    <w:p w14:paraId="3583911A" w14:textId="77777777" w:rsidR="00A87B05" w:rsidRPr="00207894" w:rsidRDefault="00A87B05" w:rsidP="00BA2728">
      <w:pPr>
        <w:pStyle w:val="Kop2"/>
        <w:rPr>
          <w:color w:val="A01619" w:themeColor="accent4" w:themeShade="80"/>
        </w:rPr>
      </w:pPr>
      <w:bookmarkStart w:id="8" w:name="_Toc450740881"/>
      <w:bookmarkStart w:id="9" w:name="_Toc79131450"/>
      <w:r w:rsidRPr="00207894">
        <w:rPr>
          <w:color w:val="A01619" w:themeColor="accent4" w:themeShade="80"/>
        </w:rPr>
        <w:t>De Aanbestedende Dienst</w:t>
      </w:r>
      <w:bookmarkEnd w:id="8"/>
      <w:bookmarkEnd w:id="9"/>
    </w:p>
    <w:p w14:paraId="7302AE0D" w14:textId="77777777" w:rsidR="00FD08E0" w:rsidRDefault="00FD08E0" w:rsidP="0028074C">
      <w:pPr>
        <w:spacing w:line="300" w:lineRule="atLeast"/>
        <w:rPr>
          <w:rFonts w:cs="Arial"/>
          <w:lang w:eastAsia="en-US"/>
        </w:rPr>
      </w:pPr>
    </w:p>
    <w:p w14:paraId="72159A5A" w14:textId="77777777" w:rsidR="00FD08E0" w:rsidRPr="00FD08E0" w:rsidRDefault="00FD08E0" w:rsidP="00FD08E0">
      <w:pPr>
        <w:spacing w:line="300" w:lineRule="atLeast"/>
        <w:rPr>
          <w:rFonts w:cs="Arial"/>
          <w:lang w:eastAsia="en-US"/>
        </w:rPr>
      </w:pPr>
      <w:r w:rsidRPr="00FD08E0">
        <w:rPr>
          <w:rFonts w:cs="Arial"/>
          <w:lang w:eastAsia="en-US"/>
        </w:rPr>
        <w:t>Veiligheidsregio Utrecht (VRU) is een gemeenschappelijke regeling van respectievelijk de colleges van burgemeester &amp; wethouders van de 26 Utrechtse gemeenten, op grond van artikel 9 van de Wet veiligheidsregio’s. De gemeenten werken samen op het gebied van brandweerzorg, (gemeentelijke) crisisbeheersing en geneeskundige hulpverlening aan  veiligere regio’s. De Veiligheidsregio vormt de spil in een sterk netwerk van partners, zoals politie, Defensie, gemeenten, ministeries, provincies, waterschappen, Rijkswaterstaat, geneeskundige partners en natuurbeheer. Zie voor meer informatie: www.vru.nl</w:t>
      </w:r>
    </w:p>
    <w:p w14:paraId="41CF73C5" w14:textId="77777777" w:rsidR="00FD08E0" w:rsidRPr="00FD08E0" w:rsidRDefault="00FD08E0" w:rsidP="00FD08E0">
      <w:pPr>
        <w:spacing w:line="300" w:lineRule="atLeast"/>
        <w:rPr>
          <w:rFonts w:cs="Arial"/>
          <w:lang w:eastAsia="en-US"/>
        </w:rPr>
      </w:pPr>
    </w:p>
    <w:p w14:paraId="4E9916D2" w14:textId="77777777" w:rsidR="00FD08E0" w:rsidRPr="00FD08E0" w:rsidRDefault="00FD08E0" w:rsidP="00FD08E0">
      <w:pPr>
        <w:spacing w:line="300" w:lineRule="atLeast"/>
        <w:rPr>
          <w:rFonts w:cs="Arial"/>
          <w:lang w:eastAsia="en-US"/>
        </w:rPr>
      </w:pPr>
      <w:r w:rsidRPr="00FD08E0">
        <w:rPr>
          <w:rFonts w:cs="Arial"/>
          <w:lang w:eastAsia="en-US"/>
        </w:rPr>
        <w:t xml:space="preserve">Verdeeld over 3 werkgebieden staan 71 brandweerposten van verschillende grootte en 2 trainingshallen. In 20 van deze locaties bevinden zich in totaal ongeveer 40 vergaderruimtes. Zes van deze posten zijn 24 uur per dag en 365 dagen per jaar bemand. </w:t>
      </w:r>
    </w:p>
    <w:p w14:paraId="620D505A" w14:textId="67F53C0F" w:rsidR="00FD08E0" w:rsidRDefault="00FD08E0" w:rsidP="00FD08E0">
      <w:pPr>
        <w:spacing w:line="300" w:lineRule="atLeast"/>
        <w:rPr>
          <w:rFonts w:cs="Arial"/>
          <w:lang w:eastAsia="en-US"/>
        </w:rPr>
      </w:pPr>
      <w:r w:rsidRPr="00FD08E0">
        <w:rPr>
          <w:rFonts w:cs="Arial"/>
          <w:lang w:eastAsia="en-US"/>
        </w:rPr>
        <w:t>Per werkgebied fungeert een van de brandweerposten als centraal kantoor voor dat werkgebied. Bij Veiligheidsregio Utrecht werken ongeveer 2400 mensen (inclusief 1.530 vrijwilligers). Op het hoofdkantoor en de meldkamer werken ca. 185 medewerkers.</w:t>
      </w:r>
    </w:p>
    <w:p w14:paraId="460DF998" w14:textId="212D1682" w:rsidR="00DE125F" w:rsidRDefault="00DE125F" w:rsidP="00FD08E0">
      <w:pPr>
        <w:spacing w:line="300" w:lineRule="atLeast"/>
        <w:rPr>
          <w:rFonts w:cs="Arial"/>
          <w:lang w:eastAsia="en-US"/>
        </w:rPr>
      </w:pPr>
    </w:p>
    <w:p w14:paraId="59C54E58" w14:textId="50C3FF98" w:rsidR="00DE125F" w:rsidRPr="00FD08E0" w:rsidRDefault="00DE125F" w:rsidP="00FD08E0">
      <w:pPr>
        <w:spacing w:line="300" w:lineRule="atLeast"/>
        <w:rPr>
          <w:rFonts w:cs="Arial"/>
          <w:lang w:eastAsia="en-US"/>
        </w:rPr>
      </w:pPr>
      <w:r>
        <w:rPr>
          <w:rFonts w:cs="Arial"/>
          <w:noProof/>
        </w:rPr>
        <w:drawing>
          <wp:inline distT="0" distB="0" distL="0" distR="0" wp14:anchorId="13CBDFB5" wp14:editId="7D8ACC13">
            <wp:extent cx="5218430" cy="3535680"/>
            <wp:effectExtent l="0" t="0" r="127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8430" cy="3535680"/>
                    </a:xfrm>
                    <a:prstGeom prst="rect">
                      <a:avLst/>
                    </a:prstGeom>
                    <a:noFill/>
                  </pic:spPr>
                </pic:pic>
              </a:graphicData>
            </a:graphic>
          </wp:inline>
        </w:drawing>
      </w:r>
    </w:p>
    <w:p w14:paraId="3FCD6CD9" w14:textId="5EE31174" w:rsidR="00FD08E0" w:rsidRDefault="00FD08E0" w:rsidP="00FD08E0">
      <w:pPr>
        <w:spacing w:line="300" w:lineRule="atLeast"/>
        <w:rPr>
          <w:rFonts w:cs="Arial"/>
          <w:lang w:eastAsia="en-US"/>
        </w:rPr>
      </w:pPr>
      <w:r w:rsidRPr="00FD08E0">
        <w:rPr>
          <w:rFonts w:cs="Arial"/>
          <w:lang w:eastAsia="en-US"/>
        </w:rPr>
        <w:lastRenderedPageBreak/>
        <w:t>VRU bestaat uit verschillende organisatieonderdelen. Meer informatie treft u aan op: www.vru.nl.</w:t>
      </w:r>
    </w:p>
    <w:p w14:paraId="52180A9F" w14:textId="77777777" w:rsidR="00510542" w:rsidRPr="00141C94" w:rsidRDefault="00510542" w:rsidP="00510542">
      <w:pPr>
        <w:spacing w:line="300" w:lineRule="atLeast"/>
        <w:rPr>
          <w:rFonts w:cs="Arial"/>
          <w:lang w:eastAsia="en-US"/>
        </w:rPr>
      </w:pPr>
    </w:p>
    <w:p w14:paraId="7F5C4B8D" w14:textId="77777777" w:rsidR="00510542" w:rsidRPr="00141C94" w:rsidRDefault="00510542" w:rsidP="00510542">
      <w:pPr>
        <w:spacing w:line="300" w:lineRule="atLeast"/>
        <w:rPr>
          <w:rFonts w:cs="Arial"/>
          <w:lang w:eastAsia="en-US"/>
        </w:rPr>
      </w:pPr>
      <w:r w:rsidRPr="00141C94">
        <w:rPr>
          <w:rFonts w:cs="Arial"/>
          <w:lang w:eastAsia="en-US"/>
        </w:rPr>
        <w:t xml:space="preserve">De directie Brandweerrepressie draagt vanuit drie werkgebieden en zeven repressieve clusters zorg voor een aantal kerntaken, </w:t>
      </w:r>
      <w:r w:rsidR="00141C94">
        <w:rPr>
          <w:rFonts w:cs="Arial"/>
          <w:lang w:eastAsia="en-US"/>
        </w:rPr>
        <w:t>te weten</w:t>
      </w:r>
      <w:r w:rsidRPr="00141C94">
        <w:rPr>
          <w:rFonts w:cs="Arial"/>
          <w:lang w:eastAsia="en-US"/>
        </w:rPr>
        <w:t>:</w:t>
      </w:r>
    </w:p>
    <w:p w14:paraId="12CB5F9B" w14:textId="77777777" w:rsidR="00510542" w:rsidRPr="00141C94" w:rsidRDefault="00510542" w:rsidP="0076294D">
      <w:pPr>
        <w:numPr>
          <w:ilvl w:val="0"/>
          <w:numId w:val="20"/>
        </w:numPr>
        <w:spacing w:line="300" w:lineRule="atLeast"/>
        <w:rPr>
          <w:rFonts w:cs="Arial"/>
          <w:lang w:eastAsia="en-US"/>
        </w:rPr>
      </w:pPr>
      <w:r w:rsidRPr="00141C94">
        <w:rPr>
          <w:rFonts w:cs="Arial"/>
          <w:lang w:eastAsia="en-US"/>
        </w:rPr>
        <w:t>het redden van mensen, blussen van brand en verlenen van hulp;</w:t>
      </w:r>
    </w:p>
    <w:p w14:paraId="1F1F68B2" w14:textId="77777777" w:rsidR="00510542" w:rsidRPr="00141C94" w:rsidRDefault="00510542" w:rsidP="0076294D">
      <w:pPr>
        <w:numPr>
          <w:ilvl w:val="0"/>
          <w:numId w:val="20"/>
        </w:numPr>
        <w:spacing w:line="300" w:lineRule="atLeast"/>
        <w:rPr>
          <w:rFonts w:cs="Arial"/>
          <w:lang w:eastAsia="en-US"/>
        </w:rPr>
      </w:pPr>
      <w:r w:rsidRPr="00141C94">
        <w:rPr>
          <w:rFonts w:cs="Arial"/>
          <w:lang w:eastAsia="en-US"/>
        </w:rPr>
        <w:t>dienstverleningstaken op basis van afspraken met gemeenten;</w:t>
      </w:r>
    </w:p>
    <w:p w14:paraId="13002EA9" w14:textId="77777777" w:rsidR="00510542" w:rsidRPr="00141C94" w:rsidRDefault="00510542" w:rsidP="0076294D">
      <w:pPr>
        <w:numPr>
          <w:ilvl w:val="0"/>
          <w:numId w:val="20"/>
        </w:numPr>
        <w:spacing w:line="300" w:lineRule="atLeast"/>
        <w:rPr>
          <w:rFonts w:cs="Arial"/>
          <w:lang w:eastAsia="en-US"/>
        </w:rPr>
      </w:pPr>
      <w:r w:rsidRPr="00141C94">
        <w:rPr>
          <w:rFonts w:cs="Arial"/>
          <w:lang w:eastAsia="en-US"/>
        </w:rPr>
        <w:t>interne dienstverlening gelinkt aan de repressieve taak, zoals: stimulerende preventie, het schouwen van de bluswatervoorziening en onderhoud;</w:t>
      </w:r>
    </w:p>
    <w:p w14:paraId="090AD381" w14:textId="77777777" w:rsidR="00510542" w:rsidRPr="00141C94" w:rsidRDefault="00510542" w:rsidP="0076294D">
      <w:pPr>
        <w:numPr>
          <w:ilvl w:val="0"/>
          <w:numId w:val="20"/>
        </w:numPr>
        <w:spacing w:line="300" w:lineRule="atLeast"/>
        <w:rPr>
          <w:rFonts w:cs="Arial"/>
          <w:lang w:eastAsia="en-US"/>
        </w:rPr>
      </w:pPr>
      <w:r w:rsidRPr="00141C94">
        <w:rPr>
          <w:rFonts w:cs="Arial"/>
          <w:lang w:eastAsia="en-US"/>
        </w:rPr>
        <w:t xml:space="preserve">sturing, kwaliteitsbewaking en </w:t>
      </w:r>
      <w:r w:rsidR="00141C94">
        <w:rPr>
          <w:rFonts w:cs="Arial"/>
          <w:lang w:eastAsia="en-US"/>
        </w:rPr>
        <w:t>-</w:t>
      </w:r>
      <w:r w:rsidRPr="00141C94">
        <w:rPr>
          <w:rFonts w:cs="Arial"/>
          <w:lang w:eastAsia="en-US"/>
        </w:rPr>
        <w:t>bevordering.</w:t>
      </w:r>
    </w:p>
    <w:p w14:paraId="19372B11" w14:textId="77777777" w:rsidR="00E91DF0" w:rsidRDefault="007D58C5" w:rsidP="00BA2728">
      <w:pPr>
        <w:pStyle w:val="Kop2"/>
      </w:pPr>
      <w:bookmarkStart w:id="10" w:name="_Toc419285364"/>
      <w:bookmarkStart w:id="11" w:name="_Toc421086860"/>
      <w:bookmarkStart w:id="12" w:name="_Toc421100591"/>
      <w:bookmarkStart w:id="13" w:name="_Toc79131451"/>
      <w:r>
        <w:t>S</w:t>
      </w:r>
      <w:r w:rsidR="00CF30AF">
        <w:t xml:space="preserve">cope </w:t>
      </w:r>
      <w:r w:rsidR="00E91DF0">
        <w:t>van de opdracht</w:t>
      </w:r>
      <w:bookmarkEnd w:id="10"/>
      <w:bookmarkEnd w:id="11"/>
      <w:bookmarkEnd w:id="12"/>
      <w:bookmarkEnd w:id="13"/>
    </w:p>
    <w:p w14:paraId="747BEB16" w14:textId="77777777" w:rsidR="00A835C8" w:rsidRDefault="00A87B05" w:rsidP="00A87B05">
      <w:r w:rsidRPr="00090761">
        <w:t xml:space="preserve">Deze </w:t>
      </w:r>
      <w:r w:rsidR="008F59BE" w:rsidRPr="00090761">
        <w:t xml:space="preserve">opdracht </w:t>
      </w:r>
      <w:r w:rsidR="00510542" w:rsidRPr="00090761">
        <w:t xml:space="preserve">betreft </w:t>
      </w:r>
      <w:r w:rsidR="005C0A69">
        <w:t xml:space="preserve">de </w:t>
      </w:r>
      <w:r w:rsidR="00CF77A3">
        <w:t xml:space="preserve">keuringen </w:t>
      </w:r>
      <w:r w:rsidR="00AF031A" w:rsidRPr="00090761">
        <w:t>voor de repressieve afdelingen van de VRU</w:t>
      </w:r>
      <w:r w:rsidR="001B06DD">
        <w:t>:</w:t>
      </w:r>
    </w:p>
    <w:p w14:paraId="50F6A8DF" w14:textId="77777777" w:rsidR="00A835C8" w:rsidRPr="00A835C8" w:rsidRDefault="00A835C8" w:rsidP="0076294D">
      <w:pPr>
        <w:numPr>
          <w:ilvl w:val="0"/>
          <w:numId w:val="28"/>
        </w:numPr>
      </w:pPr>
      <w:r w:rsidRPr="00A835C8">
        <w:t>Aanstellingskeuring van repressieve medewerkers</w:t>
      </w:r>
      <w:r>
        <w:t>;</w:t>
      </w:r>
    </w:p>
    <w:p w14:paraId="21B952D9" w14:textId="52719CF3" w:rsidR="00A835C8" w:rsidRDefault="00A835C8" w:rsidP="0076294D">
      <w:pPr>
        <w:numPr>
          <w:ilvl w:val="0"/>
          <w:numId w:val="28"/>
        </w:numPr>
      </w:pPr>
      <w:r w:rsidRPr="00A835C8">
        <w:t>Herkeuring van repressieve medewerkers (PPMO)</w:t>
      </w:r>
      <w:r>
        <w:t>;</w:t>
      </w:r>
    </w:p>
    <w:p w14:paraId="6918F1A8" w14:textId="77777777" w:rsidR="00EB29A7" w:rsidRDefault="00EB29A7" w:rsidP="00EB29A7">
      <w:pPr>
        <w:numPr>
          <w:ilvl w:val="0"/>
          <w:numId w:val="28"/>
        </w:numPr>
      </w:pPr>
      <w:r>
        <w:t>Jaarlijkse Fysieke Test van repressieve medewerkers;</w:t>
      </w:r>
    </w:p>
    <w:p w14:paraId="5DAC0E85" w14:textId="77777777" w:rsidR="00A835C8" w:rsidRPr="00A835C8" w:rsidRDefault="00A835C8" w:rsidP="0076294D">
      <w:pPr>
        <w:numPr>
          <w:ilvl w:val="0"/>
          <w:numId w:val="28"/>
        </w:numPr>
      </w:pPr>
      <w:proofErr w:type="spellStart"/>
      <w:r w:rsidRPr="00A835C8">
        <w:t>Inkeuring</w:t>
      </w:r>
      <w:proofErr w:type="spellEnd"/>
      <w:r w:rsidRPr="00A835C8">
        <w:t xml:space="preserve"> van brandweerduikers (duikerarts B)</w:t>
      </w:r>
      <w:r>
        <w:t>;</w:t>
      </w:r>
    </w:p>
    <w:p w14:paraId="2CB5ED4B" w14:textId="2D1260AE" w:rsidR="00A835C8" w:rsidRDefault="00A835C8" w:rsidP="0076294D">
      <w:pPr>
        <w:numPr>
          <w:ilvl w:val="0"/>
          <w:numId w:val="28"/>
        </w:numPr>
      </w:pPr>
      <w:r w:rsidRPr="00A835C8">
        <w:t>Herkeuring van brandweerduikers (duikerarts A)</w:t>
      </w:r>
      <w:r w:rsidR="00F30033">
        <w:t>;</w:t>
      </w:r>
    </w:p>
    <w:p w14:paraId="56427F38" w14:textId="61992B0F" w:rsidR="00F30033" w:rsidRPr="00F30033" w:rsidRDefault="00F30033" w:rsidP="00F30033">
      <w:pPr>
        <w:pStyle w:val="Lijstalinea"/>
        <w:numPr>
          <w:ilvl w:val="0"/>
          <w:numId w:val="28"/>
        </w:numPr>
      </w:pPr>
      <w:r w:rsidRPr="00F30033">
        <w:t>Rijbewijskeuring</w:t>
      </w:r>
      <w:r>
        <w:t>.</w:t>
      </w:r>
    </w:p>
    <w:p w14:paraId="3513CBA1" w14:textId="77777777" w:rsidR="00F30033" w:rsidRPr="00A835C8" w:rsidRDefault="00F30033" w:rsidP="00F30033">
      <w:pPr>
        <w:ind w:left="360"/>
      </w:pPr>
    </w:p>
    <w:p w14:paraId="60791B57" w14:textId="01486C5B" w:rsidR="00A87B05" w:rsidRPr="001F4CEB" w:rsidRDefault="00A87B05" w:rsidP="00A87B05"/>
    <w:p w14:paraId="211AB5E5" w14:textId="77777777" w:rsidR="00EE6A12" w:rsidRPr="008D3FD6" w:rsidRDefault="00A87B05" w:rsidP="00A87B05">
      <w:r w:rsidRPr="008D3FD6">
        <w:t>De totale omvang van de opdracht (op basis van huidige uitgangs</w:t>
      </w:r>
      <w:r w:rsidR="00EE6A12" w:rsidRPr="008D3FD6">
        <w:t>punten) bedraagt naar schatting:</w:t>
      </w:r>
    </w:p>
    <w:p w14:paraId="18C0CB24" w14:textId="5140D3D2" w:rsidR="00C844ED" w:rsidRPr="008D3FD6" w:rsidRDefault="009F5051" w:rsidP="00EE6A12">
      <w:pPr>
        <w:pStyle w:val="Lijstalinea"/>
        <w:numPr>
          <w:ilvl w:val="0"/>
          <w:numId w:val="46"/>
        </w:numPr>
      </w:pPr>
      <w:r w:rsidRPr="008D3FD6">
        <w:t>Basiskeuringen brandweer</w:t>
      </w:r>
      <w:r w:rsidR="00EE6A12" w:rsidRPr="008D3FD6">
        <w:t xml:space="preserve">: </w:t>
      </w:r>
      <w:r w:rsidR="00A87B05" w:rsidRPr="008D3FD6">
        <w:t xml:space="preserve">ongeveer € </w:t>
      </w:r>
      <w:r w:rsidR="00AF7427" w:rsidRPr="008D3FD6">
        <w:t>3</w:t>
      </w:r>
      <w:r w:rsidRPr="008D3FD6">
        <w:t>30.000 per jaar exclusief BTW</w:t>
      </w:r>
      <w:r w:rsidR="00C844ED" w:rsidRPr="008D3FD6">
        <w:t>;</w:t>
      </w:r>
    </w:p>
    <w:p w14:paraId="373DD95A" w14:textId="269EEAB4" w:rsidR="00EE6A12" w:rsidRPr="008D3FD6" w:rsidRDefault="009F5051" w:rsidP="00EE6A12">
      <w:pPr>
        <w:pStyle w:val="Lijstalinea"/>
        <w:numPr>
          <w:ilvl w:val="0"/>
          <w:numId w:val="46"/>
        </w:numPr>
      </w:pPr>
      <w:r w:rsidRPr="008D3FD6">
        <w:t>Duiker</w:t>
      </w:r>
      <w:r w:rsidR="00493E4F">
        <w:t>s</w:t>
      </w:r>
      <w:r w:rsidRPr="008D3FD6">
        <w:t>keuringen</w:t>
      </w:r>
      <w:r w:rsidR="00C844ED" w:rsidRPr="008D3FD6">
        <w:t>: ongeveer € 30.000 per jaar exclusief BTW</w:t>
      </w:r>
      <w:r w:rsidRPr="008D3FD6">
        <w:t>.</w:t>
      </w:r>
    </w:p>
    <w:p w14:paraId="5AC83127" w14:textId="77777777" w:rsidR="00C844ED" w:rsidRDefault="00C844ED" w:rsidP="00C844ED">
      <w:pPr>
        <w:pStyle w:val="Lijstalinea"/>
        <w:numPr>
          <w:ilvl w:val="0"/>
          <w:numId w:val="0"/>
        </w:numPr>
        <w:ind w:left="360"/>
      </w:pPr>
    </w:p>
    <w:p w14:paraId="4D128EBE" w14:textId="6AC86C32" w:rsidR="00A87B05" w:rsidRDefault="00A87B05" w:rsidP="00EE6A12">
      <w:r w:rsidRPr="00AF031A">
        <w:t xml:space="preserve">Dit betreft een indicatie op basis van de afgelopen drie </w:t>
      </w:r>
      <w:r w:rsidR="00CE5843">
        <w:t xml:space="preserve">(3) </w:t>
      </w:r>
      <w:r w:rsidRPr="00AF031A">
        <w:t>jaren</w:t>
      </w:r>
      <w:r w:rsidR="00493E4F">
        <w:t>. Aan de genoemde aantallen kunnen geen rechten worden ontleend.</w:t>
      </w:r>
      <w:r w:rsidRPr="00AF031A">
        <w:t xml:space="preserve"> </w:t>
      </w:r>
    </w:p>
    <w:p w14:paraId="5BFAE63D" w14:textId="77777777" w:rsidR="00A87B05" w:rsidRDefault="00A87B05" w:rsidP="00A87B05"/>
    <w:p w14:paraId="435F9C7C" w14:textId="77777777" w:rsidR="00A87B05" w:rsidRDefault="00A87B05" w:rsidP="00A87B05">
      <w:r w:rsidRPr="00090761">
        <w:t>Gunning van de opdracht zal plaats vinden aan de hand van het gunningscriterium de ‘economisch meest voordelige inschrijving’</w:t>
      </w:r>
      <w:r w:rsidR="00960C51" w:rsidRPr="00090761">
        <w:t xml:space="preserve"> op basis van de ‘beste prijs-kwaliteitverhouding’</w:t>
      </w:r>
      <w:r w:rsidRPr="00090761">
        <w:t xml:space="preserve"> (zie hoofdstuk </w:t>
      </w:r>
      <w:r w:rsidR="008A48E3">
        <w:t>8</w:t>
      </w:r>
      <w:r w:rsidRPr="00090761">
        <w:t>).</w:t>
      </w:r>
      <w:r>
        <w:t xml:space="preserve"> </w:t>
      </w:r>
    </w:p>
    <w:p w14:paraId="46031138" w14:textId="77777777" w:rsidR="00A87B05" w:rsidRDefault="00A87B05" w:rsidP="00A87B05"/>
    <w:p w14:paraId="7EB878D1" w14:textId="77777777" w:rsidR="0096679D" w:rsidRDefault="00A87B05" w:rsidP="00A87B05">
      <w:pPr>
        <w:rPr>
          <w:rFonts w:cs="Arial"/>
        </w:rPr>
      </w:pPr>
      <w:r>
        <w:rPr>
          <w:rFonts w:cs="Arial"/>
        </w:rPr>
        <w:t xml:space="preserve">Inschrijver wordt uitgenodigd om op basis van </w:t>
      </w:r>
      <w:r w:rsidR="00960C51">
        <w:rPr>
          <w:rFonts w:cs="Arial"/>
        </w:rPr>
        <w:t xml:space="preserve">deze offerteaanvraag </w:t>
      </w:r>
      <w:r>
        <w:rPr>
          <w:rFonts w:cs="Arial"/>
        </w:rPr>
        <w:t xml:space="preserve">een inschrijving in te dienen conform de voorwaarden die zijn vastgelegd in </w:t>
      </w:r>
      <w:r w:rsidR="00960C51">
        <w:rPr>
          <w:rFonts w:cs="Arial"/>
        </w:rPr>
        <w:t>deze offerteaanvraag</w:t>
      </w:r>
      <w:r>
        <w:rPr>
          <w:rFonts w:cs="Arial"/>
        </w:rPr>
        <w:t xml:space="preserve">. </w:t>
      </w:r>
    </w:p>
    <w:p w14:paraId="05FFE436" w14:textId="77777777" w:rsidR="00FD0022" w:rsidRDefault="00FD0022">
      <w:pPr>
        <w:rPr>
          <w:rFonts w:eastAsia="MS Mincho" w:cs="Arial"/>
          <w:iCs/>
          <w:color w:val="BA4133"/>
          <w:sz w:val="30"/>
          <w:szCs w:val="28"/>
        </w:rPr>
      </w:pPr>
      <w:r>
        <w:br w:type="page"/>
      </w:r>
    </w:p>
    <w:p w14:paraId="44E2AFE0" w14:textId="77777777" w:rsidR="00482305" w:rsidRDefault="003A576E" w:rsidP="00BA2728">
      <w:pPr>
        <w:pStyle w:val="Kop2"/>
      </w:pPr>
      <w:bookmarkStart w:id="14" w:name="_Toc79131452"/>
      <w:r>
        <w:lastRenderedPageBreak/>
        <w:t>Percelen</w:t>
      </w:r>
      <w:bookmarkEnd w:id="14"/>
    </w:p>
    <w:p w14:paraId="4782106C" w14:textId="09F6FABC" w:rsidR="00D05DBE" w:rsidRDefault="00A87B05" w:rsidP="00BA2728">
      <w:pPr>
        <w:spacing w:line="312" w:lineRule="auto"/>
        <w:rPr>
          <w:rFonts w:cs="Arial"/>
        </w:rPr>
      </w:pPr>
      <w:r>
        <w:rPr>
          <w:rFonts w:cs="Arial"/>
        </w:rPr>
        <w:t xml:space="preserve">De Aanbestedende Dienst heeft de opdracht </w:t>
      </w:r>
      <w:r w:rsidR="00CF77A3">
        <w:rPr>
          <w:rFonts w:cs="Arial"/>
        </w:rPr>
        <w:t>keuringen</w:t>
      </w:r>
      <w:r w:rsidR="00D05DBE">
        <w:rPr>
          <w:rFonts w:cs="Arial"/>
        </w:rPr>
        <w:t xml:space="preserve"> </w:t>
      </w:r>
      <w:r w:rsidR="00A149AD">
        <w:rPr>
          <w:rFonts w:cs="Arial"/>
        </w:rPr>
        <w:t xml:space="preserve">niet </w:t>
      </w:r>
      <w:r>
        <w:rPr>
          <w:rFonts w:cs="Arial"/>
        </w:rPr>
        <w:t xml:space="preserve">onderverdeeld in </w:t>
      </w:r>
      <w:r w:rsidR="00BA2728">
        <w:rPr>
          <w:rFonts w:cs="Arial"/>
        </w:rPr>
        <w:t>percelen</w:t>
      </w:r>
      <w:r w:rsidR="00D05DBE">
        <w:rPr>
          <w:rFonts w:cs="Arial"/>
        </w:rPr>
        <w:t>:</w:t>
      </w:r>
    </w:p>
    <w:p w14:paraId="07174BF3" w14:textId="77777777" w:rsidR="0096387A" w:rsidRDefault="0096387A" w:rsidP="0096387A">
      <w:pPr>
        <w:pStyle w:val="Lijstalinea"/>
        <w:numPr>
          <w:ilvl w:val="0"/>
          <w:numId w:val="0"/>
        </w:numPr>
        <w:spacing w:line="312" w:lineRule="auto"/>
        <w:ind w:left="360"/>
        <w:rPr>
          <w:rFonts w:cs="Arial"/>
        </w:rPr>
      </w:pPr>
    </w:p>
    <w:p w14:paraId="23C96945" w14:textId="123A8EFE" w:rsidR="0096387A" w:rsidRPr="0096387A" w:rsidRDefault="00A149AD" w:rsidP="0096387A">
      <w:pPr>
        <w:spacing w:line="312" w:lineRule="auto"/>
        <w:rPr>
          <w:rFonts w:cs="Arial"/>
        </w:rPr>
      </w:pPr>
      <w:r>
        <w:rPr>
          <w:rFonts w:cs="Arial"/>
        </w:rPr>
        <w:t xml:space="preserve">Een </w:t>
      </w:r>
      <w:r w:rsidR="0096387A">
        <w:rPr>
          <w:rFonts w:cs="Arial"/>
        </w:rPr>
        <w:t xml:space="preserve">onderverdeling in percelen is </w:t>
      </w:r>
      <w:r>
        <w:rPr>
          <w:rFonts w:cs="Arial"/>
        </w:rPr>
        <w:t xml:space="preserve">niet vereist om </w:t>
      </w:r>
      <w:r w:rsidR="0096387A">
        <w:rPr>
          <w:rFonts w:cs="Arial"/>
        </w:rPr>
        <w:t xml:space="preserve">deze opdracht voor het MKB toegankelijk te maken. Marktonderzoek heeft uitgewezen dat </w:t>
      </w:r>
      <w:r w:rsidR="001A2502">
        <w:rPr>
          <w:rFonts w:cs="Arial"/>
        </w:rPr>
        <w:t>het niet toepassen van percelen</w:t>
      </w:r>
      <w:r w:rsidR="0096387A">
        <w:rPr>
          <w:rFonts w:cs="Arial"/>
        </w:rPr>
        <w:t xml:space="preserve"> geen beperking vormt voor het indienen van geschikte offertes. </w:t>
      </w:r>
      <w:r w:rsidR="00324DAE">
        <w:rPr>
          <w:rFonts w:cs="Arial"/>
        </w:rPr>
        <w:t>Voor de bedrijfsvoering van VRU is het contracteren van één opdrachtgever een voordeel</w:t>
      </w:r>
      <w:r w:rsidR="004E7EEA">
        <w:rPr>
          <w:rFonts w:cs="Arial"/>
        </w:rPr>
        <w:t xml:space="preserve">, omdat kan worden volstaan met één </w:t>
      </w:r>
      <w:r w:rsidR="00841435">
        <w:rPr>
          <w:rFonts w:cs="Arial"/>
        </w:rPr>
        <w:t>locatie waar testen en keuringen worden uitgevoerd.</w:t>
      </w:r>
      <w:r w:rsidR="0096387A">
        <w:rPr>
          <w:rFonts w:cs="Arial"/>
        </w:rPr>
        <w:t xml:space="preserve"> </w:t>
      </w:r>
    </w:p>
    <w:p w14:paraId="00D83431" w14:textId="77777777" w:rsidR="00CF30AF" w:rsidRDefault="00CF30AF" w:rsidP="00BA2728">
      <w:pPr>
        <w:pStyle w:val="Kop2"/>
      </w:pPr>
      <w:bookmarkStart w:id="15" w:name="_Toc79131453"/>
      <w:r>
        <w:t xml:space="preserve">Huidige </w:t>
      </w:r>
      <w:r w:rsidR="00A835C8">
        <w:t xml:space="preserve">en gewenste </w:t>
      </w:r>
      <w:r>
        <w:t>situatie</w:t>
      </w:r>
      <w:bookmarkEnd w:id="15"/>
      <w:r>
        <w:t xml:space="preserve"> </w:t>
      </w:r>
    </w:p>
    <w:p w14:paraId="0156F127" w14:textId="25EB9C19" w:rsidR="0092340C" w:rsidRPr="00642852" w:rsidRDefault="001B06DD" w:rsidP="00A87B05">
      <w:pPr>
        <w:spacing w:line="312" w:lineRule="auto"/>
        <w:rPr>
          <w:rFonts w:cs="Arial"/>
        </w:rPr>
      </w:pPr>
      <w:r>
        <w:rPr>
          <w:rFonts w:cs="Arial"/>
        </w:rPr>
        <w:t xml:space="preserve">De soorten keuringen zoals die </w:t>
      </w:r>
      <w:r w:rsidR="0096387A">
        <w:rPr>
          <w:rFonts w:cs="Arial"/>
        </w:rPr>
        <w:t xml:space="preserve">nu </w:t>
      </w:r>
      <w:r>
        <w:rPr>
          <w:rFonts w:cs="Arial"/>
        </w:rPr>
        <w:t xml:space="preserve">worden uitgevoerd </w:t>
      </w:r>
      <w:r w:rsidR="0096387A">
        <w:rPr>
          <w:rFonts w:cs="Arial"/>
        </w:rPr>
        <w:t>(zie paragraaf 2.</w:t>
      </w:r>
      <w:r w:rsidR="007051E4">
        <w:rPr>
          <w:rFonts w:cs="Arial"/>
        </w:rPr>
        <w:t>2</w:t>
      </w:r>
      <w:r w:rsidR="0096387A">
        <w:rPr>
          <w:rFonts w:cs="Arial"/>
        </w:rPr>
        <w:t xml:space="preserve">) </w:t>
      </w:r>
      <w:r>
        <w:rPr>
          <w:rFonts w:cs="Arial"/>
        </w:rPr>
        <w:t xml:space="preserve">vormen ook de basis </w:t>
      </w:r>
      <w:r w:rsidR="00841435">
        <w:rPr>
          <w:rFonts w:cs="Arial"/>
        </w:rPr>
        <w:t>voor het ni</w:t>
      </w:r>
      <w:r>
        <w:rPr>
          <w:rFonts w:cs="Arial"/>
        </w:rPr>
        <w:t xml:space="preserve">euwe contract. In dat opzicht verandert er niets. </w:t>
      </w:r>
      <w:r w:rsidR="00F65028">
        <w:rPr>
          <w:rFonts w:cs="Arial"/>
        </w:rPr>
        <w:t>De</w:t>
      </w:r>
      <w:r>
        <w:rPr>
          <w:rFonts w:cs="Arial"/>
        </w:rPr>
        <w:t xml:space="preserve"> invulling van de dienstverlening </w:t>
      </w:r>
      <w:r w:rsidR="00F65028">
        <w:rPr>
          <w:rFonts w:cs="Arial"/>
        </w:rPr>
        <w:t xml:space="preserve">is </w:t>
      </w:r>
      <w:r w:rsidR="0096387A">
        <w:rPr>
          <w:rFonts w:cs="Arial"/>
        </w:rPr>
        <w:t xml:space="preserve">verwerkt in </w:t>
      </w:r>
      <w:r w:rsidR="00F65028">
        <w:rPr>
          <w:rFonts w:cs="Arial"/>
        </w:rPr>
        <w:t>het</w:t>
      </w:r>
      <w:r w:rsidR="0096387A">
        <w:rPr>
          <w:rFonts w:cs="Arial"/>
        </w:rPr>
        <w:t xml:space="preserve"> programma van eisen</w:t>
      </w:r>
      <w:r w:rsidR="0092340C" w:rsidRPr="00642852">
        <w:rPr>
          <w:rFonts w:cs="Arial"/>
        </w:rPr>
        <w:t xml:space="preserve">. </w:t>
      </w:r>
    </w:p>
    <w:p w14:paraId="7F6E253B" w14:textId="77777777" w:rsidR="00E91DF0" w:rsidRDefault="00E91DF0" w:rsidP="006360FB">
      <w:pPr>
        <w:pStyle w:val="Kop2"/>
        <w:ind w:left="964"/>
      </w:pPr>
      <w:bookmarkStart w:id="16" w:name="_Toc419285365"/>
      <w:bookmarkStart w:id="17" w:name="_Toc421086861"/>
      <w:bookmarkStart w:id="18" w:name="_Toc421100592"/>
      <w:bookmarkStart w:id="19" w:name="_Toc79131454"/>
      <w:r>
        <w:t xml:space="preserve">Doel </w:t>
      </w:r>
      <w:bookmarkEnd w:id="16"/>
      <w:bookmarkEnd w:id="17"/>
      <w:bookmarkEnd w:id="18"/>
      <w:r w:rsidR="00BA2728">
        <w:t>aanbesteding</w:t>
      </w:r>
      <w:bookmarkEnd w:id="19"/>
    </w:p>
    <w:p w14:paraId="3F973963" w14:textId="76CA32C5" w:rsidR="002D662D" w:rsidRDefault="002D662D" w:rsidP="002D662D">
      <w:bookmarkStart w:id="20" w:name="_Toc419285366"/>
      <w:bookmarkStart w:id="21" w:name="_Toc421086862"/>
      <w:bookmarkStart w:id="22" w:name="_Toc421100593"/>
      <w:r w:rsidRPr="00F21E46">
        <w:t>Het doel van deze aanbesteding is</w:t>
      </w:r>
      <w:r>
        <w:t xml:space="preserve"> om </w:t>
      </w:r>
      <w:r w:rsidR="00CD7CD9">
        <w:t xml:space="preserve">één </w:t>
      </w:r>
      <w:r w:rsidRPr="00F21E46">
        <w:t>overeenkomst te sluiten met</w:t>
      </w:r>
      <w:r w:rsidR="00E62DF5">
        <w:t xml:space="preserve"> </w:t>
      </w:r>
      <w:r w:rsidR="003D2E9C">
        <w:t>één</w:t>
      </w:r>
      <w:r w:rsidR="00CD7CD9">
        <w:t xml:space="preserve"> </w:t>
      </w:r>
      <w:r w:rsidRPr="00F21E46">
        <w:t>opdrachtnemer. De contractduur v</w:t>
      </w:r>
      <w:r>
        <w:t>an de overeenkomst</w:t>
      </w:r>
      <w:r w:rsidRPr="00F21E46">
        <w:t xml:space="preserve"> bedraagt </w:t>
      </w:r>
      <w:r w:rsidR="000265D0">
        <w:t>vier (4</w:t>
      </w:r>
      <w:r>
        <w:t>)</w:t>
      </w:r>
      <w:r w:rsidRPr="00F21E46">
        <w:t xml:space="preserve"> jaar</w:t>
      </w:r>
      <w:r w:rsidR="007F717E">
        <w:t xml:space="preserve"> en eindigt van rechtswege tenzij deze wordt verlengd</w:t>
      </w:r>
      <w:r w:rsidRPr="00F21E46">
        <w:t xml:space="preserve">. </w:t>
      </w:r>
      <w:r>
        <w:t xml:space="preserve">Deze </w:t>
      </w:r>
      <w:r w:rsidRPr="00F21E46">
        <w:t>overeen</w:t>
      </w:r>
      <w:r w:rsidR="0045688D">
        <w:t>komst</w:t>
      </w:r>
      <w:r w:rsidR="00B3741E">
        <w:t xml:space="preserve"> kan </w:t>
      </w:r>
      <w:r w:rsidRPr="00F21E46">
        <w:t xml:space="preserve">door </w:t>
      </w:r>
      <w:r>
        <w:t xml:space="preserve">de Aanbestedende Dienst </w:t>
      </w:r>
      <w:r w:rsidR="007F717E">
        <w:t xml:space="preserve">eenzijdig </w:t>
      </w:r>
      <w:r>
        <w:t xml:space="preserve">met </w:t>
      </w:r>
      <w:r w:rsidR="00D05DBE">
        <w:t>twee</w:t>
      </w:r>
      <w:r w:rsidR="0045688D">
        <w:t xml:space="preserve"> (</w:t>
      </w:r>
      <w:r w:rsidR="00D05DBE">
        <w:t>2</w:t>
      </w:r>
      <w:r w:rsidR="0045688D">
        <w:t>) keer</w:t>
      </w:r>
      <w:r>
        <w:t xml:space="preserve"> (</w:t>
      </w:r>
      <w:r w:rsidR="0045688D">
        <w:t>1</w:t>
      </w:r>
      <w:r>
        <w:t xml:space="preserve">) jaar </w:t>
      </w:r>
      <w:r w:rsidR="00DD7284">
        <w:t>worden verlengd.</w:t>
      </w:r>
      <w:r w:rsidRPr="001F311B">
        <w:t xml:space="preserve"> </w:t>
      </w:r>
      <w:r>
        <w:t xml:space="preserve">Hiermee komt de totale contractduur op maximaal </w:t>
      </w:r>
      <w:r w:rsidR="005708E8">
        <w:t>zes</w:t>
      </w:r>
      <w:r w:rsidR="00D05DBE">
        <w:t xml:space="preserve"> (</w:t>
      </w:r>
      <w:r w:rsidR="005708E8">
        <w:t>6</w:t>
      </w:r>
      <w:r w:rsidR="00D05DBE">
        <w:t>)</w:t>
      </w:r>
      <w:r>
        <w:t xml:space="preserve"> jaar uit. </w:t>
      </w:r>
    </w:p>
    <w:p w14:paraId="27815A51" w14:textId="77777777" w:rsidR="002D662D" w:rsidRDefault="002D662D" w:rsidP="002D662D"/>
    <w:p w14:paraId="2872969D" w14:textId="008C1802" w:rsidR="002D662D" w:rsidRDefault="002D662D" w:rsidP="002D662D">
      <w:r>
        <w:t>De Aanbestedende Dienst zal de opdrachtnemer uiterlijk drie (3) maanden voor het aflopen van de overeenkomst schriftelijk mededelen of zij de overeenkomst</w:t>
      </w:r>
      <w:r w:rsidR="00D05DBE">
        <w:t>(</w:t>
      </w:r>
      <w:r w:rsidR="0045688D">
        <w:t>en</w:t>
      </w:r>
      <w:r w:rsidR="00D05DBE">
        <w:t>)</w:t>
      </w:r>
      <w:r>
        <w:t xml:space="preserve"> al dan niet </w:t>
      </w:r>
      <w:r w:rsidR="000C3691">
        <w:t xml:space="preserve">zal </w:t>
      </w:r>
      <w:r>
        <w:t>verlengen</w:t>
      </w:r>
      <w:r w:rsidR="00BA2728">
        <w:t>.</w:t>
      </w:r>
    </w:p>
    <w:p w14:paraId="4F08DFEC" w14:textId="77777777" w:rsidR="00E14055" w:rsidRDefault="00E14055" w:rsidP="002D662D"/>
    <w:p w14:paraId="2283473D" w14:textId="77777777" w:rsidR="00E14055" w:rsidRPr="00E14055" w:rsidRDefault="00E14055" w:rsidP="00E14055">
      <w:r>
        <w:t>Deze aanbesteding dient</w:t>
      </w:r>
      <w:r w:rsidRPr="00E14055">
        <w:t xml:space="preserve"> de volgende producten op</w:t>
      </w:r>
      <w:r>
        <w:t xml:space="preserve"> te leveren</w:t>
      </w:r>
      <w:r w:rsidRPr="00E14055">
        <w:t>:</w:t>
      </w:r>
    </w:p>
    <w:p w14:paraId="2150B538" w14:textId="5AD02E24" w:rsidR="00E14055" w:rsidRPr="00E14055" w:rsidRDefault="00E14055" w:rsidP="0076294D">
      <w:pPr>
        <w:numPr>
          <w:ilvl w:val="0"/>
          <w:numId w:val="29"/>
        </w:numPr>
      </w:pPr>
      <w:r w:rsidRPr="00E14055">
        <w:t>Overeenkomst</w:t>
      </w:r>
      <w:r>
        <w:t>(en)</w:t>
      </w:r>
      <w:r w:rsidRPr="00E14055">
        <w:t xml:space="preserve"> met </w:t>
      </w:r>
      <w:r w:rsidR="007F717E">
        <w:t>éé</w:t>
      </w:r>
      <w:r w:rsidRPr="00E14055">
        <w:t>n</w:t>
      </w:r>
      <w:r>
        <w:t xml:space="preserve"> (1) </w:t>
      </w:r>
      <w:r w:rsidRPr="00E14055">
        <w:t>leverancier die voor de VRU de keuringen kan</w:t>
      </w:r>
      <w:r w:rsidR="00B3741E">
        <w:t xml:space="preserve"> </w:t>
      </w:r>
      <w:r w:rsidRPr="00E14055">
        <w:t>uitvoeren en hierbij de VRU maximaal ontzorgt</w:t>
      </w:r>
      <w:r>
        <w:t>;</w:t>
      </w:r>
    </w:p>
    <w:p w14:paraId="3044F8D1" w14:textId="7AB32768" w:rsidR="00E14055" w:rsidRPr="00E14055" w:rsidRDefault="00E14055" w:rsidP="0076294D">
      <w:pPr>
        <w:numPr>
          <w:ilvl w:val="0"/>
          <w:numId w:val="29"/>
        </w:numPr>
      </w:pPr>
      <w:r w:rsidRPr="00E14055">
        <w:t xml:space="preserve">Bewerkersovereenkomst met </w:t>
      </w:r>
      <w:r w:rsidR="007F717E">
        <w:t>éé</w:t>
      </w:r>
      <w:r>
        <w:t>n (1) leverancier</w:t>
      </w:r>
      <w:r w:rsidR="00B3741E">
        <w:t xml:space="preserve"> </w:t>
      </w:r>
      <w:r w:rsidRPr="00E14055">
        <w:t xml:space="preserve">voor het feit dat </w:t>
      </w:r>
      <w:r w:rsidR="00CD25B2">
        <w:t xml:space="preserve">hij </w:t>
      </w:r>
      <w:r w:rsidRPr="00E14055">
        <w:t xml:space="preserve">persoonlijke gegevens </w:t>
      </w:r>
      <w:r w:rsidR="00CD25B2">
        <w:t>heeft en verwerkt</w:t>
      </w:r>
      <w:r w:rsidR="007F717E">
        <w:t>;</w:t>
      </w:r>
    </w:p>
    <w:p w14:paraId="610A2ABD" w14:textId="78ABFC2E" w:rsidR="00E14055" w:rsidRPr="00E14055" w:rsidRDefault="00E14055" w:rsidP="0076294D">
      <w:pPr>
        <w:numPr>
          <w:ilvl w:val="0"/>
          <w:numId w:val="29"/>
        </w:numPr>
      </w:pPr>
      <w:r>
        <w:t>Implementatie (inrichting</w:t>
      </w:r>
      <w:r w:rsidRPr="00E14055">
        <w:t xml:space="preserve">, processen, opleiding, communicatie) </w:t>
      </w:r>
      <w:r w:rsidR="00DC5F49">
        <w:t xml:space="preserve">van de </w:t>
      </w:r>
      <w:r w:rsidRPr="00E14055">
        <w:t>nieuwe keuringsinstantie in de organisatie van de VRU, incl</w:t>
      </w:r>
      <w:r>
        <w:t>usief</w:t>
      </w:r>
      <w:r w:rsidRPr="00E14055">
        <w:t xml:space="preserve"> aanpassingen aan systemen.</w:t>
      </w:r>
    </w:p>
    <w:p w14:paraId="5E167311" w14:textId="77777777" w:rsidR="00E14055" w:rsidRDefault="00E14055" w:rsidP="002D662D"/>
    <w:p w14:paraId="1E494E49" w14:textId="77777777" w:rsidR="00E91DF0" w:rsidRPr="00A17654" w:rsidRDefault="00BA2728" w:rsidP="006360FB">
      <w:pPr>
        <w:pStyle w:val="Kop1"/>
        <w:rPr>
          <w:color w:val="8B3026" w:themeColor="accent3" w:themeShade="BF"/>
        </w:rPr>
      </w:pPr>
      <w:bookmarkStart w:id="23" w:name="_Toc79131455"/>
      <w:bookmarkEnd w:id="20"/>
      <w:bookmarkEnd w:id="21"/>
      <w:bookmarkEnd w:id="22"/>
      <w:r w:rsidRPr="00A17654">
        <w:rPr>
          <w:color w:val="8B3026" w:themeColor="accent3" w:themeShade="BF"/>
        </w:rPr>
        <w:lastRenderedPageBreak/>
        <w:t>Aanbesteding</w:t>
      </w:r>
      <w:bookmarkEnd w:id="23"/>
    </w:p>
    <w:p w14:paraId="7D4D0AB3" w14:textId="769CA620" w:rsidR="002D662D" w:rsidRDefault="00264774" w:rsidP="002D662D">
      <w:pPr>
        <w:pStyle w:val="Kop2"/>
        <w:ind w:left="964" w:hanging="851"/>
      </w:pPr>
      <w:bookmarkStart w:id="24" w:name="_Toc450740888"/>
      <w:bookmarkStart w:id="25" w:name="_Toc79131456"/>
      <w:r>
        <w:t>Openbare</w:t>
      </w:r>
      <w:r w:rsidR="008E2EA4">
        <w:t xml:space="preserve"> aanbestedingsp</w:t>
      </w:r>
      <w:r w:rsidR="002D662D">
        <w:t>rocedure</w:t>
      </w:r>
      <w:bookmarkEnd w:id="24"/>
      <w:bookmarkEnd w:id="25"/>
      <w:r>
        <w:t xml:space="preserve"> </w:t>
      </w:r>
    </w:p>
    <w:p w14:paraId="0FA08079" w14:textId="709F3744" w:rsidR="002D662D" w:rsidRDefault="002D662D" w:rsidP="0096679D">
      <w:pPr>
        <w:tabs>
          <w:tab w:val="left" w:pos="567"/>
        </w:tabs>
      </w:pPr>
      <w:bookmarkStart w:id="26" w:name="_Toc419285368"/>
      <w:bookmarkStart w:id="27" w:name="_Toc421086864"/>
      <w:bookmarkStart w:id="28" w:name="_Toc421100595"/>
      <w:r w:rsidRPr="00234D28">
        <w:t xml:space="preserve">Voor de aanbesteding van de opdracht voor </w:t>
      </w:r>
      <w:r w:rsidR="00BA2728">
        <w:t>k</w:t>
      </w:r>
      <w:r>
        <w:t xml:space="preserve">euringen hanteert de Aanbestedende Dienst </w:t>
      </w:r>
      <w:r w:rsidRPr="00234D28">
        <w:t xml:space="preserve">de </w:t>
      </w:r>
      <w:r w:rsidR="00264774">
        <w:t>openbare</w:t>
      </w:r>
      <w:r w:rsidR="008E2EA4">
        <w:t xml:space="preserve"> aanbestedings</w:t>
      </w:r>
      <w:r w:rsidRPr="00234D28">
        <w:t>procedure</w:t>
      </w:r>
      <w:r w:rsidR="008E2EA4">
        <w:t xml:space="preserve"> gegeven de </w:t>
      </w:r>
      <w:r w:rsidR="005C0A69">
        <w:t xml:space="preserve">aard en de </w:t>
      </w:r>
      <w:r w:rsidR="008E2EA4">
        <w:t>financiële omvang van het contract</w:t>
      </w:r>
      <w:r w:rsidRPr="00234D28">
        <w:t xml:space="preserve">. </w:t>
      </w:r>
      <w:r w:rsidR="008E2EA4">
        <w:t>Op deze aanbesteding is</w:t>
      </w:r>
      <w:r>
        <w:t xml:space="preserve"> de Aanbestedingswet </w:t>
      </w:r>
      <w:r w:rsidR="00CE5843">
        <w:t xml:space="preserve">2012, herziene versie 2016, </w:t>
      </w:r>
      <w:r>
        <w:t xml:space="preserve">van toepassing. </w:t>
      </w:r>
    </w:p>
    <w:p w14:paraId="1B6D56C9" w14:textId="77777777" w:rsidR="00E91DF0" w:rsidRDefault="00E91DF0" w:rsidP="006360FB">
      <w:pPr>
        <w:pStyle w:val="Kop2"/>
        <w:ind w:left="964"/>
      </w:pPr>
      <w:bookmarkStart w:id="29" w:name="_Toc79131457"/>
      <w:r>
        <w:t xml:space="preserve">Contactpersoon </w:t>
      </w:r>
      <w:bookmarkEnd w:id="26"/>
      <w:bookmarkEnd w:id="27"/>
      <w:bookmarkEnd w:id="28"/>
      <w:r w:rsidR="00B40127">
        <w:t>Aanbestedende Dienst</w:t>
      </w:r>
      <w:bookmarkEnd w:id="29"/>
    </w:p>
    <w:p w14:paraId="4CA712AB" w14:textId="649AA724" w:rsidR="00E91DF0" w:rsidRDefault="00E91DF0" w:rsidP="0096679D">
      <w:pPr>
        <w:tabs>
          <w:tab w:val="left" w:pos="567"/>
        </w:tabs>
      </w:pPr>
      <w:r>
        <w:t xml:space="preserve">Alle communicatie over de </w:t>
      </w:r>
      <w:r w:rsidR="00FA3DE7">
        <w:t>offerte</w:t>
      </w:r>
      <w:r>
        <w:t xml:space="preserve">procedure dient </w:t>
      </w:r>
      <w:r w:rsidR="00A31E1E">
        <w:t xml:space="preserve">via </w:t>
      </w:r>
      <w:proofErr w:type="spellStart"/>
      <w:r w:rsidR="00A31E1E">
        <w:t>TenderNed</w:t>
      </w:r>
      <w:proofErr w:type="spellEnd"/>
      <w:r>
        <w:t xml:space="preserve"> te geschieden</w:t>
      </w:r>
      <w:r w:rsidR="00652A43">
        <w:t xml:space="preserve">. De communicatie dient gericht te zijn aan </w:t>
      </w:r>
      <w:r>
        <w:t xml:space="preserve">de onderstaande contactpersoon van </w:t>
      </w:r>
      <w:r w:rsidR="002D662D">
        <w:t>de Aanbestedende Dienst</w:t>
      </w:r>
      <w:r>
        <w:t xml:space="preserve">. In het geval van afwezigheid van deze contactpersoon dient alle communicatie over de </w:t>
      </w:r>
      <w:r w:rsidR="00F60863">
        <w:t xml:space="preserve">offerteprocedure </w:t>
      </w:r>
      <w:r w:rsidR="00A31E1E">
        <w:t xml:space="preserve">via </w:t>
      </w:r>
      <w:proofErr w:type="spellStart"/>
      <w:r w:rsidR="00A31E1E">
        <w:t>TenderNed</w:t>
      </w:r>
      <w:proofErr w:type="spellEnd"/>
      <w:r>
        <w:t xml:space="preserve"> te geschieden met de plaatsve</w:t>
      </w:r>
      <w:r w:rsidR="005C0A69">
        <w:t>rvanger van de contactpersoon.</w:t>
      </w:r>
    </w:p>
    <w:p w14:paraId="4084060F" w14:textId="77777777" w:rsidR="00E91DF0" w:rsidRDefault="00E91DF0" w:rsidP="006360FB"/>
    <w:p w14:paraId="23E9426C" w14:textId="77777777" w:rsidR="00E91DF0" w:rsidRDefault="00E91DF0" w:rsidP="006360FB">
      <w:r>
        <w:t xml:space="preserve">Bij correspondentie met </w:t>
      </w:r>
      <w:r w:rsidR="002D662D">
        <w:t>de Aanbestedende Dienst</w:t>
      </w:r>
      <w:r>
        <w:t xml:space="preserve"> dient altijd de naam van de </w:t>
      </w:r>
      <w:r w:rsidR="00F60863">
        <w:t>offerte</w:t>
      </w:r>
      <w:r>
        <w:t>procedure te worden vermeld.</w:t>
      </w:r>
    </w:p>
    <w:p w14:paraId="46A5DBF6" w14:textId="77777777" w:rsidR="00E91DF0" w:rsidRDefault="00E91DF0" w:rsidP="006360FB"/>
    <w:tbl>
      <w:tblPr>
        <w:tblStyle w:val="Tabelraster"/>
        <w:tblW w:w="0" w:type="auto"/>
        <w:tblLook w:val="04A0" w:firstRow="1" w:lastRow="0" w:firstColumn="1" w:lastColumn="0" w:noHBand="0" w:noVBand="1"/>
      </w:tblPr>
      <w:tblGrid>
        <w:gridCol w:w="4110"/>
        <w:gridCol w:w="4111"/>
      </w:tblGrid>
      <w:tr w:rsidR="00E91DF0" w14:paraId="1CDF9921" w14:textId="77777777" w:rsidTr="00E91DF0">
        <w:trPr>
          <w:cnfStyle w:val="100000000000" w:firstRow="1" w:lastRow="0" w:firstColumn="0" w:lastColumn="0" w:oddVBand="0" w:evenVBand="0" w:oddHBand="0" w:evenHBand="0" w:firstRowFirstColumn="0" w:firstRowLastColumn="0" w:lastRowFirstColumn="0" w:lastRowLastColumn="0"/>
        </w:trPr>
        <w:tc>
          <w:tcPr>
            <w:tcW w:w="4110" w:type="dxa"/>
            <w:hideMark/>
          </w:tcPr>
          <w:p w14:paraId="63F44515" w14:textId="77777777" w:rsidR="00E91DF0" w:rsidRDefault="00E91DF0" w:rsidP="006360FB">
            <w:r>
              <w:t>Contactgegevens</w:t>
            </w:r>
          </w:p>
        </w:tc>
        <w:tc>
          <w:tcPr>
            <w:tcW w:w="4111" w:type="dxa"/>
            <w:hideMark/>
          </w:tcPr>
          <w:p w14:paraId="2D0B12DE" w14:textId="77777777" w:rsidR="00E91DF0" w:rsidRDefault="00E91DF0" w:rsidP="006360FB"/>
        </w:tc>
      </w:tr>
      <w:tr w:rsidR="00E91DF0" w14:paraId="3917F47A" w14:textId="77777777" w:rsidTr="00E91DF0">
        <w:trPr>
          <w:cnfStyle w:val="000000100000" w:firstRow="0" w:lastRow="0" w:firstColumn="0" w:lastColumn="0" w:oddVBand="0" w:evenVBand="0" w:oddHBand="1" w:evenHBand="0" w:firstRowFirstColumn="0" w:firstRowLastColumn="0" w:lastRowFirstColumn="0" w:lastRowLastColumn="0"/>
        </w:trPr>
        <w:tc>
          <w:tcPr>
            <w:tcW w:w="4110" w:type="dxa"/>
          </w:tcPr>
          <w:p w14:paraId="49024F98" w14:textId="77777777" w:rsidR="00E91DF0" w:rsidRDefault="00E91DF0" w:rsidP="006360FB">
            <w:r>
              <w:t>Naam contactpersoon</w:t>
            </w:r>
          </w:p>
        </w:tc>
        <w:tc>
          <w:tcPr>
            <w:tcW w:w="4111" w:type="dxa"/>
          </w:tcPr>
          <w:p w14:paraId="78B4546E" w14:textId="0209FB60" w:rsidR="00E91DF0" w:rsidRDefault="00BA2728" w:rsidP="00B231B2">
            <w:r w:rsidRPr="00B231B2">
              <w:t xml:space="preserve">De heer </w:t>
            </w:r>
            <w:r w:rsidR="00DE18E8">
              <w:t>M.E.W</w:t>
            </w:r>
            <w:r w:rsidR="00CE4669">
              <w:t>. (Maarten) Vissers</w:t>
            </w:r>
          </w:p>
        </w:tc>
      </w:tr>
      <w:tr w:rsidR="00E91DF0" w14:paraId="3A2996AE" w14:textId="77777777" w:rsidTr="00E91DF0">
        <w:trPr>
          <w:cnfStyle w:val="000000010000" w:firstRow="0" w:lastRow="0" w:firstColumn="0" w:lastColumn="0" w:oddVBand="0" w:evenVBand="0" w:oddHBand="0" w:evenHBand="1" w:firstRowFirstColumn="0" w:firstRowLastColumn="0" w:lastRowFirstColumn="0" w:lastRowLastColumn="0"/>
        </w:trPr>
        <w:tc>
          <w:tcPr>
            <w:tcW w:w="4110" w:type="dxa"/>
            <w:hideMark/>
          </w:tcPr>
          <w:p w14:paraId="670AB12D" w14:textId="77777777" w:rsidR="00E91DF0" w:rsidRDefault="00E91DF0" w:rsidP="006360FB">
            <w:r>
              <w:t>Functie</w:t>
            </w:r>
          </w:p>
        </w:tc>
        <w:tc>
          <w:tcPr>
            <w:tcW w:w="4111" w:type="dxa"/>
            <w:hideMark/>
          </w:tcPr>
          <w:p w14:paraId="203C08C8" w14:textId="1463B28C" w:rsidR="00E91DF0" w:rsidRDefault="00C97799" w:rsidP="00B231B2">
            <w:r>
              <w:t>Inkoper</w:t>
            </w:r>
          </w:p>
        </w:tc>
      </w:tr>
      <w:tr w:rsidR="00E91DF0" w14:paraId="14E05729" w14:textId="77777777" w:rsidTr="00E91DF0">
        <w:trPr>
          <w:cnfStyle w:val="000000100000" w:firstRow="0" w:lastRow="0" w:firstColumn="0" w:lastColumn="0" w:oddVBand="0" w:evenVBand="0" w:oddHBand="1" w:evenHBand="0" w:firstRowFirstColumn="0" w:firstRowLastColumn="0" w:lastRowFirstColumn="0" w:lastRowLastColumn="0"/>
        </w:trPr>
        <w:tc>
          <w:tcPr>
            <w:tcW w:w="4110" w:type="dxa"/>
            <w:hideMark/>
          </w:tcPr>
          <w:p w14:paraId="688669A0" w14:textId="77777777" w:rsidR="00E91DF0" w:rsidRDefault="00E91DF0" w:rsidP="006360FB">
            <w:r>
              <w:t>E-mailadres</w:t>
            </w:r>
          </w:p>
        </w:tc>
        <w:tc>
          <w:tcPr>
            <w:tcW w:w="4111" w:type="dxa"/>
            <w:hideMark/>
          </w:tcPr>
          <w:p w14:paraId="078F05DB" w14:textId="77777777" w:rsidR="00E91DF0" w:rsidRDefault="000203D8" w:rsidP="006360FB">
            <w:hyperlink r:id="rId12" w:history="1">
              <w:r w:rsidR="00BA2728" w:rsidRPr="00DD0AF2">
                <w:rPr>
                  <w:rStyle w:val="Hyperlink"/>
                </w:rPr>
                <w:t>inkoop@vru.nl</w:t>
              </w:r>
            </w:hyperlink>
          </w:p>
        </w:tc>
      </w:tr>
      <w:tr w:rsidR="00B231B2" w14:paraId="08A9A4D2" w14:textId="77777777" w:rsidTr="00E91DF0">
        <w:trPr>
          <w:cnfStyle w:val="000000010000" w:firstRow="0" w:lastRow="0" w:firstColumn="0" w:lastColumn="0" w:oddVBand="0" w:evenVBand="0" w:oddHBand="0" w:evenHBand="1" w:firstRowFirstColumn="0" w:firstRowLastColumn="0" w:lastRowFirstColumn="0" w:lastRowLastColumn="0"/>
        </w:trPr>
        <w:tc>
          <w:tcPr>
            <w:tcW w:w="4110" w:type="dxa"/>
          </w:tcPr>
          <w:p w14:paraId="7D7C8700" w14:textId="77777777" w:rsidR="00B231B2" w:rsidRDefault="00B231B2" w:rsidP="006360FB">
            <w:r>
              <w:t>Naam plaatsvervanger</w:t>
            </w:r>
          </w:p>
        </w:tc>
        <w:tc>
          <w:tcPr>
            <w:tcW w:w="4111" w:type="dxa"/>
          </w:tcPr>
          <w:p w14:paraId="2D53F34D" w14:textId="4FC56632" w:rsidR="00B231B2" w:rsidRPr="00B231B2" w:rsidRDefault="00B231B2" w:rsidP="002961D7">
            <w:r w:rsidRPr="00B231B2">
              <w:t xml:space="preserve">De heer </w:t>
            </w:r>
            <w:r w:rsidR="00CE4669">
              <w:t>M</w:t>
            </w:r>
            <w:r w:rsidR="00C97799">
              <w:t>.</w:t>
            </w:r>
            <w:r w:rsidR="00CE4669">
              <w:t xml:space="preserve"> (Martijn) Steman</w:t>
            </w:r>
          </w:p>
        </w:tc>
      </w:tr>
      <w:tr w:rsidR="00E91DF0" w14:paraId="10870185" w14:textId="77777777" w:rsidTr="00E91DF0">
        <w:trPr>
          <w:cnfStyle w:val="000000100000" w:firstRow="0" w:lastRow="0" w:firstColumn="0" w:lastColumn="0" w:oddVBand="0" w:evenVBand="0" w:oddHBand="1" w:evenHBand="0" w:firstRowFirstColumn="0" w:firstRowLastColumn="0" w:lastRowFirstColumn="0" w:lastRowLastColumn="0"/>
        </w:trPr>
        <w:tc>
          <w:tcPr>
            <w:tcW w:w="4110" w:type="dxa"/>
          </w:tcPr>
          <w:p w14:paraId="6F24C994" w14:textId="77777777" w:rsidR="00E91DF0" w:rsidRDefault="00E91DF0" w:rsidP="006360FB">
            <w:r>
              <w:t>Functie</w:t>
            </w:r>
          </w:p>
        </w:tc>
        <w:tc>
          <w:tcPr>
            <w:tcW w:w="4111" w:type="dxa"/>
          </w:tcPr>
          <w:p w14:paraId="715622EE" w14:textId="77777777" w:rsidR="00E91DF0" w:rsidRDefault="00190B2A" w:rsidP="006360FB">
            <w:r>
              <w:t>Inkoper</w:t>
            </w:r>
          </w:p>
        </w:tc>
      </w:tr>
      <w:tr w:rsidR="00E91DF0" w14:paraId="5854644B" w14:textId="77777777" w:rsidTr="00E91DF0">
        <w:trPr>
          <w:cnfStyle w:val="000000010000" w:firstRow="0" w:lastRow="0" w:firstColumn="0" w:lastColumn="0" w:oddVBand="0" w:evenVBand="0" w:oddHBand="0" w:evenHBand="1" w:firstRowFirstColumn="0" w:firstRowLastColumn="0" w:lastRowFirstColumn="0" w:lastRowLastColumn="0"/>
        </w:trPr>
        <w:tc>
          <w:tcPr>
            <w:tcW w:w="4110" w:type="dxa"/>
          </w:tcPr>
          <w:p w14:paraId="265204F0" w14:textId="77777777" w:rsidR="00E91DF0" w:rsidRDefault="00E91DF0" w:rsidP="006360FB">
            <w:r>
              <w:t>E-mailadres</w:t>
            </w:r>
          </w:p>
        </w:tc>
        <w:tc>
          <w:tcPr>
            <w:tcW w:w="4111" w:type="dxa"/>
          </w:tcPr>
          <w:p w14:paraId="339438D0" w14:textId="77777777" w:rsidR="00E91DF0" w:rsidRDefault="000203D8" w:rsidP="006360FB">
            <w:hyperlink r:id="rId13" w:history="1">
              <w:r w:rsidR="00BA2728" w:rsidRPr="00DD0AF2">
                <w:rPr>
                  <w:rStyle w:val="Hyperlink"/>
                </w:rPr>
                <w:t>inkoop@vru.nl</w:t>
              </w:r>
            </w:hyperlink>
          </w:p>
        </w:tc>
      </w:tr>
      <w:tr w:rsidR="00E91DF0" w14:paraId="781D5943" w14:textId="77777777" w:rsidTr="00E91DF0">
        <w:trPr>
          <w:cnfStyle w:val="000000100000" w:firstRow="0" w:lastRow="0" w:firstColumn="0" w:lastColumn="0" w:oddVBand="0" w:evenVBand="0" w:oddHBand="1" w:evenHBand="0" w:firstRowFirstColumn="0" w:firstRowLastColumn="0" w:lastRowFirstColumn="0" w:lastRowLastColumn="0"/>
        </w:trPr>
        <w:tc>
          <w:tcPr>
            <w:tcW w:w="4110" w:type="dxa"/>
          </w:tcPr>
          <w:p w14:paraId="38987E31" w14:textId="77777777" w:rsidR="00E91DF0" w:rsidRDefault="00E91DF0" w:rsidP="006360FB">
            <w:r>
              <w:t>Bezoekadres</w:t>
            </w:r>
          </w:p>
        </w:tc>
        <w:tc>
          <w:tcPr>
            <w:tcW w:w="4111" w:type="dxa"/>
          </w:tcPr>
          <w:p w14:paraId="4D2DFBAF" w14:textId="77777777" w:rsidR="00E91DF0" w:rsidRDefault="00BA2728" w:rsidP="006360FB">
            <w:r>
              <w:t>Archimedeslaan 6, 3584 BA Utrecht</w:t>
            </w:r>
          </w:p>
        </w:tc>
      </w:tr>
      <w:tr w:rsidR="00E91DF0" w14:paraId="2DEEC563" w14:textId="77777777" w:rsidTr="00E91DF0">
        <w:trPr>
          <w:cnfStyle w:val="000000010000" w:firstRow="0" w:lastRow="0" w:firstColumn="0" w:lastColumn="0" w:oddVBand="0" w:evenVBand="0" w:oddHBand="0" w:evenHBand="1" w:firstRowFirstColumn="0" w:firstRowLastColumn="0" w:lastRowFirstColumn="0" w:lastRowLastColumn="0"/>
        </w:trPr>
        <w:tc>
          <w:tcPr>
            <w:tcW w:w="4110" w:type="dxa"/>
          </w:tcPr>
          <w:p w14:paraId="18F666BD" w14:textId="77777777" w:rsidR="00E91DF0" w:rsidRDefault="00E91DF0" w:rsidP="006360FB">
            <w:r>
              <w:t>Postadres</w:t>
            </w:r>
          </w:p>
        </w:tc>
        <w:tc>
          <w:tcPr>
            <w:tcW w:w="4111" w:type="dxa"/>
          </w:tcPr>
          <w:p w14:paraId="3FD01CD4" w14:textId="77777777" w:rsidR="00E91DF0" w:rsidRDefault="00BA2728" w:rsidP="00BA2728">
            <w:r>
              <w:t>Postbus 3154, 3502 GD Utrecht</w:t>
            </w:r>
          </w:p>
        </w:tc>
      </w:tr>
    </w:tbl>
    <w:p w14:paraId="3C172EAC" w14:textId="77777777" w:rsidR="0096679D" w:rsidRDefault="0096679D">
      <w:pPr>
        <w:rPr>
          <w:rFonts w:eastAsia="MS Mincho" w:cs="Arial"/>
          <w:iCs/>
          <w:color w:val="BA4133"/>
          <w:sz w:val="30"/>
          <w:szCs w:val="28"/>
        </w:rPr>
      </w:pPr>
      <w:bookmarkStart w:id="30" w:name="_Ref401057395"/>
      <w:bookmarkStart w:id="31" w:name="_Ref401060337"/>
      <w:bookmarkStart w:id="32" w:name="_Toc419285369"/>
      <w:bookmarkStart w:id="33" w:name="_Toc421086865"/>
      <w:bookmarkStart w:id="34" w:name="_Toc421100596"/>
      <w:r>
        <w:br w:type="page"/>
      </w:r>
    </w:p>
    <w:p w14:paraId="60664FCE" w14:textId="77777777" w:rsidR="0096679D" w:rsidRDefault="00E91DF0" w:rsidP="003970EA">
      <w:pPr>
        <w:pStyle w:val="Kop2"/>
        <w:ind w:left="964"/>
      </w:pPr>
      <w:bookmarkStart w:id="35" w:name="_Toc79131458"/>
      <w:r>
        <w:lastRenderedPageBreak/>
        <w:t>Beoogde planning</w:t>
      </w:r>
      <w:bookmarkEnd w:id="30"/>
      <w:bookmarkEnd w:id="31"/>
      <w:bookmarkEnd w:id="32"/>
      <w:bookmarkEnd w:id="33"/>
      <w:bookmarkEnd w:id="34"/>
      <w:bookmarkEnd w:id="35"/>
    </w:p>
    <w:p w14:paraId="50106B13" w14:textId="77777777" w:rsidR="00E91DF0" w:rsidRDefault="00E91DF0" w:rsidP="006360FB">
      <w:r>
        <w:t xml:space="preserve">De volgende planning wordt </w:t>
      </w:r>
      <w:r w:rsidR="002D662D">
        <w:t>beoogd</w:t>
      </w:r>
      <w:r w:rsidR="00E0642A">
        <w:t>:</w:t>
      </w:r>
    </w:p>
    <w:p w14:paraId="20E89E8E" w14:textId="77777777" w:rsidR="00E91DF0" w:rsidRPr="00B56671" w:rsidRDefault="00E91DF0" w:rsidP="006360FB"/>
    <w:tbl>
      <w:tblPr>
        <w:tblStyle w:val="Tabelraster"/>
        <w:tblW w:w="0" w:type="auto"/>
        <w:tblLook w:val="04A0" w:firstRow="1" w:lastRow="0" w:firstColumn="1" w:lastColumn="0" w:noHBand="0" w:noVBand="1"/>
      </w:tblPr>
      <w:tblGrid>
        <w:gridCol w:w="5210"/>
        <w:gridCol w:w="2949"/>
      </w:tblGrid>
      <w:tr w:rsidR="002C1EF9" w14:paraId="650698FC" w14:textId="74004FE1" w:rsidTr="002C1EF9">
        <w:trPr>
          <w:cnfStyle w:val="100000000000" w:firstRow="1" w:lastRow="0" w:firstColumn="0" w:lastColumn="0" w:oddVBand="0" w:evenVBand="0" w:oddHBand="0" w:evenHBand="0" w:firstRowFirstColumn="0" w:firstRowLastColumn="0" w:lastRowFirstColumn="0" w:lastRowLastColumn="0"/>
          <w:trHeight w:val="524"/>
        </w:trPr>
        <w:tc>
          <w:tcPr>
            <w:tcW w:w="5210" w:type="dxa"/>
          </w:tcPr>
          <w:p w14:paraId="17178195" w14:textId="77777777" w:rsidR="002C1EF9" w:rsidRDefault="002C1EF9" w:rsidP="006360FB">
            <w:r>
              <w:t>Activiteit</w:t>
            </w:r>
          </w:p>
        </w:tc>
        <w:tc>
          <w:tcPr>
            <w:tcW w:w="2949" w:type="dxa"/>
          </w:tcPr>
          <w:p w14:paraId="4B05574F" w14:textId="00B94D69" w:rsidR="002C1EF9" w:rsidRDefault="002C1EF9" w:rsidP="006360FB">
            <w:r>
              <w:t>Datum</w:t>
            </w:r>
          </w:p>
        </w:tc>
      </w:tr>
      <w:tr w:rsidR="002C1EF9" w14:paraId="45C2960C" w14:textId="5D754BB8" w:rsidTr="002C1EF9">
        <w:trPr>
          <w:cnfStyle w:val="000000100000" w:firstRow="0" w:lastRow="0" w:firstColumn="0" w:lastColumn="0" w:oddVBand="0" w:evenVBand="0" w:oddHBand="1" w:evenHBand="0" w:firstRowFirstColumn="0" w:firstRowLastColumn="0" w:lastRowFirstColumn="0" w:lastRowLastColumn="0"/>
          <w:trHeight w:val="251"/>
        </w:trPr>
        <w:tc>
          <w:tcPr>
            <w:tcW w:w="5210" w:type="dxa"/>
          </w:tcPr>
          <w:p w14:paraId="4927FAC6" w14:textId="00A08DE5" w:rsidR="002C1EF9" w:rsidRDefault="002C1EF9" w:rsidP="005649EC">
            <w:r>
              <w:t>Publicatie van de offerteaanvraag</w:t>
            </w:r>
            <w:r w:rsidR="00E64894">
              <w:t xml:space="preserve"> op </w:t>
            </w:r>
            <w:proofErr w:type="spellStart"/>
            <w:r w:rsidR="00E64894">
              <w:t>TenderNed</w:t>
            </w:r>
            <w:proofErr w:type="spellEnd"/>
          </w:p>
        </w:tc>
        <w:tc>
          <w:tcPr>
            <w:tcW w:w="2949" w:type="dxa"/>
          </w:tcPr>
          <w:p w14:paraId="77E6B0C6" w14:textId="4E9915C0" w:rsidR="002C1EF9" w:rsidRDefault="00E64894" w:rsidP="005649EC">
            <w:r>
              <w:t>0</w:t>
            </w:r>
            <w:r w:rsidR="002C1EF9">
              <w:t>6 augustus</w:t>
            </w:r>
          </w:p>
        </w:tc>
      </w:tr>
      <w:tr w:rsidR="002C1EF9" w14:paraId="238F9FF9" w14:textId="79575B8B" w:rsidTr="002C1EF9">
        <w:trPr>
          <w:cnfStyle w:val="000000010000" w:firstRow="0" w:lastRow="0" w:firstColumn="0" w:lastColumn="0" w:oddVBand="0" w:evenVBand="0" w:oddHBand="0" w:evenHBand="1" w:firstRowFirstColumn="0" w:firstRowLastColumn="0" w:lastRowFirstColumn="0" w:lastRowLastColumn="0"/>
          <w:trHeight w:val="514"/>
        </w:trPr>
        <w:tc>
          <w:tcPr>
            <w:tcW w:w="5210" w:type="dxa"/>
          </w:tcPr>
          <w:p w14:paraId="550313B7" w14:textId="77777777" w:rsidR="002C1EF9" w:rsidRDefault="002C1EF9" w:rsidP="00074964">
            <w:r>
              <w:t>Uiterste datum indienen schriftelijke vragen ten behoeve van nota van inlichtingen</w:t>
            </w:r>
          </w:p>
        </w:tc>
        <w:tc>
          <w:tcPr>
            <w:tcW w:w="2949" w:type="dxa"/>
          </w:tcPr>
          <w:p w14:paraId="275FEA72" w14:textId="6E0DC42F" w:rsidR="002C1EF9" w:rsidRDefault="002C1EF9" w:rsidP="00A551DA">
            <w:r>
              <w:t>18 augustus</w:t>
            </w:r>
            <w:r w:rsidR="00BD4FC7">
              <w:t xml:space="preserve"> 12:00 uur</w:t>
            </w:r>
          </w:p>
        </w:tc>
      </w:tr>
      <w:tr w:rsidR="002C1EF9" w14:paraId="23E8D6B2" w14:textId="2C94223D" w:rsidTr="002C1EF9">
        <w:trPr>
          <w:cnfStyle w:val="000000100000" w:firstRow="0" w:lastRow="0" w:firstColumn="0" w:lastColumn="0" w:oddVBand="0" w:evenVBand="0" w:oddHBand="1" w:evenHBand="0" w:firstRowFirstColumn="0" w:firstRowLastColumn="0" w:lastRowFirstColumn="0" w:lastRowLastColumn="0"/>
          <w:trHeight w:val="251"/>
        </w:trPr>
        <w:tc>
          <w:tcPr>
            <w:tcW w:w="5210" w:type="dxa"/>
          </w:tcPr>
          <w:p w14:paraId="57F8DC10" w14:textId="77777777" w:rsidR="002C1EF9" w:rsidRDefault="002C1EF9" w:rsidP="005649EC">
            <w:r>
              <w:t>Verzending nota van inlichtingen</w:t>
            </w:r>
          </w:p>
        </w:tc>
        <w:tc>
          <w:tcPr>
            <w:tcW w:w="2949" w:type="dxa"/>
          </w:tcPr>
          <w:p w14:paraId="49F2403F" w14:textId="518FC0EF" w:rsidR="002C1EF9" w:rsidRDefault="002C1EF9" w:rsidP="005649EC">
            <w:r>
              <w:t>25 augustus</w:t>
            </w:r>
          </w:p>
        </w:tc>
      </w:tr>
      <w:tr w:rsidR="002C1EF9" w14:paraId="28949412" w14:textId="0F29A354" w:rsidTr="002C1EF9">
        <w:trPr>
          <w:cnfStyle w:val="000000010000" w:firstRow="0" w:lastRow="0" w:firstColumn="0" w:lastColumn="0" w:oddVBand="0" w:evenVBand="0" w:oddHBand="0" w:evenHBand="1" w:firstRowFirstColumn="0" w:firstRowLastColumn="0" w:lastRowFirstColumn="0" w:lastRowLastColumn="0"/>
          <w:trHeight w:val="574"/>
        </w:trPr>
        <w:tc>
          <w:tcPr>
            <w:tcW w:w="5210" w:type="dxa"/>
          </w:tcPr>
          <w:p w14:paraId="36812F73" w14:textId="77777777" w:rsidR="002C1EF9" w:rsidRPr="0096679D" w:rsidRDefault="002C1EF9" w:rsidP="00074964">
            <w:pPr>
              <w:spacing w:line="280" w:lineRule="atLeast"/>
            </w:pPr>
            <w:r w:rsidRPr="0096679D">
              <w:t xml:space="preserve">Uiterste datum indienen schriftelijke vragen </w:t>
            </w:r>
            <w:r>
              <w:t>ten behoeve van</w:t>
            </w:r>
            <w:r w:rsidRPr="0096679D">
              <w:t xml:space="preserve"> nota van inlichtingen 2</w:t>
            </w:r>
          </w:p>
        </w:tc>
        <w:tc>
          <w:tcPr>
            <w:tcW w:w="2949" w:type="dxa"/>
          </w:tcPr>
          <w:p w14:paraId="4B6B76CD" w14:textId="23033F1E" w:rsidR="002C1EF9" w:rsidRDefault="00E64894" w:rsidP="00074964">
            <w:r>
              <w:t>0</w:t>
            </w:r>
            <w:r w:rsidR="002C1EF9">
              <w:t>3 september</w:t>
            </w:r>
            <w:r w:rsidR="00BD4FC7">
              <w:t xml:space="preserve"> 12:00 uur</w:t>
            </w:r>
          </w:p>
        </w:tc>
      </w:tr>
      <w:tr w:rsidR="002C1EF9" w14:paraId="54DCF6F6" w14:textId="44DC950F" w:rsidTr="002C1EF9">
        <w:trPr>
          <w:cnfStyle w:val="000000100000" w:firstRow="0" w:lastRow="0" w:firstColumn="0" w:lastColumn="0" w:oddVBand="0" w:evenVBand="0" w:oddHBand="1" w:evenHBand="0" w:firstRowFirstColumn="0" w:firstRowLastColumn="0" w:lastRowFirstColumn="0" w:lastRowLastColumn="0"/>
          <w:trHeight w:val="287"/>
        </w:trPr>
        <w:tc>
          <w:tcPr>
            <w:tcW w:w="5210" w:type="dxa"/>
          </w:tcPr>
          <w:p w14:paraId="67013F4B" w14:textId="77777777" w:rsidR="002C1EF9" w:rsidRPr="0096679D" w:rsidRDefault="002C1EF9" w:rsidP="005649EC">
            <w:pPr>
              <w:spacing w:line="280" w:lineRule="atLeast"/>
            </w:pPr>
            <w:r w:rsidRPr="0096679D">
              <w:t>Verzending nota van inlichtingen 2</w:t>
            </w:r>
          </w:p>
        </w:tc>
        <w:tc>
          <w:tcPr>
            <w:tcW w:w="2949" w:type="dxa"/>
          </w:tcPr>
          <w:p w14:paraId="5D4F45C0" w14:textId="76D45870" w:rsidR="002C1EF9" w:rsidRDefault="002C1EF9" w:rsidP="00A551DA">
            <w:r>
              <w:t>10 september</w:t>
            </w:r>
          </w:p>
        </w:tc>
      </w:tr>
      <w:tr w:rsidR="002C1EF9" w14:paraId="78750422" w14:textId="09DD1E13" w:rsidTr="002C1EF9">
        <w:trPr>
          <w:cnfStyle w:val="000000010000" w:firstRow="0" w:lastRow="0" w:firstColumn="0" w:lastColumn="0" w:oddVBand="0" w:evenVBand="0" w:oddHBand="0" w:evenHBand="1" w:firstRowFirstColumn="0" w:firstRowLastColumn="0" w:lastRowFirstColumn="0" w:lastRowLastColumn="0"/>
          <w:trHeight w:val="263"/>
        </w:trPr>
        <w:tc>
          <w:tcPr>
            <w:tcW w:w="5210" w:type="dxa"/>
          </w:tcPr>
          <w:p w14:paraId="3BFB2744" w14:textId="77777777" w:rsidR="002C1EF9" w:rsidRPr="000B5043" w:rsidRDefault="002C1EF9" w:rsidP="005649EC">
            <w:r w:rsidRPr="00426668">
              <w:rPr>
                <w:b/>
              </w:rPr>
              <w:t>Uiterste termijn indien</w:t>
            </w:r>
            <w:r>
              <w:rPr>
                <w:b/>
              </w:rPr>
              <w:t>en inschrijving</w:t>
            </w:r>
          </w:p>
        </w:tc>
        <w:tc>
          <w:tcPr>
            <w:tcW w:w="2949" w:type="dxa"/>
          </w:tcPr>
          <w:p w14:paraId="02D762A6" w14:textId="207DBA68" w:rsidR="002C1EF9" w:rsidRPr="00A551DA" w:rsidRDefault="002C1EF9" w:rsidP="00A551DA">
            <w:pPr>
              <w:rPr>
                <w:b/>
              </w:rPr>
            </w:pPr>
            <w:r>
              <w:rPr>
                <w:b/>
              </w:rPr>
              <w:t>04 oktober</w:t>
            </w:r>
            <w:r w:rsidR="00BD4FC7">
              <w:rPr>
                <w:b/>
              </w:rPr>
              <w:t xml:space="preserve"> 12:00 uur</w:t>
            </w:r>
          </w:p>
        </w:tc>
      </w:tr>
      <w:tr w:rsidR="002C1EF9" w14:paraId="4FAF5F65" w14:textId="2B6EEAF2" w:rsidTr="002C1EF9">
        <w:trPr>
          <w:cnfStyle w:val="000000100000" w:firstRow="0" w:lastRow="0" w:firstColumn="0" w:lastColumn="0" w:oddVBand="0" w:evenVBand="0" w:oddHBand="1" w:evenHBand="0" w:firstRowFirstColumn="0" w:firstRowLastColumn="0" w:lastRowFirstColumn="0" w:lastRowLastColumn="0"/>
          <w:trHeight w:val="251"/>
        </w:trPr>
        <w:tc>
          <w:tcPr>
            <w:tcW w:w="5210" w:type="dxa"/>
          </w:tcPr>
          <w:p w14:paraId="3C2C8E81" w14:textId="77777777" w:rsidR="002C1EF9" w:rsidRPr="00B56671" w:rsidRDefault="002C1EF9" w:rsidP="005649EC">
            <w:r w:rsidRPr="00B56671">
              <w:t>Verzending gunningsvoornemen</w:t>
            </w:r>
          </w:p>
        </w:tc>
        <w:tc>
          <w:tcPr>
            <w:tcW w:w="2949" w:type="dxa"/>
          </w:tcPr>
          <w:p w14:paraId="593805E7" w14:textId="79A8DB0B" w:rsidR="002C1EF9" w:rsidRDefault="002C1EF9" w:rsidP="00586F9D">
            <w:r>
              <w:t>19 oktober</w:t>
            </w:r>
          </w:p>
        </w:tc>
      </w:tr>
      <w:tr w:rsidR="002C1EF9" w14:paraId="4159FF67" w14:textId="334F8C6B" w:rsidTr="002C1EF9">
        <w:trPr>
          <w:cnfStyle w:val="000000010000" w:firstRow="0" w:lastRow="0" w:firstColumn="0" w:lastColumn="0" w:oddVBand="0" w:evenVBand="0" w:oddHBand="0" w:evenHBand="1" w:firstRowFirstColumn="0" w:firstRowLastColumn="0" w:lastRowFirstColumn="0" w:lastRowLastColumn="0"/>
          <w:trHeight w:val="263"/>
        </w:trPr>
        <w:tc>
          <w:tcPr>
            <w:tcW w:w="5210" w:type="dxa"/>
          </w:tcPr>
          <w:p w14:paraId="15EB798A" w14:textId="77777777" w:rsidR="002C1EF9" w:rsidRDefault="002C1EF9" w:rsidP="005649EC">
            <w:r>
              <w:t>Einde vervaltermijn</w:t>
            </w:r>
          </w:p>
        </w:tc>
        <w:tc>
          <w:tcPr>
            <w:tcW w:w="2949" w:type="dxa"/>
          </w:tcPr>
          <w:p w14:paraId="0DCAA3F7" w14:textId="50721FCB" w:rsidR="002C1EF9" w:rsidRDefault="002C1EF9" w:rsidP="005649EC">
            <w:r>
              <w:t>08 november</w:t>
            </w:r>
          </w:p>
        </w:tc>
      </w:tr>
      <w:tr w:rsidR="002C1EF9" w14:paraId="3083FD66" w14:textId="1EB74CC5" w:rsidTr="002C1EF9">
        <w:trPr>
          <w:cnfStyle w:val="000000100000" w:firstRow="0" w:lastRow="0" w:firstColumn="0" w:lastColumn="0" w:oddVBand="0" w:evenVBand="0" w:oddHBand="1" w:evenHBand="0" w:firstRowFirstColumn="0" w:firstRowLastColumn="0" w:lastRowFirstColumn="0" w:lastRowLastColumn="0"/>
          <w:trHeight w:val="263"/>
        </w:trPr>
        <w:tc>
          <w:tcPr>
            <w:tcW w:w="5210" w:type="dxa"/>
          </w:tcPr>
          <w:p w14:paraId="34A7E909" w14:textId="77777777" w:rsidR="002C1EF9" w:rsidRDefault="002C1EF9" w:rsidP="005649EC">
            <w:r>
              <w:t>Definitieve gunning</w:t>
            </w:r>
          </w:p>
        </w:tc>
        <w:tc>
          <w:tcPr>
            <w:tcW w:w="2949" w:type="dxa"/>
          </w:tcPr>
          <w:p w14:paraId="7908E48D" w14:textId="70B67E40" w:rsidR="002C1EF9" w:rsidRDefault="002C1EF9" w:rsidP="00586F9D">
            <w:r>
              <w:t>09 november</w:t>
            </w:r>
          </w:p>
        </w:tc>
      </w:tr>
      <w:tr w:rsidR="002C1EF9" w14:paraId="1C00E922" w14:textId="6092B6A8" w:rsidTr="002C1EF9">
        <w:trPr>
          <w:cnfStyle w:val="000000010000" w:firstRow="0" w:lastRow="0" w:firstColumn="0" w:lastColumn="0" w:oddVBand="0" w:evenVBand="0" w:oddHBand="0" w:evenHBand="1" w:firstRowFirstColumn="0" w:firstRowLastColumn="0" w:lastRowFirstColumn="0" w:lastRowLastColumn="0"/>
          <w:trHeight w:val="251"/>
        </w:trPr>
        <w:tc>
          <w:tcPr>
            <w:tcW w:w="5210" w:type="dxa"/>
          </w:tcPr>
          <w:p w14:paraId="529CF02B" w14:textId="77777777" w:rsidR="002C1EF9" w:rsidRDefault="002C1EF9" w:rsidP="005649EC">
            <w:r>
              <w:t>Ingangsdatum overeenkomst</w:t>
            </w:r>
          </w:p>
        </w:tc>
        <w:tc>
          <w:tcPr>
            <w:tcW w:w="2949" w:type="dxa"/>
          </w:tcPr>
          <w:p w14:paraId="777638F3" w14:textId="173DFAF5" w:rsidR="002C1EF9" w:rsidRPr="00A551DA" w:rsidRDefault="002C1EF9" w:rsidP="008E2EA4">
            <w:r>
              <w:t>15 november</w:t>
            </w:r>
          </w:p>
        </w:tc>
      </w:tr>
    </w:tbl>
    <w:p w14:paraId="69FC740C" w14:textId="77777777" w:rsidR="005649EC" w:rsidRDefault="005649EC" w:rsidP="006360FB"/>
    <w:p w14:paraId="14FCE121" w14:textId="226C9BB1" w:rsidR="00E91DF0" w:rsidRDefault="00E91DF0" w:rsidP="006360FB">
      <w:r>
        <w:t xml:space="preserve">Inschrijvers kunnen geen rechten ontlenen aan deze planning. </w:t>
      </w:r>
      <w:r w:rsidR="002D662D">
        <w:t>De Aanbestedende Dienst</w:t>
      </w:r>
      <w:r>
        <w:t xml:space="preserve"> is gerechtigd de planning van de </w:t>
      </w:r>
      <w:r w:rsidR="005155B7">
        <w:t xml:space="preserve">offerteprocedure </w:t>
      </w:r>
      <w:r>
        <w:t xml:space="preserve">eenzijdig te wijzigen. </w:t>
      </w:r>
      <w:r w:rsidR="002D662D">
        <w:t>De Aanbestedende Dienst</w:t>
      </w:r>
      <w:r>
        <w:t xml:space="preserve"> zal inschrijvers tijdig op de hoogte brengen van wijzigingen in de planning</w:t>
      </w:r>
      <w:r w:rsidR="003C5EE0">
        <w:t xml:space="preserve"> in paragraaf 3.3.</w:t>
      </w:r>
    </w:p>
    <w:p w14:paraId="445570A0" w14:textId="77777777" w:rsidR="00E91DF0" w:rsidRDefault="00E91DF0" w:rsidP="006360FB">
      <w:pPr>
        <w:pStyle w:val="Kop2"/>
        <w:ind w:left="964"/>
      </w:pPr>
      <w:bookmarkStart w:id="36" w:name="_Ref416170614"/>
      <w:bookmarkStart w:id="37" w:name="_Ref416176076"/>
      <w:bookmarkStart w:id="38" w:name="_Toc419285372"/>
      <w:bookmarkStart w:id="39" w:name="_Toc421086868"/>
      <w:bookmarkStart w:id="40" w:name="_Toc421100599"/>
      <w:bookmarkStart w:id="41" w:name="_Toc79131459"/>
      <w:r>
        <w:t>Vragen (nota van inlichtingen)</w:t>
      </w:r>
      <w:bookmarkEnd w:id="36"/>
      <w:bookmarkEnd w:id="37"/>
      <w:bookmarkEnd w:id="38"/>
      <w:bookmarkEnd w:id="39"/>
      <w:bookmarkEnd w:id="40"/>
      <w:bookmarkEnd w:id="41"/>
    </w:p>
    <w:p w14:paraId="1CCE8876" w14:textId="1C0AE9B2" w:rsidR="00E91DF0" w:rsidRPr="00A551DA" w:rsidRDefault="00E91DF0" w:rsidP="006360FB">
      <w:r>
        <w:t xml:space="preserve">Vragen met betrekking tot </w:t>
      </w:r>
      <w:r w:rsidR="006D4DEA">
        <w:t>deze offerteaanvraag</w:t>
      </w:r>
      <w:r>
        <w:t xml:space="preserve"> (inclusief bijlagen) en eventuele aanvullen</w:t>
      </w:r>
      <w:r w:rsidRPr="00A551DA">
        <w:t>de (</w:t>
      </w:r>
      <w:proofErr w:type="spellStart"/>
      <w:r w:rsidRPr="00A551DA">
        <w:t>aanbestedings</w:t>
      </w:r>
      <w:proofErr w:type="spellEnd"/>
      <w:r w:rsidR="001E7D73">
        <w:t>-</w:t>
      </w:r>
      <w:r w:rsidRPr="00A551DA">
        <w:t xml:space="preserve">)documenten dienen </w:t>
      </w:r>
      <w:r w:rsidR="0003516A">
        <w:t>voor het tijdstip zoals vermeld in de planning</w:t>
      </w:r>
      <w:r w:rsidRPr="00A551DA">
        <w:t xml:space="preserve"> </w:t>
      </w:r>
      <w:r w:rsidR="008A48E3" w:rsidRPr="00A551DA">
        <w:t xml:space="preserve">via </w:t>
      </w:r>
      <w:proofErr w:type="spellStart"/>
      <w:r w:rsidR="008A48E3" w:rsidRPr="00A551DA">
        <w:t>TenderNed</w:t>
      </w:r>
      <w:proofErr w:type="spellEnd"/>
      <w:r w:rsidR="009F029C" w:rsidRPr="00A551DA">
        <w:t xml:space="preserve"> te worden ingediend.</w:t>
      </w:r>
      <w:r w:rsidRPr="00A551DA">
        <w:t xml:space="preserve"> </w:t>
      </w:r>
    </w:p>
    <w:p w14:paraId="3A55E4A5" w14:textId="77777777" w:rsidR="009F029C" w:rsidRPr="00A551DA" w:rsidRDefault="009F029C" w:rsidP="006360FB"/>
    <w:p w14:paraId="0C315640" w14:textId="75FE972F" w:rsidR="00E91DF0" w:rsidRDefault="002D662D" w:rsidP="006360FB">
      <w:r w:rsidRPr="00A551DA">
        <w:t>De Aanbestedende Dienst</w:t>
      </w:r>
      <w:r w:rsidR="00E91DF0" w:rsidRPr="00A551DA">
        <w:t xml:space="preserve"> wenst met de winnende inschrijvers de overeenkomst te sluiten die reeds in concept is opgesteld (</w:t>
      </w:r>
      <w:r w:rsidR="00E91DF0" w:rsidRPr="00A551DA">
        <w:rPr>
          <w:u w:val="single"/>
        </w:rPr>
        <w:t xml:space="preserve">bijlage </w:t>
      </w:r>
      <w:r w:rsidR="001012A8" w:rsidRPr="00A551DA">
        <w:rPr>
          <w:u w:val="single"/>
        </w:rPr>
        <w:t>3</w:t>
      </w:r>
      <w:r w:rsidR="00E91DF0" w:rsidRPr="00A551DA">
        <w:t xml:space="preserve">). Op deze overeenkomst zijn de </w:t>
      </w:r>
      <w:r w:rsidR="002315C3" w:rsidRPr="00A551DA">
        <w:t>Algemene Rijksvoorwaarden voor het verstrekken van opdrachten tot het verrichten van diensten 2016 (ARVODI-2016)</w:t>
      </w:r>
      <w:r w:rsidR="00E91DF0" w:rsidRPr="00A551DA">
        <w:t xml:space="preserve"> van toepassing (bijlage </w:t>
      </w:r>
      <w:r w:rsidR="001012A8" w:rsidRPr="00A551DA">
        <w:t>4</w:t>
      </w:r>
      <w:r w:rsidR="00E91DF0" w:rsidRPr="00A551DA">
        <w:t xml:space="preserve">). </w:t>
      </w:r>
      <w:r w:rsidRPr="00A551DA">
        <w:t>De Aanbestedende Dienst</w:t>
      </w:r>
      <w:r w:rsidR="00E91DF0" w:rsidRPr="00A551DA">
        <w:t xml:space="preserve"> biedt inschrijvers de gelegenheid om tot uiterlijk</w:t>
      </w:r>
      <w:r w:rsidR="0059529D">
        <w:t xml:space="preserve"> </w:t>
      </w:r>
      <w:bookmarkStart w:id="42" w:name="_Hlk74821539"/>
      <w:r w:rsidR="001D2A15" w:rsidRPr="00331610">
        <w:rPr>
          <w:b/>
          <w:bCs/>
        </w:rPr>
        <w:t xml:space="preserve">18 augustus </w:t>
      </w:r>
      <w:r w:rsidR="002711AB" w:rsidRPr="00331610">
        <w:rPr>
          <w:b/>
          <w:bCs/>
        </w:rPr>
        <w:t xml:space="preserve">2021 tot </w:t>
      </w:r>
      <w:r w:rsidR="00ED2E93" w:rsidRPr="00331610">
        <w:rPr>
          <w:b/>
          <w:bCs/>
        </w:rPr>
        <w:t>12.00</w:t>
      </w:r>
      <w:r w:rsidR="00E91DF0" w:rsidRPr="00331610">
        <w:rPr>
          <w:b/>
          <w:bCs/>
        </w:rPr>
        <w:t xml:space="preserve"> uur</w:t>
      </w:r>
      <w:r w:rsidR="00E91DF0" w:rsidRPr="002711AB">
        <w:t xml:space="preserve"> </w:t>
      </w:r>
      <w:bookmarkEnd w:id="42"/>
      <w:r w:rsidR="008A48E3" w:rsidRPr="002711AB">
        <w:t>via</w:t>
      </w:r>
      <w:r w:rsidR="008A48E3" w:rsidRPr="00A551DA">
        <w:t xml:space="preserve"> </w:t>
      </w:r>
      <w:proofErr w:type="spellStart"/>
      <w:r w:rsidR="008A48E3" w:rsidRPr="00A551DA">
        <w:t>TenderNed</w:t>
      </w:r>
      <w:proofErr w:type="spellEnd"/>
      <w:r w:rsidR="00E91DF0" w:rsidRPr="00B231B2">
        <w:t xml:space="preserve"> vragen te</w:t>
      </w:r>
      <w:r w:rsidR="00E91DF0" w:rsidRPr="00CC3810">
        <w:t xml:space="preserve"> stellen over deze </w:t>
      </w:r>
      <w:proofErr w:type="spellStart"/>
      <w:r w:rsidR="00E91DF0" w:rsidRPr="00CC3810">
        <w:t>concept-overeenkomst</w:t>
      </w:r>
      <w:proofErr w:type="spellEnd"/>
      <w:r w:rsidR="002B705B" w:rsidRPr="00CC3810">
        <w:t xml:space="preserve"> </w:t>
      </w:r>
      <w:r w:rsidR="00130E97">
        <w:t xml:space="preserve">inclusief de </w:t>
      </w:r>
      <w:r w:rsidR="005975DC">
        <w:t>Standaard</w:t>
      </w:r>
      <w:r w:rsidR="00130E97">
        <w:t xml:space="preserve">-verwerkersovereenkomst </w:t>
      </w:r>
      <w:r w:rsidR="001012A8" w:rsidRPr="00CC3810">
        <w:t>en de</w:t>
      </w:r>
      <w:r w:rsidR="00E91DF0" w:rsidRPr="00CC3810">
        <w:t xml:space="preserve"> Inkoopvoorwaarden, dan wel wijzigingsvoorstellen in te dienen. </w:t>
      </w:r>
    </w:p>
    <w:p w14:paraId="5BC69397" w14:textId="77777777" w:rsidR="00FE6FAF" w:rsidRDefault="00FE6FAF" w:rsidP="006360FB"/>
    <w:p w14:paraId="6C18E67D" w14:textId="6BC05179" w:rsidR="00E91DF0" w:rsidRDefault="00E91DF0" w:rsidP="006360FB">
      <w:r>
        <w:t xml:space="preserve">Vragen en wijzigingsvoorstellen die ná deze </w:t>
      </w:r>
      <w:r w:rsidR="00ED2E93">
        <w:t xml:space="preserve">hiervoor vermelde </w:t>
      </w:r>
      <w:r>
        <w:t xml:space="preserve">termijn door </w:t>
      </w:r>
      <w:r w:rsidR="002D662D">
        <w:t>de Aanbestedende Dienst</w:t>
      </w:r>
      <w:r>
        <w:t xml:space="preserve"> worden ontvangen</w:t>
      </w:r>
      <w:r w:rsidR="00FE6FAF">
        <w:t xml:space="preserve"> en</w:t>
      </w:r>
      <w:r>
        <w:t xml:space="preserve"> vragen en wijzigingsvoorstellen die niet </w:t>
      </w:r>
      <w:r w:rsidR="00A31E1E">
        <w:t xml:space="preserve">via </w:t>
      </w:r>
      <w:proofErr w:type="spellStart"/>
      <w:r w:rsidR="00A31E1E">
        <w:t>TenderNed</w:t>
      </w:r>
      <w:proofErr w:type="spellEnd"/>
      <w:r w:rsidR="009F029C">
        <w:t xml:space="preserve"> bij de contactpersoon uit </w:t>
      </w:r>
      <w:r w:rsidR="009F029C" w:rsidRPr="00B231B2">
        <w:t>paragraaf 3.2</w:t>
      </w:r>
      <w:r>
        <w:t xml:space="preserve"> bij </w:t>
      </w:r>
      <w:r w:rsidR="002D662D">
        <w:t>de Aanbestedende Dienst</w:t>
      </w:r>
      <w:r>
        <w:t xml:space="preserve"> zijn ingediend, worden door </w:t>
      </w:r>
      <w:r w:rsidR="002D662D">
        <w:t>de Aanbestedende Dienst</w:t>
      </w:r>
      <w:r>
        <w:t xml:space="preserve"> </w:t>
      </w:r>
      <w:r w:rsidR="001E7D73">
        <w:t xml:space="preserve">in beginsel </w:t>
      </w:r>
      <w:r>
        <w:t xml:space="preserve">niet in behandeling genomen. </w:t>
      </w:r>
    </w:p>
    <w:p w14:paraId="124F3310" w14:textId="77777777" w:rsidR="009F029C" w:rsidRDefault="009F029C" w:rsidP="006360FB"/>
    <w:p w14:paraId="0366A4CA" w14:textId="77777777" w:rsidR="00E91DF0" w:rsidRDefault="00E91DF0" w:rsidP="006360FB">
      <w:r>
        <w:t xml:space="preserve">Telefonisch c.q. mondeling worden geen inlichtingen verstrekt. </w:t>
      </w:r>
    </w:p>
    <w:p w14:paraId="13CC80CC" w14:textId="77777777" w:rsidR="00E91DF0" w:rsidRDefault="00E91DF0" w:rsidP="006360FB"/>
    <w:p w14:paraId="2775DA6B" w14:textId="05FDDD48" w:rsidR="00786F85" w:rsidRDefault="007E4F3F" w:rsidP="007E4F3F">
      <w:r w:rsidRPr="007E4F3F">
        <w:t xml:space="preserve">Inschrijvers hebben na de eerste nota van inlichtingen nogmaals de mogelijkheid om vragen te stellen. Deze vragen mogen alleen betrekking hebben op de gegeven antwoorden uit de eerste </w:t>
      </w:r>
      <w:r w:rsidR="00CD0675">
        <w:t>n</w:t>
      </w:r>
      <w:r w:rsidRPr="007E4F3F">
        <w:t xml:space="preserve">ota van </w:t>
      </w:r>
      <w:r w:rsidR="00CD0675">
        <w:t>i</w:t>
      </w:r>
      <w:r w:rsidRPr="007E4F3F">
        <w:t xml:space="preserve">nlichtingen. </w:t>
      </w:r>
      <w:r w:rsidR="00CD0675">
        <w:t xml:space="preserve">Vragen die reeds ten behoeve van de eerste nota van inlichtingen gesteld </w:t>
      </w:r>
      <w:r w:rsidR="00786F85">
        <w:t>hadden</w:t>
      </w:r>
      <w:r w:rsidR="00CD0675">
        <w:t xml:space="preserve"> kunnen worden, worden door de Aanbestedende Dienst niet meer in behandeling genomen</w:t>
      </w:r>
      <w:r w:rsidR="001E7D73">
        <w:t>, tenzij de aanbestedende dienst het beantwoorden van deze vraag noodzakelijk acht voor het goede verloop van de aanbestedingsprocedure</w:t>
      </w:r>
      <w:r w:rsidR="00CD0675">
        <w:t xml:space="preserve">. </w:t>
      </w:r>
      <w:r w:rsidR="00786F85">
        <w:t xml:space="preserve">Vragen met betrekking tot de </w:t>
      </w:r>
      <w:r w:rsidR="00A551DA">
        <w:t>tweede</w:t>
      </w:r>
      <w:r w:rsidR="00786F85">
        <w:t xml:space="preserve"> nota van inlichtingen dienen</w:t>
      </w:r>
      <w:r w:rsidR="00F65BF6">
        <w:t xml:space="preserve"> uiterlijk op</w:t>
      </w:r>
      <w:r w:rsidR="00786F85">
        <w:t xml:space="preserve"> </w:t>
      </w:r>
      <w:r w:rsidR="00F83C88" w:rsidRPr="00F65BF6">
        <w:rPr>
          <w:b/>
          <w:bCs/>
        </w:rPr>
        <w:t>3 september 2021</w:t>
      </w:r>
      <w:r w:rsidR="00F65BF6" w:rsidRPr="00F65BF6">
        <w:rPr>
          <w:b/>
          <w:bCs/>
        </w:rPr>
        <w:t xml:space="preserve"> </w:t>
      </w:r>
      <w:r w:rsidR="0059529D" w:rsidRPr="00F65BF6">
        <w:rPr>
          <w:b/>
          <w:bCs/>
        </w:rPr>
        <w:t>vóór 12.00 uur</w:t>
      </w:r>
      <w:r w:rsidR="0059529D" w:rsidRPr="00F83C88">
        <w:t xml:space="preserve"> </w:t>
      </w:r>
      <w:r w:rsidR="008A48E3" w:rsidRPr="00F83C88">
        <w:t>via</w:t>
      </w:r>
      <w:r w:rsidR="008A48E3" w:rsidRPr="00A551DA">
        <w:t xml:space="preserve"> </w:t>
      </w:r>
      <w:proofErr w:type="spellStart"/>
      <w:r w:rsidR="008A48E3" w:rsidRPr="00A551DA">
        <w:t>TenderNed</w:t>
      </w:r>
      <w:proofErr w:type="spellEnd"/>
      <w:r w:rsidR="00786F85" w:rsidRPr="00A551DA">
        <w:t xml:space="preserve"> te worden ingediend.</w:t>
      </w:r>
      <w:r w:rsidR="00786F85" w:rsidRPr="00B231B2">
        <w:t xml:space="preserve"> </w:t>
      </w:r>
    </w:p>
    <w:p w14:paraId="6F48F935" w14:textId="77777777" w:rsidR="007E4F3F" w:rsidRDefault="007E4F3F" w:rsidP="006360FB"/>
    <w:p w14:paraId="5D8D6B40" w14:textId="77777777" w:rsidR="00A6171E" w:rsidRDefault="00E91DF0" w:rsidP="006360FB">
      <w:r w:rsidRPr="00CC3810">
        <w:t xml:space="preserve">Alle tijdig en op de juiste wijze ingediende vragen en wijzigingsvoorstellen zullen door </w:t>
      </w:r>
      <w:r w:rsidR="002D662D">
        <w:t>de Aanbestedende Dienst</w:t>
      </w:r>
      <w:r w:rsidRPr="00CC3810">
        <w:t xml:space="preserve"> geanonimiseerd worden beantwoord. Zowel de geanonimiseerde vragen en wijzigingsvoorstellen als de antwoorden zullen door middel van een nota van inlichtingen</w:t>
      </w:r>
      <w:r w:rsidR="00476613">
        <w:t xml:space="preserve"> </w:t>
      </w:r>
      <w:r w:rsidR="00A31E1E">
        <w:t xml:space="preserve">via </w:t>
      </w:r>
      <w:proofErr w:type="spellStart"/>
      <w:r w:rsidR="00A31E1E">
        <w:t>TenderNed</w:t>
      </w:r>
      <w:proofErr w:type="spellEnd"/>
      <w:r w:rsidRPr="00CC3810">
        <w:t xml:space="preserve"> </w:t>
      </w:r>
      <w:r w:rsidR="009F029C">
        <w:t xml:space="preserve">aan </w:t>
      </w:r>
      <w:r w:rsidR="00476613">
        <w:t>i</w:t>
      </w:r>
      <w:r w:rsidR="009F029C">
        <w:t>nschrijvers worden verzonden</w:t>
      </w:r>
      <w:r w:rsidRPr="00CC3810">
        <w:t xml:space="preserve">. Aan de </w:t>
      </w:r>
      <w:r w:rsidR="007E4F3F">
        <w:t xml:space="preserve">laatste </w:t>
      </w:r>
      <w:r w:rsidRPr="00CC3810">
        <w:t>nota van inlichtingen wordt</w:t>
      </w:r>
      <w:r w:rsidR="004A4B38" w:rsidRPr="00CC3810">
        <w:t xml:space="preserve"> </w:t>
      </w:r>
      <w:r w:rsidRPr="00CC3810">
        <w:t>de definitieve overeenkomst ge</w:t>
      </w:r>
      <w:r w:rsidR="007E4F3F">
        <w:t>hecht, die met de inschrijver</w:t>
      </w:r>
      <w:r w:rsidR="00476613">
        <w:t>s</w:t>
      </w:r>
      <w:r w:rsidRPr="00CC3810">
        <w:t xml:space="preserve"> aan wie de opdracht (definitief) wordt gegund, wordt</w:t>
      </w:r>
      <w:r w:rsidR="007E4F3F">
        <w:t xml:space="preserve"> </w:t>
      </w:r>
      <w:r w:rsidRPr="00CC3810">
        <w:t>gesloten.</w:t>
      </w:r>
    </w:p>
    <w:p w14:paraId="15585FFA" w14:textId="77777777" w:rsidR="00A6171E" w:rsidRDefault="00A6171E" w:rsidP="006360FB"/>
    <w:p w14:paraId="7A66B89B" w14:textId="799638B1" w:rsidR="00E91DF0" w:rsidRDefault="00E91DF0" w:rsidP="006360FB">
      <w:r w:rsidRPr="00CC3810">
        <w:t>In de overeenkomst zijn de eventuele wijziging</w:t>
      </w:r>
      <w:r w:rsidR="00FE6FAF">
        <w:t>en</w:t>
      </w:r>
      <w:r w:rsidRPr="00CC3810">
        <w:t xml:space="preserve"> van de concept</w:t>
      </w:r>
      <w:r w:rsidR="00735D74">
        <w:t xml:space="preserve"> </w:t>
      </w:r>
      <w:r w:rsidRPr="00CC3810">
        <w:t>overeenkomst</w:t>
      </w:r>
      <w:r w:rsidR="00130E97">
        <w:t xml:space="preserve"> inclusief de </w:t>
      </w:r>
      <w:r w:rsidR="005975DC">
        <w:t>Standaard</w:t>
      </w:r>
      <w:r w:rsidR="00130E97">
        <w:t xml:space="preserve"> verwerkersovereenkomst</w:t>
      </w:r>
      <w:r w:rsidR="00A76BC1">
        <w:t xml:space="preserve"> </w:t>
      </w:r>
      <w:r w:rsidRPr="00CC3810">
        <w:t>en de Inkoopvoorwaarden opgenomen. Door het indienen van een inschrijving verklaart een inschrijver zich onvoorwaardelijk en zonder enig voorbehoud akkoord met alle bepalingen van de definitieve overeenkomst en de van toepassing zijnde Inkoopvoorwaarden.</w:t>
      </w:r>
      <w:r>
        <w:t xml:space="preserve"> </w:t>
      </w:r>
    </w:p>
    <w:p w14:paraId="51C51AC1" w14:textId="77777777" w:rsidR="00E91DF0" w:rsidRDefault="00E91DF0" w:rsidP="006360FB"/>
    <w:p w14:paraId="11A02F1D" w14:textId="77777777" w:rsidR="00E91DF0" w:rsidRDefault="00E91DF0" w:rsidP="006360FB">
      <w:r>
        <w:t xml:space="preserve">Let op: op inschrijvers rust de verplichting om vragen/wijzigingsvoorstellen duidelijk te formuleren, opdat het voor een ieder begrijpelijk is wat de inhoud en de strekking van de vraag/het wijzigingsvoorstel is. Vragen/wijzigingsvoorstellen waarvan de inhoud en de strekking onduidelijk is, worden door </w:t>
      </w:r>
      <w:r w:rsidR="002D662D">
        <w:t>de Aanbestedende Dienst</w:t>
      </w:r>
      <w:r>
        <w:t xml:space="preserve"> niet beantwoord c.q. niet in behandeling genomen. </w:t>
      </w:r>
    </w:p>
    <w:p w14:paraId="493C2C93" w14:textId="77777777" w:rsidR="00E91DF0" w:rsidRDefault="00E91DF0" w:rsidP="006360FB"/>
    <w:p w14:paraId="2486D05B" w14:textId="77777777" w:rsidR="00E91DF0" w:rsidRDefault="00E91DF0" w:rsidP="006360FB">
      <w:r>
        <w:t xml:space="preserve">De nota van inlichtingen dient te worden beschouwd als een integraal onderdeel van </w:t>
      </w:r>
      <w:r w:rsidR="005E1C00">
        <w:t>de offerteaanvraag</w:t>
      </w:r>
      <w:r>
        <w:t xml:space="preserve">. In geval van strijdigheid met </w:t>
      </w:r>
      <w:r w:rsidR="004C3457">
        <w:t xml:space="preserve">de offerteaanvraag </w:t>
      </w:r>
      <w:r>
        <w:t xml:space="preserve">heeft de nota van inlichtingen voorrang. Een eventueel later uitgevaardigde nota van inlichtingen heeft voorrang op de eerder uitgevaardigde nota van inlichtingen. </w:t>
      </w:r>
    </w:p>
    <w:p w14:paraId="62F3FB70" w14:textId="77777777" w:rsidR="00E91DF0" w:rsidRDefault="00E91DF0" w:rsidP="006360FB"/>
    <w:p w14:paraId="4501E35C" w14:textId="77777777" w:rsidR="00E91DF0" w:rsidRDefault="00E91DF0" w:rsidP="006360FB">
      <w:r w:rsidRPr="006757AB">
        <w:t xml:space="preserve">Een inschrijver kan </w:t>
      </w:r>
      <w:r w:rsidR="002D662D">
        <w:t>de Aanbestedende Dienst</w:t>
      </w:r>
      <w:r w:rsidRPr="006757AB">
        <w:t xml:space="preserve"> verzoeken bepaalde informatie niet in de nota van inlichtingen op te nemen, indien openbaarmaking van deze informatie schade zou toebrengen aan de gerechtvaardigde economische belangen van de inschrijver. In dat geval kan </w:t>
      </w:r>
      <w:r w:rsidR="002D662D">
        <w:t>de Aanbestedende Dienst</w:t>
      </w:r>
      <w:r w:rsidRPr="006757AB">
        <w:t xml:space="preserve"> aan deze inschrijver individuele inlichtingen verstrekken.</w:t>
      </w:r>
      <w:r w:rsidR="00A6171E">
        <w:t xml:space="preserve"> </w:t>
      </w:r>
      <w:r>
        <w:t xml:space="preserve">Inschrijvers kunnen geen rechten ontlenen aan mondeling gedane uitspraken van </w:t>
      </w:r>
      <w:r w:rsidR="002D662D">
        <w:t>de Aanbestedende Dienst</w:t>
      </w:r>
      <w:r>
        <w:t>.</w:t>
      </w:r>
    </w:p>
    <w:p w14:paraId="58222CD9" w14:textId="77777777" w:rsidR="00E91DF0" w:rsidRDefault="00E91DF0" w:rsidP="006360FB">
      <w:pPr>
        <w:pStyle w:val="Kop2"/>
        <w:ind w:left="964"/>
      </w:pPr>
      <w:bookmarkStart w:id="43" w:name="_Toc419285373"/>
      <w:bookmarkStart w:id="44" w:name="_Toc421086869"/>
      <w:bookmarkStart w:id="45" w:name="_Toc421100600"/>
      <w:bookmarkStart w:id="46" w:name="_Toc79131460"/>
      <w:r w:rsidRPr="00F24D40">
        <w:t>Indienen inschrijving</w:t>
      </w:r>
      <w:bookmarkEnd w:id="43"/>
      <w:bookmarkEnd w:id="44"/>
      <w:bookmarkEnd w:id="45"/>
      <w:bookmarkEnd w:id="46"/>
    </w:p>
    <w:p w14:paraId="321F5B92" w14:textId="2F843A39" w:rsidR="000E629C" w:rsidRPr="00A551DA" w:rsidRDefault="009F029C" w:rsidP="000E629C">
      <w:r w:rsidRPr="00F850EA">
        <w:t>De inschrijving (inclusief alle gevraagde bijlagen, verklaringen, bewijsmiddelen etc.) dient uiterlijk</w:t>
      </w:r>
      <w:r w:rsidRPr="00A551DA">
        <w:rPr>
          <w:b/>
        </w:rPr>
        <w:t xml:space="preserve"> </w:t>
      </w:r>
      <w:r w:rsidR="006B69E1">
        <w:rPr>
          <w:b/>
        </w:rPr>
        <w:t>4 oktober</w:t>
      </w:r>
      <w:r w:rsidR="00A9714E" w:rsidRPr="006B69E1">
        <w:rPr>
          <w:b/>
        </w:rPr>
        <w:t xml:space="preserve"> 2021</w:t>
      </w:r>
      <w:r w:rsidRPr="006B69E1">
        <w:rPr>
          <w:b/>
        </w:rPr>
        <w:t xml:space="preserve"> vóór </w:t>
      </w:r>
      <w:r w:rsidR="00ED2E93" w:rsidRPr="006B69E1">
        <w:rPr>
          <w:b/>
        </w:rPr>
        <w:t>12.00</w:t>
      </w:r>
      <w:r w:rsidR="00ED2E93" w:rsidRPr="00A551DA">
        <w:rPr>
          <w:b/>
        </w:rPr>
        <w:t xml:space="preserve"> uu</w:t>
      </w:r>
      <w:r w:rsidRPr="00A551DA">
        <w:rPr>
          <w:b/>
        </w:rPr>
        <w:t>r</w:t>
      </w:r>
      <w:r w:rsidRPr="00A551DA">
        <w:t xml:space="preserve"> </w:t>
      </w:r>
      <w:r w:rsidR="00CE5843" w:rsidRPr="00A551DA">
        <w:t xml:space="preserve">via </w:t>
      </w:r>
      <w:proofErr w:type="spellStart"/>
      <w:r w:rsidR="00CE5843" w:rsidRPr="00A551DA">
        <w:t>TenderNed</w:t>
      </w:r>
      <w:proofErr w:type="spellEnd"/>
      <w:r w:rsidR="00CE5843" w:rsidRPr="00A551DA">
        <w:t xml:space="preserve"> </w:t>
      </w:r>
      <w:r w:rsidRPr="00A551DA">
        <w:t>te zijn ingediend.</w:t>
      </w:r>
      <w:r w:rsidR="000E629C" w:rsidRPr="00A551DA">
        <w:t xml:space="preserve"> Inschrijvingen die anders dan </w:t>
      </w:r>
      <w:r w:rsidR="00CE5843" w:rsidRPr="00A551DA">
        <w:t xml:space="preserve">via </w:t>
      </w:r>
      <w:proofErr w:type="spellStart"/>
      <w:r w:rsidR="00CE5843" w:rsidRPr="00A551DA">
        <w:t>TenderNed</w:t>
      </w:r>
      <w:proofErr w:type="spellEnd"/>
      <w:r w:rsidR="000E629C" w:rsidRPr="00A551DA">
        <w:t xml:space="preserve"> worden inge</w:t>
      </w:r>
      <w:r w:rsidR="00CE5843" w:rsidRPr="00A551DA">
        <w:t>diend</w:t>
      </w:r>
      <w:r w:rsidR="000E629C" w:rsidRPr="00A551DA">
        <w:t>, zullen niet in behandeling worden genomen.</w:t>
      </w:r>
    </w:p>
    <w:p w14:paraId="7808C89A" w14:textId="77777777" w:rsidR="009F029C" w:rsidRPr="00A551DA" w:rsidRDefault="009F029C" w:rsidP="009F029C"/>
    <w:p w14:paraId="0404B09D" w14:textId="053878B4" w:rsidR="009F029C" w:rsidRPr="00B231B2" w:rsidRDefault="009F029C" w:rsidP="009F029C">
      <w:r w:rsidRPr="00A551DA">
        <w:lastRenderedPageBreak/>
        <w:t xml:space="preserve">Inschrijvers dienen er rekening mee te houden dat </w:t>
      </w:r>
      <w:r w:rsidR="000067C1">
        <w:rPr>
          <w:b/>
        </w:rPr>
        <w:t>4 oktober</w:t>
      </w:r>
      <w:r w:rsidR="000067C1" w:rsidRPr="006B69E1">
        <w:rPr>
          <w:b/>
        </w:rPr>
        <w:t xml:space="preserve"> 2021 vóór 12.00</w:t>
      </w:r>
      <w:r w:rsidR="000067C1" w:rsidRPr="00A551DA">
        <w:rPr>
          <w:b/>
        </w:rPr>
        <w:t xml:space="preserve"> uur</w:t>
      </w:r>
      <w:r w:rsidR="000067C1" w:rsidRPr="00A551DA">
        <w:t xml:space="preserve"> </w:t>
      </w:r>
      <w:r w:rsidRPr="00B231B2">
        <w:t xml:space="preserve">een fatale termijn is, waarna Aanbestedende Dienst geen inschrijvingen meer in </w:t>
      </w:r>
      <w:r w:rsidR="00CE5843">
        <w:t>behandeling</w:t>
      </w:r>
      <w:r w:rsidRPr="00B231B2">
        <w:t xml:space="preserve"> zal nemen. Om deze reden wil de Aanbestedende Dienst alle inschrijvers adviseren om niet tot het laatste moment te wachten met het indienen van de inschrijving.</w:t>
      </w:r>
    </w:p>
    <w:p w14:paraId="42F82378" w14:textId="77777777" w:rsidR="009F029C" w:rsidRPr="00B231B2" w:rsidRDefault="009F029C" w:rsidP="009F029C">
      <w:pPr>
        <w:pStyle w:val="Alinea1"/>
        <w:rPr>
          <w:lang w:val="nl-NL"/>
        </w:rPr>
      </w:pPr>
    </w:p>
    <w:p w14:paraId="4475816B" w14:textId="68C39E50" w:rsidR="009F029C" w:rsidRDefault="009F029C" w:rsidP="009F029C">
      <w:r w:rsidRPr="00A551DA">
        <w:t xml:space="preserve">(Onderdelen van) inschrijvingen die ingediend worden ná </w:t>
      </w:r>
      <w:r w:rsidR="00363961">
        <w:rPr>
          <w:b/>
        </w:rPr>
        <w:t>4 oktober</w:t>
      </w:r>
      <w:r w:rsidR="00363961" w:rsidRPr="006B69E1">
        <w:rPr>
          <w:b/>
        </w:rPr>
        <w:t xml:space="preserve"> 2021 vóór 12.00</w:t>
      </w:r>
      <w:r w:rsidR="00363961" w:rsidRPr="00A551DA">
        <w:rPr>
          <w:b/>
        </w:rPr>
        <w:t xml:space="preserve"> uur</w:t>
      </w:r>
      <w:r w:rsidR="00363961" w:rsidRPr="00A551DA">
        <w:t xml:space="preserve"> </w:t>
      </w:r>
      <w:r w:rsidRPr="00B231B2">
        <w:t xml:space="preserve"> worden door de Aanbestedende Dienst </w:t>
      </w:r>
      <w:r w:rsidRPr="00B231B2">
        <w:rPr>
          <w:u w:val="single"/>
        </w:rPr>
        <w:t>niet</w:t>
      </w:r>
      <w:r w:rsidRPr="00B231B2">
        <w:t xml:space="preserve"> in behandeling genomen en worden </w:t>
      </w:r>
      <w:r w:rsidRPr="00B231B2">
        <w:rPr>
          <w:u w:val="single"/>
        </w:rPr>
        <w:t>uitgesloten</w:t>
      </w:r>
      <w:r>
        <w:t xml:space="preserve"> van </w:t>
      </w:r>
      <w:r w:rsidRPr="0004511D">
        <w:t xml:space="preserve">deelname aan de </w:t>
      </w:r>
      <w:r w:rsidR="0050733C">
        <w:t>offerte</w:t>
      </w:r>
      <w:r w:rsidRPr="0004511D">
        <w:t xml:space="preserve">procedure. De bewijslast voor en het </w:t>
      </w:r>
      <w:r>
        <w:t>r</w:t>
      </w:r>
      <w:r w:rsidRPr="0004511D">
        <w:t xml:space="preserve">isico van tijdige indiening van </w:t>
      </w:r>
      <w:r>
        <w:t>(</w:t>
      </w:r>
      <w:r w:rsidRPr="0004511D">
        <w:t xml:space="preserve">alle </w:t>
      </w:r>
      <w:r>
        <w:t>onderdelen van) de inschrijving</w:t>
      </w:r>
      <w:r w:rsidRPr="0004511D">
        <w:t xml:space="preserve"> ligt bij </w:t>
      </w:r>
      <w:r>
        <w:t>de inschrijver.</w:t>
      </w:r>
    </w:p>
    <w:p w14:paraId="6AF2C301" w14:textId="77777777" w:rsidR="00E91DF0" w:rsidRPr="00F24D40" w:rsidRDefault="00E91DF0" w:rsidP="006360FB">
      <w:pPr>
        <w:pStyle w:val="Kop2"/>
        <w:ind w:left="964"/>
      </w:pPr>
      <w:bookmarkStart w:id="47" w:name="_Toc419285374"/>
      <w:bookmarkStart w:id="48" w:name="_Toc421086870"/>
      <w:bookmarkStart w:id="49" w:name="_Toc421100601"/>
      <w:bookmarkStart w:id="50" w:name="_Toc79131461"/>
      <w:r w:rsidRPr="00F24D40">
        <w:t>Inhoud inschrijving</w:t>
      </w:r>
      <w:bookmarkEnd w:id="47"/>
      <w:bookmarkEnd w:id="48"/>
      <w:bookmarkEnd w:id="49"/>
      <w:bookmarkEnd w:id="50"/>
    </w:p>
    <w:p w14:paraId="7E2FF518" w14:textId="77777777" w:rsidR="00E91DF0" w:rsidRDefault="00E91DF0" w:rsidP="006360FB">
      <w:r w:rsidRPr="00AD38D1">
        <w:t xml:space="preserve">De inschrijving dient te bestaan uit alle documenten die zijn opgenomen </w:t>
      </w:r>
      <w:r>
        <w:t>op</w:t>
      </w:r>
      <w:r w:rsidRPr="00AD38D1">
        <w:t xml:space="preserve"> de </w:t>
      </w:r>
      <w:r>
        <w:t>‘C</w:t>
      </w:r>
      <w:r w:rsidRPr="00AD38D1">
        <w:t xml:space="preserve">hecklist </w:t>
      </w:r>
      <w:r w:rsidR="00CB5BB5" w:rsidRPr="0008638D">
        <w:t>I</w:t>
      </w:r>
      <w:r w:rsidRPr="0008638D">
        <w:t xml:space="preserve">nschrijving’ (bijlage </w:t>
      </w:r>
      <w:r w:rsidR="00CB5BB5" w:rsidRPr="0008638D">
        <w:t>1</w:t>
      </w:r>
      <w:r w:rsidRPr="0008638D">
        <w:t>)</w:t>
      </w:r>
      <w:r w:rsidR="004F71D9" w:rsidRPr="0008638D">
        <w:t xml:space="preserve"> en waarvan is aangegeven dat deze bij inschrijving moeten worden</w:t>
      </w:r>
      <w:r w:rsidR="004F71D9">
        <w:t xml:space="preserve"> ingediend. </w:t>
      </w:r>
    </w:p>
    <w:p w14:paraId="10DAA41D" w14:textId="77777777" w:rsidR="00141C94" w:rsidRDefault="00141C94" w:rsidP="006360FB"/>
    <w:p w14:paraId="2ED6B2E5" w14:textId="77777777" w:rsidR="00E91DF0" w:rsidRDefault="00E91DF0" w:rsidP="006360FB">
      <w:r>
        <w:t xml:space="preserve">Op alle tot de inschrijving behorende documenten dienen de naam van de inschrijver en de naam van de </w:t>
      </w:r>
      <w:r w:rsidR="00A04248">
        <w:t xml:space="preserve">offerteprocedure </w:t>
      </w:r>
      <w:r>
        <w:t>te worden vermeld.</w:t>
      </w:r>
      <w:r w:rsidR="00141C94">
        <w:t xml:space="preserve"> </w:t>
      </w:r>
      <w:r>
        <w:t xml:space="preserve">De voorgeschreven bijlagen, verklaringen, formulieren etc. mogen door inschrijver </w:t>
      </w:r>
      <w:r w:rsidR="00624F3A">
        <w:t xml:space="preserve">uitsluitend worden aangevuld en mogen door inschrijver </w:t>
      </w:r>
      <w:r>
        <w:t xml:space="preserve">niet inhoudelijk worden gewijzigd. </w:t>
      </w:r>
    </w:p>
    <w:p w14:paraId="7D99C42B" w14:textId="77777777" w:rsidR="00A6171E" w:rsidRDefault="00A6171E" w:rsidP="00A6171E">
      <w:pPr>
        <w:ind w:right="-143"/>
      </w:pPr>
    </w:p>
    <w:p w14:paraId="0F07A2AE" w14:textId="77777777" w:rsidR="00E91DF0" w:rsidRDefault="00E91DF0" w:rsidP="00A6171E">
      <w:pPr>
        <w:ind w:right="-143"/>
      </w:pPr>
      <w:r w:rsidRPr="00AD38D1">
        <w:t xml:space="preserve">Inschrijvingen die niet compleet zijn kunnen door </w:t>
      </w:r>
      <w:r w:rsidR="002D662D">
        <w:t>de Aanbestedende Dienst</w:t>
      </w:r>
      <w:r w:rsidRPr="0004511D">
        <w:t xml:space="preserve"> </w:t>
      </w:r>
      <w:r>
        <w:t>al</w:t>
      </w:r>
      <w:r w:rsidRPr="00AD38D1">
        <w:t>s o</w:t>
      </w:r>
      <w:r w:rsidR="00A6171E">
        <w:t xml:space="preserve">ngeldig terzijde worden gelegd. </w:t>
      </w:r>
      <w:r w:rsidRPr="00AD38D1">
        <w:t>De ontvangen inschrijvingen en de daarbij behorende stukken zullen na afloop niet worden geretourneerd.</w:t>
      </w:r>
    </w:p>
    <w:p w14:paraId="32F8A6D5" w14:textId="77777777" w:rsidR="00E91DF0" w:rsidRPr="00F24D40" w:rsidRDefault="00E91DF0" w:rsidP="006360FB">
      <w:pPr>
        <w:pStyle w:val="Kop2"/>
        <w:ind w:left="964"/>
      </w:pPr>
      <w:bookmarkStart w:id="51" w:name="_Toc419285375"/>
      <w:bookmarkStart w:id="52" w:name="_Toc421086871"/>
      <w:bookmarkStart w:id="53" w:name="_Toc421100602"/>
      <w:bookmarkStart w:id="54" w:name="_Toc79131462"/>
      <w:r w:rsidRPr="00F24D40">
        <w:t>Vergoeding kosten inschrijving</w:t>
      </w:r>
      <w:bookmarkEnd w:id="51"/>
      <w:bookmarkEnd w:id="52"/>
      <w:bookmarkEnd w:id="53"/>
      <w:bookmarkEnd w:id="54"/>
    </w:p>
    <w:p w14:paraId="08250702" w14:textId="77777777" w:rsidR="00E91DF0" w:rsidRDefault="00E91DF0" w:rsidP="006360FB">
      <w:r w:rsidRPr="007A5B54">
        <w:t xml:space="preserve">Kosten die gemaakt moeten worden voor het opstellen van de inschrijving worden door </w:t>
      </w:r>
      <w:r w:rsidR="002D662D">
        <w:t>de Aanbestedende Dienst</w:t>
      </w:r>
      <w:r w:rsidRPr="007A5B54">
        <w:t xml:space="preserve"> niet vergoed</w:t>
      </w:r>
      <w:r w:rsidR="004F1348">
        <w:t>.</w:t>
      </w:r>
    </w:p>
    <w:p w14:paraId="0F8A9219" w14:textId="22C676F2" w:rsidR="00E91DF0" w:rsidRDefault="004F1348" w:rsidP="0037752F">
      <w:pPr>
        <w:pStyle w:val="Kop2"/>
        <w:ind w:left="964"/>
      </w:pPr>
      <w:bookmarkStart w:id="55" w:name="_Toc419285376"/>
      <w:bookmarkStart w:id="56" w:name="_Toc421086872"/>
      <w:bookmarkStart w:id="57" w:name="_Toc421100603"/>
      <w:r w:rsidRPr="00F24D40">
        <w:t xml:space="preserve"> </w:t>
      </w:r>
      <w:bookmarkStart w:id="58" w:name="_Toc79131463"/>
      <w:r w:rsidR="00E91DF0" w:rsidRPr="00F24D40">
        <w:t>Inschrijving percelen</w:t>
      </w:r>
      <w:bookmarkEnd w:id="55"/>
      <w:bookmarkEnd w:id="56"/>
      <w:bookmarkEnd w:id="57"/>
      <w:bookmarkEnd w:id="58"/>
    </w:p>
    <w:p w14:paraId="32CDDD55" w14:textId="584077A5" w:rsidR="00691D8A" w:rsidRPr="00691D8A" w:rsidRDefault="00691D8A" w:rsidP="00691D8A">
      <w:r>
        <w:t>Er is geen indeling in percelen</w:t>
      </w:r>
    </w:p>
    <w:p w14:paraId="50BF4619" w14:textId="77777777" w:rsidR="00E91DF0" w:rsidRPr="00F24D40" w:rsidRDefault="00E91DF0" w:rsidP="006360FB">
      <w:pPr>
        <w:pStyle w:val="Kop2"/>
        <w:ind w:left="964"/>
      </w:pPr>
      <w:bookmarkStart w:id="59" w:name="_Toc419285377"/>
      <w:bookmarkStart w:id="60" w:name="_Toc421086873"/>
      <w:bookmarkStart w:id="61" w:name="_Toc421100604"/>
      <w:bookmarkStart w:id="62" w:name="_Toc79131464"/>
      <w:r w:rsidRPr="00F24D40">
        <w:t>Varianten</w:t>
      </w:r>
      <w:bookmarkEnd w:id="59"/>
      <w:bookmarkEnd w:id="60"/>
      <w:bookmarkEnd w:id="61"/>
      <w:bookmarkEnd w:id="62"/>
    </w:p>
    <w:p w14:paraId="54F10F89" w14:textId="77777777" w:rsidR="00E91DF0" w:rsidRPr="0023201E" w:rsidRDefault="00E91DF0" w:rsidP="006360FB">
      <w:r w:rsidRPr="0023201E">
        <w:t xml:space="preserve">Inschrijven met varianten is niet toegestaan en worden </w:t>
      </w:r>
      <w:r>
        <w:t xml:space="preserve">als ongeldig </w:t>
      </w:r>
      <w:r w:rsidRPr="0023201E">
        <w:t xml:space="preserve">terzijde gelegd. </w:t>
      </w:r>
    </w:p>
    <w:p w14:paraId="3EEDEE89" w14:textId="77777777" w:rsidR="00E91DF0" w:rsidRPr="00F24D40" w:rsidRDefault="00E91DF0" w:rsidP="006360FB">
      <w:pPr>
        <w:pStyle w:val="Kop2"/>
        <w:ind w:left="964"/>
      </w:pPr>
      <w:bookmarkStart w:id="63" w:name="_Toc419285378"/>
      <w:bookmarkStart w:id="64" w:name="_Toc421086874"/>
      <w:bookmarkStart w:id="65" w:name="_Toc421100605"/>
      <w:bookmarkStart w:id="66" w:name="_Toc79131465"/>
      <w:r w:rsidRPr="00F24D40">
        <w:t>Voorwaarden</w:t>
      </w:r>
      <w:bookmarkEnd w:id="63"/>
      <w:bookmarkEnd w:id="64"/>
      <w:bookmarkEnd w:id="65"/>
      <w:bookmarkEnd w:id="66"/>
    </w:p>
    <w:p w14:paraId="48E4C999" w14:textId="77777777" w:rsidR="00E91DF0" w:rsidRPr="00226382" w:rsidRDefault="00E91DF0" w:rsidP="006360FB">
      <w:r w:rsidRPr="00925F0F">
        <w:t xml:space="preserve">Inschrijven onder voorwaarden is niet toegestaan. Inschrijvingen waaraan voorwaarden zijn </w:t>
      </w:r>
      <w:r w:rsidR="001B2706">
        <w:t>ver</w:t>
      </w:r>
      <w:r w:rsidRPr="00925F0F">
        <w:t xml:space="preserve">bonden </w:t>
      </w:r>
      <w:r w:rsidRPr="00226382">
        <w:t xml:space="preserve">worden als ongeldig terzijde gelegd. </w:t>
      </w:r>
    </w:p>
    <w:p w14:paraId="0C16C588" w14:textId="77777777" w:rsidR="00E91DF0" w:rsidRPr="00F24D40" w:rsidRDefault="00E91DF0" w:rsidP="006360FB">
      <w:pPr>
        <w:pStyle w:val="Kop2"/>
        <w:ind w:left="964"/>
      </w:pPr>
      <w:bookmarkStart w:id="67" w:name="_Toc316462453"/>
      <w:bookmarkStart w:id="68" w:name="_Toc340494867"/>
      <w:bookmarkStart w:id="69" w:name="_Toc340506478"/>
      <w:bookmarkStart w:id="70" w:name="_Toc419285380"/>
      <w:bookmarkStart w:id="71" w:name="_Toc421086876"/>
      <w:bookmarkStart w:id="72" w:name="_Toc421100607"/>
      <w:bookmarkStart w:id="73" w:name="_Toc79131466"/>
      <w:r>
        <w:lastRenderedPageBreak/>
        <w:t>Toepasselijk recht en g</w:t>
      </w:r>
      <w:r w:rsidRPr="00F24D40">
        <w:t>eschillenbeslechting</w:t>
      </w:r>
      <w:bookmarkEnd w:id="67"/>
      <w:bookmarkEnd w:id="68"/>
      <w:bookmarkEnd w:id="69"/>
      <w:bookmarkEnd w:id="70"/>
      <w:bookmarkEnd w:id="71"/>
      <w:bookmarkEnd w:id="72"/>
      <w:bookmarkEnd w:id="73"/>
    </w:p>
    <w:p w14:paraId="60A4A8CD" w14:textId="77777777" w:rsidR="00E91DF0" w:rsidRDefault="00E91DF0" w:rsidP="006360FB">
      <w:r>
        <w:t xml:space="preserve">Op deze </w:t>
      </w:r>
      <w:r w:rsidR="000E747F">
        <w:t xml:space="preserve">offerteprocedure </w:t>
      </w:r>
      <w:r>
        <w:t>en op de te sluiten overeenkomst is Nederlands recht van toepassing. Tevens is van toepassing alle (dan) vigerende wet- en regelgeving die betrekking heeft op deze opdracht. Wijzigingen in wet- en regelgeving dan wel beslissingen van toezichthouders of gerechtelijke instellingen leiden ten tijde van de looptijd van de overeenkomst niet tot wijzigingen in de door inschrijver geof</w:t>
      </w:r>
      <w:r w:rsidR="00E05150">
        <w:t>freerde prijzen c.q. tarieven.</w:t>
      </w:r>
    </w:p>
    <w:p w14:paraId="27ECBBBB" w14:textId="77777777" w:rsidR="00E91DF0" w:rsidRDefault="00E91DF0" w:rsidP="006360FB"/>
    <w:p w14:paraId="3FEAC70E" w14:textId="77777777" w:rsidR="00E91DF0" w:rsidRDefault="00E91DF0" w:rsidP="006360FB">
      <w:r>
        <w:t xml:space="preserve">Door het indienen van een inschrijving verklaart een inschrijver zich onverkort en zonder enig voorbehoud akkoord met de toepassing van de in </w:t>
      </w:r>
      <w:r w:rsidR="00DD25F4">
        <w:t>deze offerteaanvraag</w:t>
      </w:r>
      <w:r>
        <w:t xml:space="preserve"> (inclusief bijlagen) genoemde administratieve, juridische en andere voorwaarden.</w:t>
      </w:r>
    </w:p>
    <w:p w14:paraId="2CE340EC" w14:textId="77777777" w:rsidR="00E91DF0" w:rsidRDefault="00E91DF0" w:rsidP="006360FB"/>
    <w:p w14:paraId="253E7999" w14:textId="77777777" w:rsidR="00E91DF0" w:rsidRDefault="00E91DF0" w:rsidP="006360FB">
      <w:r w:rsidRPr="007A5B54">
        <w:t xml:space="preserve">Geschillen tussen de bij deze aanbesteding betrokkenen, die ontstaan naar aanleiding van deze aanbesteding, dienen te worden voorgelegd aan de bevoegde rechter in het arrondissement </w:t>
      </w:r>
      <w:r>
        <w:t xml:space="preserve">van de Rechtbank </w:t>
      </w:r>
      <w:r w:rsidR="0037752F">
        <w:t>Utrecht</w:t>
      </w:r>
      <w:r>
        <w:t xml:space="preserve">. </w:t>
      </w:r>
    </w:p>
    <w:p w14:paraId="68CBB095" w14:textId="77777777" w:rsidR="00E91DF0" w:rsidRPr="00F24D40" w:rsidRDefault="00E91DF0" w:rsidP="006360FB">
      <w:pPr>
        <w:pStyle w:val="Kop2"/>
        <w:ind w:left="964"/>
      </w:pPr>
      <w:bookmarkStart w:id="74" w:name="_Toc316462454"/>
      <w:bookmarkStart w:id="75" w:name="_Toc340494868"/>
      <w:bookmarkStart w:id="76" w:name="_Toc340506479"/>
      <w:bookmarkStart w:id="77" w:name="_Toc419285381"/>
      <w:bookmarkStart w:id="78" w:name="_Toc421086877"/>
      <w:bookmarkStart w:id="79" w:name="_Toc421100608"/>
      <w:bookmarkStart w:id="80" w:name="_Toc79131467"/>
      <w:r w:rsidRPr="00F24D40">
        <w:t>Rechtsbescherming</w:t>
      </w:r>
      <w:bookmarkEnd w:id="74"/>
      <w:bookmarkEnd w:id="75"/>
      <w:bookmarkEnd w:id="76"/>
      <w:bookmarkEnd w:id="77"/>
      <w:bookmarkEnd w:id="78"/>
      <w:bookmarkEnd w:id="79"/>
      <w:bookmarkEnd w:id="80"/>
    </w:p>
    <w:p w14:paraId="69422156" w14:textId="77777777" w:rsidR="00E91DF0" w:rsidRPr="007A5B54" w:rsidRDefault="00E91DF0" w:rsidP="006360FB">
      <w:r w:rsidRPr="007A5B54">
        <w:t xml:space="preserve">De mededeling van het gunningsvoornemen houdt nog geen definitieve aanvaarding van de inschrijving van de winnende inschrijver in als bedoeld in artikel 6:217, lid 1 BW. Deze mededeling moet worden aangemerkt als een </w:t>
      </w:r>
      <w:r w:rsidRPr="00482305">
        <w:rPr>
          <w:i/>
        </w:rPr>
        <w:t>voornemen</w:t>
      </w:r>
      <w:r w:rsidRPr="007A5B54">
        <w:t xml:space="preserve"> tot gunning. Aan deze mededeling kunnen door de inschrijve</w:t>
      </w:r>
      <w:r>
        <w:t xml:space="preserve">rs geen rechten worden ontleend </w:t>
      </w:r>
      <w:r w:rsidRPr="00504BE6">
        <w:t>ten aanzien van het daadwerkelijk verkrijgen van de opdracht.</w:t>
      </w:r>
    </w:p>
    <w:p w14:paraId="2905DEF3" w14:textId="77777777" w:rsidR="00CD11AF" w:rsidRDefault="00CD11AF" w:rsidP="006360FB">
      <w:pPr>
        <w:suppressAutoHyphens/>
        <w:spacing w:line="284" w:lineRule="atLeast"/>
        <w:rPr>
          <w:rFonts w:ascii="Verdana" w:hAnsi="Verdana" w:cs="Arial"/>
        </w:rPr>
      </w:pPr>
    </w:p>
    <w:p w14:paraId="6146C9AC" w14:textId="5CB0B86C" w:rsidR="00FE6FAF" w:rsidRPr="008D3FD6" w:rsidRDefault="00E91DF0" w:rsidP="006360FB">
      <w:r w:rsidRPr="007A5B54">
        <w:t xml:space="preserve">Indien een inschrijver bezwaren heeft tegen de voorgenomen gunningsbeslissing van </w:t>
      </w:r>
      <w:r w:rsidR="002D662D">
        <w:t>de Aanbestedende Dienst</w:t>
      </w:r>
      <w:r>
        <w:t xml:space="preserve"> da</w:t>
      </w:r>
      <w:r w:rsidRPr="007A5B54">
        <w:t xml:space="preserve">n dient de desbetreffende inschrijver binnen een </w:t>
      </w:r>
      <w:r w:rsidRPr="008A1600">
        <w:rPr>
          <w:bCs/>
          <w:iCs/>
        </w:rPr>
        <w:t>vervalte</w:t>
      </w:r>
      <w:r w:rsidRPr="008A1600">
        <w:rPr>
          <w:iCs/>
        </w:rPr>
        <w:t>rmijn</w:t>
      </w:r>
      <w:r w:rsidRPr="007A5B54">
        <w:t xml:space="preserve"> van </w:t>
      </w:r>
      <w:r w:rsidR="00A3547D" w:rsidRPr="00B231B2">
        <w:t>twintig (</w:t>
      </w:r>
      <w:r w:rsidR="00986C76" w:rsidRPr="00B231B2">
        <w:t>20</w:t>
      </w:r>
      <w:r w:rsidR="00A3547D" w:rsidRPr="00B231B2">
        <w:t>)</w:t>
      </w:r>
      <w:r w:rsidR="00986C76" w:rsidRPr="00B231B2">
        <w:t xml:space="preserve"> </w:t>
      </w:r>
      <w:r w:rsidRPr="00B231B2">
        <w:t xml:space="preserve">kalenderdagen na verzending van de voorlopige gunningsbeslissing </w:t>
      </w:r>
      <w:r w:rsidRPr="007F7666">
        <w:t xml:space="preserve">(uiterlijk </w:t>
      </w:r>
      <w:r w:rsidR="004C482C" w:rsidRPr="007F7666">
        <w:t xml:space="preserve">op </w:t>
      </w:r>
      <w:r w:rsidR="00332697" w:rsidRPr="007F7666">
        <w:t xml:space="preserve">8 </w:t>
      </w:r>
      <w:r w:rsidR="007F7666">
        <w:t xml:space="preserve">november </w:t>
      </w:r>
      <w:r w:rsidR="00332697" w:rsidRPr="007F7666">
        <w:t>2021</w:t>
      </w:r>
      <w:r w:rsidRPr="007F7666">
        <w:t>)</w:t>
      </w:r>
      <w:r w:rsidRPr="008D3FD6">
        <w:t xml:space="preserve"> door betekening van een dagvaarding een kort geding aanhangig te hebben gemaakt tegen de voorlopige gunningsbeslissing van </w:t>
      </w:r>
      <w:r w:rsidR="002D662D" w:rsidRPr="008D3FD6">
        <w:t>de Aanbestedende Dienst</w:t>
      </w:r>
      <w:r w:rsidRPr="008D3FD6">
        <w:t xml:space="preserve"> en </w:t>
      </w:r>
      <w:r w:rsidR="002D662D" w:rsidRPr="008D3FD6">
        <w:t>de Aanbestedende Dienst</w:t>
      </w:r>
      <w:r w:rsidRPr="008D3FD6">
        <w:t xml:space="preserve"> hiervan gelijktijdig schriftelijk op de hoogte te hebben gebracht. </w:t>
      </w:r>
    </w:p>
    <w:p w14:paraId="73B3AA91" w14:textId="77777777" w:rsidR="00FE6FAF" w:rsidRPr="008D3FD6" w:rsidRDefault="00FE6FAF" w:rsidP="006360FB"/>
    <w:p w14:paraId="4EA369C5" w14:textId="3E956DB8" w:rsidR="00E91DF0" w:rsidRPr="007A5B54" w:rsidRDefault="00E91DF0" w:rsidP="006360FB">
      <w:r w:rsidRPr="008543BF">
        <w:t>Deze vervaltermijn</w:t>
      </w:r>
      <w:r w:rsidRPr="008D3FD6">
        <w:t xml:space="preserve"> vangt aan op de kalenderdag na verzending van het voorlopige </w:t>
      </w:r>
      <w:r w:rsidRPr="00E8186B">
        <w:t xml:space="preserve">gunningsvoornemen </w:t>
      </w:r>
      <w:r w:rsidR="00EC385A" w:rsidRPr="00E8186B">
        <w:t>(</w:t>
      </w:r>
      <w:r w:rsidR="00E8186B" w:rsidRPr="00E8186B">
        <w:t xml:space="preserve">19 </w:t>
      </w:r>
      <w:r w:rsidR="00653906" w:rsidRPr="00E8186B">
        <w:t>oktober 2021</w:t>
      </w:r>
      <w:r w:rsidR="00EC385A" w:rsidRPr="00E8186B">
        <w:t>)</w:t>
      </w:r>
      <w:r w:rsidR="00653906" w:rsidRPr="00E8186B">
        <w:t xml:space="preserve"> </w:t>
      </w:r>
      <w:r w:rsidRPr="00E8186B">
        <w:t>en</w:t>
      </w:r>
      <w:r w:rsidRPr="008D3FD6">
        <w:t xml:space="preserve"> eindigt op de </w:t>
      </w:r>
      <w:r w:rsidR="00986C76" w:rsidRPr="008D3FD6">
        <w:t>20</w:t>
      </w:r>
      <w:r w:rsidRPr="008D3FD6">
        <w:t xml:space="preserve">ste kalenderdag na verzending van het voorlopige gunningsvoornemen </w:t>
      </w:r>
      <w:r w:rsidRPr="008A2914">
        <w:t>(</w:t>
      </w:r>
      <w:r w:rsidR="008D3FD6" w:rsidRPr="008A2914">
        <w:t xml:space="preserve"> </w:t>
      </w:r>
      <w:r w:rsidR="008A2914" w:rsidRPr="008A2914">
        <w:t xml:space="preserve">8 november </w:t>
      </w:r>
      <w:r w:rsidR="0061009F" w:rsidRPr="008A2914">
        <w:t>2021</w:t>
      </w:r>
      <w:r w:rsidRPr="008A2914">
        <w:t>).</w:t>
      </w:r>
      <w:r w:rsidRPr="008D3FD6">
        <w:t xml:space="preserve"> Even</w:t>
      </w:r>
      <w:r w:rsidRPr="00B231B2">
        <w:t>tuele</w:t>
      </w:r>
      <w:r w:rsidRPr="007A5B54">
        <w:t xml:space="preserve"> verzoeken om een nadere toelichting op de voorlopige gunningsbeslissing en een daarop eventueel door </w:t>
      </w:r>
      <w:r w:rsidR="002D662D">
        <w:t>de Aanbestedende Dienst</w:t>
      </w:r>
      <w:r>
        <w:t xml:space="preserve"> </w:t>
      </w:r>
      <w:r w:rsidRPr="007A5B54">
        <w:t xml:space="preserve">verstrekte toelichting laten </w:t>
      </w:r>
      <w:r w:rsidRPr="00A8638B">
        <w:t xml:space="preserve">deze </w:t>
      </w:r>
      <w:r w:rsidRPr="00A8638B">
        <w:rPr>
          <w:iCs/>
        </w:rPr>
        <w:t>vervaltermijn onverlet. Indien binnen voornoemde vervaltermijn na verzending van de voorlopige gunningsbeslissing door betekening</w:t>
      </w:r>
      <w:r w:rsidRPr="007A5B54">
        <w:t xml:space="preserve"> van een dagvaarding een kort geding aanhangig is gemaakt, zal </w:t>
      </w:r>
      <w:r w:rsidR="002D662D">
        <w:t>de Aanbestedende Dienst</w:t>
      </w:r>
      <w:r>
        <w:t xml:space="preserve"> </w:t>
      </w:r>
      <w:r w:rsidRPr="007A5B54">
        <w:t>geen gevolg geven aan de voorlopige gunningsbeslissing voordat in kort geding vonnis is gewezen, tenzij een zwaarwegend belang zich daartegen verzet. De uitspraak in kort geding vormt vervolgens de basis voor verdere besluitvorming over de gunning.</w:t>
      </w:r>
    </w:p>
    <w:p w14:paraId="6E1D9663" w14:textId="77777777" w:rsidR="00E91DF0" w:rsidRPr="007A5B54" w:rsidRDefault="00E91DF0" w:rsidP="006360FB">
      <w:pPr>
        <w:tabs>
          <w:tab w:val="left" w:pos="426"/>
          <w:tab w:val="left" w:pos="1134"/>
          <w:tab w:val="left" w:pos="1276"/>
          <w:tab w:val="left" w:pos="1418"/>
          <w:tab w:val="left" w:pos="1560"/>
        </w:tabs>
        <w:ind w:left="1418"/>
      </w:pPr>
    </w:p>
    <w:p w14:paraId="001F3C6B" w14:textId="77777777" w:rsidR="00E91DF0" w:rsidRPr="007A5B54" w:rsidRDefault="002D662D" w:rsidP="006360FB">
      <w:r>
        <w:t>De Aanbestedende Dienst</w:t>
      </w:r>
      <w:r w:rsidR="00E91DF0">
        <w:t xml:space="preserve"> </w:t>
      </w:r>
      <w:r w:rsidR="00E91DF0" w:rsidRPr="007A5B54">
        <w:t xml:space="preserve">zal de winnende inschrijver op de hoogte stellen indien er een kort geding aanhangig is gemaakt. De winnende inschrijver dient in deze kort gedingprocedure te interveniëren, op straffe van verval van recht om - nadien - nog op te mogen komen tegen een eventueel gewijzigd gunningsvoornemen van </w:t>
      </w:r>
      <w:r>
        <w:t>de Aanbestedende Dienst</w:t>
      </w:r>
      <w:r w:rsidR="00E91DF0" w:rsidRPr="007A5B54">
        <w:t xml:space="preserve">. </w:t>
      </w:r>
    </w:p>
    <w:p w14:paraId="495D9070" w14:textId="77777777" w:rsidR="00E91DF0" w:rsidRPr="007A5B54" w:rsidRDefault="00E91DF0" w:rsidP="006360FB">
      <w:pPr>
        <w:tabs>
          <w:tab w:val="left" w:pos="426"/>
          <w:tab w:val="left" w:pos="1134"/>
          <w:tab w:val="left" w:pos="1276"/>
          <w:tab w:val="left" w:pos="1418"/>
          <w:tab w:val="left" w:pos="1560"/>
        </w:tabs>
        <w:ind w:left="1418"/>
      </w:pPr>
    </w:p>
    <w:p w14:paraId="257B020A" w14:textId="77777777" w:rsidR="00E91DF0" w:rsidRDefault="00E91DF0" w:rsidP="006360FB">
      <w:r w:rsidRPr="007A5B54">
        <w:t xml:space="preserve">Indien niet binnen </w:t>
      </w:r>
      <w:r>
        <w:t xml:space="preserve">de </w:t>
      </w:r>
      <w:r w:rsidRPr="00A8638B">
        <w:t>genoemde vervaltermijn</w:t>
      </w:r>
      <w:r w:rsidRPr="007A5B54">
        <w:t xml:space="preserve"> daadwerkelijk een kort geding aanhangig is gemaakt, kunnen de gepasseerde inschrijvers geen aanspraak meer maken op gunning en hebben zij hun eventuele rechten ter zake daarvan verwerkt. </w:t>
      </w:r>
      <w:r w:rsidR="002D662D">
        <w:t>De Aanbestedende Dienst</w:t>
      </w:r>
      <w:r w:rsidRPr="007A5B54">
        <w:t xml:space="preserve"> is in </w:t>
      </w:r>
      <w:r w:rsidRPr="007A5B54">
        <w:lastRenderedPageBreak/>
        <w:t>dat geval dan ook vrij om gevolg te geven aan de geuite voorlopige gunningsbeslissing. De gepasseerde inschrijvers hebben in genoemd geval evenzeer hun rechten verwerkt om in een (bodem)procedure een vordering tot schadevergoeding in te stellen.</w:t>
      </w:r>
    </w:p>
    <w:p w14:paraId="7B0A0A54" w14:textId="77777777" w:rsidR="00E91DF0" w:rsidRDefault="00E91DF0" w:rsidP="006360FB"/>
    <w:p w14:paraId="4B3B2A68" w14:textId="77777777" w:rsidR="00E91DF0" w:rsidRDefault="00E91DF0" w:rsidP="006360FB">
      <w:r>
        <w:t xml:space="preserve">NB: de in deze paragraaf </w:t>
      </w:r>
      <w:r w:rsidRPr="00A8638B">
        <w:t>opgenomen vervaltermijn van</w:t>
      </w:r>
      <w:r w:rsidR="00986C76">
        <w:t xml:space="preserve"> </w:t>
      </w:r>
      <w:r w:rsidR="00A3547D">
        <w:t>twintig (</w:t>
      </w:r>
      <w:r w:rsidR="00986C76">
        <w:t>20</w:t>
      </w:r>
      <w:r w:rsidR="00A3547D">
        <w:t>)</w:t>
      </w:r>
      <w:r>
        <w:t xml:space="preserve"> kalenderdagen is eveneens van toepassing op andere beslissingen van </w:t>
      </w:r>
      <w:r w:rsidR="002D662D">
        <w:t>de Aanbestedende Dienst</w:t>
      </w:r>
      <w:r>
        <w:t>, zoals (maar niet uitsluitend) een besluit tot het</w:t>
      </w:r>
      <w:r w:rsidRPr="00A6059E">
        <w:t xml:space="preserve"> tijdelijk opschorten en</w:t>
      </w:r>
      <w:r>
        <w:t xml:space="preserve"> het</w:t>
      </w:r>
      <w:r w:rsidRPr="00A6059E">
        <w:t xml:space="preserve"> geheel of gedeeltelijk in</w:t>
      </w:r>
      <w:r>
        <w:t xml:space="preserve">trekken van de </w:t>
      </w:r>
      <w:r w:rsidR="00C300B5">
        <w:t>offerteprocedure</w:t>
      </w:r>
      <w:r>
        <w:t xml:space="preserve">. </w:t>
      </w:r>
    </w:p>
    <w:p w14:paraId="37D6B538" w14:textId="77777777" w:rsidR="00E91DF0" w:rsidRDefault="00986C76" w:rsidP="006360FB">
      <w:pPr>
        <w:pStyle w:val="Kop2"/>
        <w:ind w:left="964"/>
        <w:rPr>
          <w:u w:val="single"/>
        </w:rPr>
      </w:pPr>
      <w:bookmarkStart w:id="81" w:name="_Toc316462455"/>
      <w:bookmarkStart w:id="82" w:name="_Toc340494869"/>
      <w:bookmarkStart w:id="83" w:name="_Toc340506480"/>
      <w:bookmarkStart w:id="84" w:name="_Toc419285382"/>
      <w:bookmarkStart w:id="85" w:name="_Toc421086878"/>
      <w:bookmarkStart w:id="86" w:name="_Toc421100609"/>
      <w:bookmarkStart w:id="87" w:name="_Toc79131468"/>
      <w:r>
        <w:t>T</w:t>
      </w:r>
      <w:r w:rsidR="00E91DF0" w:rsidRPr="00F24D40">
        <w:t>aal</w:t>
      </w:r>
      <w:bookmarkEnd w:id="81"/>
      <w:bookmarkEnd w:id="82"/>
      <w:bookmarkEnd w:id="83"/>
      <w:bookmarkEnd w:id="84"/>
      <w:bookmarkEnd w:id="85"/>
      <w:bookmarkEnd w:id="86"/>
      <w:bookmarkEnd w:id="87"/>
    </w:p>
    <w:p w14:paraId="42F2EC3A" w14:textId="77777777" w:rsidR="00CD11AF" w:rsidRDefault="00E91DF0" w:rsidP="006360FB">
      <w:r w:rsidRPr="007A5B54">
        <w:t xml:space="preserve">Alle bij deze </w:t>
      </w:r>
      <w:r w:rsidR="003F1008">
        <w:t>offerteprocedure</w:t>
      </w:r>
      <w:r w:rsidR="003F1008" w:rsidRPr="007A5B54">
        <w:t xml:space="preserve"> </w:t>
      </w:r>
      <w:r w:rsidRPr="007A5B54">
        <w:t xml:space="preserve">te voeren correspondentie en in te dienen stukken dienen in de Nederlandse taal te worden opgesteld, dan wel voorzien te worden van een vertaling in de Nederlandse taal. Correspondentie en/of stukken gesteld in een andere dan de Nederlandse taal of niet voorzien van een vertaling in de Nederlandse taal, worden geacht niet te zijn ontvangen door </w:t>
      </w:r>
      <w:r w:rsidR="002D662D">
        <w:t>de Aanbestedende Dienst</w:t>
      </w:r>
      <w:r>
        <w:t xml:space="preserve"> </w:t>
      </w:r>
      <w:r w:rsidRPr="007A5B54">
        <w:t xml:space="preserve">c.q. worden door </w:t>
      </w:r>
      <w:r w:rsidR="002D662D">
        <w:t>de Aanbestedende Dienst</w:t>
      </w:r>
      <w:r>
        <w:t xml:space="preserve"> </w:t>
      </w:r>
      <w:r w:rsidRPr="007A5B54">
        <w:t>niet in aanmerking genomen.</w:t>
      </w:r>
    </w:p>
    <w:p w14:paraId="7C5D4076" w14:textId="77777777" w:rsidR="00E91DF0" w:rsidRPr="00F24D40" w:rsidRDefault="00E91DF0" w:rsidP="006360FB">
      <w:pPr>
        <w:pStyle w:val="Kop2"/>
        <w:ind w:left="964"/>
      </w:pPr>
      <w:bookmarkStart w:id="88" w:name="_Toc316462456"/>
      <w:bookmarkStart w:id="89" w:name="_Toc340494870"/>
      <w:bookmarkStart w:id="90" w:name="_Toc340506481"/>
      <w:bookmarkStart w:id="91" w:name="_Toc419285383"/>
      <w:bookmarkStart w:id="92" w:name="_Toc421086879"/>
      <w:bookmarkStart w:id="93" w:name="_Toc421100610"/>
      <w:bookmarkStart w:id="94" w:name="_Toc79131469"/>
      <w:r w:rsidRPr="00F24D40">
        <w:t>Termijn van gestanddoening</w:t>
      </w:r>
      <w:bookmarkEnd w:id="88"/>
      <w:bookmarkEnd w:id="89"/>
      <w:bookmarkEnd w:id="90"/>
      <w:bookmarkEnd w:id="91"/>
      <w:bookmarkEnd w:id="92"/>
      <w:bookmarkEnd w:id="93"/>
      <w:bookmarkEnd w:id="94"/>
    </w:p>
    <w:p w14:paraId="207EF571" w14:textId="28077E3C" w:rsidR="00E91DF0" w:rsidRPr="00015B47" w:rsidRDefault="00E91DF0" w:rsidP="006360FB">
      <w:pPr>
        <w:rPr>
          <w:bCs/>
        </w:rPr>
      </w:pPr>
      <w:r w:rsidRPr="007A5B54">
        <w:t>De termijn van gestanddoening van de inschrijving is</w:t>
      </w:r>
      <w:r w:rsidR="00E513BA">
        <w:t xml:space="preserve"> </w:t>
      </w:r>
      <w:r>
        <w:t>120</w:t>
      </w:r>
      <w:r w:rsidRPr="007A5B54">
        <w:t xml:space="preserve"> kalenderdagen na de dag waarop </w:t>
      </w:r>
      <w:r w:rsidRPr="008D3FD6">
        <w:t xml:space="preserve">de inschrijving heeft plaatsgevonden </w:t>
      </w:r>
      <w:r w:rsidRPr="00015B47">
        <w:rPr>
          <w:bCs/>
        </w:rPr>
        <w:t>.</w:t>
      </w:r>
    </w:p>
    <w:p w14:paraId="419AAC38" w14:textId="77777777" w:rsidR="00E91DF0" w:rsidRPr="007A5B54" w:rsidRDefault="00E91DF0" w:rsidP="006360FB">
      <w:pPr>
        <w:tabs>
          <w:tab w:val="left" w:pos="426"/>
          <w:tab w:val="left" w:pos="1134"/>
          <w:tab w:val="left" w:pos="1276"/>
          <w:tab w:val="left" w:pos="1418"/>
          <w:tab w:val="left" w:pos="1560"/>
        </w:tabs>
        <w:ind w:left="1418"/>
      </w:pPr>
    </w:p>
    <w:p w14:paraId="65CDB4B6" w14:textId="77777777" w:rsidR="00E91DF0" w:rsidRDefault="00E91DF0" w:rsidP="006360FB">
      <w:r w:rsidRPr="007A5B54">
        <w:t>In het geval een kort geding aanhangig is gemaakt, eindigt d</w:t>
      </w:r>
      <w:r>
        <w:t xml:space="preserve">e termijn van gestanddoening </w:t>
      </w:r>
      <w:r w:rsidR="00A3547D">
        <w:t>dertig (</w:t>
      </w:r>
      <w:r>
        <w:t>30</w:t>
      </w:r>
      <w:r w:rsidR="00A3547D">
        <w:t>)</w:t>
      </w:r>
      <w:r w:rsidRPr="007A5B54">
        <w:t xml:space="preserve"> kalenderdagen na de dag waarop in eerste aanleg is beslist. </w:t>
      </w:r>
    </w:p>
    <w:p w14:paraId="1F9A9830" w14:textId="77777777" w:rsidR="00E91DF0" w:rsidRPr="00F24D40" w:rsidRDefault="00E91DF0" w:rsidP="006360FB">
      <w:pPr>
        <w:pStyle w:val="Kop2"/>
        <w:ind w:left="964"/>
      </w:pPr>
      <w:bookmarkStart w:id="95" w:name="_Toc316462457"/>
      <w:bookmarkStart w:id="96" w:name="_Toc340494871"/>
      <w:bookmarkStart w:id="97" w:name="_Toc340506482"/>
      <w:bookmarkStart w:id="98" w:name="_Toc419285384"/>
      <w:bookmarkStart w:id="99" w:name="_Toc421086880"/>
      <w:bookmarkStart w:id="100" w:name="_Toc421100611"/>
      <w:bookmarkStart w:id="101" w:name="_Toc79131470"/>
      <w:r w:rsidRPr="00F24D40">
        <w:t>Valse verklaringen</w:t>
      </w:r>
      <w:bookmarkEnd w:id="95"/>
      <w:bookmarkEnd w:id="96"/>
      <w:bookmarkEnd w:id="97"/>
      <w:bookmarkEnd w:id="98"/>
      <w:bookmarkEnd w:id="99"/>
      <w:bookmarkEnd w:id="100"/>
      <w:bookmarkEnd w:id="101"/>
    </w:p>
    <w:p w14:paraId="08CD3CC3" w14:textId="77777777" w:rsidR="00E91DF0" w:rsidRDefault="002D662D" w:rsidP="006360FB">
      <w:r>
        <w:t>De Aanbestedende Dienst</w:t>
      </w:r>
      <w:r w:rsidR="00E91DF0" w:rsidRPr="00FC5674">
        <w:t xml:space="preserve"> behoudt zich het recht voor om alle verstrekte informatie op juistheid te controleren. </w:t>
      </w:r>
      <w:r>
        <w:t>De Aanbestedende Dienst</w:t>
      </w:r>
      <w:r w:rsidR="00E91DF0" w:rsidRPr="00FC5674">
        <w:t xml:space="preserve"> wijst er met klem op dat verklaringen die achteraf onjuistheden blijken te bevatten of toezeggingen bevatten die niet (kunnen) worden waargemaakt, door </w:t>
      </w:r>
      <w:r>
        <w:t>de Aanbestedende Dienst</w:t>
      </w:r>
      <w:r w:rsidR="00E91DF0" w:rsidRPr="00FC5674">
        <w:t xml:space="preserve"> worden opgevat als 'valse verklaringen' in de zin van artikel 2.87 lid 1 sub </w:t>
      </w:r>
      <w:r w:rsidR="001B2706">
        <w:t>h</w:t>
      </w:r>
      <w:r w:rsidR="001B2706" w:rsidRPr="00FC5674">
        <w:t xml:space="preserve"> </w:t>
      </w:r>
      <w:r w:rsidR="00E91DF0" w:rsidRPr="00FC5674">
        <w:t xml:space="preserve">Aanbestedingswet. Dit kan uitsluiting van alle </w:t>
      </w:r>
      <w:proofErr w:type="spellStart"/>
      <w:r w:rsidR="00E91DF0" w:rsidRPr="00FC5674">
        <w:t>aanbestedings</w:t>
      </w:r>
      <w:proofErr w:type="spellEnd"/>
      <w:r w:rsidR="00C300B5">
        <w:t>- offerte</w:t>
      </w:r>
      <w:r w:rsidR="00E91DF0" w:rsidRPr="00FC5674">
        <w:t xml:space="preserve">procedures van </w:t>
      </w:r>
      <w:r>
        <w:t>de Aanbestedende Dienst</w:t>
      </w:r>
      <w:r w:rsidR="00E91DF0" w:rsidRPr="00FC5674">
        <w:t xml:space="preserve"> tot gevolg hebben. De gevraagde informatie dient derhalve zeer zorgvuldig te worden aangeleverd.</w:t>
      </w:r>
    </w:p>
    <w:p w14:paraId="44A0B7B7" w14:textId="77777777" w:rsidR="00E91DF0" w:rsidRPr="00F24D40" w:rsidRDefault="00E91DF0" w:rsidP="006360FB">
      <w:pPr>
        <w:pStyle w:val="Kop2"/>
        <w:ind w:left="964"/>
      </w:pPr>
      <w:bookmarkStart w:id="102" w:name="_Toc316462458"/>
      <w:bookmarkStart w:id="103" w:name="_Toc340494872"/>
      <w:bookmarkStart w:id="104" w:name="_Toc340506483"/>
      <w:bookmarkStart w:id="105" w:name="_Toc419285385"/>
      <w:bookmarkStart w:id="106" w:name="_Toc421086881"/>
      <w:bookmarkStart w:id="107" w:name="_Toc421100612"/>
      <w:bookmarkStart w:id="108" w:name="_Toc79131471"/>
      <w:r w:rsidRPr="00F24D40">
        <w:t>Onduidelijkheden c.q. onregelmatigheden</w:t>
      </w:r>
      <w:bookmarkEnd w:id="102"/>
      <w:bookmarkEnd w:id="103"/>
      <w:bookmarkEnd w:id="104"/>
      <w:bookmarkEnd w:id="105"/>
      <w:bookmarkEnd w:id="106"/>
      <w:bookmarkEnd w:id="107"/>
      <w:bookmarkEnd w:id="108"/>
    </w:p>
    <w:p w14:paraId="64B4CE21" w14:textId="77777777" w:rsidR="00E91DF0" w:rsidRPr="007A5B54" w:rsidRDefault="0055420C" w:rsidP="006360FB">
      <w:r>
        <w:t>De offerteaanvraag</w:t>
      </w:r>
      <w:r w:rsidR="00E91DF0" w:rsidRPr="007A5B54">
        <w:t xml:space="preserve"> (inclusief bijlagen) en de andere </w:t>
      </w:r>
      <w:r w:rsidR="00A33133">
        <w:t>offerte</w:t>
      </w:r>
      <w:r w:rsidR="00A33133" w:rsidRPr="007A5B54">
        <w:t xml:space="preserve">documenten </w:t>
      </w:r>
      <w:r w:rsidR="00E91DF0" w:rsidRPr="007A5B54">
        <w:t xml:space="preserve">zijn met zorg samengesteld. </w:t>
      </w:r>
      <w:r w:rsidR="00E91DF0">
        <w:t xml:space="preserve">Van inschrijvers wordt dan ook een </w:t>
      </w:r>
      <w:r w:rsidR="008B7491">
        <w:t>proactieve</w:t>
      </w:r>
      <w:r w:rsidR="00E91DF0">
        <w:t xml:space="preserve"> houding verwacht. </w:t>
      </w:r>
      <w:r w:rsidR="00E91DF0" w:rsidRPr="007A5B54">
        <w:t>Indien de inschrijver desondanks onduidelijkheden</w:t>
      </w:r>
      <w:r w:rsidR="00E91DF0">
        <w:t>,</w:t>
      </w:r>
      <w:r w:rsidR="00E91DF0" w:rsidRPr="007A5B54">
        <w:t xml:space="preserve"> </w:t>
      </w:r>
      <w:r w:rsidR="00E91DF0">
        <w:t>onvolkomenheden, fouten en/of tegenstrijdigheden</w:t>
      </w:r>
      <w:r w:rsidR="00E91DF0" w:rsidRPr="007A5B54">
        <w:t xml:space="preserve"> in één van de </w:t>
      </w:r>
      <w:r w:rsidR="00EE622C">
        <w:t>offerte</w:t>
      </w:r>
      <w:r w:rsidR="00EE622C" w:rsidRPr="007A5B54">
        <w:t xml:space="preserve">documenten </w:t>
      </w:r>
      <w:r w:rsidR="00E91DF0" w:rsidRPr="007A5B54">
        <w:t>opmerkt</w:t>
      </w:r>
      <w:r w:rsidR="00E91DF0">
        <w:t xml:space="preserve">, dan </w:t>
      </w:r>
      <w:r w:rsidR="00E91DF0" w:rsidRPr="007A5B54">
        <w:t xml:space="preserve">dient hij </w:t>
      </w:r>
      <w:r w:rsidR="002D662D">
        <w:t>de Aanbestedende Dienst</w:t>
      </w:r>
      <w:r w:rsidR="00E91DF0">
        <w:t xml:space="preserve"> </w:t>
      </w:r>
      <w:r w:rsidR="00E91DF0" w:rsidRPr="007A5B54">
        <w:t xml:space="preserve">hiervan </w:t>
      </w:r>
      <w:r w:rsidR="00E91DF0" w:rsidRPr="00B231B2">
        <w:t xml:space="preserve">vóór de uiterlijke datum waarop conform paragraaf </w:t>
      </w:r>
      <w:r w:rsidR="006D7A4E" w:rsidRPr="00B231B2">
        <w:t>3.</w:t>
      </w:r>
      <w:r w:rsidR="00EE622C" w:rsidRPr="00B231B2">
        <w:t>4</w:t>
      </w:r>
      <w:r w:rsidR="006D7A4E" w:rsidRPr="00B231B2">
        <w:t xml:space="preserve"> van </w:t>
      </w:r>
      <w:r w:rsidR="00FA69DE" w:rsidRPr="00B231B2">
        <w:t>de offerteaanvraag</w:t>
      </w:r>
      <w:r w:rsidR="00E91DF0" w:rsidRPr="00B231B2">
        <w:t xml:space="preserve"> vragen kun</w:t>
      </w:r>
      <w:r w:rsidR="00E91DF0" w:rsidRPr="007A5B54">
        <w:t xml:space="preserve">nen worden gesteld, </w:t>
      </w:r>
      <w:r w:rsidR="00FE6FAF">
        <w:t xml:space="preserve">via </w:t>
      </w:r>
      <w:proofErr w:type="spellStart"/>
      <w:r w:rsidR="00FE6FAF">
        <w:t>TenderNed</w:t>
      </w:r>
      <w:proofErr w:type="spellEnd"/>
      <w:r w:rsidR="00E91DF0" w:rsidRPr="007A5B54">
        <w:t xml:space="preserve"> op de hoogte te stellen. Doet hij dat niet, dan heeft hij zijn recht verwerkt om hier in rechte tegen op te komen.</w:t>
      </w:r>
    </w:p>
    <w:p w14:paraId="0754C25A" w14:textId="77777777" w:rsidR="00E91DF0" w:rsidRPr="00F24D40" w:rsidRDefault="00E91DF0" w:rsidP="006360FB">
      <w:pPr>
        <w:pStyle w:val="Kop2"/>
        <w:ind w:left="964"/>
      </w:pPr>
      <w:bookmarkStart w:id="109" w:name="_Toc316462459"/>
      <w:bookmarkStart w:id="110" w:name="_Toc340494873"/>
      <w:bookmarkStart w:id="111" w:name="_Toc340506484"/>
      <w:bookmarkStart w:id="112" w:name="_Toc419285386"/>
      <w:bookmarkStart w:id="113" w:name="_Toc421086882"/>
      <w:bookmarkStart w:id="114" w:name="_Toc421100613"/>
      <w:bookmarkStart w:id="115" w:name="_Toc79131472"/>
      <w:r w:rsidRPr="00F24D40">
        <w:lastRenderedPageBreak/>
        <w:t>Vertrouwelijkheid</w:t>
      </w:r>
      <w:bookmarkEnd w:id="109"/>
      <w:bookmarkEnd w:id="110"/>
      <w:bookmarkEnd w:id="111"/>
      <w:bookmarkEnd w:id="112"/>
      <w:bookmarkEnd w:id="113"/>
      <w:bookmarkEnd w:id="114"/>
      <w:bookmarkEnd w:id="115"/>
    </w:p>
    <w:p w14:paraId="59B09B8F" w14:textId="77777777" w:rsidR="00E91DF0" w:rsidRPr="007A5B54" w:rsidRDefault="00E91DF0" w:rsidP="006360FB">
      <w:r w:rsidRPr="007A5B54">
        <w:t xml:space="preserve">De inschrijver dient </w:t>
      </w:r>
      <w:r w:rsidR="00FA69DE">
        <w:t>deze offerteaanvraag</w:t>
      </w:r>
      <w:r w:rsidRPr="007A5B54">
        <w:t xml:space="preserve"> (inclusief bijlagen) en de overige </w:t>
      </w:r>
      <w:r w:rsidR="006978BE">
        <w:t>offerte</w:t>
      </w:r>
      <w:r w:rsidRPr="007A5B54">
        <w:t>documenten vertrouwelijk te behandelen en slechts aan personen te verstrekken die voor het indienen van de inschrijving</w:t>
      </w:r>
      <w:r>
        <w:t xml:space="preserve"> </w:t>
      </w:r>
      <w:r w:rsidRPr="007A5B54">
        <w:t xml:space="preserve">daarvan kennis moeten nemen. </w:t>
      </w:r>
    </w:p>
    <w:p w14:paraId="674CA4DF" w14:textId="77777777" w:rsidR="00E91DF0" w:rsidRPr="007A5B54" w:rsidRDefault="00E91DF0" w:rsidP="006360FB">
      <w:pPr>
        <w:suppressAutoHyphens/>
        <w:spacing w:line="284" w:lineRule="atLeast"/>
        <w:rPr>
          <w:rFonts w:ascii="Verdana" w:hAnsi="Verdana" w:cs="Arial"/>
        </w:rPr>
      </w:pPr>
    </w:p>
    <w:p w14:paraId="025DFCBF" w14:textId="77777777" w:rsidR="00E91DF0" w:rsidRPr="007A5B54" w:rsidRDefault="00E91DF0" w:rsidP="006360FB">
      <w:r w:rsidRPr="007A5B54">
        <w:t xml:space="preserve">De door de inschrijver verstrekte informatie zal door </w:t>
      </w:r>
      <w:r w:rsidR="002D662D">
        <w:t>de Aanbestedende Dienst</w:t>
      </w:r>
      <w:r w:rsidRPr="007A5B54">
        <w:t xml:space="preserve"> vertrouwelijk worden behandeld</w:t>
      </w:r>
      <w:r>
        <w:t xml:space="preserve"> en niet openbaar worden gemaakt aan derden, tenzij </w:t>
      </w:r>
      <w:r w:rsidR="002D662D">
        <w:t>de Aanbestedende Dienst</w:t>
      </w:r>
      <w:r>
        <w:t xml:space="preserve"> daartoe op grond van de wet is gehouden, daartoe in rechte wordt gedwongen e</w:t>
      </w:r>
      <w:r w:rsidRPr="00720FDD">
        <w:t xml:space="preserve">n/of </w:t>
      </w:r>
      <w:r w:rsidR="002D662D">
        <w:t>de Aanbestedende Dienst</w:t>
      </w:r>
      <w:r w:rsidRPr="00720FDD">
        <w:t xml:space="preserve"> de gegevens in het kader van de motivering van de </w:t>
      </w:r>
      <w:r>
        <w:t>g</w:t>
      </w:r>
      <w:r w:rsidRPr="00720FDD">
        <w:t>unningsbeslissing dan wel voor een in rechte in te nemen standpunt nodig heeft.</w:t>
      </w:r>
    </w:p>
    <w:p w14:paraId="6AB5D6EB" w14:textId="77777777" w:rsidR="00E91DF0" w:rsidRPr="007A5B54" w:rsidRDefault="00E91DF0" w:rsidP="006360FB">
      <w:pPr>
        <w:suppressAutoHyphens/>
        <w:spacing w:line="284" w:lineRule="atLeast"/>
        <w:rPr>
          <w:rFonts w:ascii="Verdana" w:hAnsi="Verdana" w:cs="Arial"/>
        </w:rPr>
      </w:pPr>
    </w:p>
    <w:p w14:paraId="5D02E3AB" w14:textId="77777777" w:rsidR="00E91DF0" w:rsidRDefault="002D662D" w:rsidP="006360FB">
      <w:r>
        <w:t>De Aanbestedende Dienst</w:t>
      </w:r>
      <w:r w:rsidR="00E91DF0" w:rsidRPr="007A5B54">
        <w:t xml:space="preserve"> is niet verplicht om interne (</w:t>
      </w:r>
      <w:r w:rsidR="00A75E66">
        <w:t>offerte</w:t>
      </w:r>
      <w:r w:rsidR="00E91DF0" w:rsidRPr="007A5B54">
        <w:t xml:space="preserve">-)documenten, zoals </w:t>
      </w:r>
      <w:r w:rsidR="00E513BA">
        <w:t>individuele</w:t>
      </w:r>
      <w:r w:rsidR="00E91DF0" w:rsidRPr="007A5B54">
        <w:t xml:space="preserve"> </w:t>
      </w:r>
      <w:r w:rsidR="00D516EC">
        <w:t>beo</w:t>
      </w:r>
      <w:r w:rsidR="00E91DF0">
        <w:t>ordelingen</w:t>
      </w:r>
      <w:r w:rsidR="00E91DF0" w:rsidRPr="007A5B54">
        <w:t xml:space="preserve">, inschrijvingsvergelijkingen, alsmede adviezen </w:t>
      </w:r>
      <w:r w:rsidR="00E91DF0">
        <w:t xml:space="preserve">met betrekking tot de gunningsbeslissing </w:t>
      </w:r>
      <w:r w:rsidR="00E91DF0" w:rsidRPr="007A5B54">
        <w:t>aan inschrijvers bekend te maken</w:t>
      </w:r>
      <w:r w:rsidR="00E91DF0">
        <w:t xml:space="preserve">. </w:t>
      </w:r>
    </w:p>
    <w:p w14:paraId="52E4EFFC" w14:textId="77777777" w:rsidR="00E91DF0" w:rsidRPr="00F24D40" w:rsidRDefault="00E91DF0" w:rsidP="006360FB">
      <w:pPr>
        <w:pStyle w:val="Kop2"/>
        <w:ind w:left="964"/>
      </w:pPr>
      <w:bookmarkStart w:id="116" w:name="_Toc419285387"/>
      <w:bookmarkStart w:id="117" w:name="_Toc421086883"/>
      <w:bookmarkStart w:id="118" w:name="_Toc421100614"/>
      <w:bookmarkStart w:id="119" w:name="_Toc79131473"/>
      <w:r w:rsidRPr="00F24D40">
        <w:t>Algemene voorwaarden</w:t>
      </w:r>
      <w:bookmarkEnd w:id="116"/>
      <w:bookmarkEnd w:id="117"/>
      <w:bookmarkEnd w:id="118"/>
      <w:bookmarkEnd w:id="119"/>
    </w:p>
    <w:p w14:paraId="33D780B9" w14:textId="77777777" w:rsidR="00E91DF0" w:rsidRDefault="00E91DF0" w:rsidP="006360FB">
      <w:r w:rsidRPr="006E65A5">
        <w:t xml:space="preserve">Algemene voorwaarden van de inschrijver zijn uitdrukkelijk niet van toepassing. Een inschrijver die zijn eigen algemene voorwaarden van toepassing verklaart, wordt uitgesloten van deelname aan de </w:t>
      </w:r>
      <w:r w:rsidR="00A75E66">
        <w:t>offerte</w:t>
      </w:r>
      <w:r w:rsidR="00A75E66" w:rsidRPr="006E65A5">
        <w:t>procedure</w:t>
      </w:r>
      <w:r w:rsidRPr="006E65A5">
        <w:t>. De inschrijving van deze inschrijver wordt als een ongeldige inschrijving onder voorwaarden beschouwd.</w:t>
      </w:r>
    </w:p>
    <w:p w14:paraId="6D71FB71" w14:textId="77777777" w:rsidR="00E91DF0" w:rsidRPr="00F24D40" w:rsidRDefault="00E91DF0" w:rsidP="006360FB">
      <w:pPr>
        <w:pStyle w:val="Kop2"/>
        <w:ind w:left="964"/>
      </w:pPr>
      <w:bookmarkStart w:id="120" w:name="_Toc419285388"/>
      <w:bookmarkStart w:id="121" w:name="_Toc421086884"/>
      <w:bookmarkStart w:id="122" w:name="_Toc421100615"/>
      <w:bookmarkStart w:id="123" w:name="_Toc79131474"/>
      <w:r>
        <w:t xml:space="preserve">Intrekken </w:t>
      </w:r>
      <w:bookmarkEnd w:id="120"/>
      <w:bookmarkEnd w:id="121"/>
      <w:bookmarkEnd w:id="122"/>
      <w:r w:rsidR="00C300B5">
        <w:t>offerteprocedure</w:t>
      </w:r>
      <w:bookmarkEnd w:id="123"/>
    </w:p>
    <w:p w14:paraId="48C80DC5" w14:textId="77777777" w:rsidR="00E91DF0" w:rsidRDefault="002D662D" w:rsidP="006360FB">
      <w:r>
        <w:t>De Aanbestedende Dienst</w:t>
      </w:r>
      <w:r w:rsidR="00E91DF0">
        <w:t xml:space="preserve"> behoudt zich het recht voor om tot het moment van definitieve gunning de </w:t>
      </w:r>
      <w:r w:rsidR="00A75E66">
        <w:t>offerte</w:t>
      </w:r>
      <w:r w:rsidR="00A75E66" w:rsidRPr="006E65A5">
        <w:t>procedure</w:t>
      </w:r>
      <w:r w:rsidR="00A75E66">
        <w:t xml:space="preserve"> </w:t>
      </w:r>
      <w:r w:rsidR="00E91DF0">
        <w:t xml:space="preserve">tijdelijk op te schorten en geheel of gedeeltelijk in te trekken. Het geheel of gedeeltelijk intrekken van de </w:t>
      </w:r>
      <w:r w:rsidR="006D263A">
        <w:t>offerte</w:t>
      </w:r>
      <w:r w:rsidR="006D263A" w:rsidRPr="006E65A5">
        <w:t>procedure</w:t>
      </w:r>
      <w:r w:rsidR="006D263A">
        <w:t xml:space="preserve"> </w:t>
      </w:r>
      <w:r w:rsidR="00E91DF0">
        <w:t xml:space="preserve">leidt niet tot enige aansprakelijkheid van </w:t>
      </w:r>
      <w:r>
        <w:t>de Aanbestedende Dienst</w:t>
      </w:r>
      <w:r w:rsidR="00E91DF0">
        <w:t xml:space="preserve"> jegens inschrijvers. </w:t>
      </w:r>
      <w:r>
        <w:t>De Aanbestedende Dienst</w:t>
      </w:r>
      <w:r w:rsidR="00E91DF0">
        <w:t xml:space="preserve"> zal </w:t>
      </w:r>
      <w:r w:rsidR="001F6F1D">
        <w:t xml:space="preserve">de </w:t>
      </w:r>
      <w:r w:rsidR="00E91DF0">
        <w:t>door inschrijvers (reeds) gemaakte kosten c.q. geleden schade dan ook niet vergoeden.</w:t>
      </w:r>
    </w:p>
    <w:p w14:paraId="3DC511D0" w14:textId="77777777" w:rsidR="00895DD2" w:rsidRDefault="00895DD2">
      <w:pPr>
        <w:rPr>
          <w:rFonts w:eastAsia="MS Mincho" w:cs="Arial"/>
          <w:iCs/>
          <w:color w:val="BA4133"/>
          <w:sz w:val="30"/>
          <w:szCs w:val="28"/>
        </w:rPr>
      </w:pPr>
      <w:bookmarkStart w:id="124" w:name="_Toc419285389"/>
      <w:bookmarkStart w:id="125" w:name="_Toc421086885"/>
      <w:bookmarkStart w:id="126" w:name="_Toc421100616"/>
      <w:bookmarkStart w:id="127" w:name="_Toc454186781"/>
    </w:p>
    <w:p w14:paraId="4C492AD5" w14:textId="77777777" w:rsidR="00BD1402" w:rsidRDefault="00BD1402" w:rsidP="00BD1402">
      <w:pPr>
        <w:pStyle w:val="Kop2"/>
      </w:pPr>
      <w:bookmarkStart w:id="128" w:name="_Toc79131475"/>
      <w:r>
        <w:t>Klachtenprocedure aanbestedingen</w:t>
      </w:r>
      <w:bookmarkEnd w:id="124"/>
      <w:bookmarkEnd w:id="125"/>
      <w:bookmarkEnd w:id="126"/>
      <w:bookmarkEnd w:id="127"/>
      <w:bookmarkEnd w:id="128"/>
    </w:p>
    <w:p w14:paraId="2DFD1827" w14:textId="77777777" w:rsidR="00BD1402" w:rsidRDefault="00BD1402" w:rsidP="00BD1402">
      <w:r>
        <w:t xml:space="preserve">In het kader van het flankerend beleid bij de Aanbestedingswet heeft het Ministerie van Economische Zaken </w:t>
      </w:r>
      <w:r w:rsidRPr="00911121">
        <w:t xml:space="preserve">in samenwerking met </w:t>
      </w:r>
      <w:proofErr w:type="spellStart"/>
      <w:r w:rsidRPr="00911121">
        <w:t>PIANOo</w:t>
      </w:r>
      <w:proofErr w:type="spellEnd"/>
      <w:r w:rsidRPr="00911121">
        <w:t xml:space="preserve"> </w:t>
      </w:r>
      <w:r>
        <w:t>het</w:t>
      </w:r>
      <w:r w:rsidRPr="00DF5E88">
        <w:t xml:space="preserve"> advies </w:t>
      </w:r>
      <w:r>
        <w:t>‘</w:t>
      </w:r>
      <w:r w:rsidRPr="00DF5E88">
        <w:t xml:space="preserve">Klachtafhandeling bij </w:t>
      </w:r>
      <w:r>
        <w:t>A</w:t>
      </w:r>
      <w:r w:rsidRPr="00DF5E88">
        <w:t>anbesteden</w:t>
      </w:r>
      <w:r>
        <w:t xml:space="preserve">’ opgesteld. Dit </w:t>
      </w:r>
      <w:r w:rsidRPr="00DF5E88">
        <w:t>advies biedt ondernemers en aanbestedende diensten een laagdrempelig instrument voor het oplossen van geschillen met betrekking tot aanbestedingsprocedures waarop de Aanbestedingswet van toepassing is.</w:t>
      </w:r>
    </w:p>
    <w:p w14:paraId="619463C9" w14:textId="77777777" w:rsidR="00BD1402" w:rsidRDefault="00BD1402" w:rsidP="00BD1402"/>
    <w:p w14:paraId="14C50B23" w14:textId="77777777" w:rsidR="00BD1402" w:rsidRPr="0008638D" w:rsidRDefault="00BD1402" w:rsidP="00BD1402">
      <w:r w:rsidRPr="009E31C9">
        <w:t xml:space="preserve">In deel 1 van het advies </w:t>
      </w:r>
      <w:r>
        <w:t>‘</w:t>
      </w:r>
      <w:r w:rsidRPr="009E31C9">
        <w:t>Klachtafhandeling bij Aanbesteden</w:t>
      </w:r>
      <w:r>
        <w:t>’</w:t>
      </w:r>
      <w:r w:rsidRPr="009E31C9">
        <w:t xml:space="preserve"> is een standaard voor klachtafhandeling bij aanbestedingen opgenomen. </w:t>
      </w:r>
      <w:r>
        <w:t>Deze standaard is door het IFV</w:t>
      </w:r>
      <w:r w:rsidR="0037752F">
        <w:t xml:space="preserve"> (Instituut Fysieke Veiligheid)</w:t>
      </w:r>
      <w:r>
        <w:t xml:space="preserve"> gebruikt v</w:t>
      </w:r>
      <w:r w:rsidRPr="009E31C9">
        <w:t xml:space="preserve">oor het opstellen van een interne regeling </w:t>
      </w:r>
      <w:r>
        <w:t xml:space="preserve">voor de afhandeling van </w:t>
      </w:r>
      <w:r w:rsidRPr="0008638D">
        <w:t>klachten over aanbestedingsprocedures van het IFV: de ‘Procedure Klachtenafhandeling bij (EU) Aanbestedingen door IFV’ (bijlage 1</w:t>
      </w:r>
      <w:r w:rsidR="0008638D" w:rsidRPr="0008638D">
        <w:t>4</w:t>
      </w:r>
      <w:r w:rsidR="0037752F" w:rsidRPr="0008638D">
        <w:t>)</w:t>
      </w:r>
      <w:r w:rsidRPr="0008638D">
        <w:t xml:space="preserve">. </w:t>
      </w:r>
      <w:r w:rsidR="00A12427" w:rsidRPr="0008638D">
        <w:t>Voor deze offerteprocedure maakt de Aanbestedende Dienst gebruik van de</w:t>
      </w:r>
      <w:r w:rsidR="0092498F">
        <w:t xml:space="preserve"> klachtenprocedure van het IFV.</w:t>
      </w:r>
    </w:p>
    <w:p w14:paraId="6648ED84" w14:textId="77777777" w:rsidR="00BD1402" w:rsidRPr="0008638D" w:rsidRDefault="00BD1402" w:rsidP="00BD1402"/>
    <w:p w14:paraId="47CFDF9F" w14:textId="5924A3B0" w:rsidR="00BD1402" w:rsidRPr="0008638D" w:rsidRDefault="00BD1402" w:rsidP="00BD1402">
      <w:r w:rsidRPr="0008638D">
        <w:lastRenderedPageBreak/>
        <w:t xml:space="preserve">Een inschrijver die klachten heeft over </w:t>
      </w:r>
      <w:r w:rsidR="00A12427" w:rsidRPr="0008638D">
        <w:t>de Aanbestedende Dienst</w:t>
      </w:r>
      <w:r w:rsidRPr="0008638D">
        <w:t xml:space="preserve"> of de handelswijze (een handelen of nalaten) van </w:t>
      </w:r>
      <w:r w:rsidR="00A12427" w:rsidRPr="0008638D">
        <w:t xml:space="preserve">de Aanbestedende Dienst </w:t>
      </w:r>
      <w:r w:rsidRPr="0008638D">
        <w:t xml:space="preserve">in het kader van deze </w:t>
      </w:r>
      <w:r w:rsidR="00A12427" w:rsidRPr="0008638D">
        <w:t>offerteprocedure</w:t>
      </w:r>
      <w:r w:rsidRPr="0008638D">
        <w:t xml:space="preserve">, kan zijn klachten voorleggen </w:t>
      </w:r>
      <w:r w:rsidR="00923BC8">
        <w:t>aan:</w:t>
      </w:r>
      <w:r w:rsidR="00565A5E">
        <w:t xml:space="preserve"> inkoop@vru.nl</w:t>
      </w:r>
    </w:p>
    <w:p w14:paraId="0CC2B5A0" w14:textId="77777777" w:rsidR="00BD1402" w:rsidRPr="0008638D" w:rsidRDefault="00BD1402" w:rsidP="00BD1402"/>
    <w:p w14:paraId="24BE6CF4" w14:textId="77777777" w:rsidR="00BD1402" w:rsidRDefault="00BD1402" w:rsidP="00BD1402">
      <w:pPr>
        <w:rPr>
          <w:highlight w:val="yellow"/>
        </w:rPr>
      </w:pPr>
      <w:r w:rsidRPr="0008638D">
        <w:t xml:space="preserve">Inschrijver dient zijn klacht in een zo vroeg mogelijk stadium van de </w:t>
      </w:r>
      <w:r w:rsidR="00A12427" w:rsidRPr="0008638D">
        <w:t xml:space="preserve">offerteprocedure </w:t>
      </w:r>
      <w:r w:rsidRPr="0008638D">
        <w:t>schriftelijk per e</w:t>
      </w:r>
      <w:r w:rsidR="00A12427" w:rsidRPr="0008638D">
        <w:t>-</w:t>
      </w:r>
      <w:r w:rsidRPr="0008638D">
        <w:t>mail in te dienen bij het Klachtenmeldpunt middels het ‘Klachtenformulier Aanbestedingen’ (bijlage 1</w:t>
      </w:r>
      <w:r w:rsidR="0008638D" w:rsidRPr="0008638D">
        <w:t>5</w:t>
      </w:r>
      <w:r w:rsidR="00A3547D" w:rsidRPr="0008638D">
        <w:t>)</w:t>
      </w:r>
      <w:r w:rsidRPr="0008638D">
        <w:t>. Alvorens inschrijver zijn klacht indient bij het Klachtenmeldpunt dient</w:t>
      </w:r>
      <w:r w:rsidRPr="00282575">
        <w:t xml:space="preserve"> hij de klacht allereerst kenbaar te maken aan de contactpersoon van deze </w:t>
      </w:r>
      <w:r w:rsidR="00E04EA7">
        <w:t>offerteprocedure</w:t>
      </w:r>
      <w:r w:rsidR="00E04EA7" w:rsidRPr="00282575">
        <w:t xml:space="preserve"> </w:t>
      </w:r>
      <w:r w:rsidRPr="00B231B2">
        <w:t>(zie paragraaf 3.2) bijvoorbeeld door het opmerken van de klacht in de nota van inlichtingen</w:t>
      </w:r>
      <w:r w:rsidR="0096387A">
        <w:t xml:space="preserve">fase (zie paragraaf </w:t>
      </w:r>
      <w:r w:rsidRPr="00B231B2">
        <w:t>3.</w:t>
      </w:r>
      <w:r w:rsidR="00E04EA7" w:rsidRPr="00B231B2">
        <w:t>4</w:t>
      </w:r>
      <w:r w:rsidRPr="00B231B2">
        <w:t>).</w:t>
      </w:r>
      <w:r>
        <w:br/>
      </w:r>
    </w:p>
    <w:p w14:paraId="38669E77" w14:textId="074E20F8" w:rsidR="00BD1402" w:rsidRDefault="00BD1402" w:rsidP="00BD1402">
      <w:r w:rsidRPr="0083608B">
        <w:t>De klacht van inschrijver wordt onderzocht door de Klachtencommissie, die</w:t>
      </w:r>
      <w:r>
        <w:t xml:space="preserve"> minimaal</w:t>
      </w:r>
      <w:r w:rsidRPr="0083608B">
        <w:t xml:space="preserve"> bestaat uit een technisch voorzitter en een inkoper van het </w:t>
      </w:r>
      <w:r w:rsidR="003D205D">
        <w:t>VRU</w:t>
      </w:r>
      <w:r w:rsidRPr="0083608B">
        <w:t xml:space="preserve">, die beiden niet betrokken zijn </w:t>
      </w:r>
      <w:r>
        <w:t xml:space="preserve">(geweest) </w:t>
      </w:r>
      <w:r w:rsidRPr="0083608B">
        <w:t xml:space="preserve">bij deze </w:t>
      </w:r>
      <w:r w:rsidR="00F64117">
        <w:t>offerte</w:t>
      </w:r>
      <w:r w:rsidR="00F64117" w:rsidRPr="0083608B">
        <w:t>procedure</w:t>
      </w:r>
      <w:r w:rsidR="00F64117">
        <w:t xml:space="preserve"> </w:t>
      </w:r>
      <w:r>
        <w:t xml:space="preserve">en/of het opstellen van </w:t>
      </w:r>
      <w:r w:rsidR="00F64117">
        <w:t>de offerteaanvraag</w:t>
      </w:r>
      <w:r w:rsidRPr="0083608B">
        <w:t xml:space="preserve">. </w:t>
      </w:r>
      <w:r>
        <w:t xml:space="preserve">Naar aanleiding van haar onderzoek brengt de Klachtencommissie schriftelijk advies uit aan </w:t>
      </w:r>
      <w:r w:rsidR="00F64117">
        <w:t>de Aanbestedende Dienst</w:t>
      </w:r>
      <w:r>
        <w:t xml:space="preserve"> of zij de klacht al dan niet gegrond acht en informeert </w:t>
      </w:r>
      <w:r w:rsidR="00F64117">
        <w:t>de Aanbestedende Dienst</w:t>
      </w:r>
      <w:r>
        <w:t xml:space="preserve"> welke maatregelen zij adviseert te treffen. </w:t>
      </w:r>
    </w:p>
    <w:p w14:paraId="53D9FC31" w14:textId="77777777" w:rsidR="00BD1402" w:rsidRDefault="00BD1402" w:rsidP="00BD1402"/>
    <w:p w14:paraId="6CACD025" w14:textId="77777777" w:rsidR="00BD1402" w:rsidRDefault="00BD1402" w:rsidP="00BD1402">
      <w:r>
        <w:t xml:space="preserve">Naar aanleiding van het advies van de Klachtencommissie beslist </w:t>
      </w:r>
      <w:r w:rsidR="00F64117">
        <w:t>de Aanbestedende Dienst</w:t>
      </w:r>
      <w:r>
        <w:t xml:space="preserve"> of zij het advies van de Klachtencommissie al dan niet opvolgt en welke maatregelen zij treft. </w:t>
      </w:r>
    </w:p>
    <w:p w14:paraId="3CBA0E4F" w14:textId="77777777" w:rsidR="00BD1402" w:rsidRDefault="00BD1402" w:rsidP="00BD1402"/>
    <w:p w14:paraId="48C3B1B5" w14:textId="77777777" w:rsidR="00BD1402" w:rsidRDefault="00BD1402" w:rsidP="00BD1402">
      <w:r>
        <w:t>Zie voor meer informatie over de klachtenprocedure van het IFV de ‘Procedure Klachtenaf</w:t>
      </w:r>
      <w:r w:rsidRPr="0008638D">
        <w:t>handeling bij (EU) Aanbestedingen door IFV’ (bijlage 1</w:t>
      </w:r>
      <w:r w:rsidR="0008638D" w:rsidRPr="0008638D">
        <w:t>4</w:t>
      </w:r>
      <w:r w:rsidRPr="0008638D">
        <w:t>).</w:t>
      </w:r>
      <w:r>
        <w:t xml:space="preserve">  </w:t>
      </w:r>
    </w:p>
    <w:p w14:paraId="168551C3" w14:textId="77777777" w:rsidR="00BD1402" w:rsidRDefault="00BD1402" w:rsidP="00BD1402"/>
    <w:p w14:paraId="139E53A0" w14:textId="77777777" w:rsidR="00BD1402" w:rsidRDefault="00BD1402" w:rsidP="00BD1402">
      <w:r w:rsidRPr="00524FDA">
        <w:t xml:space="preserve">Indien inschrijver het niet eens is met de afwikkeling van de klacht door </w:t>
      </w:r>
      <w:r w:rsidR="00F64117">
        <w:t>de Aanbestedende Dienst</w:t>
      </w:r>
      <w:r w:rsidRPr="00524FDA">
        <w:t xml:space="preserve">, dan kan inschrijver zijn klacht voorleggen aan de Commissie van Aanbestedingsexperts. Voor meer informatie over de Commissie van Aanbestedingsexperts en de wijze waarop inschrijver zijn klacht kan indienen, zie: </w:t>
      </w:r>
      <w:hyperlink r:id="rId14" w:history="1">
        <w:r w:rsidRPr="0061739A">
          <w:rPr>
            <w:rStyle w:val="Hyperlink"/>
          </w:rPr>
          <w:t>http://www.commissievanaanbestedingsexperts.nl</w:t>
        </w:r>
      </w:hyperlink>
      <w:r>
        <w:t xml:space="preserve">. </w:t>
      </w:r>
    </w:p>
    <w:p w14:paraId="3BFAD3ED" w14:textId="77777777" w:rsidR="00BD1402" w:rsidRDefault="00BD1402" w:rsidP="00BD1402"/>
    <w:p w14:paraId="20A10AC9" w14:textId="1BEF2679" w:rsidR="00BD1402" w:rsidRDefault="00BD1402" w:rsidP="00BD1402">
      <w:r>
        <w:t xml:space="preserve">Het indienen van een klacht </w:t>
      </w:r>
      <w:r w:rsidR="00493294">
        <w:t xml:space="preserve">bij VRU </w:t>
      </w:r>
      <w:r>
        <w:t xml:space="preserve">of de Commissie van Aanbestedingsexperts schort de </w:t>
      </w:r>
      <w:r w:rsidR="00F64117">
        <w:t xml:space="preserve">offerteprocedure </w:t>
      </w:r>
      <w:r>
        <w:t xml:space="preserve">niet automatisch op. </w:t>
      </w:r>
      <w:r w:rsidR="00F64117">
        <w:t>De Aanbestedende Dienst</w:t>
      </w:r>
      <w:r>
        <w:t xml:space="preserve"> is vrij om te besluiten of zij naar aanleiding van de klacht de </w:t>
      </w:r>
      <w:r w:rsidR="00F64117">
        <w:t xml:space="preserve">offerteprocedure </w:t>
      </w:r>
      <w:r>
        <w:t>al dan niet opschort.</w:t>
      </w:r>
    </w:p>
    <w:p w14:paraId="5D2772C5" w14:textId="77777777" w:rsidR="00E91DF0" w:rsidRDefault="00E91DF0" w:rsidP="006360FB">
      <w:pPr>
        <w:pStyle w:val="Kop2"/>
        <w:ind w:left="964"/>
      </w:pPr>
      <w:bookmarkStart w:id="129" w:name="_Toc419285390"/>
      <w:bookmarkStart w:id="130" w:name="_Toc421086886"/>
      <w:bookmarkStart w:id="131" w:name="_Toc421100617"/>
      <w:bookmarkStart w:id="132" w:name="_Toc79131476"/>
      <w:r>
        <w:t>Informatie over verplichtingen opdrachtnemer</w:t>
      </w:r>
      <w:bookmarkEnd w:id="129"/>
      <w:bookmarkEnd w:id="130"/>
      <w:bookmarkEnd w:id="131"/>
      <w:bookmarkEnd w:id="132"/>
    </w:p>
    <w:p w14:paraId="4D6AE0C8" w14:textId="77777777" w:rsidR="00E91DF0" w:rsidRPr="00AF6054" w:rsidRDefault="00E91DF0" w:rsidP="006360FB">
      <w:r w:rsidRPr="00AF6054">
        <w:t>Informatie over de verplichtingen inzake belastingen, milieubescherming, arbeidsbescherming en arbeidsvoorwaarden die gelden in Nederland en die gedurende de looptijd van de overeenkomst op de verrichtingen van de opdrachtnemer van toepassing zijn, zijn verkrijgbaar bij:</w:t>
      </w:r>
    </w:p>
    <w:p w14:paraId="183E441B" w14:textId="77777777" w:rsidR="00E91DF0" w:rsidRPr="00AF6054" w:rsidRDefault="00E91DF0" w:rsidP="006360FB"/>
    <w:p w14:paraId="27C7856B" w14:textId="77777777" w:rsidR="00E91DF0" w:rsidRPr="00AF6054" w:rsidRDefault="00E91DF0" w:rsidP="00BA2728">
      <w:pPr>
        <w:pStyle w:val="Lijstalinea"/>
        <w:numPr>
          <w:ilvl w:val="0"/>
          <w:numId w:val="9"/>
        </w:numPr>
        <w:ind w:left="284" w:hanging="284"/>
      </w:pPr>
      <w:r w:rsidRPr="00AF6054">
        <w:t xml:space="preserve">voor bepalingen inzake belastingen: de Belastingdienst: </w:t>
      </w:r>
      <w:hyperlink r:id="rId15" w:history="1">
        <w:r w:rsidR="001F0130" w:rsidRPr="002239CD">
          <w:rPr>
            <w:rStyle w:val="Hyperlink"/>
          </w:rPr>
          <w:t>www.belastingdienst.nl</w:t>
        </w:r>
      </w:hyperlink>
      <w:r w:rsidRPr="00AF6054">
        <w:t>;</w:t>
      </w:r>
    </w:p>
    <w:p w14:paraId="2C5629E5" w14:textId="77777777" w:rsidR="00E91DF0" w:rsidRPr="00AF6054" w:rsidRDefault="00E91DF0" w:rsidP="00BA2728">
      <w:pPr>
        <w:pStyle w:val="Lijstalinea"/>
        <w:numPr>
          <w:ilvl w:val="0"/>
          <w:numId w:val="9"/>
        </w:numPr>
        <w:ind w:left="284" w:hanging="284"/>
      </w:pPr>
      <w:r w:rsidRPr="00AF6054">
        <w:t xml:space="preserve">voor bepalingen inzake milieubescherming: het Ministerie van Infrastructuur en Milieu: </w:t>
      </w:r>
      <w:hyperlink r:id="rId16" w:history="1">
        <w:r w:rsidRPr="00AF6054">
          <w:rPr>
            <w:rStyle w:val="Hyperlink"/>
          </w:rPr>
          <w:t>www.rijksoverheid.nl</w:t>
        </w:r>
      </w:hyperlink>
      <w:r w:rsidRPr="00AF6054">
        <w:t>; en</w:t>
      </w:r>
    </w:p>
    <w:p w14:paraId="00920FBC" w14:textId="77777777" w:rsidR="00E91DF0" w:rsidRPr="00AF6054" w:rsidRDefault="00E91DF0" w:rsidP="00BA2728">
      <w:pPr>
        <w:pStyle w:val="Lijstalinea"/>
        <w:numPr>
          <w:ilvl w:val="0"/>
          <w:numId w:val="9"/>
        </w:numPr>
        <w:ind w:left="284" w:hanging="284"/>
      </w:pPr>
      <w:r w:rsidRPr="00AF6054">
        <w:t xml:space="preserve">voor bepalingen inzake arbeidsbescherming en arbeidsvoorwaarden: het Ministerie van Sociale Zaken en Werkgelegenheid: </w:t>
      </w:r>
      <w:hyperlink r:id="rId17" w:history="1">
        <w:r w:rsidR="004D6BE7" w:rsidRPr="008F3C01">
          <w:rPr>
            <w:rStyle w:val="Hyperlink"/>
          </w:rPr>
          <w:t>www.rijksoverheid.nl</w:t>
        </w:r>
      </w:hyperlink>
      <w:r w:rsidRPr="00AF6054">
        <w:t>.</w:t>
      </w:r>
    </w:p>
    <w:p w14:paraId="7E725518" w14:textId="77777777" w:rsidR="00E81F94" w:rsidRDefault="00E81F94" w:rsidP="002708C0">
      <w:pPr>
        <w:pStyle w:val="Lijstalinea"/>
        <w:numPr>
          <w:ilvl w:val="0"/>
          <w:numId w:val="0"/>
        </w:numPr>
        <w:ind w:left="720"/>
      </w:pPr>
    </w:p>
    <w:p w14:paraId="03376399" w14:textId="77777777" w:rsidR="00E81F94" w:rsidRDefault="00E81F94" w:rsidP="002708C0">
      <w:r>
        <w:t xml:space="preserve">Door het indienen van de inschrijving verklaart inschrijver dat hij bij het opstellen van zijn inschrijving rekening heeft gehouden met de verplichtingen op het gebied van milieu-, sociaal en arbeidsrecht uit hoofde van het recht van de Europese Unie, nationale recht of collectieve </w:t>
      </w:r>
      <w:r>
        <w:lastRenderedPageBreak/>
        <w:t xml:space="preserve">arbeidsovereenkomsten of uit hoofde van de in bijlage X van Richtlijn 2014/24/EU vermelde bepalingen van internationaal milieu-, sociaal en arbeidsrecht. </w:t>
      </w:r>
    </w:p>
    <w:p w14:paraId="7EF4968E" w14:textId="77777777" w:rsidR="00E81F94" w:rsidRDefault="00E81F94" w:rsidP="002708C0">
      <w:pPr>
        <w:pStyle w:val="Lijstalinea"/>
        <w:numPr>
          <w:ilvl w:val="0"/>
          <w:numId w:val="0"/>
        </w:numPr>
        <w:ind w:left="720"/>
      </w:pPr>
    </w:p>
    <w:p w14:paraId="0840CBB7" w14:textId="77777777" w:rsidR="00E81F94" w:rsidRDefault="002D662D" w:rsidP="002708C0">
      <w:r>
        <w:t>De Aanbestedende Dienst</w:t>
      </w:r>
      <w:r w:rsidR="00E81F94">
        <w:t xml:space="preserve"> merkt op dat niet-naleving van de toepasselijke verplichtingen op het gebied van arbeidsbescherming en arbeidsvoorwaarden bij de uitvoering van de opdracht bij de Inspectie van het Ministerie van Sociale Zaken en Werkgelegenheid wordt gemeld. </w:t>
      </w:r>
    </w:p>
    <w:p w14:paraId="38D3D4EB" w14:textId="77777777" w:rsidR="00E91DF0" w:rsidRPr="00AF6054" w:rsidRDefault="00E91DF0" w:rsidP="006360FB"/>
    <w:p w14:paraId="319C0002" w14:textId="77777777" w:rsidR="00E91DF0" w:rsidRPr="00493294" w:rsidRDefault="00E91DF0" w:rsidP="006360FB">
      <w:pPr>
        <w:pStyle w:val="Kop1"/>
        <w:rPr>
          <w:color w:val="A01619" w:themeColor="accent4" w:themeShade="80"/>
        </w:rPr>
      </w:pPr>
      <w:bookmarkStart w:id="133" w:name="_Toc419285391"/>
      <w:bookmarkStart w:id="134" w:name="_Toc421086887"/>
      <w:bookmarkStart w:id="135" w:name="_Toc421100618"/>
      <w:bookmarkStart w:id="136" w:name="_Toc79131477"/>
      <w:r w:rsidRPr="00493294">
        <w:rPr>
          <w:color w:val="A01619" w:themeColor="accent4" w:themeShade="80"/>
        </w:rPr>
        <w:lastRenderedPageBreak/>
        <w:t>Samenwerkingsvormen</w:t>
      </w:r>
      <w:bookmarkEnd w:id="133"/>
      <w:bookmarkEnd w:id="134"/>
      <w:bookmarkEnd w:id="135"/>
      <w:bookmarkEnd w:id="136"/>
    </w:p>
    <w:p w14:paraId="48B90EE3" w14:textId="77777777" w:rsidR="00E91DF0" w:rsidRPr="00946CA6" w:rsidRDefault="00E91DF0" w:rsidP="006360FB">
      <w:pPr>
        <w:pStyle w:val="Kop2"/>
        <w:ind w:left="964"/>
        <w:rPr>
          <w:u w:val="single"/>
          <w:lang w:eastAsia="x-none"/>
        </w:rPr>
      </w:pPr>
      <w:bookmarkStart w:id="137" w:name="_Ref316033914"/>
      <w:bookmarkStart w:id="138" w:name="_Toc316462487"/>
      <w:bookmarkStart w:id="139" w:name="_Toc340494878"/>
      <w:bookmarkStart w:id="140" w:name="_Toc340506489"/>
      <w:bookmarkStart w:id="141" w:name="_Toc419285392"/>
      <w:bookmarkStart w:id="142" w:name="_Toc421086888"/>
      <w:bookmarkStart w:id="143" w:name="_Toc421100619"/>
      <w:bookmarkStart w:id="144" w:name="_Ref403370360"/>
      <w:bookmarkStart w:id="145" w:name="_Toc79131478"/>
      <w:r w:rsidRPr="00F51F56">
        <w:rPr>
          <w:lang w:eastAsia="x-none"/>
        </w:rPr>
        <w:t>Combinatievorming</w:t>
      </w:r>
      <w:bookmarkEnd w:id="137"/>
      <w:bookmarkEnd w:id="138"/>
      <w:bookmarkEnd w:id="139"/>
      <w:bookmarkEnd w:id="140"/>
      <w:bookmarkEnd w:id="141"/>
      <w:bookmarkEnd w:id="142"/>
      <w:bookmarkEnd w:id="143"/>
      <w:bookmarkEnd w:id="145"/>
    </w:p>
    <w:p w14:paraId="7E7D0336" w14:textId="77777777" w:rsidR="00E91DF0" w:rsidRPr="00946CA6" w:rsidRDefault="00E91DF0" w:rsidP="006360FB">
      <w:r w:rsidRPr="00946CA6">
        <w:t xml:space="preserve">Inschrijving als combinatie is toegestaan. Een combinatie van bedrijven kan gezamenlijk als één inschrijver inschrijven. </w:t>
      </w:r>
      <w:r>
        <w:t xml:space="preserve">Indien wordt ingeschreven in combinatie, dan dient de combinatie </w:t>
      </w:r>
      <w:r w:rsidRPr="0021542A">
        <w:rPr>
          <w:u w:val="single"/>
        </w:rPr>
        <w:t>bij inschrijving</w:t>
      </w:r>
      <w:r>
        <w:t xml:space="preserve"> voor </w:t>
      </w:r>
      <w:r w:rsidRPr="00946CA6">
        <w:rPr>
          <w:u w:val="single"/>
        </w:rPr>
        <w:t xml:space="preserve">ieder van de </w:t>
      </w:r>
      <w:proofErr w:type="spellStart"/>
      <w:r w:rsidRPr="00946CA6">
        <w:rPr>
          <w:u w:val="single"/>
        </w:rPr>
        <w:t>combinanten</w:t>
      </w:r>
      <w:proofErr w:type="spellEnd"/>
      <w:r>
        <w:t xml:space="preserve"> afzonderlijk </w:t>
      </w:r>
      <w:r w:rsidR="0013482B">
        <w:t>het UEA</w:t>
      </w:r>
      <w:r>
        <w:t xml:space="preserve"> in te vullen en in te dienen. </w:t>
      </w:r>
    </w:p>
    <w:p w14:paraId="1CF12C46" w14:textId="77777777" w:rsidR="00E91DF0" w:rsidRPr="00A50252" w:rsidRDefault="00E91DF0" w:rsidP="006360FB">
      <w:pPr>
        <w:suppressAutoHyphens/>
        <w:spacing w:line="284" w:lineRule="atLeast"/>
        <w:rPr>
          <w:rFonts w:ascii="Verdana" w:hAnsi="Verdana" w:cs="Arial"/>
          <w:highlight w:val="yellow"/>
          <w:u w:val="single"/>
        </w:rPr>
      </w:pPr>
    </w:p>
    <w:p w14:paraId="6B3C446E" w14:textId="77777777" w:rsidR="00E91DF0" w:rsidRPr="00B5504C" w:rsidRDefault="00E91DF0" w:rsidP="006360FB">
      <w:r w:rsidRPr="00B5504C">
        <w:t xml:space="preserve">De combinatie dient daarnaast </w:t>
      </w:r>
      <w:r w:rsidRPr="007744E2">
        <w:rPr>
          <w:u w:val="single"/>
        </w:rPr>
        <w:t>bij zijn inschrijving</w:t>
      </w:r>
      <w:r w:rsidRPr="00B5504C">
        <w:t xml:space="preserve"> een ondertekende ‘Verklaring Combinatie’ </w:t>
      </w:r>
      <w:r>
        <w:t xml:space="preserve">(bijlage </w:t>
      </w:r>
      <w:r w:rsidR="003436A0">
        <w:t>5</w:t>
      </w:r>
      <w:r>
        <w:t xml:space="preserve">) </w:t>
      </w:r>
      <w:r w:rsidRPr="00B5504C">
        <w:t xml:space="preserve">over te leggen. Uit deze verklaring dient te blijken dat de leden van de combinatie zich gezamenlijk en hoofdelijk aansprakelijk stellen voor de volledige en juiste uitvoering van de overeenkomst in al zijn onderdelen. Daarnaast dient in deze verklaring de naam van de </w:t>
      </w:r>
      <w:proofErr w:type="spellStart"/>
      <w:r w:rsidRPr="00B5504C">
        <w:t>combinant</w:t>
      </w:r>
      <w:proofErr w:type="spellEnd"/>
      <w:r w:rsidRPr="00B5504C">
        <w:t xml:space="preserve"> te worden vermeld die als vertegenwoordiger namens de combinatie zal optreden en bevoegd is de combinatie in alle opzichten te vertegenwoordigen en te binden en die als enig aanspreekpunt voor </w:t>
      </w:r>
      <w:r w:rsidR="002D662D">
        <w:t>de Aanbestedende Dienst</w:t>
      </w:r>
      <w:r w:rsidRPr="00B5504C">
        <w:t xml:space="preserve"> dient.</w:t>
      </w:r>
      <w:bookmarkStart w:id="146" w:name="_Ref173835872"/>
      <w:bookmarkStart w:id="147" w:name="_Toc316462488"/>
      <w:bookmarkStart w:id="148" w:name="_Toc340494879"/>
      <w:bookmarkStart w:id="149" w:name="_Toc340506490"/>
      <w:r w:rsidR="00C94F19">
        <w:t xml:space="preserve"> Ook wenst </w:t>
      </w:r>
      <w:r w:rsidR="002D662D">
        <w:t>de Aanbestedende Dienst</w:t>
      </w:r>
      <w:r w:rsidR="00C94F19">
        <w:t xml:space="preserve"> uit deze verklaring op te maken waarom in combinatie wordt ingeschreven en welke </w:t>
      </w:r>
      <w:proofErr w:type="spellStart"/>
      <w:r w:rsidR="00C94F19">
        <w:t>combinant</w:t>
      </w:r>
      <w:proofErr w:type="spellEnd"/>
      <w:r w:rsidR="00C94F19">
        <w:t xml:space="preserve"> welk deel van de opdracht uitvoert. </w:t>
      </w:r>
    </w:p>
    <w:p w14:paraId="021A2959" w14:textId="77777777" w:rsidR="00E91DF0" w:rsidRPr="00D40841" w:rsidRDefault="00E91DF0" w:rsidP="006360FB">
      <w:pPr>
        <w:pStyle w:val="Kop2"/>
        <w:ind w:left="964"/>
        <w:rPr>
          <w:lang w:eastAsia="x-none"/>
        </w:rPr>
      </w:pPr>
      <w:bookmarkStart w:id="150" w:name="_Ref416345480"/>
      <w:bookmarkStart w:id="151" w:name="_Toc419285393"/>
      <w:bookmarkStart w:id="152" w:name="_Toc421086889"/>
      <w:bookmarkStart w:id="153" w:name="_Toc421100620"/>
      <w:bookmarkStart w:id="154" w:name="_Toc79131479"/>
      <w:proofErr w:type="spellStart"/>
      <w:r w:rsidRPr="00F51F56">
        <w:rPr>
          <w:lang w:eastAsia="x-none"/>
        </w:rPr>
        <w:t>Onderaanneming</w:t>
      </w:r>
      <w:bookmarkEnd w:id="146"/>
      <w:bookmarkEnd w:id="147"/>
      <w:bookmarkEnd w:id="148"/>
      <w:bookmarkEnd w:id="149"/>
      <w:bookmarkEnd w:id="150"/>
      <w:bookmarkEnd w:id="151"/>
      <w:bookmarkEnd w:id="152"/>
      <w:bookmarkEnd w:id="153"/>
      <w:bookmarkEnd w:id="154"/>
      <w:proofErr w:type="spellEnd"/>
    </w:p>
    <w:p w14:paraId="40B0F8B3" w14:textId="77777777" w:rsidR="00E91DF0" w:rsidRPr="00274A62" w:rsidRDefault="00E91DF0" w:rsidP="006360FB">
      <w:pPr>
        <w:rPr>
          <w:rFonts w:eastAsia="Calibri" w:cs="Arial"/>
        </w:rPr>
      </w:pPr>
      <w:r w:rsidRPr="00B22251">
        <w:t>Het is de inschrijver (combinatie) toegestaan om voor de uitvoering van de opdracht één of meerdere onderaannemers in te schakelen.</w:t>
      </w:r>
      <w:r>
        <w:t xml:space="preserve"> Inschrijver (combinatie) is de hoofd</w:t>
      </w:r>
      <w:r w:rsidRPr="00860F51">
        <w:rPr>
          <w:rFonts w:eastAsia="Calibri" w:cs="Arial"/>
        </w:rPr>
        <w:t xml:space="preserve">aannemer en aanspreekpunt voor </w:t>
      </w:r>
      <w:r w:rsidR="002D662D">
        <w:rPr>
          <w:rFonts w:eastAsia="Calibri" w:cs="Arial"/>
        </w:rPr>
        <w:t>de Aanbestedende Dienst</w:t>
      </w:r>
      <w:r w:rsidRPr="00860F51">
        <w:rPr>
          <w:rFonts w:eastAsia="Calibri" w:cs="Arial"/>
        </w:rPr>
        <w:t xml:space="preserve"> tijdens de </w:t>
      </w:r>
      <w:r w:rsidR="006F495F">
        <w:rPr>
          <w:rFonts w:eastAsia="Calibri" w:cs="Arial"/>
        </w:rPr>
        <w:t>offerte</w:t>
      </w:r>
      <w:r w:rsidR="006F495F" w:rsidRPr="00860F51">
        <w:rPr>
          <w:rFonts w:eastAsia="Calibri" w:cs="Arial"/>
        </w:rPr>
        <w:t xml:space="preserve">procedure </w:t>
      </w:r>
      <w:r w:rsidRPr="00860F51">
        <w:rPr>
          <w:rFonts w:eastAsia="Calibri" w:cs="Arial"/>
        </w:rPr>
        <w:t xml:space="preserve">en </w:t>
      </w:r>
      <w:r>
        <w:rPr>
          <w:rFonts w:eastAsia="Calibri" w:cs="Arial"/>
        </w:rPr>
        <w:t xml:space="preserve">de </w:t>
      </w:r>
      <w:r w:rsidRPr="00860F51">
        <w:rPr>
          <w:rFonts w:eastAsia="Calibri" w:cs="Arial"/>
        </w:rPr>
        <w:t xml:space="preserve">uitvoering van de opdracht. </w:t>
      </w:r>
      <w:r>
        <w:rPr>
          <w:rFonts w:eastAsia="Calibri" w:cs="Arial"/>
        </w:rPr>
        <w:t>Inschrijver (combinatie)</w:t>
      </w:r>
      <w:r w:rsidRPr="00274A62">
        <w:rPr>
          <w:rFonts w:eastAsia="Calibri" w:cs="Arial"/>
        </w:rPr>
        <w:t xml:space="preserve"> </w:t>
      </w:r>
      <w:r>
        <w:rPr>
          <w:rFonts w:eastAsia="Calibri" w:cs="Arial"/>
        </w:rPr>
        <w:t xml:space="preserve">is </w:t>
      </w:r>
      <w:r w:rsidRPr="00274A62">
        <w:rPr>
          <w:rFonts w:eastAsia="Calibri" w:cs="Arial"/>
        </w:rPr>
        <w:t xml:space="preserve">volledig aansprakelijk is voor de naleving van alle uit de </w:t>
      </w:r>
      <w:r>
        <w:rPr>
          <w:rFonts w:eastAsia="Calibri" w:cs="Arial"/>
        </w:rPr>
        <w:t>o</w:t>
      </w:r>
      <w:r w:rsidRPr="00274A62">
        <w:rPr>
          <w:rFonts w:eastAsia="Calibri" w:cs="Arial"/>
        </w:rPr>
        <w:t xml:space="preserve">vereenkomst voortvloeiende verplichtingen. </w:t>
      </w:r>
    </w:p>
    <w:p w14:paraId="6041BBCD" w14:textId="77777777" w:rsidR="006242D5" w:rsidRDefault="006242D5" w:rsidP="006242D5"/>
    <w:p w14:paraId="54CE90F9" w14:textId="77777777" w:rsidR="006242D5" w:rsidRPr="00946CA6" w:rsidRDefault="006242D5" w:rsidP="006242D5">
      <w:r>
        <w:t xml:space="preserve">Indien wordt ingeschreven met (een) onderaannemer(s), dan dient de inschrijver (combinatie) </w:t>
      </w:r>
      <w:r w:rsidRPr="0021542A">
        <w:rPr>
          <w:u w:val="single"/>
        </w:rPr>
        <w:t>bij inschrijving</w:t>
      </w:r>
      <w:r>
        <w:t xml:space="preserve"> voor (</w:t>
      </w:r>
      <w:r w:rsidRPr="00946CA6">
        <w:rPr>
          <w:u w:val="single"/>
        </w:rPr>
        <w:t>ieder van</w:t>
      </w:r>
      <w:r>
        <w:rPr>
          <w:u w:val="single"/>
        </w:rPr>
        <w:t>)</w:t>
      </w:r>
      <w:r w:rsidRPr="00946CA6">
        <w:rPr>
          <w:u w:val="single"/>
        </w:rPr>
        <w:t xml:space="preserve"> de </w:t>
      </w:r>
      <w:r>
        <w:rPr>
          <w:u w:val="single"/>
        </w:rPr>
        <w:t>onderaannemer(s)</w:t>
      </w:r>
      <w:r>
        <w:t xml:space="preserve"> afzonderlijk het UEA in te vullen en in te dienen. </w:t>
      </w:r>
    </w:p>
    <w:p w14:paraId="139C70B5" w14:textId="77777777" w:rsidR="00E91DF0" w:rsidRPr="00A50252" w:rsidRDefault="00E91DF0" w:rsidP="006360FB">
      <w:pPr>
        <w:suppressAutoHyphens/>
        <w:spacing w:line="284" w:lineRule="atLeast"/>
        <w:rPr>
          <w:rFonts w:ascii="Verdana" w:hAnsi="Verdana" w:cs="Arial"/>
          <w:highlight w:val="yellow"/>
        </w:rPr>
      </w:pPr>
    </w:p>
    <w:p w14:paraId="739C97D5" w14:textId="383BE334" w:rsidR="00E91DF0" w:rsidRPr="00B22251" w:rsidRDefault="00E91DF0" w:rsidP="006360FB">
      <w:r w:rsidRPr="00B22251">
        <w:t xml:space="preserve">Indien de inschrijver </w:t>
      </w:r>
      <w:r>
        <w:t xml:space="preserve">(combinatie) </w:t>
      </w:r>
      <w:r w:rsidRPr="00B22251">
        <w:t xml:space="preserve">voornemens is de opdracht geheel of in gedeelten in </w:t>
      </w:r>
      <w:proofErr w:type="spellStart"/>
      <w:r w:rsidRPr="00B22251">
        <w:t>onderaanneming</w:t>
      </w:r>
      <w:proofErr w:type="spellEnd"/>
      <w:r w:rsidRPr="00B22251">
        <w:t xml:space="preserve"> te geven</w:t>
      </w:r>
      <w:r w:rsidR="004A4BB8">
        <w:t>,</w:t>
      </w:r>
      <w:r w:rsidRPr="00B22251">
        <w:t xml:space="preserve"> dient de inschrijver</w:t>
      </w:r>
      <w:r>
        <w:t xml:space="preserve"> (combinatie)</w:t>
      </w:r>
      <w:r w:rsidRPr="00B22251">
        <w:t xml:space="preserve"> </w:t>
      </w:r>
      <w:r w:rsidRPr="00D16D91">
        <w:rPr>
          <w:u w:val="single"/>
        </w:rPr>
        <w:t>bij zijn inschrijving</w:t>
      </w:r>
      <w:r w:rsidRPr="00B22251">
        <w:t xml:space="preserve"> </w:t>
      </w:r>
      <w:r w:rsidRPr="00B5504C">
        <w:t xml:space="preserve">een ondertekende ‘Verklaring </w:t>
      </w:r>
      <w:proofErr w:type="spellStart"/>
      <w:r>
        <w:t>Onderaanneming</w:t>
      </w:r>
      <w:proofErr w:type="spellEnd"/>
      <w:r>
        <w:t xml:space="preserve">’ (bijlage </w:t>
      </w:r>
      <w:r w:rsidR="003436A0">
        <w:t>6</w:t>
      </w:r>
      <w:r>
        <w:t>)</w:t>
      </w:r>
      <w:r w:rsidRPr="00B5504C">
        <w:t xml:space="preserve"> </w:t>
      </w:r>
      <w:r w:rsidR="004A4BB8">
        <w:t xml:space="preserve">te </w:t>
      </w:r>
      <w:r w:rsidRPr="00B5504C">
        <w:t>overleggen</w:t>
      </w:r>
      <w:r>
        <w:t xml:space="preserve">, waarin hij </w:t>
      </w:r>
      <w:r w:rsidRPr="00B22251">
        <w:t>opgave doe</w:t>
      </w:r>
      <w:r>
        <w:t>t</w:t>
      </w:r>
      <w:r w:rsidRPr="00B22251">
        <w:t xml:space="preserve"> van:</w:t>
      </w:r>
    </w:p>
    <w:p w14:paraId="5979BC8A" w14:textId="77777777" w:rsidR="00E91DF0" w:rsidRPr="00A50252" w:rsidRDefault="00E91DF0" w:rsidP="006360FB">
      <w:pPr>
        <w:pStyle w:val="Alinea0"/>
        <w:tabs>
          <w:tab w:val="left" w:pos="1418"/>
        </w:tabs>
        <w:rPr>
          <w:highlight w:val="yellow"/>
          <w:lang w:val="nl-NL"/>
        </w:rPr>
      </w:pPr>
    </w:p>
    <w:p w14:paraId="2E42E535" w14:textId="77777777" w:rsidR="00E91DF0" w:rsidRDefault="00E91DF0" w:rsidP="00757E62">
      <w:pPr>
        <w:pStyle w:val="Lijstalinea"/>
        <w:numPr>
          <w:ilvl w:val="0"/>
          <w:numId w:val="48"/>
        </w:numPr>
      </w:pPr>
      <w:r>
        <w:t>de contactgegevens van de onderaannemer:</w:t>
      </w:r>
    </w:p>
    <w:p w14:paraId="575FEB62" w14:textId="77777777" w:rsidR="00E91DF0" w:rsidRDefault="00E91DF0" w:rsidP="00BA2728">
      <w:pPr>
        <w:pStyle w:val="Lijstalinea"/>
        <w:numPr>
          <w:ilvl w:val="0"/>
          <w:numId w:val="11"/>
        </w:numPr>
        <w:ind w:left="851" w:hanging="425"/>
      </w:pPr>
      <w:r>
        <w:t>naam onderaannemer;</w:t>
      </w:r>
    </w:p>
    <w:p w14:paraId="15D5F33C" w14:textId="77777777" w:rsidR="00E91DF0" w:rsidRDefault="00E91DF0" w:rsidP="00BA2728">
      <w:pPr>
        <w:pStyle w:val="Lijstalinea"/>
        <w:numPr>
          <w:ilvl w:val="0"/>
          <w:numId w:val="11"/>
        </w:numPr>
        <w:ind w:left="851" w:hanging="425"/>
      </w:pPr>
      <w:r>
        <w:t>gegevens onderaannemer (vestigingsadres en postadres); en</w:t>
      </w:r>
    </w:p>
    <w:p w14:paraId="4BE0F619" w14:textId="77777777" w:rsidR="00E91DF0" w:rsidRDefault="00E91DF0" w:rsidP="00BA2728">
      <w:pPr>
        <w:pStyle w:val="Lijstalinea"/>
        <w:numPr>
          <w:ilvl w:val="0"/>
          <w:numId w:val="11"/>
        </w:numPr>
        <w:ind w:left="851" w:hanging="425"/>
      </w:pPr>
      <w:r>
        <w:t>nummer van inschrijving in het handelsregister.</w:t>
      </w:r>
    </w:p>
    <w:p w14:paraId="104E0ADB" w14:textId="77777777" w:rsidR="00E91DF0" w:rsidRPr="00B22251" w:rsidRDefault="00E91DF0" w:rsidP="00757E62">
      <w:pPr>
        <w:pStyle w:val="Lijstalinea"/>
        <w:numPr>
          <w:ilvl w:val="0"/>
          <w:numId w:val="48"/>
        </w:numPr>
      </w:pPr>
      <w:r w:rsidRPr="00B22251">
        <w:t>het gedeelte van de opdracht dat hij voornemens i</w:t>
      </w:r>
      <w:r>
        <w:t xml:space="preserve">s in </w:t>
      </w:r>
      <w:proofErr w:type="spellStart"/>
      <w:r>
        <w:t>onderaanneming</w:t>
      </w:r>
      <w:proofErr w:type="spellEnd"/>
      <w:r>
        <w:t xml:space="preserve"> te geven.</w:t>
      </w:r>
    </w:p>
    <w:p w14:paraId="1D032B02" w14:textId="77777777" w:rsidR="00E91DF0" w:rsidRPr="00A50252" w:rsidRDefault="00E91DF0" w:rsidP="006360FB">
      <w:pPr>
        <w:pStyle w:val="Alinea0"/>
        <w:tabs>
          <w:tab w:val="left" w:pos="1418"/>
        </w:tabs>
        <w:rPr>
          <w:highlight w:val="yellow"/>
          <w:lang w:val="nl-NL"/>
        </w:rPr>
      </w:pPr>
    </w:p>
    <w:p w14:paraId="1D95AF17" w14:textId="77777777" w:rsidR="006242D5" w:rsidRDefault="00E91DF0" w:rsidP="006242D5">
      <w:r>
        <w:t>NB: v</w:t>
      </w:r>
      <w:r w:rsidRPr="008A6ADD">
        <w:t xml:space="preserve">an de inschrijver (combinatie) aan wie </w:t>
      </w:r>
      <w:r w:rsidR="002D662D">
        <w:t>de Aanbestedende Dienst</w:t>
      </w:r>
      <w:r w:rsidRPr="008A6ADD">
        <w:t xml:space="preserve"> de opdracht voornemens is te gunnen word</w:t>
      </w:r>
      <w:r>
        <w:t>t</w:t>
      </w:r>
      <w:r w:rsidRPr="008A6ADD">
        <w:t xml:space="preserve"> in de voorlopige gunningsbrief </w:t>
      </w:r>
      <w:r w:rsidR="006242D5">
        <w:t xml:space="preserve">(i) </w:t>
      </w:r>
      <w:r>
        <w:t>een</w:t>
      </w:r>
      <w:r w:rsidRPr="008A6ADD">
        <w:t xml:space="preserve"> uittreksel uit het handelsregister</w:t>
      </w:r>
      <w:r>
        <w:t xml:space="preserve"> van de onderaannemer opgevraagd</w:t>
      </w:r>
      <w:r w:rsidRPr="008A6ADD">
        <w:t xml:space="preserve">, dat op het tijdstip van het indienen van de inschrijving niet ouder </w:t>
      </w:r>
      <w:r>
        <w:t>mag zijn dan</w:t>
      </w:r>
      <w:r w:rsidRPr="008A6ADD">
        <w:t xml:space="preserve"> zes maanden</w:t>
      </w:r>
      <w:r w:rsidR="006242D5">
        <w:t xml:space="preserve"> en (ii) worden de namen van de wettelijke vertegenwoordigers van zijn onderaannemers opgevraagd die bij de uitvoering van de opdracht zijn betrokken. </w:t>
      </w:r>
    </w:p>
    <w:p w14:paraId="126AC426" w14:textId="77777777" w:rsidR="006242D5" w:rsidRDefault="002D662D" w:rsidP="006242D5">
      <w:r>
        <w:lastRenderedPageBreak/>
        <w:t>De Aanbestedende Dienst</w:t>
      </w:r>
      <w:r w:rsidR="006242D5">
        <w:t xml:space="preserve"> verlangt v</w:t>
      </w:r>
      <w:r w:rsidR="006242D5" w:rsidRPr="008A6ADD">
        <w:t xml:space="preserve">an de inschrijver (combinatie) aan wie </w:t>
      </w:r>
      <w:r>
        <w:t>de Aanbestedende Dienst</w:t>
      </w:r>
      <w:r w:rsidR="006242D5" w:rsidRPr="008A6ADD">
        <w:t xml:space="preserve"> de opdracht </w:t>
      </w:r>
      <w:r w:rsidR="006242D5">
        <w:t>gunt</w:t>
      </w:r>
      <w:r w:rsidR="006242D5" w:rsidRPr="008A6ADD">
        <w:t xml:space="preserve"> </w:t>
      </w:r>
      <w:r w:rsidR="006242D5">
        <w:t xml:space="preserve">dat hij </w:t>
      </w:r>
      <w:r>
        <w:t>de Aanbestedende Dienst</w:t>
      </w:r>
      <w:r w:rsidR="006242D5">
        <w:t xml:space="preserve"> in kennis stelt van alle wijzigingen in de voornoemde gegevens van de onderaannemer tijdens de uitvoering van de opdracht. </w:t>
      </w:r>
    </w:p>
    <w:p w14:paraId="24F3A186" w14:textId="77777777" w:rsidR="00B70430" w:rsidRDefault="00B70430" w:rsidP="006242D5"/>
    <w:p w14:paraId="3188629A" w14:textId="77777777" w:rsidR="00E91DF0" w:rsidRDefault="002D662D" w:rsidP="006360FB">
      <w:r>
        <w:t>De Aanbestedende Dienst</w:t>
      </w:r>
      <w:r w:rsidR="006242D5">
        <w:t xml:space="preserve"> verlangt daarnaast v</w:t>
      </w:r>
      <w:r w:rsidR="006242D5" w:rsidRPr="008A6ADD">
        <w:t xml:space="preserve">an de inschrijver (combinatie) aan wie </w:t>
      </w:r>
      <w:r>
        <w:t>de Aanbestedende Dienst</w:t>
      </w:r>
      <w:r w:rsidR="006242D5" w:rsidRPr="008A6ADD">
        <w:t xml:space="preserve"> de opdracht </w:t>
      </w:r>
      <w:r w:rsidR="006242D5">
        <w:t>gunt</w:t>
      </w:r>
      <w:r w:rsidR="006242D5" w:rsidRPr="008A6ADD">
        <w:t xml:space="preserve"> </w:t>
      </w:r>
      <w:r w:rsidR="006242D5">
        <w:t xml:space="preserve">dat hij </w:t>
      </w:r>
      <w:r>
        <w:t>de Aanbestedende Dienst</w:t>
      </w:r>
      <w:r w:rsidR="006242D5">
        <w:t xml:space="preserve"> in kennis stelt van de voornoemde gegevens van nieuwe onderaannemers die deze inschrijver (combinatie) bij de uitvoering van de opdracht zal betrekken. </w:t>
      </w:r>
      <w:bookmarkStart w:id="155" w:name="_Toc489715378"/>
      <w:bookmarkStart w:id="156" w:name="_Toc492466312"/>
      <w:bookmarkEnd w:id="155"/>
      <w:bookmarkEnd w:id="156"/>
    </w:p>
    <w:p w14:paraId="583B8E60" w14:textId="77777777" w:rsidR="00A07EB1" w:rsidRPr="00A07EB1" w:rsidRDefault="00A07EB1" w:rsidP="0076294D">
      <w:pPr>
        <w:pStyle w:val="Lijstalinea"/>
        <w:keepNext/>
        <w:numPr>
          <w:ilvl w:val="1"/>
          <w:numId w:val="23"/>
        </w:numPr>
        <w:tabs>
          <w:tab w:val="clear" w:pos="397"/>
        </w:tabs>
        <w:spacing w:before="560" w:after="280" w:line="320" w:lineRule="atLeast"/>
        <w:contextualSpacing w:val="0"/>
        <w:outlineLvl w:val="1"/>
        <w:rPr>
          <w:rFonts w:eastAsia="MS Mincho" w:cs="Arial"/>
          <w:iCs/>
          <w:vanish/>
          <w:color w:val="BA4133"/>
          <w:sz w:val="30"/>
          <w:szCs w:val="28"/>
        </w:rPr>
      </w:pPr>
      <w:bookmarkStart w:id="157" w:name="_Toc79131480"/>
      <w:bookmarkEnd w:id="157"/>
    </w:p>
    <w:p w14:paraId="7FD1F04F" w14:textId="77777777" w:rsidR="00A07EB1" w:rsidRPr="00A07EB1" w:rsidRDefault="00A07EB1" w:rsidP="0076294D">
      <w:pPr>
        <w:pStyle w:val="Lijstalinea"/>
        <w:keepNext/>
        <w:numPr>
          <w:ilvl w:val="1"/>
          <w:numId w:val="23"/>
        </w:numPr>
        <w:tabs>
          <w:tab w:val="clear" w:pos="397"/>
        </w:tabs>
        <w:spacing w:before="560" w:after="280" w:line="320" w:lineRule="atLeast"/>
        <w:contextualSpacing w:val="0"/>
        <w:outlineLvl w:val="1"/>
        <w:rPr>
          <w:rFonts w:eastAsia="MS Mincho" w:cs="Arial"/>
          <w:iCs/>
          <w:vanish/>
          <w:color w:val="BA4133"/>
          <w:sz w:val="30"/>
          <w:szCs w:val="28"/>
        </w:rPr>
      </w:pPr>
      <w:bookmarkStart w:id="158" w:name="_Toc489715379"/>
      <w:bookmarkStart w:id="159" w:name="_Toc492466313"/>
      <w:bookmarkStart w:id="160" w:name="_Toc79131481"/>
      <w:bookmarkEnd w:id="158"/>
      <w:bookmarkEnd w:id="159"/>
      <w:bookmarkEnd w:id="160"/>
    </w:p>
    <w:p w14:paraId="33FCF512" w14:textId="77777777" w:rsidR="00A07EB1" w:rsidRPr="00D83C89" w:rsidRDefault="00A07EB1" w:rsidP="0076294D">
      <w:pPr>
        <w:pStyle w:val="Kop2"/>
        <w:numPr>
          <w:ilvl w:val="1"/>
          <w:numId w:val="23"/>
        </w:numPr>
      </w:pPr>
      <w:bookmarkStart w:id="161" w:name="_Toc79131482"/>
      <w:r>
        <w:t>Derden</w:t>
      </w:r>
      <w:bookmarkEnd w:id="161"/>
    </w:p>
    <w:p w14:paraId="0A527C73" w14:textId="77777777" w:rsidR="006F46B1" w:rsidRDefault="006F46B1" w:rsidP="006F46B1">
      <w:r>
        <w:t xml:space="preserve">Een inschrijver (combinatie of </w:t>
      </w:r>
      <w:proofErr w:type="spellStart"/>
      <w:r>
        <w:t>combinant</w:t>
      </w:r>
      <w:proofErr w:type="spellEnd"/>
      <w:r>
        <w:t xml:space="preserve">) die niet zelfstandig aan de gestelde geschiktheidseisen met betrekking tot de financiële en economische draagkracht of technische bekwaamheid of beroepsbekwaamheid kan voldoen, kan een beroep doen op de </w:t>
      </w:r>
      <w:r w:rsidRPr="00F41B2A">
        <w:t>financiële en economische draagkracht of technische bekwaamheid of beroepsbekwaamheid</w:t>
      </w:r>
      <w:r>
        <w:t xml:space="preserve"> van één of meer andere natuurlijke personen of rechtspersonen (derden), ongeacht de juridische aard van zijn banden met die natuurlijke personen of rechtspersonen.  </w:t>
      </w:r>
    </w:p>
    <w:p w14:paraId="197CF124" w14:textId="77777777" w:rsidR="006F46B1" w:rsidRDefault="006F46B1" w:rsidP="006F46B1"/>
    <w:p w14:paraId="693BAFBE" w14:textId="77777777" w:rsidR="006F46B1" w:rsidRPr="00946CA6" w:rsidRDefault="006F46B1" w:rsidP="006F46B1">
      <w:r>
        <w:t xml:space="preserve">Indien wordt ingeschreven met (een) derde(n), dan dient de inschrijver (combinatie) </w:t>
      </w:r>
      <w:r w:rsidRPr="0021542A">
        <w:rPr>
          <w:u w:val="single"/>
        </w:rPr>
        <w:t>bij inschrijving</w:t>
      </w:r>
      <w:r>
        <w:t xml:space="preserve"> voor (</w:t>
      </w:r>
      <w:r w:rsidRPr="00946CA6">
        <w:rPr>
          <w:u w:val="single"/>
        </w:rPr>
        <w:t>ieder van</w:t>
      </w:r>
      <w:r>
        <w:rPr>
          <w:u w:val="single"/>
        </w:rPr>
        <w:t>)</w:t>
      </w:r>
      <w:r w:rsidRPr="00946CA6">
        <w:rPr>
          <w:u w:val="single"/>
        </w:rPr>
        <w:t xml:space="preserve"> de</w:t>
      </w:r>
      <w:r>
        <w:rPr>
          <w:u w:val="single"/>
        </w:rPr>
        <w:t>ze</w:t>
      </w:r>
      <w:r w:rsidRPr="00946CA6">
        <w:rPr>
          <w:u w:val="single"/>
        </w:rPr>
        <w:t xml:space="preserve"> </w:t>
      </w:r>
      <w:r>
        <w:rPr>
          <w:u w:val="single"/>
        </w:rPr>
        <w:t>derde(n)</w:t>
      </w:r>
      <w:r>
        <w:t xml:space="preserve"> afzonderlijk het UEA in te vullen en in te dienen. </w:t>
      </w:r>
    </w:p>
    <w:p w14:paraId="31D1F8AC" w14:textId="77777777" w:rsidR="006F46B1" w:rsidRDefault="006F46B1" w:rsidP="006F46B1"/>
    <w:p w14:paraId="5F3DA07F" w14:textId="6C8806D2" w:rsidR="006F46B1" w:rsidRDefault="006F46B1" w:rsidP="006F46B1">
      <w:r>
        <w:t>Voorts dient i</w:t>
      </w:r>
      <w:r w:rsidRPr="00643F25">
        <w:t>nschrijver (combinatie)</w:t>
      </w:r>
      <w:r w:rsidRPr="00992C22">
        <w:t xml:space="preserve"> </w:t>
      </w:r>
      <w:r w:rsidRPr="007328F1">
        <w:t>voor iedere derde waarop een beroep wordt gedaan om aan de gestelde geschiktheidseisen te voldoen</w:t>
      </w:r>
      <w:r w:rsidRPr="008810AC">
        <w:t xml:space="preserve"> </w:t>
      </w:r>
      <w:r w:rsidRPr="003E5E86">
        <w:rPr>
          <w:u w:val="single"/>
        </w:rPr>
        <w:t>bi</w:t>
      </w:r>
      <w:r w:rsidRPr="0033251A">
        <w:rPr>
          <w:u w:val="single"/>
        </w:rPr>
        <w:t>j zijn inschrijving</w:t>
      </w:r>
      <w:r w:rsidRPr="00FF638D">
        <w:t xml:space="preserve"> een ondertekende ‘Verkl</w:t>
      </w:r>
      <w:r w:rsidRPr="009238D2">
        <w:t>a</w:t>
      </w:r>
      <w:r w:rsidRPr="00B04593">
        <w:t xml:space="preserve">ring Middelen Derde’ (bijlage </w:t>
      </w:r>
      <w:r w:rsidRPr="00F2409D">
        <w:t xml:space="preserve">7) </w:t>
      </w:r>
      <w:r w:rsidR="004A4BB8">
        <w:t xml:space="preserve">te </w:t>
      </w:r>
      <w:r w:rsidRPr="00F2409D">
        <w:t xml:space="preserve">overleggen. </w:t>
      </w:r>
      <w:r w:rsidRPr="00270325">
        <w:t>Inschrijver (</w:t>
      </w:r>
      <w:proofErr w:type="spellStart"/>
      <w:r w:rsidRPr="00270325">
        <w:t>combinant</w:t>
      </w:r>
      <w:proofErr w:type="spellEnd"/>
      <w:r w:rsidRPr="00270325">
        <w:t xml:space="preserve">) dient in deze ‘Verklaring Middelen Derde’ op te geven voor welke geschiktheidseis een beroep wordt gedaan op de middelen van deze derde en de naam op te geven van deze derde. </w:t>
      </w:r>
      <w:r>
        <w:t xml:space="preserve">In de ‘Verklaring Middelen Derde’ dient </w:t>
      </w:r>
      <w:r w:rsidRPr="00B64AAD">
        <w:t xml:space="preserve">deze derde </w:t>
      </w:r>
      <w:r>
        <w:t xml:space="preserve">te verklaren </w:t>
      </w:r>
      <w:r w:rsidRPr="00B64AAD">
        <w:t>dat de inschrijver</w:t>
      </w:r>
      <w:r>
        <w:t xml:space="preserve"> (combinatie)</w:t>
      </w:r>
      <w:r w:rsidRPr="00B64AAD">
        <w:t xml:space="preserve"> kan beschikken over de voor de uitvoering van de opdracht noodzakelijke middelen</w:t>
      </w:r>
      <w:r>
        <w:t xml:space="preserve"> van deze derde</w:t>
      </w:r>
      <w:r w:rsidRPr="00B64AAD">
        <w:t xml:space="preserve">. Deze </w:t>
      </w:r>
      <w:r>
        <w:t>‘V</w:t>
      </w:r>
      <w:r w:rsidRPr="00B64AAD">
        <w:t xml:space="preserve">erklaring </w:t>
      </w:r>
      <w:r>
        <w:t>Middelen Derde’ moet zijn</w:t>
      </w:r>
      <w:r w:rsidRPr="00B64AAD">
        <w:t xml:space="preserve"> ondertekend door de inschrijver</w:t>
      </w:r>
      <w:r>
        <w:t xml:space="preserve"> (combinatie)</w:t>
      </w:r>
      <w:r w:rsidRPr="00B64AAD">
        <w:t xml:space="preserve"> en </w:t>
      </w:r>
      <w:r>
        <w:t xml:space="preserve">de betreffende </w:t>
      </w:r>
      <w:r w:rsidRPr="00B64AAD">
        <w:t>derde</w:t>
      </w:r>
      <w:r>
        <w:t xml:space="preserve"> op wiens</w:t>
      </w:r>
      <w:r w:rsidRPr="00B64AAD">
        <w:t xml:space="preserve"> middelen een beroep wordt gedaan. Uit de verklaring moet duidelijk blijken dat </w:t>
      </w:r>
      <w:r>
        <w:t>(</w:t>
      </w:r>
      <w:r w:rsidRPr="00B64AAD">
        <w:t>gezamenlijk</w:t>
      </w:r>
      <w:r>
        <w:t>)</w:t>
      </w:r>
      <w:r w:rsidRPr="00B64AAD">
        <w:t xml:space="preserve"> aan de </w:t>
      </w:r>
      <w:r>
        <w:t>betreffende geschiktheidseis</w:t>
      </w:r>
      <w:r w:rsidRPr="00B64AAD">
        <w:t xml:space="preserve"> </w:t>
      </w:r>
      <w:r>
        <w:t xml:space="preserve">waarvoor een beroep op de derde wordt gedaan </w:t>
      </w:r>
      <w:r w:rsidRPr="00B64AAD">
        <w:t xml:space="preserve">wordt voldaan. </w:t>
      </w:r>
    </w:p>
    <w:p w14:paraId="5A4302F3" w14:textId="77777777" w:rsidR="006F46B1" w:rsidRPr="00B64AAD" w:rsidRDefault="006F46B1" w:rsidP="006F46B1"/>
    <w:p w14:paraId="57D503CF" w14:textId="77777777" w:rsidR="006F46B1" w:rsidRDefault="006F46B1" w:rsidP="006F46B1">
      <w:r>
        <w:t>Indien in het kader van de geschiktheidseis met betrekking tot de financiële en economische draagkracht (</w:t>
      </w:r>
      <w:r w:rsidRPr="008A48E3">
        <w:t>paragraaf 6.1 (verzekeringseis))</w:t>
      </w:r>
      <w:r>
        <w:t xml:space="preserve"> een beroep wordt gedaan op de middelen van een derde, dan is zowel de inschrijver (combinatie) als deze derde hoofdelijk aansprakelijk voor de uitvoering van de opdracht.</w:t>
      </w:r>
      <w:r w:rsidRPr="00B64AAD">
        <w:t xml:space="preserve"> </w:t>
      </w:r>
    </w:p>
    <w:p w14:paraId="22000CBE" w14:textId="77777777" w:rsidR="006F46B1" w:rsidRDefault="006F46B1" w:rsidP="006F46B1">
      <w:pPr>
        <w:pStyle w:val="Alinea0"/>
        <w:tabs>
          <w:tab w:val="left" w:pos="1418"/>
        </w:tabs>
        <w:rPr>
          <w:lang w:val="nl-NL"/>
        </w:rPr>
      </w:pPr>
    </w:p>
    <w:p w14:paraId="76F5A81E" w14:textId="77777777" w:rsidR="006F46B1" w:rsidRDefault="006F46B1" w:rsidP="006F46B1">
      <w:r w:rsidRPr="00B64AAD">
        <w:t>NB: aan mogelijk anders suggererende bepalingen in de aanbestedingsdocumenten (dat voor een bepaalde geschiktheidseis geen beroep zou mogen worden gedaan op de middelen van een derde) mogen geen verwachtingen worden ontleend. Het is inschrijvers (combinaties) toegestaan om voor alle geschiktheidseisen een beroep te doen op middelen van een derde.</w:t>
      </w:r>
    </w:p>
    <w:p w14:paraId="493F7199" w14:textId="77777777" w:rsidR="006F46B1" w:rsidRDefault="006F46B1" w:rsidP="006360FB"/>
    <w:p w14:paraId="21F5C73C" w14:textId="77777777" w:rsidR="00EF113A" w:rsidRPr="00B70430" w:rsidRDefault="00EF113A" w:rsidP="00B70430">
      <w:pPr>
        <w:tabs>
          <w:tab w:val="left" w:pos="3035"/>
        </w:tabs>
        <w:rPr>
          <w:i/>
        </w:rPr>
      </w:pPr>
    </w:p>
    <w:p w14:paraId="6CE91BAA" w14:textId="77777777" w:rsidR="00E91DF0" w:rsidRPr="00493294" w:rsidRDefault="00E91DF0" w:rsidP="006360FB">
      <w:pPr>
        <w:pStyle w:val="Kop1"/>
        <w:rPr>
          <w:color w:val="A01619" w:themeColor="accent4" w:themeShade="80"/>
        </w:rPr>
      </w:pPr>
      <w:bookmarkStart w:id="162" w:name="_Toc419285395"/>
      <w:bookmarkStart w:id="163" w:name="_Toc421086891"/>
      <w:bookmarkStart w:id="164" w:name="_Toc421100622"/>
      <w:bookmarkStart w:id="165" w:name="_Ref416347631"/>
      <w:bookmarkStart w:id="166" w:name="_Toc79131483"/>
      <w:r w:rsidRPr="00493294">
        <w:rPr>
          <w:color w:val="A01619" w:themeColor="accent4" w:themeShade="80"/>
        </w:rPr>
        <w:lastRenderedPageBreak/>
        <w:t>Uitsluitingsgronden</w:t>
      </w:r>
      <w:bookmarkEnd w:id="162"/>
      <w:bookmarkEnd w:id="163"/>
      <w:bookmarkEnd w:id="164"/>
      <w:bookmarkEnd w:id="166"/>
    </w:p>
    <w:p w14:paraId="45D744EA" w14:textId="77777777" w:rsidR="00E91DF0" w:rsidRPr="00D83C89" w:rsidRDefault="00C140B5" w:rsidP="006360FB">
      <w:pPr>
        <w:pStyle w:val="Kop2"/>
        <w:ind w:left="964"/>
      </w:pPr>
      <w:bookmarkStart w:id="167" w:name="_Toc79131484"/>
      <w:bookmarkEnd w:id="165"/>
      <w:r>
        <w:t>Uniform Europees Aanbestedingsdocument</w:t>
      </w:r>
      <w:bookmarkEnd w:id="167"/>
    </w:p>
    <w:p w14:paraId="6E7B9E18" w14:textId="77777777" w:rsidR="00E7795E" w:rsidRPr="0008638D" w:rsidRDefault="00E7795E" w:rsidP="00E7795E">
      <w:r w:rsidRPr="00387B99">
        <w:t xml:space="preserve">Ten bewijze dat de </w:t>
      </w:r>
      <w:r w:rsidRPr="00A14841">
        <w:rPr>
          <w:u w:val="single"/>
        </w:rPr>
        <w:t>inschrijver</w:t>
      </w:r>
      <w:r w:rsidRPr="00387B99">
        <w:t xml:space="preserve"> niet onder één of meer van de gestelde uitsluitingsgronden </w:t>
      </w:r>
      <w:r w:rsidRPr="0008638D">
        <w:t xml:space="preserve">(paragraaf 5.2) valt, dient hij bij zijn inschrijving het UEA (bijlage </w:t>
      </w:r>
      <w:r w:rsidR="0008638D" w:rsidRPr="0008638D">
        <w:t>8</w:t>
      </w:r>
      <w:r w:rsidRPr="0008638D">
        <w:t xml:space="preserve">) in te dienen, waarin hij (onder meer) verklaart dat hij niet onder één of meer van deze uitsluitingsgronden valt. De inschrijver dient de volgende onderdelen van het UEA volledig in te vullen en rechtsgeldig te ondertekenen: </w:t>
      </w:r>
    </w:p>
    <w:p w14:paraId="176CFDCD" w14:textId="77777777" w:rsidR="00E7795E" w:rsidRPr="0008638D" w:rsidRDefault="00E7795E" w:rsidP="00BA2728">
      <w:pPr>
        <w:pStyle w:val="Lijstalinea"/>
        <w:numPr>
          <w:ilvl w:val="0"/>
          <w:numId w:val="16"/>
        </w:numPr>
        <w:ind w:left="426" w:hanging="426"/>
      </w:pPr>
      <w:r w:rsidRPr="0008638D">
        <w:t>Deel II, onderdeel A en B en - indien van toepassing - onderdeel C en/of D (gegevens inschrijver);</w:t>
      </w:r>
    </w:p>
    <w:p w14:paraId="4B515759" w14:textId="77777777" w:rsidR="00E7795E" w:rsidRPr="0008638D" w:rsidRDefault="00E7795E" w:rsidP="00BA2728">
      <w:pPr>
        <w:pStyle w:val="Lijstalinea"/>
        <w:numPr>
          <w:ilvl w:val="0"/>
          <w:numId w:val="16"/>
        </w:numPr>
        <w:ind w:left="426" w:hanging="426"/>
      </w:pPr>
      <w:r w:rsidRPr="0008638D">
        <w:t>Deel III, onderdeel A, B en C (uitsluitingsgronden);</w:t>
      </w:r>
    </w:p>
    <w:p w14:paraId="0A90BBD0" w14:textId="77777777" w:rsidR="00E7795E" w:rsidRPr="0008638D" w:rsidRDefault="00E7795E" w:rsidP="00BA2728">
      <w:pPr>
        <w:pStyle w:val="Lijstalinea"/>
        <w:numPr>
          <w:ilvl w:val="0"/>
          <w:numId w:val="16"/>
        </w:numPr>
        <w:ind w:left="426" w:hanging="426"/>
      </w:pPr>
      <w:r w:rsidRPr="0008638D">
        <w:t>Deel VI (ondertekening).</w:t>
      </w:r>
    </w:p>
    <w:p w14:paraId="6D81E32A" w14:textId="77777777" w:rsidR="00E7795E" w:rsidRPr="0008638D" w:rsidRDefault="00E7795E" w:rsidP="00E7795E"/>
    <w:p w14:paraId="2AF4C2D6" w14:textId="77777777" w:rsidR="00E7795E" w:rsidRPr="00270325" w:rsidRDefault="00E7795E" w:rsidP="00E7795E">
      <w:r w:rsidRPr="0008638D">
        <w:t xml:space="preserve">Indien wordt ingeschreven in combinatie, dan dient de combinatie bij zijn inschrijving voor </w:t>
      </w:r>
      <w:r w:rsidRPr="0008638D">
        <w:rPr>
          <w:u w:val="single"/>
        </w:rPr>
        <w:t xml:space="preserve">alle </w:t>
      </w:r>
      <w:proofErr w:type="spellStart"/>
      <w:r w:rsidRPr="0008638D">
        <w:rPr>
          <w:u w:val="single"/>
        </w:rPr>
        <w:t>combinanten</w:t>
      </w:r>
      <w:proofErr w:type="spellEnd"/>
      <w:r w:rsidRPr="0008638D">
        <w:t xml:space="preserve"> het UEA (bijlage </w:t>
      </w:r>
      <w:r w:rsidR="0008638D" w:rsidRPr="0008638D">
        <w:t>8</w:t>
      </w:r>
      <w:r w:rsidRPr="0008638D">
        <w:t xml:space="preserve">) in te dienen, waarin ieder van de </w:t>
      </w:r>
      <w:proofErr w:type="spellStart"/>
      <w:r w:rsidRPr="0008638D">
        <w:t>combinanten</w:t>
      </w:r>
      <w:proofErr w:type="spellEnd"/>
      <w:r w:rsidRPr="0008638D">
        <w:t xml:space="preserve"> (onder</w:t>
      </w:r>
      <w:r w:rsidRPr="00387B99">
        <w:t xml:space="preserve"> </w:t>
      </w:r>
      <w:r w:rsidRPr="00B231B2">
        <w:t xml:space="preserve">meer) verklaart dat hij niet onder één of meer van de gestelde uitsluitingsgronden (paragraaf 5.2) valt. Ieder van de </w:t>
      </w:r>
      <w:proofErr w:type="spellStart"/>
      <w:r w:rsidRPr="00B231B2">
        <w:t>combinanten</w:t>
      </w:r>
      <w:proofErr w:type="spellEnd"/>
      <w:r w:rsidRPr="00B231B2">
        <w:t xml:space="preserve"> dient de volgende onderdelen van het UEA volledig in te</w:t>
      </w:r>
      <w:r>
        <w:t xml:space="preserve"> vullen en rechtsgeldig te ondertekenen: </w:t>
      </w:r>
    </w:p>
    <w:p w14:paraId="0AE359E5" w14:textId="77777777" w:rsidR="00E7795E" w:rsidRPr="00270325" w:rsidRDefault="00E7795E" w:rsidP="00BA2728">
      <w:pPr>
        <w:pStyle w:val="Lijstalinea"/>
        <w:numPr>
          <w:ilvl w:val="0"/>
          <w:numId w:val="17"/>
        </w:numPr>
        <w:ind w:left="426" w:hanging="426"/>
      </w:pPr>
      <w:r w:rsidRPr="00A818D5">
        <w:t>Deel II, onderdeel A en B en - indien van toepassing - onderdeel C en/of D</w:t>
      </w:r>
      <w:r w:rsidRPr="00270325">
        <w:t xml:space="preserve"> (gegevens </w:t>
      </w:r>
      <w:proofErr w:type="spellStart"/>
      <w:r w:rsidRPr="00270325">
        <w:t>combinant</w:t>
      </w:r>
      <w:proofErr w:type="spellEnd"/>
      <w:r w:rsidRPr="00270325">
        <w:t>);</w:t>
      </w:r>
    </w:p>
    <w:p w14:paraId="4EFC6AFA" w14:textId="77777777" w:rsidR="00E7795E" w:rsidRPr="00270325" w:rsidRDefault="00E7795E" w:rsidP="00BA2728">
      <w:pPr>
        <w:pStyle w:val="Lijstalinea"/>
        <w:numPr>
          <w:ilvl w:val="0"/>
          <w:numId w:val="17"/>
        </w:numPr>
        <w:ind w:left="426" w:hanging="426"/>
      </w:pPr>
      <w:r w:rsidRPr="00270325">
        <w:t>Deel III, onderdeel A, B en C (uitsluitingsgronden);</w:t>
      </w:r>
    </w:p>
    <w:p w14:paraId="44A0C8EB" w14:textId="77777777" w:rsidR="00E7795E" w:rsidRPr="004E4437" w:rsidRDefault="00E7795E" w:rsidP="00BA2728">
      <w:pPr>
        <w:pStyle w:val="Lijstalinea"/>
        <w:numPr>
          <w:ilvl w:val="0"/>
          <w:numId w:val="17"/>
        </w:numPr>
        <w:ind w:left="426" w:hanging="426"/>
      </w:pPr>
      <w:r w:rsidRPr="004E4437">
        <w:t>Deel VI (ondertekening).</w:t>
      </w:r>
    </w:p>
    <w:p w14:paraId="6748BFE0" w14:textId="77777777" w:rsidR="00C140B5" w:rsidRDefault="00C140B5" w:rsidP="00C140B5">
      <w:pPr>
        <w:rPr>
          <w:highlight w:val="yellow"/>
        </w:rPr>
      </w:pPr>
    </w:p>
    <w:p w14:paraId="6CF5F2C7" w14:textId="77777777" w:rsidR="00C140B5" w:rsidRPr="00A818D5" w:rsidRDefault="00C140B5" w:rsidP="00C140B5">
      <w:r>
        <w:t xml:space="preserve">Indien een inschrijver (combinatie) bij de uitvoering van de opdracht onderaannemers betrekt, dan wordt de opdracht uitsluitend aan deze inschrijver (combinatie) gegund, indien op de onderaannemer(s) geen grond voor uitsluiting als bedoeld in artikel 2.86 of 2.87 Aanbestedingswet van toepassing is. De inschrijver (combinatie) dient in dat geval </w:t>
      </w:r>
      <w:r w:rsidRPr="00270325">
        <w:t>bij zijn inschrij</w:t>
      </w:r>
      <w:r w:rsidRPr="0008638D">
        <w:t xml:space="preserve">ving voor ieder van deze onderaannemers het UEA (bijlage </w:t>
      </w:r>
      <w:r w:rsidR="0008638D" w:rsidRPr="0008638D">
        <w:t>8</w:t>
      </w:r>
      <w:r w:rsidRPr="0008638D">
        <w:t>) in te dienen, waarin ieder van</w:t>
      </w:r>
      <w:r w:rsidRPr="00270325">
        <w:t xml:space="preserve"> deze onderaannemers (onder meer) verklaart dat hij niet onder één of meer van de gestelde </w:t>
      </w:r>
      <w:r w:rsidRPr="00B231B2">
        <w:t>uitsluitingsgronden (paragraaf 5.2) valt. De onderaannemer dient de volgende onderdelen</w:t>
      </w:r>
      <w:r w:rsidRPr="00270325">
        <w:t xml:space="preserve"> van </w:t>
      </w:r>
      <w:r w:rsidRPr="00A818D5">
        <w:t>het UEA</w:t>
      </w:r>
      <w:r w:rsidRPr="00270325">
        <w:t xml:space="preserve"> volledig in te vullen en rechtsgeldig te ondertekenen: </w:t>
      </w:r>
    </w:p>
    <w:p w14:paraId="326FA68B" w14:textId="77777777" w:rsidR="00C140B5" w:rsidRPr="00270325" w:rsidRDefault="00C140B5" w:rsidP="00BA2728">
      <w:pPr>
        <w:pStyle w:val="Lijstalinea"/>
        <w:numPr>
          <w:ilvl w:val="0"/>
          <w:numId w:val="18"/>
        </w:numPr>
        <w:ind w:hanging="1080"/>
      </w:pPr>
      <w:r w:rsidRPr="00270325">
        <w:t>Deel II, onderdeel A en B (gegevens onderaannemer);</w:t>
      </w:r>
    </w:p>
    <w:p w14:paraId="0054EBDB" w14:textId="77777777" w:rsidR="00C140B5" w:rsidRPr="00270325" w:rsidRDefault="00C140B5" w:rsidP="00BA2728">
      <w:pPr>
        <w:pStyle w:val="Lijstalinea"/>
        <w:numPr>
          <w:ilvl w:val="0"/>
          <w:numId w:val="18"/>
        </w:numPr>
        <w:ind w:left="426" w:hanging="426"/>
      </w:pPr>
      <w:r w:rsidRPr="00270325">
        <w:t xml:space="preserve">Deel III, onderdeel A, B, en C </w:t>
      </w:r>
      <w:r w:rsidRPr="004E4437">
        <w:t>(uitsluitingsgronden);</w:t>
      </w:r>
      <w:r w:rsidRPr="00270325">
        <w:t xml:space="preserve"> en </w:t>
      </w:r>
    </w:p>
    <w:p w14:paraId="54E8DD5D" w14:textId="77777777" w:rsidR="00C140B5" w:rsidRPr="00A818D5" w:rsidRDefault="00C140B5" w:rsidP="00BA2728">
      <w:pPr>
        <w:pStyle w:val="Lijstalinea"/>
        <w:numPr>
          <w:ilvl w:val="0"/>
          <w:numId w:val="18"/>
        </w:numPr>
        <w:ind w:left="426" w:hanging="426"/>
      </w:pPr>
      <w:r w:rsidRPr="00270325">
        <w:t xml:space="preserve">Deel VI (ondertekening). </w:t>
      </w:r>
    </w:p>
    <w:p w14:paraId="04812A75" w14:textId="77777777" w:rsidR="00EF113A" w:rsidRDefault="00EF113A" w:rsidP="00EF113A"/>
    <w:p w14:paraId="6A467B0E" w14:textId="77777777" w:rsidR="00C140B5" w:rsidRDefault="00C140B5" w:rsidP="00EF113A">
      <w:r>
        <w:t>Indien een inschrijver (combinatie) bij de uitvoering van de opdracht een onderaannemer betrekt waarop een grond voor uitsluiting als bedoeld in artikel 2.86 of 2.87 Aanbestedingswet van toepassing is, dan draagt inschrijver (combinatie) ervoor zorg dat deze onderaannemer wordt vervangen.</w:t>
      </w:r>
    </w:p>
    <w:p w14:paraId="2CEBBCE7" w14:textId="77777777" w:rsidR="00C140B5" w:rsidRDefault="00C140B5" w:rsidP="00C140B5">
      <w:pPr>
        <w:tabs>
          <w:tab w:val="left" w:pos="533"/>
        </w:tabs>
      </w:pPr>
    </w:p>
    <w:p w14:paraId="6ABAA436" w14:textId="77777777" w:rsidR="00C140B5" w:rsidRDefault="00C140B5" w:rsidP="00C140B5">
      <w:r>
        <w:t xml:space="preserve">Van de inschrijver (combinatie) aan wie </w:t>
      </w:r>
      <w:r w:rsidR="002D662D">
        <w:t>de Aanbestedende Dienst</w:t>
      </w:r>
      <w:r>
        <w:t xml:space="preserve"> voornemens is de opdracht te gunnen worden de bewijsmiddelen opgevraagd, waaruit volgt dat de inschrijver (</w:t>
      </w:r>
      <w:proofErr w:type="spellStart"/>
      <w:r>
        <w:t>combinanten</w:t>
      </w:r>
      <w:proofErr w:type="spellEnd"/>
      <w:r>
        <w:t xml:space="preserve">, onderaannemer) daadwerkelijk niet onder de gestelde uitsluitingsgronden valt. Indien </w:t>
      </w:r>
      <w:r w:rsidR="002D662D">
        <w:t>de Aanbestedende Dienst</w:t>
      </w:r>
      <w:r>
        <w:t xml:space="preserve"> een bewijsmiddel rechtstreeks en kosteloos kan verkrijgen door raadpleging van een nationale databank of reeds over dit bewijsmiddel beschikt, </w:t>
      </w:r>
      <w:r>
        <w:lastRenderedPageBreak/>
        <w:t xml:space="preserve">dan behoeft inschrijver (combinatie) dit bewijsmiddel niet aan </w:t>
      </w:r>
      <w:r w:rsidR="002D662D">
        <w:t>de Aanbestedende Dienst</w:t>
      </w:r>
      <w:r>
        <w:t xml:space="preserve"> te overleggen. </w:t>
      </w:r>
    </w:p>
    <w:p w14:paraId="153A9199" w14:textId="77777777" w:rsidR="00C140B5" w:rsidRDefault="00C140B5" w:rsidP="00C140B5"/>
    <w:p w14:paraId="02F0563B" w14:textId="77777777" w:rsidR="00C140B5" w:rsidRDefault="00C140B5" w:rsidP="00C140B5">
      <w:r>
        <w:t xml:space="preserve">In het geval </w:t>
      </w:r>
      <w:r w:rsidR="002D662D">
        <w:t>de Aanbestedende Dienst</w:t>
      </w:r>
      <w:r>
        <w:t xml:space="preserve"> een bewijsmiddel rechtstreeks kan verkrijgen door raadpleging van een nationale databank, dan verstrekt inschrijver (combinatie) in het UEA de informatie (het internetadres van de databank en de identificatiegegevens en, in voorkomend geval, de benodigde verklaring van instemming) die </w:t>
      </w:r>
      <w:r w:rsidR="002D662D">
        <w:t>de Aanbestedende Dienst</w:t>
      </w:r>
      <w:r>
        <w:t xml:space="preserve"> nodig heeft om toegang te krijgen tot deze informatie. </w:t>
      </w:r>
    </w:p>
    <w:p w14:paraId="5928B906" w14:textId="77777777" w:rsidR="00C140B5" w:rsidRDefault="00C140B5" w:rsidP="00C140B5"/>
    <w:p w14:paraId="0A4EFFBD" w14:textId="77777777" w:rsidR="00C140B5" w:rsidRDefault="00C140B5" w:rsidP="00C140B5">
      <w:r>
        <w:t xml:space="preserve">In het geval </w:t>
      </w:r>
      <w:r w:rsidR="002D662D">
        <w:t>de Aanbestedende Dienst</w:t>
      </w:r>
      <w:r>
        <w:t xml:space="preserve"> reeds over een bewijsmiddel beschikt, dan verstrekt inschrijver (combinatie) in het UEA de informatie in het kader van welke </w:t>
      </w:r>
      <w:proofErr w:type="spellStart"/>
      <w:r>
        <w:t>aanbestedings</w:t>
      </w:r>
      <w:proofErr w:type="spellEnd"/>
      <w:r w:rsidR="008A1998">
        <w:t>- of offerte</w:t>
      </w:r>
      <w:r>
        <w:t xml:space="preserve">procedure </w:t>
      </w:r>
      <w:r w:rsidR="002D662D">
        <w:t>de Aanbestedende Dienst</w:t>
      </w:r>
      <w:r>
        <w:t xml:space="preserve"> dit bewijsmiddel heeft verkregen.</w:t>
      </w:r>
    </w:p>
    <w:p w14:paraId="13B5B700" w14:textId="77777777" w:rsidR="00E91DF0" w:rsidRDefault="00E91DF0" w:rsidP="006360FB">
      <w:pPr>
        <w:pStyle w:val="Kop2"/>
        <w:ind w:left="964"/>
      </w:pPr>
      <w:bookmarkStart w:id="168" w:name="_Toc419285397"/>
      <w:bookmarkStart w:id="169" w:name="_Toc421086893"/>
      <w:bookmarkStart w:id="170" w:name="_Toc421100624"/>
      <w:bookmarkStart w:id="171" w:name="_Toc79131485"/>
      <w:r>
        <w:t>Uitsluitingsgronden</w:t>
      </w:r>
      <w:bookmarkEnd w:id="144"/>
      <w:bookmarkEnd w:id="168"/>
      <w:bookmarkEnd w:id="169"/>
      <w:bookmarkEnd w:id="170"/>
      <w:bookmarkEnd w:id="171"/>
    </w:p>
    <w:p w14:paraId="3D3A3D76" w14:textId="77777777" w:rsidR="00E91DF0" w:rsidRDefault="00E91DF0" w:rsidP="006360FB">
      <w:pPr>
        <w:pStyle w:val="Kop3"/>
      </w:pPr>
      <w:bookmarkStart w:id="172" w:name="_Toc419285398"/>
      <w:bookmarkStart w:id="173" w:name="_Toc421086894"/>
      <w:r>
        <w:t>Uitsluitingsgronden</w:t>
      </w:r>
      <w:bookmarkEnd w:id="172"/>
      <w:bookmarkEnd w:id="173"/>
    </w:p>
    <w:p w14:paraId="7E54B620" w14:textId="77777777" w:rsidR="00E91DF0" w:rsidRDefault="00E91DF0" w:rsidP="006360FB">
      <w:r w:rsidRPr="00791DDA">
        <w:t xml:space="preserve">De inschrijver (de combinatie) wordt van deelneming aan deze </w:t>
      </w:r>
      <w:r w:rsidR="00C500F1">
        <w:t>offerte</w:t>
      </w:r>
      <w:r>
        <w:t>procedure</w:t>
      </w:r>
      <w:r w:rsidRPr="00791DDA">
        <w:t xml:space="preserve"> uitgesloten, indien de inschrijver of één of meer van de </w:t>
      </w:r>
      <w:proofErr w:type="spellStart"/>
      <w:r w:rsidRPr="00791DDA">
        <w:t>combinanten</w:t>
      </w:r>
      <w:proofErr w:type="spellEnd"/>
      <w:r w:rsidRPr="00791DDA">
        <w:t xml:space="preserve"> </w:t>
      </w:r>
      <w:r w:rsidRPr="007F157F">
        <w:t xml:space="preserve">in de </w:t>
      </w:r>
      <w:r w:rsidR="00512F5E">
        <w:t>vijf</w:t>
      </w:r>
      <w:r w:rsidR="00512F5E" w:rsidRPr="007F157F">
        <w:t xml:space="preserve"> </w:t>
      </w:r>
      <w:r w:rsidR="00D3050C">
        <w:t xml:space="preserve">(5) </w:t>
      </w:r>
      <w:r w:rsidRPr="007F157F">
        <w:t>jaar voorafgaand aan het tijdstip</w:t>
      </w:r>
      <w:r>
        <w:t xml:space="preserve"> </w:t>
      </w:r>
      <w:r w:rsidRPr="007F157F">
        <w:t xml:space="preserve">van indienen van de </w:t>
      </w:r>
      <w:r>
        <w:t>i</w:t>
      </w:r>
      <w:r w:rsidRPr="007F157F">
        <w:t xml:space="preserve">nschrijving bij een onherroepelijke </w:t>
      </w:r>
      <w:r>
        <w:t xml:space="preserve">geworden </w:t>
      </w:r>
      <w:r w:rsidRPr="007F157F">
        <w:t xml:space="preserve">rechtelijke uitspraak is veroordeeld wegens één of meer van de verplichte </w:t>
      </w:r>
      <w:r>
        <w:t>u</w:t>
      </w:r>
      <w:r w:rsidRPr="007F157F">
        <w:t xml:space="preserve">itsluitingsgronden genoemd in artikel 2.86 lid 2 </w:t>
      </w:r>
      <w:r>
        <w:t>A</w:t>
      </w:r>
      <w:r w:rsidRPr="007F157F">
        <w:t>anbestedingswet</w:t>
      </w:r>
      <w:r>
        <w:t xml:space="preserve"> (deze uitsluitingsgronden zijn opgenomen in </w:t>
      </w:r>
      <w:r w:rsidR="00512F5E">
        <w:t>Deel II, onderdeel A van het UEA</w:t>
      </w:r>
      <w:r>
        <w:t xml:space="preserve">). </w:t>
      </w:r>
    </w:p>
    <w:p w14:paraId="12DBD6CC" w14:textId="77777777" w:rsidR="00E91DF0" w:rsidRDefault="00E91DF0" w:rsidP="006360FB"/>
    <w:p w14:paraId="16CC1C9D" w14:textId="77777777" w:rsidR="00512F5E" w:rsidRDefault="00512F5E" w:rsidP="00512F5E">
      <w:r w:rsidRPr="0032154C">
        <w:t>De inschrijver (d</w:t>
      </w:r>
      <w:r w:rsidRPr="007D73BD">
        <w:t xml:space="preserve">e combinatie) wordt daarnaast van deelneming aan deze </w:t>
      </w:r>
      <w:r w:rsidR="00425EF0">
        <w:t>offerteprocedure</w:t>
      </w:r>
      <w:r w:rsidR="00425EF0" w:rsidRPr="00791DDA">
        <w:t xml:space="preserve"> </w:t>
      </w:r>
      <w:r w:rsidRPr="00584E91">
        <w:t xml:space="preserve">uitgesloten, indien een persoon die lid is van het bestuurs-, leidinggevend of toezichthoudend orgaan </w:t>
      </w:r>
      <w:r w:rsidRPr="00270325">
        <w:t xml:space="preserve">van de inschrijver of </w:t>
      </w:r>
      <w:proofErr w:type="spellStart"/>
      <w:r w:rsidRPr="00270325">
        <w:t>combinant</w:t>
      </w:r>
      <w:proofErr w:type="spellEnd"/>
      <w:r w:rsidRPr="00270325">
        <w:t xml:space="preserve"> </w:t>
      </w:r>
      <w:r w:rsidRPr="0032154C">
        <w:t>of die daarin vertegenwoord</w:t>
      </w:r>
      <w:r w:rsidRPr="007D73BD">
        <w:t>i</w:t>
      </w:r>
      <w:r w:rsidRPr="0032154C">
        <w:t>gings-, be</w:t>
      </w:r>
      <w:r w:rsidRPr="007D73BD">
        <w:t>slissings-, of controlebe</w:t>
      </w:r>
      <w:r w:rsidRPr="0032154C">
        <w:t>voegdheid heeft,</w:t>
      </w:r>
      <w:r w:rsidRPr="007D73BD">
        <w:t xml:space="preserve"> in de vijf </w:t>
      </w:r>
      <w:r w:rsidR="00A3547D">
        <w:t>(5)</w:t>
      </w:r>
      <w:r w:rsidRPr="007D73BD">
        <w:t xml:space="preserve"> jaar voorafgaand aan het tijdstip van indienen van de inschrijving bij een o</w:t>
      </w:r>
      <w:r w:rsidRPr="00584E91">
        <w:t>n</w:t>
      </w:r>
      <w:r w:rsidRPr="0032154C">
        <w:t>herroepelijke geworden rechtelijke uitspraak is veroo</w:t>
      </w:r>
      <w:r w:rsidRPr="007D73BD">
        <w:t>r</w:t>
      </w:r>
      <w:r w:rsidRPr="0032154C">
        <w:t xml:space="preserve">deeld wegens één of meer van de verplichte uitsluitingsgronden genoemd </w:t>
      </w:r>
      <w:r w:rsidRPr="007D73BD">
        <w:t xml:space="preserve">in artikel 2.86 lid 2 Aanbestedingswet (deze uitsluitingsgronden zijn opgenomen in </w:t>
      </w:r>
      <w:r>
        <w:t xml:space="preserve">Deel II, onderdeel A van het UEA).  </w:t>
      </w:r>
    </w:p>
    <w:p w14:paraId="2F7277F8" w14:textId="77777777" w:rsidR="00512F5E" w:rsidRDefault="00512F5E" w:rsidP="006360FB"/>
    <w:p w14:paraId="55714321" w14:textId="77777777" w:rsidR="00E91DF0" w:rsidRPr="00791DDA" w:rsidRDefault="00E91DF0" w:rsidP="006360FB">
      <w:r w:rsidRPr="00791DDA">
        <w:t xml:space="preserve">De inschrijver (de combinatie) </w:t>
      </w:r>
      <w:r>
        <w:t>wordt</w:t>
      </w:r>
      <w:r w:rsidRPr="00791DDA">
        <w:t xml:space="preserve"> </w:t>
      </w:r>
      <w:r w:rsidR="00512F5E">
        <w:t xml:space="preserve">ook </w:t>
      </w:r>
      <w:r w:rsidRPr="00791DDA">
        <w:t xml:space="preserve">van deelneming aan deze </w:t>
      </w:r>
      <w:r w:rsidR="00CC2797">
        <w:t>offerteprocedure</w:t>
      </w:r>
      <w:r w:rsidR="00CC2797" w:rsidRPr="00791DDA">
        <w:t xml:space="preserve"> </w:t>
      </w:r>
      <w:r w:rsidRPr="00791DDA">
        <w:t xml:space="preserve">uitgesloten, indien de inschrijver of één of meer van de </w:t>
      </w:r>
      <w:proofErr w:type="spellStart"/>
      <w:r w:rsidRPr="00791DDA">
        <w:t>combinanten</w:t>
      </w:r>
      <w:proofErr w:type="spellEnd"/>
      <w:r w:rsidRPr="00791DDA">
        <w:t xml:space="preserve"> </w:t>
      </w:r>
      <w:r w:rsidRPr="00BC236F">
        <w:t xml:space="preserve">in één of </w:t>
      </w:r>
      <w:r>
        <w:t>meer van de in de facultatieve u</w:t>
      </w:r>
      <w:r w:rsidRPr="00BC236F">
        <w:t xml:space="preserve">itsluitingsgronden van artikel 2.87 lid 1 sub </w:t>
      </w:r>
      <w:r w:rsidR="0038153B">
        <w:t xml:space="preserve">a, b, d </w:t>
      </w:r>
      <w:r w:rsidR="00512F5E">
        <w:t>t/m j jo lid 2</w:t>
      </w:r>
      <w:r w:rsidRPr="00BC236F">
        <w:t xml:space="preserve"> </w:t>
      </w:r>
      <w:r>
        <w:t>A</w:t>
      </w:r>
      <w:r w:rsidRPr="00BC236F">
        <w:t>anbestedingswet genoemde omstandighed</w:t>
      </w:r>
      <w:r>
        <w:t>en verkeert</w:t>
      </w:r>
      <w:r w:rsidRPr="00BC236F">
        <w:t xml:space="preserve"> </w:t>
      </w:r>
      <w:r>
        <w:t xml:space="preserve">(deze uitsluitingsgronden zijn opgenomen in </w:t>
      </w:r>
      <w:r w:rsidR="00512F5E">
        <w:t>Deel II, onderdeel C van het UEA</w:t>
      </w:r>
      <w:r>
        <w:t>).</w:t>
      </w:r>
    </w:p>
    <w:p w14:paraId="75292140" w14:textId="77777777" w:rsidR="00E91DF0" w:rsidRDefault="00E91DF0" w:rsidP="006360FB">
      <w:pPr>
        <w:tabs>
          <w:tab w:val="left" w:pos="426"/>
          <w:tab w:val="left" w:pos="1134"/>
          <w:tab w:val="left" w:pos="1276"/>
          <w:tab w:val="left" w:pos="1418"/>
          <w:tab w:val="left" w:pos="1560"/>
        </w:tabs>
        <w:ind w:left="1134"/>
        <w:rPr>
          <w:i/>
        </w:rPr>
      </w:pPr>
    </w:p>
    <w:p w14:paraId="45ED9367" w14:textId="77777777" w:rsidR="00512F5E" w:rsidRDefault="00512F5E" w:rsidP="00512F5E">
      <w:r w:rsidRPr="00F20549">
        <w:t xml:space="preserve">De inschrijver (de combinatie) wordt </w:t>
      </w:r>
      <w:r>
        <w:t xml:space="preserve">verder </w:t>
      </w:r>
      <w:r w:rsidRPr="00F20549">
        <w:t xml:space="preserve">van deelneming aan deze </w:t>
      </w:r>
      <w:r w:rsidR="00D779BB">
        <w:t>offerteprocedure</w:t>
      </w:r>
      <w:r w:rsidR="00D779BB" w:rsidRPr="00791DDA">
        <w:t xml:space="preserve"> </w:t>
      </w:r>
      <w:r w:rsidRPr="00F20549">
        <w:t xml:space="preserve">uitgesloten, </w:t>
      </w:r>
      <w:r>
        <w:t xml:space="preserve">indien inschrijver of </w:t>
      </w:r>
      <w:r w:rsidRPr="00791DDA">
        <w:t xml:space="preserve">één </w:t>
      </w:r>
      <w:r>
        <w:t xml:space="preserve">of meer van de </w:t>
      </w:r>
      <w:proofErr w:type="spellStart"/>
      <w:r>
        <w:t>combinanten</w:t>
      </w:r>
      <w:proofErr w:type="spellEnd"/>
      <w:r>
        <w:t xml:space="preserve"> al dan niet bij</w:t>
      </w:r>
      <w:r w:rsidRPr="00F20549">
        <w:t xml:space="preserve"> onherroepelijke</w:t>
      </w:r>
      <w:r>
        <w:t xml:space="preserve"> en bindende rechterlijke of administratieve beslissing overeenkomstig de wettelijke bepalingen van het land waar de inschrijver (</w:t>
      </w:r>
      <w:proofErr w:type="spellStart"/>
      <w:r>
        <w:t>combinant</w:t>
      </w:r>
      <w:proofErr w:type="spellEnd"/>
      <w:r>
        <w:t>) is gevestigd of overeenkomstig nationale wettelijke bepalingen is vastgesteld dat inschrijver (</w:t>
      </w:r>
      <w:proofErr w:type="spellStart"/>
      <w:r>
        <w:t>combinant</w:t>
      </w:r>
      <w:proofErr w:type="spellEnd"/>
      <w:r>
        <w:t xml:space="preserve">) niet voldoet aan zijn verplichtingen tot betaling van belastingen of sociale zekerheidspremies (artikel 2.86 lid 4  2.87 lid 1 sub j Aanbestedingswet). </w:t>
      </w:r>
    </w:p>
    <w:p w14:paraId="463CB9B3" w14:textId="77777777" w:rsidR="00512F5E" w:rsidRDefault="00512F5E" w:rsidP="00512F5E"/>
    <w:p w14:paraId="22ACD55B" w14:textId="77777777" w:rsidR="00512F5E" w:rsidRPr="00270325" w:rsidRDefault="00512F5E" w:rsidP="00512F5E">
      <w:r>
        <w:t>Indien inschrijver (</w:t>
      </w:r>
      <w:proofErr w:type="spellStart"/>
      <w:r>
        <w:t>combinant</w:t>
      </w:r>
      <w:proofErr w:type="spellEnd"/>
      <w:r>
        <w:t xml:space="preserve">) zijn verplichtingen is nagekomen door de verschuldigde belastingen of sociale zekerheidspremies te betalen, met inbegrip van lopende rentes of boetes, of een bindende regeling tot betaling </w:t>
      </w:r>
      <w:proofErr w:type="spellStart"/>
      <w:r>
        <w:t>rvan</w:t>
      </w:r>
      <w:proofErr w:type="spellEnd"/>
      <w:r>
        <w:t xml:space="preserve"> heeft getroffen, wordt inschrijver (combinatie) niet op basis van deze uitsluitingsgronden uitgesloten van deelname aan de </w:t>
      </w:r>
      <w:r w:rsidR="00D779BB">
        <w:t>offerteprocedure</w:t>
      </w:r>
      <w:r w:rsidR="00D779BB" w:rsidRPr="00791DDA">
        <w:t xml:space="preserve"> </w:t>
      </w:r>
      <w:r>
        <w:lastRenderedPageBreak/>
        <w:t>(ar</w:t>
      </w:r>
      <w:r w:rsidRPr="00D91C96">
        <w:t>tikel 2.86 lid</w:t>
      </w:r>
      <w:r>
        <w:t xml:space="preserve"> 5 en artikel 2.87 lid 3 </w:t>
      </w:r>
      <w:r w:rsidRPr="00F20549">
        <w:t>Aanbestedingswet</w:t>
      </w:r>
      <w:r>
        <w:t xml:space="preserve">, </w:t>
      </w:r>
      <w:r w:rsidRPr="00F20549">
        <w:t>deze uitsluitingsgron</w:t>
      </w:r>
      <w:r>
        <w:t xml:space="preserve">den zijn </w:t>
      </w:r>
      <w:r w:rsidRPr="00F20549">
        <w:t xml:space="preserve">opgenomen </w:t>
      </w:r>
      <w:r>
        <w:t>Dee</w:t>
      </w:r>
      <w:r w:rsidR="00AF7427">
        <w:t>l II, onderdeel B van het UEA).</w:t>
      </w:r>
      <w:r>
        <w:t xml:space="preserve"> </w:t>
      </w:r>
    </w:p>
    <w:p w14:paraId="5B81C8EB" w14:textId="77777777" w:rsidR="00512F5E" w:rsidRDefault="00512F5E" w:rsidP="006360FB">
      <w:pPr>
        <w:tabs>
          <w:tab w:val="left" w:pos="426"/>
          <w:tab w:val="left" w:pos="1134"/>
          <w:tab w:val="left" w:pos="1276"/>
          <w:tab w:val="left" w:pos="1418"/>
          <w:tab w:val="left" w:pos="1560"/>
        </w:tabs>
        <w:ind w:left="1134"/>
        <w:rPr>
          <w:i/>
        </w:rPr>
      </w:pPr>
    </w:p>
    <w:p w14:paraId="1D05B671" w14:textId="77777777" w:rsidR="00E91DF0" w:rsidRPr="00791DDA" w:rsidRDefault="00E91DF0" w:rsidP="006360FB">
      <w:pPr>
        <w:pStyle w:val="Kop3"/>
      </w:pPr>
      <w:bookmarkStart w:id="174" w:name="_Toc419285399"/>
      <w:bookmarkStart w:id="175" w:name="_Toc421086895"/>
      <w:r w:rsidRPr="00D83C89">
        <w:t>Bewijsmiddelen</w:t>
      </w:r>
      <w:r>
        <w:t xml:space="preserve"> uitsluitingsgronden</w:t>
      </w:r>
      <w:bookmarkEnd w:id="174"/>
      <w:bookmarkEnd w:id="175"/>
    </w:p>
    <w:p w14:paraId="7F34C312" w14:textId="77777777" w:rsidR="00E91DF0" w:rsidRDefault="00E91DF0" w:rsidP="006360FB">
      <w:r w:rsidRPr="00791DDA">
        <w:t>Ten bewijze dat de inschrijver</w:t>
      </w:r>
      <w:r>
        <w:t xml:space="preserve"> (</w:t>
      </w:r>
      <w:proofErr w:type="spellStart"/>
      <w:r>
        <w:t>combinanten</w:t>
      </w:r>
      <w:proofErr w:type="spellEnd"/>
      <w:r w:rsidR="00E626BD">
        <w:t xml:space="preserve">, onderaannemer) </w:t>
      </w:r>
      <w:r w:rsidRPr="008D6E7E">
        <w:t>niet onder één of meer van de voornoemde uitsluitingsgronden valt, kan bij inschrijving worden vo</w:t>
      </w:r>
      <w:r>
        <w:t xml:space="preserve">lstaan met het indienen van </w:t>
      </w:r>
      <w:r w:rsidR="00E626BD">
        <w:t>het UEA</w:t>
      </w:r>
      <w:r w:rsidRPr="008D6E7E">
        <w:t xml:space="preserve"> (zie paragraaf </w:t>
      </w:r>
      <w:r>
        <w:fldChar w:fldCharType="begin"/>
      </w:r>
      <w:r>
        <w:instrText xml:space="preserve"> REF _Ref416347631 \r \h  \* MERGEFORMAT </w:instrText>
      </w:r>
      <w:r>
        <w:fldChar w:fldCharType="separate"/>
      </w:r>
      <w:r w:rsidR="00A551DA">
        <w:t>5</w:t>
      </w:r>
      <w:r>
        <w:fldChar w:fldCharType="end"/>
      </w:r>
      <w:r w:rsidR="005D18DE">
        <w:t>.1</w:t>
      </w:r>
      <w:r w:rsidRPr="008D6E7E">
        <w:t>).</w:t>
      </w:r>
      <w:r>
        <w:t xml:space="preserve"> </w:t>
      </w:r>
    </w:p>
    <w:p w14:paraId="262C8852" w14:textId="77777777" w:rsidR="00E626BD" w:rsidRDefault="00E626BD" w:rsidP="00E626BD">
      <w:pPr>
        <w:tabs>
          <w:tab w:val="left" w:pos="1701"/>
        </w:tabs>
      </w:pPr>
    </w:p>
    <w:p w14:paraId="15767228" w14:textId="77777777" w:rsidR="00E626BD" w:rsidRDefault="002D662D" w:rsidP="00E626BD">
      <w:pPr>
        <w:tabs>
          <w:tab w:val="left" w:pos="1701"/>
        </w:tabs>
      </w:pPr>
      <w:r>
        <w:t>De Aanbestedende Dienst</w:t>
      </w:r>
      <w:r w:rsidR="00E626BD">
        <w:t xml:space="preserve"> stelt een inschrijver (combinatie) waarop een uitsluitingsgrond als bedoeld in artikel 2.86 lid 1 en 3 en 2.87 Aanbestedingswet van toepassing is in de gelegenheid te bewijzen dat hij voldoende maatregelen heeft getroffen om zijn betrouwbaarheid aan te tonen. Inschrijver (combinatie) dient aan te tonen dat hij de schade die voortvloeit uit veroordelingen voor strafbare feiten (artikel 2.86 Aanbestedingswet) of uit fouten (artikel 2.87 Aanbestedingswet) heeft vergoed of heeft toegezegd te vergoeden, dat hij heeft bijgedragen aan opheldering van feiten en omstandigheden door actief mee te werken met de onderzoekende autoriteiten en dat hij concrete technische, organisatorische en personeelsmaatregelen heeft genomen die geschikt zijn om verdere strafbare feiten of fouten te voorkomen. </w:t>
      </w:r>
      <w:r>
        <w:t>De Aanbestedende Dienst</w:t>
      </w:r>
      <w:r w:rsidR="00E626BD">
        <w:t xml:space="preserve"> beoordeelt de door inschrijver (combinatie) genomen maatregelen met inachtneming van de ernst en de bijzondere omstandigheden van de strafbare feiten en fouten. Indien </w:t>
      </w:r>
      <w:r>
        <w:t>de Aanbestedende Dienst</w:t>
      </w:r>
      <w:r w:rsidR="00E626BD">
        <w:t xml:space="preserve"> de genomen maatregelen toereikend acht om de betrouwbaarheid van inschrijver (combinatie) aan te tonen wordt de inschrijver (combinatie) niet uitgesloten van deelname aan de </w:t>
      </w:r>
      <w:r w:rsidR="00FE1AB4">
        <w:t>offerteprocedure</w:t>
      </w:r>
      <w:r w:rsidR="00E626BD">
        <w:t xml:space="preserve">. </w:t>
      </w:r>
    </w:p>
    <w:p w14:paraId="7C061D21" w14:textId="77777777" w:rsidR="00E91DF0" w:rsidRDefault="00E91DF0" w:rsidP="002708C0">
      <w:pPr>
        <w:pStyle w:val="Alinea0"/>
        <w:ind w:left="0"/>
        <w:rPr>
          <w:lang w:val="nl-NL"/>
        </w:rPr>
      </w:pPr>
    </w:p>
    <w:p w14:paraId="11986876" w14:textId="77777777" w:rsidR="00E91DF0" w:rsidRDefault="00E91DF0" w:rsidP="006360FB">
      <w:r w:rsidRPr="00CB7A3C">
        <w:t xml:space="preserve">Van de </w:t>
      </w:r>
      <w:r>
        <w:t>i</w:t>
      </w:r>
      <w:r w:rsidRPr="00CB7A3C">
        <w:t xml:space="preserve">nschrijver (combinatie) aan wie </w:t>
      </w:r>
      <w:r w:rsidR="002D662D">
        <w:t>de Aanbestedende Dienst</w:t>
      </w:r>
      <w:r w:rsidRPr="00CB7A3C">
        <w:t xml:space="preserve"> de opdracht voornemens is te gunnen worden in de voorlopige gunningsbrief de volgende </w:t>
      </w:r>
      <w:r>
        <w:t xml:space="preserve">(Nederlandse) </w:t>
      </w:r>
      <w:r w:rsidRPr="00CB7A3C">
        <w:t xml:space="preserve">bewijsmiddelen opgevraagd, waarmee de </w:t>
      </w:r>
      <w:r>
        <w:t>i</w:t>
      </w:r>
      <w:r w:rsidRPr="00CB7A3C">
        <w:t xml:space="preserve">nschrijver (combinatie) binnen </w:t>
      </w:r>
      <w:r>
        <w:t>zeven kalenderdagen</w:t>
      </w:r>
      <w:r w:rsidRPr="00CB7A3C">
        <w:t xml:space="preserve"> na verzending van dit voornemen tot gunning moet aantonen dat de </w:t>
      </w:r>
      <w:r>
        <w:t>i</w:t>
      </w:r>
      <w:r w:rsidRPr="00CB7A3C">
        <w:t>nschrijver (</w:t>
      </w:r>
      <w:proofErr w:type="spellStart"/>
      <w:r w:rsidRPr="00CB7A3C">
        <w:t>combinant</w:t>
      </w:r>
      <w:proofErr w:type="spellEnd"/>
      <w:r w:rsidRPr="00CB7A3C">
        <w:t xml:space="preserve"> en/of</w:t>
      </w:r>
      <w:r w:rsidR="00E626BD">
        <w:t xml:space="preserve"> onderaannemer)</w:t>
      </w:r>
      <w:r w:rsidRPr="00CB7A3C">
        <w:t xml:space="preserve"> daadwerkelijk niet onder één van de gestelde </w:t>
      </w:r>
      <w:r>
        <w:t>ui</w:t>
      </w:r>
      <w:r w:rsidRPr="00CB7A3C">
        <w:t xml:space="preserve">tsluitingsgronden valt: </w:t>
      </w:r>
    </w:p>
    <w:p w14:paraId="1EEC38E2" w14:textId="77777777" w:rsidR="00885781" w:rsidRPr="00CB7A3C" w:rsidRDefault="00885781" w:rsidP="006360FB"/>
    <w:p w14:paraId="674EEA8D" w14:textId="77777777" w:rsidR="00E91DF0" w:rsidRDefault="00E91DF0" w:rsidP="006360FB">
      <w:pPr>
        <w:pStyle w:val="Alinea0"/>
        <w:rPr>
          <w:lang w:val="nl-NL"/>
        </w:rPr>
      </w:pPr>
    </w:p>
    <w:tbl>
      <w:tblPr>
        <w:tblStyle w:val="Tabelraster"/>
        <w:tblW w:w="8443" w:type="dxa"/>
        <w:tblLook w:val="04A0" w:firstRow="1" w:lastRow="0" w:firstColumn="1" w:lastColumn="0" w:noHBand="0" w:noVBand="1"/>
      </w:tblPr>
      <w:tblGrid>
        <w:gridCol w:w="2206"/>
        <w:gridCol w:w="6237"/>
      </w:tblGrid>
      <w:tr w:rsidR="00E91DF0" w14:paraId="210F7E21" w14:textId="77777777" w:rsidTr="00E91DF0">
        <w:trPr>
          <w:cnfStyle w:val="100000000000" w:firstRow="1" w:lastRow="0" w:firstColumn="0" w:lastColumn="0" w:oddVBand="0" w:evenVBand="0" w:oddHBand="0" w:evenHBand="0" w:firstRowFirstColumn="0" w:firstRowLastColumn="0" w:lastRowFirstColumn="0" w:lastRowLastColumn="0"/>
        </w:trPr>
        <w:tc>
          <w:tcPr>
            <w:tcW w:w="2206" w:type="dxa"/>
          </w:tcPr>
          <w:p w14:paraId="598902C1" w14:textId="77777777" w:rsidR="00E91DF0" w:rsidRDefault="00E91DF0" w:rsidP="006360FB">
            <w:r>
              <w:t xml:space="preserve">Uitsluitingsgrond </w:t>
            </w:r>
          </w:p>
        </w:tc>
        <w:tc>
          <w:tcPr>
            <w:tcW w:w="6237" w:type="dxa"/>
          </w:tcPr>
          <w:p w14:paraId="783B96A7" w14:textId="77777777" w:rsidR="00E91DF0" w:rsidRDefault="00E91DF0" w:rsidP="006360FB">
            <w:r>
              <w:t>Nederlandse Bewijsmiddelen</w:t>
            </w:r>
          </w:p>
        </w:tc>
      </w:tr>
      <w:tr w:rsidR="00E91DF0" w:rsidRPr="00B231B2" w14:paraId="58884399" w14:textId="77777777" w:rsidTr="00E91DF0">
        <w:trPr>
          <w:cnfStyle w:val="000000100000" w:firstRow="0" w:lastRow="0" w:firstColumn="0" w:lastColumn="0" w:oddVBand="0" w:evenVBand="0" w:oddHBand="1" w:evenHBand="0" w:firstRowFirstColumn="0" w:firstRowLastColumn="0" w:lastRowFirstColumn="0" w:lastRowLastColumn="0"/>
        </w:trPr>
        <w:tc>
          <w:tcPr>
            <w:tcW w:w="2206" w:type="dxa"/>
          </w:tcPr>
          <w:p w14:paraId="6A667C65" w14:textId="77777777" w:rsidR="00E91DF0" w:rsidRPr="00B231B2" w:rsidRDefault="00B231B2" w:rsidP="00E626BD">
            <w:r>
              <w:t>A</w:t>
            </w:r>
            <w:r w:rsidR="00E91DF0" w:rsidRPr="00B231B2">
              <w:t>rtikelen 2.86</w:t>
            </w:r>
            <w:r w:rsidR="00E626BD" w:rsidRPr="00B231B2">
              <w:t xml:space="preserve"> lid 2 en 3</w:t>
            </w:r>
            <w:r w:rsidR="00E91DF0" w:rsidRPr="00B231B2">
              <w:t xml:space="preserve"> en 2.87 </w:t>
            </w:r>
            <w:r w:rsidR="00E626BD" w:rsidRPr="00B231B2">
              <w:t xml:space="preserve">lid 1 </w:t>
            </w:r>
            <w:r w:rsidR="00E91DF0" w:rsidRPr="00B231B2">
              <w:t xml:space="preserve">onderdelen </w:t>
            </w:r>
            <w:r w:rsidR="00E626BD" w:rsidRPr="00B231B2">
              <w:t>c en d</w:t>
            </w:r>
            <w:r w:rsidR="00E91DF0" w:rsidRPr="00B231B2">
              <w:t xml:space="preserve"> Aanbestedingswet</w:t>
            </w:r>
          </w:p>
        </w:tc>
        <w:tc>
          <w:tcPr>
            <w:tcW w:w="6237" w:type="dxa"/>
          </w:tcPr>
          <w:p w14:paraId="78BF28AC" w14:textId="19CEE7B9" w:rsidR="00E91DF0" w:rsidRPr="008D3FD6" w:rsidRDefault="006F59CC" w:rsidP="008D3FD6">
            <w:r w:rsidRPr="008D3FD6">
              <w:t>E</w:t>
            </w:r>
            <w:r w:rsidR="00E91DF0" w:rsidRPr="008D3FD6">
              <w:t>en Gedragsverklaring Aanbesteden*, die op het tijdstip van het indienen van de inschrijving</w:t>
            </w:r>
            <w:r w:rsidR="00FD6B55" w:rsidRPr="008D3FD6">
              <w:t xml:space="preserve"> </w:t>
            </w:r>
            <w:r w:rsidR="00E91DF0" w:rsidRPr="008D3FD6">
              <w:t xml:space="preserve">niet ouder is dan twee </w:t>
            </w:r>
            <w:r w:rsidRPr="008D3FD6">
              <w:t xml:space="preserve">(2) </w:t>
            </w:r>
            <w:r w:rsidR="00E91DF0" w:rsidRPr="008D3FD6">
              <w:t>jaar</w:t>
            </w:r>
          </w:p>
        </w:tc>
      </w:tr>
      <w:tr w:rsidR="00E91DF0" w:rsidRPr="00B231B2" w14:paraId="2F885112" w14:textId="77777777" w:rsidTr="00E91DF0">
        <w:trPr>
          <w:cnfStyle w:val="000000010000" w:firstRow="0" w:lastRow="0" w:firstColumn="0" w:lastColumn="0" w:oddVBand="0" w:evenVBand="0" w:oddHBand="0" w:evenHBand="1" w:firstRowFirstColumn="0" w:firstRowLastColumn="0" w:lastRowFirstColumn="0" w:lastRowLastColumn="0"/>
        </w:trPr>
        <w:tc>
          <w:tcPr>
            <w:tcW w:w="2206" w:type="dxa"/>
          </w:tcPr>
          <w:p w14:paraId="7E961AD2" w14:textId="77777777" w:rsidR="00E91DF0" w:rsidRPr="00B231B2" w:rsidRDefault="00B231B2" w:rsidP="006360FB">
            <w:r>
              <w:t>A</w:t>
            </w:r>
            <w:r w:rsidR="00E91DF0" w:rsidRPr="00B231B2">
              <w:t xml:space="preserve">rtikel 2.87, onderdeel </w:t>
            </w:r>
            <w:r w:rsidR="00E626BD" w:rsidRPr="00B231B2">
              <w:t>b</w:t>
            </w:r>
            <w:r w:rsidR="00E91DF0" w:rsidRPr="00B231B2">
              <w:t xml:space="preserve"> Aanbestedingswet</w:t>
            </w:r>
          </w:p>
        </w:tc>
        <w:tc>
          <w:tcPr>
            <w:tcW w:w="6237" w:type="dxa"/>
          </w:tcPr>
          <w:p w14:paraId="5F8FED1D" w14:textId="43FA8E51" w:rsidR="00E91DF0" w:rsidRPr="008D3FD6" w:rsidRDefault="00E91DF0" w:rsidP="00A3547D">
            <w:r w:rsidRPr="008D3FD6">
              <w:t xml:space="preserve">Een uittreksel uit het handelsregister, dat op het tijdstip van het indienen van de inschrijving niet ouder is dan zes </w:t>
            </w:r>
            <w:r w:rsidR="006F59CC" w:rsidRPr="008D3FD6">
              <w:t xml:space="preserve">(6) </w:t>
            </w:r>
            <w:r w:rsidRPr="008D3FD6">
              <w:t>maanden</w:t>
            </w:r>
          </w:p>
        </w:tc>
      </w:tr>
      <w:tr w:rsidR="00E91DF0" w14:paraId="598183E2" w14:textId="77777777" w:rsidTr="00E91DF0">
        <w:trPr>
          <w:cnfStyle w:val="000000100000" w:firstRow="0" w:lastRow="0" w:firstColumn="0" w:lastColumn="0" w:oddVBand="0" w:evenVBand="0" w:oddHBand="1" w:evenHBand="0" w:firstRowFirstColumn="0" w:firstRowLastColumn="0" w:lastRowFirstColumn="0" w:lastRowLastColumn="0"/>
        </w:trPr>
        <w:tc>
          <w:tcPr>
            <w:tcW w:w="2206" w:type="dxa"/>
          </w:tcPr>
          <w:p w14:paraId="1B9AE9B8" w14:textId="77777777" w:rsidR="00E91DF0" w:rsidRPr="00B231B2" w:rsidRDefault="00E626BD" w:rsidP="006360FB">
            <w:r w:rsidRPr="00B231B2">
              <w:t>A</w:t>
            </w:r>
            <w:r w:rsidR="00E91DF0" w:rsidRPr="00B231B2">
              <w:t>rtikel</w:t>
            </w:r>
            <w:r w:rsidRPr="00B231B2">
              <w:t>en 2.86 lid 4 en</w:t>
            </w:r>
            <w:r w:rsidR="00E91DF0" w:rsidRPr="00B231B2">
              <w:t xml:space="preserve"> 2.87, onderdeel </w:t>
            </w:r>
            <w:r w:rsidRPr="00B231B2">
              <w:t>j</w:t>
            </w:r>
            <w:r w:rsidR="00E91DF0" w:rsidRPr="00B231B2">
              <w:t xml:space="preserve"> Aanbestedingswet</w:t>
            </w:r>
          </w:p>
        </w:tc>
        <w:tc>
          <w:tcPr>
            <w:tcW w:w="6237" w:type="dxa"/>
          </w:tcPr>
          <w:p w14:paraId="21050AF1" w14:textId="45342999" w:rsidR="00E91DF0" w:rsidRPr="008D3FD6" w:rsidRDefault="00E91DF0" w:rsidP="0092498F">
            <w:r w:rsidRPr="008D3FD6">
              <w:t>Een verklaring van de belastingdienst, die op het tijdstip van het indienen van de inschrijving</w:t>
            </w:r>
            <w:r w:rsidR="00FD6B55" w:rsidRPr="008D3FD6">
              <w:t xml:space="preserve"> </w:t>
            </w:r>
            <w:r w:rsidRPr="008D3FD6">
              <w:t xml:space="preserve">niet ouder is dan zes </w:t>
            </w:r>
            <w:r w:rsidR="006F59CC" w:rsidRPr="008D3FD6">
              <w:t xml:space="preserve">(6) </w:t>
            </w:r>
            <w:r w:rsidRPr="008D3FD6">
              <w:t>maanden</w:t>
            </w:r>
          </w:p>
        </w:tc>
      </w:tr>
    </w:tbl>
    <w:p w14:paraId="58AD681E" w14:textId="77777777" w:rsidR="00E91DF0" w:rsidRDefault="00E91DF0" w:rsidP="006360FB">
      <w:pPr>
        <w:pStyle w:val="Alinea0"/>
        <w:rPr>
          <w:lang w:val="nl-NL"/>
        </w:rPr>
      </w:pPr>
    </w:p>
    <w:p w14:paraId="0F8019C6" w14:textId="77777777" w:rsidR="00E91DF0" w:rsidRPr="00B231B2" w:rsidRDefault="00E91DF0" w:rsidP="006360FB">
      <w:pPr>
        <w:ind w:left="284"/>
        <w:rPr>
          <w:i/>
          <w:sz w:val="18"/>
          <w:szCs w:val="18"/>
        </w:rPr>
      </w:pPr>
      <w:r w:rsidRPr="00B231B2">
        <w:rPr>
          <w:i/>
          <w:sz w:val="18"/>
          <w:szCs w:val="18"/>
        </w:rPr>
        <w:t xml:space="preserve">*De Gedragsverklaring Aanbesteden kan worden aangevraagd bij het Centraal Orgaan Verklaring Omtrent het Gedrag (COVOG). Zie voor meer informatie: </w:t>
      </w:r>
      <w:hyperlink r:id="rId18" w:history="1">
        <w:r w:rsidRPr="00B231B2">
          <w:rPr>
            <w:rStyle w:val="Hyperlink"/>
            <w:i/>
            <w:sz w:val="18"/>
            <w:szCs w:val="18"/>
          </w:rPr>
          <w:t>www.justis.nl</w:t>
        </w:r>
      </w:hyperlink>
      <w:r w:rsidRPr="00B231B2">
        <w:rPr>
          <w:i/>
          <w:sz w:val="18"/>
          <w:szCs w:val="18"/>
        </w:rPr>
        <w:t xml:space="preserve">, waarop ook het aanvraagformulier voor de Gedragsverklaring Aanbesteden kan worden gedownload. </w:t>
      </w:r>
    </w:p>
    <w:p w14:paraId="4069705C" w14:textId="77777777" w:rsidR="00E91DF0" w:rsidRDefault="00E91DF0" w:rsidP="006360FB">
      <w:pPr>
        <w:pStyle w:val="Alinea0"/>
        <w:tabs>
          <w:tab w:val="left" w:pos="1418"/>
        </w:tabs>
        <w:rPr>
          <w:lang w:val="nl-NL"/>
        </w:rPr>
      </w:pPr>
    </w:p>
    <w:p w14:paraId="28085270" w14:textId="77777777" w:rsidR="00007958" w:rsidRDefault="00007958">
      <w:r>
        <w:br w:type="page"/>
      </w:r>
    </w:p>
    <w:p w14:paraId="624F646F" w14:textId="77777777" w:rsidR="00E91DF0" w:rsidRPr="00875163" w:rsidRDefault="00E91DF0" w:rsidP="006360FB">
      <w:r>
        <w:lastRenderedPageBreak/>
        <w:t xml:space="preserve">Daarnaast aanvaardt </w:t>
      </w:r>
      <w:r w:rsidR="002D662D">
        <w:t>de Aanbestedende Dienst</w:t>
      </w:r>
      <w:r>
        <w:t xml:space="preserve"> ook gegevens en bescheiden uit een andere lidstaat van de Europese Unie</w:t>
      </w:r>
      <w:r w:rsidR="00E626BD">
        <w:t>, uit het land van herkomst van inschrijver (</w:t>
      </w:r>
      <w:proofErr w:type="spellStart"/>
      <w:r w:rsidR="00E626BD">
        <w:t>combinant</w:t>
      </w:r>
      <w:proofErr w:type="spellEnd"/>
      <w:r w:rsidR="00E626BD">
        <w:t>, onderaannemer) of het la</w:t>
      </w:r>
      <w:r w:rsidR="00F3050F">
        <w:t>n</w:t>
      </w:r>
      <w:r w:rsidR="00E626BD">
        <w:t>d waar inschrijver (</w:t>
      </w:r>
      <w:proofErr w:type="spellStart"/>
      <w:r w:rsidR="00E626BD">
        <w:t>combinant</w:t>
      </w:r>
      <w:proofErr w:type="spellEnd"/>
      <w:r w:rsidR="00E626BD">
        <w:t>, onderaannemer) is gevestigd,</w:t>
      </w:r>
      <w:r>
        <w:t xml:space="preserve"> die een gelijkwaardig doel dienen of waaruit blijkt dat de uitsluitingsgrond niet op inschrijver (</w:t>
      </w:r>
      <w:proofErr w:type="spellStart"/>
      <w:r>
        <w:t>combinant</w:t>
      </w:r>
      <w:proofErr w:type="spellEnd"/>
      <w:r w:rsidR="00F3050F">
        <w:t>, onderaannemer</w:t>
      </w:r>
      <w:r>
        <w:t xml:space="preserve">) van toepassing is. </w:t>
      </w:r>
    </w:p>
    <w:p w14:paraId="1ACCD6AF" w14:textId="77777777" w:rsidR="0055103C" w:rsidRDefault="0055103C" w:rsidP="006360FB"/>
    <w:p w14:paraId="3F54C1AE" w14:textId="77777777" w:rsidR="0055103C" w:rsidRPr="00875163" w:rsidRDefault="002D662D" w:rsidP="006360FB">
      <w:r>
        <w:t>De Aanbestedende Dienst</w:t>
      </w:r>
      <w:r w:rsidR="0055103C">
        <w:t xml:space="preserve"> wijst inschrijvers </w:t>
      </w:r>
      <w:r w:rsidR="00F3050F">
        <w:t xml:space="preserve">(combinaties) </w:t>
      </w:r>
      <w:r w:rsidR="0055103C">
        <w:t xml:space="preserve">erop dat het verkrijgen van sommige bewijsmiddelen enkele weken kan duren. Inschrijvers </w:t>
      </w:r>
      <w:r w:rsidR="00F3050F">
        <w:t xml:space="preserve">(combinaties) </w:t>
      </w:r>
      <w:r w:rsidR="0055103C">
        <w:t xml:space="preserve">wordt geadviseerd de bewijsmiddelen in een zo vroeg mogelijk stadium aan te vragen, opdat deze tijdig – na een eventueel verzoek daartoe door </w:t>
      </w:r>
      <w:r>
        <w:t>de Aanbestedende Dienst</w:t>
      </w:r>
      <w:r w:rsidR="0055103C">
        <w:t xml:space="preserve"> – kunnen worden verstrekt. Indien de inschrijver </w:t>
      </w:r>
      <w:r w:rsidR="00F3050F">
        <w:t xml:space="preserve">(combinatie) </w:t>
      </w:r>
      <w:r w:rsidR="0055103C">
        <w:t xml:space="preserve">– na daartoe door </w:t>
      </w:r>
      <w:r>
        <w:t>de Aanbestedende Dienst</w:t>
      </w:r>
      <w:r w:rsidR="0055103C">
        <w:t xml:space="preserve"> te zijn verzocht – de bewijsstukken niet tijdig indient, wordt de inschrijver </w:t>
      </w:r>
      <w:r w:rsidR="00F3050F">
        <w:t xml:space="preserve">(combinatie) </w:t>
      </w:r>
      <w:r w:rsidR="0055103C">
        <w:t xml:space="preserve">uitgesloten van de </w:t>
      </w:r>
      <w:r w:rsidR="00FE1AB4">
        <w:t>offerteprocedure</w:t>
      </w:r>
      <w:r w:rsidR="0055103C">
        <w:t xml:space="preserve">. </w:t>
      </w:r>
    </w:p>
    <w:p w14:paraId="3196FC57" w14:textId="77777777" w:rsidR="00E91DF0" w:rsidRDefault="00E91DF0" w:rsidP="006360FB">
      <w:pPr>
        <w:rPr>
          <w:i/>
        </w:rPr>
      </w:pPr>
    </w:p>
    <w:p w14:paraId="085B5E11" w14:textId="77777777" w:rsidR="00E91DF0" w:rsidRDefault="00E91DF0" w:rsidP="006360FB"/>
    <w:p w14:paraId="34345817" w14:textId="77777777" w:rsidR="00E91DF0" w:rsidRDefault="00E91DF0" w:rsidP="006360FB"/>
    <w:p w14:paraId="572440BF" w14:textId="77777777" w:rsidR="00830A63" w:rsidRDefault="00830A63">
      <w:pPr>
        <w:rPr>
          <w:rFonts w:eastAsia="MS Mincho" w:cs="Arial"/>
          <w:bCs/>
          <w:color w:val="00314E"/>
          <w:sz w:val="60"/>
          <w:szCs w:val="32"/>
        </w:rPr>
      </w:pPr>
      <w:bookmarkStart w:id="176" w:name="_Toc419285408"/>
      <w:bookmarkStart w:id="177" w:name="_Toc421086904"/>
      <w:bookmarkStart w:id="178" w:name="_Toc421100629"/>
      <w:r>
        <w:br w:type="page"/>
      </w:r>
    </w:p>
    <w:p w14:paraId="24D4C9C9" w14:textId="77777777" w:rsidR="003556AE" w:rsidRPr="00572606" w:rsidRDefault="00214B8B" w:rsidP="003556AE">
      <w:pPr>
        <w:pStyle w:val="Kop2"/>
        <w:numPr>
          <w:ilvl w:val="0"/>
          <w:numId w:val="0"/>
        </w:numPr>
        <w:ind w:left="822" w:hanging="680"/>
        <w:jc w:val="both"/>
        <w:rPr>
          <w:color w:val="A01619" w:themeColor="accent4" w:themeShade="80"/>
          <w:sz w:val="60"/>
          <w:szCs w:val="60"/>
        </w:rPr>
      </w:pPr>
      <w:bookmarkStart w:id="179" w:name="_Toc79131486"/>
      <w:bookmarkEnd w:id="176"/>
      <w:bookmarkEnd w:id="177"/>
      <w:bookmarkEnd w:id="178"/>
      <w:r w:rsidRPr="00572606">
        <w:rPr>
          <w:color w:val="A01619" w:themeColor="accent4" w:themeShade="80"/>
          <w:sz w:val="60"/>
          <w:szCs w:val="60"/>
        </w:rPr>
        <w:lastRenderedPageBreak/>
        <w:t>6</w:t>
      </w:r>
      <w:r w:rsidR="003556AE" w:rsidRPr="00572606">
        <w:rPr>
          <w:color w:val="A01619" w:themeColor="accent4" w:themeShade="80"/>
          <w:sz w:val="60"/>
          <w:szCs w:val="60"/>
        </w:rPr>
        <w:t>. Geschiktheidseisen</w:t>
      </w:r>
      <w:bookmarkEnd w:id="179"/>
    </w:p>
    <w:p w14:paraId="124DFB2A" w14:textId="77777777" w:rsidR="003556AE" w:rsidRDefault="00214B8B" w:rsidP="003556AE">
      <w:pPr>
        <w:pStyle w:val="Kop2"/>
        <w:numPr>
          <w:ilvl w:val="0"/>
          <w:numId w:val="0"/>
        </w:numPr>
        <w:ind w:left="1400" w:hanging="680"/>
        <w:rPr>
          <w:u w:val="single"/>
        </w:rPr>
      </w:pPr>
      <w:bookmarkStart w:id="180" w:name="_Toc419285402"/>
      <w:bookmarkStart w:id="181" w:name="_Toc421086898"/>
      <w:bookmarkStart w:id="182" w:name="_Toc469945806"/>
      <w:bookmarkStart w:id="183" w:name="_Hlk78992009"/>
      <w:bookmarkStart w:id="184" w:name="_Toc79131487"/>
      <w:r>
        <w:t>6</w:t>
      </w:r>
      <w:r w:rsidR="003556AE">
        <w:t xml:space="preserve">.1 </w:t>
      </w:r>
      <w:r w:rsidR="003556AE" w:rsidRPr="0035554D">
        <w:t>Verzekering</w:t>
      </w:r>
      <w:bookmarkEnd w:id="180"/>
      <w:bookmarkEnd w:id="181"/>
      <w:bookmarkEnd w:id="182"/>
      <w:bookmarkEnd w:id="184"/>
    </w:p>
    <w:bookmarkEnd w:id="183"/>
    <w:p w14:paraId="54A93740" w14:textId="77777777" w:rsidR="003556AE" w:rsidRPr="00527890" w:rsidRDefault="003556AE" w:rsidP="003556AE">
      <w:pPr>
        <w:ind w:right="-284"/>
      </w:pPr>
      <w:r w:rsidRPr="00527890">
        <w:t>De inschrijver dient, op straffe van uitsluiting</w:t>
      </w:r>
      <w:r>
        <w:t xml:space="preserve"> van de aanbestedingsprocedure</w:t>
      </w:r>
      <w:r w:rsidRPr="00527890">
        <w:t xml:space="preserve">, te beschikken over een bedrijfsaansprakelijkheidsverzekering met een minimale dekking van € </w:t>
      </w:r>
      <w:r w:rsidR="00DF3EA6">
        <w:t>1.0</w:t>
      </w:r>
      <w:r>
        <w:t>00.000</w:t>
      </w:r>
      <w:r w:rsidRPr="00527890">
        <w:t xml:space="preserve"> per aanspraak gemaximeerd tot € </w:t>
      </w:r>
      <w:r w:rsidR="00DF3EA6">
        <w:t>2.500</w:t>
      </w:r>
      <w:r>
        <w:t>.000</w:t>
      </w:r>
      <w:r w:rsidRPr="00527890">
        <w:t xml:space="preserve"> per verzekeringsjaar. Deze verzekering dient ten minste te lopen totdat – naar het oordeel van </w:t>
      </w:r>
      <w:r>
        <w:t>de Aanbestedende Dienst</w:t>
      </w:r>
      <w:r w:rsidRPr="00527890">
        <w:t xml:space="preserve"> – de inschrijver aan al zijn verplichtingen heeft voldaan. </w:t>
      </w:r>
    </w:p>
    <w:p w14:paraId="7AB9668B" w14:textId="77777777" w:rsidR="003556AE" w:rsidRPr="00527890" w:rsidRDefault="003556AE" w:rsidP="003556AE">
      <w:pPr>
        <w:suppressAutoHyphens/>
        <w:spacing w:line="284" w:lineRule="atLeast"/>
        <w:rPr>
          <w:rFonts w:ascii="Verdana" w:hAnsi="Verdana" w:cs="Arial"/>
        </w:rPr>
      </w:pPr>
    </w:p>
    <w:p w14:paraId="359FC999" w14:textId="77777777" w:rsidR="003556AE" w:rsidRPr="00527890" w:rsidRDefault="003556AE" w:rsidP="003556AE">
      <w:r w:rsidRPr="00527890">
        <w:t xml:space="preserve">In het geval de inschrijver een combinatie is dient deze verzekering (i) betrekking te hebben op de combinatie, dan wel (ii) door ieder der </w:t>
      </w:r>
      <w:proofErr w:type="spellStart"/>
      <w:r w:rsidRPr="00527890">
        <w:t>combinanten</w:t>
      </w:r>
      <w:proofErr w:type="spellEnd"/>
      <w:r w:rsidRPr="00527890">
        <w:t xml:space="preserve"> afzonderlijk te worden overgelegd. </w:t>
      </w:r>
    </w:p>
    <w:p w14:paraId="4E05CA06" w14:textId="77777777" w:rsidR="003556AE" w:rsidRPr="00527890" w:rsidRDefault="003556AE" w:rsidP="003556AE">
      <w:pPr>
        <w:suppressAutoHyphens/>
        <w:spacing w:line="284" w:lineRule="atLeast"/>
        <w:rPr>
          <w:rFonts w:ascii="Verdana" w:hAnsi="Verdana" w:cs="Arial"/>
        </w:rPr>
      </w:pPr>
    </w:p>
    <w:p w14:paraId="4F24210B" w14:textId="77777777" w:rsidR="003556AE" w:rsidRPr="00527890" w:rsidRDefault="003556AE" w:rsidP="003556AE">
      <w:pPr>
        <w:pStyle w:val="Alinea0"/>
        <w:tabs>
          <w:tab w:val="left" w:pos="1418"/>
        </w:tabs>
        <w:ind w:hanging="1134"/>
        <w:rPr>
          <w:rFonts w:ascii="Verdana" w:hAnsi="Verdana" w:cs="Arial"/>
          <w:lang w:val="nl-NL"/>
        </w:rPr>
      </w:pPr>
      <w:r w:rsidRPr="00527890">
        <w:rPr>
          <w:u w:val="single"/>
          <w:lang w:val="nl-NL"/>
        </w:rPr>
        <w:t>Bewijsmiddelen</w:t>
      </w:r>
      <w:r w:rsidRPr="00527890">
        <w:rPr>
          <w:rFonts w:ascii="Verdana" w:hAnsi="Verdana" w:cs="Arial"/>
          <w:lang w:val="nl-NL"/>
        </w:rPr>
        <w:t>:</w:t>
      </w:r>
    </w:p>
    <w:p w14:paraId="38148D2C" w14:textId="77777777" w:rsidR="003556AE" w:rsidRDefault="003556AE" w:rsidP="003556AE">
      <w:r w:rsidRPr="00791DDA">
        <w:t xml:space="preserve">Ten bewijze dat de </w:t>
      </w:r>
      <w:r w:rsidRPr="008D6E7E">
        <w:t xml:space="preserve">inschrijver (combinatie) aan deze eis voldoet, kan bij inschrijving worden volstaan met het indienen van </w:t>
      </w:r>
      <w:r>
        <w:t xml:space="preserve">het UEA (Deel IV, </w:t>
      </w:r>
      <w:r w:rsidRPr="00A6192D">
        <w:t xml:space="preserve">onderdeel </w:t>
      </w:r>
      <w:r w:rsidRPr="00441532">
        <w:t>α</w:t>
      </w:r>
      <w:r w:rsidRPr="00A6192D">
        <w:t>)</w:t>
      </w:r>
      <w:r>
        <w:t>.</w:t>
      </w:r>
    </w:p>
    <w:p w14:paraId="0778933A" w14:textId="77777777" w:rsidR="003556AE" w:rsidRDefault="003556AE" w:rsidP="003556AE">
      <w:pPr>
        <w:pStyle w:val="Alinea0"/>
        <w:tabs>
          <w:tab w:val="left" w:pos="1418"/>
        </w:tabs>
        <w:rPr>
          <w:lang w:val="nl-NL"/>
        </w:rPr>
      </w:pPr>
    </w:p>
    <w:p w14:paraId="37B4BB10" w14:textId="77777777" w:rsidR="003556AE" w:rsidRPr="00C46F42" w:rsidRDefault="003556AE" w:rsidP="003556AE">
      <w:r w:rsidRPr="00CB7A3C">
        <w:t xml:space="preserve">Van de </w:t>
      </w:r>
      <w:r>
        <w:t>i</w:t>
      </w:r>
      <w:r w:rsidRPr="00CB7A3C">
        <w:t xml:space="preserve">nschrijver (combinatie) aan wie </w:t>
      </w:r>
      <w:r>
        <w:t>de Aanbestedende Dienst</w:t>
      </w:r>
      <w:r w:rsidRPr="00CB7A3C">
        <w:t xml:space="preserve"> de opdracht voornemens is te gunnen word</w:t>
      </w:r>
      <w:r>
        <w:t>t</w:t>
      </w:r>
      <w:r w:rsidRPr="00CB7A3C">
        <w:t xml:space="preserve"> in de voorlopige gunningsbrief </w:t>
      </w:r>
      <w:r>
        <w:t xml:space="preserve">het bewijsmiddel (bijvoorbeeld een kopie van het </w:t>
      </w:r>
      <w:proofErr w:type="spellStart"/>
      <w:r>
        <w:t>polisblad</w:t>
      </w:r>
      <w:proofErr w:type="spellEnd"/>
      <w:r>
        <w:t xml:space="preserve"> of een verklaring van de verzekeringsmaatschappij, waaruit de verzekeringsdekking volgt)</w:t>
      </w:r>
      <w:r w:rsidRPr="00CB7A3C">
        <w:t xml:space="preserve"> opgevraagd, waarmee de </w:t>
      </w:r>
      <w:r>
        <w:t>i</w:t>
      </w:r>
      <w:r w:rsidRPr="00CB7A3C">
        <w:t xml:space="preserve">nschrijver (combinatie) binnen </w:t>
      </w:r>
      <w:r>
        <w:t xml:space="preserve">zeven </w:t>
      </w:r>
      <w:r w:rsidR="005F0F9A">
        <w:t xml:space="preserve">(7) </w:t>
      </w:r>
      <w:r>
        <w:t>kalenderdagen</w:t>
      </w:r>
      <w:r w:rsidRPr="00CB7A3C">
        <w:t xml:space="preserve"> na verzending van dit voornemen tot gunning moet aantonen dat de </w:t>
      </w:r>
      <w:r>
        <w:t>i</w:t>
      </w:r>
      <w:r w:rsidRPr="00CB7A3C">
        <w:t>nschrijver (combina</w:t>
      </w:r>
      <w:r>
        <w:t>tie</w:t>
      </w:r>
      <w:r w:rsidRPr="00CB7A3C">
        <w:t xml:space="preserve">) daadwerkelijk </w:t>
      </w:r>
      <w:r>
        <w:t>aan deze eis voldoet.</w:t>
      </w:r>
      <w:r w:rsidRPr="00CB7A3C">
        <w:t xml:space="preserve"> </w:t>
      </w:r>
    </w:p>
    <w:p w14:paraId="18852CBF" w14:textId="334DD411" w:rsidR="00075434" w:rsidRDefault="00075434" w:rsidP="00075434">
      <w:pPr>
        <w:pStyle w:val="Kop2"/>
        <w:numPr>
          <w:ilvl w:val="0"/>
          <w:numId w:val="0"/>
        </w:numPr>
        <w:ind w:left="1400" w:hanging="680"/>
        <w:rPr>
          <w:u w:val="single"/>
        </w:rPr>
      </w:pPr>
      <w:bookmarkStart w:id="185" w:name="_Toc79131488"/>
      <w:r>
        <w:t xml:space="preserve">6.2 </w:t>
      </w:r>
      <w:r w:rsidR="00C92910">
        <w:t>Beroepsbevoegdheid</w:t>
      </w:r>
      <w:bookmarkEnd w:id="185"/>
    </w:p>
    <w:p w14:paraId="2A89A8BA" w14:textId="3D4B2C3B" w:rsidR="00E91DF0" w:rsidRDefault="00D80DD5" w:rsidP="00D80DD5">
      <w:r>
        <w:t xml:space="preserve">De Aanbestedende dienst verlangt dat de Inschrijver bevoegd is zijn beroep uit te oefenen. De Aanbestedende dienst kan de winnende Inschrijver daarom verzoeken aan te tonen dat hij volgens de voorschriften van de lidstaat waar hij is gevestigd, in het beroepsregister of in het handelsregister is ingeschreven, bedoeld in art. 2.98 lid 1 </w:t>
      </w:r>
      <w:proofErr w:type="spellStart"/>
      <w:r>
        <w:t>Aw</w:t>
      </w:r>
      <w:proofErr w:type="spellEnd"/>
      <w:r>
        <w:t>. Tevens is het noodzakelijk dat de in de Inschrijving ondertekende documenten door een rechtsgeldig bevoegde/gemachtigde vertegenwoordiger zijn ondertekend. Ook om deze reden kan de Aanbestedende dienst van de winnende Inschrijver verlangen dat deze de rechtsgeldigheid van de ondertekening aantoont</w:t>
      </w:r>
      <w:r w:rsidR="003B4CA1">
        <w:t>.</w:t>
      </w:r>
    </w:p>
    <w:p w14:paraId="07ECABC7" w14:textId="77777777" w:rsidR="003B4CA1" w:rsidRPr="00CE0A2C" w:rsidRDefault="003B4CA1" w:rsidP="00D80DD5"/>
    <w:p w14:paraId="7E1ABAD0" w14:textId="77777777" w:rsidR="00214B8B" w:rsidRPr="00214B8B" w:rsidRDefault="00214B8B" w:rsidP="00214B8B">
      <w:pPr>
        <w:pStyle w:val="Lijstalinea"/>
        <w:keepNext/>
        <w:pageBreakBefore/>
        <w:numPr>
          <w:ilvl w:val="0"/>
          <w:numId w:val="1"/>
        </w:numPr>
        <w:tabs>
          <w:tab w:val="clear" w:pos="397"/>
        </w:tabs>
        <w:spacing w:after="960" w:line="600" w:lineRule="atLeast"/>
        <w:ind w:left="680"/>
        <w:contextualSpacing w:val="0"/>
        <w:outlineLvl w:val="0"/>
        <w:rPr>
          <w:rFonts w:eastAsia="MS Mincho" w:cs="Arial"/>
          <w:bCs/>
          <w:vanish/>
          <w:color w:val="00314E"/>
          <w:sz w:val="60"/>
          <w:szCs w:val="32"/>
        </w:rPr>
      </w:pPr>
      <w:bookmarkStart w:id="186" w:name="_Toc489715387"/>
      <w:bookmarkStart w:id="187" w:name="_Toc492466320"/>
      <w:bookmarkStart w:id="188" w:name="_Toc74817436"/>
      <w:bookmarkStart w:id="189" w:name="_Toc74819439"/>
      <w:bookmarkStart w:id="190" w:name="_Toc75447542"/>
      <w:bookmarkStart w:id="191" w:name="_Toc75447607"/>
      <w:bookmarkStart w:id="192" w:name="_Toc78268282"/>
      <w:bookmarkStart w:id="193" w:name="_Toc78284781"/>
      <w:bookmarkStart w:id="194" w:name="_Toc78284845"/>
      <w:bookmarkStart w:id="195" w:name="_Toc78285776"/>
      <w:bookmarkStart w:id="196" w:name="_Toc78365088"/>
      <w:bookmarkStart w:id="197" w:name="_Toc78365152"/>
      <w:bookmarkStart w:id="198" w:name="_Toc78524974"/>
      <w:bookmarkStart w:id="199" w:name="_Toc78526555"/>
      <w:bookmarkStart w:id="200" w:name="_Toc78526616"/>
      <w:bookmarkStart w:id="201" w:name="_Toc78527460"/>
      <w:bookmarkStart w:id="202" w:name="_Toc78527990"/>
      <w:bookmarkStart w:id="203" w:name="_Toc78897534"/>
      <w:bookmarkStart w:id="204" w:name="_Toc78992871"/>
      <w:bookmarkStart w:id="205" w:name="_Toc79047859"/>
      <w:bookmarkStart w:id="206" w:name="_Toc419285409"/>
      <w:bookmarkStart w:id="207" w:name="_Toc421086905"/>
      <w:bookmarkStart w:id="208" w:name="_Toc421100630"/>
      <w:bookmarkStart w:id="209" w:name="_Toc79131489"/>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9"/>
    </w:p>
    <w:p w14:paraId="361189A7" w14:textId="77777777" w:rsidR="002A7C34" w:rsidRPr="00101941" w:rsidRDefault="002A7C34" w:rsidP="002A7C34">
      <w:pPr>
        <w:rPr>
          <w:u w:val="single"/>
        </w:rPr>
      </w:pPr>
      <w:r w:rsidRPr="00101941">
        <w:rPr>
          <w:u w:val="single"/>
        </w:rPr>
        <w:t>Bewijsmiddelen:</w:t>
      </w:r>
    </w:p>
    <w:p w14:paraId="59DAA44F" w14:textId="7BE4CF77" w:rsidR="002A7C34" w:rsidRDefault="002A7C34" w:rsidP="002A7C34">
      <w:r>
        <w:t>Ten bewijze dat de inschrijver (combinatie) aan deze eis voldoet, kan bij inschrijving worden volstaan met het indienen van het UEA (Deel IV, onderdeel α).</w:t>
      </w:r>
    </w:p>
    <w:p w14:paraId="33DE3FF8" w14:textId="77777777" w:rsidR="002A7C34" w:rsidRDefault="002A7C34" w:rsidP="002A7C34"/>
    <w:p w14:paraId="627DB632" w14:textId="35F5215A" w:rsidR="00214B8B" w:rsidRDefault="002A7C34" w:rsidP="002A7C34">
      <w:pPr>
        <w:rPr>
          <w:rFonts w:eastAsia="MS Mincho" w:cs="Arial"/>
          <w:bCs/>
          <w:color w:val="00314E"/>
          <w:sz w:val="60"/>
          <w:szCs w:val="32"/>
        </w:rPr>
      </w:pPr>
      <w:r>
        <w:t>Van de inschrijver (combinatie) aan wie de Aanbestedende Dienst de opdracht voornemens is te gunnen wordt in de voorlopige gunningsbrief het bewijsmiddel (</w:t>
      </w:r>
      <w:r w:rsidR="00A03327">
        <w:t>uittreksel uit het Handelregister</w:t>
      </w:r>
      <w:r>
        <w:t xml:space="preserve">) opgevraagd, waarmee de inschrijver (combinatie) binnen zeven (7) kalenderdagen na verzending van dit voornemen tot gunning moet aantonen dat de inschrijver (combinatie) daadwerkelijk aan deze eis voldoet. </w:t>
      </w:r>
      <w:r w:rsidR="00214B8B">
        <w:br w:type="page"/>
      </w:r>
    </w:p>
    <w:p w14:paraId="0BC38717" w14:textId="77777777" w:rsidR="00214B8B" w:rsidRPr="00101941" w:rsidRDefault="00214B8B" w:rsidP="00214B8B">
      <w:pPr>
        <w:pStyle w:val="Kop1"/>
        <w:rPr>
          <w:color w:val="A01619" w:themeColor="accent4" w:themeShade="80"/>
        </w:rPr>
      </w:pPr>
      <w:bookmarkStart w:id="210" w:name="_Toc79131490"/>
      <w:r w:rsidRPr="00101941">
        <w:rPr>
          <w:color w:val="A01619" w:themeColor="accent4" w:themeShade="80"/>
        </w:rPr>
        <w:lastRenderedPageBreak/>
        <w:t>Minimumeisen</w:t>
      </w:r>
      <w:bookmarkEnd w:id="210"/>
    </w:p>
    <w:p w14:paraId="6722388C" w14:textId="08D3717D" w:rsidR="00214B8B" w:rsidRPr="00CE0A2C" w:rsidRDefault="00214B8B" w:rsidP="00214B8B">
      <w:r w:rsidRPr="0008638D">
        <w:t xml:space="preserve">In de programma’s van eisen </w:t>
      </w:r>
      <w:r w:rsidR="003C5524">
        <w:t xml:space="preserve">zijn de </w:t>
      </w:r>
      <w:r w:rsidRPr="0008638D">
        <w:t>minimumeisen</w:t>
      </w:r>
      <w:r w:rsidRPr="00CE0A2C">
        <w:t xml:space="preserve"> opgenomen die van toepassing zijn op de </w:t>
      </w:r>
      <w:r>
        <w:t xml:space="preserve">opdracht. </w:t>
      </w:r>
      <w:r w:rsidRPr="00CE0A2C">
        <w:t xml:space="preserve">De </w:t>
      </w:r>
      <w:r>
        <w:t>i</w:t>
      </w:r>
      <w:r w:rsidRPr="00CE0A2C">
        <w:t xml:space="preserve">nschrijving van </w:t>
      </w:r>
      <w:r>
        <w:t>i</w:t>
      </w:r>
      <w:r w:rsidRPr="00CE0A2C">
        <w:t>nschrijver (</w:t>
      </w:r>
      <w:r>
        <w:t>c</w:t>
      </w:r>
      <w:r w:rsidRPr="00CE0A2C">
        <w:t xml:space="preserve">ombinatie) dient, op </w:t>
      </w:r>
      <w:r>
        <w:t>straffe van uitsluiting van de offerteprocedure</w:t>
      </w:r>
      <w:r w:rsidRPr="00CE0A2C">
        <w:t xml:space="preserve">, te voldoen aan alle minimumeisen </w:t>
      </w:r>
      <w:r>
        <w:t xml:space="preserve">die zijn opgenomen in het programma van eisen waarvoor de inschrijving is ingediend. </w:t>
      </w:r>
      <w:r w:rsidRPr="00CE0A2C">
        <w:t xml:space="preserve">Een </w:t>
      </w:r>
      <w:r>
        <w:t>i</w:t>
      </w:r>
      <w:r w:rsidRPr="00CE0A2C">
        <w:t>nschrijver (</w:t>
      </w:r>
      <w:r>
        <w:t>c</w:t>
      </w:r>
      <w:r w:rsidRPr="00CE0A2C">
        <w:t xml:space="preserve">ombinatie) die niet voldoet aan één of meer van de minimumeisen </w:t>
      </w:r>
      <w:r>
        <w:t xml:space="preserve">van het programma van eisen </w:t>
      </w:r>
      <w:r w:rsidRPr="00CE0A2C">
        <w:t xml:space="preserve">wordt uitgesloten van verdere deelname aan de </w:t>
      </w:r>
      <w:r>
        <w:t>offerteprocedure</w:t>
      </w:r>
      <w:r w:rsidRPr="00CE0A2C">
        <w:t xml:space="preserve">. </w:t>
      </w:r>
    </w:p>
    <w:p w14:paraId="26E03FBB" w14:textId="77777777" w:rsidR="00214B8B" w:rsidRPr="00095E9B" w:rsidRDefault="00214B8B" w:rsidP="00214B8B">
      <w:pPr>
        <w:spacing w:line="300" w:lineRule="atLeast"/>
        <w:ind w:left="567"/>
        <w:rPr>
          <w:rFonts w:cs="Arial"/>
        </w:rPr>
      </w:pPr>
    </w:p>
    <w:p w14:paraId="03F9BFDB" w14:textId="06D73E3F" w:rsidR="00214B8B" w:rsidRPr="00CE0A2C" w:rsidRDefault="00214B8B" w:rsidP="00214B8B">
      <w:r w:rsidRPr="002B06A4">
        <w:t>De inschrijver (combinatie) dient hiertoe</w:t>
      </w:r>
      <w:r>
        <w:t xml:space="preserve"> </w:t>
      </w:r>
      <w:r w:rsidRPr="002B06A4">
        <w:t xml:space="preserve"> </w:t>
      </w:r>
      <w:r w:rsidRPr="002B06A4">
        <w:rPr>
          <w:u w:val="single"/>
        </w:rPr>
        <w:t>bij zijn inschrijving</w:t>
      </w:r>
      <w:r w:rsidRPr="002B06A4">
        <w:t xml:space="preserve"> de volledig ingevulde </w:t>
      </w:r>
      <w:r w:rsidRPr="0008638D">
        <w:t>en rechtsgeldig ondertekende ‘</w:t>
      </w:r>
      <w:proofErr w:type="spellStart"/>
      <w:r w:rsidRPr="0008638D">
        <w:t>Conformiteitenverklaring</w:t>
      </w:r>
      <w:proofErr w:type="spellEnd"/>
      <w:r w:rsidRPr="0008638D">
        <w:t xml:space="preserve"> minimumeisen’ (bijlage 11) te voe</w:t>
      </w:r>
      <w:r w:rsidRPr="002B06A4">
        <w:t xml:space="preserve">gen, waarin wordt verklaard dat zijn inschrijving voldoet aan de gestelde minimumeisen. Een inschrijver (combinatie) wordt uitgesloten van verdere deelname aan de </w:t>
      </w:r>
      <w:r>
        <w:t>offerte</w:t>
      </w:r>
      <w:r w:rsidRPr="002B06A4">
        <w:t>procedure indien zijn inschrijving niet voldoet aan ieder van de gestelde minimumeisen.</w:t>
      </w:r>
    </w:p>
    <w:p w14:paraId="1F41DCA6" w14:textId="77777777" w:rsidR="00214B8B" w:rsidRPr="00095E9B" w:rsidRDefault="00214B8B" w:rsidP="00214B8B">
      <w:pPr>
        <w:spacing w:line="300" w:lineRule="atLeast"/>
        <w:ind w:left="567"/>
        <w:rPr>
          <w:rFonts w:cs="Arial"/>
        </w:rPr>
      </w:pPr>
    </w:p>
    <w:p w14:paraId="3CBA8699" w14:textId="40F3BB82" w:rsidR="00214B8B" w:rsidRPr="00CE0A2C" w:rsidRDefault="00214B8B" w:rsidP="00214B8B">
      <w:r w:rsidRPr="00CE0A2C">
        <w:t xml:space="preserve">Indien wordt ingeschreven in </w:t>
      </w:r>
      <w:r>
        <w:t>c</w:t>
      </w:r>
      <w:r w:rsidRPr="00CE0A2C">
        <w:t>ombinatie, dan kan worden volstaan met het indienen van één ‘</w:t>
      </w:r>
      <w:proofErr w:type="spellStart"/>
      <w:r>
        <w:t>Conformiteitenverklaring</w:t>
      </w:r>
      <w:proofErr w:type="spellEnd"/>
      <w:r>
        <w:t xml:space="preserve"> m</w:t>
      </w:r>
      <w:r w:rsidRPr="00CE0A2C">
        <w:t xml:space="preserve">inimumeisen’ die ten behoeve van de gehele </w:t>
      </w:r>
      <w:r>
        <w:t>c</w:t>
      </w:r>
      <w:r w:rsidRPr="00CE0A2C">
        <w:t xml:space="preserve">ombinatie geldt. Deze verklaring moet worden ondertekend door de </w:t>
      </w:r>
      <w:proofErr w:type="spellStart"/>
      <w:r>
        <w:t>c</w:t>
      </w:r>
      <w:r w:rsidRPr="00CE0A2C">
        <w:t>ombinant</w:t>
      </w:r>
      <w:proofErr w:type="spellEnd"/>
      <w:r w:rsidRPr="00CE0A2C">
        <w:t xml:space="preserve"> die als vertegenwoordiger (penvoerder) van de</w:t>
      </w:r>
      <w:r>
        <w:t xml:space="preserve"> c</w:t>
      </w:r>
      <w:r w:rsidRPr="00CE0A2C">
        <w:t xml:space="preserve">ombinatie zal optreden en bevoegd is de </w:t>
      </w:r>
      <w:r>
        <w:t>c</w:t>
      </w:r>
      <w:r w:rsidRPr="00CE0A2C">
        <w:t>ombinatie in alle opzichten te vertegenwoordigen en te binden.</w:t>
      </w:r>
    </w:p>
    <w:p w14:paraId="5ACA818F" w14:textId="77777777" w:rsidR="00214B8B" w:rsidRPr="00B80D72" w:rsidRDefault="00214B8B" w:rsidP="00214B8B">
      <w:pPr>
        <w:spacing w:line="300" w:lineRule="atLeast"/>
        <w:ind w:left="567"/>
        <w:rPr>
          <w:rFonts w:cs="Arial"/>
        </w:rPr>
      </w:pPr>
    </w:p>
    <w:p w14:paraId="179E7CF6" w14:textId="026025BB" w:rsidR="00214B8B" w:rsidRPr="00B80D72" w:rsidRDefault="00214B8B" w:rsidP="006119EA">
      <w:r w:rsidRPr="00CE0A2C">
        <w:t xml:space="preserve">Indien gedurende de looptijd van de </w:t>
      </w:r>
      <w:r>
        <w:t>o</w:t>
      </w:r>
      <w:r w:rsidRPr="00CE0A2C">
        <w:t xml:space="preserve">vereenkomst blijkt dat </w:t>
      </w:r>
      <w:r>
        <w:t>i</w:t>
      </w:r>
      <w:r w:rsidRPr="00CE0A2C">
        <w:t>nschrijver (</w:t>
      </w:r>
      <w:r>
        <w:t>c</w:t>
      </w:r>
      <w:r w:rsidRPr="00CE0A2C">
        <w:t xml:space="preserve">ombinatie) niet voldoet aan één of meerder minimumeisen, terwijl </w:t>
      </w:r>
      <w:r>
        <w:t>i</w:t>
      </w:r>
      <w:r w:rsidRPr="00CE0A2C">
        <w:t>nschrijver (</w:t>
      </w:r>
      <w:r>
        <w:t>c</w:t>
      </w:r>
      <w:r w:rsidRPr="00CE0A2C">
        <w:t>ombinatie) heeft verklaard</w:t>
      </w:r>
      <w:r>
        <w:t xml:space="preserve"> dat hij aan alle minimumeisen </w:t>
      </w:r>
      <w:r w:rsidRPr="00CE0A2C">
        <w:t>voldoet, dan wordt d</w:t>
      </w:r>
      <w:r>
        <w:t xml:space="preserve">it als niet-nakoming van de </w:t>
      </w:r>
      <w:r w:rsidRPr="00CE0A2C">
        <w:t xml:space="preserve">overeenkomst aangemerkt. In dat geval </w:t>
      </w:r>
      <w:r>
        <w:t>is de Aanbestedende Dienst</w:t>
      </w:r>
      <w:r w:rsidRPr="00CE0A2C">
        <w:t xml:space="preserve"> gerechtigd de </w:t>
      </w:r>
      <w:r>
        <w:t>o</w:t>
      </w:r>
      <w:r w:rsidRPr="00CE0A2C">
        <w:t xml:space="preserve">vereenkomst te ontbinden. </w:t>
      </w:r>
    </w:p>
    <w:p w14:paraId="362CA78F" w14:textId="77777777" w:rsidR="00214B8B" w:rsidRPr="00CE0A2C" w:rsidRDefault="00214B8B" w:rsidP="00214B8B"/>
    <w:p w14:paraId="6A24E9A5" w14:textId="77777777" w:rsidR="00214B8B" w:rsidRDefault="00214B8B" w:rsidP="00214B8B">
      <w:r>
        <w:br w:type="page"/>
      </w:r>
    </w:p>
    <w:p w14:paraId="252450D6" w14:textId="77777777" w:rsidR="00E91DF0" w:rsidRPr="006119EA" w:rsidRDefault="00E91DF0" w:rsidP="006360FB">
      <w:pPr>
        <w:pStyle w:val="Kop1"/>
        <w:rPr>
          <w:color w:val="A01619" w:themeColor="accent4" w:themeShade="80"/>
        </w:rPr>
      </w:pPr>
      <w:bookmarkStart w:id="211" w:name="_Toc79131491"/>
      <w:r w:rsidRPr="006119EA">
        <w:rPr>
          <w:color w:val="A01619" w:themeColor="accent4" w:themeShade="80"/>
        </w:rPr>
        <w:lastRenderedPageBreak/>
        <w:t>Gunningscriteria en beoordeling</w:t>
      </w:r>
      <w:bookmarkEnd w:id="206"/>
      <w:bookmarkEnd w:id="207"/>
      <w:bookmarkEnd w:id="208"/>
      <w:bookmarkEnd w:id="211"/>
    </w:p>
    <w:p w14:paraId="7D3DD8D0" w14:textId="77777777" w:rsidR="003970EA" w:rsidRPr="003C12CD" w:rsidRDefault="000E6143" w:rsidP="003970EA">
      <w:pPr>
        <w:pStyle w:val="Kop2"/>
        <w:ind w:left="851" w:hanging="851"/>
        <w:rPr>
          <w:iCs w:val="0"/>
        </w:rPr>
      </w:pPr>
      <w:bookmarkStart w:id="212" w:name="_Toc450740924"/>
      <w:bookmarkStart w:id="213" w:name="_Toc357079092"/>
      <w:bookmarkStart w:id="214" w:name="_Toc79131492"/>
      <w:r>
        <w:t>Gunningscriteria</w:t>
      </w:r>
      <w:bookmarkEnd w:id="214"/>
      <w:r w:rsidR="003970EA" w:rsidRPr="00741EBF">
        <w:rPr>
          <w:iCs w:val="0"/>
        </w:rPr>
        <w:t xml:space="preserve"> </w:t>
      </w:r>
      <w:bookmarkEnd w:id="212"/>
    </w:p>
    <w:p w14:paraId="48B390CF" w14:textId="5E58F585" w:rsidR="00190B2A" w:rsidRDefault="003970EA" w:rsidP="003970EA">
      <w:pPr>
        <w:rPr>
          <w:rFonts w:cs="Arial"/>
        </w:rPr>
      </w:pPr>
      <w:r w:rsidRPr="00105704">
        <w:t>Alle inschrijvingen van inschrijvers (</w:t>
      </w:r>
      <w:proofErr w:type="spellStart"/>
      <w:r w:rsidRPr="00105704">
        <w:t>combinanten</w:t>
      </w:r>
      <w:proofErr w:type="spellEnd"/>
      <w:r w:rsidRPr="00105704">
        <w:t xml:space="preserve">) die niet zijn uitgesloten van de </w:t>
      </w:r>
      <w:r w:rsidR="00953794" w:rsidRPr="00105704">
        <w:t xml:space="preserve">offerteprocedure </w:t>
      </w:r>
      <w:r w:rsidRPr="00105704">
        <w:t>en die door de Aanbestedende Dienst geldig zijn bevonden, worden beoordeeld aan de hand van het gunningscriterium de ‘economisch meest voordelige inschrijving’ (</w:t>
      </w:r>
      <w:proofErr w:type="spellStart"/>
      <w:r w:rsidRPr="00105704">
        <w:t>emvi</w:t>
      </w:r>
      <w:proofErr w:type="spellEnd"/>
      <w:r w:rsidRPr="00105704">
        <w:t>)</w:t>
      </w:r>
      <w:r w:rsidR="00105704" w:rsidRPr="00105704">
        <w:t>, gebaseerd op de ‘beste prijs-kwaliteitverhouding’</w:t>
      </w:r>
      <w:r w:rsidRPr="00105704">
        <w:t xml:space="preserve">. </w:t>
      </w:r>
      <w:r w:rsidRPr="00105704">
        <w:rPr>
          <w:rFonts w:cs="Arial"/>
        </w:rPr>
        <w:t xml:space="preserve">De gunningscriteria bestaan uit criteria op het gebied van kwaliteit en prijs. De kwalitatieve criteria en de prijscriteria worden verschillend gewaardeerd. </w:t>
      </w:r>
    </w:p>
    <w:p w14:paraId="2BC728BF" w14:textId="77777777" w:rsidR="00105704" w:rsidRDefault="00105704" w:rsidP="003970EA">
      <w:pPr>
        <w:rPr>
          <w:b/>
        </w:rPr>
      </w:pPr>
    </w:p>
    <w:p w14:paraId="1272EF2C" w14:textId="53CB054F" w:rsidR="006E1AB2" w:rsidRPr="00791DDA" w:rsidRDefault="006E1AB2" w:rsidP="006E1AB2">
      <w:pPr>
        <w:pStyle w:val="Kop3"/>
      </w:pPr>
      <w:r w:rsidRPr="006E1AB2">
        <w:t>Tabe</w:t>
      </w:r>
      <w:r w:rsidR="006E43C7">
        <w:t xml:space="preserve">l </w:t>
      </w:r>
      <w:r w:rsidR="00086148">
        <w:t>gunnings</w:t>
      </w:r>
      <w:r w:rsidR="006E43C7">
        <w:t>criteria</w:t>
      </w:r>
    </w:p>
    <w:p w14:paraId="5E4E1EE8" w14:textId="45C57F55" w:rsidR="00D550E2" w:rsidRDefault="00D550E2" w:rsidP="00D550E2">
      <w:r w:rsidRPr="00AF1B88">
        <w:rPr>
          <w:rFonts w:cs="Arial"/>
        </w:rPr>
        <w:t xml:space="preserve">Met </w:t>
      </w:r>
      <w:r w:rsidR="00086148">
        <w:rPr>
          <w:rFonts w:cs="Arial"/>
        </w:rPr>
        <w:t>het</w:t>
      </w:r>
      <w:r w:rsidRPr="00AF1B88">
        <w:rPr>
          <w:rFonts w:cs="Arial"/>
        </w:rPr>
        <w:t xml:space="preserve"> kwalitatieve </w:t>
      </w:r>
      <w:r w:rsidR="00086148">
        <w:rPr>
          <w:rFonts w:cs="Arial"/>
        </w:rPr>
        <w:t>gunnings</w:t>
      </w:r>
      <w:r w:rsidRPr="00AF1B88">
        <w:rPr>
          <w:rFonts w:cs="Arial"/>
        </w:rPr>
        <w:t>criteri</w:t>
      </w:r>
      <w:r w:rsidR="00086148">
        <w:rPr>
          <w:rFonts w:cs="Arial"/>
        </w:rPr>
        <w:t>um</w:t>
      </w:r>
      <w:r w:rsidRPr="00AF1B88">
        <w:rPr>
          <w:rFonts w:cs="Arial"/>
        </w:rPr>
        <w:t xml:space="preserve"> zijn</w:t>
      </w:r>
      <w:r w:rsidR="00FD3B24">
        <w:rPr>
          <w:rFonts w:cs="Arial"/>
        </w:rPr>
        <w:t xml:space="preserve"> </w:t>
      </w:r>
      <w:r w:rsidRPr="00AF1B88">
        <w:rPr>
          <w:rFonts w:cs="Arial"/>
        </w:rPr>
        <w:t xml:space="preserve">in totaal </w:t>
      </w:r>
      <w:r w:rsidR="009F5051">
        <w:rPr>
          <w:rFonts w:cs="Arial"/>
        </w:rPr>
        <w:t>35</w:t>
      </w:r>
      <w:r w:rsidR="00E95360" w:rsidRPr="00AF1B88">
        <w:rPr>
          <w:rFonts w:cs="Arial"/>
        </w:rPr>
        <w:t>0</w:t>
      </w:r>
      <w:r w:rsidRPr="00AF1B88">
        <w:rPr>
          <w:rFonts w:cs="Arial"/>
        </w:rPr>
        <w:t xml:space="preserve"> punten te verdienen, met </w:t>
      </w:r>
      <w:r w:rsidR="00086148">
        <w:rPr>
          <w:rFonts w:cs="Arial"/>
        </w:rPr>
        <w:t>het</w:t>
      </w:r>
      <w:r w:rsidRPr="00AF1B88">
        <w:rPr>
          <w:rFonts w:cs="Arial"/>
        </w:rPr>
        <w:t xml:space="preserve"> prijscriteri</w:t>
      </w:r>
      <w:r w:rsidR="00086148">
        <w:rPr>
          <w:rFonts w:cs="Arial"/>
        </w:rPr>
        <w:t>um</w:t>
      </w:r>
      <w:r w:rsidRPr="00AF1B88">
        <w:rPr>
          <w:rFonts w:cs="Arial"/>
        </w:rPr>
        <w:t xml:space="preserve"> zijn in totaal </w:t>
      </w:r>
      <w:r w:rsidR="009F5051">
        <w:rPr>
          <w:rFonts w:cs="Arial"/>
        </w:rPr>
        <w:t>650</w:t>
      </w:r>
      <w:r w:rsidR="006E1AB2" w:rsidRPr="00AF1B88">
        <w:rPr>
          <w:rFonts w:cs="Arial"/>
        </w:rPr>
        <w:t xml:space="preserve"> </w:t>
      </w:r>
      <w:r w:rsidRPr="00AF1B88">
        <w:rPr>
          <w:rFonts w:cs="Arial"/>
        </w:rPr>
        <w:t>punten te verdienen. Daarmee we</w:t>
      </w:r>
      <w:r w:rsidR="00086148">
        <w:rPr>
          <w:rFonts w:cs="Arial"/>
        </w:rPr>
        <w:t>egt het</w:t>
      </w:r>
      <w:r w:rsidR="0095387D">
        <w:rPr>
          <w:rFonts w:cs="Arial"/>
        </w:rPr>
        <w:t xml:space="preserve"> </w:t>
      </w:r>
      <w:r w:rsidRPr="00AF1B88">
        <w:rPr>
          <w:rFonts w:cs="Arial"/>
        </w:rPr>
        <w:t>kwalitatieve criteri</w:t>
      </w:r>
      <w:r w:rsidR="0095387D">
        <w:rPr>
          <w:rFonts w:cs="Arial"/>
        </w:rPr>
        <w:t>um</w:t>
      </w:r>
      <w:r w:rsidRPr="00AF1B88">
        <w:rPr>
          <w:rFonts w:cs="Arial"/>
        </w:rPr>
        <w:t xml:space="preserve"> </w:t>
      </w:r>
      <w:r w:rsidR="0095387D">
        <w:rPr>
          <w:rFonts w:cs="Arial"/>
        </w:rPr>
        <w:t>voor</w:t>
      </w:r>
      <w:r w:rsidRPr="00AF1B88">
        <w:rPr>
          <w:rFonts w:cs="Arial"/>
        </w:rPr>
        <w:t xml:space="preserve"> </w:t>
      </w:r>
      <w:r w:rsidR="009F5051">
        <w:rPr>
          <w:rFonts w:cs="Arial"/>
        </w:rPr>
        <w:t>35</w:t>
      </w:r>
      <w:r w:rsidR="006E1AB2" w:rsidRPr="00AF1B88">
        <w:rPr>
          <w:rFonts w:cs="Arial"/>
        </w:rPr>
        <w:t>%</w:t>
      </w:r>
      <w:r w:rsidRPr="00AF1B88">
        <w:rPr>
          <w:rFonts w:cs="Arial"/>
        </w:rPr>
        <w:t xml:space="preserve"> mee in de beoordeling en </w:t>
      </w:r>
      <w:r w:rsidR="0095387D">
        <w:rPr>
          <w:rFonts w:cs="Arial"/>
        </w:rPr>
        <w:t>het</w:t>
      </w:r>
      <w:r w:rsidRPr="00AF1B88">
        <w:rPr>
          <w:rFonts w:cs="Arial"/>
        </w:rPr>
        <w:t xml:space="preserve"> prijscriteri</w:t>
      </w:r>
      <w:r w:rsidR="0095387D">
        <w:rPr>
          <w:rFonts w:cs="Arial"/>
        </w:rPr>
        <w:t xml:space="preserve">um </w:t>
      </w:r>
      <w:r w:rsidRPr="00AF1B88">
        <w:rPr>
          <w:rFonts w:cs="Arial"/>
        </w:rPr>
        <w:t xml:space="preserve">voor </w:t>
      </w:r>
      <w:r w:rsidR="009F5051">
        <w:rPr>
          <w:rFonts w:cs="Arial"/>
        </w:rPr>
        <w:t>65</w:t>
      </w:r>
      <w:r w:rsidR="006E1AB2" w:rsidRPr="00AF1B88">
        <w:rPr>
          <w:rFonts w:cs="Arial"/>
        </w:rPr>
        <w:t>%.</w:t>
      </w:r>
      <w:r w:rsidRPr="00AF1B88">
        <w:rPr>
          <w:rFonts w:cs="Arial"/>
        </w:rPr>
        <w:t xml:space="preserve"> </w:t>
      </w:r>
      <w:r w:rsidRPr="00AF1B88">
        <w:t>De gunningscriteria zijn opgenomen in de onderstaande tabel:</w:t>
      </w:r>
    </w:p>
    <w:p w14:paraId="7604A5C3" w14:textId="77777777" w:rsidR="00D550E2" w:rsidRDefault="00D550E2" w:rsidP="003970EA">
      <w:pPr>
        <w:rPr>
          <w:b/>
        </w:rPr>
      </w:pPr>
    </w:p>
    <w:tbl>
      <w:tblPr>
        <w:tblStyle w:val="Tabelraster"/>
        <w:tblW w:w="0" w:type="auto"/>
        <w:tblLook w:val="04A0" w:firstRow="1" w:lastRow="0" w:firstColumn="1" w:lastColumn="0" w:noHBand="0" w:noVBand="1"/>
      </w:tblPr>
      <w:tblGrid>
        <w:gridCol w:w="2670"/>
        <w:gridCol w:w="2977"/>
        <w:gridCol w:w="2574"/>
      </w:tblGrid>
      <w:tr w:rsidR="003970EA" w14:paraId="54ECCBBA" w14:textId="77777777" w:rsidTr="003970EA">
        <w:trPr>
          <w:cnfStyle w:val="100000000000" w:firstRow="1" w:lastRow="0" w:firstColumn="0" w:lastColumn="0" w:oddVBand="0" w:evenVBand="0" w:oddHBand="0" w:evenHBand="0" w:firstRowFirstColumn="0" w:firstRowLastColumn="0" w:lastRowFirstColumn="0" w:lastRowLastColumn="0"/>
        </w:trPr>
        <w:tc>
          <w:tcPr>
            <w:tcW w:w="2670" w:type="dxa"/>
          </w:tcPr>
          <w:p w14:paraId="2B5810DE" w14:textId="77777777" w:rsidR="003970EA" w:rsidRDefault="003970EA" w:rsidP="003970EA">
            <w:r>
              <w:t>Gunningscriteria</w:t>
            </w:r>
          </w:p>
        </w:tc>
        <w:tc>
          <w:tcPr>
            <w:tcW w:w="2977" w:type="dxa"/>
          </w:tcPr>
          <w:p w14:paraId="6C8BE532" w14:textId="77777777" w:rsidR="003970EA" w:rsidRDefault="003970EA" w:rsidP="00640332">
            <w:pPr>
              <w:jc w:val="center"/>
            </w:pPr>
            <w:r>
              <w:t>Max</w:t>
            </w:r>
            <w:r w:rsidR="005C3600">
              <w:t>imaal aantal</w:t>
            </w:r>
            <w:r>
              <w:t xml:space="preserve"> punten</w:t>
            </w:r>
          </w:p>
        </w:tc>
        <w:tc>
          <w:tcPr>
            <w:tcW w:w="2574" w:type="dxa"/>
          </w:tcPr>
          <w:p w14:paraId="4DE4931E" w14:textId="77777777" w:rsidR="003970EA" w:rsidRDefault="003970EA" w:rsidP="00640332">
            <w:pPr>
              <w:jc w:val="center"/>
            </w:pPr>
            <w:r>
              <w:t>Beoordelingsmethode</w:t>
            </w:r>
          </w:p>
        </w:tc>
      </w:tr>
      <w:tr w:rsidR="003970EA" w14:paraId="69687E09" w14:textId="77777777" w:rsidTr="003970EA">
        <w:trPr>
          <w:cnfStyle w:val="000000100000" w:firstRow="0" w:lastRow="0" w:firstColumn="0" w:lastColumn="0" w:oddVBand="0" w:evenVBand="0" w:oddHBand="1" w:evenHBand="0" w:firstRowFirstColumn="0" w:firstRowLastColumn="0" w:lastRowFirstColumn="0" w:lastRowLastColumn="0"/>
        </w:trPr>
        <w:tc>
          <w:tcPr>
            <w:tcW w:w="2670" w:type="dxa"/>
          </w:tcPr>
          <w:p w14:paraId="1B5072A4" w14:textId="711651DC" w:rsidR="003970EA" w:rsidRPr="00A225E7" w:rsidRDefault="003970EA" w:rsidP="00012C4F">
            <w:pPr>
              <w:rPr>
                <w:b/>
                <w:bCs/>
              </w:rPr>
            </w:pPr>
            <w:r w:rsidRPr="00A225E7">
              <w:rPr>
                <w:b/>
                <w:bCs/>
              </w:rPr>
              <w:t>Gunningscriteri</w:t>
            </w:r>
            <w:r w:rsidR="00906036" w:rsidRPr="00A225E7">
              <w:rPr>
                <w:b/>
                <w:bCs/>
              </w:rPr>
              <w:t>um</w:t>
            </w:r>
            <w:r w:rsidRPr="00A225E7">
              <w:rPr>
                <w:b/>
                <w:bCs/>
              </w:rPr>
              <w:t xml:space="preserve"> kwaliteit</w:t>
            </w:r>
          </w:p>
        </w:tc>
        <w:tc>
          <w:tcPr>
            <w:tcW w:w="2977" w:type="dxa"/>
          </w:tcPr>
          <w:p w14:paraId="784ACFC5" w14:textId="77777777" w:rsidR="003970EA" w:rsidRPr="00775B37" w:rsidRDefault="003970EA" w:rsidP="00640332">
            <w:pPr>
              <w:jc w:val="center"/>
            </w:pPr>
          </w:p>
        </w:tc>
        <w:tc>
          <w:tcPr>
            <w:tcW w:w="2574" w:type="dxa"/>
          </w:tcPr>
          <w:p w14:paraId="6911C2BB" w14:textId="77777777" w:rsidR="003970EA" w:rsidRDefault="003970EA" w:rsidP="00640332">
            <w:pPr>
              <w:jc w:val="center"/>
            </w:pPr>
          </w:p>
        </w:tc>
      </w:tr>
      <w:tr w:rsidR="003970EA" w:rsidRPr="007564C5" w14:paraId="072F104E" w14:textId="77777777" w:rsidTr="003970EA">
        <w:trPr>
          <w:cnfStyle w:val="000000010000" w:firstRow="0" w:lastRow="0" w:firstColumn="0" w:lastColumn="0" w:oddVBand="0" w:evenVBand="0" w:oddHBand="0" w:evenHBand="1" w:firstRowFirstColumn="0" w:firstRowLastColumn="0" w:lastRowFirstColumn="0" w:lastRowLastColumn="0"/>
        </w:trPr>
        <w:tc>
          <w:tcPr>
            <w:tcW w:w="2670" w:type="dxa"/>
          </w:tcPr>
          <w:p w14:paraId="40CEF81A" w14:textId="1043C837" w:rsidR="003970EA" w:rsidRPr="007564C5" w:rsidRDefault="007564C5" w:rsidP="00D3050C">
            <w:r w:rsidRPr="007564C5">
              <w:t xml:space="preserve">Plan van Aanpak </w:t>
            </w:r>
          </w:p>
        </w:tc>
        <w:tc>
          <w:tcPr>
            <w:tcW w:w="2977" w:type="dxa"/>
          </w:tcPr>
          <w:p w14:paraId="5F10D735" w14:textId="0E2FEADB" w:rsidR="003970EA" w:rsidRPr="007564C5" w:rsidRDefault="00906036" w:rsidP="00640332">
            <w:pPr>
              <w:jc w:val="center"/>
            </w:pPr>
            <w:r>
              <w:t>350</w:t>
            </w:r>
            <w:r w:rsidR="003970EA" w:rsidRPr="007564C5">
              <w:t xml:space="preserve"> punten</w:t>
            </w:r>
          </w:p>
        </w:tc>
        <w:tc>
          <w:tcPr>
            <w:tcW w:w="2574" w:type="dxa"/>
          </w:tcPr>
          <w:p w14:paraId="241CFD53" w14:textId="1B486DE4" w:rsidR="003970EA" w:rsidRPr="007564C5" w:rsidRDefault="00A17654" w:rsidP="00640332">
            <w:pPr>
              <w:jc w:val="center"/>
            </w:pPr>
            <w:r>
              <w:rPr>
                <w:rFonts w:cs="Arial"/>
                <w:color w:val="000000"/>
              </w:rPr>
              <w:t>§ 8.1.</w:t>
            </w:r>
            <w:r>
              <w:rPr>
                <w:rFonts w:cs="Arial"/>
                <w:color w:val="000000"/>
              </w:rPr>
              <w:t>2</w:t>
            </w:r>
          </w:p>
        </w:tc>
      </w:tr>
      <w:tr w:rsidR="003970EA" w14:paraId="0337EDA7" w14:textId="77777777" w:rsidTr="003970EA">
        <w:trPr>
          <w:cnfStyle w:val="000000100000" w:firstRow="0" w:lastRow="0" w:firstColumn="0" w:lastColumn="0" w:oddVBand="0" w:evenVBand="0" w:oddHBand="1" w:evenHBand="0" w:firstRowFirstColumn="0" w:firstRowLastColumn="0" w:lastRowFirstColumn="0" w:lastRowLastColumn="0"/>
        </w:trPr>
        <w:tc>
          <w:tcPr>
            <w:tcW w:w="2670" w:type="dxa"/>
          </w:tcPr>
          <w:p w14:paraId="59543A95" w14:textId="2BBEA3D4" w:rsidR="003970EA" w:rsidRPr="00A225E7" w:rsidRDefault="003970EA" w:rsidP="00012C4F">
            <w:pPr>
              <w:rPr>
                <w:b/>
                <w:bCs/>
              </w:rPr>
            </w:pPr>
            <w:r w:rsidRPr="00A225E7">
              <w:rPr>
                <w:b/>
                <w:bCs/>
              </w:rPr>
              <w:t>Gunningscriteri</w:t>
            </w:r>
            <w:r w:rsidR="00906036" w:rsidRPr="00A225E7">
              <w:rPr>
                <w:b/>
                <w:bCs/>
              </w:rPr>
              <w:t>um</w:t>
            </w:r>
            <w:r w:rsidRPr="00A225E7">
              <w:rPr>
                <w:b/>
                <w:bCs/>
              </w:rPr>
              <w:t xml:space="preserve"> prijs</w:t>
            </w:r>
          </w:p>
        </w:tc>
        <w:tc>
          <w:tcPr>
            <w:tcW w:w="2977" w:type="dxa"/>
          </w:tcPr>
          <w:p w14:paraId="0F58552D" w14:textId="77777777" w:rsidR="003970EA" w:rsidRPr="00775B37" w:rsidRDefault="003970EA" w:rsidP="00640332">
            <w:pPr>
              <w:jc w:val="center"/>
            </w:pPr>
          </w:p>
        </w:tc>
        <w:tc>
          <w:tcPr>
            <w:tcW w:w="2574" w:type="dxa"/>
          </w:tcPr>
          <w:p w14:paraId="4AC85A2B" w14:textId="77777777" w:rsidR="003970EA" w:rsidRDefault="003970EA" w:rsidP="00640332">
            <w:pPr>
              <w:jc w:val="center"/>
            </w:pPr>
          </w:p>
        </w:tc>
      </w:tr>
      <w:tr w:rsidR="003970EA" w14:paraId="4EA5AB79" w14:textId="77777777" w:rsidTr="003970EA">
        <w:trPr>
          <w:cnfStyle w:val="000000010000" w:firstRow="0" w:lastRow="0" w:firstColumn="0" w:lastColumn="0" w:oddVBand="0" w:evenVBand="0" w:oddHBand="0" w:evenHBand="1" w:firstRowFirstColumn="0" w:firstRowLastColumn="0" w:lastRowFirstColumn="0" w:lastRowLastColumn="0"/>
        </w:trPr>
        <w:tc>
          <w:tcPr>
            <w:tcW w:w="2670" w:type="dxa"/>
          </w:tcPr>
          <w:p w14:paraId="13A4E4D4" w14:textId="4581FD00" w:rsidR="003970EA" w:rsidRPr="00AF1B88" w:rsidRDefault="00895DD2" w:rsidP="003970EA">
            <w:r w:rsidRPr="00AF1B88">
              <w:t xml:space="preserve">Totaalprijs </w:t>
            </w:r>
          </w:p>
        </w:tc>
        <w:tc>
          <w:tcPr>
            <w:tcW w:w="2977" w:type="dxa"/>
          </w:tcPr>
          <w:p w14:paraId="37EB6598" w14:textId="77777777" w:rsidR="003970EA" w:rsidRPr="00AF1B88" w:rsidRDefault="00BC3F49" w:rsidP="00640332">
            <w:pPr>
              <w:jc w:val="center"/>
            </w:pPr>
            <w:r>
              <w:t>650</w:t>
            </w:r>
            <w:r w:rsidR="003970EA" w:rsidRPr="00AF1B88">
              <w:t xml:space="preserve"> punten</w:t>
            </w:r>
          </w:p>
        </w:tc>
        <w:tc>
          <w:tcPr>
            <w:tcW w:w="2574" w:type="dxa"/>
          </w:tcPr>
          <w:p w14:paraId="5CA55B1F" w14:textId="77777777" w:rsidR="003970EA" w:rsidRDefault="003970EA" w:rsidP="00640332">
            <w:pPr>
              <w:jc w:val="center"/>
            </w:pPr>
            <w:r w:rsidRPr="00AF1B88">
              <w:t>Prijsformule</w:t>
            </w:r>
          </w:p>
        </w:tc>
      </w:tr>
      <w:tr w:rsidR="003970EA" w14:paraId="58339092" w14:textId="77777777" w:rsidTr="003970EA">
        <w:trPr>
          <w:cnfStyle w:val="000000100000" w:firstRow="0" w:lastRow="0" w:firstColumn="0" w:lastColumn="0" w:oddVBand="0" w:evenVBand="0" w:oddHBand="1" w:evenHBand="0" w:firstRowFirstColumn="0" w:firstRowLastColumn="0" w:lastRowFirstColumn="0" w:lastRowLastColumn="0"/>
        </w:trPr>
        <w:tc>
          <w:tcPr>
            <w:tcW w:w="2670" w:type="dxa"/>
          </w:tcPr>
          <w:p w14:paraId="44B01A6C" w14:textId="77777777" w:rsidR="003970EA" w:rsidRPr="00245A8A" w:rsidRDefault="003970EA" w:rsidP="003970EA">
            <w:pPr>
              <w:rPr>
                <w:b/>
              </w:rPr>
            </w:pPr>
            <w:r w:rsidRPr="00245A8A">
              <w:rPr>
                <w:b/>
              </w:rPr>
              <w:t>Totaal</w:t>
            </w:r>
          </w:p>
        </w:tc>
        <w:tc>
          <w:tcPr>
            <w:tcW w:w="2977" w:type="dxa"/>
          </w:tcPr>
          <w:p w14:paraId="32F2766E" w14:textId="77777777" w:rsidR="003970EA" w:rsidRPr="00245A8A" w:rsidRDefault="006E1AB2" w:rsidP="00640332">
            <w:pPr>
              <w:jc w:val="center"/>
              <w:rPr>
                <w:b/>
              </w:rPr>
            </w:pPr>
            <w:r>
              <w:rPr>
                <w:b/>
              </w:rPr>
              <w:t>1</w:t>
            </w:r>
            <w:r w:rsidR="00E95360">
              <w:rPr>
                <w:b/>
              </w:rPr>
              <w:t>.</w:t>
            </w:r>
            <w:r>
              <w:rPr>
                <w:b/>
              </w:rPr>
              <w:t>00</w:t>
            </w:r>
            <w:r w:rsidR="00E95360">
              <w:rPr>
                <w:b/>
              </w:rPr>
              <w:t>0</w:t>
            </w:r>
            <w:r>
              <w:rPr>
                <w:b/>
              </w:rPr>
              <w:t xml:space="preserve"> p</w:t>
            </w:r>
            <w:r w:rsidR="003970EA" w:rsidRPr="00245A8A">
              <w:rPr>
                <w:b/>
              </w:rPr>
              <w:t>unten</w:t>
            </w:r>
          </w:p>
        </w:tc>
        <w:tc>
          <w:tcPr>
            <w:tcW w:w="2574" w:type="dxa"/>
          </w:tcPr>
          <w:p w14:paraId="1AB62198" w14:textId="77777777" w:rsidR="003970EA" w:rsidRDefault="003970EA" w:rsidP="00640332">
            <w:pPr>
              <w:jc w:val="center"/>
            </w:pPr>
          </w:p>
        </w:tc>
      </w:tr>
    </w:tbl>
    <w:p w14:paraId="4D3E0E66" w14:textId="77777777" w:rsidR="00D550E2" w:rsidRDefault="00D550E2" w:rsidP="003970EA"/>
    <w:p w14:paraId="2BD34977" w14:textId="63F08ED5" w:rsidR="00B037D5" w:rsidRPr="00D37098" w:rsidRDefault="00B037D5" w:rsidP="00B037D5">
      <w:pPr>
        <w:pStyle w:val="Kop3"/>
        <w:ind w:left="851" w:hanging="851"/>
      </w:pPr>
      <w:r>
        <w:t>Gunningscriteri</w:t>
      </w:r>
      <w:r w:rsidR="0095387D">
        <w:t>um</w:t>
      </w:r>
      <w:r>
        <w:t xml:space="preserve"> Kwaliteit</w:t>
      </w:r>
    </w:p>
    <w:p w14:paraId="63B624C8" w14:textId="77777777" w:rsidR="00B037D5" w:rsidRDefault="00B037D5" w:rsidP="003970EA"/>
    <w:p w14:paraId="6A68802A" w14:textId="791DFE74" w:rsidR="00F94011" w:rsidRDefault="00F94011" w:rsidP="003970EA">
      <w:r>
        <w:t>Inschrijver voegt een</w:t>
      </w:r>
      <w:r w:rsidR="0032352D">
        <w:t xml:space="preserve"> geanonimiseerd</w:t>
      </w:r>
      <w:r>
        <w:t xml:space="preserve"> Plan van Aanpak bij zijn inschrijving</w:t>
      </w:r>
      <w:r w:rsidR="00B52F44">
        <w:t>; zie Bijlage 12</w:t>
      </w:r>
      <w:r w:rsidR="001F17A6">
        <w:t xml:space="preserve"> waarin </w:t>
      </w:r>
      <w:r w:rsidR="00AE31BB">
        <w:t xml:space="preserve">de </w:t>
      </w:r>
      <w:r w:rsidR="008E6A54">
        <w:t xml:space="preserve">verplichte onderdelen van het </w:t>
      </w:r>
      <w:proofErr w:type="spellStart"/>
      <w:r w:rsidR="008E6A54">
        <w:t>PvA</w:t>
      </w:r>
      <w:proofErr w:type="spellEnd"/>
      <w:r w:rsidR="008E6A54">
        <w:t xml:space="preserve"> zijn omschreven</w:t>
      </w:r>
      <w:r w:rsidR="003735C7">
        <w:t>, alsmede de beoordelingsaspecten.</w:t>
      </w:r>
    </w:p>
    <w:p w14:paraId="33898713" w14:textId="77777777" w:rsidR="003735C7" w:rsidRDefault="003735C7" w:rsidP="003970EA"/>
    <w:p w14:paraId="5DAE0298" w14:textId="2B43B0A7" w:rsidR="006A5F72" w:rsidRDefault="003970EA" w:rsidP="003970EA">
      <w:r w:rsidRPr="00F601E5">
        <w:t xml:space="preserve">Ten aanzien van </w:t>
      </w:r>
      <w:r w:rsidR="001F17A6">
        <w:t>het</w:t>
      </w:r>
      <w:r w:rsidRPr="00F601E5">
        <w:t xml:space="preserve"> gunningscriteri</w:t>
      </w:r>
      <w:r w:rsidR="0095387D">
        <w:t>um</w:t>
      </w:r>
      <w:r w:rsidRPr="00F601E5">
        <w:t xml:space="preserve"> met betrekking tot kwaliteit </w:t>
      </w:r>
      <w:r w:rsidR="009215CB">
        <w:t xml:space="preserve">(Plan van Aanpak) </w:t>
      </w:r>
      <w:r w:rsidRPr="00F601E5">
        <w:t xml:space="preserve">worden de punten toegekend aan de hand van percentages die lopen van </w:t>
      </w:r>
      <w:r w:rsidRPr="00863312">
        <w:t>100% tot en met 0%</w:t>
      </w:r>
      <w:r w:rsidRPr="00F601E5">
        <w:t xml:space="preserve">. Deze percentages </w:t>
      </w:r>
      <w:r w:rsidRPr="00E95360">
        <w:t xml:space="preserve">worden door het beoordelingsteam toegekend volgens methode zoals beschreven in </w:t>
      </w:r>
      <w:r w:rsidR="003E45BA">
        <w:t>deze paragraaf 8.1.2</w:t>
      </w:r>
      <w:r w:rsidRPr="00E95360">
        <w:t>. Vervolgens wordt het toege</w:t>
      </w:r>
      <w:r w:rsidRPr="00F601E5">
        <w:t>kende beoordelings</w:t>
      </w:r>
      <w:r w:rsidR="008A695B">
        <w:t>percentage</w:t>
      </w:r>
      <w:r w:rsidRPr="00F601E5">
        <w:t xml:space="preserve"> omgerekend naar het bijbehorende aantal punten via de onderstaande tabel en de navolgende formule:</w:t>
      </w:r>
    </w:p>
    <w:p w14:paraId="77A6574F" w14:textId="77777777" w:rsidR="003970EA" w:rsidRDefault="003970EA" w:rsidP="003970EA">
      <w:r>
        <w:t xml:space="preserve"> </w:t>
      </w:r>
    </w:p>
    <w:p w14:paraId="14AA9DE5" w14:textId="77777777" w:rsidR="00906036" w:rsidRDefault="00906036" w:rsidP="003970EA">
      <w:pPr>
        <w:rPr>
          <w:b/>
        </w:rPr>
      </w:pPr>
    </w:p>
    <w:p w14:paraId="49A85FAC" w14:textId="77777777" w:rsidR="00906036" w:rsidRDefault="00906036" w:rsidP="003970EA">
      <w:pPr>
        <w:rPr>
          <w:b/>
        </w:rPr>
      </w:pPr>
    </w:p>
    <w:p w14:paraId="36C70961" w14:textId="77777777" w:rsidR="00906036" w:rsidRDefault="00906036" w:rsidP="003970EA">
      <w:pPr>
        <w:rPr>
          <w:b/>
        </w:rPr>
      </w:pPr>
    </w:p>
    <w:p w14:paraId="2E1EAA45" w14:textId="77777777" w:rsidR="00906036" w:rsidRDefault="00906036" w:rsidP="003970EA">
      <w:pPr>
        <w:rPr>
          <w:b/>
        </w:rPr>
      </w:pPr>
    </w:p>
    <w:p w14:paraId="0FC528D3" w14:textId="77777777" w:rsidR="00906036" w:rsidRDefault="00906036" w:rsidP="003970EA">
      <w:pPr>
        <w:rPr>
          <w:b/>
        </w:rPr>
      </w:pPr>
    </w:p>
    <w:p w14:paraId="564A3A0E" w14:textId="77777777" w:rsidR="00906036" w:rsidRDefault="00906036" w:rsidP="003970EA">
      <w:pPr>
        <w:rPr>
          <w:b/>
        </w:rPr>
      </w:pPr>
    </w:p>
    <w:p w14:paraId="43706696" w14:textId="19BBD795" w:rsidR="003970EA" w:rsidRPr="003B1216" w:rsidRDefault="003970EA" w:rsidP="003970EA">
      <w:pPr>
        <w:rPr>
          <w:b/>
        </w:rPr>
      </w:pPr>
      <w:r w:rsidRPr="003B1216">
        <w:rPr>
          <w:b/>
        </w:rPr>
        <w:t xml:space="preserve">Puntenscore = </w:t>
      </w:r>
      <w:r>
        <w:rPr>
          <w:b/>
        </w:rPr>
        <w:t>behaalde percentage x maximale puntenscore</w:t>
      </w:r>
    </w:p>
    <w:p w14:paraId="4A1C701E" w14:textId="77777777" w:rsidR="003970EA" w:rsidRDefault="003970EA" w:rsidP="003970EA"/>
    <w:tbl>
      <w:tblPr>
        <w:tblStyle w:val="Tabelraster"/>
        <w:tblW w:w="8222" w:type="dxa"/>
        <w:tblLook w:val="04A0" w:firstRow="1" w:lastRow="0" w:firstColumn="1" w:lastColumn="0" w:noHBand="0" w:noVBand="1"/>
      </w:tblPr>
      <w:tblGrid>
        <w:gridCol w:w="1418"/>
        <w:gridCol w:w="2693"/>
        <w:gridCol w:w="4111"/>
      </w:tblGrid>
      <w:tr w:rsidR="003970EA" w14:paraId="3DCB94FD" w14:textId="77777777" w:rsidTr="003970EA">
        <w:trPr>
          <w:cnfStyle w:val="100000000000" w:firstRow="1" w:lastRow="0" w:firstColumn="0" w:lastColumn="0" w:oddVBand="0" w:evenVBand="0" w:oddHBand="0" w:evenHBand="0" w:firstRowFirstColumn="0" w:firstRowLastColumn="0" w:lastRowFirstColumn="0" w:lastRowLastColumn="0"/>
        </w:trPr>
        <w:tc>
          <w:tcPr>
            <w:tcW w:w="1418" w:type="dxa"/>
          </w:tcPr>
          <w:p w14:paraId="400610C1" w14:textId="77777777" w:rsidR="003970EA" w:rsidRPr="00F034FB" w:rsidRDefault="003970EA" w:rsidP="003970EA">
            <w:pPr>
              <w:rPr>
                <w:szCs w:val="18"/>
              </w:rPr>
            </w:pPr>
            <w:r w:rsidRPr="00F034FB">
              <w:rPr>
                <w:szCs w:val="18"/>
              </w:rPr>
              <w:t>Waardering</w:t>
            </w:r>
          </w:p>
        </w:tc>
        <w:tc>
          <w:tcPr>
            <w:tcW w:w="2693" w:type="dxa"/>
          </w:tcPr>
          <w:p w14:paraId="43BD9E7F" w14:textId="77777777" w:rsidR="003970EA" w:rsidRPr="00F034FB" w:rsidRDefault="003970EA" w:rsidP="003970EA">
            <w:pPr>
              <w:rPr>
                <w:szCs w:val="18"/>
              </w:rPr>
            </w:pPr>
            <w:r w:rsidRPr="00F034FB">
              <w:rPr>
                <w:szCs w:val="18"/>
              </w:rPr>
              <w:t>% van max te behalen punten</w:t>
            </w:r>
          </w:p>
        </w:tc>
        <w:tc>
          <w:tcPr>
            <w:tcW w:w="4111" w:type="dxa"/>
          </w:tcPr>
          <w:p w14:paraId="5C763491" w14:textId="77777777" w:rsidR="003970EA" w:rsidRPr="00F034FB" w:rsidRDefault="003970EA" w:rsidP="003970EA">
            <w:pPr>
              <w:rPr>
                <w:szCs w:val="18"/>
              </w:rPr>
            </w:pPr>
            <w:r w:rsidRPr="00F034FB">
              <w:rPr>
                <w:szCs w:val="18"/>
              </w:rPr>
              <w:t>Toelichting</w:t>
            </w:r>
          </w:p>
        </w:tc>
      </w:tr>
      <w:tr w:rsidR="003970EA" w14:paraId="060127C8" w14:textId="77777777" w:rsidTr="003970EA">
        <w:trPr>
          <w:cnfStyle w:val="000000100000" w:firstRow="0" w:lastRow="0" w:firstColumn="0" w:lastColumn="0" w:oddVBand="0" w:evenVBand="0" w:oddHBand="1" w:evenHBand="0" w:firstRowFirstColumn="0" w:firstRowLastColumn="0" w:lastRowFirstColumn="0" w:lastRowLastColumn="0"/>
        </w:trPr>
        <w:tc>
          <w:tcPr>
            <w:tcW w:w="1418" w:type="dxa"/>
          </w:tcPr>
          <w:p w14:paraId="461F807B" w14:textId="77777777" w:rsidR="003970EA" w:rsidRPr="007B1AA5" w:rsidRDefault="003970EA" w:rsidP="003970EA">
            <w:pPr>
              <w:rPr>
                <w:rFonts w:cs="Arial"/>
                <w:b/>
                <w:szCs w:val="18"/>
              </w:rPr>
            </w:pPr>
            <w:r w:rsidRPr="007B1AA5">
              <w:rPr>
                <w:rFonts w:cs="Arial"/>
                <w:b/>
                <w:szCs w:val="18"/>
              </w:rPr>
              <w:t>Uitstekend</w:t>
            </w:r>
          </w:p>
        </w:tc>
        <w:tc>
          <w:tcPr>
            <w:tcW w:w="2693" w:type="dxa"/>
          </w:tcPr>
          <w:p w14:paraId="4190CEF7" w14:textId="77777777" w:rsidR="003970EA" w:rsidRPr="007B1AA5" w:rsidRDefault="003970EA" w:rsidP="003970EA">
            <w:pPr>
              <w:rPr>
                <w:rFonts w:cs="Arial"/>
                <w:szCs w:val="18"/>
              </w:rPr>
            </w:pPr>
            <w:r w:rsidRPr="007B1AA5">
              <w:rPr>
                <w:rFonts w:cs="Arial"/>
                <w:szCs w:val="18"/>
              </w:rPr>
              <w:t>100% van het maximaal te    behalen punten</w:t>
            </w:r>
          </w:p>
        </w:tc>
        <w:tc>
          <w:tcPr>
            <w:tcW w:w="4111" w:type="dxa"/>
          </w:tcPr>
          <w:tbl>
            <w:tblPr>
              <w:tblW w:w="0" w:type="auto"/>
              <w:tblBorders>
                <w:top w:val="nil"/>
                <w:left w:val="nil"/>
                <w:bottom w:val="nil"/>
                <w:right w:val="nil"/>
              </w:tblBorders>
              <w:tblLook w:val="0000" w:firstRow="0" w:lastRow="0" w:firstColumn="0" w:lastColumn="0" w:noHBand="0" w:noVBand="0"/>
            </w:tblPr>
            <w:tblGrid>
              <w:gridCol w:w="3953"/>
            </w:tblGrid>
            <w:tr w:rsidR="003970EA" w:rsidRPr="007B1AA5" w14:paraId="7A2E7EAE" w14:textId="77777777" w:rsidTr="003970EA">
              <w:trPr>
                <w:trHeight w:val="553"/>
              </w:trPr>
              <w:tc>
                <w:tcPr>
                  <w:tcW w:w="0" w:type="auto"/>
                </w:tcPr>
                <w:p w14:paraId="6B60C33A" w14:textId="77777777" w:rsidR="003970EA" w:rsidRPr="007B1AA5" w:rsidRDefault="003970EA" w:rsidP="00AE5F85">
                  <w:pPr>
                    <w:spacing w:line="250" w:lineRule="atLeast"/>
                    <w:rPr>
                      <w:rFonts w:cs="Arial"/>
                      <w:sz w:val="18"/>
                      <w:szCs w:val="18"/>
                    </w:rPr>
                  </w:pPr>
                  <w:r w:rsidRPr="007B1AA5">
                    <w:rPr>
                      <w:rFonts w:cs="Arial"/>
                      <w:sz w:val="18"/>
                      <w:szCs w:val="18"/>
                    </w:rPr>
                    <w:t xml:space="preserve">De inschrijver geeft op alle punten een volledige, duidelijke, eenduidige, concrete uiteenzetting. De beantwoording voldoet geheel aan het gevraagde in de </w:t>
                  </w:r>
                  <w:r w:rsidR="00AE5F85">
                    <w:rPr>
                      <w:rFonts w:cs="Arial"/>
                      <w:sz w:val="18"/>
                      <w:szCs w:val="18"/>
                    </w:rPr>
                    <w:t>offerteaanvraag</w:t>
                  </w:r>
                  <w:r w:rsidR="00AE5F85" w:rsidRPr="007B1AA5">
                    <w:rPr>
                      <w:rFonts w:cs="Arial"/>
                      <w:sz w:val="18"/>
                      <w:szCs w:val="18"/>
                    </w:rPr>
                    <w:t xml:space="preserve"> </w:t>
                  </w:r>
                  <w:r w:rsidRPr="007B1AA5">
                    <w:rPr>
                      <w:rFonts w:cs="Arial"/>
                      <w:sz w:val="18"/>
                      <w:szCs w:val="18"/>
                    </w:rPr>
                    <w:t xml:space="preserve">en/of overtreft de verwachtingen van de Aanbestedende Dienst. </w:t>
                  </w:r>
                </w:p>
              </w:tc>
            </w:tr>
          </w:tbl>
          <w:p w14:paraId="64BEC7BA" w14:textId="77777777" w:rsidR="003970EA" w:rsidRPr="007B1AA5" w:rsidRDefault="003970EA" w:rsidP="003970EA">
            <w:pPr>
              <w:rPr>
                <w:rFonts w:cs="Arial"/>
                <w:szCs w:val="18"/>
              </w:rPr>
            </w:pPr>
          </w:p>
        </w:tc>
      </w:tr>
      <w:tr w:rsidR="003970EA" w14:paraId="0A36ED77" w14:textId="77777777" w:rsidTr="003970EA">
        <w:trPr>
          <w:cnfStyle w:val="000000010000" w:firstRow="0" w:lastRow="0" w:firstColumn="0" w:lastColumn="0" w:oddVBand="0" w:evenVBand="0" w:oddHBand="0" w:evenHBand="1" w:firstRowFirstColumn="0" w:firstRowLastColumn="0" w:lastRowFirstColumn="0" w:lastRowLastColumn="0"/>
        </w:trPr>
        <w:tc>
          <w:tcPr>
            <w:tcW w:w="1418" w:type="dxa"/>
          </w:tcPr>
          <w:p w14:paraId="755FC4C6" w14:textId="77777777" w:rsidR="003970EA" w:rsidRPr="007B1AA5" w:rsidRDefault="003970EA" w:rsidP="003970EA">
            <w:pPr>
              <w:rPr>
                <w:rFonts w:cs="Arial"/>
                <w:b/>
                <w:szCs w:val="18"/>
              </w:rPr>
            </w:pPr>
            <w:r w:rsidRPr="007B1AA5">
              <w:rPr>
                <w:rFonts w:cs="Arial"/>
                <w:b/>
                <w:szCs w:val="18"/>
              </w:rPr>
              <w:t>Goed</w:t>
            </w:r>
          </w:p>
        </w:tc>
        <w:tc>
          <w:tcPr>
            <w:tcW w:w="2693" w:type="dxa"/>
          </w:tcPr>
          <w:p w14:paraId="760CC4B5" w14:textId="77777777" w:rsidR="003970EA" w:rsidRPr="007B1AA5" w:rsidRDefault="003970EA" w:rsidP="003970EA">
            <w:pPr>
              <w:rPr>
                <w:rFonts w:cs="Arial"/>
                <w:szCs w:val="18"/>
              </w:rPr>
            </w:pPr>
            <w:r w:rsidRPr="007B1AA5">
              <w:rPr>
                <w:rFonts w:cs="Arial"/>
                <w:szCs w:val="18"/>
              </w:rPr>
              <w:t>75% van het maximaal te       behalen punten</w:t>
            </w:r>
          </w:p>
        </w:tc>
        <w:tc>
          <w:tcPr>
            <w:tcW w:w="4111" w:type="dxa"/>
          </w:tcPr>
          <w:tbl>
            <w:tblPr>
              <w:tblW w:w="0" w:type="auto"/>
              <w:tblBorders>
                <w:top w:val="nil"/>
                <w:left w:val="nil"/>
                <w:bottom w:val="nil"/>
                <w:right w:val="nil"/>
              </w:tblBorders>
              <w:tblLook w:val="0000" w:firstRow="0" w:lastRow="0" w:firstColumn="0" w:lastColumn="0" w:noHBand="0" w:noVBand="0"/>
            </w:tblPr>
            <w:tblGrid>
              <w:gridCol w:w="3953"/>
            </w:tblGrid>
            <w:tr w:rsidR="003970EA" w:rsidRPr="007B1AA5" w14:paraId="6BE3C97F" w14:textId="77777777" w:rsidTr="003970EA">
              <w:trPr>
                <w:trHeight w:val="573"/>
              </w:trPr>
              <w:tc>
                <w:tcPr>
                  <w:tcW w:w="0" w:type="auto"/>
                </w:tcPr>
                <w:tbl>
                  <w:tblPr>
                    <w:tblW w:w="0" w:type="auto"/>
                    <w:tblBorders>
                      <w:top w:val="nil"/>
                      <w:left w:val="nil"/>
                      <w:bottom w:val="nil"/>
                      <w:right w:val="nil"/>
                    </w:tblBorders>
                    <w:tblLook w:val="0000" w:firstRow="0" w:lastRow="0" w:firstColumn="0" w:lastColumn="0" w:noHBand="0" w:noVBand="0"/>
                  </w:tblPr>
                  <w:tblGrid>
                    <w:gridCol w:w="3737"/>
                  </w:tblGrid>
                  <w:tr w:rsidR="003970EA" w:rsidRPr="007B1AA5" w14:paraId="421F1D88" w14:textId="77777777" w:rsidTr="006E1AB2">
                    <w:trPr>
                      <w:trHeight w:val="573"/>
                    </w:trPr>
                    <w:tc>
                      <w:tcPr>
                        <w:tcW w:w="0" w:type="auto"/>
                      </w:tcPr>
                      <w:p w14:paraId="62E3396E" w14:textId="16AA6960" w:rsidR="003970EA" w:rsidRPr="007B1AA5" w:rsidRDefault="003970EA" w:rsidP="00E95360">
                        <w:pPr>
                          <w:autoSpaceDE w:val="0"/>
                          <w:autoSpaceDN w:val="0"/>
                          <w:adjustRightInd w:val="0"/>
                          <w:spacing w:line="276" w:lineRule="auto"/>
                          <w:rPr>
                            <w:rFonts w:cs="Arial"/>
                            <w:color w:val="000000"/>
                            <w:sz w:val="18"/>
                            <w:szCs w:val="18"/>
                          </w:rPr>
                        </w:pPr>
                        <w:r w:rsidRPr="007B1AA5">
                          <w:rPr>
                            <w:rFonts w:cs="Arial"/>
                            <w:color w:val="000000"/>
                            <w:sz w:val="18"/>
                            <w:szCs w:val="18"/>
                          </w:rPr>
                          <w:t xml:space="preserve">De inschrijver geeft op alle punten een </w:t>
                        </w:r>
                        <w:r w:rsidR="00572606">
                          <w:rPr>
                            <w:rFonts w:cs="Arial"/>
                            <w:color w:val="000000"/>
                            <w:sz w:val="18"/>
                            <w:szCs w:val="18"/>
                          </w:rPr>
                          <w:t xml:space="preserve">vrijwel </w:t>
                        </w:r>
                        <w:r w:rsidRPr="007B1AA5">
                          <w:rPr>
                            <w:rFonts w:cs="Arial"/>
                            <w:color w:val="000000"/>
                            <w:sz w:val="18"/>
                            <w:szCs w:val="18"/>
                          </w:rPr>
                          <w:t xml:space="preserve">volledige, duidelijke, eenduidige, concrete uiteenzetting. De beantwoording voldoet </w:t>
                        </w:r>
                        <w:r w:rsidR="00572606">
                          <w:rPr>
                            <w:rFonts w:cs="Arial"/>
                            <w:color w:val="000000"/>
                            <w:sz w:val="18"/>
                            <w:szCs w:val="18"/>
                          </w:rPr>
                          <w:t xml:space="preserve">vrijwel </w:t>
                        </w:r>
                        <w:r w:rsidRPr="007B1AA5">
                          <w:rPr>
                            <w:rFonts w:cs="Arial"/>
                            <w:color w:val="000000"/>
                            <w:sz w:val="18"/>
                            <w:szCs w:val="18"/>
                          </w:rPr>
                          <w:t xml:space="preserve">geheel aan het gevraagde in de </w:t>
                        </w:r>
                        <w:r w:rsidR="00AE5F85">
                          <w:rPr>
                            <w:rFonts w:cs="Arial"/>
                            <w:color w:val="000000"/>
                            <w:sz w:val="18"/>
                            <w:szCs w:val="18"/>
                          </w:rPr>
                          <w:t>offerteaanvraag</w:t>
                        </w:r>
                        <w:r w:rsidR="00AE5F85" w:rsidRPr="007B1AA5">
                          <w:rPr>
                            <w:rFonts w:cs="Arial"/>
                            <w:color w:val="000000"/>
                            <w:sz w:val="18"/>
                            <w:szCs w:val="18"/>
                          </w:rPr>
                          <w:t xml:space="preserve"> </w:t>
                        </w:r>
                        <w:r w:rsidRPr="007B1AA5">
                          <w:rPr>
                            <w:rFonts w:cs="Arial"/>
                            <w:color w:val="000000"/>
                            <w:sz w:val="18"/>
                            <w:szCs w:val="18"/>
                          </w:rPr>
                          <w:t xml:space="preserve">en/of de verwachtingen van de </w:t>
                        </w:r>
                        <w:r w:rsidRPr="007B1AA5">
                          <w:rPr>
                            <w:rFonts w:cs="Arial"/>
                            <w:sz w:val="18"/>
                            <w:szCs w:val="18"/>
                          </w:rPr>
                          <w:t>Aanbestedende Dienst.</w:t>
                        </w:r>
                      </w:p>
                    </w:tc>
                  </w:tr>
                </w:tbl>
                <w:p w14:paraId="3EBCCBD0" w14:textId="77777777" w:rsidR="003970EA" w:rsidRPr="007B1AA5" w:rsidRDefault="003970EA" w:rsidP="003970EA">
                  <w:pPr>
                    <w:autoSpaceDE w:val="0"/>
                    <w:autoSpaceDN w:val="0"/>
                    <w:adjustRightInd w:val="0"/>
                    <w:spacing w:line="240" w:lineRule="auto"/>
                    <w:rPr>
                      <w:rFonts w:cs="Arial"/>
                      <w:color w:val="000000"/>
                      <w:sz w:val="18"/>
                      <w:szCs w:val="18"/>
                    </w:rPr>
                  </w:pPr>
                </w:p>
              </w:tc>
            </w:tr>
          </w:tbl>
          <w:p w14:paraId="1CB5EC4C" w14:textId="77777777" w:rsidR="003970EA" w:rsidRPr="007B1AA5" w:rsidRDefault="003970EA" w:rsidP="003970EA">
            <w:pPr>
              <w:rPr>
                <w:rFonts w:cs="Arial"/>
                <w:szCs w:val="18"/>
              </w:rPr>
            </w:pPr>
          </w:p>
        </w:tc>
      </w:tr>
      <w:tr w:rsidR="003970EA" w14:paraId="28F20BF8" w14:textId="77777777" w:rsidTr="003970EA">
        <w:trPr>
          <w:cnfStyle w:val="000000100000" w:firstRow="0" w:lastRow="0" w:firstColumn="0" w:lastColumn="0" w:oddVBand="0" w:evenVBand="0" w:oddHBand="1" w:evenHBand="0" w:firstRowFirstColumn="0" w:firstRowLastColumn="0" w:lastRowFirstColumn="0" w:lastRowLastColumn="0"/>
        </w:trPr>
        <w:tc>
          <w:tcPr>
            <w:tcW w:w="1418" w:type="dxa"/>
          </w:tcPr>
          <w:p w14:paraId="78409723" w14:textId="77777777" w:rsidR="003970EA" w:rsidRPr="007B1AA5" w:rsidRDefault="003970EA" w:rsidP="003970EA">
            <w:pPr>
              <w:rPr>
                <w:rFonts w:cs="Arial"/>
                <w:b/>
                <w:szCs w:val="18"/>
              </w:rPr>
            </w:pPr>
            <w:r w:rsidRPr="007B1AA5">
              <w:rPr>
                <w:rFonts w:cs="Arial"/>
                <w:b/>
                <w:szCs w:val="18"/>
              </w:rPr>
              <w:t>Voldoende</w:t>
            </w:r>
          </w:p>
        </w:tc>
        <w:tc>
          <w:tcPr>
            <w:tcW w:w="2693" w:type="dxa"/>
          </w:tcPr>
          <w:p w14:paraId="60F320A9" w14:textId="77777777" w:rsidR="003970EA" w:rsidRPr="007B1AA5" w:rsidRDefault="003970EA" w:rsidP="003970EA">
            <w:pPr>
              <w:rPr>
                <w:rFonts w:cs="Arial"/>
                <w:szCs w:val="18"/>
              </w:rPr>
            </w:pPr>
            <w:r w:rsidRPr="007B1AA5">
              <w:rPr>
                <w:rFonts w:cs="Arial"/>
                <w:szCs w:val="18"/>
              </w:rPr>
              <w:t>50% van het maximaal te      behalen punten</w:t>
            </w:r>
          </w:p>
        </w:tc>
        <w:tc>
          <w:tcPr>
            <w:tcW w:w="4111" w:type="dxa"/>
          </w:tcPr>
          <w:tbl>
            <w:tblPr>
              <w:tblW w:w="0" w:type="auto"/>
              <w:tblBorders>
                <w:top w:val="nil"/>
                <w:left w:val="nil"/>
                <w:bottom w:val="nil"/>
                <w:right w:val="nil"/>
              </w:tblBorders>
              <w:tblLook w:val="0000" w:firstRow="0" w:lastRow="0" w:firstColumn="0" w:lastColumn="0" w:noHBand="0" w:noVBand="0"/>
            </w:tblPr>
            <w:tblGrid>
              <w:gridCol w:w="3953"/>
            </w:tblGrid>
            <w:tr w:rsidR="003970EA" w:rsidRPr="007B1AA5" w14:paraId="20EF7F6B" w14:textId="77777777" w:rsidTr="003970EA">
              <w:trPr>
                <w:trHeight w:val="933"/>
              </w:trPr>
              <w:tc>
                <w:tcPr>
                  <w:tcW w:w="0" w:type="auto"/>
                </w:tcPr>
                <w:p w14:paraId="6A38D27A" w14:textId="6EBAC783" w:rsidR="003970EA" w:rsidRPr="007B1AA5" w:rsidRDefault="003970EA" w:rsidP="00E95360">
                  <w:pPr>
                    <w:pStyle w:val="Geenafstand"/>
                    <w:spacing w:line="276" w:lineRule="auto"/>
                    <w:rPr>
                      <w:rFonts w:ascii="Arial" w:hAnsi="Arial" w:cs="Arial"/>
                      <w:sz w:val="18"/>
                      <w:szCs w:val="18"/>
                    </w:rPr>
                  </w:pPr>
                  <w:r w:rsidRPr="007B1AA5">
                    <w:rPr>
                      <w:rFonts w:ascii="Arial" w:hAnsi="Arial" w:cs="Arial"/>
                      <w:sz w:val="18"/>
                      <w:szCs w:val="18"/>
                    </w:rPr>
                    <w:t xml:space="preserve">De inschrijver geeft niet op alle punten een </w:t>
                  </w:r>
                  <w:r w:rsidR="00327993">
                    <w:rPr>
                      <w:rFonts w:ascii="Arial" w:hAnsi="Arial" w:cs="Arial"/>
                      <w:sz w:val="18"/>
                      <w:szCs w:val="18"/>
                    </w:rPr>
                    <w:t xml:space="preserve">vrijwel </w:t>
                  </w:r>
                  <w:r w:rsidRPr="007B1AA5">
                    <w:rPr>
                      <w:rFonts w:ascii="Arial" w:hAnsi="Arial" w:cs="Arial"/>
                      <w:sz w:val="18"/>
                      <w:szCs w:val="18"/>
                    </w:rPr>
                    <w:t xml:space="preserve">volledige, duidelijke, eenduidige, concrete uiteenzetting. En/of de gegeven informatie is niet </w:t>
                  </w:r>
                  <w:r w:rsidR="00327993">
                    <w:rPr>
                      <w:rFonts w:ascii="Arial" w:hAnsi="Arial" w:cs="Arial"/>
                      <w:sz w:val="18"/>
                      <w:szCs w:val="18"/>
                    </w:rPr>
                    <w:t xml:space="preserve">vrijwel </w:t>
                  </w:r>
                  <w:r w:rsidRPr="007B1AA5">
                    <w:rPr>
                      <w:rFonts w:ascii="Arial" w:hAnsi="Arial" w:cs="Arial"/>
                      <w:sz w:val="18"/>
                      <w:szCs w:val="18"/>
                    </w:rPr>
                    <w:t xml:space="preserve">volledig in overeenstemming met het </w:t>
                  </w:r>
                  <w:r w:rsidRPr="00E95360">
                    <w:rPr>
                      <w:rFonts w:ascii="Arial" w:hAnsi="Arial" w:cs="Arial"/>
                      <w:sz w:val="18"/>
                      <w:szCs w:val="18"/>
                    </w:rPr>
                    <w:t xml:space="preserve">gevraagde in de </w:t>
                  </w:r>
                  <w:r w:rsidR="00AE5F85" w:rsidRPr="00E95360">
                    <w:rPr>
                      <w:rFonts w:ascii="Arial" w:hAnsi="Arial" w:cs="Arial"/>
                      <w:sz w:val="18"/>
                      <w:szCs w:val="18"/>
                    </w:rPr>
                    <w:t xml:space="preserve">offerteaanvraag </w:t>
                  </w:r>
                  <w:r w:rsidRPr="00E95360">
                    <w:rPr>
                      <w:rFonts w:ascii="Arial" w:hAnsi="Arial" w:cs="Arial"/>
                      <w:sz w:val="18"/>
                      <w:szCs w:val="18"/>
                    </w:rPr>
                    <w:t>en/of de verwachtingen</w:t>
                  </w:r>
                  <w:r w:rsidRPr="007B1AA5">
                    <w:rPr>
                      <w:rFonts w:ascii="Arial" w:hAnsi="Arial" w:cs="Arial"/>
                      <w:sz w:val="18"/>
                      <w:szCs w:val="18"/>
                    </w:rPr>
                    <w:t xml:space="preserve"> van de Aanbestedende Dienst. Er ontbreekt informatie over significante punten. De wijze van invulling is niet volledig overtuigend en laat openingen over. </w:t>
                  </w:r>
                </w:p>
              </w:tc>
            </w:tr>
          </w:tbl>
          <w:p w14:paraId="1EF7F155" w14:textId="77777777" w:rsidR="003970EA" w:rsidRPr="007B1AA5" w:rsidRDefault="003970EA" w:rsidP="003970EA">
            <w:pPr>
              <w:rPr>
                <w:rFonts w:cs="Arial"/>
                <w:szCs w:val="18"/>
              </w:rPr>
            </w:pPr>
          </w:p>
        </w:tc>
      </w:tr>
      <w:tr w:rsidR="003970EA" w14:paraId="1CAA7E25" w14:textId="77777777" w:rsidTr="003970EA">
        <w:trPr>
          <w:cnfStyle w:val="000000010000" w:firstRow="0" w:lastRow="0" w:firstColumn="0" w:lastColumn="0" w:oddVBand="0" w:evenVBand="0" w:oddHBand="0" w:evenHBand="1" w:firstRowFirstColumn="0" w:firstRowLastColumn="0" w:lastRowFirstColumn="0" w:lastRowLastColumn="0"/>
        </w:trPr>
        <w:tc>
          <w:tcPr>
            <w:tcW w:w="1418" w:type="dxa"/>
          </w:tcPr>
          <w:p w14:paraId="68C1E482" w14:textId="77777777" w:rsidR="003970EA" w:rsidRPr="007B1AA5" w:rsidRDefault="003970EA" w:rsidP="003970EA">
            <w:pPr>
              <w:rPr>
                <w:rFonts w:cs="Arial"/>
                <w:b/>
                <w:szCs w:val="18"/>
              </w:rPr>
            </w:pPr>
            <w:r w:rsidRPr="007B1AA5">
              <w:rPr>
                <w:rFonts w:cs="Arial"/>
                <w:b/>
                <w:szCs w:val="18"/>
              </w:rPr>
              <w:t>Matig</w:t>
            </w:r>
          </w:p>
        </w:tc>
        <w:tc>
          <w:tcPr>
            <w:tcW w:w="2693" w:type="dxa"/>
          </w:tcPr>
          <w:p w14:paraId="71685100" w14:textId="77777777" w:rsidR="003970EA" w:rsidRPr="007B1AA5" w:rsidRDefault="003970EA" w:rsidP="003970EA">
            <w:pPr>
              <w:rPr>
                <w:rFonts w:cs="Arial"/>
                <w:szCs w:val="18"/>
              </w:rPr>
            </w:pPr>
            <w:r w:rsidRPr="007B1AA5">
              <w:rPr>
                <w:rFonts w:cs="Arial"/>
                <w:szCs w:val="18"/>
              </w:rPr>
              <w:t>25% van het maximaal te       behalen punten</w:t>
            </w:r>
          </w:p>
        </w:tc>
        <w:tc>
          <w:tcPr>
            <w:tcW w:w="4111" w:type="dxa"/>
          </w:tcPr>
          <w:tbl>
            <w:tblPr>
              <w:tblW w:w="0" w:type="auto"/>
              <w:tblBorders>
                <w:top w:val="nil"/>
                <w:left w:val="nil"/>
                <w:bottom w:val="nil"/>
                <w:right w:val="nil"/>
              </w:tblBorders>
              <w:tblLook w:val="0000" w:firstRow="0" w:lastRow="0" w:firstColumn="0" w:lastColumn="0" w:noHBand="0" w:noVBand="0"/>
            </w:tblPr>
            <w:tblGrid>
              <w:gridCol w:w="3953"/>
            </w:tblGrid>
            <w:tr w:rsidR="003970EA" w:rsidRPr="007B1AA5" w14:paraId="5837D005" w14:textId="77777777" w:rsidTr="003970EA">
              <w:trPr>
                <w:trHeight w:val="553"/>
              </w:trPr>
              <w:tc>
                <w:tcPr>
                  <w:tcW w:w="0" w:type="auto"/>
                </w:tcPr>
                <w:p w14:paraId="49F85DEB" w14:textId="77777777" w:rsidR="003970EA" w:rsidRPr="007B1AA5" w:rsidRDefault="003970EA" w:rsidP="00E95360">
                  <w:pPr>
                    <w:autoSpaceDE w:val="0"/>
                    <w:autoSpaceDN w:val="0"/>
                    <w:adjustRightInd w:val="0"/>
                    <w:spacing w:line="276" w:lineRule="auto"/>
                    <w:rPr>
                      <w:rFonts w:cs="Arial"/>
                      <w:color w:val="000000"/>
                      <w:sz w:val="18"/>
                      <w:szCs w:val="18"/>
                    </w:rPr>
                  </w:pPr>
                  <w:r w:rsidRPr="007B1AA5">
                    <w:rPr>
                      <w:rFonts w:cs="Arial"/>
                      <w:color w:val="000000"/>
                      <w:sz w:val="18"/>
                      <w:szCs w:val="18"/>
                    </w:rPr>
                    <w:t xml:space="preserve">De inschrijver geeft op veel punten een minimale beschrijving. De gegeven informatie voldoet beperkt aan het gevraagde in de </w:t>
                  </w:r>
                  <w:r w:rsidR="00AE5F85">
                    <w:rPr>
                      <w:rFonts w:cs="Arial"/>
                      <w:sz w:val="18"/>
                      <w:szCs w:val="18"/>
                    </w:rPr>
                    <w:t>offerteaanvraag</w:t>
                  </w:r>
                  <w:r w:rsidR="00AE5F85" w:rsidRPr="007B1AA5">
                    <w:rPr>
                      <w:rFonts w:cs="Arial"/>
                      <w:sz w:val="18"/>
                      <w:szCs w:val="18"/>
                    </w:rPr>
                    <w:t xml:space="preserve"> </w:t>
                  </w:r>
                  <w:r w:rsidRPr="007B1AA5">
                    <w:rPr>
                      <w:rFonts w:cs="Arial"/>
                      <w:color w:val="000000"/>
                      <w:sz w:val="18"/>
                      <w:szCs w:val="18"/>
                    </w:rPr>
                    <w:t xml:space="preserve">en/of de verwachtingen van de Aanbestedende Dienst. De inschrijving geeft onvolledige informatie. </w:t>
                  </w:r>
                </w:p>
              </w:tc>
            </w:tr>
          </w:tbl>
          <w:p w14:paraId="70342CE0" w14:textId="77777777" w:rsidR="003970EA" w:rsidRPr="007B1AA5" w:rsidRDefault="003970EA" w:rsidP="003970EA">
            <w:pPr>
              <w:rPr>
                <w:rFonts w:cs="Arial"/>
                <w:szCs w:val="18"/>
              </w:rPr>
            </w:pPr>
          </w:p>
        </w:tc>
      </w:tr>
      <w:tr w:rsidR="003970EA" w14:paraId="471ABEC9" w14:textId="77777777" w:rsidTr="003970EA">
        <w:trPr>
          <w:cnfStyle w:val="000000100000" w:firstRow="0" w:lastRow="0" w:firstColumn="0" w:lastColumn="0" w:oddVBand="0" w:evenVBand="0" w:oddHBand="1" w:evenHBand="0" w:firstRowFirstColumn="0" w:firstRowLastColumn="0" w:lastRowFirstColumn="0" w:lastRowLastColumn="0"/>
          <w:trHeight w:val="1002"/>
        </w:trPr>
        <w:tc>
          <w:tcPr>
            <w:tcW w:w="1418" w:type="dxa"/>
          </w:tcPr>
          <w:p w14:paraId="53B61327" w14:textId="77777777" w:rsidR="003970EA" w:rsidRPr="007B1AA5" w:rsidRDefault="003970EA" w:rsidP="003970EA">
            <w:pPr>
              <w:rPr>
                <w:rFonts w:cs="Arial"/>
                <w:b/>
                <w:szCs w:val="18"/>
              </w:rPr>
            </w:pPr>
            <w:r w:rsidRPr="007B1AA5">
              <w:rPr>
                <w:rFonts w:cs="Arial"/>
                <w:b/>
                <w:szCs w:val="18"/>
              </w:rPr>
              <w:t>Slecht / Geen antwoord</w:t>
            </w:r>
          </w:p>
        </w:tc>
        <w:tc>
          <w:tcPr>
            <w:tcW w:w="2693" w:type="dxa"/>
          </w:tcPr>
          <w:p w14:paraId="0B09A479" w14:textId="77777777" w:rsidR="003970EA" w:rsidRPr="007B1AA5" w:rsidRDefault="003970EA" w:rsidP="003970EA">
            <w:pPr>
              <w:rPr>
                <w:rFonts w:cs="Arial"/>
                <w:szCs w:val="18"/>
              </w:rPr>
            </w:pPr>
            <w:r w:rsidRPr="007B1AA5">
              <w:rPr>
                <w:rFonts w:cs="Arial"/>
                <w:szCs w:val="18"/>
              </w:rPr>
              <w:t>0% van het maximaal te         behalen punten</w:t>
            </w:r>
          </w:p>
        </w:tc>
        <w:tc>
          <w:tcPr>
            <w:tcW w:w="4111" w:type="dxa"/>
          </w:tcPr>
          <w:tbl>
            <w:tblPr>
              <w:tblW w:w="0" w:type="auto"/>
              <w:tblBorders>
                <w:top w:val="nil"/>
                <w:left w:val="nil"/>
                <w:bottom w:val="nil"/>
                <w:right w:val="nil"/>
              </w:tblBorders>
              <w:tblLook w:val="0000" w:firstRow="0" w:lastRow="0" w:firstColumn="0" w:lastColumn="0" w:noHBand="0" w:noVBand="0"/>
            </w:tblPr>
            <w:tblGrid>
              <w:gridCol w:w="3953"/>
            </w:tblGrid>
            <w:tr w:rsidR="003970EA" w:rsidRPr="007B1AA5" w14:paraId="30E772B8" w14:textId="77777777" w:rsidTr="003970EA">
              <w:trPr>
                <w:trHeight w:val="453"/>
              </w:trPr>
              <w:tc>
                <w:tcPr>
                  <w:tcW w:w="0" w:type="auto"/>
                </w:tcPr>
                <w:p w14:paraId="0BF77F9D" w14:textId="77777777" w:rsidR="003970EA" w:rsidRPr="007B1AA5" w:rsidRDefault="003970EA" w:rsidP="00E95360">
                  <w:pPr>
                    <w:autoSpaceDE w:val="0"/>
                    <w:autoSpaceDN w:val="0"/>
                    <w:adjustRightInd w:val="0"/>
                    <w:spacing w:line="276" w:lineRule="auto"/>
                    <w:rPr>
                      <w:rFonts w:cs="Arial"/>
                      <w:color w:val="000000"/>
                      <w:sz w:val="18"/>
                      <w:szCs w:val="18"/>
                    </w:rPr>
                  </w:pPr>
                  <w:r w:rsidRPr="007B1AA5">
                    <w:rPr>
                      <w:rFonts w:cs="Arial"/>
                      <w:color w:val="000000"/>
                      <w:sz w:val="18"/>
                      <w:szCs w:val="18"/>
                    </w:rPr>
                    <w:t>De inschrijver geeft geen beschrijving of een beschrijving waarin geen van de gevraagde elementen terugkomt. De inschrijver geeft geen enkele relevante informatie.</w:t>
                  </w:r>
                </w:p>
              </w:tc>
            </w:tr>
          </w:tbl>
          <w:p w14:paraId="3A28B7AA" w14:textId="77777777" w:rsidR="003970EA" w:rsidRPr="007B1AA5" w:rsidRDefault="003970EA" w:rsidP="003970EA">
            <w:pPr>
              <w:rPr>
                <w:rFonts w:cs="Arial"/>
                <w:szCs w:val="18"/>
              </w:rPr>
            </w:pPr>
          </w:p>
        </w:tc>
      </w:tr>
    </w:tbl>
    <w:p w14:paraId="6816108A" w14:textId="77777777" w:rsidR="003970EA" w:rsidRDefault="003970EA" w:rsidP="003970EA"/>
    <w:p w14:paraId="3EA54C10" w14:textId="734D0918" w:rsidR="00B05F35" w:rsidRDefault="00B05F35" w:rsidP="003970EA">
      <w:r>
        <w:t xml:space="preserve">Minimum score voor Plan van Aanpak </w:t>
      </w:r>
      <w:r w:rsidR="00150AEF">
        <w:t>vereist.</w:t>
      </w:r>
    </w:p>
    <w:p w14:paraId="31857113" w14:textId="2DB2A986" w:rsidR="003970EA" w:rsidRPr="00D546FB" w:rsidRDefault="003970EA" w:rsidP="003970EA">
      <w:r w:rsidRPr="001A6CB2">
        <w:t xml:space="preserve">Voor de Aanbestedende Dienst is het onacceptabel dat een inschrijver (combinatie) op </w:t>
      </w:r>
      <w:r w:rsidR="009215CB">
        <w:t>het kw</w:t>
      </w:r>
      <w:r w:rsidR="00B05F35">
        <w:t>a</w:t>
      </w:r>
      <w:r w:rsidR="009215CB">
        <w:t>litatief</w:t>
      </w:r>
      <w:r w:rsidRPr="001A6CB2">
        <w:t xml:space="preserve"> gunningscriterium een </w:t>
      </w:r>
      <w:r w:rsidR="002663C2" w:rsidRPr="001A6CB2">
        <w:t xml:space="preserve">waardering </w:t>
      </w:r>
      <w:r w:rsidR="00BB266B">
        <w:t>‘Matig’</w:t>
      </w:r>
      <w:r w:rsidR="002663C2" w:rsidRPr="001A6CB2">
        <w:t xml:space="preserve"> </w:t>
      </w:r>
      <w:r w:rsidRPr="001A6CB2">
        <w:t>(</w:t>
      </w:r>
      <w:r w:rsidR="002663C2" w:rsidRPr="001A6CB2">
        <w:t>25%</w:t>
      </w:r>
      <w:r w:rsidRPr="001A6CB2">
        <w:t xml:space="preserve">) of lager scoort. Een inschrijver (combinatie) die op </w:t>
      </w:r>
      <w:r w:rsidR="00CE32E4">
        <w:t xml:space="preserve">dit </w:t>
      </w:r>
      <w:r w:rsidRPr="001A6CB2">
        <w:t xml:space="preserve">gunningscriterium een </w:t>
      </w:r>
      <w:r w:rsidR="002663C2" w:rsidRPr="001A6CB2">
        <w:t xml:space="preserve">waardering </w:t>
      </w:r>
      <w:r w:rsidR="00AF1B88">
        <w:t>‘Matig’</w:t>
      </w:r>
      <w:r w:rsidR="002663C2" w:rsidRPr="001A6CB2">
        <w:t xml:space="preserve"> (25%) </w:t>
      </w:r>
      <w:r w:rsidRPr="001A6CB2">
        <w:t xml:space="preserve">of lager scoort, wordt uitgesloten van verdere deelname aan de </w:t>
      </w:r>
      <w:r w:rsidR="002663C2" w:rsidRPr="001A6CB2">
        <w:t>offerteprocedure</w:t>
      </w:r>
      <w:r w:rsidRPr="001A6CB2">
        <w:t>.</w:t>
      </w:r>
    </w:p>
    <w:p w14:paraId="674FB1CD" w14:textId="77777777" w:rsidR="003970EA" w:rsidRDefault="003970EA" w:rsidP="003970EA">
      <w:pPr>
        <w:rPr>
          <w:rFonts w:cs="Arial"/>
          <w:color w:val="000000"/>
        </w:rPr>
      </w:pPr>
    </w:p>
    <w:p w14:paraId="05A07035" w14:textId="0E5E9E3C" w:rsidR="00150AEF" w:rsidRDefault="00150AEF" w:rsidP="003970EA">
      <w:pPr>
        <w:rPr>
          <w:rFonts w:cs="Arial"/>
          <w:color w:val="000000"/>
        </w:rPr>
      </w:pPr>
      <w:r>
        <w:rPr>
          <w:rFonts w:cs="Arial"/>
          <w:color w:val="000000"/>
        </w:rPr>
        <w:t>Anonieme beoordeling</w:t>
      </w:r>
    </w:p>
    <w:p w14:paraId="776505BF" w14:textId="14408F46" w:rsidR="003970EA" w:rsidRDefault="003970EA" w:rsidP="003970EA">
      <w:r>
        <w:rPr>
          <w:rFonts w:cs="Arial"/>
          <w:color w:val="000000"/>
        </w:rPr>
        <w:t xml:space="preserve">Om het beginsel van gelijke behandeling te waarborgen, wenst de Aanbestedende Dienst de inschrijvingen op de gunningscriteria anoniem te beoordelen. Het </w:t>
      </w:r>
      <w:r w:rsidR="004544D2">
        <w:rPr>
          <w:rFonts w:cs="Arial"/>
          <w:color w:val="000000"/>
        </w:rPr>
        <w:t>Plan van Aanpak die</w:t>
      </w:r>
      <w:r>
        <w:rPr>
          <w:rFonts w:cs="Arial"/>
          <w:color w:val="000000"/>
        </w:rPr>
        <w:t xml:space="preserve">nt volledig anoniem te zijn en mag derhalve geen verwijzingen bevatten naar de naam van de inschrijver. </w:t>
      </w:r>
    </w:p>
    <w:p w14:paraId="799A6F63" w14:textId="77777777" w:rsidR="003970EA" w:rsidRDefault="003970EA" w:rsidP="003970EA"/>
    <w:p w14:paraId="647BB020" w14:textId="01595F60" w:rsidR="00E95360" w:rsidRPr="00AF1B88" w:rsidRDefault="0008638D" w:rsidP="008745AB">
      <w:r w:rsidRPr="00546917">
        <w:lastRenderedPageBreak/>
        <w:t xml:space="preserve">Voor gunningscriterium </w:t>
      </w:r>
      <w:r>
        <w:t>Kwaliteit</w:t>
      </w:r>
      <w:r w:rsidRPr="00546917">
        <w:t xml:space="preserve"> kan inschrijver</w:t>
      </w:r>
      <w:r w:rsidR="00E95360">
        <w:t xml:space="preserve"> </w:t>
      </w:r>
      <w:r w:rsidR="009B5CB0" w:rsidRPr="00AF1B88">
        <w:t>maxima</w:t>
      </w:r>
      <w:r w:rsidRPr="00AF1B88">
        <w:t xml:space="preserve">al </w:t>
      </w:r>
      <w:r w:rsidR="00640332">
        <w:t>35</w:t>
      </w:r>
      <w:r w:rsidR="00E95360" w:rsidRPr="00AF1B88">
        <w:t>0</w:t>
      </w:r>
      <w:r w:rsidRPr="00AF1B88">
        <w:t xml:space="preserve"> punten scoren</w:t>
      </w:r>
      <w:r w:rsidR="00E95360" w:rsidRPr="00AF1B88">
        <w:t>;</w:t>
      </w:r>
    </w:p>
    <w:p w14:paraId="1B7ACB4A" w14:textId="77777777" w:rsidR="00E51AD2" w:rsidRDefault="00E51AD2" w:rsidP="00E95360">
      <w:pPr>
        <w:rPr>
          <w:rFonts w:cs="Arial"/>
          <w:u w:val="single"/>
        </w:rPr>
      </w:pPr>
    </w:p>
    <w:p w14:paraId="3D300DF1" w14:textId="28F6B497" w:rsidR="00C84B77" w:rsidRPr="0008638D" w:rsidRDefault="00C84B77" w:rsidP="00E95360">
      <w:pPr>
        <w:rPr>
          <w:rFonts w:cs="Arial"/>
        </w:rPr>
      </w:pPr>
      <w:r w:rsidRPr="0008638D">
        <w:rPr>
          <w:rFonts w:cs="Arial"/>
          <w:u w:val="single"/>
        </w:rPr>
        <w:t>Beoordeling</w:t>
      </w:r>
      <w:r w:rsidRPr="0008638D">
        <w:rPr>
          <w:rFonts w:cs="Arial"/>
        </w:rPr>
        <w:t>:</w:t>
      </w:r>
    </w:p>
    <w:p w14:paraId="7793AEAA" w14:textId="223E1995" w:rsidR="00C84B77" w:rsidRPr="0008638D" w:rsidRDefault="001A113C" w:rsidP="00C84B77">
      <w:pPr>
        <w:suppressAutoHyphens/>
        <w:spacing w:line="284" w:lineRule="atLeast"/>
      </w:pPr>
      <w:r>
        <w:t>Het</w:t>
      </w:r>
      <w:r w:rsidR="0008638D" w:rsidRPr="0008638D">
        <w:t xml:space="preserve"> </w:t>
      </w:r>
      <w:r w:rsidR="00C84B77" w:rsidRPr="0008638D">
        <w:t>gunningscriteri</w:t>
      </w:r>
      <w:r>
        <w:t>um</w:t>
      </w:r>
      <w:r w:rsidR="00C84B77" w:rsidRPr="0008638D">
        <w:t xml:space="preserve"> </w:t>
      </w:r>
      <w:r>
        <w:t>K</w:t>
      </w:r>
      <w:r w:rsidR="0008638D">
        <w:t>waliteit word</w:t>
      </w:r>
      <w:r>
        <w:t>t</w:t>
      </w:r>
      <w:r w:rsidR="00C84B77" w:rsidRPr="0008638D">
        <w:t xml:space="preserve"> als volgt beoordeeld: </w:t>
      </w:r>
    </w:p>
    <w:p w14:paraId="77A0A0F9" w14:textId="5B70BE82" w:rsidR="00C84B77" w:rsidRPr="00E95360" w:rsidRDefault="00C84B77" w:rsidP="00BA2728">
      <w:pPr>
        <w:pStyle w:val="Lijstalinea"/>
        <w:numPr>
          <w:ilvl w:val="0"/>
          <w:numId w:val="9"/>
        </w:numPr>
        <w:suppressAutoHyphens/>
        <w:spacing w:line="284" w:lineRule="atLeast"/>
        <w:ind w:left="284" w:hanging="284"/>
      </w:pPr>
      <w:r w:rsidRPr="00D71D59">
        <w:t xml:space="preserve">de beoordelingscommissie van </w:t>
      </w:r>
      <w:r>
        <w:t>de Aanbestedende dienst bepaalt per i</w:t>
      </w:r>
      <w:r w:rsidRPr="00D71D59">
        <w:t xml:space="preserve">nschrijving in welke mate </w:t>
      </w:r>
      <w:r w:rsidR="000A4785">
        <w:t xml:space="preserve">aan </w:t>
      </w:r>
      <w:r w:rsidR="001A113C">
        <w:t>het gunningscriterium</w:t>
      </w:r>
      <w:r w:rsidR="000A4785">
        <w:t xml:space="preserve"> wordt voldaan</w:t>
      </w:r>
      <w:r w:rsidRPr="00D71D59">
        <w:t xml:space="preserve">, uitgedrukt in een </w:t>
      </w:r>
      <w:r>
        <w:t xml:space="preserve">percentage </w:t>
      </w:r>
      <w:r w:rsidRPr="00E95360">
        <w:t>van 100% tot en met 0%</w:t>
      </w:r>
      <w:r w:rsidR="000A4785" w:rsidRPr="00E95360">
        <w:t xml:space="preserve"> (zie tabel paragraaf </w:t>
      </w:r>
      <w:r w:rsidR="00214B8B">
        <w:t>8</w:t>
      </w:r>
      <w:r w:rsidR="000A4785" w:rsidRPr="00E95360">
        <w:t>.</w:t>
      </w:r>
      <w:r w:rsidR="00E95360" w:rsidRPr="00E95360">
        <w:t>1.</w:t>
      </w:r>
      <w:r w:rsidR="000A4785" w:rsidRPr="00E95360">
        <w:t>3)</w:t>
      </w:r>
      <w:r w:rsidRPr="00E95360">
        <w:t>;</w:t>
      </w:r>
    </w:p>
    <w:p w14:paraId="684C5BFA" w14:textId="2129BF5D" w:rsidR="000A4785" w:rsidRPr="00E95360" w:rsidRDefault="00C84B77" w:rsidP="00BA2728">
      <w:pPr>
        <w:pStyle w:val="Lijstalinea"/>
        <w:numPr>
          <w:ilvl w:val="0"/>
          <w:numId w:val="9"/>
        </w:numPr>
        <w:suppressAutoHyphens/>
        <w:spacing w:line="284" w:lineRule="atLeast"/>
        <w:ind w:left="284" w:hanging="284"/>
      </w:pPr>
      <w:r w:rsidRPr="00E95360">
        <w:t xml:space="preserve">het behaalde percentage wordt vermenigvuldigd met het bij </w:t>
      </w:r>
      <w:r w:rsidR="001A113C" w:rsidRPr="00E95360">
        <w:t>het gunningscriterium</w:t>
      </w:r>
      <w:r w:rsidRPr="00E95360">
        <w:t xml:space="preserve"> maximaal te behalen aantal punten</w:t>
      </w:r>
      <w:r w:rsidR="000A4785" w:rsidRPr="00E95360">
        <w:t xml:space="preserve"> (zie tabel paragraaf </w:t>
      </w:r>
      <w:r w:rsidR="00214B8B">
        <w:t>8</w:t>
      </w:r>
      <w:r w:rsidR="000A4785" w:rsidRPr="00E95360">
        <w:t>.</w:t>
      </w:r>
      <w:r w:rsidR="00E95360" w:rsidRPr="00E95360">
        <w:t>1.2</w:t>
      </w:r>
      <w:r w:rsidR="000A4785" w:rsidRPr="00E95360">
        <w:t xml:space="preserve">); </w:t>
      </w:r>
    </w:p>
    <w:p w14:paraId="547178D6" w14:textId="77777777" w:rsidR="00C84B77" w:rsidRDefault="00C84B77" w:rsidP="00BA2728">
      <w:pPr>
        <w:pStyle w:val="Lijstalinea"/>
        <w:numPr>
          <w:ilvl w:val="0"/>
          <w:numId w:val="9"/>
        </w:numPr>
        <w:suppressAutoHyphens/>
        <w:spacing w:line="284" w:lineRule="atLeast"/>
        <w:ind w:left="284" w:hanging="284"/>
      </w:pPr>
      <w:r w:rsidRPr="00D71D59">
        <w:t xml:space="preserve">alle scores worden afgerond op </w:t>
      </w:r>
      <w:r w:rsidR="000E6143">
        <w:t>twee (</w:t>
      </w:r>
      <w:r w:rsidRPr="00D71D59">
        <w:t>2</w:t>
      </w:r>
      <w:r w:rsidR="000E6143">
        <w:t>)</w:t>
      </w:r>
      <w:r w:rsidRPr="00D71D59">
        <w:t xml:space="preserve"> decimalen achter de komma. </w:t>
      </w:r>
    </w:p>
    <w:p w14:paraId="20357C9D" w14:textId="77777777" w:rsidR="00A6171E" w:rsidRPr="00D71D59" w:rsidRDefault="00A6171E" w:rsidP="00C84B77">
      <w:pPr>
        <w:suppressAutoHyphens/>
        <w:spacing w:line="284" w:lineRule="atLeast"/>
      </w:pPr>
    </w:p>
    <w:p w14:paraId="3EFA68D4" w14:textId="77777777" w:rsidR="00C84B77" w:rsidRPr="00D71D59" w:rsidRDefault="00C84B77" w:rsidP="00C84B77">
      <w:pPr>
        <w:suppressAutoHyphens/>
        <w:spacing w:line="284" w:lineRule="atLeast"/>
      </w:pPr>
      <w:r w:rsidRPr="00D71D59">
        <w:t xml:space="preserve">Onderstaand een </w:t>
      </w:r>
      <w:r w:rsidRPr="00D71D59">
        <w:rPr>
          <w:b/>
          <w:bCs/>
        </w:rPr>
        <w:t xml:space="preserve">fictief </w:t>
      </w:r>
      <w:r w:rsidRPr="00D71D59">
        <w:t xml:space="preserve">voorbeeld: </w:t>
      </w:r>
    </w:p>
    <w:p w14:paraId="27946608" w14:textId="2E7A2C7F" w:rsidR="00C84B77" w:rsidRDefault="00C84B77" w:rsidP="00C84B77">
      <w:pPr>
        <w:suppressAutoHyphens/>
        <w:spacing w:line="284" w:lineRule="atLeast"/>
      </w:pPr>
      <w:r w:rsidRPr="00D3050C">
        <w:t xml:space="preserve">Inschrijver A haalt voor </w:t>
      </w:r>
      <w:r w:rsidR="001A113C" w:rsidRPr="00D3050C">
        <w:t xml:space="preserve">het </w:t>
      </w:r>
      <w:r w:rsidR="000F6A37">
        <w:t xml:space="preserve">Plan van Aanpak </w:t>
      </w:r>
      <w:r w:rsidRPr="00D3050C">
        <w:t xml:space="preserve">een waardering Goed (75%). Deze waardering wordt dan vermenigvuldigd met het </w:t>
      </w:r>
      <w:r w:rsidR="000A4785" w:rsidRPr="00D3050C">
        <w:t xml:space="preserve">maximale </w:t>
      </w:r>
      <w:r w:rsidRPr="00D3050C">
        <w:t xml:space="preserve">aantal te behalen netto punten </w:t>
      </w:r>
      <w:r w:rsidR="00E97335">
        <w:t>350</w:t>
      </w:r>
      <w:r w:rsidRPr="00D3050C">
        <w:t xml:space="preserve"> punten. Inschrijver A ontvangt dan voor het </w:t>
      </w:r>
      <w:r w:rsidR="00981F26">
        <w:t xml:space="preserve">Plan van Aanpak </w:t>
      </w:r>
      <w:r w:rsidRPr="00D3050C">
        <w:t xml:space="preserve">in totaal: 75% * </w:t>
      </w:r>
      <w:r w:rsidR="00E97335">
        <w:t>350</w:t>
      </w:r>
      <w:r w:rsidRPr="00D3050C">
        <w:t xml:space="preserve"> punten = </w:t>
      </w:r>
      <w:r w:rsidR="009851C3">
        <w:t>262,5</w:t>
      </w:r>
      <w:r w:rsidRPr="00D3050C">
        <w:t xml:space="preserve"> punten.</w:t>
      </w:r>
    </w:p>
    <w:p w14:paraId="031B12A8" w14:textId="77777777" w:rsidR="00DC0E82" w:rsidRDefault="00DC0E82" w:rsidP="00EE004C">
      <w:pPr>
        <w:suppressAutoHyphens/>
        <w:spacing w:line="284" w:lineRule="atLeast"/>
      </w:pPr>
    </w:p>
    <w:p w14:paraId="40A77107" w14:textId="77777777" w:rsidR="003970EA" w:rsidRPr="00CB0A2A" w:rsidRDefault="003970EA" w:rsidP="003970EA">
      <w:pPr>
        <w:pStyle w:val="Kop3"/>
        <w:ind w:left="851" w:hanging="851"/>
      </w:pPr>
      <w:r w:rsidRPr="00CB0A2A">
        <w:t>Gunningscriterium Prijs</w:t>
      </w:r>
    </w:p>
    <w:p w14:paraId="72A7E3A6" w14:textId="77777777" w:rsidR="003970EA" w:rsidRDefault="003970EA" w:rsidP="003970EA"/>
    <w:p w14:paraId="682F9A26" w14:textId="096F6A46" w:rsidR="00203F23" w:rsidRPr="00E95360" w:rsidRDefault="00203F23" w:rsidP="005A72DE">
      <w:r w:rsidRPr="00546917">
        <w:t>Voor gunningscriterium Prijs kan inschrijver</w:t>
      </w:r>
      <w:r w:rsidR="00E95360">
        <w:t xml:space="preserve"> voor</w:t>
      </w:r>
      <w:r w:rsidRPr="00E95360">
        <w:t xml:space="preserve"> </w:t>
      </w:r>
      <w:r w:rsidR="00640332">
        <w:t>650</w:t>
      </w:r>
      <w:r w:rsidRPr="00E95360">
        <w:t xml:space="preserve"> punten scoren. </w:t>
      </w:r>
    </w:p>
    <w:p w14:paraId="0E785C5C" w14:textId="77777777" w:rsidR="00203F23" w:rsidRPr="00546917" w:rsidRDefault="00203F23" w:rsidP="00203F23">
      <w:pPr>
        <w:suppressAutoHyphens/>
        <w:spacing w:line="284" w:lineRule="atLeast"/>
        <w:rPr>
          <w:rFonts w:ascii="Verdana" w:hAnsi="Verdana" w:cs="Arial"/>
        </w:rPr>
      </w:pPr>
    </w:p>
    <w:p w14:paraId="483F3AEB" w14:textId="5D097611" w:rsidR="0008638D" w:rsidRDefault="00203F23" w:rsidP="00363C66">
      <w:r w:rsidRPr="00546917">
        <w:t>De inschrijver (combinati</w:t>
      </w:r>
      <w:r w:rsidR="0008638D">
        <w:t>e) dient voor gunningscriterium</w:t>
      </w:r>
      <w:r w:rsidRPr="00546917">
        <w:t xml:space="preserve"> Prijs bij zijn inschrijving het volledig ingevulde prijzenblad</w:t>
      </w:r>
      <w:r w:rsidR="000E21ED">
        <w:t xml:space="preserve"> </w:t>
      </w:r>
      <w:r w:rsidRPr="0008638D">
        <w:t xml:space="preserve">(bijlage </w:t>
      </w:r>
      <w:r w:rsidR="002A546F" w:rsidRPr="0008638D">
        <w:t>1</w:t>
      </w:r>
      <w:r w:rsidR="0008638D" w:rsidRPr="0008638D">
        <w:t>3</w:t>
      </w:r>
      <w:r w:rsidRPr="00546917">
        <w:t xml:space="preserve">) te voegen. </w:t>
      </w:r>
      <w:r w:rsidR="002759C5">
        <w:t>Het prijzenblad bestaat uit 2 tabbladen</w:t>
      </w:r>
      <w:r w:rsidR="00406F17">
        <w:t xml:space="preserve">: </w:t>
      </w:r>
      <w:r w:rsidR="009E09C3">
        <w:t xml:space="preserve">1 </w:t>
      </w:r>
      <w:r w:rsidR="00406F17">
        <w:t xml:space="preserve">Brandweerkeuringen en </w:t>
      </w:r>
      <w:r w:rsidR="009E09C3">
        <w:t xml:space="preserve">2 </w:t>
      </w:r>
      <w:r w:rsidR="00406F17">
        <w:t>Duikerkeuringen</w:t>
      </w:r>
      <w:r w:rsidR="009E09C3">
        <w:t xml:space="preserve">. </w:t>
      </w:r>
      <w:r w:rsidR="00DB6216">
        <w:t xml:space="preserve">De </w:t>
      </w:r>
      <w:r w:rsidR="001D06DB">
        <w:t xml:space="preserve">totaalprijzen op beide tabbladen worden opgeteld tot één </w:t>
      </w:r>
      <w:r w:rsidR="00B119E9">
        <w:t xml:space="preserve">te boordelen inschrijfprijs. </w:t>
      </w:r>
      <w:r w:rsidR="00363C66">
        <w:t xml:space="preserve">De </w:t>
      </w:r>
      <w:r w:rsidR="00DB48DC">
        <w:t xml:space="preserve">laagste </w:t>
      </w:r>
      <w:r w:rsidR="0032352D">
        <w:t xml:space="preserve">totale </w:t>
      </w:r>
      <w:r w:rsidR="00AF3FDE">
        <w:t>i</w:t>
      </w:r>
      <w:r w:rsidR="00DB48DC">
        <w:t>nschrij</w:t>
      </w:r>
      <w:r w:rsidR="00AF3FDE">
        <w:t>fprijs</w:t>
      </w:r>
      <w:r w:rsidR="00DB48DC">
        <w:t xml:space="preserve"> wordt gewaardeerd met het maximaal aantal te behalen punten</w:t>
      </w:r>
    </w:p>
    <w:p w14:paraId="3CC42310" w14:textId="77777777" w:rsidR="00C71821" w:rsidRDefault="00C71821" w:rsidP="00C71821">
      <w:pPr>
        <w:pStyle w:val="Lijstalinea"/>
        <w:numPr>
          <w:ilvl w:val="0"/>
          <w:numId w:val="0"/>
        </w:numPr>
        <w:ind w:left="720"/>
      </w:pPr>
    </w:p>
    <w:p w14:paraId="4B81E08C" w14:textId="0460A751" w:rsidR="00203F23" w:rsidRDefault="00203F23" w:rsidP="00203F23">
      <w:r w:rsidRPr="00372667">
        <w:t xml:space="preserve">Voor de puntentoekenning van de inschrijvers </w:t>
      </w:r>
      <w:r>
        <w:t xml:space="preserve">(combinaties) </w:t>
      </w:r>
      <w:r w:rsidRPr="00372667">
        <w:t xml:space="preserve">die hogere </w:t>
      </w:r>
      <w:r w:rsidR="00B314EB">
        <w:t xml:space="preserve">fictieve totale kosten </w:t>
      </w:r>
      <w:r w:rsidRPr="00372667">
        <w:t xml:space="preserve">hebben aangeboden wordt de volgende </w:t>
      </w:r>
      <w:r>
        <w:t>prijs</w:t>
      </w:r>
      <w:r w:rsidRPr="00372667">
        <w:t>formule gehanteerd:</w:t>
      </w:r>
    </w:p>
    <w:p w14:paraId="50903C7E" w14:textId="77777777" w:rsidR="00203F23" w:rsidRPr="00372667" w:rsidRDefault="00203F23" w:rsidP="00203F23"/>
    <w:tbl>
      <w:tblPr>
        <w:tblW w:w="0" w:type="auto"/>
        <w:tblLook w:val="04A0" w:firstRow="1" w:lastRow="0" w:firstColumn="1" w:lastColumn="0" w:noHBand="0" w:noVBand="1"/>
      </w:tblPr>
      <w:tblGrid>
        <w:gridCol w:w="2275"/>
        <w:gridCol w:w="2432"/>
        <w:gridCol w:w="3514"/>
      </w:tblGrid>
      <w:tr w:rsidR="00203F23" w:rsidRPr="00E8430A" w14:paraId="547AD836" w14:textId="77777777" w:rsidTr="00203F23">
        <w:tc>
          <w:tcPr>
            <w:tcW w:w="2515" w:type="dxa"/>
            <w:vMerge w:val="restart"/>
            <w:shd w:val="clear" w:color="auto" w:fill="auto"/>
            <w:vAlign w:val="center"/>
          </w:tcPr>
          <w:p w14:paraId="486D7B40" w14:textId="77777777" w:rsidR="00203F23" w:rsidRPr="005708E8" w:rsidRDefault="00203F23" w:rsidP="00203F23">
            <w:r w:rsidRPr="005708E8">
              <w:t>Punten inschrijver =</w:t>
            </w:r>
          </w:p>
        </w:tc>
        <w:tc>
          <w:tcPr>
            <w:tcW w:w="2696" w:type="dxa"/>
            <w:tcBorders>
              <w:bottom w:val="single" w:sz="4" w:space="0" w:color="auto"/>
            </w:tcBorders>
            <w:shd w:val="clear" w:color="auto" w:fill="auto"/>
          </w:tcPr>
          <w:p w14:paraId="2B1E190C" w14:textId="51CBE0D5" w:rsidR="00203F23" w:rsidRPr="005708E8" w:rsidRDefault="00203F23" w:rsidP="00203F23">
            <w:r w:rsidRPr="005708E8">
              <w:t xml:space="preserve"> Prijs laagste inschrijv</w:t>
            </w:r>
            <w:r w:rsidR="00531F69">
              <w:t>ing</w:t>
            </w:r>
          </w:p>
        </w:tc>
        <w:tc>
          <w:tcPr>
            <w:tcW w:w="3969" w:type="dxa"/>
            <w:vMerge w:val="restart"/>
            <w:shd w:val="clear" w:color="auto" w:fill="auto"/>
            <w:vAlign w:val="center"/>
          </w:tcPr>
          <w:p w14:paraId="3CB3B02F" w14:textId="77777777" w:rsidR="00203F23" w:rsidRPr="00372667" w:rsidRDefault="00203F23" w:rsidP="00640332">
            <w:r w:rsidRPr="005708E8">
              <w:t xml:space="preserve"> X </w:t>
            </w:r>
            <w:r w:rsidR="00640332">
              <w:t>65</w:t>
            </w:r>
            <w:r w:rsidR="000E21ED" w:rsidRPr="005708E8">
              <w:t>0</w:t>
            </w:r>
            <w:r w:rsidRPr="005708E8">
              <w:t xml:space="preserve"> punten</w:t>
            </w:r>
          </w:p>
        </w:tc>
      </w:tr>
      <w:tr w:rsidR="00203F23" w:rsidRPr="00E8430A" w14:paraId="2A2B4BF9" w14:textId="77777777" w:rsidTr="00203F23">
        <w:tc>
          <w:tcPr>
            <w:tcW w:w="2515" w:type="dxa"/>
            <w:vMerge/>
            <w:shd w:val="clear" w:color="auto" w:fill="auto"/>
          </w:tcPr>
          <w:p w14:paraId="07C560FE" w14:textId="77777777" w:rsidR="00203F23" w:rsidRPr="00372667" w:rsidRDefault="00203F23" w:rsidP="00203F23"/>
        </w:tc>
        <w:tc>
          <w:tcPr>
            <w:tcW w:w="2696" w:type="dxa"/>
            <w:tcBorders>
              <w:top w:val="single" w:sz="4" w:space="0" w:color="auto"/>
            </w:tcBorders>
            <w:shd w:val="clear" w:color="auto" w:fill="auto"/>
          </w:tcPr>
          <w:p w14:paraId="3A26ADCA" w14:textId="35B38FB0" w:rsidR="00203F23" w:rsidRPr="00372667" w:rsidRDefault="00203F23" w:rsidP="00203F23">
            <w:r w:rsidRPr="00372667">
              <w:t xml:space="preserve">    Prijs inschrijv</w:t>
            </w:r>
            <w:r w:rsidR="00531F69">
              <w:t>ing</w:t>
            </w:r>
          </w:p>
        </w:tc>
        <w:tc>
          <w:tcPr>
            <w:tcW w:w="3969" w:type="dxa"/>
            <w:vMerge/>
            <w:shd w:val="clear" w:color="auto" w:fill="auto"/>
          </w:tcPr>
          <w:p w14:paraId="78E5FD17" w14:textId="77777777" w:rsidR="00203F23" w:rsidRPr="00E8430A" w:rsidRDefault="00203F23" w:rsidP="00203F23">
            <w:pPr>
              <w:suppressAutoHyphens/>
              <w:spacing w:line="284" w:lineRule="atLeast"/>
              <w:rPr>
                <w:rFonts w:ascii="Verdana" w:hAnsi="Verdana" w:cs="Arial"/>
              </w:rPr>
            </w:pPr>
          </w:p>
        </w:tc>
      </w:tr>
    </w:tbl>
    <w:p w14:paraId="5A0E6998" w14:textId="77777777" w:rsidR="00203F23" w:rsidRPr="00E8430A" w:rsidRDefault="00203F23" w:rsidP="00203F23">
      <w:pPr>
        <w:suppressAutoHyphens/>
        <w:spacing w:line="284" w:lineRule="atLeast"/>
        <w:rPr>
          <w:rFonts w:ascii="Verdana" w:hAnsi="Verdana" w:cs="Arial"/>
        </w:rPr>
      </w:pPr>
      <w:r w:rsidRPr="00E8430A">
        <w:rPr>
          <w:rFonts w:ascii="Verdana" w:hAnsi="Verdana" w:cs="Arial"/>
        </w:rPr>
        <w:t xml:space="preserve">   </w:t>
      </w:r>
    </w:p>
    <w:p w14:paraId="75F5D9C3" w14:textId="77777777" w:rsidR="00203F23" w:rsidRPr="00372667" w:rsidRDefault="00203F23" w:rsidP="00203F23">
      <w:r w:rsidRPr="00372667">
        <w:t>De uitkomst wordt afgerond op twee</w:t>
      </w:r>
      <w:r w:rsidR="00764F34">
        <w:t xml:space="preserve"> (2) </w:t>
      </w:r>
      <w:r w:rsidRPr="00372667">
        <w:t xml:space="preserve">decimalen achter de komma, waarbij geldt dat decimalen van </w:t>
      </w:r>
      <w:r w:rsidR="00B850E8">
        <w:t>vijf (</w:t>
      </w:r>
      <w:r w:rsidRPr="00372667">
        <w:t>5</w:t>
      </w:r>
      <w:r w:rsidR="00B850E8">
        <w:t>)</w:t>
      </w:r>
      <w:r w:rsidRPr="00372667">
        <w:t xml:space="preserve"> en hoger naar boven worden afgerond. </w:t>
      </w:r>
    </w:p>
    <w:p w14:paraId="73AFFD1B" w14:textId="77777777" w:rsidR="00863312" w:rsidRPr="00E8430A" w:rsidRDefault="00863312" w:rsidP="00203F23">
      <w:pPr>
        <w:suppressAutoHyphens/>
        <w:spacing w:line="284" w:lineRule="atLeast"/>
        <w:rPr>
          <w:rFonts w:ascii="Verdana" w:hAnsi="Verdana" w:cs="Arial"/>
        </w:rPr>
      </w:pPr>
    </w:p>
    <w:p w14:paraId="418DEAF9" w14:textId="77777777" w:rsidR="000E21ED" w:rsidRDefault="000E21ED"/>
    <w:p w14:paraId="7C7C172A" w14:textId="2F0CE018" w:rsidR="00203F23" w:rsidRPr="00372667" w:rsidRDefault="00203F23" w:rsidP="00203F23">
      <w:r>
        <w:t>Fictief r</w:t>
      </w:r>
      <w:r w:rsidRPr="00372667">
        <w:t>ekenvoorbeeld</w:t>
      </w:r>
      <w:r w:rsidR="00DB48DC">
        <w:t>:</w:t>
      </w:r>
    </w:p>
    <w:p w14:paraId="3F9195C0" w14:textId="77777777" w:rsidR="00203F23" w:rsidRDefault="00203F23" w:rsidP="00203F23"/>
    <w:tbl>
      <w:tblPr>
        <w:tblStyle w:val="Tabelraster"/>
        <w:tblW w:w="0" w:type="auto"/>
        <w:tblLook w:val="04A0" w:firstRow="1" w:lastRow="0" w:firstColumn="1" w:lastColumn="0" w:noHBand="0" w:noVBand="1"/>
      </w:tblPr>
      <w:tblGrid>
        <w:gridCol w:w="2670"/>
        <w:gridCol w:w="2977"/>
        <w:gridCol w:w="2574"/>
      </w:tblGrid>
      <w:tr w:rsidR="00203F23" w14:paraId="73DB13BF" w14:textId="77777777" w:rsidTr="00203F23">
        <w:trPr>
          <w:cnfStyle w:val="100000000000" w:firstRow="1" w:lastRow="0" w:firstColumn="0" w:lastColumn="0" w:oddVBand="0" w:evenVBand="0" w:oddHBand="0" w:evenHBand="0" w:firstRowFirstColumn="0" w:firstRowLastColumn="0" w:lastRowFirstColumn="0" w:lastRowLastColumn="0"/>
        </w:trPr>
        <w:tc>
          <w:tcPr>
            <w:tcW w:w="2670" w:type="dxa"/>
          </w:tcPr>
          <w:p w14:paraId="4F2ACB61" w14:textId="77777777" w:rsidR="00203F23" w:rsidRDefault="00203F23" w:rsidP="00203F23">
            <w:r>
              <w:t>Inschrijver</w:t>
            </w:r>
          </w:p>
        </w:tc>
        <w:tc>
          <w:tcPr>
            <w:tcW w:w="2977" w:type="dxa"/>
          </w:tcPr>
          <w:p w14:paraId="37C91FE8" w14:textId="77777777" w:rsidR="00203F23" w:rsidRDefault="00203F23" w:rsidP="00203F23">
            <w:r>
              <w:t>Prijs</w:t>
            </w:r>
          </w:p>
        </w:tc>
        <w:tc>
          <w:tcPr>
            <w:tcW w:w="2574" w:type="dxa"/>
          </w:tcPr>
          <w:p w14:paraId="39D9CEB0" w14:textId="77777777" w:rsidR="00203F23" w:rsidRDefault="00203F23" w:rsidP="00203F23">
            <w:r>
              <w:t>Punten</w:t>
            </w:r>
          </w:p>
        </w:tc>
      </w:tr>
      <w:tr w:rsidR="00203F23" w:rsidRPr="00137FFC" w14:paraId="2B78419D" w14:textId="77777777" w:rsidTr="00203F23">
        <w:trPr>
          <w:cnfStyle w:val="000000100000" w:firstRow="0" w:lastRow="0" w:firstColumn="0" w:lastColumn="0" w:oddVBand="0" w:evenVBand="0" w:oddHBand="1" w:evenHBand="0" w:firstRowFirstColumn="0" w:firstRowLastColumn="0" w:lastRowFirstColumn="0" w:lastRowLastColumn="0"/>
        </w:trPr>
        <w:tc>
          <w:tcPr>
            <w:tcW w:w="2670" w:type="dxa"/>
          </w:tcPr>
          <w:p w14:paraId="3691701D" w14:textId="77777777" w:rsidR="00203F23" w:rsidRPr="00137FFC" w:rsidRDefault="00203F23" w:rsidP="00203F23">
            <w:r w:rsidRPr="00137FFC">
              <w:t>A</w:t>
            </w:r>
          </w:p>
        </w:tc>
        <w:tc>
          <w:tcPr>
            <w:tcW w:w="2977" w:type="dxa"/>
          </w:tcPr>
          <w:p w14:paraId="0486C767" w14:textId="77777777" w:rsidR="00203F23" w:rsidRPr="00137FFC" w:rsidRDefault="00203F23" w:rsidP="00203F23">
            <w:r w:rsidRPr="00137FFC">
              <w:t>€ 10.000,-</w:t>
            </w:r>
          </w:p>
        </w:tc>
        <w:tc>
          <w:tcPr>
            <w:tcW w:w="2574" w:type="dxa"/>
          </w:tcPr>
          <w:p w14:paraId="419C7D1B" w14:textId="77777777" w:rsidR="00203F23" w:rsidRPr="00137FFC" w:rsidRDefault="00640332" w:rsidP="00203F23">
            <w:r>
              <w:t>650</w:t>
            </w:r>
            <w:r w:rsidR="00203F23" w:rsidRPr="00137FFC">
              <w:t xml:space="preserve"> punten</w:t>
            </w:r>
          </w:p>
        </w:tc>
      </w:tr>
      <w:tr w:rsidR="00203F23" w:rsidRPr="00137FFC" w14:paraId="3B9EEC04" w14:textId="77777777" w:rsidTr="00203F23">
        <w:trPr>
          <w:cnfStyle w:val="000000010000" w:firstRow="0" w:lastRow="0" w:firstColumn="0" w:lastColumn="0" w:oddVBand="0" w:evenVBand="0" w:oddHBand="0" w:evenHBand="1" w:firstRowFirstColumn="0" w:firstRowLastColumn="0" w:lastRowFirstColumn="0" w:lastRowLastColumn="0"/>
        </w:trPr>
        <w:tc>
          <w:tcPr>
            <w:tcW w:w="2670" w:type="dxa"/>
          </w:tcPr>
          <w:p w14:paraId="3F79DE7B" w14:textId="77777777" w:rsidR="00203F23" w:rsidRPr="00137FFC" w:rsidRDefault="00203F23" w:rsidP="00203F23">
            <w:r w:rsidRPr="00137FFC">
              <w:t>B</w:t>
            </w:r>
          </w:p>
        </w:tc>
        <w:tc>
          <w:tcPr>
            <w:tcW w:w="2977" w:type="dxa"/>
          </w:tcPr>
          <w:p w14:paraId="4158E23C" w14:textId="77777777" w:rsidR="00203F23" w:rsidRPr="00137FFC" w:rsidRDefault="00203F23" w:rsidP="00203F23">
            <w:r w:rsidRPr="00137FFC">
              <w:t>€ 12.000,-</w:t>
            </w:r>
          </w:p>
        </w:tc>
        <w:tc>
          <w:tcPr>
            <w:tcW w:w="2574" w:type="dxa"/>
          </w:tcPr>
          <w:p w14:paraId="09EBF191" w14:textId="27F6FD3B" w:rsidR="00203F23" w:rsidRPr="00137FFC" w:rsidRDefault="0095375B" w:rsidP="005708E8">
            <w:r>
              <w:t>54</w:t>
            </w:r>
            <w:r w:rsidR="00963918">
              <w:t>2</w:t>
            </w:r>
            <w:r w:rsidR="00203F23" w:rsidRPr="00137FFC">
              <w:t xml:space="preserve"> punten</w:t>
            </w:r>
          </w:p>
        </w:tc>
      </w:tr>
      <w:tr w:rsidR="00203F23" w14:paraId="29A21A01" w14:textId="77777777" w:rsidTr="00203F23">
        <w:trPr>
          <w:cnfStyle w:val="000000100000" w:firstRow="0" w:lastRow="0" w:firstColumn="0" w:lastColumn="0" w:oddVBand="0" w:evenVBand="0" w:oddHBand="1" w:evenHBand="0" w:firstRowFirstColumn="0" w:firstRowLastColumn="0" w:lastRowFirstColumn="0" w:lastRowLastColumn="0"/>
        </w:trPr>
        <w:tc>
          <w:tcPr>
            <w:tcW w:w="2670" w:type="dxa"/>
          </w:tcPr>
          <w:p w14:paraId="5AD132F6" w14:textId="77777777" w:rsidR="00203F23" w:rsidRPr="00137FFC" w:rsidRDefault="00203F23" w:rsidP="00203F23">
            <w:r w:rsidRPr="00137FFC">
              <w:t>C</w:t>
            </w:r>
          </w:p>
        </w:tc>
        <w:tc>
          <w:tcPr>
            <w:tcW w:w="2977" w:type="dxa"/>
          </w:tcPr>
          <w:p w14:paraId="269CFB95" w14:textId="77777777" w:rsidR="00203F23" w:rsidRPr="00137FFC" w:rsidRDefault="00203F23" w:rsidP="00203F23">
            <w:r w:rsidRPr="00137FFC">
              <w:t>€ 15.000</w:t>
            </w:r>
          </w:p>
        </w:tc>
        <w:tc>
          <w:tcPr>
            <w:tcW w:w="2574" w:type="dxa"/>
          </w:tcPr>
          <w:p w14:paraId="6F6C5267" w14:textId="20606193" w:rsidR="00203F23" w:rsidRPr="00137FFC" w:rsidRDefault="00D81073" w:rsidP="00A551DA">
            <w:r>
              <w:t>433</w:t>
            </w:r>
            <w:r w:rsidR="00203F23" w:rsidRPr="00137FFC">
              <w:t xml:space="preserve"> punten</w:t>
            </w:r>
          </w:p>
        </w:tc>
      </w:tr>
    </w:tbl>
    <w:p w14:paraId="4ACC5115" w14:textId="77777777" w:rsidR="00203F23" w:rsidRDefault="00203F23" w:rsidP="00203F23"/>
    <w:p w14:paraId="1B4F7FBA" w14:textId="77777777" w:rsidR="00203F23" w:rsidRPr="002C6657" w:rsidRDefault="00203F23" w:rsidP="00B850E8">
      <w:pPr>
        <w:rPr>
          <w:i/>
        </w:rPr>
      </w:pPr>
      <w:r w:rsidRPr="00137FFC">
        <w:rPr>
          <w:i/>
        </w:rPr>
        <w:t>NB: zie voor het invullen van het prijzenblad</w:t>
      </w:r>
      <w:r w:rsidR="00D24D72" w:rsidRPr="00137FFC">
        <w:rPr>
          <w:i/>
        </w:rPr>
        <w:t xml:space="preserve"> </w:t>
      </w:r>
      <w:r w:rsidRPr="00137FFC">
        <w:rPr>
          <w:i/>
        </w:rPr>
        <w:t xml:space="preserve">ook paragraaf </w:t>
      </w:r>
      <w:r w:rsidR="00214B8B">
        <w:rPr>
          <w:i/>
        </w:rPr>
        <w:t>8</w:t>
      </w:r>
      <w:r w:rsidR="000E21ED" w:rsidRPr="00137FFC">
        <w:rPr>
          <w:i/>
        </w:rPr>
        <w:t>.</w:t>
      </w:r>
      <w:r w:rsidR="002C6657" w:rsidRPr="00137FFC">
        <w:rPr>
          <w:i/>
        </w:rPr>
        <w:t>3</w:t>
      </w:r>
      <w:r w:rsidR="00B314EB" w:rsidRPr="00137FFC">
        <w:rPr>
          <w:i/>
        </w:rPr>
        <w:t xml:space="preserve"> </w:t>
      </w:r>
      <w:r w:rsidRPr="00137FFC">
        <w:rPr>
          <w:i/>
        </w:rPr>
        <w:t xml:space="preserve">van de </w:t>
      </w:r>
      <w:r w:rsidR="00B314EB" w:rsidRPr="00137FFC">
        <w:rPr>
          <w:i/>
        </w:rPr>
        <w:t>offerteaanvraag</w:t>
      </w:r>
      <w:r w:rsidRPr="00137FFC">
        <w:rPr>
          <w:i/>
        </w:rPr>
        <w:t>.</w:t>
      </w:r>
      <w:r w:rsidRPr="002C6657">
        <w:rPr>
          <w:i/>
        </w:rPr>
        <w:t xml:space="preserve"> </w:t>
      </w:r>
    </w:p>
    <w:p w14:paraId="53E3C807" w14:textId="77777777" w:rsidR="00203F23" w:rsidRDefault="00203F23" w:rsidP="003970EA"/>
    <w:p w14:paraId="59C4AB0D" w14:textId="77777777" w:rsidR="00875B13" w:rsidRDefault="00875B13" w:rsidP="003970EA"/>
    <w:p w14:paraId="68E307A8" w14:textId="5C47E619" w:rsidR="00B850E8" w:rsidRDefault="003970EA" w:rsidP="00B850E8">
      <w:pPr>
        <w:pStyle w:val="Kop2"/>
      </w:pPr>
      <w:bookmarkStart w:id="215" w:name="_Toc450740925"/>
      <w:bookmarkStart w:id="216" w:name="_Toc79131493"/>
      <w:r>
        <w:lastRenderedPageBreak/>
        <w:t xml:space="preserve">Beoordeling </w:t>
      </w:r>
      <w:bookmarkEnd w:id="215"/>
      <w:r w:rsidR="00A821AC">
        <w:t>in twee fasen</w:t>
      </w:r>
      <w:bookmarkEnd w:id="216"/>
      <w:r w:rsidR="00B850E8">
        <w:t xml:space="preserve"> </w:t>
      </w:r>
    </w:p>
    <w:p w14:paraId="68A9B47C" w14:textId="4FAF7042" w:rsidR="003970EA" w:rsidRPr="00993D70" w:rsidRDefault="003970EA" w:rsidP="003970EA">
      <w:r w:rsidRPr="00993D70">
        <w:t xml:space="preserve">De beoordeling van de inschrijvingen op </w:t>
      </w:r>
      <w:r>
        <w:t>de</w:t>
      </w:r>
      <w:r w:rsidRPr="00993D70">
        <w:t xml:space="preserve"> gunningscriteri</w:t>
      </w:r>
      <w:r>
        <w:t xml:space="preserve">a vindt plaats in twee </w:t>
      </w:r>
      <w:r w:rsidR="00B850E8">
        <w:t xml:space="preserve">(2) </w:t>
      </w:r>
      <w:r>
        <w:t>fasen:</w:t>
      </w:r>
    </w:p>
    <w:p w14:paraId="517DEDEF" w14:textId="77777777" w:rsidR="003970EA" w:rsidRPr="00993D70" w:rsidRDefault="003970EA" w:rsidP="003970EA">
      <w:pPr>
        <w:tabs>
          <w:tab w:val="left" w:pos="1134"/>
          <w:tab w:val="left" w:pos="1418"/>
          <w:tab w:val="left" w:pos="1985"/>
          <w:tab w:val="left" w:pos="2127"/>
          <w:tab w:val="right" w:pos="9332"/>
        </w:tabs>
        <w:ind w:left="1134"/>
      </w:pPr>
    </w:p>
    <w:p w14:paraId="671DD173" w14:textId="77777777" w:rsidR="003970EA" w:rsidRPr="00993D70" w:rsidRDefault="003970EA" w:rsidP="003970EA">
      <w:pPr>
        <w:tabs>
          <w:tab w:val="left" w:pos="1134"/>
          <w:tab w:val="left" w:pos="1418"/>
          <w:tab w:val="left" w:pos="1985"/>
          <w:tab w:val="left" w:pos="2127"/>
          <w:tab w:val="right" w:pos="9332"/>
        </w:tabs>
        <w:ind w:left="1134" w:hanging="1134"/>
        <w:rPr>
          <w:i/>
        </w:rPr>
      </w:pPr>
      <w:r w:rsidRPr="00993D70">
        <w:rPr>
          <w:i/>
        </w:rPr>
        <w:t xml:space="preserve">Fase 1: beoordeling </w:t>
      </w:r>
      <w:r w:rsidR="00137FFC">
        <w:rPr>
          <w:i/>
        </w:rPr>
        <w:t>gunningscriterium Kwaliteit</w:t>
      </w:r>
    </w:p>
    <w:p w14:paraId="7DF90AA1" w14:textId="43728A2C" w:rsidR="003970EA" w:rsidRPr="00993D70" w:rsidRDefault="003970EA" w:rsidP="003970EA">
      <w:r w:rsidRPr="00993D70">
        <w:t xml:space="preserve">De inschrijvingen worden allereerst </w:t>
      </w:r>
      <w:r>
        <w:t xml:space="preserve">(anoniem) </w:t>
      </w:r>
      <w:r w:rsidRPr="00993D70">
        <w:t>beoordeeld op basis van de kwalitatieve gunningscriteria. De inschrijfprijzen (voor gunningscriterium Prijs) zijn bij de beoordelaars op dat moment nog niet bekend.</w:t>
      </w:r>
    </w:p>
    <w:p w14:paraId="5619CB3B" w14:textId="77777777" w:rsidR="003970EA" w:rsidRPr="00993D70" w:rsidRDefault="003970EA" w:rsidP="003970EA">
      <w:pPr>
        <w:tabs>
          <w:tab w:val="left" w:pos="1134"/>
          <w:tab w:val="left" w:pos="1418"/>
          <w:tab w:val="left" w:pos="1985"/>
          <w:tab w:val="left" w:pos="2127"/>
          <w:tab w:val="right" w:pos="9332"/>
        </w:tabs>
        <w:ind w:left="1134"/>
      </w:pPr>
    </w:p>
    <w:p w14:paraId="3696834E" w14:textId="4EEEF8B9" w:rsidR="00B314EB" w:rsidRDefault="003970EA" w:rsidP="003970EA">
      <w:r w:rsidRPr="00993D70">
        <w:t xml:space="preserve">De beoordeling van de inschrijvingen op basis van de kwalitatieve </w:t>
      </w:r>
      <w:r>
        <w:t>gunningscriteri</w:t>
      </w:r>
      <w:r w:rsidR="00162C57">
        <w:t>um</w:t>
      </w:r>
      <w:r>
        <w:t xml:space="preserve"> </w:t>
      </w:r>
      <w:r w:rsidRPr="00993D70">
        <w:t xml:space="preserve">vindt plaats door een beoordelingsteam dat bestaat uit </w:t>
      </w:r>
      <w:r w:rsidR="00AF1B88" w:rsidRPr="00AF1B88">
        <w:t>acht</w:t>
      </w:r>
      <w:r w:rsidR="00137FFC" w:rsidRPr="00AF1B88">
        <w:t xml:space="preserve"> (</w:t>
      </w:r>
      <w:r w:rsidR="00AF1B88" w:rsidRPr="00AF1B88">
        <w:t>8</w:t>
      </w:r>
      <w:r w:rsidR="00137FFC" w:rsidRPr="00AF1B88">
        <w:t>)</w:t>
      </w:r>
      <w:r w:rsidRPr="00AF1B88">
        <w:t xml:space="preserve"> leden</w:t>
      </w:r>
      <w:r w:rsidR="00B314EB">
        <w:t xml:space="preserve"> volgens de volgende methode:</w:t>
      </w:r>
    </w:p>
    <w:p w14:paraId="4EED7210" w14:textId="01244FB4" w:rsidR="003970EA" w:rsidRPr="00520F47" w:rsidRDefault="003970EA" w:rsidP="003970EA">
      <w:pPr>
        <w:rPr>
          <w:u w:val="single"/>
        </w:rPr>
      </w:pPr>
    </w:p>
    <w:p w14:paraId="063DB079" w14:textId="5DA0EB65" w:rsidR="003970EA" w:rsidRPr="00993D70" w:rsidRDefault="003970EA" w:rsidP="003970EA">
      <w:r w:rsidRPr="00993D70">
        <w:t xml:space="preserve">Alle leden van het beoordelingsteam beoordelen individueel </w:t>
      </w:r>
      <w:r w:rsidR="000D48F0">
        <w:t xml:space="preserve">van </w:t>
      </w:r>
      <w:r w:rsidRPr="00993D70">
        <w:t xml:space="preserve">iedere inschrijving </w:t>
      </w:r>
      <w:r w:rsidR="000D48F0">
        <w:t xml:space="preserve">het Plan van Aanpak </w:t>
      </w:r>
      <w:r w:rsidRPr="00993D70">
        <w:t>en kennen een beoordeling</w:t>
      </w:r>
      <w:r w:rsidR="00764F34">
        <w:t>s</w:t>
      </w:r>
      <w:r>
        <w:t>percenta</w:t>
      </w:r>
      <w:r w:rsidR="00B850E8">
        <w:t>ge</w:t>
      </w:r>
      <w:r>
        <w:t xml:space="preserve"> (100% </w:t>
      </w:r>
      <w:r w:rsidRPr="00993D70">
        <w:t xml:space="preserve">tot en met </w:t>
      </w:r>
      <w:r>
        <w:t>0%</w:t>
      </w:r>
      <w:r w:rsidRPr="00993D70">
        <w:t>)</w:t>
      </w:r>
      <w:r>
        <w:t xml:space="preserve"> toe</w:t>
      </w:r>
      <w:r w:rsidRPr="00993D70">
        <w:t xml:space="preserve">. </w:t>
      </w:r>
    </w:p>
    <w:p w14:paraId="07A7D193" w14:textId="77777777" w:rsidR="003970EA" w:rsidRPr="00993D70" w:rsidRDefault="003970EA" w:rsidP="003970EA">
      <w:pPr>
        <w:tabs>
          <w:tab w:val="left" w:pos="1134"/>
          <w:tab w:val="left" w:pos="1418"/>
          <w:tab w:val="left" w:pos="1985"/>
          <w:tab w:val="left" w:pos="2127"/>
          <w:tab w:val="right" w:pos="9332"/>
        </w:tabs>
        <w:ind w:left="1134"/>
      </w:pPr>
    </w:p>
    <w:p w14:paraId="4C1FB00B" w14:textId="39CAF1E3" w:rsidR="00B850E8" w:rsidRDefault="003970EA" w:rsidP="003970EA">
      <w:r w:rsidRPr="00993D70">
        <w:t>Na de individuele beoordeling vindt een plenaire bijeenkomst van het beoordelingsteam plaats, waar de individuele beoordel</w:t>
      </w:r>
      <w:r>
        <w:t xml:space="preserve">ingsresultaten </w:t>
      </w:r>
      <w:r w:rsidRPr="00993D70">
        <w:t>worden besproken.</w:t>
      </w:r>
    </w:p>
    <w:p w14:paraId="76B18650" w14:textId="77777777" w:rsidR="00C71821" w:rsidRDefault="003970EA" w:rsidP="003970EA">
      <w:r w:rsidRPr="00993D70">
        <w:t xml:space="preserve"> </w:t>
      </w:r>
    </w:p>
    <w:p w14:paraId="137A8F9F" w14:textId="683ACEDB" w:rsidR="003970EA" w:rsidRPr="00993D70" w:rsidRDefault="005F5433" w:rsidP="003970EA">
      <w:r>
        <w:t>D</w:t>
      </w:r>
      <w:r w:rsidR="003970EA" w:rsidRPr="00993D70">
        <w:t xml:space="preserve">e betrokken beoordelaars </w:t>
      </w:r>
      <w:r>
        <w:t xml:space="preserve">bespreken </w:t>
      </w:r>
      <w:r w:rsidR="003970EA" w:rsidRPr="00993D70">
        <w:t>hun individuele beoordelingen en motiveren waarom zij tot een bepaald</w:t>
      </w:r>
      <w:r w:rsidR="003970EA">
        <w:t xml:space="preserve">e waardering </w:t>
      </w:r>
      <w:r w:rsidR="003970EA" w:rsidRPr="00993D70">
        <w:t>zijn gekomen. Hierna wordt door alle beoordelaars</w:t>
      </w:r>
      <w:r w:rsidR="0032352D">
        <w:t xml:space="preserve"> tijdens een plenaire vergadering</w:t>
      </w:r>
      <w:r w:rsidR="003970EA" w:rsidRPr="00993D70">
        <w:t xml:space="preserve"> in consensus één </w:t>
      </w:r>
      <w:r w:rsidR="00214B8B">
        <w:t xml:space="preserve">(1) </w:t>
      </w:r>
      <w:r w:rsidR="00B314EB">
        <w:t>beoordelingspercentage</w:t>
      </w:r>
      <w:r w:rsidR="00B314EB" w:rsidRPr="00993D70">
        <w:t xml:space="preserve"> </w:t>
      </w:r>
      <w:r w:rsidR="003970EA" w:rsidRPr="00993D70">
        <w:t>vastgesteld (dus geen gemiddeld</w:t>
      </w:r>
      <w:r w:rsidR="003970EA">
        <w:t xml:space="preserve"> percentage</w:t>
      </w:r>
      <w:r w:rsidR="003970EA" w:rsidRPr="00993D70">
        <w:t xml:space="preserve">). Indien nodig worden tijdens de plenaire behandeling de beoordelingsresultaten bijgesteld. De definitieve beoordelingsresultaten worden derhalve tijdens de plenaire bijeenkomst definitief door het voltallige beoordelingsteam vastgesteld. </w:t>
      </w:r>
    </w:p>
    <w:p w14:paraId="5FE4713F" w14:textId="77777777" w:rsidR="003970EA" w:rsidRPr="00993D70" w:rsidRDefault="003970EA" w:rsidP="003970EA">
      <w:pPr>
        <w:tabs>
          <w:tab w:val="left" w:pos="1134"/>
          <w:tab w:val="left" w:pos="2685"/>
        </w:tabs>
        <w:ind w:left="1134"/>
      </w:pPr>
      <w:r>
        <w:tab/>
      </w:r>
    </w:p>
    <w:p w14:paraId="59D9575A" w14:textId="2376B52E" w:rsidR="003970EA" w:rsidRDefault="003970EA" w:rsidP="003970EA">
      <w:r w:rsidRPr="00993D70">
        <w:t xml:space="preserve">Nadat </w:t>
      </w:r>
      <w:r w:rsidR="00806CEF">
        <w:t>het</w:t>
      </w:r>
      <w:r w:rsidRPr="00993D70">
        <w:t xml:space="preserve"> definitieve beoor</w:t>
      </w:r>
      <w:r>
        <w:t>delings</w:t>
      </w:r>
      <w:r w:rsidR="00B314EB">
        <w:t>percentage</w:t>
      </w:r>
      <w:r w:rsidR="00806CEF">
        <w:t xml:space="preserve"> voor het Plan van Aanpak is</w:t>
      </w:r>
      <w:r w:rsidRPr="00993D70">
        <w:t xml:space="preserve"> vastgesteld, </w:t>
      </w:r>
      <w:r>
        <w:t>wordt</w:t>
      </w:r>
      <w:r w:rsidR="00806CEF">
        <w:t xml:space="preserve"> a</w:t>
      </w:r>
      <w:r w:rsidRPr="00993D70">
        <w:t xml:space="preserve">an de inschrijving het bijbehorende aantal punten toegekend. </w:t>
      </w:r>
    </w:p>
    <w:p w14:paraId="01F8ECE5" w14:textId="77777777" w:rsidR="00B037D5" w:rsidRPr="00D3050C" w:rsidRDefault="00B037D5"/>
    <w:p w14:paraId="45A4AE76" w14:textId="77777777" w:rsidR="003970EA" w:rsidRPr="002716AF" w:rsidRDefault="003970EA" w:rsidP="003970EA">
      <w:pPr>
        <w:tabs>
          <w:tab w:val="left" w:pos="1134"/>
          <w:tab w:val="left" w:pos="1418"/>
          <w:tab w:val="left" w:pos="1985"/>
          <w:tab w:val="left" w:pos="2127"/>
          <w:tab w:val="right" w:pos="9332"/>
        </w:tabs>
        <w:ind w:left="1134" w:hanging="1134"/>
        <w:rPr>
          <w:i/>
        </w:rPr>
      </w:pPr>
      <w:r w:rsidRPr="002716AF">
        <w:rPr>
          <w:i/>
        </w:rPr>
        <w:t xml:space="preserve">Fase 2: beoordeling gunningscriterium </w:t>
      </w:r>
      <w:r>
        <w:rPr>
          <w:i/>
        </w:rPr>
        <w:t>Prijs</w:t>
      </w:r>
    </w:p>
    <w:p w14:paraId="59C5B138" w14:textId="025F5336" w:rsidR="003970EA" w:rsidRPr="00993D70" w:rsidRDefault="003970EA" w:rsidP="003970EA">
      <w:r w:rsidRPr="00993D70">
        <w:t>Nadat de beoordeling van de inschrijvingen</w:t>
      </w:r>
      <w:r>
        <w:t xml:space="preserve"> op basis van </w:t>
      </w:r>
      <w:r w:rsidR="00806CEF">
        <w:t>het</w:t>
      </w:r>
      <w:r>
        <w:t xml:space="preserve"> kwalitatieve </w:t>
      </w:r>
      <w:r w:rsidRPr="00993D70">
        <w:t>gunningscriteri</w:t>
      </w:r>
      <w:r w:rsidR="00806CEF">
        <w:t>um</w:t>
      </w:r>
      <w:r w:rsidRPr="00993D70">
        <w:t xml:space="preserve"> heeft plaatsgevonden, worden de inschrijvingen beoordeeld op basis van </w:t>
      </w:r>
      <w:r w:rsidR="00806CEF">
        <w:t xml:space="preserve">het </w:t>
      </w:r>
      <w:r w:rsidRPr="00993D70">
        <w:t xml:space="preserve">gunningscriterium </w:t>
      </w:r>
      <w:r w:rsidR="00137FFC">
        <w:t>Prijs</w:t>
      </w:r>
      <w:r w:rsidRPr="00993D70">
        <w:t xml:space="preserve"> aan de hand van de in paragraaf </w:t>
      </w:r>
      <w:r w:rsidR="00D90F81">
        <w:t>8</w:t>
      </w:r>
      <w:r>
        <w:t>.1.</w:t>
      </w:r>
      <w:r w:rsidR="00806CEF">
        <w:t>3</w:t>
      </w:r>
      <w:r w:rsidRPr="00993D70">
        <w:t xml:space="preserve"> bekendgemaakte formule. </w:t>
      </w:r>
    </w:p>
    <w:p w14:paraId="102CA5B6" w14:textId="77777777" w:rsidR="003970EA" w:rsidRPr="00993D70" w:rsidRDefault="003970EA" w:rsidP="003970EA">
      <w:pPr>
        <w:tabs>
          <w:tab w:val="left" w:pos="1134"/>
          <w:tab w:val="left" w:pos="1418"/>
          <w:tab w:val="left" w:pos="1985"/>
          <w:tab w:val="left" w:pos="2127"/>
          <w:tab w:val="right" w:pos="9332"/>
        </w:tabs>
        <w:ind w:left="1134"/>
      </w:pPr>
    </w:p>
    <w:p w14:paraId="1BDDEDF8" w14:textId="69687C3B" w:rsidR="003970EA" w:rsidRDefault="003970EA" w:rsidP="003970EA">
      <w:r w:rsidRPr="00993D70">
        <w:t xml:space="preserve">De inschrijver </w:t>
      </w:r>
      <w:r>
        <w:t xml:space="preserve">(combinatie) </w:t>
      </w:r>
      <w:r w:rsidRPr="00993D70">
        <w:t>die de me</w:t>
      </w:r>
      <w:r>
        <w:t xml:space="preserve">este punten heeft gescoord op </w:t>
      </w:r>
      <w:r w:rsidRPr="00993D70">
        <w:t xml:space="preserve">gunningscriterium Prijs en </w:t>
      </w:r>
      <w:r w:rsidR="00806CEF">
        <w:t>het</w:t>
      </w:r>
      <w:r w:rsidRPr="00993D70">
        <w:t xml:space="preserve"> kwalitatieve </w:t>
      </w:r>
      <w:r>
        <w:t>gunningscriteri</w:t>
      </w:r>
      <w:r w:rsidR="00806CEF">
        <w:t>um</w:t>
      </w:r>
      <w:r>
        <w:t xml:space="preserve"> </w:t>
      </w:r>
      <w:r w:rsidRPr="00993D70">
        <w:t>tezamen heeft de</w:t>
      </w:r>
      <w:r w:rsidR="00B314EB">
        <w:t xml:space="preserve"> inschrijving met de </w:t>
      </w:r>
      <w:r w:rsidRPr="00993D70">
        <w:t>‘</w:t>
      </w:r>
      <w:r w:rsidR="00B314EB">
        <w:t>beste prijs-kwaliteitverhouding</w:t>
      </w:r>
      <w:r w:rsidRPr="00993D70">
        <w:t xml:space="preserve">’ ingediend. </w:t>
      </w:r>
      <w:r>
        <w:t xml:space="preserve">De Aanbestedende Dienst is voornemens om de opdracht aan </w:t>
      </w:r>
      <w:r w:rsidRPr="00993D70">
        <w:t xml:space="preserve">deze inschrijver </w:t>
      </w:r>
      <w:r>
        <w:t>(combinatie)</w:t>
      </w:r>
      <w:r w:rsidRPr="00993D70">
        <w:t xml:space="preserve"> (voorlopig) </w:t>
      </w:r>
      <w:r>
        <w:t xml:space="preserve">te </w:t>
      </w:r>
      <w:r w:rsidRPr="00993D70">
        <w:t>gunnen</w:t>
      </w:r>
      <w:r>
        <w:t>.</w:t>
      </w:r>
    </w:p>
    <w:p w14:paraId="2BFEF513" w14:textId="77777777" w:rsidR="003970EA" w:rsidRDefault="003970EA" w:rsidP="003970EA"/>
    <w:p w14:paraId="6F0C934B" w14:textId="5B40052F" w:rsidR="00DC0E82" w:rsidRDefault="003970EA" w:rsidP="003970EA">
      <w:r>
        <w:t xml:space="preserve">Indien twee of meerdere inschrijvingen na beoordeling als hoogste zijn geëindigd, dan is de Aanbestedende Dienst voornemens om de opdracht (voorlopig) te gunnen aan de inschrijver (combinatie) die op gunningscriterium </w:t>
      </w:r>
      <w:r w:rsidR="00137FFC">
        <w:t>Prijs</w:t>
      </w:r>
      <w:r>
        <w:t xml:space="preserve"> de hoogste score heeft behaald. Indien twee of meerdere inschrijvingen na beoordeling als hoogste zijn geëindigd én deze inschrijvingen op gunningscriterium </w:t>
      </w:r>
      <w:r w:rsidR="00137FFC">
        <w:t>Prijs</w:t>
      </w:r>
      <w:r>
        <w:t xml:space="preserve"> dezelfde score hebben behaald, dan zal door middel van loting worden bepaald aan welke inschrijver (combinatie) de Aanbestedende Dienst de opdracht voorlopig zal gunnen. </w:t>
      </w:r>
    </w:p>
    <w:p w14:paraId="507BA9B1" w14:textId="77777777" w:rsidR="00E91DF0" w:rsidRPr="00C33AC9" w:rsidRDefault="00E91DF0" w:rsidP="006360FB">
      <w:pPr>
        <w:pStyle w:val="Kop2"/>
        <w:ind w:left="964"/>
        <w:rPr>
          <w:iCs w:val="0"/>
        </w:rPr>
      </w:pPr>
      <w:bookmarkStart w:id="217" w:name="_Toc419285414"/>
      <w:bookmarkStart w:id="218" w:name="_Toc421086910"/>
      <w:bookmarkStart w:id="219" w:name="_Toc421100633"/>
      <w:bookmarkStart w:id="220" w:name="_Toc79131494"/>
      <w:r>
        <w:rPr>
          <w:iCs w:val="0"/>
        </w:rPr>
        <w:lastRenderedPageBreak/>
        <w:t>Prijzenblad en anti-</w:t>
      </w:r>
      <w:r w:rsidRPr="000D1C89">
        <w:t>manipulatiebepaling</w:t>
      </w:r>
      <w:bookmarkEnd w:id="213"/>
      <w:bookmarkEnd w:id="217"/>
      <w:bookmarkEnd w:id="218"/>
      <w:bookmarkEnd w:id="219"/>
      <w:bookmarkEnd w:id="220"/>
      <w:r>
        <w:rPr>
          <w:iCs w:val="0"/>
        </w:rPr>
        <w:t xml:space="preserve"> </w:t>
      </w:r>
      <w:r w:rsidRPr="00C33AC9">
        <w:rPr>
          <w:iCs w:val="0"/>
        </w:rPr>
        <w:t xml:space="preserve"> </w:t>
      </w:r>
    </w:p>
    <w:p w14:paraId="3329D879" w14:textId="664A2835" w:rsidR="00E91DF0" w:rsidRPr="00502F59" w:rsidRDefault="00E91DF0" w:rsidP="006360FB">
      <w:r w:rsidRPr="00502F59">
        <w:t xml:space="preserve">Bij het invullen van </w:t>
      </w:r>
      <w:r w:rsidR="002C14BE">
        <w:t>de</w:t>
      </w:r>
      <w:r w:rsidR="002C14BE" w:rsidRPr="00502F59">
        <w:t xml:space="preserve"> </w:t>
      </w:r>
      <w:r w:rsidRPr="00502F59">
        <w:t>prij</w:t>
      </w:r>
      <w:r>
        <w:t>zenblad</w:t>
      </w:r>
      <w:r w:rsidR="002C14BE">
        <w:t xml:space="preserve">en </w:t>
      </w:r>
      <w:r w:rsidRPr="00502F59">
        <w:t xml:space="preserve">en het bepalen van de te offreren prijzen, moet de inschrijver </w:t>
      </w:r>
      <w:r>
        <w:t xml:space="preserve">(combinatie) </w:t>
      </w:r>
      <w:r w:rsidRPr="00502F59">
        <w:t xml:space="preserve">de volgende uitgangspunten in acht nemen: </w:t>
      </w:r>
    </w:p>
    <w:p w14:paraId="67626662" w14:textId="77777777" w:rsidR="00E91DF0" w:rsidRPr="005617BD" w:rsidRDefault="00E91DF0" w:rsidP="006360FB">
      <w:pPr>
        <w:suppressAutoHyphens/>
        <w:spacing w:line="284" w:lineRule="atLeast"/>
        <w:ind w:firstLine="1134"/>
        <w:rPr>
          <w:rFonts w:cs="Arial"/>
        </w:rPr>
      </w:pPr>
    </w:p>
    <w:p w14:paraId="44FEA1EE" w14:textId="77777777" w:rsidR="00E91DF0" w:rsidRDefault="00E91DF0" w:rsidP="00BA2728">
      <w:pPr>
        <w:pStyle w:val="Lijstalinea"/>
        <w:numPr>
          <w:ilvl w:val="0"/>
          <w:numId w:val="12"/>
        </w:numPr>
        <w:ind w:left="284" w:hanging="284"/>
      </w:pPr>
      <w:r w:rsidRPr="000C4B4B">
        <w:t>Alle</w:t>
      </w:r>
      <w:r w:rsidRPr="000D1C89">
        <w:t xml:space="preserve"> </w:t>
      </w:r>
      <w:r w:rsidRPr="000C4B4B">
        <w:t>prijzen</w:t>
      </w:r>
      <w:r w:rsidRPr="000D1C89">
        <w:t xml:space="preserve"> moeten worden afgerond tot twee </w:t>
      </w:r>
      <w:r w:rsidR="00764F34">
        <w:t xml:space="preserve">(2) </w:t>
      </w:r>
      <w:r w:rsidRPr="000D1C89">
        <w:t xml:space="preserve">cijfers achter de komma. </w:t>
      </w:r>
    </w:p>
    <w:p w14:paraId="7797099D" w14:textId="77777777" w:rsidR="00E91DF0" w:rsidRDefault="00E91DF0" w:rsidP="00BA2728">
      <w:pPr>
        <w:pStyle w:val="Lijstalinea"/>
        <w:numPr>
          <w:ilvl w:val="0"/>
          <w:numId w:val="12"/>
        </w:numPr>
        <w:ind w:left="284" w:hanging="284"/>
      </w:pPr>
      <w:r>
        <w:t>Alle prijzen moeten worden opgegeven in Euro’s.</w:t>
      </w:r>
    </w:p>
    <w:p w14:paraId="7858CA49" w14:textId="77777777" w:rsidR="00E91DF0" w:rsidRDefault="00E91DF0" w:rsidP="00BA2728">
      <w:pPr>
        <w:pStyle w:val="Lijstalinea"/>
        <w:numPr>
          <w:ilvl w:val="0"/>
          <w:numId w:val="12"/>
        </w:numPr>
        <w:ind w:left="284" w:hanging="284"/>
      </w:pPr>
      <w:r>
        <w:t>Alle prijzen moeten worden opgegeven exclusief omzetbelasting (BTW).</w:t>
      </w:r>
    </w:p>
    <w:p w14:paraId="01555546" w14:textId="77777777" w:rsidR="00E91DF0" w:rsidRPr="000D1C89" w:rsidRDefault="00E91DF0" w:rsidP="00BA2728">
      <w:pPr>
        <w:pStyle w:val="Lijstalinea"/>
        <w:numPr>
          <w:ilvl w:val="0"/>
          <w:numId w:val="12"/>
        </w:numPr>
        <w:ind w:left="284" w:hanging="284"/>
      </w:pPr>
      <w:r>
        <w:t xml:space="preserve">Alle prijzen zijn inclusief alle bijkomende kosten, zoals (maar niet uitsluitend) reis- en verblijfkosten. Dit betekent dat </w:t>
      </w:r>
      <w:r w:rsidR="002D662D">
        <w:t>de Aanbestedende Dienst</w:t>
      </w:r>
      <w:r>
        <w:t xml:space="preserve">, behalve de door inschrijver geoffreerde tarieven, niets aan inschrijver (combinatie) verschuldigd is. </w:t>
      </w:r>
    </w:p>
    <w:p w14:paraId="41B5108F" w14:textId="77777777" w:rsidR="00E91DF0" w:rsidRPr="000C4B4B" w:rsidRDefault="00E91DF0" w:rsidP="00BA2728">
      <w:pPr>
        <w:pStyle w:val="Lijstalinea"/>
        <w:numPr>
          <w:ilvl w:val="0"/>
          <w:numId w:val="12"/>
        </w:numPr>
        <w:ind w:left="284" w:hanging="284"/>
      </w:pPr>
      <w:r w:rsidRPr="000C4B4B">
        <w:t xml:space="preserve">Het is niet toegestaan om een strategische inschrijving in te dienen. Een inschrijver (combinatie) die een strategische inschrijving indient, wordt uitgesloten van verdere deelname aan de </w:t>
      </w:r>
      <w:r w:rsidR="00740A1C">
        <w:t>offerteprocedure</w:t>
      </w:r>
      <w:r w:rsidRPr="000C4B4B">
        <w:t xml:space="preserve">. Zijn inschrijving wordt als ongeldig terzijde gelegd. </w:t>
      </w:r>
      <w:r w:rsidR="002D662D">
        <w:t>De Aanbestedende Dienst</w:t>
      </w:r>
      <w:r w:rsidRPr="000C4B4B">
        <w:t xml:space="preserve"> beschouwt, onder meer (maar niet uitsluitend), inschrijvingen als een strategische inschrijving: </w:t>
      </w:r>
    </w:p>
    <w:p w14:paraId="5A490548" w14:textId="77777777" w:rsidR="00E91DF0" w:rsidRPr="000C4B4B" w:rsidRDefault="00E91DF0" w:rsidP="00BA2728">
      <w:pPr>
        <w:pStyle w:val="Lijstalinea"/>
        <w:numPr>
          <w:ilvl w:val="0"/>
          <w:numId w:val="13"/>
        </w:numPr>
        <w:ind w:left="851" w:hanging="567"/>
      </w:pPr>
      <w:r w:rsidRPr="000C4B4B">
        <w:t xml:space="preserve">Een inschrijving die om welke reden dan ook niet realistisch is. </w:t>
      </w:r>
      <w:r w:rsidR="002D662D">
        <w:t>De Aanbestedende Dienst</w:t>
      </w:r>
      <w:r w:rsidRPr="000C4B4B">
        <w:t xml:space="preserve"> gaat ervan uit dat inschrijvers (combinaties) de prijzen berekenen aan de hand van de kostprijs plus een zekere winstmarge. Een inschrijver (combinatie) mag geen kosten die moeten worden gemaakt voor een bepaalde onderdeel verdisconteren in de berekening van de prijs van andere onderdeel om zo ‘theoretisch’ de inschrijving </w:t>
      </w:r>
      <w:r w:rsidR="00740A1C">
        <w:t xml:space="preserve">met de ‘beste prijs-kwaliteitverhouding’ </w:t>
      </w:r>
      <w:r w:rsidRPr="000C4B4B">
        <w:t>in te dienen.</w:t>
      </w:r>
    </w:p>
    <w:p w14:paraId="3E5C7D76" w14:textId="77777777" w:rsidR="00E91DF0" w:rsidRPr="000C4B4B" w:rsidRDefault="00E91DF0" w:rsidP="00BA2728">
      <w:pPr>
        <w:pStyle w:val="Lijstalinea"/>
        <w:numPr>
          <w:ilvl w:val="0"/>
          <w:numId w:val="13"/>
        </w:numPr>
        <w:ind w:left="851" w:hanging="567"/>
      </w:pPr>
      <w:r w:rsidRPr="000C4B4B">
        <w:t>Een inschrijving die ertoe leidt dat het beoordelingssysteem wordt gemanipuleerd.</w:t>
      </w:r>
    </w:p>
    <w:p w14:paraId="7D45FDB1" w14:textId="77777777" w:rsidR="00E91DF0" w:rsidRPr="000C4B4B" w:rsidRDefault="00E91DF0" w:rsidP="00BA2728">
      <w:pPr>
        <w:pStyle w:val="Lijstalinea"/>
        <w:numPr>
          <w:ilvl w:val="0"/>
          <w:numId w:val="13"/>
        </w:numPr>
        <w:ind w:left="851" w:hanging="567"/>
      </w:pPr>
      <w:r w:rsidRPr="000C4B4B">
        <w:t>Een inschrijving die er niet toe leidt dat de daadwerkelijke</w:t>
      </w:r>
      <w:r w:rsidR="00740A1C">
        <w:t xml:space="preserve"> de</w:t>
      </w:r>
      <w:r w:rsidRPr="000C4B4B">
        <w:t xml:space="preserve"> </w:t>
      </w:r>
      <w:r w:rsidR="00740A1C" w:rsidRPr="000C4B4B">
        <w:t xml:space="preserve">inschrijving </w:t>
      </w:r>
      <w:r w:rsidR="00740A1C">
        <w:t xml:space="preserve">met de ‘beste prijs-kwaliteitverhouding’ </w:t>
      </w:r>
      <w:r w:rsidRPr="000C4B4B">
        <w:t xml:space="preserve">als beste inschrijving uit de </w:t>
      </w:r>
      <w:r w:rsidR="00740A1C">
        <w:t>offerteprocedure</w:t>
      </w:r>
      <w:r w:rsidR="00740A1C" w:rsidRPr="000C4B4B">
        <w:t xml:space="preserve"> </w:t>
      </w:r>
      <w:r w:rsidRPr="000C4B4B">
        <w:t>komt.</w:t>
      </w:r>
    </w:p>
    <w:p w14:paraId="012269BD" w14:textId="77777777" w:rsidR="00E91DF0" w:rsidRPr="000C4B4B" w:rsidRDefault="00E91DF0" w:rsidP="00BA2728">
      <w:pPr>
        <w:pStyle w:val="Lijstalinea"/>
        <w:numPr>
          <w:ilvl w:val="0"/>
          <w:numId w:val="13"/>
        </w:numPr>
        <w:ind w:left="851" w:hanging="567"/>
      </w:pPr>
      <w:r w:rsidRPr="000C4B4B">
        <w:t>Inschrijvingen met negatieve prijzen.</w:t>
      </w:r>
    </w:p>
    <w:p w14:paraId="203F23A5" w14:textId="77777777" w:rsidR="00E91DF0" w:rsidRPr="000C4B4B" w:rsidRDefault="00E91DF0" w:rsidP="00BA2728">
      <w:pPr>
        <w:pStyle w:val="Lijstalinea"/>
        <w:numPr>
          <w:ilvl w:val="0"/>
          <w:numId w:val="13"/>
        </w:numPr>
        <w:ind w:left="851" w:hanging="567"/>
      </w:pPr>
      <w:r w:rsidRPr="000C4B4B">
        <w:t>Inschrijvingen met 0-prijzen.</w:t>
      </w:r>
    </w:p>
    <w:p w14:paraId="31473C52" w14:textId="77777777" w:rsidR="00E91DF0" w:rsidRPr="000C4B4B" w:rsidRDefault="00E91DF0" w:rsidP="00BA2728">
      <w:pPr>
        <w:pStyle w:val="Lijstalinea"/>
        <w:numPr>
          <w:ilvl w:val="0"/>
          <w:numId w:val="13"/>
        </w:numPr>
        <w:ind w:left="851" w:hanging="567"/>
      </w:pPr>
      <w:r w:rsidRPr="000C4B4B">
        <w:t>Enzovoort.</w:t>
      </w:r>
    </w:p>
    <w:p w14:paraId="14E1F0CB" w14:textId="77777777" w:rsidR="00E91DF0" w:rsidRDefault="00E91DF0" w:rsidP="00BA2728">
      <w:pPr>
        <w:pStyle w:val="Lijstalinea"/>
        <w:numPr>
          <w:ilvl w:val="0"/>
          <w:numId w:val="12"/>
        </w:numPr>
        <w:ind w:left="284" w:hanging="284"/>
      </w:pPr>
      <w:r w:rsidRPr="000C4B4B">
        <w:t xml:space="preserve">Het prijsformulier dient, op straffe van uitsluiting, volledig te worden ingevuld, anders zijn de prijsformulieren onderling niet vergelijkbaar en is </w:t>
      </w:r>
      <w:r w:rsidR="002D662D">
        <w:t>de Aanbestedende Dienst</w:t>
      </w:r>
      <w:r w:rsidRPr="000C4B4B">
        <w:t xml:space="preserve"> gehouden deze inschrijver (combinatie) uit te sluiten van deelname aan de </w:t>
      </w:r>
      <w:r w:rsidR="00740A1C">
        <w:t>offerte</w:t>
      </w:r>
      <w:r w:rsidR="00740A1C" w:rsidRPr="000C4B4B">
        <w:t>procedure</w:t>
      </w:r>
      <w:r w:rsidRPr="000C4B4B">
        <w:t xml:space="preserve">. </w:t>
      </w:r>
    </w:p>
    <w:p w14:paraId="3ADF5328" w14:textId="77777777" w:rsidR="00E91DF0" w:rsidRPr="002C6657" w:rsidRDefault="00E91DF0" w:rsidP="00BA2728">
      <w:pPr>
        <w:pStyle w:val="Lijstalinea"/>
        <w:numPr>
          <w:ilvl w:val="0"/>
          <w:numId w:val="12"/>
        </w:numPr>
        <w:ind w:left="284" w:hanging="284"/>
      </w:pPr>
      <w:r>
        <w:t xml:space="preserve">Het is inschrijver (combinatie), op straffe van uitsluiting van de </w:t>
      </w:r>
      <w:r w:rsidR="00740A1C">
        <w:t>offerte</w:t>
      </w:r>
      <w:r w:rsidR="00740A1C" w:rsidRPr="000C4B4B">
        <w:t>procedure</w:t>
      </w:r>
      <w:r>
        <w:t>, niet toegestaan de prijzen op een andere wijze aan te bieden dan door middel van het voorge</w:t>
      </w:r>
      <w:r w:rsidRPr="002C6657">
        <w:t xml:space="preserve">schreven prijzenblad van bijlage </w:t>
      </w:r>
      <w:r w:rsidR="002A546F" w:rsidRPr="002C6657">
        <w:t>1</w:t>
      </w:r>
      <w:r w:rsidR="002C6657" w:rsidRPr="002C6657">
        <w:t>3</w:t>
      </w:r>
      <w:r w:rsidRPr="002C6657">
        <w:t xml:space="preserve">. </w:t>
      </w:r>
    </w:p>
    <w:p w14:paraId="2485F897" w14:textId="77777777" w:rsidR="00E91DF0" w:rsidRPr="000C4B4B" w:rsidRDefault="002D662D" w:rsidP="00BA2728">
      <w:pPr>
        <w:pStyle w:val="Lijstalinea"/>
        <w:numPr>
          <w:ilvl w:val="0"/>
          <w:numId w:val="12"/>
        </w:numPr>
        <w:ind w:left="284" w:hanging="284"/>
      </w:pPr>
      <w:r>
        <w:t>De Aanbestedende Dienst</w:t>
      </w:r>
      <w:r w:rsidR="00E91DF0" w:rsidRPr="000C4B4B">
        <w:t xml:space="preserve"> controleert niet of de prijzen juist zijn ingevuld en doorberekend.</w:t>
      </w:r>
    </w:p>
    <w:p w14:paraId="429E8CED" w14:textId="77777777" w:rsidR="00E91DF0" w:rsidRPr="000C4B4B" w:rsidRDefault="00E91DF0" w:rsidP="00BA2728">
      <w:pPr>
        <w:pStyle w:val="Lijstalinea"/>
        <w:numPr>
          <w:ilvl w:val="0"/>
          <w:numId w:val="12"/>
        </w:numPr>
        <w:ind w:left="284" w:hanging="284"/>
      </w:pPr>
      <w:r w:rsidRPr="000C4B4B">
        <w:t xml:space="preserve">De inschrijver (combinatie) is zelf verantwoordelijk voor de juistheid </w:t>
      </w:r>
      <w:r>
        <w:t xml:space="preserve">en volledigheid </w:t>
      </w:r>
      <w:r w:rsidRPr="000C4B4B">
        <w:t xml:space="preserve">van de ingevulde gegevens. </w:t>
      </w:r>
    </w:p>
    <w:p w14:paraId="399F539F" w14:textId="77777777" w:rsidR="008F5482" w:rsidRDefault="008F5482" w:rsidP="006360FB"/>
    <w:p w14:paraId="35783EA0" w14:textId="77777777" w:rsidR="008F5482" w:rsidRDefault="008F5482" w:rsidP="006360FB"/>
    <w:p w14:paraId="5791324B" w14:textId="6C2F8B25" w:rsidR="00E91DF0" w:rsidRDefault="008F5482" w:rsidP="006360FB">
      <w:r>
        <w:t>Na deze pagina volgen een aantal bijlagen. Gebruik de Word versie van deze Offerte aanvraag om de formulieren in de bijlagen te kunnen invullen.</w:t>
      </w:r>
      <w:r w:rsidR="00E91DF0">
        <w:br w:type="page"/>
      </w:r>
    </w:p>
    <w:p w14:paraId="78434B0C" w14:textId="77777777" w:rsidR="00EE2779" w:rsidRPr="00A85003" w:rsidRDefault="00EE2779" w:rsidP="006360FB">
      <w:pPr>
        <w:pStyle w:val="KopBijlage"/>
        <w:rPr>
          <w:color w:val="A01619" w:themeColor="accent4" w:themeShade="80"/>
        </w:rPr>
      </w:pPr>
      <w:bookmarkStart w:id="221" w:name="_Toc419285415"/>
      <w:bookmarkStart w:id="222" w:name="_Toc421086911"/>
      <w:bookmarkStart w:id="223" w:name="_Toc421100634"/>
      <w:bookmarkStart w:id="224" w:name="_Toc415556266"/>
      <w:bookmarkStart w:id="225" w:name="_Toc79131495"/>
      <w:r w:rsidRPr="00A85003">
        <w:rPr>
          <w:color w:val="A01619" w:themeColor="accent4" w:themeShade="80"/>
        </w:rPr>
        <w:lastRenderedPageBreak/>
        <w:t xml:space="preserve">Bijlage 1 </w:t>
      </w:r>
      <w:r w:rsidR="00393916" w:rsidRPr="00A85003">
        <w:rPr>
          <w:color w:val="A01619" w:themeColor="accent4" w:themeShade="80"/>
        </w:rPr>
        <w:br/>
      </w:r>
      <w:r w:rsidRPr="00A85003">
        <w:rPr>
          <w:color w:val="A01619" w:themeColor="accent4" w:themeShade="80"/>
        </w:rPr>
        <w:t>Checklist Inschrijving</w:t>
      </w:r>
      <w:bookmarkEnd w:id="225"/>
      <w:r w:rsidRPr="00A85003">
        <w:rPr>
          <w:color w:val="A01619" w:themeColor="accent4" w:themeShade="80"/>
        </w:rPr>
        <w:t xml:space="preserve"> </w:t>
      </w:r>
    </w:p>
    <w:p w14:paraId="48A30977" w14:textId="77777777" w:rsidR="00EE2779" w:rsidRPr="001949EF" w:rsidRDefault="00EE2779" w:rsidP="006360FB"/>
    <w:p w14:paraId="31AEE8AE" w14:textId="77777777" w:rsidR="00EE2779" w:rsidRDefault="00EE2779" w:rsidP="00632C51">
      <w:pPr>
        <w:spacing w:line="276" w:lineRule="auto"/>
        <w:rPr>
          <w:rFonts w:cs="Arial"/>
        </w:rPr>
      </w:pPr>
      <w:r>
        <w:rPr>
          <w:rFonts w:cs="Arial"/>
        </w:rPr>
        <w:t xml:space="preserve">In het eerste deel van de onderstaande tabel zijn alle bijlagen van </w:t>
      </w:r>
      <w:r w:rsidR="00CB47D3">
        <w:rPr>
          <w:rFonts w:cs="Arial"/>
        </w:rPr>
        <w:t>de offerteaanvraag</w:t>
      </w:r>
      <w:r>
        <w:rPr>
          <w:rFonts w:cs="Arial"/>
        </w:rPr>
        <w:t xml:space="preserve"> opgenomen. Alle documenten waarachter ‘Ja/Nee’ is aangegeven dienen door de inschrijver (combinatie), op straffe van uitsluiting van de </w:t>
      </w:r>
      <w:r w:rsidR="00E905BB">
        <w:t>offerte</w:t>
      </w:r>
      <w:r w:rsidR="00E905BB" w:rsidRPr="000C4B4B">
        <w:t>procedure</w:t>
      </w:r>
      <w:r>
        <w:rPr>
          <w:rFonts w:cs="Arial"/>
        </w:rPr>
        <w:t xml:space="preserve">, </w:t>
      </w:r>
      <w:r w:rsidRPr="00230C1B">
        <w:rPr>
          <w:rFonts w:cs="Arial"/>
          <w:u w:val="single"/>
        </w:rPr>
        <w:t>bij inschrijving</w:t>
      </w:r>
      <w:r>
        <w:rPr>
          <w:rFonts w:cs="Arial"/>
        </w:rPr>
        <w:t xml:space="preserve"> worden ingediend. De inschrijver (combinatie) dient voor ieder van deze documenten door middel van ‘Ja’ of ‘Nee’ aan te geven of hij het betreffende document al dan niet bij zijn inschrijving heeft ingediend. </w:t>
      </w:r>
    </w:p>
    <w:p w14:paraId="1E213BDF" w14:textId="77777777" w:rsidR="00EE2779" w:rsidRDefault="00EE2779" w:rsidP="00632C51">
      <w:pPr>
        <w:spacing w:line="276" w:lineRule="auto"/>
        <w:rPr>
          <w:rFonts w:cs="Arial"/>
        </w:rPr>
      </w:pPr>
    </w:p>
    <w:p w14:paraId="7C02999F" w14:textId="77777777" w:rsidR="00EE2779" w:rsidRPr="001949EF" w:rsidRDefault="00EE2779" w:rsidP="00632C51">
      <w:pPr>
        <w:spacing w:line="276" w:lineRule="auto"/>
        <w:rPr>
          <w:rFonts w:cs="Arial"/>
        </w:rPr>
      </w:pPr>
      <w:r>
        <w:rPr>
          <w:rFonts w:cs="Arial"/>
        </w:rPr>
        <w:t xml:space="preserve">In het tweede deel van de tabel is aangegeven welke documenten door de inschrijver aan wie </w:t>
      </w:r>
      <w:r w:rsidR="002D662D">
        <w:rPr>
          <w:rFonts w:cs="Arial"/>
        </w:rPr>
        <w:t>de Aanbestedende Dienst</w:t>
      </w:r>
      <w:r>
        <w:rPr>
          <w:rFonts w:cs="Arial"/>
        </w:rPr>
        <w:t xml:space="preserve"> voornemens is de opdracht te gunnen binnen zeven kalenderdagen na een daartoe strekkend verzoek van </w:t>
      </w:r>
      <w:r w:rsidR="002D662D">
        <w:rPr>
          <w:rFonts w:cs="Arial"/>
        </w:rPr>
        <w:t>de Aanbestedende Dienst</w:t>
      </w:r>
      <w:r>
        <w:rPr>
          <w:rFonts w:cs="Arial"/>
        </w:rPr>
        <w:t xml:space="preserve"> moeten worden ingediend. </w:t>
      </w:r>
    </w:p>
    <w:p w14:paraId="0ACC7123" w14:textId="77777777" w:rsidR="00EE2779" w:rsidRPr="001949EF" w:rsidRDefault="00EE2779" w:rsidP="006360FB">
      <w:pPr>
        <w:spacing w:line="240" w:lineRule="auto"/>
        <w:rPr>
          <w:rFonts w:cs="Arial"/>
        </w:rPr>
      </w:pPr>
    </w:p>
    <w:tbl>
      <w:tblPr>
        <w:tblStyle w:val="Tabelraster2"/>
        <w:tblW w:w="8080" w:type="dxa"/>
        <w:tblLook w:val="04A0" w:firstRow="1" w:lastRow="0" w:firstColumn="1" w:lastColumn="0" w:noHBand="0" w:noVBand="1"/>
      </w:tblPr>
      <w:tblGrid>
        <w:gridCol w:w="851"/>
        <w:gridCol w:w="2693"/>
        <w:gridCol w:w="2693"/>
        <w:gridCol w:w="1843"/>
      </w:tblGrid>
      <w:tr w:rsidR="00EE2779" w:rsidRPr="0035526A" w14:paraId="5C1B0279" w14:textId="77777777" w:rsidTr="005807FE">
        <w:trPr>
          <w:cnfStyle w:val="100000000000" w:firstRow="1" w:lastRow="0" w:firstColumn="0" w:lastColumn="0" w:oddVBand="0" w:evenVBand="0" w:oddHBand="0" w:evenHBand="0" w:firstRowFirstColumn="0" w:firstRowLastColumn="0" w:lastRowFirstColumn="0" w:lastRowLastColumn="0"/>
          <w:trHeight w:val="600"/>
        </w:trPr>
        <w:tc>
          <w:tcPr>
            <w:tcW w:w="851" w:type="dxa"/>
            <w:tcBorders>
              <w:top w:val="single" w:sz="4" w:space="0" w:color="auto"/>
              <w:left w:val="single" w:sz="4" w:space="0" w:color="auto"/>
              <w:bottom w:val="single" w:sz="4" w:space="0" w:color="auto"/>
              <w:right w:val="single" w:sz="4" w:space="0" w:color="auto"/>
            </w:tcBorders>
            <w:hideMark/>
          </w:tcPr>
          <w:p w14:paraId="601CEF4E" w14:textId="42B795A0" w:rsidR="00EE2779" w:rsidRPr="0035526A" w:rsidRDefault="00EE2779" w:rsidP="006360FB">
            <w:pPr>
              <w:spacing w:line="240" w:lineRule="auto"/>
              <w:rPr>
                <w:rFonts w:cs="Arial"/>
              </w:rPr>
            </w:pPr>
            <w:r w:rsidRPr="0035526A">
              <w:rPr>
                <w:rFonts w:cs="Arial"/>
              </w:rPr>
              <w:t>Bijlage</w:t>
            </w:r>
          </w:p>
        </w:tc>
        <w:tc>
          <w:tcPr>
            <w:tcW w:w="2693" w:type="dxa"/>
            <w:tcBorders>
              <w:top w:val="single" w:sz="4" w:space="0" w:color="auto"/>
              <w:left w:val="single" w:sz="4" w:space="0" w:color="auto"/>
              <w:bottom w:val="single" w:sz="4" w:space="0" w:color="auto"/>
              <w:right w:val="single" w:sz="4" w:space="0" w:color="auto"/>
            </w:tcBorders>
            <w:hideMark/>
          </w:tcPr>
          <w:p w14:paraId="511567E4" w14:textId="77777777" w:rsidR="00EE2779" w:rsidRPr="0035526A" w:rsidRDefault="00EE2779" w:rsidP="006360FB">
            <w:pPr>
              <w:spacing w:line="240" w:lineRule="auto"/>
              <w:rPr>
                <w:rFonts w:cs="Arial"/>
              </w:rPr>
            </w:pPr>
            <w:r w:rsidRPr="0035526A">
              <w:rPr>
                <w:rFonts w:cs="Arial"/>
              </w:rPr>
              <w:t>Onderwerp</w:t>
            </w:r>
          </w:p>
        </w:tc>
        <w:tc>
          <w:tcPr>
            <w:tcW w:w="2693" w:type="dxa"/>
            <w:tcBorders>
              <w:top w:val="single" w:sz="4" w:space="0" w:color="auto"/>
              <w:left w:val="single" w:sz="4" w:space="0" w:color="auto"/>
              <w:bottom w:val="single" w:sz="4" w:space="0" w:color="auto"/>
              <w:right w:val="single" w:sz="4" w:space="0" w:color="auto"/>
            </w:tcBorders>
            <w:hideMark/>
          </w:tcPr>
          <w:p w14:paraId="3D3F6687" w14:textId="77777777" w:rsidR="00EE2779" w:rsidRPr="0035526A" w:rsidRDefault="00EE2779" w:rsidP="006360FB">
            <w:pPr>
              <w:spacing w:line="240" w:lineRule="auto"/>
              <w:rPr>
                <w:rFonts w:cs="Arial"/>
              </w:rPr>
            </w:pPr>
            <w:r w:rsidRPr="0035526A">
              <w:rPr>
                <w:rFonts w:cs="Arial"/>
              </w:rPr>
              <w:t xml:space="preserve">Ingevuld en ingediend </w:t>
            </w:r>
            <w:r w:rsidRPr="0035526A">
              <w:rPr>
                <w:rFonts w:cs="Arial"/>
                <w:u w:val="single"/>
              </w:rPr>
              <w:t>Ja/Nee</w:t>
            </w:r>
            <w:r w:rsidRPr="0035526A">
              <w:rPr>
                <w:rFonts w:cs="Arial"/>
              </w:rPr>
              <w:t xml:space="preserve"> en niet van toepassing (</w:t>
            </w:r>
            <w:proofErr w:type="spellStart"/>
            <w:r w:rsidRPr="0035526A">
              <w:rPr>
                <w:rFonts w:cs="Arial"/>
                <w:u w:val="single"/>
              </w:rPr>
              <w:t>Nvt</w:t>
            </w:r>
            <w:proofErr w:type="spellEnd"/>
            <w:r w:rsidRPr="0035526A">
              <w:rPr>
                <w:rFonts w:cs="Arial"/>
                <w:u w:val="single"/>
              </w:rPr>
              <w:t>)</w:t>
            </w:r>
          </w:p>
        </w:tc>
        <w:tc>
          <w:tcPr>
            <w:tcW w:w="1843" w:type="dxa"/>
            <w:tcBorders>
              <w:top w:val="single" w:sz="4" w:space="0" w:color="auto"/>
              <w:left w:val="single" w:sz="4" w:space="0" w:color="auto"/>
              <w:bottom w:val="single" w:sz="4" w:space="0" w:color="auto"/>
              <w:right w:val="single" w:sz="4" w:space="0" w:color="auto"/>
            </w:tcBorders>
          </w:tcPr>
          <w:p w14:paraId="444D1492" w14:textId="77777777" w:rsidR="00EE2779" w:rsidRPr="0035526A" w:rsidRDefault="00CB47D3" w:rsidP="006360FB">
            <w:pPr>
              <w:spacing w:line="240" w:lineRule="auto"/>
              <w:rPr>
                <w:rFonts w:cs="Arial"/>
              </w:rPr>
            </w:pPr>
            <w:r>
              <w:rPr>
                <w:rFonts w:cs="Arial"/>
              </w:rPr>
              <w:t>Offerteaanvraag</w:t>
            </w:r>
          </w:p>
        </w:tc>
      </w:tr>
      <w:tr w:rsidR="00EE2779" w:rsidRPr="0035526A" w14:paraId="66A1B2E3" w14:textId="77777777" w:rsidTr="005807FE">
        <w:trPr>
          <w:cnfStyle w:val="000000100000" w:firstRow="0" w:lastRow="0" w:firstColumn="0" w:lastColumn="0" w:oddVBand="0" w:evenVBand="0" w:oddHBand="1" w:evenHBand="0" w:firstRowFirstColumn="0" w:firstRowLastColumn="0" w:lastRowFirstColumn="0" w:lastRowLastColumn="0"/>
          <w:trHeight w:val="375"/>
        </w:trPr>
        <w:tc>
          <w:tcPr>
            <w:tcW w:w="851" w:type="dxa"/>
            <w:tcBorders>
              <w:top w:val="single" w:sz="4" w:space="0" w:color="auto"/>
              <w:left w:val="single" w:sz="4" w:space="0" w:color="auto"/>
              <w:bottom w:val="single" w:sz="4" w:space="0" w:color="auto"/>
              <w:right w:val="single" w:sz="4" w:space="0" w:color="auto"/>
            </w:tcBorders>
            <w:hideMark/>
          </w:tcPr>
          <w:p w14:paraId="133AC935" w14:textId="77777777" w:rsidR="00EE2779" w:rsidRPr="0035526A" w:rsidRDefault="00EE2779" w:rsidP="006360FB">
            <w:pPr>
              <w:spacing w:line="240" w:lineRule="auto"/>
              <w:rPr>
                <w:rFonts w:cs="Arial"/>
                <w:color w:val="000000"/>
              </w:rPr>
            </w:pPr>
            <w:r>
              <w:rPr>
                <w:rFonts w:cs="Arial"/>
                <w:color w:val="000000"/>
              </w:rPr>
              <w:t>1</w:t>
            </w:r>
          </w:p>
        </w:tc>
        <w:tc>
          <w:tcPr>
            <w:tcW w:w="2693" w:type="dxa"/>
            <w:tcBorders>
              <w:top w:val="single" w:sz="4" w:space="0" w:color="auto"/>
              <w:left w:val="single" w:sz="4" w:space="0" w:color="auto"/>
              <w:bottom w:val="single" w:sz="4" w:space="0" w:color="auto"/>
              <w:right w:val="single" w:sz="4" w:space="0" w:color="auto"/>
            </w:tcBorders>
            <w:hideMark/>
          </w:tcPr>
          <w:p w14:paraId="5145A349" w14:textId="77777777" w:rsidR="00EE2779" w:rsidRPr="0035526A" w:rsidRDefault="00EE2779" w:rsidP="006360FB">
            <w:pPr>
              <w:spacing w:line="240" w:lineRule="auto"/>
              <w:rPr>
                <w:rFonts w:cs="Arial"/>
                <w:color w:val="000000"/>
              </w:rPr>
            </w:pPr>
            <w:r w:rsidRPr="0035526A">
              <w:rPr>
                <w:rFonts w:cs="Arial"/>
                <w:color w:val="000000"/>
              </w:rPr>
              <w:t xml:space="preserve">Checklist </w:t>
            </w:r>
            <w:r>
              <w:rPr>
                <w:rFonts w:cs="Arial"/>
                <w:color w:val="000000"/>
              </w:rPr>
              <w:t>Inschrijving</w:t>
            </w:r>
          </w:p>
        </w:tc>
        <w:tc>
          <w:tcPr>
            <w:tcW w:w="2693" w:type="dxa"/>
            <w:tcBorders>
              <w:top w:val="single" w:sz="4" w:space="0" w:color="auto"/>
              <w:left w:val="single" w:sz="4" w:space="0" w:color="auto"/>
              <w:bottom w:val="single" w:sz="4" w:space="0" w:color="auto"/>
              <w:right w:val="single" w:sz="4" w:space="0" w:color="auto"/>
            </w:tcBorders>
            <w:hideMark/>
          </w:tcPr>
          <w:p w14:paraId="779607B9" w14:textId="77777777" w:rsidR="00EE2779" w:rsidRPr="0035526A" w:rsidRDefault="00EE2779" w:rsidP="006360FB">
            <w:pPr>
              <w:spacing w:line="240" w:lineRule="auto"/>
              <w:rPr>
                <w:rFonts w:cs="Arial"/>
                <w:color w:val="000000"/>
              </w:rPr>
            </w:pPr>
            <w:r w:rsidRPr="0035526A">
              <w:rPr>
                <w:rFonts w:cs="Arial"/>
                <w:color w:val="000000"/>
              </w:rPr>
              <w:t>Ja/Nee</w:t>
            </w:r>
          </w:p>
        </w:tc>
        <w:tc>
          <w:tcPr>
            <w:tcW w:w="1843" w:type="dxa"/>
            <w:tcBorders>
              <w:top w:val="single" w:sz="4" w:space="0" w:color="auto"/>
              <w:left w:val="single" w:sz="4" w:space="0" w:color="auto"/>
              <w:bottom w:val="single" w:sz="4" w:space="0" w:color="auto"/>
              <w:right w:val="single" w:sz="4" w:space="0" w:color="auto"/>
            </w:tcBorders>
          </w:tcPr>
          <w:p w14:paraId="51B34D1A" w14:textId="77777777" w:rsidR="00EE2779" w:rsidRPr="0035526A" w:rsidRDefault="00ED6ED1" w:rsidP="00ED6ED1">
            <w:pPr>
              <w:spacing w:line="240" w:lineRule="auto"/>
              <w:rPr>
                <w:rFonts w:cs="Arial"/>
                <w:color w:val="000000"/>
              </w:rPr>
            </w:pPr>
            <w:r>
              <w:rPr>
                <w:rFonts w:cs="Arial"/>
                <w:color w:val="000000"/>
              </w:rPr>
              <w:t>§ 3.6</w:t>
            </w:r>
            <w:r w:rsidR="00EE2779">
              <w:rPr>
                <w:rFonts w:cs="Arial"/>
                <w:color w:val="000000"/>
              </w:rPr>
              <w:tab/>
            </w:r>
          </w:p>
        </w:tc>
      </w:tr>
      <w:tr w:rsidR="00EE2779" w:rsidRPr="0035526A" w14:paraId="12445B53" w14:textId="77777777" w:rsidTr="005807FE">
        <w:trPr>
          <w:cnfStyle w:val="000000010000" w:firstRow="0" w:lastRow="0" w:firstColumn="0" w:lastColumn="0" w:oddVBand="0" w:evenVBand="0" w:oddHBand="0" w:evenHBand="1" w:firstRowFirstColumn="0" w:firstRowLastColumn="0" w:lastRowFirstColumn="0" w:lastRowLastColumn="0"/>
          <w:trHeight w:val="383"/>
        </w:trPr>
        <w:tc>
          <w:tcPr>
            <w:tcW w:w="851" w:type="dxa"/>
            <w:tcBorders>
              <w:top w:val="single" w:sz="4" w:space="0" w:color="auto"/>
              <w:left w:val="single" w:sz="4" w:space="0" w:color="auto"/>
              <w:bottom w:val="single" w:sz="4" w:space="0" w:color="auto"/>
              <w:right w:val="single" w:sz="4" w:space="0" w:color="auto"/>
            </w:tcBorders>
            <w:hideMark/>
          </w:tcPr>
          <w:p w14:paraId="6458A380" w14:textId="77777777" w:rsidR="00EE2779" w:rsidRPr="0035526A" w:rsidRDefault="00EE2779" w:rsidP="006360FB">
            <w:pPr>
              <w:spacing w:line="240" w:lineRule="auto"/>
              <w:rPr>
                <w:rFonts w:cs="Arial"/>
                <w:color w:val="000000"/>
              </w:rPr>
            </w:pPr>
            <w:r>
              <w:rPr>
                <w:rFonts w:cs="Arial"/>
                <w:color w:val="000000"/>
              </w:rPr>
              <w:t>2</w:t>
            </w:r>
          </w:p>
        </w:tc>
        <w:tc>
          <w:tcPr>
            <w:tcW w:w="2693" w:type="dxa"/>
            <w:tcBorders>
              <w:top w:val="single" w:sz="4" w:space="0" w:color="auto"/>
              <w:left w:val="single" w:sz="4" w:space="0" w:color="auto"/>
              <w:bottom w:val="single" w:sz="4" w:space="0" w:color="auto"/>
              <w:right w:val="single" w:sz="4" w:space="0" w:color="auto"/>
            </w:tcBorders>
            <w:hideMark/>
          </w:tcPr>
          <w:p w14:paraId="37855B10" w14:textId="51C66CF8" w:rsidR="00EE2779" w:rsidRPr="0035526A" w:rsidRDefault="0042130B" w:rsidP="006360FB">
            <w:pPr>
              <w:spacing w:line="240" w:lineRule="auto"/>
              <w:rPr>
                <w:rFonts w:cs="Arial"/>
                <w:color w:val="000000"/>
              </w:rPr>
            </w:pPr>
            <w:r>
              <w:rPr>
                <w:rFonts w:cs="Arial"/>
                <w:color w:val="000000"/>
              </w:rPr>
              <w:t xml:space="preserve">Standaard </w:t>
            </w:r>
            <w:r w:rsidR="00D55106">
              <w:rPr>
                <w:rFonts w:cs="Arial"/>
                <w:color w:val="000000"/>
              </w:rPr>
              <w:t>verwerkersovereenkomst</w:t>
            </w:r>
          </w:p>
        </w:tc>
        <w:tc>
          <w:tcPr>
            <w:tcW w:w="2693" w:type="dxa"/>
            <w:tcBorders>
              <w:top w:val="single" w:sz="4" w:space="0" w:color="auto"/>
              <w:left w:val="single" w:sz="4" w:space="0" w:color="auto"/>
              <w:bottom w:val="single" w:sz="4" w:space="0" w:color="auto"/>
              <w:right w:val="single" w:sz="4" w:space="0" w:color="auto"/>
            </w:tcBorders>
            <w:hideMark/>
          </w:tcPr>
          <w:p w14:paraId="12034E6E" w14:textId="77777777" w:rsidR="00EE2779" w:rsidRPr="0035526A" w:rsidRDefault="00EE2779" w:rsidP="006360FB">
            <w:pPr>
              <w:spacing w:line="240" w:lineRule="auto"/>
              <w:rPr>
                <w:rFonts w:cs="Arial"/>
                <w:color w:val="000000"/>
              </w:rPr>
            </w:pPr>
            <w:proofErr w:type="spellStart"/>
            <w:r w:rsidRPr="0035526A">
              <w:rPr>
                <w:rFonts w:cs="Arial"/>
                <w:color w:val="000000"/>
              </w:rPr>
              <w:t>Nvt</w:t>
            </w:r>
            <w:proofErr w:type="spellEnd"/>
          </w:p>
        </w:tc>
        <w:tc>
          <w:tcPr>
            <w:tcW w:w="1843" w:type="dxa"/>
            <w:tcBorders>
              <w:top w:val="single" w:sz="4" w:space="0" w:color="auto"/>
              <w:left w:val="single" w:sz="4" w:space="0" w:color="auto"/>
              <w:bottom w:val="single" w:sz="4" w:space="0" w:color="auto"/>
              <w:right w:val="single" w:sz="4" w:space="0" w:color="auto"/>
            </w:tcBorders>
          </w:tcPr>
          <w:p w14:paraId="23E48EBB" w14:textId="40989BA0" w:rsidR="00EE2779" w:rsidRPr="0035526A" w:rsidRDefault="00CD3DAC" w:rsidP="006360FB">
            <w:pPr>
              <w:tabs>
                <w:tab w:val="left" w:pos="941"/>
              </w:tabs>
              <w:spacing w:line="240" w:lineRule="auto"/>
              <w:rPr>
                <w:rFonts w:cs="Arial"/>
                <w:color w:val="000000"/>
              </w:rPr>
            </w:pPr>
            <w:r>
              <w:rPr>
                <w:rFonts w:cs="Arial"/>
                <w:color w:val="000000"/>
              </w:rPr>
              <w:t>--</w:t>
            </w:r>
            <w:r w:rsidR="00EE2779">
              <w:rPr>
                <w:rFonts w:cs="Arial"/>
                <w:color w:val="000000"/>
              </w:rPr>
              <w:tab/>
            </w:r>
          </w:p>
        </w:tc>
      </w:tr>
      <w:tr w:rsidR="00EE2779" w:rsidRPr="0035526A" w14:paraId="0ACC237D" w14:textId="77777777" w:rsidTr="005807FE">
        <w:trPr>
          <w:cnfStyle w:val="000000100000" w:firstRow="0" w:lastRow="0" w:firstColumn="0" w:lastColumn="0" w:oddVBand="0" w:evenVBand="0" w:oddHBand="1" w:evenHBand="0" w:firstRowFirstColumn="0" w:firstRowLastColumn="0" w:lastRowFirstColumn="0" w:lastRowLastColumn="0"/>
          <w:trHeight w:val="335"/>
        </w:trPr>
        <w:tc>
          <w:tcPr>
            <w:tcW w:w="851" w:type="dxa"/>
            <w:tcBorders>
              <w:top w:val="single" w:sz="4" w:space="0" w:color="auto"/>
              <w:left w:val="single" w:sz="4" w:space="0" w:color="auto"/>
              <w:bottom w:val="single" w:sz="4" w:space="0" w:color="auto"/>
              <w:right w:val="single" w:sz="4" w:space="0" w:color="auto"/>
            </w:tcBorders>
            <w:hideMark/>
          </w:tcPr>
          <w:p w14:paraId="63704C40" w14:textId="77777777" w:rsidR="00EE2779" w:rsidRPr="0035526A" w:rsidRDefault="00EE2779" w:rsidP="006360FB">
            <w:pPr>
              <w:spacing w:line="240" w:lineRule="auto"/>
              <w:rPr>
                <w:rFonts w:cs="Arial"/>
                <w:color w:val="000000"/>
              </w:rPr>
            </w:pPr>
            <w:r>
              <w:rPr>
                <w:rFonts w:cs="Arial"/>
                <w:color w:val="000000"/>
              </w:rPr>
              <w:t>3</w:t>
            </w:r>
          </w:p>
        </w:tc>
        <w:tc>
          <w:tcPr>
            <w:tcW w:w="2693" w:type="dxa"/>
            <w:tcBorders>
              <w:top w:val="single" w:sz="4" w:space="0" w:color="auto"/>
              <w:left w:val="single" w:sz="4" w:space="0" w:color="auto"/>
              <w:bottom w:val="single" w:sz="4" w:space="0" w:color="auto"/>
              <w:right w:val="single" w:sz="4" w:space="0" w:color="auto"/>
            </w:tcBorders>
            <w:hideMark/>
          </w:tcPr>
          <w:p w14:paraId="662A2FEE" w14:textId="7C08F8A1" w:rsidR="00EE2779" w:rsidRPr="0035526A" w:rsidRDefault="00EE2779" w:rsidP="006360FB">
            <w:pPr>
              <w:spacing w:line="240" w:lineRule="auto"/>
              <w:rPr>
                <w:rFonts w:cs="Arial"/>
                <w:color w:val="000000"/>
              </w:rPr>
            </w:pPr>
            <w:proofErr w:type="spellStart"/>
            <w:r>
              <w:rPr>
                <w:rFonts w:cs="Arial"/>
                <w:color w:val="000000"/>
              </w:rPr>
              <w:t>Concept-overeenkomst</w:t>
            </w:r>
            <w:proofErr w:type="spellEnd"/>
            <w:r w:rsidR="00CA719E">
              <w:rPr>
                <w:rFonts w:cs="Arial"/>
                <w:color w:val="000000"/>
              </w:rPr>
              <w:t xml:space="preserve"> </w:t>
            </w:r>
          </w:p>
        </w:tc>
        <w:tc>
          <w:tcPr>
            <w:tcW w:w="2693" w:type="dxa"/>
            <w:tcBorders>
              <w:top w:val="single" w:sz="4" w:space="0" w:color="auto"/>
              <w:left w:val="single" w:sz="4" w:space="0" w:color="auto"/>
              <w:bottom w:val="single" w:sz="4" w:space="0" w:color="auto"/>
              <w:right w:val="single" w:sz="4" w:space="0" w:color="auto"/>
            </w:tcBorders>
            <w:hideMark/>
          </w:tcPr>
          <w:p w14:paraId="7B7DA0E3" w14:textId="77777777" w:rsidR="00EE2779" w:rsidRPr="0035526A" w:rsidRDefault="00EE2779" w:rsidP="006360FB">
            <w:pPr>
              <w:spacing w:line="240" w:lineRule="auto"/>
              <w:rPr>
                <w:rFonts w:cs="Arial"/>
                <w:color w:val="000000"/>
              </w:rPr>
            </w:pPr>
            <w:proofErr w:type="spellStart"/>
            <w:r w:rsidRPr="0035526A">
              <w:rPr>
                <w:rFonts w:cs="Arial"/>
                <w:color w:val="000000"/>
              </w:rPr>
              <w:t>Nvt</w:t>
            </w:r>
            <w:proofErr w:type="spellEnd"/>
            <w:r w:rsidRPr="0035526A">
              <w:rPr>
                <w:rFonts w:cs="Arial"/>
                <w:color w:val="000000"/>
              </w:rPr>
              <w:t xml:space="preserve"> </w:t>
            </w:r>
          </w:p>
        </w:tc>
        <w:tc>
          <w:tcPr>
            <w:tcW w:w="1843" w:type="dxa"/>
            <w:tcBorders>
              <w:top w:val="single" w:sz="4" w:space="0" w:color="auto"/>
              <w:left w:val="single" w:sz="4" w:space="0" w:color="auto"/>
              <w:bottom w:val="single" w:sz="4" w:space="0" w:color="auto"/>
              <w:right w:val="single" w:sz="4" w:space="0" w:color="auto"/>
            </w:tcBorders>
          </w:tcPr>
          <w:p w14:paraId="1D922618" w14:textId="77777777" w:rsidR="00EE2779" w:rsidRPr="0035526A" w:rsidRDefault="00885781" w:rsidP="006360FB">
            <w:pPr>
              <w:spacing w:line="240" w:lineRule="auto"/>
              <w:rPr>
                <w:rFonts w:cs="Arial"/>
                <w:color w:val="000000"/>
              </w:rPr>
            </w:pPr>
            <w:r>
              <w:rPr>
                <w:rFonts w:cs="Arial"/>
                <w:color w:val="000000"/>
              </w:rPr>
              <w:t>§ 3.4</w:t>
            </w:r>
            <w:r w:rsidR="00EE2779">
              <w:rPr>
                <w:rFonts w:cs="Arial"/>
                <w:color w:val="000000"/>
              </w:rPr>
              <w:tab/>
            </w:r>
          </w:p>
        </w:tc>
      </w:tr>
      <w:tr w:rsidR="00EE2779" w:rsidRPr="0035526A" w14:paraId="511155B1" w14:textId="77777777" w:rsidTr="005807FE">
        <w:trPr>
          <w:cnfStyle w:val="000000010000" w:firstRow="0" w:lastRow="0" w:firstColumn="0" w:lastColumn="0" w:oddVBand="0" w:evenVBand="0" w:oddHBand="0" w:evenHBand="1" w:firstRowFirstColumn="0" w:firstRowLastColumn="0" w:lastRowFirstColumn="0" w:lastRowLastColumn="0"/>
          <w:trHeight w:val="485"/>
        </w:trPr>
        <w:tc>
          <w:tcPr>
            <w:tcW w:w="851" w:type="dxa"/>
            <w:tcBorders>
              <w:top w:val="single" w:sz="4" w:space="0" w:color="auto"/>
              <w:left w:val="single" w:sz="4" w:space="0" w:color="auto"/>
              <w:bottom w:val="single" w:sz="4" w:space="0" w:color="auto"/>
              <w:right w:val="single" w:sz="4" w:space="0" w:color="auto"/>
            </w:tcBorders>
            <w:hideMark/>
          </w:tcPr>
          <w:p w14:paraId="547A31CC" w14:textId="77777777" w:rsidR="00EE2779" w:rsidRPr="0035526A" w:rsidRDefault="00EE2779" w:rsidP="006360FB">
            <w:pPr>
              <w:spacing w:line="240" w:lineRule="auto"/>
              <w:rPr>
                <w:rFonts w:cs="Arial"/>
                <w:color w:val="000000"/>
              </w:rPr>
            </w:pPr>
            <w:r>
              <w:rPr>
                <w:rFonts w:cs="Arial"/>
                <w:color w:val="000000"/>
              </w:rPr>
              <w:t>4</w:t>
            </w:r>
          </w:p>
        </w:tc>
        <w:tc>
          <w:tcPr>
            <w:tcW w:w="2693" w:type="dxa"/>
            <w:tcBorders>
              <w:top w:val="single" w:sz="4" w:space="0" w:color="auto"/>
              <w:left w:val="single" w:sz="4" w:space="0" w:color="auto"/>
              <w:bottom w:val="single" w:sz="4" w:space="0" w:color="auto"/>
              <w:right w:val="single" w:sz="4" w:space="0" w:color="auto"/>
            </w:tcBorders>
            <w:hideMark/>
          </w:tcPr>
          <w:p w14:paraId="6ED55292" w14:textId="77777777" w:rsidR="00EE2779" w:rsidRPr="0035526A" w:rsidRDefault="00EE2779" w:rsidP="006360FB">
            <w:pPr>
              <w:spacing w:line="240" w:lineRule="auto"/>
              <w:rPr>
                <w:rFonts w:cs="Arial"/>
                <w:color w:val="000000"/>
              </w:rPr>
            </w:pPr>
            <w:r w:rsidRPr="0035526A">
              <w:rPr>
                <w:rFonts w:cs="Arial"/>
                <w:color w:val="000000"/>
              </w:rPr>
              <w:t>Inkoopvoorwaarden</w:t>
            </w:r>
          </w:p>
        </w:tc>
        <w:tc>
          <w:tcPr>
            <w:tcW w:w="2693" w:type="dxa"/>
            <w:tcBorders>
              <w:top w:val="single" w:sz="4" w:space="0" w:color="auto"/>
              <w:left w:val="single" w:sz="4" w:space="0" w:color="auto"/>
              <w:bottom w:val="single" w:sz="4" w:space="0" w:color="auto"/>
              <w:right w:val="single" w:sz="4" w:space="0" w:color="auto"/>
            </w:tcBorders>
            <w:hideMark/>
          </w:tcPr>
          <w:p w14:paraId="08CDA7B9" w14:textId="77777777" w:rsidR="00EE2779" w:rsidRPr="0035526A" w:rsidRDefault="00EE2779" w:rsidP="006360FB">
            <w:pPr>
              <w:spacing w:line="240" w:lineRule="auto"/>
              <w:rPr>
                <w:rFonts w:cs="Arial"/>
                <w:color w:val="000000"/>
              </w:rPr>
            </w:pPr>
            <w:proofErr w:type="spellStart"/>
            <w:r w:rsidRPr="0035526A">
              <w:rPr>
                <w:rFonts w:cs="Arial"/>
                <w:color w:val="000000"/>
              </w:rPr>
              <w:t>Nvt</w:t>
            </w:r>
            <w:proofErr w:type="spellEnd"/>
          </w:p>
        </w:tc>
        <w:tc>
          <w:tcPr>
            <w:tcW w:w="1843" w:type="dxa"/>
            <w:tcBorders>
              <w:top w:val="single" w:sz="4" w:space="0" w:color="auto"/>
              <w:left w:val="single" w:sz="4" w:space="0" w:color="auto"/>
              <w:bottom w:val="single" w:sz="4" w:space="0" w:color="auto"/>
              <w:right w:val="single" w:sz="4" w:space="0" w:color="auto"/>
            </w:tcBorders>
          </w:tcPr>
          <w:p w14:paraId="54A82146" w14:textId="77777777" w:rsidR="00EE2779" w:rsidRPr="0035526A" w:rsidRDefault="00885781" w:rsidP="006360FB">
            <w:pPr>
              <w:spacing w:line="240" w:lineRule="auto"/>
              <w:rPr>
                <w:rFonts w:cs="Arial"/>
                <w:color w:val="000000"/>
              </w:rPr>
            </w:pPr>
            <w:r>
              <w:rPr>
                <w:rFonts w:cs="Arial"/>
                <w:color w:val="000000"/>
              </w:rPr>
              <w:t>§ 3.4</w:t>
            </w:r>
            <w:r w:rsidR="00EE2779">
              <w:rPr>
                <w:rFonts w:cs="Arial"/>
                <w:color w:val="000000"/>
              </w:rPr>
              <w:tab/>
            </w:r>
          </w:p>
        </w:tc>
      </w:tr>
      <w:tr w:rsidR="00EE2779" w:rsidRPr="0035526A" w14:paraId="115F95EC" w14:textId="77777777" w:rsidTr="005807FE">
        <w:trPr>
          <w:cnfStyle w:val="000000100000" w:firstRow="0" w:lastRow="0" w:firstColumn="0" w:lastColumn="0" w:oddVBand="0" w:evenVBand="0" w:oddHBand="1" w:evenHBand="0" w:firstRowFirstColumn="0" w:firstRowLastColumn="0" w:lastRowFirstColumn="0" w:lastRowLastColumn="0"/>
          <w:trHeight w:val="440"/>
        </w:trPr>
        <w:tc>
          <w:tcPr>
            <w:tcW w:w="851" w:type="dxa"/>
            <w:tcBorders>
              <w:top w:val="single" w:sz="4" w:space="0" w:color="auto"/>
              <w:left w:val="single" w:sz="4" w:space="0" w:color="auto"/>
              <w:bottom w:val="single" w:sz="4" w:space="0" w:color="auto"/>
              <w:right w:val="single" w:sz="4" w:space="0" w:color="auto"/>
            </w:tcBorders>
          </w:tcPr>
          <w:p w14:paraId="21114A49" w14:textId="77777777" w:rsidR="00EE2779" w:rsidRPr="0035526A" w:rsidRDefault="003436A0" w:rsidP="006360FB">
            <w:pPr>
              <w:spacing w:line="240" w:lineRule="auto"/>
              <w:rPr>
                <w:rFonts w:cs="Arial"/>
                <w:color w:val="000000"/>
              </w:rPr>
            </w:pPr>
            <w:r>
              <w:rPr>
                <w:rFonts w:cs="Arial"/>
                <w:color w:val="000000"/>
              </w:rPr>
              <w:t>5</w:t>
            </w:r>
          </w:p>
        </w:tc>
        <w:tc>
          <w:tcPr>
            <w:tcW w:w="2693" w:type="dxa"/>
            <w:tcBorders>
              <w:top w:val="single" w:sz="4" w:space="0" w:color="auto"/>
              <w:left w:val="single" w:sz="4" w:space="0" w:color="auto"/>
              <w:bottom w:val="single" w:sz="4" w:space="0" w:color="auto"/>
              <w:right w:val="single" w:sz="4" w:space="0" w:color="auto"/>
            </w:tcBorders>
          </w:tcPr>
          <w:p w14:paraId="2F5B83F9" w14:textId="77777777" w:rsidR="00EE2779" w:rsidRPr="0035526A" w:rsidRDefault="00EE2779" w:rsidP="006360FB">
            <w:pPr>
              <w:spacing w:line="240" w:lineRule="auto"/>
              <w:rPr>
                <w:rFonts w:cs="Arial"/>
                <w:color w:val="000000"/>
              </w:rPr>
            </w:pPr>
            <w:r w:rsidRPr="0035526A">
              <w:rPr>
                <w:rFonts w:cs="Arial"/>
                <w:color w:val="000000"/>
              </w:rPr>
              <w:t>Verklaring Combinatie (</w:t>
            </w:r>
            <w:r>
              <w:rPr>
                <w:rFonts w:cs="Arial"/>
                <w:i/>
                <w:color w:val="000000"/>
              </w:rPr>
              <w:t>indien van toepassing</w:t>
            </w:r>
            <w:r w:rsidRPr="0035526A">
              <w:rPr>
                <w:rFonts w:cs="Arial"/>
                <w:color w:val="000000"/>
              </w:rPr>
              <w:t>)</w:t>
            </w:r>
          </w:p>
        </w:tc>
        <w:tc>
          <w:tcPr>
            <w:tcW w:w="2693" w:type="dxa"/>
            <w:tcBorders>
              <w:top w:val="single" w:sz="4" w:space="0" w:color="auto"/>
              <w:left w:val="single" w:sz="4" w:space="0" w:color="auto"/>
              <w:bottom w:val="single" w:sz="4" w:space="0" w:color="auto"/>
              <w:right w:val="single" w:sz="4" w:space="0" w:color="auto"/>
            </w:tcBorders>
          </w:tcPr>
          <w:p w14:paraId="64E2BCCC" w14:textId="77777777" w:rsidR="00EE2779" w:rsidRPr="0035526A" w:rsidRDefault="00EE2779" w:rsidP="006360FB">
            <w:pPr>
              <w:spacing w:line="240" w:lineRule="auto"/>
              <w:rPr>
                <w:rFonts w:cs="Arial"/>
                <w:color w:val="000000"/>
              </w:rPr>
            </w:pPr>
            <w:r w:rsidRPr="0035526A">
              <w:rPr>
                <w:rFonts w:cs="Arial"/>
                <w:color w:val="000000"/>
              </w:rPr>
              <w:t>Ja/Nee</w:t>
            </w:r>
          </w:p>
        </w:tc>
        <w:tc>
          <w:tcPr>
            <w:tcW w:w="1843" w:type="dxa"/>
            <w:tcBorders>
              <w:top w:val="single" w:sz="4" w:space="0" w:color="auto"/>
              <w:left w:val="single" w:sz="4" w:space="0" w:color="auto"/>
              <w:bottom w:val="single" w:sz="4" w:space="0" w:color="auto"/>
              <w:right w:val="single" w:sz="4" w:space="0" w:color="auto"/>
            </w:tcBorders>
          </w:tcPr>
          <w:p w14:paraId="6971DA0A" w14:textId="77777777" w:rsidR="00EE2779" w:rsidRDefault="00EE2779" w:rsidP="006360FB">
            <w:pPr>
              <w:spacing w:line="240" w:lineRule="auto"/>
              <w:rPr>
                <w:rFonts w:cs="Arial"/>
                <w:color w:val="000000"/>
              </w:rPr>
            </w:pPr>
            <w:r>
              <w:rPr>
                <w:rFonts w:cs="Arial"/>
                <w:color w:val="000000"/>
              </w:rPr>
              <w:t>§ 4.1</w:t>
            </w:r>
            <w:r>
              <w:rPr>
                <w:rFonts w:cs="Arial"/>
                <w:color w:val="000000"/>
              </w:rPr>
              <w:tab/>
            </w:r>
          </w:p>
          <w:p w14:paraId="4FC69C1B" w14:textId="77777777" w:rsidR="00EE2779" w:rsidRPr="00277A26" w:rsidRDefault="00EE2779" w:rsidP="006360FB">
            <w:pPr>
              <w:tabs>
                <w:tab w:val="left" w:pos="975"/>
              </w:tabs>
              <w:rPr>
                <w:rFonts w:cs="Arial"/>
              </w:rPr>
            </w:pPr>
            <w:r>
              <w:rPr>
                <w:rFonts w:cs="Arial"/>
              </w:rPr>
              <w:tab/>
            </w:r>
          </w:p>
        </w:tc>
      </w:tr>
      <w:tr w:rsidR="00EE2779" w:rsidRPr="0035526A" w14:paraId="4DA25427" w14:textId="77777777" w:rsidTr="005807FE">
        <w:trPr>
          <w:cnfStyle w:val="000000010000" w:firstRow="0" w:lastRow="0" w:firstColumn="0" w:lastColumn="0" w:oddVBand="0" w:evenVBand="0" w:oddHBand="0" w:evenHBand="1" w:firstRowFirstColumn="0" w:firstRowLastColumn="0" w:lastRowFirstColumn="0" w:lastRowLastColumn="0"/>
          <w:trHeight w:val="345"/>
        </w:trPr>
        <w:tc>
          <w:tcPr>
            <w:tcW w:w="851" w:type="dxa"/>
            <w:tcBorders>
              <w:top w:val="single" w:sz="4" w:space="0" w:color="auto"/>
              <w:left w:val="single" w:sz="4" w:space="0" w:color="auto"/>
              <w:bottom w:val="single" w:sz="4" w:space="0" w:color="auto"/>
              <w:right w:val="single" w:sz="4" w:space="0" w:color="auto"/>
            </w:tcBorders>
            <w:hideMark/>
          </w:tcPr>
          <w:p w14:paraId="1B07379C" w14:textId="77777777" w:rsidR="00EE2779" w:rsidRPr="0035526A" w:rsidRDefault="003436A0" w:rsidP="006360FB">
            <w:pPr>
              <w:spacing w:line="240" w:lineRule="auto"/>
              <w:rPr>
                <w:rFonts w:cs="Arial"/>
                <w:color w:val="000000"/>
              </w:rPr>
            </w:pPr>
            <w:r>
              <w:rPr>
                <w:rFonts w:cs="Arial"/>
                <w:color w:val="000000"/>
              </w:rPr>
              <w:t>6</w:t>
            </w:r>
          </w:p>
        </w:tc>
        <w:tc>
          <w:tcPr>
            <w:tcW w:w="2693" w:type="dxa"/>
            <w:tcBorders>
              <w:top w:val="single" w:sz="4" w:space="0" w:color="auto"/>
              <w:left w:val="single" w:sz="4" w:space="0" w:color="auto"/>
              <w:bottom w:val="single" w:sz="4" w:space="0" w:color="auto"/>
              <w:right w:val="single" w:sz="4" w:space="0" w:color="auto"/>
            </w:tcBorders>
            <w:hideMark/>
          </w:tcPr>
          <w:p w14:paraId="7EED09F9" w14:textId="77777777" w:rsidR="00EE2779" w:rsidRPr="0035526A" w:rsidRDefault="00EE2779" w:rsidP="006360FB">
            <w:pPr>
              <w:spacing w:line="240" w:lineRule="auto"/>
              <w:rPr>
                <w:rFonts w:cs="Arial"/>
                <w:color w:val="000000"/>
              </w:rPr>
            </w:pPr>
            <w:r w:rsidRPr="0035526A">
              <w:rPr>
                <w:rFonts w:cs="Arial"/>
                <w:color w:val="000000"/>
              </w:rPr>
              <w:t xml:space="preserve">Verklaring </w:t>
            </w:r>
            <w:proofErr w:type="spellStart"/>
            <w:r w:rsidRPr="0035526A">
              <w:rPr>
                <w:rFonts w:cs="Arial"/>
                <w:color w:val="000000"/>
              </w:rPr>
              <w:t>Onderaanneming</w:t>
            </w:r>
            <w:proofErr w:type="spellEnd"/>
            <w:r w:rsidRPr="0035526A">
              <w:rPr>
                <w:rFonts w:cs="Arial"/>
                <w:color w:val="000000"/>
              </w:rPr>
              <w:t xml:space="preserve"> (</w:t>
            </w:r>
            <w:r>
              <w:rPr>
                <w:rFonts w:cs="Arial"/>
                <w:i/>
                <w:color w:val="000000"/>
              </w:rPr>
              <w:t>indien van toepassing</w:t>
            </w:r>
            <w:r w:rsidRPr="0035526A">
              <w:rPr>
                <w:rFonts w:cs="Arial"/>
                <w:color w:val="000000"/>
              </w:rPr>
              <w:t>)</w:t>
            </w:r>
          </w:p>
        </w:tc>
        <w:tc>
          <w:tcPr>
            <w:tcW w:w="2693" w:type="dxa"/>
            <w:tcBorders>
              <w:top w:val="single" w:sz="4" w:space="0" w:color="auto"/>
              <w:left w:val="single" w:sz="4" w:space="0" w:color="auto"/>
              <w:bottom w:val="single" w:sz="4" w:space="0" w:color="auto"/>
              <w:right w:val="single" w:sz="4" w:space="0" w:color="auto"/>
            </w:tcBorders>
            <w:hideMark/>
          </w:tcPr>
          <w:p w14:paraId="66A49F66" w14:textId="77777777" w:rsidR="00EE2779" w:rsidRPr="0035526A" w:rsidRDefault="00EE2779" w:rsidP="006360FB">
            <w:pPr>
              <w:spacing w:line="240" w:lineRule="auto"/>
              <w:rPr>
                <w:rFonts w:cs="Arial"/>
                <w:color w:val="000000"/>
              </w:rPr>
            </w:pPr>
            <w:r w:rsidRPr="0035526A">
              <w:rPr>
                <w:rFonts w:cs="Arial"/>
                <w:color w:val="000000"/>
              </w:rPr>
              <w:t>Ja/Nee</w:t>
            </w:r>
          </w:p>
        </w:tc>
        <w:tc>
          <w:tcPr>
            <w:tcW w:w="1843" w:type="dxa"/>
            <w:tcBorders>
              <w:top w:val="single" w:sz="4" w:space="0" w:color="auto"/>
              <w:left w:val="single" w:sz="4" w:space="0" w:color="auto"/>
              <w:bottom w:val="single" w:sz="4" w:space="0" w:color="auto"/>
              <w:right w:val="single" w:sz="4" w:space="0" w:color="auto"/>
            </w:tcBorders>
          </w:tcPr>
          <w:p w14:paraId="5483F554" w14:textId="77777777" w:rsidR="00EE2779" w:rsidRDefault="00EE2779" w:rsidP="006360FB">
            <w:pPr>
              <w:spacing w:line="240" w:lineRule="auto"/>
              <w:rPr>
                <w:rFonts w:cs="Arial"/>
                <w:color w:val="000000"/>
              </w:rPr>
            </w:pPr>
            <w:r>
              <w:rPr>
                <w:rFonts w:cs="Arial"/>
                <w:color w:val="000000"/>
              </w:rPr>
              <w:t>§ 4.2</w:t>
            </w:r>
            <w:r>
              <w:rPr>
                <w:rFonts w:cs="Arial"/>
                <w:color w:val="000000"/>
              </w:rPr>
              <w:tab/>
            </w:r>
          </w:p>
          <w:p w14:paraId="65677938" w14:textId="77777777" w:rsidR="00EE2779" w:rsidRPr="0035526A" w:rsidRDefault="00EE2779" w:rsidP="006360FB">
            <w:pPr>
              <w:spacing w:line="240" w:lineRule="auto"/>
              <w:rPr>
                <w:rFonts w:cs="Arial"/>
                <w:color w:val="000000"/>
              </w:rPr>
            </w:pPr>
            <w:r>
              <w:rPr>
                <w:rFonts w:cs="Arial"/>
              </w:rPr>
              <w:tab/>
            </w:r>
          </w:p>
        </w:tc>
      </w:tr>
      <w:tr w:rsidR="00EE2779" w:rsidRPr="0035526A" w14:paraId="02D0DA5B" w14:textId="77777777" w:rsidTr="005807FE">
        <w:trPr>
          <w:cnfStyle w:val="000000100000" w:firstRow="0" w:lastRow="0" w:firstColumn="0" w:lastColumn="0" w:oddVBand="0" w:evenVBand="0" w:oddHBand="1" w:evenHBand="0" w:firstRowFirstColumn="0" w:firstRowLastColumn="0" w:lastRowFirstColumn="0" w:lastRowLastColumn="0"/>
          <w:trHeight w:val="405"/>
        </w:trPr>
        <w:tc>
          <w:tcPr>
            <w:tcW w:w="851" w:type="dxa"/>
            <w:tcBorders>
              <w:top w:val="single" w:sz="4" w:space="0" w:color="auto"/>
              <w:left w:val="single" w:sz="4" w:space="0" w:color="auto"/>
              <w:bottom w:val="single" w:sz="4" w:space="0" w:color="auto"/>
              <w:right w:val="single" w:sz="4" w:space="0" w:color="auto"/>
            </w:tcBorders>
            <w:hideMark/>
          </w:tcPr>
          <w:p w14:paraId="67832AD7" w14:textId="77777777" w:rsidR="00EE2779" w:rsidRPr="0035526A" w:rsidRDefault="003436A0" w:rsidP="006360FB">
            <w:pPr>
              <w:spacing w:line="240" w:lineRule="auto"/>
              <w:rPr>
                <w:rFonts w:cs="Arial"/>
                <w:color w:val="000000"/>
              </w:rPr>
            </w:pPr>
            <w:r>
              <w:rPr>
                <w:rFonts w:cs="Arial"/>
                <w:color w:val="000000"/>
              </w:rPr>
              <w:t>7</w:t>
            </w:r>
          </w:p>
        </w:tc>
        <w:tc>
          <w:tcPr>
            <w:tcW w:w="2693" w:type="dxa"/>
            <w:tcBorders>
              <w:top w:val="single" w:sz="4" w:space="0" w:color="auto"/>
              <w:left w:val="single" w:sz="4" w:space="0" w:color="auto"/>
              <w:bottom w:val="single" w:sz="4" w:space="0" w:color="auto"/>
              <w:right w:val="single" w:sz="4" w:space="0" w:color="auto"/>
            </w:tcBorders>
            <w:hideMark/>
          </w:tcPr>
          <w:p w14:paraId="2E0F6FAB" w14:textId="77777777" w:rsidR="00EE2779" w:rsidRPr="0035526A" w:rsidRDefault="00EE2779" w:rsidP="006360FB">
            <w:pPr>
              <w:spacing w:line="240" w:lineRule="auto"/>
              <w:rPr>
                <w:rFonts w:cs="Arial"/>
                <w:color w:val="000000"/>
              </w:rPr>
            </w:pPr>
            <w:r w:rsidRPr="0035526A">
              <w:rPr>
                <w:rFonts w:cs="Arial"/>
                <w:color w:val="000000"/>
              </w:rPr>
              <w:t>Verklaring Middelen Derden (</w:t>
            </w:r>
            <w:r>
              <w:rPr>
                <w:rFonts w:cs="Arial"/>
                <w:i/>
                <w:color w:val="000000"/>
              </w:rPr>
              <w:t>indien van toepassing</w:t>
            </w:r>
            <w:r w:rsidRPr="0035526A">
              <w:rPr>
                <w:rFonts w:cs="Arial"/>
                <w:color w:val="000000"/>
              </w:rPr>
              <w:t>)</w:t>
            </w:r>
          </w:p>
        </w:tc>
        <w:tc>
          <w:tcPr>
            <w:tcW w:w="2693" w:type="dxa"/>
            <w:tcBorders>
              <w:top w:val="single" w:sz="4" w:space="0" w:color="auto"/>
              <w:left w:val="single" w:sz="4" w:space="0" w:color="auto"/>
              <w:bottom w:val="single" w:sz="4" w:space="0" w:color="auto"/>
              <w:right w:val="single" w:sz="4" w:space="0" w:color="auto"/>
            </w:tcBorders>
            <w:hideMark/>
          </w:tcPr>
          <w:p w14:paraId="213BCCBD" w14:textId="77777777" w:rsidR="00EE2779" w:rsidRPr="0035526A" w:rsidRDefault="00EE2779" w:rsidP="006360FB">
            <w:pPr>
              <w:spacing w:line="240" w:lineRule="auto"/>
              <w:rPr>
                <w:rFonts w:cs="Arial"/>
                <w:color w:val="000000"/>
              </w:rPr>
            </w:pPr>
            <w:r w:rsidRPr="0035526A">
              <w:rPr>
                <w:rFonts w:cs="Arial"/>
                <w:color w:val="000000"/>
              </w:rPr>
              <w:t>Ja/Nee</w:t>
            </w:r>
          </w:p>
        </w:tc>
        <w:tc>
          <w:tcPr>
            <w:tcW w:w="1843" w:type="dxa"/>
            <w:tcBorders>
              <w:top w:val="single" w:sz="4" w:space="0" w:color="auto"/>
              <w:left w:val="single" w:sz="4" w:space="0" w:color="auto"/>
              <w:bottom w:val="single" w:sz="4" w:space="0" w:color="auto"/>
              <w:right w:val="single" w:sz="4" w:space="0" w:color="auto"/>
            </w:tcBorders>
          </w:tcPr>
          <w:p w14:paraId="0E2A2B6E" w14:textId="77777777" w:rsidR="00EE2779" w:rsidRPr="0035526A" w:rsidRDefault="00214B8B" w:rsidP="00214B8B">
            <w:pPr>
              <w:spacing w:line="240" w:lineRule="auto"/>
              <w:rPr>
                <w:rFonts w:cs="Arial"/>
                <w:color w:val="000000"/>
              </w:rPr>
            </w:pPr>
            <w:r>
              <w:rPr>
                <w:rFonts w:cs="Arial"/>
                <w:color w:val="000000"/>
              </w:rPr>
              <w:t>§ 4.3</w:t>
            </w:r>
            <w:r w:rsidR="00EE2779">
              <w:rPr>
                <w:rFonts w:cs="Arial"/>
              </w:rPr>
              <w:tab/>
            </w:r>
          </w:p>
        </w:tc>
      </w:tr>
      <w:tr w:rsidR="00EE2779" w:rsidRPr="0035526A" w14:paraId="4659DD53" w14:textId="77777777" w:rsidTr="005807FE">
        <w:trPr>
          <w:cnfStyle w:val="000000010000" w:firstRow="0" w:lastRow="0" w:firstColumn="0" w:lastColumn="0" w:oddVBand="0" w:evenVBand="0" w:oddHBand="0" w:evenHBand="1" w:firstRowFirstColumn="0" w:firstRowLastColumn="0" w:lastRowFirstColumn="0" w:lastRowLastColumn="0"/>
          <w:trHeight w:val="300"/>
        </w:trPr>
        <w:tc>
          <w:tcPr>
            <w:tcW w:w="851" w:type="dxa"/>
            <w:tcBorders>
              <w:top w:val="single" w:sz="4" w:space="0" w:color="auto"/>
              <w:left w:val="single" w:sz="4" w:space="0" w:color="auto"/>
              <w:bottom w:val="single" w:sz="4" w:space="0" w:color="auto"/>
              <w:right w:val="single" w:sz="4" w:space="0" w:color="auto"/>
            </w:tcBorders>
            <w:hideMark/>
          </w:tcPr>
          <w:p w14:paraId="21557BCC" w14:textId="77777777" w:rsidR="00EE2779" w:rsidRPr="0035526A" w:rsidRDefault="003436A0" w:rsidP="006360FB">
            <w:pPr>
              <w:spacing w:line="240" w:lineRule="auto"/>
              <w:rPr>
                <w:rFonts w:cs="Arial"/>
                <w:color w:val="000000"/>
              </w:rPr>
            </w:pPr>
            <w:r>
              <w:rPr>
                <w:rFonts w:cs="Arial"/>
                <w:color w:val="000000"/>
              </w:rPr>
              <w:t>8</w:t>
            </w:r>
          </w:p>
        </w:tc>
        <w:tc>
          <w:tcPr>
            <w:tcW w:w="2693" w:type="dxa"/>
            <w:tcBorders>
              <w:top w:val="single" w:sz="4" w:space="0" w:color="auto"/>
              <w:left w:val="single" w:sz="4" w:space="0" w:color="auto"/>
              <w:bottom w:val="single" w:sz="4" w:space="0" w:color="auto"/>
              <w:right w:val="single" w:sz="4" w:space="0" w:color="auto"/>
            </w:tcBorders>
            <w:hideMark/>
          </w:tcPr>
          <w:p w14:paraId="677B176D" w14:textId="77777777" w:rsidR="00EE2779" w:rsidRPr="0035526A" w:rsidRDefault="0080472F" w:rsidP="006360FB">
            <w:pPr>
              <w:spacing w:line="240" w:lineRule="auto"/>
              <w:rPr>
                <w:rFonts w:cs="Arial"/>
                <w:color w:val="000000"/>
              </w:rPr>
            </w:pPr>
            <w:r>
              <w:rPr>
                <w:rFonts w:cs="Arial"/>
                <w:color w:val="000000"/>
              </w:rPr>
              <w:t>Uniform Europees Aanbestedingsdocument</w:t>
            </w:r>
          </w:p>
        </w:tc>
        <w:tc>
          <w:tcPr>
            <w:tcW w:w="2693" w:type="dxa"/>
            <w:tcBorders>
              <w:top w:val="single" w:sz="4" w:space="0" w:color="auto"/>
              <w:left w:val="single" w:sz="4" w:space="0" w:color="auto"/>
              <w:bottom w:val="single" w:sz="4" w:space="0" w:color="auto"/>
              <w:right w:val="single" w:sz="4" w:space="0" w:color="auto"/>
            </w:tcBorders>
            <w:hideMark/>
          </w:tcPr>
          <w:p w14:paraId="783EAB07" w14:textId="77777777" w:rsidR="00EE2779" w:rsidRPr="0035526A" w:rsidRDefault="00EE2779" w:rsidP="006360FB">
            <w:pPr>
              <w:spacing w:line="240" w:lineRule="auto"/>
              <w:rPr>
                <w:rFonts w:cs="Arial"/>
                <w:color w:val="000000"/>
              </w:rPr>
            </w:pPr>
            <w:r w:rsidRPr="0035526A">
              <w:rPr>
                <w:rFonts w:cs="Arial"/>
                <w:color w:val="000000"/>
              </w:rPr>
              <w:t>Ja/Nee</w:t>
            </w:r>
          </w:p>
        </w:tc>
        <w:tc>
          <w:tcPr>
            <w:tcW w:w="1843" w:type="dxa"/>
            <w:tcBorders>
              <w:top w:val="single" w:sz="4" w:space="0" w:color="auto"/>
              <w:left w:val="single" w:sz="4" w:space="0" w:color="auto"/>
              <w:bottom w:val="single" w:sz="4" w:space="0" w:color="auto"/>
              <w:right w:val="single" w:sz="4" w:space="0" w:color="auto"/>
            </w:tcBorders>
          </w:tcPr>
          <w:p w14:paraId="1734241B" w14:textId="77777777" w:rsidR="00EE2779" w:rsidRPr="0035526A" w:rsidRDefault="00EE2779" w:rsidP="006360FB">
            <w:pPr>
              <w:spacing w:line="240" w:lineRule="auto"/>
              <w:rPr>
                <w:rFonts w:cs="Arial"/>
                <w:color w:val="000000"/>
              </w:rPr>
            </w:pPr>
            <w:r>
              <w:rPr>
                <w:rFonts w:cs="Arial"/>
                <w:color w:val="000000"/>
              </w:rPr>
              <w:t>§ 5.1</w:t>
            </w:r>
            <w:r>
              <w:rPr>
                <w:rFonts w:cs="Arial"/>
                <w:color w:val="000000"/>
              </w:rPr>
              <w:tab/>
            </w:r>
          </w:p>
        </w:tc>
      </w:tr>
      <w:tr w:rsidR="00EE2779" w:rsidRPr="0035526A" w14:paraId="018C6D34" w14:textId="77777777" w:rsidTr="005807FE">
        <w:trPr>
          <w:cnfStyle w:val="000000100000" w:firstRow="0" w:lastRow="0" w:firstColumn="0" w:lastColumn="0" w:oddVBand="0" w:evenVBand="0" w:oddHBand="1" w:evenHBand="0" w:firstRowFirstColumn="0" w:firstRowLastColumn="0" w:lastRowFirstColumn="0" w:lastRowLastColumn="0"/>
          <w:trHeight w:val="343"/>
        </w:trPr>
        <w:tc>
          <w:tcPr>
            <w:tcW w:w="851" w:type="dxa"/>
            <w:tcBorders>
              <w:top w:val="single" w:sz="4" w:space="0" w:color="auto"/>
              <w:left w:val="single" w:sz="4" w:space="0" w:color="auto"/>
              <w:bottom w:val="single" w:sz="4" w:space="0" w:color="auto"/>
              <w:right w:val="single" w:sz="4" w:space="0" w:color="auto"/>
            </w:tcBorders>
            <w:hideMark/>
          </w:tcPr>
          <w:p w14:paraId="008C97DE" w14:textId="77777777" w:rsidR="00EE2779" w:rsidRPr="0035526A" w:rsidRDefault="003436A0" w:rsidP="006360FB">
            <w:pPr>
              <w:spacing w:line="240" w:lineRule="auto"/>
              <w:rPr>
                <w:rFonts w:cs="Arial"/>
                <w:color w:val="000000"/>
              </w:rPr>
            </w:pPr>
            <w:r>
              <w:rPr>
                <w:rFonts w:cs="Arial"/>
                <w:color w:val="000000"/>
              </w:rPr>
              <w:t>9</w:t>
            </w:r>
            <w:r w:rsidRPr="0035526A">
              <w:rPr>
                <w:rFonts w:cs="Arial"/>
                <w:color w:val="000000"/>
              </w:rPr>
              <w:t xml:space="preserve"> </w:t>
            </w:r>
          </w:p>
        </w:tc>
        <w:tc>
          <w:tcPr>
            <w:tcW w:w="2693" w:type="dxa"/>
            <w:tcBorders>
              <w:top w:val="single" w:sz="4" w:space="0" w:color="auto"/>
              <w:left w:val="single" w:sz="4" w:space="0" w:color="auto"/>
              <w:bottom w:val="single" w:sz="4" w:space="0" w:color="auto"/>
              <w:right w:val="single" w:sz="4" w:space="0" w:color="auto"/>
            </w:tcBorders>
            <w:hideMark/>
          </w:tcPr>
          <w:p w14:paraId="2CAAC38A" w14:textId="58B2E117" w:rsidR="00EE2779" w:rsidRPr="0035526A" w:rsidRDefault="00CD3DAC" w:rsidP="006360FB">
            <w:pPr>
              <w:spacing w:line="240" w:lineRule="auto"/>
              <w:rPr>
                <w:rFonts w:cs="Arial"/>
                <w:color w:val="000000"/>
              </w:rPr>
            </w:pPr>
            <w:r>
              <w:rPr>
                <w:rFonts w:cs="Arial"/>
                <w:color w:val="000000"/>
              </w:rPr>
              <w:t>Er is geen bijlage 9</w:t>
            </w:r>
          </w:p>
        </w:tc>
        <w:tc>
          <w:tcPr>
            <w:tcW w:w="2693" w:type="dxa"/>
            <w:tcBorders>
              <w:top w:val="single" w:sz="4" w:space="0" w:color="auto"/>
              <w:left w:val="single" w:sz="4" w:space="0" w:color="auto"/>
              <w:bottom w:val="single" w:sz="4" w:space="0" w:color="auto"/>
              <w:right w:val="single" w:sz="4" w:space="0" w:color="auto"/>
            </w:tcBorders>
            <w:hideMark/>
          </w:tcPr>
          <w:p w14:paraId="2E1C5F33" w14:textId="77777777" w:rsidR="00EE2779" w:rsidRPr="0035526A" w:rsidRDefault="00E05150" w:rsidP="006360FB">
            <w:pPr>
              <w:spacing w:line="240" w:lineRule="auto"/>
              <w:rPr>
                <w:rFonts w:cs="Arial"/>
                <w:color w:val="000000"/>
              </w:rPr>
            </w:pPr>
            <w:proofErr w:type="spellStart"/>
            <w:r>
              <w:rPr>
                <w:rFonts w:cs="Arial"/>
                <w:color w:val="000000"/>
              </w:rPr>
              <w:t>N</w:t>
            </w:r>
            <w:r w:rsidR="00632C51">
              <w:rPr>
                <w:rFonts w:cs="Arial"/>
                <w:color w:val="000000"/>
              </w:rPr>
              <w:t>vt</w:t>
            </w:r>
            <w:proofErr w:type="spellEnd"/>
          </w:p>
        </w:tc>
        <w:tc>
          <w:tcPr>
            <w:tcW w:w="1843" w:type="dxa"/>
            <w:tcBorders>
              <w:top w:val="single" w:sz="4" w:space="0" w:color="auto"/>
              <w:left w:val="single" w:sz="4" w:space="0" w:color="auto"/>
              <w:bottom w:val="single" w:sz="4" w:space="0" w:color="auto"/>
              <w:right w:val="single" w:sz="4" w:space="0" w:color="auto"/>
            </w:tcBorders>
          </w:tcPr>
          <w:p w14:paraId="117CF33F" w14:textId="3ABE8A54" w:rsidR="00EE2779" w:rsidRPr="0035526A" w:rsidRDefault="00CD3DAC" w:rsidP="00214B8B">
            <w:pPr>
              <w:spacing w:line="240" w:lineRule="auto"/>
              <w:rPr>
                <w:rFonts w:cs="Arial"/>
                <w:color w:val="000000"/>
              </w:rPr>
            </w:pPr>
            <w:r>
              <w:rPr>
                <w:rFonts w:cs="Arial"/>
                <w:color w:val="000000"/>
              </w:rPr>
              <w:t>--</w:t>
            </w:r>
          </w:p>
        </w:tc>
      </w:tr>
      <w:tr w:rsidR="00EE2779" w:rsidRPr="0035526A" w14:paraId="0AF9133C" w14:textId="77777777" w:rsidTr="005807FE">
        <w:trPr>
          <w:cnfStyle w:val="000000010000" w:firstRow="0" w:lastRow="0" w:firstColumn="0" w:lastColumn="0" w:oddVBand="0" w:evenVBand="0" w:oddHBand="0" w:evenHBand="1" w:firstRowFirstColumn="0" w:firstRowLastColumn="0" w:lastRowFirstColumn="0" w:lastRowLastColumn="0"/>
          <w:trHeight w:val="351"/>
        </w:trPr>
        <w:tc>
          <w:tcPr>
            <w:tcW w:w="851" w:type="dxa"/>
            <w:tcBorders>
              <w:top w:val="single" w:sz="4" w:space="0" w:color="auto"/>
              <w:left w:val="single" w:sz="4" w:space="0" w:color="auto"/>
              <w:bottom w:val="single" w:sz="4" w:space="0" w:color="auto"/>
              <w:right w:val="single" w:sz="4" w:space="0" w:color="auto"/>
            </w:tcBorders>
            <w:hideMark/>
          </w:tcPr>
          <w:p w14:paraId="03460D4B" w14:textId="77777777" w:rsidR="00EE2779" w:rsidRPr="0035526A" w:rsidRDefault="00EE2779" w:rsidP="006360FB">
            <w:pPr>
              <w:spacing w:line="240" w:lineRule="auto"/>
              <w:rPr>
                <w:rFonts w:cs="Arial"/>
                <w:color w:val="000000"/>
              </w:rPr>
            </w:pPr>
            <w:r>
              <w:rPr>
                <w:rFonts w:cs="Arial"/>
                <w:color w:val="000000"/>
              </w:rPr>
              <w:t>1</w:t>
            </w:r>
            <w:r w:rsidR="003436A0">
              <w:rPr>
                <w:rFonts w:cs="Arial"/>
                <w:color w:val="000000"/>
              </w:rPr>
              <w:t>0</w:t>
            </w:r>
          </w:p>
        </w:tc>
        <w:tc>
          <w:tcPr>
            <w:tcW w:w="2693" w:type="dxa"/>
            <w:tcBorders>
              <w:top w:val="single" w:sz="4" w:space="0" w:color="auto"/>
              <w:left w:val="single" w:sz="4" w:space="0" w:color="auto"/>
              <w:bottom w:val="single" w:sz="4" w:space="0" w:color="auto"/>
              <w:right w:val="single" w:sz="4" w:space="0" w:color="auto"/>
            </w:tcBorders>
            <w:hideMark/>
          </w:tcPr>
          <w:p w14:paraId="3178A438" w14:textId="77777777" w:rsidR="00EE2779" w:rsidRPr="0035526A" w:rsidRDefault="00EE2779" w:rsidP="006360FB">
            <w:pPr>
              <w:spacing w:line="240" w:lineRule="auto"/>
              <w:rPr>
                <w:rFonts w:cs="Arial"/>
                <w:color w:val="000000"/>
              </w:rPr>
            </w:pPr>
            <w:r w:rsidRPr="0035526A">
              <w:rPr>
                <w:rFonts w:cs="Arial"/>
                <w:color w:val="000000"/>
              </w:rPr>
              <w:t>Programma van Eisen</w:t>
            </w:r>
          </w:p>
        </w:tc>
        <w:tc>
          <w:tcPr>
            <w:tcW w:w="2693" w:type="dxa"/>
            <w:tcBorders>
              <w:top w:val="single" w:sz="4" w:space="0" w:color="auto"/>
              <w:left w:val="single" w:sz="4" w:space="0" w:color="auto"/>
              <w:bottom w:val="single" w:sz="4" w:space="0" w:color="auto"/>
              <w:right w:val="single" w:sz="4" w:space="0" w:color="auto"/>
            </w:tcBorders>
            <w:hideMark/>
          </w:tcPr>
          <w:p w14:paraId="7C40B4E1" w14:textId="77777777" w:rsidR="00EE2779" w:rsidRPr="0035526A" w:rsidRDefault="00E05150" w:rsidP="006360FB">
            <w:pPr>
              <w:spacing w:line="240" w:lineRule="auto"/>
              <w:rPr>
                <w:rFonts w:cs="Arial"/>
                <w:color w:val="000000"/>
              </w:rPr>
            </w:pPr>
            <w:proofErr w:type="spellStart"/>
            <w:r w:rsidRPr="0035526A">
              <w:rPr>
                <w:rFonts w:cs="Arial"/>
                <w:color w:val="000000"/>
              </w:rPr>
              <w:t>N</w:t>
            </w:r>
            <w:r w:rsidR="00EE2779" w:rsidRPr="0035526A">
              <w:rPr>
                <w:rFonts w:cs="Arial"/>
                <w:color w:val="000000"/>
              </w:rPr>
              <w:t>vt</w:t>
            </w:r>
            <w:proofErr w:type="spellEnd"/>
          </w:p>
        </w:tc>
        <w:tc>
          <w:tcPr>
            <w:tcW w:w="1843" w:type="dxa"/>
            <w:tcBorders>
              <w:top w:val="single" w:sz="4" w:space="0" w:color="auto"/>
              <w:left w:val="single" w:sz="4" w:space="0" w:color="auto"/>
              <w:bottom w:val="single" w:sz="4" w:space="0" w:color="auto"/>
              <w:right w:val="single" w:sz="4" w:space="0" w:color="auto"/>
            </w:tcBorders>
          </w:tcPr>
          <w:p w14:paraId="5968224F" w14:textId="77777777" w:rsidR="00EE2779" w:rsidRPr="0035526A" w:rsidRDefault="00EE2779" w:rsidP="00214B8B">
            <w:pPr>
              <w:spacing w:line="240" w:lineRule="auto"/>
              <w:rPr>
                <w:rFonts w:cs="Arial"/>
                <w:color w:val="000000"/>
              </w:rPr>
            </w:pPr>
            <w:r>
              <w:rPr>
                <w:rFonts w:cs="Arial"/>
                <w:color w:val="000000"/>
              </w:rPr>
              <w:t xml:space="preserve">§ </w:t>
            </w:r>
            <w:r w:rsidR="00214B8B">
              <w:rPr>
                <w:rFonts w:cs="Arial"/>
                <w:color w:val="000000"/>
              </w:rPr>
              <w:t>7</w:t>
            </w:r>
            <w:r>
              <w:rPr>
                <w:rFonts w:cs="Arial"/>
                <w:color w:val="000000"/>
              </w:rPr>
              <w:tab/>
            </w:r>
          </w:p>
        </w:tc>
      </w:tr>
      <w:tr w:rsidR="00EE2779" w:rsidRPr="0035526A" w14:paraId="6BCA5FE8" w14:textId="77777777" w:rsidTr="005807FE">
        <w:trPr>
          <w:cnfStyle w:val="000000100000" w:firstRow="0" w:lastRow="0" w:firstColumn="0" w:lastColumn="0" w:oddVBand="0" w:evenVBand="0" w:oddHBand="1" w:evenHBand="0" w:firstRowFirstColumn="0" w:firstRowLastColumn="0" w:lastRowFirstColumn="0" w:lastRowLastColumn="0"/>
          <w:trHeight w:val="331"/>
        </w:trPr>
        <w:tc>
          <w:tcPr>
            <w:tcW w:w="851" w:type="dxa"/>
            <w:tcBorders>
              <w:top w:val="single" w:sz="4" w:space="0" w:color="auto"/>
              <w:left w:val="single" w:sz="4" w:space="0" w:color="auto"/>
              <w:bottom w:val="single" w:sz="4" w:space="0" w:color="auto"/>
              <w:right w:val="single" w:sz="4" w:space="0" w:color="auto"/>
            </w:tcBorders>
          </w:tcPr>
          <w:p w14:paraId="106392CE" w14:textId="77777777" w:rsidR="00EE2779" w:rsidRPr="0035526A" w:rsidRDefault="00EE2779" w:rsidP="006360FB">
            <w:pPr>
              <w:spacing w:line="240" w:lineRule="auto"/>
              <w:rPr>
                <w:rFonts w:cs="Arial"/>
                <w:color w:val="000000"/>
              </w:rPr>
            </w:pPr>
            <w:r>
              <w:rPr>
                <w:rFonts w:cs="Arial"/>
                <w:color w:val="000000"/>
              </w:rPr>
              <w:t>1</w:t>
            </w:r>
            <w:r w:rsidR="003436A0">
              <w:rPr>
                <w:rFonts w:cs="Arial"/>
                <w:color w:val="000000"/>
              </w:rPr>
              <w:t>1</w:t>
            </w:r>
          </w:p>
        </w:tc>
        <w:tc>
          <w:tcPr>
            <w:tcW w:w="2693" w:type="dxa"/>
            <w:tcBorders>
              <w:top w:val="single" w:sz="4" w:space="0" w:color="auto"/>
              <w:left w:val="single" w:sz="4" w:space="0" w:color="auto"/>
              <w:bottom w:val="single" w:sz="4" w:space="0" w:color="auto"/>
              <w:right w:val="single" w:sz="4" w:space="0" w:color="auto"/>
            </w:tcBorders>
          </w:tcPr>
          <w:p w14:paraId="5703B08B" w14:textId="77777777" w:rsidR="00EE2779" w:rsidRPr="0035526A" w:rsidRDefault="00EE2779" w:rsidP="006360FB">
            <w:pPr>
              <w:spacing w:line="240" w:lineRule="auto"/>
              <w:rPr>
                <w:rFonts w:cs="Arial"/>
                <w:color w:val="000000"/>
              </w:rPr>
            </w:pPr>
            <w:proofErr w:type="spellStart"/>
            <w:r>
              <w:rPr>
                <w:rFonts w:cs="Arial"/>
                <w:color w:val="000000"/>
              </w:rPr>
              <w:t>Conformiteitenlijst</w:t>
            </w:r>
            <w:proofErr w:type="spellEnd"/>
            <w:r>
              <w:rPr>
                <w:rFonts w:cs="Arial"/>
                <w:color w:val="000000"/>
              </w:rPr>
              <w:t xml:space="preserve"> minimum</w:t>
            </w:r>
            <w:r w:rsidRPr="0035526A">
              <w:rPr>
                <w:rFonts w:cs="Arial"/>
                <w:color w:val="000000"/>
              </w:rPr>
              <w:t>eisen</w:t>
            </w:r>
          </w:p>
        </w:tc>
        <w:tc>
          <w:tcPr>
            <w:tcW w:w="2693" w:type="dxa"/>
            <w:tcBorders>
              <w:top w:val="single" w:sz="4" w:space="0" w:color="auto"/>
              <w:left w:val="single" w:sz="4" w:space="0" w:color="auto"/>
              <w:bottom w:val="single" w:sz="4" w:space="0" w:color="auto"/>
              <w:right w:val="single" w:sz="4" w:space="0" w:color="auto"/>
            </w:tcBorders>
          </w:tcPr>
          <w:p w14:paraId="439897D1" w14:textId="77777777" w:rsidR="00EE2779" w:rsidRPr="0035526A" w:rsidRDefault="00EE2779" w:rsidP="006360FB">
            <w:pPr>
              <w:spacing w:line="240" w:lineRule="auto"/>
              <w:rPr>
                <w:rFonts w:cs="Arial"/>
                <w:color w:val="000000"/>
              </w:rPr>
            </w:pPr>
            <w:r w:rsidRPr="0035526A">
              <w:rPr>
                <w:rFonts w:cs="Arial"/>
                <w:color w:val="000000"/>
              </w:rPr>
              <w:t>Ja/Nee</w:t>
            </w:r>
          </w:p>
        </w:tc>
        <w:tc>
          <w:tcPr>
            <w:tcW w:w="1843" w:type="dxa"/>
            <w:tcBorders>
              <w:top w:val="single" w:sz="4" w:space="0" w:color="auto"/>
              <w:left w:val="single" w:sz="4" w:space="0" w:color="auto"/>
              <w:bottom w:val="single" w:sz="4" w:space="0" w:color="auto"/>
              <w:right w:val="single" w:sz="4" w:space="0" w:color="auto"/>
            </w:tcBorders>
          </w:tcPr>
          <w:p w14:paraId="5005062A" w14:textId="77777777" w:rsidR="00EE2779" w:rsidRPr="0035526A" w:rsidRDefault="00EE2779" w:rsidP="00214B8B">
            <w:pPr>
              <w:spacing w:line="240" w:lineRule="auto"/>
              <w:rPr>
                <w:rFonts w:cs="Arial"/>
                <w:color w:val="000000"/>
              </w:rPr>
            </w:pPr>
            <w:r>
              <w:rPr>
                <w:rFonts w:cs="Arial"/>
                <w:color w:val="000000"/>
              </w:rPr>
              <w:t xml:space="preserve">§ </w:t>
            </w:r>
            <w:r w:rsidR="00214B8B">
              <w:rPr>
                <w:rFonts w:cs="Arial"/>
                <w:color w:val="000000"/>
              </w:rPr>
              <w:t>7</w:t>
            </w:r>
            <w:r>
              <w:rPr>
                <w:rFonts w:cs="Arial"/>
                <w:color w:val="000000"/>
              </w:rPr>
              <w:tab/>
            </w:r>
          </w:p>
        </w:tc>
      </w:tr>
      <w:tr w:rsidR="00EE2779" w:rsidRPr="0035526A" w14:paraId="704A405A" w14:textId="77777777" w:rsidTr="005807FE">
        <w:trPr>
          <w:cnfStyle w:val="000000010000" w:firstRow="0" w:lastRow="0" w:firstColumn="0" w:lastColumn="0" w:oddVBand="0" w:evenVBand="0" w:oddHBand="0" w:evenHBand="1" w:firstRowFirstColumn="0" w:firstRowLastColumn="0" w:lastRowFirstColumn="0" w:lastRowLastColumn="0"/>
          <w:trHeight w:val="331"/>
        </w:trPr>
        <w:tc>
          <w:tcPr>
            <w:tcW w:w="851" w:type="dxa"/>
            <w:tcBorders>
              <w:top w:val="single" w:sz="4" w:space="0" w:color="auto"/>
              <w:left w:val="single" w:sz="4" w:space="0" w:color="auto"/>
              <w:bottom w:val="single" w:sz="4" w:space="0" w:color="auto"/>
              <w:right w:val="single" w:sz="4" w:space="0" w:color="auto"/>
            </w:tcBorders>
          </w:tcPr>
          <w:p w14:paraId="4DCE41A3" w14:textId="77777777" w:rsidR="00EE2779" w:rsidRPr="0035526A" w:rsidRDefault="00EE2779" w:rsidP="006360FB">
            <w:pPr>
              <w:spacing w:line="240" w:lineRule="auto"/>
              <w:rPr>
                <w:rFonts w:cs="Arial"/>
                <w:color w:val="000000"/>
              </w:rPr>
            </w:pPr>
            <w:r w:rsidRPr="0035526A">
              <w:rPr>
                <w:rFonts w:cs="Arial"/>
                <w:color w:val="000000"/>
              </w:rPr>
              <w:t>1</w:t>
            </w:r>
            <w:r w:rsidR="003436A0">
              <w:rPr>
                <w:rFonts w:cs="Arial"/>
                <w:color w:val="000000"/>
              </w:rPr>
              <w:t>2</w:t>
            </w:r>
          </w:p>
        </w:tc>
        <w:tc>
          <w:tcPr>
            <w:tcW w:w="2693" w:type="dxa"/>
            <w:tcBorders>
              <w:top w:val="single" w:sz="4" w:space="0" w:color="auto"/>
              <w:left w:val="single" w:sz="4" w:space="0" w:color="auto"/>
              <w:bottom w:val="single" w:sz="4" w:space="0" w:color="auto"/>
              <w:right w:val="single" w:sz="4" w:space="0" w:color="auto"/>
            </w:tcBorders>
          </w:tcPr>
          <w:p w14:paraId="6956AE3E" w14:textId="77777777" w:rsidR="00EE2779" w:rsidRDefault="00EE2779" w:rsidP="00632C51">
            <w:pPr>
              <w:spacing w:line="240" w:lineRule="auto"/>
              <w:rPr>
                <w:rFonts w:cs="Arial"/>
                <w:color w:val="000000"/>
              </w:rPr>
            </w:pPr>
            <w:r w:rsidRPr="0035526A">
              <w:rPr>
                <w:rFonts w:cs="Arial"/>
                <w:color w:val="000000"/>
              </w:rPr>
              <w:t>Uitwerking gunningscriteri</w:t>
            </w:r>
            <w:r w:rsidR="00CD74CE">
              <w:rPr>
                <w:rFonts w:cs="Arial"/>
                <w:color w:val="000000"/>
              </w:rPr>
              <w:t>um</w:t>
            </w:r>
          </w:p>
          <w:p w14:paraId="7CB8FBE1" w14:textId="06216ADD" w:rsidR="00B9466B" w:rsidRPr="0035526A" w:rsidRDefault="00B9466B" w:rsidP="00632C51">
            <w:pPr>
              <w:spacing w:line="240" w:lineRule="auto"/>
              <w:rPr>
                <w:rFonts w:cs="Arial"/>
                <w:color w:val="000000"/>
              </w:rPr>
            </w:pPr>
            <w:r>
              <w:rPr>
                <w:rFonts w:cs="Arial"/>
                <w:color w:val="000000"/>
              </w:rPr>
              <w:t>(Plan van Aanpak)</w:t>
            </w:r>
          </w:p>
        </w:tc>
        <w:tc>
          <w:tcPr>
            <w:tcW w:w="2693" w:type="dxa"/>
            <w:tcBorders>
              <w:top w:val="single" w:sz="4" w:space="0" w:color="auto"/>
              <w:left w:val="single" w:sz="4" w:space="0" w:color="auto"/>
              <w:bottom w:val="single" w:sz="4" w:space="0" w:color="auto"/>
              <w:right w:val="single" w:sz="4" w:space="0" w:color="auto"/>
            </w:tcBorders>
          </w:tcPr>
          <w:p w14:paraId="5FA3D5A1" w14:textId="77777777" w:rsidR="00EE2779" w:rsidRPr="0035526A" w:rsidRDefault="00EE2779" w:rsidP="006360FB">
            <w:pPr>
              <w:spacing w:line="240" w:lineRule="auto"/>
              <w:rPr>
                <w:rFonts w:cs="Arial"/>
                <w:color w:val="000000"/>
              </w:rPr>
            </w:pPr>
            <w:r w:rsidRPr="0035526A">
              <w:rPr>
                <w:rFonts w:cs="Arial"/>
                <w:color w:val="000000"/>
              </w:rPr>
              <w:t>Ja/Nee</w:t>
            </w:r>
          </w:p>
        </w:tc>
        <w:tc>
          <w:tcPr>
            <w:tcW w:w="1843" w:type="dxa"/>
            <w:tcBorders>
              <w:top w:val="single" w:sz="4" w:space="0" w:color="auto"/>
              <w:left w:val="single" w:sz="4" w:space="0" w:color="auto"/>
              <w:bottom w:val="single" w:sz="4" w:space="0" w:color="auto"/>
              <w:right w:val="single" w:sz="4" w:space="0" w:color="auto"/>
            </w:tcBorders>
          </w:tcPr>
          <w:p w14:paraId="2B477B19" w14:textId="77777777" w:rsidR="00EE2779" w:rsidRPr="0035526A" w:rsidRDefault="00EE2779" w:rsidP="00214B8B">
            <w:pPr>
              <w:spacing w:line="240" w:lineRule="auto"/>
              <w:rPr>
                <w:rFonts w:cs="Arial"/>
                <w:color w:val="000000"/>
              </w:rPr>
            </w:pPr>
            <w:r>
              <w:rPr>
                <w:rFonts w:cs="Arial"/>
                <w:color w:val="000000"/>
              </w:rPr>
              <w:t xml:space="preserve">§ </w:t>
            </w:r>
            <w:r w:rsidR="00214B8B">
              <w:rPr>
                <w:rFonts w:cs="Arial"/>
                <w:color w:val="000000"/>
              </w:rPr>
              <w:t>8</w:t>
            </w:r>
            <w:r>
              <w:rPr>
                <w:rFonts w:cs="Arial"/>
                <w:color w:val="000000"/>
              </w:rPr>
              <w:t>.1</w:t>
            </w:r>
            <w:r w:rsidR="00214B8B">
              <w:rPr>
                <w:rFonts w:cs="Arial"/>
                <w:color w:val="000000"/>
              </w:rPr>
              <w:t>.1</w:t>
            </w:r>
            <w:r>
              <w:rPr>
                <w:rFonts w:cs="Arial"/>
                <w:color w:val="000000"/>
              </w:rPr>
              <w:tab/>
            </w:r>
          </w:p>
        </w:tc>
      </w:tr>
      <w:tr w:rsidR="002A546F" w:rsidRPr="0035526A" w14:paraId="0E942F09" w14:textId="77777777" w:rsidTr="005807FE">
        <w:trPr>
          <w:cnfStyle w:val="000000100000" w:firstRow="0" w:lastRow="0" w:firstColumn="0" w:lastColumn="0" w:oddVBand="0" w:evenVBand="0" w:oddHBand="1" w:evenHBand="0" w:firstRowFirstColumn="0" w:firstRowLastColumn="0" w:lastRowFirstColumn="0" w:lastRowLastColumn="0"/>
          <w:trHeight w:val="405"/>
        </w:trPr>
        <w:tc>
          <w:tcPr>
            <w:tcW w:w="851" w:type="dxa"/>
            <w:tcBorders>
              <w:top w:val="single" w:sz="4" w:space="0" w:color="auto"/>
              <w:left w:val="single" w:sz="4" w:space="0" w:color="auto"/>
              <w:bottom w:val="single" w:sz="4" w:space="0" w:color="auto"/>
              <w:right w:val="single" w:sz="4" w:space="0" w:color="auto"/>
            </w:tcBorders>
          </w:tcPr>
          <w:p w14:paraId="6B93A777" w14:textId="77777777" w:rsidR="002A546F" w:rsidRDefault="002A546F" w:rsidP="006360FB">
            <w:pPr>
              <w:spacing w:line="240" w:lineRule="auto"/>
              <w:rPr>
                <w:rFonts w:cs="Arial"/>
                <w:color w:val="000000"/>
              </w:rPr>
            </w:pPr>
            <w:r>
              <w:rPr>
                <w:rFonts w:cs="Arial"/>
                <w:color w:val="000000"/>
              </w:rPr>
              <w:t>13</w:t>
            </w:r>
          </w:p>
        </w:tc>
        <w:tc>
          <w:tcPr>
            <w:tcW w:w="2693" w:type="dxa"/>
            <w:tcBorders>
              <w:top w:val="single" w:sz="4" w:space="0" w:color="auto"/>
              <w:left w:val="single" w:sz="4" w:space="0" w:color="auto"/>
              <w:bottom w:val="single" w:sz="4" w:space="0" w:color="auto"/>
              <w:right w:val="single" w:sz="4" w:space="0" w:color="auto"/>
            </w:tcBorders>
          </w:tcPr>
          <w:p w14:paraId="1A8C7A4B" w14:textId="7FE653C7" w:rsidR="002A546F" w:rsidRPr="0035526A" w:rsidRDefault="002A546F" w:rsidP="00632C51">
            <w:pPr>
              <w:spacing w:line="240" w:lineRule="auto"/>
              <w:rPr>
                <w:rFonts w:cs="Arial"/>
                <w:color w:val="000000"/>
              </w:rPr>
            </w:pPr>
            <w:r>
              <w:rPr>
                <w:rFonts w:cs="Arial"/>
                <w:color w:val="000000"/>
              </w:rPr>
              <w:t xml:space="preserve">Prijzenblad </w:t>
            </w:r>
          </w:p>
        </w:tc>
        <w:tc>
          <w:tcPr>
            <w:tcW w:w="2693" w:type="dxa"/>
            <w:tcBorders>
              <w:top w:val="single" w:sz="4" w:space="0" w:color="auto"/>
              <w:left w:val="single" w:sz="4" w:space="0" w:color="auto"/>
              <w:bottom w:val="single" w:sz="4" w:space="0" w:color="auto"/>
              <w:right w:val="single" w:sz="4" w:space="0" w:color="auto"/>
            </w:tcBorders>
          </w:tcPr>
          <w:p w14:paraId="1A3C3EAE" w14:textId="77777777" w:rsidR="002A546F" w:rsidRPr="0035526A" w:rsidRDefault="002A546F" w:rsidP="006360FB">
            <w:pPr>
              <w:spacing w:line="240" w:lineRule="auto"/>
              <w:rPr>
                <w:rFonts w:cs="Arial"/>
                <w:color w:val="000000"/>
              </w:rPr>
            </w:pPr>
            <w:r>
              <w:rPr>
                <w:rFonts w:cs="Arial"/>
                <w:color w:val="000000"/>
              </w:rPr>
              <w:t>Ja/Nee</w:t>
            </w:r>
          </w:p>
        </w:tc>
        <w:tc>
          <w:tcPr>
            <w:tcW w:w="1843" w:type="dxa"/>
            <w:tcBorders>
              <w:top w:val="single" w:sz="4" w:space="0" w:color="auto"/>
              <w:left w:val="single" w:sz="4" w:space="0" w:color="auto"/>
              <w:bottom w:val="single" w:sz="4" w:space="0" w:color="auto"/>
              <w:right w:val="single" w:sz="4" w:space="0" w:color="auto"/>
            </w:tcBorders>
          </w:tcPr>
          <w:p w14:paraId="143D4BDE" w14:textId="366A3EA4" w:rsidR="002A546F" w:rsidRDefault="002A546F" w:rsidP="00214B8B">
            <w:pPr>
              <w:spacing w:line="240" w:lineRule="auto"/>
              <w:rPr>
                <w:rFonts w:cs="Arial"/>
                <w:color w:val="000000"/>
              </w:rPr>
            </w:pPr>
            <w:r>
              <w:rPr>
                <w:rFonts w:cs="Arial"/>
                <w:color w:val="000000"/>
              </w:rPr>
              <w:t xml:space="preserve">§ </w:t>
            </w:r>
            <w:r w:rsidR="00776632">
              <w:rPr>
                <w:rFonts w:cs="Arial"/>
                <w:color w:val="000000"/>
              </w:rPr>
              <w:t>8.1.3</w:t>
            </w:r>
          </w:p>
        </w:tc>
      </w:tr>
      <w:tr w:rsidR="00CD3DAC" w:rsidRPr="0035526A" w14:paraId="5A0FA717" w14:textId="77777777" w:rsidTr="005807FE">
        <w:trPr>
          <w:cnfStyle w:val="000000010000" w:firstRow="0" w:lastRow="0" w:firstColumn="0" w:lastColumn="0" w:oddVBand="0" w:evenVBand="0" w:oddHBand="0" w:evenHBand="1" w:firstRowFirstColumn="0" w:firstRowLastColumn="0" w:lastRowFirstColumn="0" w:lastRowLastColumn="0"/>
          <w:trHeight w:val="405"/>
        </w:trPr>
        <w:tc>
          <w:tcPr>
            <w:tcW w:w="851" w:type="dxa"/>
            <w:tcBorders>
              <w:top w:val="single" w:sz="4" w:space="0" w:color="auto"/>
              <w:left w:val="single" w:sz="4" w:space="0" w:color="auto"/>
              <w:bottom w:val="single" w:sz="4" w:space="0" w:color="auto"/>
              <w:right w:val="single" w:sz="4" w:space="0" w:color="auto"/>
            </w:tcBorders>
          </w:tcPr>
          <w:p w14:paraId="2E5E5AF4" w14:textId="38479190" w:rsidR="00CD3DAC" w:rsidRDefault="00CD3DAC" w:rsidP="006360FB">
            <w:pPr>
              <w:spacing w:line="240" w:lineRule="auto"/>
              <w:rPr>
                <w:rFonts w:cs="Arial"/>
                <w:color w:val="000000"/>
              </w:rPr>
            </w:pPr>
            <w:r>
              <w:rPr>
                <w:rFonts w:cs="Arial"/>
                <w:color w:val="000000"/>
              </w:rPr>
              <w:lastRenderedPageBreak/>
              <w:t>14</w:t>
            </w:r>
          </w:p>
        </w:tc>
        <w:tc>
          <w:tcPr>
            <w:tcW w:w="2693" w:type="dxa"/>
            <w:tcBorders>
              <w:top w:val="single" w:sz="4" w:space="0" w:color="auto"/>
              <w:left w:val="single" w:sz="4" w:space="0" w:color="auto"/>
              <w:bottom w:val="single" w:sz="4" w:space="0" w:color="auto"/>
              <w:right w:val="single" w:sz="4" w:space="0" w:color="auto"/>
            </w:tcBorders>
          </w:tcPr>
          <w:p w14:paraId="74D40CAB" w14:textId="561D10B7" w:rsidR="00CD3DAC" w:rsidRDefault="00CD3DAC" w:rsidP="00632C51">
            <w:pPr>
              <w:spacing w:line="240" w:lineRule="auto"/>
              <w:rPr>
                <w:rFonts w:cs="Arial"/>
                <w:color w:val="000000"/>
              </w:rPr>
            </w:pPr>
            <w:r w:rsidRPr="00CD3DAC">
              <w:rPr>
                <w:rFonts w:cs="Arial"/>
                <w:color w:val="000000"/>
              </w:rPr>
              <w:t xml:space="preserve">Procedure </w:t>
            </w:r>
            <w:proofErr w:type="spellStart"/>
            <w:r w:rsidRPr="00CD3DAC">
              <w:rPr>
                <w:rFonts w:cs="Arial"/>
                <w:color w:val="000000"/>
              </w:rPr>
              <w:t>Klachtenafhande-ling</w:t>
            </w:r>
            <w:proofErr w:type="spellEnd"/>
          </w:p>
        </w:tc>
        <w:tc>
          <w:tcPr>
            <w:tcW w:w="2693" w:type="dxa"/>
            <w:tcBorders>
              <w:top w:val="single" w:sz="4" w:space="0" w:color="auto"/>
              <w:left w:val="single" w:sz="4" w:space="0" w:color="auto"/>
              <w:bottom w:val="single" w:sz="4" w:space="0" w:color="auto"/>
              <w:right w:val="single" w:sz="4" w:space="0" w:color="auto"/>
            </w:tcBorders>
          </w:tcPr>
          <w:p w14:paraId="05F6E7A6" w14:textId="62A7FB70" w:rsidR="00CD3DAC" w:rsidRDefault="00CD3DAC" w:rsidP="006360FB">
            <w:pPr>
              <w:spacing w:line="240" w:lineRule="auto"/>
              <w:rPr>
                <w:rFonts w:cs="Arial"/>
                <w:color w:val="000000"/>
              </w:rPr>
            </w:pPr>
            <w:proofErr w:type="spellStart"/>
            <w:r>
              <w:rPr>
                <w:rFonts w:cs="Arial"/>
                <w:color w:val="000000"/>
              </w:rPr>
              <w:t>nvt</w:t>
            </w:r>
            <w:proofErr w:type="spellEnd"/>
          </w:p>
        </w:tc>
        <w:tc>
          <w:tcPr>
            <w:tcW w:w="1843" w:type="dxa"/>
            <w:tcBorders>
              <w:top w:val="single" w:sz="4" w:space="0" w:color="auto"/>
              <w:left w:val="single" w:sz="4" w:space="0" w:color="auto"/>
              <w:bottom w:val="single" w:sz="4" w:space="0" w:color="auto"/>
              <w:right w:val="single" w:sz="4" w:space="0" w:color="auto"/>
            </w:tcBorders>
          </w:tcPr>
          <w:p w14:paraId="6C217197" w14:textId="305369EB" w:rsidR="00CD3DAC" w:rsidRDefault="00CC6698" w:rsidP="00214B8B">
            <w:pPr>
              <w:spacing w:line="240" w:lineRule="auto"/>
              <w:rPr>
                <w:rFonts w:cs="Arial"/>
                <w:color w:val="000000"/>
              </w:rPr>
            </w:pPr>
            <w:r w:rsidRPr="00CC6698">
              <w:rPr>
                <w:rFonts w:cs="Arial"/>
                <w:color w:val="000000"/>
              </w:rPr>
              <w:t xml:space="preserve">§ </w:t>
            </w:r>
            <w:r w:rsidR="00776632">
              <w:rPr>
                <w:rFonts w:cs="Arial"/>
                <w:color w:val="000000"/>
              </w:rPr>
              <w:t>3.20</w:t>
            </w:r>
          </w:p>
        </w:tc>
      </w:tr>
      <w:tr w:rsidR="000734E2" w:rsidRPr="0035526A" w14:paraId="502EAA9B" w14:textId="77777777" w:rsidTr="005807FE">
        <w:trPr>
          <w:cnfStyle w:val="000000100000" w:firstRow="0" w:lastRow="0" w:firstColumn="0" w:lastColumn="0" w:oddVBand="0" w:evenVBand="0" w:oddHBand="1" w:evenHBand="0" w:firstRowFirstColumn="0" w:firstRowLastColumn="0" w:lastRowFirstColumn="0" w:lastRowLastColumn="0"/>
          <w:trHeight w:val="405"/>
        </w:trPr>
        <w:tc>
          <w:tcPr>
            <w:tcW w:w="851" w:type="dxa"/>
            <w:tcBorders>
              <w:top w:val="single" w:sz="4" w:space="0" w:color="auto"/>
              <w:left w:val="single" w:sz="4" w:space="0" w:color="auto"/>
              <w:bottom w:val="single" w:sz="4" w:space="0" w:color="auto"/>
              <w:right w:val="single" w:sz="4" w:space="0" w:color="auto"/>
            </w:tcBorders>
          </w:tcPr>
          <w:p w14:paraId="0674D28C" w14:textId="131CC105" w:rsidR="000734E2" w:rsidRDefault="000734E2" w:rsidP="006360FB">
            <w:pPr>
              <w:spacing w:line="240" w:lineRule="auto"/>
              <w:rPr>
                <w:rFonts w:cs="Arial"/>
                <w:color w:val="000000"/>
              </w:rPr>
            </w:pPr>
            <w:r>
              <w:rPr>
                <w:rFonts w:cs="Arial"/>
                <w:color w:val="000000"/>
              </w:rPr>
              <w:t>15</w:t>
            </w:r>
          </w:p>
        </w:tc>
        <w:tc>
          <w:tcPr>
            <w:tcW w:w="2693" w:type="dxa"/>
            <w:tcBorders>
              <w:top w:val="single" w:sz="4" w:space="0" w:color="auto"/>
              <w:left w:val="single" w:sz="4" w:space="0" w:color="auto"/>
              <w:bottom w:val="single" w:sz="4" w:space="0" w:color="auto"/>
              <w:right w:val="single" w:sz="4" w:space="0" w:color="auto"/>
            </w:tcBorders>
          </w:tcPr>
          <w:p w14:paraId="4ABE0C0A" w14:textId="2D85A79B" w:rsidR="000734E2" w:rsidRPr="00CD3DAC" w:rsidRDefault="000734E2" w:rsidP="00632C51">
            <w:pPr>
              <w:spacing w:line="240" w:lineRule="auto"/>
              <w:rPr>
                <w:rFonts w:cs="Arial"/>
                <w:color w:val="000000"/>
              </w:rPr>
            </w:pPr>
            <w:r>
              <w:rPr>
                <w:rFonts w:cs="Arial"/>
                <w:color w:val="000000"/>
              </w:rPr>
              <w:t>Klachtenformulier</w:t>
            </w:r>
          </w:p>
        </w:tc>
        <w:tc>
          <w:tcPr>
            <w:tcW w:w="2693" w:type="dxa"/>
            <w:tcBorders>
              <w:top w:val="single" w:sz="4" w:space="0" w:color="auto"/>
              <w:left w:val="single" w:sz="4" w:space="0" w:color="auto"/>
              <w:bottom w:val="single" w:sz="4" w:space="0" w:color="auto"/>
              <w:right w:val="single" w:sz="4" w:space="0" w:color="auto"/>
            </w:tcBorders>
          </w:tcPr>
          <w:p w14:paraId="77E0CAE6" w14:textId="278B6EC9" w:rsidR="000734E2" w:rsidRDefault="000734E2" w:rsidP="006360FB">
            <w:pPr>
              <w:spacing w:line="240" w:lineRule="auto"/>
              <w:rPr>
                <w:rFonts w:cs="Arial"/>
                <w:color w:val="000000"/>
              </w:rPr>
            </w:pPr>
            <w:proofErr w:type="spellStart"/>
            <w:r>
              <w:rPr>
                <w:rFonts w:cs="Arial"/>
                <w:color w:val="000000"/>
              </w:rPr>
              <w:t>nvt</w:t>
            </w:r>
            <w:proofErr w:type="spellEnd"/>
          </w:p>
        </w:tc>
        <w:tc>
          <w:tcPr>
            <w:tcW w:w="1843" w:type="dxa"/>
            <w:tcBorders>
              <w:top w:val="single" w:sz="4" w:space="0" w:color="auto"/>
              <w:left w:val="single" w:sz="4" w:space="0" w:color="auto"/>
              <w:bottom w:val="single" w:sz="4" w:space="0" w:color="auto"/>
              <w:right w:val="single" w:sz="4" w:space="0" w:color="auto"/>
            </w:tcBorders>
          </w:tcPr>
          <w:p w14:paraId="05D4CFA5" w14:textId="66A5DCE6" w:rsidR="000734E2" w:rsidRPr="00CC6698" w:rsidRDefault="00776632" w:rsidP="00214B8B">
            <w:pPr>
              <w:spacing w:line="240" w:lineRule="auto"/>
              <w:rPr>
                <w:rFonts w:cs="Arial"/>
                <w:color w:val="000000"/>
              </w:rPr>
            </w:pPr>
            <w:r w:rsidRPr="00776632">
              <w:rPr>
                <w:rFonts w:cs="Arial"/>
                <w:color w:val="000000"/>
              </w:rPr>
              <w:t>§ 3.20</w:t>
            </w:r>
          </w:p>
        </w:tc>
      </w:tr>
      <w:tr w:rsidR="001140B2" w:rsidRPr="0035526A" w14:paraId="5146EB2F" w14:textId="77777777" w:rsidTr="005807FE">
        <w:trPr>
          <w:cnfStyle w:val="000000010000" w:firstRow="0" w:lastRow="0" w:firstColumn="0" w:lastColumn="0" w:oddVBand="0" w:evenVBand="0" w:oddHBand="0" w:evenHBand="1" w:firstRowFirstColumn="0" w:firstRowLastColumn="0" w:lastRowFirstColumn="0" w:lastRowLastColumn="0"/>
          <w:trHeight w:val="405"/>
        </w:trPr>
        <w:tc>
          <w:tcPr>
            <w:tcW w:w="851" w:type="dxa"/>
            <w:tcBorders>
              <w:top w:val="single" w:sz="4" w:space="0" w:color="auto"/>
              <w:left w:val="single" w:sz="4" w:space="0" w:color="auto"/>
              <w:bottom w:val="single" w:sz="4" w:space="0" w:color="auto"/>
              <w:right w:val="single" w:sz="4" w:space="0" w:color="auto"/>
            </w:tcBorders>
          </w:tcPr>
          <w:p w14:paraId="776DBF39" w14:textId="6591E3A3" w:rsidR="001140B2" w:rsidRDefault="001140B2" w:rsidP="006360FB">
            <w:pPr>
              <w:spacing w:line="240" w:lineRule="auto"/>
              <w:rPr>
                <w:rFonts w:cs="Arial"/>
                <w:color w:val="000000"/>
              </w:rPr>
            </w:pPr>
            <w:r>
              <w:rPr>
                <w:rFonts w:cs="Arial"/>
                <w:color w:val="000000"/>
              </w:rPr>
              <w:t>16</w:t>
            </w:r>
          </w:p>
        </w:tc>
        <w:tc>
          <w:tcPr>
            <w:tcW w:w="2693" w:type="dxa"/>
            <w:tcBorders>
              <w:top w:val="single" w:sz="4" w:space="0" w:color="auto"/>
              <w:left w:val="single" w:sz="4" w:space="0" w:color="auto"/>
              <w:bottom w:val="single" w:sz="4" w:space="0" w:color="auto"/>
              <w:right w:val="single" w:sz="4" w:space="0" w:color="auto"/>
            </w:tcBorders>
          </w:tcPr>
          <w:p w14:paraId="484DD58F" w14:textId="12F4856D" w:rsidR="001140B2" w:rsidRDefault="00B87D64" w:rsidP="00632C51">
            <w:pPr>
              <w:spacing w:line="240" w:lineRule="auto"/>
              <w:rPr>
                <w:rFonts w:cs="Arial"/>
                <w:color w:val="000000"/>
              </w:rPr>
            </w:pPr>
            <w:r>
              <w:rPr>
                <w:rFonts w:cs="Arial"/>
                <w:color w:val="000000"/>
              </w:rPr>
              <w:t>Er is geen bijlage 16</w:t>
            </w:r>
          </w:p>
        </w:tc>
        <w:tc>
          <w:tcPr>
            <w:tcW w:w="2693" w:type="dxa"/>
            <w:tcBorders>
              <w:top w:val="single" w:sz="4" w:space="0" w:color="auto"/>
              <w:left w:val="single" w:sz="4" w:space="0" w:color="auto"/>
              <w:bottom w:val="single" w:sz="4" w:space="0" w:color="auto"/>
              <w:right w:val="single" w:sz="4" w:space="0" w:color="auto"/>
            </w:tcBorders>
          </w:tcPr>
          <w:p w14:paraId="6D069F7F" w14:textId="21449611" w:rsidR="001140B2" w:rsidRDefault="00B87D64" w:rsidP="006360FB">
            <w:pPr>
              <w:spacing w:line="240" w:lineRule="auto"/>
              <w:rPr>
                <w:rFonts w:cs="Arial"/>
                <w:color w:val="000000"/>
              </w:rPr>
            </w:pPr>
            <w:proofErr w:type="spellStart"/>
            <w:r>
              <w:rPr>
                <w:rFonts w:cs="Arial"/>
                <w:color w:val="000000"/>
              </w:rPr>
              <w:t>nvt</w:t>
            </w:r>
            <w:proofErr w:type="spellEnd"/>
          </w:p>
        </w:tc>
        <w:tc>
          <w:tcPr>
            <w:tcW w:w="1843" w:type="dxa"/>
            <w:tcBorders>
              <w:top w:val="single" w:sz="4" w:space="0" w:color="auto"/>
              <w:left w:val="single" w:sz="4" w:space="0" w:color="auto"/>
              <w:bottom w:val="single" w:sz="4" w:space="0" w:color="auto"/>
              <w:right w:val="single" w:sz="4" w:space="0" w:color="auto"/>
            </w:tcBorders>
          </w:tcPr>
          <w:p w14:paraId="3221AF18" w14:textId="5FBB34AA" w:rsidR="001140B2" w:rsidRPr="00776632" w:rsidRDefault="00B87D64" w:rsidP="00214B8B">
            <w:pPr>
              <w:spacing w:line="240" w:lineRule="auto"/>
              <w:rPr>
                <w:rFonts w:cs="Arial"/>
                <w:color w:val="000000"/>
              </w:rPr>
            </w:pPr>
            <w:r>
              <w:rPr>
                <w:rFonts w:cs="Arial"/>
                <w:color w:val="000000"/>
              </w:rPr>
              <w:t>--</w:t>
            </w:r>
          </w:p>
        </w:tc>
      </w:tr>
      <w:tr w:rsidR="001140B2" w:rsidRPr="0035526A" w14:paraId="3A957E6A" w14:textId="77777777" w:rsidTr="005807FE">
        <w:trPr>
          <w:cnfStyle w:val="000000100000" w:firstRow="0" w:lastRow="0" w:firstColumn="0" w:lastColumn="0" w:oddVBand="0" w:evenVBand="0" w:oddHBand="1" w:evenHBand="0" w:firstRowFirstColumn="0" w:firstRowLastColumn="0" w:lastRowFirstColumn="0" w:lastRowLastColumn="0"/>
          <w:trHeight w:val="405"/>
        </w:trPr>
        <w:tc>
          <w:tcPr>
            <w:tcW w:w="851" w:type="dxa"/>
            <w:tcBorders>
              <w:top w:val="single" w:sz="4" w:space="0" w:color="auto"/>
              <w:left w:val="single" w:sz="4" w:space="0" w:color="auto"/>
              <w:bottom w:val="single" w:sz="4" w:space="0" w:color="auto"/>
              <w:right w:val="single" w:sz="4" w:space="0" w:color="auto"/>
            </w:tcBorders>
          </w:tcPr>
          <w:p w14:paraId="686CFE34" w14:textId="1962304A" w:rsidR="001140B2" w:rsidRDefault="001140B2" w:rsidP="006360FB">
            <w:pPr>
              <w:spacing w:line="240" w:lineRule="auto"/>
              <w:rPr>
                <w:rFonts w:cs="Arial"/>
                <w:color w:val="000000"/>
              </w:rPr>
            </w:pPr>
            <w:r>
              <w:rPr>
                <w:rFonts w:cs="Arial"/>
                <w:color w:val="000000"/>
              </w:rPr>
              <w:t>17</w:t>
            </w:r>
          </w:p>
        </w:tc>
        <w:tc>
          <w:tcPr>
            <w:tcW w:w="2693" w:type="dxa"/>
            <w:tcBorders>
              <w:top w:val="single" w:sz="4" w:space="0" w:color="auto"/>
              <w:left w:val="single" w:sz="4" w:space="0" w:color="auto"/>
              <w:bottom w:val="single" w:sz="4" w:space="0" w:color="auto"/>
              <w:right w:val="single" w:sz="4" w:space="0" w:color="auto"/>
            </w:tcBorders>
          </w:tcPr>
          <w:p w14:paraId="3860F286" w14:textId="1AB7A74E" w:rsidR="001140B2" w:rsidRDefault="00A62C00" w:rsidP="00632C51">
            <w:pPr>
              <w:spacing w:line="240" w:lineRule="auto"/>
              <w:rPr>
                <w:rFonts w:cs="Arial"/>
                <w:color w:val="000000"/>
              </w:rPr>
            </w:pPr>
            <w:r>
              <w:rPr>
                <w:rFonts w:cs="Arial"/>
                <w:color w:val="000000"/>
              </w:rPr>
              <w:t>Totaal rapport PPMO</w:t>
            </w:r>
          </w:p>
        </w:tc>
        <w:tc>
          <w:tcPr>
            <w:tcW w:w="2693" w:type="dxa"/>
            <w:tcBorders>
              <w:top w:val="single" w:sz="4" w:space="0" w:color="auto"/>
              <w:left w:val="single" w:sz="4" w:space="0" w:color="auto"/>
              <w:bottom w:val="single" w:sz="4" w:space="0" w:color="auto"/>
              <w:right w:val="single" w:sz="4" w:space="0" w:color="auto"/>
            </w:tcBorders>
          </w:tcPr>
          <w:p w14:paraId="7A44CC27" w14:textId="1D77A939" w:rsidR="001140B2" w:rsidRDefault="00A62C00" w:rsidP="006360FB">
            <w:pPr>
              <w:spacing w:line="240" w:lineRule="auto"/>
              <w:rPr>
                <w:rFonts w:cs="Arial"/>
                <w:color w:val="000000"/>
              </w:rPr>
            </w:pPr>
            <w:proofErr w:type="spellStart"/>
            <w:r>
              <w:rPr>
                <w:rFonts w:cs="Arial"/>
                <w:color w:val="000000"/>
              </w:rPr>
              <w:t>nvt</w:t>
            </w:r>
            <w:proofErr w:type="spellEnd"/>
          </w:p>
        </w:tc>
        <w:tc>
          <w:tcPr>
            <w:tcW w:w="1843" w:type="dxa"/>
            <w:tcBorders>
              <w:top w:val="single" w:sz="4" w:space="0" w:color="auto"/>
              <w:left w:val="single" w:sz="4" w:space="0" w:color="auto"/>
              <w:bottom w:val="single" w:sz="4" w:space="0" w:color="auto"/>
              <w:right w:val="single" w:sz="4" w:space="0" w:color="auto"/>
            </w:tcBorders>
          </w:tcPr>
          <w:p w14:paraId="3C58ED54" w14:textId="2655253B" w:rsidR="001140B2" w:rsidRPr="00776632" w:rsidRDefault="00CA6092" w:rsidP="00214B8B">
            <w:pPr>
              <w:spacing w:line="240" w:lineRule="auto"/>
              <w:rPr>
                <w:rFonts w:cs="Arial"/>
                <w:color w:val="000000"/>
              </w:rPr>
            </w:pPr>
            <w:proofErr w:type="spellStart"/>
            <w:r>
              <w:rPr>
                <w:rFonts w:cs="Arial"/>
                <w:color w:val="000000"/>
              </w:rPr>
              <w:t>PvE</w:t>
            </w:r>
            <w:proofErr w:type="spellEnd"/>
            <w:r>
              <w:rPr>
                <w:rFonts w:cs="Arial"/>
                <w:color w:val="000000"/>
              </w:rPr>
              <w:t xml:space="preserve"> </w:t>
            </w:r>
            <w:r w:rsidRPr="0021094A">
              <w:rPr>
                <w:rFonts w:cs="Arial"/>
                <w:color w:val="000000"/>
              </w:rPr>
              <w:t>§</w:t>
            </w:r>
            <w:r>
              <w:rPr>
                <w:rFonts w:cs="Arial"/>
                <w:color w:val="000000"/>
              </w:rPr>
              <w:t xml:space="preserve"> 3.1</w:t>
            </w:r>
          </w:p>
        </w:tc>
      </w:tr>
      <w:tr w:rsidR="00A62C00" w:rsidRPr="0035526A" w14:paraId="5EB47EAE" w14:textId="77777777" w:rsidTr="00B50E11">
        <w:trPr>
          <w:cnfStyle w:val="000000010000" w:firstRow="0" w:lastRow="0" w:firstColumn="0" w:lastColumn="0" w:oddVBand="0" w:evenVBand="0" w:oddHBand="0" w:evenHBand="1" w:firstRowFirstColumn="0" w:firstRowLastColumn="0" w:lastRowFirstColumn="0" w:lastRowLastColumn="0"/>
          <w:trHeight w:val="405"/>
        </w:trPr>
        <w:tc>
          <w:tcPr>
            <w:tcW w:w="851" w:type="dxa"/>
            <w:tcBorders>
              <w:top w:val="single" w:sz="4" w:space="0" w:color="auto"/>
              <w:left w:val="single" w:sz="4" w:space="0" w:color="auto"/>
              <w:bottom w:val="single" w:sz="4" w:space="0" w:color="auto"/>
              <w:right w:val="single" w:sz="4" w:space="0" w:color="auto"/>
            </w:tcBorders>
          </w:tcPr>
          <w:p w14:paraId="477A8F39" w14:textId="5E90C638" w:rsidR="00A62C00" w:rsidRDefault="00A62C00" w:rsidP="006360FB">
            <w:pPr>
              <w:spacing w:line="240" w:lineRule="auto"/>
              <w:rPr>
                <w:rFonts w:cs="Arial"/>
                <w:color w:val="000000"/>
              </w:rPr>
            </w:pPr>
            <w:r>
              <w:rPr>
                <w:rFonts w:cs="Arial"/>
                <w:color w:val="000000"/>
              </w:rPr>
              <w:t>18</w:t>
            </w:r>
          </w:p>
        </w:tc>
        <w:tc>
          <w:tcPr>
            <w:tcW w:w="2693" w:type="dxa"/>
            <w:tcBorders>
              <w:top w:val="single" w:sz="4" w:space="0" w:color="auto"/>
              <w:left w:val="single" w:sz="4" w:space="0" w:color="auto"/>
              <w:bottom w:val="single" w:sz="4" w:space="0" w:color="auto"/>
              <w:right w:val="single" w:sz="4" w:space="0" w:color="auto"/>
            </w:tcBorders>
          </w:tcPr>
          <w:p w14:paraId="43D550A7" w14:textId="63381023" w:rsidR="00A62C00" w:rsidRDefault="007129E9" w:rsidP="00632C51">
            <w:pPr>
              <w:spacing w:line="240" w:lineRule="auto"/>
              <w:rPr>
                <w:rFonts w:cs="Arial"/>
                <w:color w:val="000000"/>
              </w:rPr>
            </w:pPr>
            <w:r>
              <w:rPr>
                <w:rFonts w:cs="Arial"/>
                <w:color w:val="000000"/>
              </w:rPr>
              <w:t>Basisdataset PPMO</w:t>
            </w:r>
          </w:p>
        </w:tc>
        <w:tc>
          <w:tcPr>
            <w:tcW w:w="2693" w:type="dxa"/>
            <w:tcBorders>
              <w:top w:val="single" w:sz="4" w:space="0" w:color="auto"/>
              <w:left w:val="single" w:sz="4" w:space="0" w:color="auto"/>
              <w:bottom w:val="single" w:sz="4" w:space="0" w:color="auto"/>
              <w:right w:val="single" w:sz="4" w:space="0" w:color="auto"/>
            </w:tcBorders>
          </w:tcPr>
          <w:p w14:paraId="6983F36D" w14:textId="3B5E5E12" w:rsidR="00A62C00" w:rsidRDefault="00A62C00" w:rsidP="006360FB">
            <w:pPr>
              <w:spacing w:line="240" w:lineRule="auto"/>
              <w:rPr>
                <w:rFonts w:cs="Arial"/>
                <w:color w:val="000000"/>
              </w:rPr>
            </w:pPr>
            <w:proofErr w:type="spellStart"/>
            <w:r>
              <w:rPr>
                <w:rFonts w:cs="Arial"/>
                <w:color w:val="000000"/>
              </w:rPr>
              <w:t>nvt</w:t>
            </w:r>
            <w:proofErr w:type="spellEnd"/>
          </w:p>
        </w:tc>
        <w:tc>
          <w:tcPr>
            <w:tcW w:w="1843" w:type="dxa"/>
            <w:tcBorders>
              <w:top w:val="single" w:sz="4" w:space="0" w:color="auto"/>
              <w:left w:val="single" w:sz="4" w:space="0" w:color="auto"/>
              <w:bottom w:val="single" w:sz="4" w:space="0" w:color="auto"/>
              <w:right w:val="single" w:sz="4" w:space="0" w:color="auto"/>
            </w:tcBorders>
          </w:tcPr>
          <w:p w14:paraId="061E97DC" w14:textId="76DF252A" w:rsidR="00A62C00" w:rsidRDefault="00E80ED5" w:rsidP="00214B8B">
            <w:pPr>
              <w:spacing w:line="240" w:lineRule="auto"/>
              <w:rPr>
                <w:rFonts w:cs="Arial"/>
                <w:color w:val="000000"/>
              </w:rPr>
            </w:pPr>
            <w:proofErr w:type="spellStart"/>
            <w:r>
              <w:rPr>
                <w:rFonts w:cs="Arial"/>
                <w:color w:val="000000"/>
              </w:rPr>
              <w:t>PvE</w:t>
            </w:r>
            <w:proofErr w:type="spellEnd"/>
            <w:r>
              <w:rPr>
                <w:rFonts w:cs="Arial"/>
                <w:color w:val="000000"/>
              </w:rPr>
              <w:t xml:space="preserve"> </w:t>
            </w:r>
            <w:r w:rsidR="0021094A" w:rsidRPr="0021094A">
              <w:rPr>
                <w:rFonts w:cs="Arial"/>
                <w:color w:val="000000"/>
              </w:rPr>
              <w:t>§</w:t>
            </w:r>
            <w:r w:rsidR="0021094A">
              <w:rPr>
                <w:rFonts w:cs="Arial"/>
                <w:color w:val="000000"/>
              </w:rPr>
              <w:t xml:space="preserve"> 2.2</w:t>
            </w:r>
          </w:p>
        </w:tc>
      </w:tr>
      <w:tr w:rsidR="008E6A54" w:rsidRPr="0035526A" w14:paraId="481574CF" w14:textId="77777777" w:rsidTr="00B50E11">
        <w:trPr>
          <w:cnfStyle w:val="000000100000" w:firstRow="0" w:lastRow="0" w:firstColumn="0" w:lastColumn="0" w:oddVBand="0" w:evenVBand="0" w:oddHBand="1" w:evenHBand="0" w:firstRowFirstColumn="0" w:firstRowLastColumn="0" w:lastRowFirstColumn="0" w:lastRowLastColumn="0"/>
          <w:trHeight w:val="405"/>
        </w:trPr>
        <w:tc>
          <w:tcPr>
            <w:tcW w:w="8080" w:type="dxa"/>
            <w:gridSpan w:val="4"/>
            <w:tcBorders>
              <w:top w:val="single" w:sz="4" w:space="0" w:color="auto"/>
              <w:left w:val="single" w:sz="4" w:space="0" w:color="auto"/>
              <w:bottom w:val="single" w:sz="4" w:space="0" w:color="auto"/>
              <w:right w:val="single" w:sz="4" w:space="0" w:color="auto"/>
            </w:tcBorders>
          </w:tcPr>
          <w:p w14:paraId="11E63895" w14:textId="3226C607" w:rsidR="008E6A54" w:rsidRPr="0035526A" w:rsidRDefault="008E6A54" w:rsidP="00D24D72">
            <w:pPr>
              <w:spacing w:line="240" w:lineRule="auto"/>
              <w:rPr>
                <w:rFonts w:cs="Arial"/>
                <w:color w:val="000000"/>
              </w:rPr>
            </w:pPr>
            <w:r>
              <w:rPr>
                <w:rFonts w:cs="Arial"/>
                <w:b/>
                <w:color w:val="000000"/>
              </w:rPr>
              <w:t>Bewijsmiddelen die na voorlopige gunning moeten worden ingediend door de inschrijver (combinatie) aan wie de Aanbestedende Dienst voornemens is de opdracht te gunnen:</w:t>
            </w:r>
          </w:p>
        </w:tc>
      </w:tr>
      <w:tr w:rsidR="005807FE" w:rsidRPr="0035526A" w14:paraId="2AC421E5" w14:textId="77777777" w:rsidTr="00B50E11">
        <w:trPr>
          <w:cnfStyle w:val="000000010000" w:firstRow="0" w:lastRow="0" w:firstColumn="0" w:lastColumn="0" w:oddVBand="0" w:evenVBand="0" w:oddHBand="0" w:evenHBand="1" w:firstRowFirstColumn="0" w:firstRowLastColumn="0" w:lastRowFirstColumn="0" w:lastRowLastColumn="0"/>
          <w:trHeight w:val="405"/>
        </w:trPr>
        <w:tc>
          <w:tcPr>
            <w:tcW w:w="851" w:type="dxa"/>
            <w:tcBorders>
              <w:top w:val="single" w:sz="4" w:space="0" w:color="auto"/>
              <w:left w:val="single" w:sz="4" w:space="0" w:color="auto"/>
              <w:bottom w:val="single" w:sz="4" w:space="0" w:color="auto"/>
              <w:right w:val="single" w:sz="4" w:space="0" w:color="auto"/>
            </w:tcBorders>
          </w:tcPr>
          <w:p w14:paraId="7A2F0A61" w14:textId="77777777" w:rsidR="005807FE" w:rsidRPr="0035526A" w:rsidRDefault="005807FE" w:rsidP="00D24D72">
            <w:pPr>
              <w:spacing w:line="240" w:lineRule="auto"/>
              <w:rPr>
                <w:rFonts w:cs="Arial"/>
                <w:color w:val="000000"/>
              </w:rPr>
            </w:pPr>
            <w:r>
              <w:rPr>
                <w:rFonts w:cs="Arial"/>
                <w:color w:val="000000"/>
              </w:rPr>
              <w:t>1</w:t>
            </w:r>
          </w:p>
        </w:tc>
        <w:tc>
          <w:tcPr>
            <w:tcW w:w="7229" w:type="dxa"/>
            <w:gridSpan w:val="3"/>
            <w:tcBorders>
              <w:top w:val="single" w:sz="4" w:space="0" w:color="auto"/>
              <w:left w:val="single" w:sz="4" w:space="0" w:color="auto"/>
              <w:bottom w:val="single" w:sz="4" w:space="0" w:color="auto"/>
              <w:right w:val="single" w:sz="4" w:space="0" w:color="auto"/>
            </w:tcBorders>
          </w:tcPr>
          <w:p w14:paraId="68038141" w14:textId="77777777" w:rsidR="005807FE" w:rsidRPr="0035526A" w:rsidRDefault="005807FE" w:rsidP="00D24D72">
            <w:pPr>
              <w:spacing w:line="240" w:lineRule="auto"/>
              <w:rPr>
                <w:rFonts w:cs="Arial"/>
                <w:color w:val="000000"/>
              </w:rPr>
            </w:pPr>
            <w:r>
              <w:rPr>
                <w:rFonts w:cs="Arial"/>
                <w:color w:val="000000"/>
              </w:rPr>
              <w:t>Gedragsverklaring Aanbesteden</w:t>
            </w:r>
          </w:p>
          <w:p w14:paraId="2FECCEBE" w14:textId="3FE24F28" w:rsidR="005807FE" w:rsidRPr="0035526A" w:rsidRDefault="005807FE" w:rsidP="00D24D72">
            <w:pPr>
              <w:spacing w:line="240" w:lineRule="auto"/>
              <w:rPr>
                <w:rFonts w:cs="Arial"/>
                <w:color w:val="000000"/>
              </w:rPr>
            </w:pPr>
            <w:r>
              <w:rPr>
                <w:rFonts w:cs="Arial"/>
                <w:color w:val="000000"/>
              </w:rPr>
              <w:t>§ 5.2.2</w:t>
            </w:r>
          </w:p>
        </w:tc>
      </w:tr>
      <w:tr w:rsidR="005807FE" w:rsidRPr="0035526A" w14:paraId="190AA72D" w14:textId="77777777" w:rsidTr="00B50E11">
        <w:trPr>
          <w:cnfStyle w:val="000000100000" w:firstRow="0" w:lastRow="0" w:firstColumn="0" w:lastColumn="0" w:oddVBand="0" w:evenVBand="0" w:oddHBand="1" w:evenHBand="0" w:firstRowFirstColumn="0" w:firstRowLastColumn="0" w:lastRowFirstColumn="0" w:lastRowLastColumn="0"/>
          <w:trHeight w:val="405"/>
        </w:trPr>
        <w:tc>
          <w:tcPr>
            <w:tcW w:w="851" w:type="dxa"/>
            <w:tcBorders>
              <w:top w:val="single" w:sz="4" w:space="0" w:color="auto"/>
              <w:left w:val="single" w:sz="4" w:space="0" w:color="auto"/>
              <w:bottom w:val="single" w:sz="4" w:space="0" w:color="auto"/>
              <w:right w:val="single" w:sz="4" w:space="0" w:color="auto"/>
            </w:tcBorders>
          </w:tcPr>
          <w:p w14:paraId="415523FC" w14:textId="77777777" w:rsidR="005807FE" w:rsidRPr="0035526A" w:rsidRDefault="005807FE" w:rsidP="00D24D72">
            <w:pPr>
              <w:spacing w:line="240" w:lineRule="auto"/>
              <w:rPr>
                <w:rFonts w:cs="Arial"/>
                <w:color w:val="000000"/>
              </w:rPr>
            </w:pPr>
            <w:r>
              <w:rPr>
                <w:rFonts w:cs="Arial"/>
                <w:color w:val="000000"/>
              </w:rPr>
              <w:t>2</w:t>
            </w:r>
          </w:p>
        </w:tc>
        <w:tc>
          <w:tcPr>
            <w:tcW w:w="7229" w:type="dxa"/>
            <w:gridSpan w:val="3"/>
            <w:tcBorders>
              <w:top w:val="single" w:sz="4" w:space="0" w:color="auto"/>
              <w:left w:val="single" w:sz="4" w:space="0" w:color="auto"/>
              <w:bottom w:val="single" w:sz="4" w:space="0" w:color="auto"/>
              <w:right w:val="single" w:sz="4" w:space="0" w:color="auto"/>
            </w:tcBorders>
          </w:tcPr>
          <w:p w14:paraId="540C2765" w14:textId="77777777" w:rsidR="005807FE" w:rsidRPr="0035526A" w:rsidRDefault="005807FE" w:rsidP="00D24D72">
            <w:pPr>
              <w:spacing w:line="240" w:lineRule="auto"/>
              <w:rPr>
                <w:rFonts w:cs="Arial"/>
                <w:color w:val="000000"/>
              </w:rPr>
            </w:pPr>
            <w:r>
              <w:rPr>
                <w:rFonts w:cs="Arial"/>
                <w:color w:val="000000"/>
              </w:rPr>
              <w:t>Uittreksel handelsregister</w:t>
            </w:r>
          </w:p>
          <w:p w14:paraId="509C58E2" w14:textId="6EF1F9E1" w:rsidR="005807FE" w:rsidRPr="0035526A" w:rsidRDefault="005807FE" w:rsidP="00DC0E82">
            <w:pPr>
              <w:spacing w:line="240" w:lineRule="auto"/>
              <w:rPr>
                <w:rFonts w:cs="Arial"/>
                <w:color w:val="000000"/>
              </w:rPr>
            </w:pPr>
            <w:r>
              <w:rPr>
                <w:rFonts w:cs="Arial"/>
                <w:color w:val="000000"/>
              </w:rPr>
              <w:t xml:space="preserve">§ 5.2.2 </w:t>
            </w:r>
          </w:p>
        </w:tc>
      </w:tr>
      <w:tr w:rsidR="005807FE" w:rsidRPr="0035526A" w14:paraId="158A1F03" w14:textId="77777777" w:rsidTr="00493E4F">
        <w:trPr>
          <w:cnfStyle w:val="000000010000" w:firstRow="0" w:lastRow="0" w:firstColumn="0" w:lastColumn="0" w:oddVBand="0" w:evenVBand="0" w:oddHBand="0" w:evenHBand="1" w:firstRowFirstColumn="0" w:firstRowLastColumn="0" w:lastRowFirstColumn="0" w:lastRowLastColumn="0"/>
          <w:trHeight w:val="405"/>
        </w:trPr>
        <w:tc>
          <w:tcPr>
            <w:tcW w:w="851" w:type="dxa"/>
            <w:tcBorders>
              <w:top w:val="single" w:sz="4" w:space="0" w:color="auto"/>
              <w:left w:val="single" w:sz="4" w:space="0" w:color="auto"/>
              <w:bottom w:val="single" w:sz="4" w:space="0" w:color="auto"/>
              <w:right w:val="single" w:sz="4" w:space="0" w:color="auto"/>
            </w:tcBorders>
          </w:tcPr>
          <w:p w14:paraId="48BC315B" w14:textId="77777777" w:rsidR="005807FE" w:rsidRPr="0035526A" w:rsidRDefault="005807FE" w:rsidP="00D24D72">
            <w:pPr>
              <w:spacing w:line="240" w:lineRule="auto"/>
              <w:rPr>
                <w:rFonts w:cs="Arial"/>
                <w:color w:val="000000"/>
              </w:rPr>
            </w:pPr>
            <w:r>
              <w:rPr>
                <w:rFonts w:cs="Arial"/>
                <w:color w:val="000000"/>
              </w:rPr>
              <w:t>3</w:t>
            </w:r>
          </w:p>
        </w:tc>
        <w:tc>
          <w:tcPr>
            <w:tcW w:w="7229" w:type="dxa"/>
            <w:gridSpan w:val="3"/>
            <w:tcBorders>
              <w:top w:val="single" w:sz="4" w:space="0" w:color="auto"/>
              <w:left w:val="single" w:sz="4" w:space="0" w:color="auto"/>
              <w:bottom w:val="single" w:sz="4" w:space="0" w:color="auto"/>
              <w:right w:val="single" w:sz="4" w:space="0" w:color="auto"/>
            </w:tcBorders>
          </w:tcPr>
          <w:p w14:paraId="52A6EF48" w14:textId="77777777" w:rsidR="005807FE" w:rsidRPr="0035526A" w:rsidRDefault="005807FE" w:rsidP="00D24D72">
            <w:pPr>
              <w:spacing w:line="240" w:lineRule="auto"/>
              <w:rPr>
                <w:rFonts w:cs="Arial"/>
                <w:color w:val="000000"/>
              </w:rPr>
            </w:pPr>
            <w:r>
              <w:rPr>
                <w:rFonts w:cs="Arial"/>
                <w:color w:val="000000"/>
              </w:rPr>
              <w:t>Verklaring Belastingdienst</w:t>
            </w:r>
          </w:p>
          <w:p w14:paraId="65F57B5A" w14:textId="2D849723" w:rsidR="005807FE" w:rsidRPr="0035526A" w:rsidRDefault="005807FE" w:rsidP="00D24D72">
            <w:pPr>
              <w:spacing w:line="240" w:lineRule="auto"/>
              <w:rPr>
                <w:rFonts w:cs="Arial"/>
                <w:color w:val="000000"/>
              </w:rPr>
            </w:pPr>
            <w:r>
              <w:rPr>
                <w:rFonts w:cs="Arial"/>
                <w:color w:val="000000"/>
              </w:rPr>
              <w:t>§ 5.2.2</w:t>
            </w:r>
          </w:p>
        </w:tc>
      </w:tr>
      <w:tr w:rsidR="005807FE" w:rsidRPr="0035526A" w14:paraId="4C68F6EB" w14:textId="77777777" w:rsidTr="00493E4F">
        <w:trPr>
          <w:cnfStyle w:val="000000100000" w:firstRow="0" w:lastRow="0" w:firstColumn="0" w:lastColumn="0" w:oddVBand="0" w:evenVBand="0" w:oddHBand="1" w:evenHBand="0" w:firstRowFirstColumn="0" w:firstRowLastColumn="0" w:lastRowFirstColumn="0" w:lastRowLastColumn="0"/>
          <w:trHeight w:val="405"/>
        </w:trPr>
        <w:tc>
          <w:tcPr>
            <w:tcW w:w="851" w:type="dxa"/>
            <w:tcBorders>
              <w:top w:val="single" w:sz="4" w:space="0" w:color="auto"/>
              <w:left w:val="single" w:sz="4" w:space="0" w:color="auto"/>
              <w:bottom w:val="single" w:sz="4" w:space="0" w:color="auto"/>
              <w:right w:val="single" w:sz="4" w:space="0" w:color="auto"/>
            </w:tcBorders>
          </w:tcPr>
          <w:p w14:paraId="6ED47E78" w14:textId="77777777" w:rsidR="005807FE" w:rsidRPr="0035526A" w:rsidRDefault="005807FE" w:rsidP="00D24D72">
            <w:pPr>
              <w:spacing w:line="240" w:lineRule="auto"/>
              <w:rPr>
                <w:rFonts w:cs="Arial"/>
                <w:color w:val="000000"/>
              </w:rPr>
            </w:pPr>
            <w:r>
              <w:rPr>
                <w:rFonts w:cs="Arial"/>
                <w:color w:val="000000"/>
              </w:rPr>
              <w:t>4</w:t>
            </w:r>
          </w:p>
        </w:tc>
        <w:tc>
          <w:tcPr>
            <w:tcW w:w="7229" w:type="dxa"/>
            <w:gridSpan w:val="3"/>
            <w:tcBorders>
              <w:top w:val="single" w:sz="4" w:space="0" w:color="auto"/>
              <w:left w:val="single" w:sz="4" w:space="0" w:color="auto"/>
              <w:bottom w:val="single" w:sz="4" w:space="0" w:color="auto"/>
              <w:right w:val="single" w:sz="4" w:space="0" w:color="auto"/>
            </w:tcBorders>
          </w:tcPr>
          <w:p w14:paraId="17F43059" w14:textId="77777777" w:rsidR="005807FE" w:rsidRPr="0035526A" w:rsidRDefault="005807FE" w:rsidP="00D24D72">
            <w:pPr>
              <w:spacing w:line="240" w:lineRule="auto"/>
              <w:rPr>
                <w:rFonts w:cs="Arial"/>
                <w:color w:val="000000"/>
              </w:rPr>
            </w:pPr>
            <w:r>
              <w:rPr>
                <w:rFonts w:cs="Arial"/>
                <w:color w:val="000000"/>
              </w:rPr>
              <w:t>Bewijs verzekering</w:t>
            </w:r>
          </w:p>
          <w:p w14:paraId="597DDBE0" w14:textId="778DDA14" w:rsidR="005807FE" w:rsidRPr="0035526A" w:rsidRDefault="005807FE" w:rsidP="00D24D72">
            <w:pPr>
              <w:spacing w:line="240" w:lineRule="auto"/>
              <w:rPr>
                <w:rFonts w:cs="Arial"/>
                <w:color w:val="000000"/>
              </w:rPr>
            </w:pPr>
            <w:r>
              <w:rPr>
                <w:rFonts w:cs="Arial"/>
                <w:color w:val="000000"/>
              </w:rPr>
              <w:t>§ 6.1</w:t>
            </w:r>
          </w:p>
        </w:tc>
      </w:tr>
    </w:tbl>
    <w:p w14:paraId="71D56757" w14:textId="77777777" w:rsidR="00EE2779" w:rsidRDefault="00EE2779" w:rsidP="006360FB"/>
    <w:p w14:paraId="22EA69DF" w14:textId="77777777" w:rsidR="001949EF" w:rsidRPr="001949EF" w:rsidRDefault="001949EF" w:rsidP="006360FB"/>
    <w:p w14:paraId="15EC4DD5" w14:textId="77777777" w:rsidR="001949EF" w:rsidRPr="001949EF" w:rsidRDefault="001949EF" w:rsidP="006360FB">
      <w:pPr>
        <w:spacing w:line="240" w:lineRule="auto"/>
        <w:rPr>
          <w:rFonts w:cs="Arial"/>
        </w:rPr>
      </w:pPr>
    </w:p>
    <w:p w14:paraId="2572923D" w14:textId="42DFE462" w:rsidR="00D55106" w:rsidRDefault="00D55106">
      <w:pPr>
        <w:rPr>
          <w:rFonts w:cs="Arial"/>
        </w:rPr>
      </w:pPr>
      <w:r>
        <w:rPr>
          <w:rFonts w:cs="Arial"/>
        </w:rPr>
        <w:br w:type="page"/>
      </w:r>
    </w:p>
    <w:p w14:paraId="07462486" w14:textId="09A18E7A" w:rsidR="00D55106" w:rsidRPr="00832380" w:rsidRDefault="00D55106" w:rsidP="00D55106">
      <w:pPr>
        <w:pStyle w:val="KopBijlage"/>
        <w:rPr>
          <w:color w:val="A01619" w:themeColor="accent4" w:themeShade="80"/>
        </w:rPr>
      </w:pPr>
      <w:bookmarkStart w:id="226" w:name="_Toc79131496"/>
      <w:r w:rsidRPr="00832380">
        <w:rPr>
          <w:color w:val="A01619" w:themeColor="accent4" w:themeShade="80"/>
        </w:rPr>
        <w:lastRenderedPageBreak/>
        <w:t xml:space="preserve">Bijlage 2 </w:t>
      </w:r>
      <w:r w:rsidRPr="00832380">
        <w:rPr>
          <w:color w:val="A01619" w:themeColor="accent4" w:themeShade="80"/>
        </w:rPr>
        <w:br/>
      </w:r>
      <w:r w:rsidR="00C4256D" w:rsidRPr="00832380">
        <w:rPr>
          <w:color w:val="A01619" w:themeColor="accent4" w:themeShade="80"/>
        </w:rPr>
        <w:t xml:space="preserve">Standaard </w:t>
      </w:r>
      <w:r w:rsidRPr="00832380">
        <w:rPr>
          <w:color w:val="A01619" w:themeColor="accent4" w:themeShade="80"/>
        </w:rPr>
        <w:t>verwerkersovereenkomst</w:t>
      </w:r>
      <w:bookmarkEnd w:id="226"/>
      <w:r w:rsidRPr="00832380">
        <w:rPr>
          <w:color w:val="A01619" w:themeColor="accent4" w:themeShade="80"/>
        </w:rPr>
        <w:t xml:space="preserve"> </w:t>
      </w:r>
    </w:p>
    <w:p w14:paraId="28F3D6D6" w14:textId="77777777" w:rsidR="00D55106" w:rsidRDefault="00D55106" w:rsidP="00D55106"/>
    <w:p w14:paraId="2D85A563" w14:textId="77777777" w:rsidR="00D55106" w:rsidRPr="00B9175E" w:rsidRDefault="00D55106" w:rsidP="00D55106"/>
    <w:p w14:paraId="7B26920A" w14:textId="77777777" w:rsidR="00D55106" w:rsidRPr="00996BE2" w:rsidRDefault="00D55106" w:rsidP="00D55106">
      <w:pPr>
        <w:rPr>
          <w:i/>
        </w:rPr>
      </w:pPr>
      <w:r w:rsidRPr="00996BE2">
        <w:rPr>
          <w:i/>
        </w:rPr>
        <w:t>(Sep</w:t>
      </w:r>
      <w:r>
        <w:rPr>
          <w:i/>
        </w:rPr>
        <w:t>a</w:t>
      </w:r>
      <w:r w:rsidRPr="00996BE2">
        <w:rPr>
          <w:i/>
        </w:rPr>
        <w:t xml:space="preserve">raat </w:t>
      </w:r>
      <w:r>
        <w:rPr>
          <w:i/>
        </w:rPr>
        <w:t>meegestuurd met deze offerteaanvraag)</w:t>
      </w:r>
      <w:r w:rsidRPr="00996BE2">
        <w:rPr>
          <w:i/>
        </w:rPr>
        <w:t xml:space="preserve"> </w:t>
      </w:r>
    </w:p>
    <w:p w14:paraId="22495F51" w14:textId="77777777" w:rsidR="001949EF" w:rsidRPr="001949EF" w:rsidRDefault="001949EF" w:rsidP="006360FB">
      <w:pPr>
        <w:spacing w:line="240" w:lineRule="auto"/>
        <w:rPr>
          <w:rFonts w:cs="Arial"/>
        </w:rPr>
      </w:pPr>
    </w:p>
    <w:p w14:paraId="4BDBC4C4" w14:textId="676556F8" w:rsidR="00B9175E" w:rsidRPr="00832380" w:rsidRDefault="00E91DF0" w:rsidP="006360FB">
      <w:pPr>
        <w:pStyle w:val="KopBijlage"/>
        <w:rPr>
          <w:color w:val="A01619" w:themeColor="accent4" w:themeShade="80"/>
        </w:rPr>
      </w:pPr>
      <w:bookmarkStart w:id="227" w:name="_Toc419285416"/>
      <w:bookmarkStart w:id="228" w:name="_Toc421086912"/>
      <w:bookmarkStart w:id="229" w:name="_Toc421100635"/>
      <w:bookmarkStart w:id="230" w:name="_Hlk78527611"/>
      <w:bookmarkStart w:id="231" w:name="_Toc79131497"/>
      <w:bookmarkEnd w:id="221"/>
      <w:bookmarkEnd w:id="222"/>
      <w:bookmarkEnd w:id="223"/>
      <w:bookmarkEnd w:id="224"/>
      <w:r w:rsidRPr="00832380">
        <w:rPr>
          <w:color w:val="A01619" w:themeColor="accent4" w:themeShade="80"/>
        </w:rPr>
        <w:lastRenderedPageBreak/>
        <w:t xml:space="preserve">Bijlage </w:t>
      </w:r>
      <w:r w:rsidR="002C2A0E" w:rsidRPr="00832380">
        <w:rPr>
          <w:color w:val="A01619" w:themeColor="accent4" w:themeShade="80"/>
        </w:rPr>
        <w:t xml:space="preserve">3 </w:t>
      </w:r>
      <w:r w:rsidR="00393916" w:rsidRPr="00832380">
        <w:rPr>
          <w:color w:val="A01619" w:themeColor="accent4" w:themeShade="80"/>
        </w:rPr>
        <w:br/>
      </w:r>
      <w:r w:rsidRPr="00832380">
        <w:rPr>
          <w:color w:val="A01619" w:themeColor="accent4" w:themeShade="80"/>
        </w:rPr>
        <w:t>Concept</w:t>
      </w:r>
      <w:r w:rsidR="00170F32" w:rsidRPr="00832380">
        <w:rPr>
          <w:color w:val="A01619" w:themeColor="accent4" w:themeShade="80"/>
        </w:rPr>
        <w:t xml:space="preserve"> </w:t>
      </w:r>
      <w:r w:rsidRPr="00832380">
        <w:rPr>
          <w:color w:val="A01619" w:themeColor="accent4" w:themeShade="80"/>
        </w:rPr>
        <w:t>overeenkomst</w:t>
      </w:r>
      <w:bookmarkEnd w:id="227"/>
      <w:bookmarkEnd w:id="228"/>
      <w:bookmarkEnd w:id="229"/>
      <w:bookmarkEnd w:id="231"/>
      <w:r w:rsidRPr="00832380">
        <w:rPr>
          <w:color w:val="A01619" w:themeColor="accent4" w:themeShade="80"/>
        </w:rPr>
        <w:t xml:space="preserve"> </w:t>
      </w:r>
    </w:p>
    <w:p w14:paraId="4918810C" w14:textId="77777777" w:rsidR="00B9175E" w:rsidRDefault="00B9175E" w:rsidP="006360FB"/>
    <w:p w14:paraId="4C1B8E23" w14:textId="77777777" w:rsidR="00FD0022" w:rsidRPr="00B9175E" w:rsidRDefault="00FD0022" w:rsidP="006360FB"/>
    <w:p w14:paraId="5828BA51" w14:textId="77777777" w:rsidR="00B9175E" w:rsidRPr="00996BE2" w:rsidRDefault="00C60D6D" w:rsidP="006360FB">
      <w:pPr>
        <w:rPr>
          <w:i/>
        </w:rPr>
      </w:pPr>
      <w:r w:rsidRPr="00996BE2">
        <w:rPr>
          <w:i/>
        </w:rPr>
        <w:t>(Sep</w:t>
      </w:r>
      <w:r>
        <w:rPr>
          <w:i/>
        </w:rPr>
        <w:t>a</w:t>
      </w:r>
      <w:r w:rsidRPr="00996BE2">
        <w:rPr>
          <w:i/>
        </w:rPr>
        <w:t xml:space="preserve">raat </w:t>
      </w:r>
      <w:r>
        <w:rPr>
          <w:i/>
        </w:rPr>
        <w:t xml:space="preserve">meegestuurd met deze </w:t>
      </w:r>
      <w:r w:rsidR="002C1CA1">
        <w:rPr>
          <w:i/>
        </w:rPr>
        <w:t>o</w:t>
      </w:r>
      <w:r>
        <w:rPr>
          <w:i/>
        </w:rPr>
        <w:t>fferteaanvraag)</w:t>
      </w:r>
      <w:r w:rsidRPr="00996BE2">
        <w:rPr>
          <w:i/>
        </w:rPr>
        <w:t xml:space="preserve"> </w:t>
      </w:r>
    </w:p>
    <w:p w14:paraId="2D809AF4" w14:textId="39CADA48" w:rsidR="00E91DF0" w:rsidRPr="00832380" w:rsidRDefault="00E91DF0" w:rsidP="006360FB">
      <w:pPr>
        <w:pStyle w:val="KopBijlage"/>
        <w:rPr>
          <w:color w:val="A01619" w:themeColor="accent4" w:themeShade="80"/>
        </w:rPr>
      </w:pPr>
      <w:bookmarkStart w:id="232" w:name="_Toc419285417"/>
      <w:bookmarkStart w:id="233" w:name="_Toc421086913"/>
      <w:bookmarkStart w:id="234" w:name="_Toc421100636"/>
      <w:bookmarkStart w:id="235" w:name="_Toc79131498"/>
      <w:bookmarkEnd w:id="230"/>
      <w:r w:rsidRPr="00832380">
        <w:rPr>
          <w:color w:val="A01619" w:themeColor="accent4" w:themeShade="80"/>
        </w:rPr>
        <w:lastRenderedPageBreak/>
        <w:t xml:space="preserve">Bijlage </w:t>
      </w:r>
      <w:r w:rsidR="002C2A0E" w:rsidRPr="00832380">
        <w:rPr>
          <w:color w:val="A01619" w:themeColor="accent4" w:themeShade="80"/>
        </w:rPr>
        <w:t xml:space="preserve">4 </w:t>
      </w:r>
      <w:r w:rsidR="00393916" w:rsidRPr="00832380">
        <w:rPr>
          <w:color w:val="A01619" w:themeColor="accent4" w:themeShade="80"/>
        </w:rPr>
        <w:br/>
      </w:r>
      <w:r w:rsidRPr="00832380">
        <w:rPr>
          <w:color w:val="A01619" w:themeColor="accent4" w:themeShade="80"/>
        </w:rPr>
        <w:t>Inkoopvoorwaarden</w:t>
      </w:r>
      <w:bookmarkEnd w:id="232"/>
      <w:bookmarkEnd w:id="233"/>
      <w:bookmarkEnd w:id="234"/>
      <w:r w:rsidRPr="00832380">
        <w:rPr>
          <w:color w:val="A01619" w:themeColor="accent4" w:themeShade="80"/>
        </w:rPr>
        <w:t xml:space="preserve"> </w:t>
      </w:r>
      <w:r w:rsidR="00AB0BC3">
        <w:rPr>
          <w:color w:val="A01619" w:themeColor="accent4" w:themeShade="80"/>
        </w:rPr>
        <w:t>(ARVODI</w:t>
      </w:r>
      <w:r w:rsidR="00F67E46">
        <w:rPr>
          <w:color w:val="A01619" w:themeColor="accent4" w:themeShade="80"/>
        </w:rPr>
        <w:t xml:space="preserve"> 2018)</w:t>
      </w:r>
      <w:bookmarkEnd w:id="235"/>
    </w:p>
    <w:p w14:paraId="39C56133" w14:textId="77777777" w:rsidR="00996BE2" w:rsidRDefault="00996BE2" w:rsidP="006360FB"/>
    <w:p w14:paraId="642EC435" w14:textId="77777777" w:rsidR="00996BE2" w:rsidRPr="00996BE2" w:rsidRDefault="00C60D6D" w:rsidP="006360FB">
      <w:r w:rsidRPr="00996BE2">
        <w:rPr>
          <w:i/>
        </w:rPr>
        <w:t>(Sep</w:t>
      </w:r>
      <w:r>
        <w:rPr>
          <w:i/>
        </w:rPr>
        <w:t>a</w:t>
      </w:r>
      <w:r w:rsidRPr="00996BE2">
        <w:rPr>
          <w:i/>
        </w:rPr>
        <w:t>raat</w:t>
      </w:r>
      <w:r w:rsidR="002C1CA1">
        <w:rPr>
          <w:i/>
        </w:rPr>
        <w:t xml:space="preserve"> meegestuurd met deze o</w:t>
      </w:r>
      <w:r>
        <w:rPr>
          <w:i/>
        </w:rPr>
        <w:t>fferteaanvraag)</w:t>
      </w:r>
    </w:p>
    <w:p w14:paraId="712A078F" w14:textId="77777777" w:rsidR="00E91DF0" w:rsidRPr="00F67E46" w:rsidRDefault="00E91DF0" w:rsidP="006360FB">
      <w:pPr>
        <w:pStyle w:val="KopBijlage"/>
        <w:rPr>
          <w:color w:val="A01619" w:themeColor="accent4" w:themeShade="80"/>
        </w:rPr>
      </w:pPr>
      <w:bookmarkStart w:id="236" w:name="_Toc419285419"/>
      <w:bookmarkStart w:id="237" w:name="_Toc421086915"/>
      <w:bookmarkStart w:id="238" w:name="_Toc421100638"/>
      <w:bookmarkStart w:id="239" w:name="_Toc79131499"/>
      <w:r w:rsidRPr="00F67E46">
        <w:rPr>
          <w:color w:val="A01619" w:themeColor="accent4" w:themeShade="80"/>
        </w:rPr>
        <w:lastRenderedPageBreak/>
        <w:t xml:space="preserve">Bijlage </w:t>
      </w:r>
      <w:r w:rsidR="00FC22E0" w:rsidRPr="00F67E46">
        <w:rPr>
          <w:color w:val="A01619" w:themeColor="accent4" w:themeShade="80"/>
        </w:rPr>
        <w:t xml:space="preserve">5 </w:t>
      </w:r>
      <w:r w:rsidR="00393916" w:rsidRPr="00F67E46">
        <w:rPr>
          <w:color w:val="A01619" w:themeColor="accent4" w:themeShade="80"/>
        </w:rPr>
        <w:br/>
      </w:r>
      <w:r w:rsidRPr="00F67E46">
        <w:rPr>
          <w:color w:val="A01619" w:themeColor="accent4" w:themeShade="80"/>
        </w:rPr>
        <w:t>Verklaring Combinatie</w:t>
      </w:r>
      <w:bookmarkEnd w:id="236"/>
      <w:bookmarkEnd w:id="237"/>
      <w:bookmarkEnd w:id="238"/>
      <w:bookmarkEnd w:id="239"/>
    </w:p>
    <w:p w14:paraId="7470DEC6" w14:textId="77777777" w:rsidR="00E91DF0" w:rsidRPr="00FB2B71" w:rsidRDefault="00E91DF0" w:rsidP="006360FB"/>
    <w:p w14:paraId="291F4C70" w14:textId="77777777" w:rsidR="00E91DF0" w:rsidRPr="009576D5" w:rsidRDefault="00E91DF0" w:rsidP="006360FB">
      <w:pPr>
        <w:suppressAutoHyphens/>
        <w:spacing w:line="288" w:lineRule="auto"/>
        <w:rPr>
          <w:rFonts w:eastAsia="Calibri" w:cs="Arial"/>
        </w:rPr>
      </w:pPr>
      <w:r w:rsidRPr="009576D5">
        <w:rPr>
          <w:rFonts w:eastAsia="Calibri" w:cs="Arial"/>
        </w:rPr>
        <w:t xml:space="preserve">Ondergetekenden verklaren dat de leden van de </w:t>
      </w:r>
      <w:r>
        <w:rPr>
          <w:rFonts w:eastAsia="Calibri" w:cs="Arial"/>
        </w:rPr>
        <w:t>c</w:t>
      </w:r>
      <w:r w:rsidRPr="009576D5">
        <w:rPr>
          <w:rFonts w:eastAsia="Calibri" w:cs="Arial"/>
        </w:rPr>
        <w:t xml:space="preserve">ombinatie zich gezamenlijk en hoofdelijk aansprakelijk stellen voor de volledige en juiste uitvoering van de </w:t>
      </w:r>
      <w:r>
        <w:rPr>
          <w:rFonts w:eastAsia="Calibri" w:cs="Arial"/>
        </w:rPr>
        <w:t>o</w:t>
      </w:r>
      <w:r w:rsidRPr="009576D5">
        <w:rPr>
          <w:rFonts w:eastAsia="Calibri" w:cs="Arial"/>
        </w:rPr>
        <w:t xml:space="preserve">vereenkomst in al zijn onderdelen, en verklaren dat </w:t>
      </w:r>
    </w:p>
    <w:p w14:paraId="30C43DEE" w14:textId="77777777" w:rsidR="00E91DF0" w:rsidRPr="009576D5" w:rsidRDefault="00E91DF0" w:rsidP="006360FB">
      <w:pPr>
        <w:suppressAutoHyphens/>
        <w:spacing w:line="288" w:lineRule="auto"/>
        <w:rPr>
          <w:rFonts w:eastAsia="Calibri" w:cs="Arial"/>
        </w:rPr>
      </w:pPr>
    </w:p>
    <w:p w14:paraId="738893BF" w14:textId="77777777" w:rsidR="00E91DF0" w:rsidRDefault="00E91DF0" w:rsidP="006360FB">
      <w:pPr>
        <w:suppressAutoHyphens/>
        <w:spacing w:line="288" w:lineRule="auto"/>
        <w:rPr>
          <w:rFonts w:eastAsia="Calibri" w:cs="Arial"/>
        </w:rPr>
      </w:pPr>
      <w:r w:rsidRPr="009576D5">
        <w:rPr>
          <w:rFonts w:eastAsia="Calibri" w:cs="Arial"/>
        </w:rPr>
        <w:t xml:space="preserve">…………………zal optreden als vertegenwoordiger van de </w:t>
      </w:r>
      <w:r>
        <w:rPr>
          <w:rFonts w:eastAsia="Calibri" w:cs="Arial"/>
        </w:rPr>
        <w:t>c</w:t>
      </w:r>
      <w:r w:rsidRPr="009576D5">
        <w:rPr>
          <w:rFonts w:eastAsia="Calibri" w:cs="Arial"/>
        </w:rPr>
        <w:t xml:space="preserve">ombinatie en bevoegd is de </w:t>
      </w:r>
      <w:r>
        <w:rPr>
          <w:rFonts w:eastAsia="Calibri" w:cs="Arial"/>
        </w:rPr>
        <w:t>c</w:t>
      </w:r>
      <w:r w:rsidRPr="009576D5">
        <w:rPr>
          <w:rFonts w:eastAsia="Calibri" w:cs="Arial"/>
        </w:rPr>
        <w:t xml:space="preserve">ombinatie in alle opzichten te vertegenwoordigen en te binden en als enig aanspreekpunt voor </w:t>
      </w:r>
      <w:r w:rsidR="002D662D">
        <w:rPr>
          <w:rFonts w:eastAsia="Calibri" w:cs="Arial"/>
        </w:rPr>
        <w:t>de Aanbestedende Dienst</w:t>
      </w:r>
      <w:r w:rsidRPr="009576D5">
        <w:rPr>
          <w:rFonts w:eastAsia="Calibri" w:cs="Arial"/>
        </w:rPr>
        <w:t xml:space="preserve"> dient.</w:t>
      </w:r>
    </w:p>
    <w:p w14:paraId="599900BE" w14:textId="77777777" w:rsidR="00166B52" w:rsidRDefault="00166B52" w:rsidP="006360FB">
      <w:pPr>
        <w:suppressAutoHyphens/>
        <w:spacing w:line="288" w:lineRule="auto"/>
        <w:rPr>
          <w:rFonts w:eastAsia="Calibri" w:cs="Arial"/>
        </w:rPr>
      </w:pPr>
    </w:p>
    <w:p w14:paraId="5DBE6AB0" w14:textId="77777777" w:rsidR="00166B52" w:rsidRDefault="00166B52" w:rsidP="006360FB">
      <w:pPr>
        <w:suppressAutoHyphens/>
        <w:spacing w:line="288" w:lineRule="auto"/>
        <w:rPr>
          <w:rFonts w:eastAsia="Calibri" w:cs="Arial"/>
        </w:rPr>
      </w:pPr>
      <w:r>
        <w:rPr>
          <w:rFonts w:eastAsia="Calibri" w:cs="Arial"/>
        </w:rPr>
        <w:t>De reden dat in combinatie wordt ingeschreven is de volgende:</w:t>
      </w:r>
    </w:p>
    <w:p w14:paraId="6D0FD0D4" w14:textId="77777777" w:rsidR="00166B52" w:rsidRPr="009576D5" w:rsidRDefault="00166B52" w:rsidP="006360FB">
      <w:pPr>
        <w:suppressAutoHyphens/>
        <w:spacing w:line="288" w:lineRule="auto"/>
        <w:rPr>
          <w:rFonts w:eastAsia="Calibri" w:cs="Arial"/>
        </w:rPr>
      </w:pPr>
      <w:r>
        <w:rPr>
          <w:rFonts w:eastAsia="Calibri" w:cs="Arial"/>
        </w:rPr>
        <w:t>…………………………………………………………………………………………………………………………………………………………………………………………………………………………</w:t>
      </w:r>
    </w:p>
    <w:p w14:paraId="12CB4EA1" w14:textId="77777777" w:rsidR="00166B52" w:rsidRDefault="00166B52" w:rsidP="006360FB">
      <w:pPr>
        <w:suppressAutoHyphens/>
        <w:spacing w:line="288" w:lineRule="auto"/>
        <w:rPr>
          <w:rFonts w:eastAsia="Calibri" w:cs="Arial"/>
        </w:rPr>
      </w:pPr>
    </w:p>
    <w:p w14:paraId="1C942279" w14:textId="77777777" w:rsidR="00166B52" w:rsidRDefault="002D662D" w:rsidP="006360FB">
      <w:pPr>
        <w:suppressAutoHyphens/>
        <w:spacing w:line="288" w:lineRule="auto"/>
        <w:rPr>
          <w:rFonts w:eastAsia="Calibri" w:cs="Arial"/>
        </w:rPr>
      </w:pPr>
      <w:r>
        <w:rPr>
          <w:rFonts w:eastAsia="Calibri" w:cs="Arial"/>
        </w:rPr>
        <w:t>De Aanbestedende Dienst</w:t>
      </w:r>
      <w:r w:rsidR="00166B52">
        <w:rPr>
          <w:rFonts w:eastAsia="Calibri" w:cs="Arial"/>
        </w:rPr>
        <w:t xml:space="preserve"> wenst te vernemen welke onderdelen van de opdracht door welke </w:t>
      </w:r>
      <w:proofErr w:type="spellStart"/>
      <w:r w:rsidR="00166B52">
        <w:rPr>
          <w:rFonts w:eastAsia="Calibri" w:cs="Arial"/>
        </w:rPr>
        <w:t>combinant</w:t>
      </w:r>
      <w:proofErr w:type="spellEnd"/>
      <w:r w:rsidR="00166B52">
        <w:rPr>
          <w:rFonts w:eastAsia="Calibri" w:cs="Arial"/>
        </w:rPr>
        <w:t xml:space="preserve"> word</w:t>
      </w:r>
      <w:r w:rsidR="00FC22E0">
        <w:rPr>
          <w:rFonts w:eastAsia="Calibri" w:cs="Arial"/>
        </w:rPr>
        <w:t>en</w:t>
      </w:r>
      <w:r w:rsidR="00166B52">
        <w:rPr>
          <w:rFonts w:eastAsia="Calibri" w:cs="Arial"/>
        </w:rPr>
        <w:t xml:space="preserve"> vervuld:</w:t>
      </w:r>
    </w:p>
    <w:p w14:paraId="79FB4755" w14:textId="77777777" w:rsidR="00E91DF0" w:rsidRDefault="00166B52" w:rsidP="006360FB">
      <w:pPr>
        <w:suppressAutoHyphens/>
        <w:spacing w:line="288" w:lineRule="auto"/>
        <w:rPr>
          <w:rFonts w:eastAsia="Calibri" w:cs="Arial"/>
        </w:rPr>
      </w:pPr>
      <w:r>
        <w:rPr>
          <w:rFonts w:eastAsia="Calibri" w:cs="Arial"/>
        </w:rPr>
        <w:t>…………………………………………………………………………………………………………………………………………………………………………………………………………………………</w:t>
      </w:r>
    </w:p>
    <w:p w14:paraId="37EC7DBE" w14:textId="77777777" w:rsidR="00166B52" w:rsidRPr="009576D5" w:rsidRDefault="00166B52" w:rsidP="006360FB">
      <w:pPr>
        <w:suppressAutoHyphens/>
        <w:spacing w:line="288" w:lineRule="auto"/>
        <w:rPr>
          <w:rFonts w:eastAsia="Calibri" w:cs="Arial"/>
        </w:rPr>
      </w:pPr>
    </w:p>
    <w:p w14:paraId="06A0B13A" w14:textId="77777777" w:rsidR="00E91DF0" w:rsidRPr="009576D5" w:rsidRDefault="00E91DF0" w:rsidP="006360FB">
      <w:pPr>
        <w:suppressAutoHyphens/>
        <w:spacing w:line="288" w:lineRule="auto"/>
        <w:rPr>
          <w:rFonts w:eastAsia="Calibri" w:cs="Arial"/>
        </w:rPr>
      </w:pPr>
      <w:r w:rsidRPr="009576D5">
        <w:rPr>
          <w:rFonts w:eastAsia="Calibri" w:cs="Arial"/>
        </w:rPr>
        <w:t xml:space="preserve">Ondergetekenden verklaren dat zij deze verklaring naar waarheid hebben ondertekend en tevens dat zij daartoe, namens de betreffende </w:t>
      </w:r>
      <w:proofErr w:type="spellStart"/>
      <w:r>
        <w:rPr>
          <w:rFonts w:eastAsia="Calibri" w:cs="Arial"/>
        </w:rPr>
        <w:t>c</w:t>
      </w:r>
      <w:r w:rsidRPr="009576D5">
        <w:rPr>
          <w:rFonts w:eastAsia="Calibri" w:cs="Arial"/>
        </w:rPr>
        <w:t>ombinant</w:t>
      </w:r>
      <w:proofErr w:type="spellEnd"/>
      <w:r w:rsidRPr="009576D5">
        <w:rPr>
          <w:rFonts w:eastAsia="Calibri" w:cs="Arial"/>
        </w:rPr>
        <w:t>, rechtens bevoegd zijn.</w:t>
      </w:r>
    </w:p>
    <w:p w14:paraId="5DBBB152" w14:textId="77777777" w:rsidR="00E91DF0" w:rsidRPr="009576D5" w:rsidRDefault="00E91DF0" w:rsidP="006360FB">
      <w:pPr>
        <w:suppressAutoHyphens/>
        <w:spacing w:line="288" w:lineRule="auto"/>
        <w:rPr>
          <w:rFonts w:eastAsia="Calibri" w:cs="Arial"/>
        </w:rPr>
      </w:pPr>
    </w:p>
    <w:p w14:paraId="048E79EC" w14:textId="77777777" w:rsidR="00E91DF0" w:rsidRPr="009576D5" w:rsidRDefault="00E91DF0" w:rsidP="006360FB">
      <w:pPr>
        <w:suppressAutoHyphens/>
        <w:spacing w:line="288" w:lineRule="auto"/>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9576D5" w14:paraId="2E9D0FE4" w14:textId="77777777" w:rsidTr="00E91DF0">
        <w:tc>
          <w:tcPr>
            <w:tcW w:w="2835" w:type="dxa"/>
            <w:tcBorders>
              <w:top w:val="single" w:sz="8" w:space="0" w:color="C0C0C0"/>
              <w:left w:val="single" w:sz="8" w:space="0" w:color="C0C0C0"/>
              <w:bottom w:val="single" w:sz="8" w:space="0" w:color="C0C0C0"/>
            </w:tcBorders>
            <w:shd w:val="clear" w:color="auto" w:fill="E6E6E6"/>
          </w:tcPr>
          <w:p w14:paraId="68E8121F" w14:textId="77777777" w:rsidR="00E91DF0" w:rsidRPr="009576D5" w:rsidRDefault="00E91DF0" w:rsidP="006360FB">
            <w:pPr>
              <w:suppressAutoHyphens/>
              <w:snapToGrid w:val="0"/>
              <w:spacing w:before="90" w:after="54" w:line="312" w:lineRule="auto"/>
              <w:ind w:right="57"/>
              <w:rPr>
                <w:rFonts w:eastAsia="Calibri" w:cs="Arial"/>
              </w:rPr>
            </w:pPr>
            <w:r w:rsidRPr="009576D5">
              <w:rPr>
                <w:rFonts w:eastAsia="Calibri" w:cs="Arial"/>
              </w:rPr>
              <w:t xml:space="preserve">Statutaire naam </w:t>
            </w:r>
            <w:proofErr w:type="spellStart"/>
            <w:r>
              <w:rPr>
                <w:rFonts w:eastAsia="Calibri" w:cs="Arial"/>
              </w:rPr>
              <w:t>c</w:t>
            </w:r>
            <w:r w:rsidRPr="009576D5">
              <w:rPr>
                <w:rFonts w:eastAsia="Calibri" w:cs="Arial"/>
              </w:rPr>
              <w:t>ombinant</w:t>
            </w:r>
            <w:proofErr w:type="spellEnd"/>
          </w:p>
        </w:tc>
        <w:tc>
          <w:tcPr>
            <w:tcW w:w="5690" w:type="dxa"/>
            <w:tcBorders>
              <w:top w:val="single" w:sz="8" w:space="0" w:color="C0C0C0"/>
              <w:left w:val="single" w:sz="8" w:space="0" w:color="C0C0C0"/>
              <w:bottom w:val="single" w:sz="8" w:space="0" w:color="C0C0C0"/>
              <w:right w:val="single" w:sz="8" w:space="0" w:color="C0C0C0"/>
            </w:tcBorders>
          </w:tcPr>
          <w:p w14:paraId="2A0C22BA" w14:textId="77777777" w:rsidR="00E91DF0" w:rsidRPr="009576D5" w:rsidRDefault="00E91DF0" w:rsidP="006360FB">
            <w:pPr>
              <w:suppressAutoHyphens/>
              <w:snapToGrid w:val="0"/>
              <w:spacing w:before="90" w:after="54" w:line="312" w:lineRule="auto"/>
              <w:ind w:right="57"/>
              <w:rPr>
                <w:rFonts w:eastAsia="Calibri" w:cs="Arial"/>
              </w:rPr>
            </w:pPr>
          </w:p>
        </w:tc>
      </w:tr>
      <w:tr w:rsidR="00E91DF0" w:rsidRPr="009576D5" w14:paraId="46F0EB1F" w14:textId="77777777" w:rsidTr="00E91DF0">
        <w:tc>
          <w:tcPr>
            <w:tcW w:w="2835" w:type="dxa"/>
            <w:tcBorders>
              <w:top w:val="single" w:sz="8" w:space="0" w:color="C0C0C0"/>
              <w:left w:val="single" w:sz="8" w:space="0" w:color="C0C0C0"/>
              <w:bottom w:val="single" w:sz="8" w:space="0" w:color="C0C0C0"/>
            </w:tcBorders>
            <w:shd w:val="clear" w:color="auto" w:fill="E6E6E6"/>
          </w:tcPr>
          <w:p w14:paraId="5A775AE5" w14:textId="77777777" w:rsidR="00E91DF0" w:rsidRPr="009576D5" w:rsidRDefault="00E91DF0" w:rsidP="006360FB">
            <w:pPr>
              <w:suppressAutoHyphens/>
              <w:snapToGrid w:val="0"/>
              <w:spacing w:before="90" w:after="54" w:line="312" w:lineRule="auto"/>
              <w:ind w:right="57"/>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FE6DE75" w14:textId="77777777" w:rsidR="00E91DF0" w:rsidRPr="009576D5" w:rsidRDefault="00E91DF0" w:rsidP="006360FB">
            <w:pPr>
              <w:suppressAutoHyphens/>
              <w:snapToGrid w:val="0"/>
              <w:spacing w:before="90" w:after="54" w:line="312" w:lineRule="auto"/>
              <w:ind w:right="57"/>
              <w:rPr>
                <w:rFonts w:eastAsia="Calibri" w:cs="Arial"/>
              </w:rPr>
            </w:pPr>
          </w:p>
        </w:tc>
      </w:tr>
      <w:tr w:rsidR="00E91DF0" w:rsidRPr="009576D5" w14:paraId="01ACF63E" w14:textId="77777777" w:rsidTr="00E91DF0">
        <w:tc>
          <w:tcPr>
            <w:tcW w:w="2835" w:type="dxa"/>
            <w:tcBorders>
              <w:top w:val="single" w:sz="8" w:space="0" w:color="C0C0C0"/>
              <w:left w:val="single" w:sz="8" w:space="0" w:color="C0C0C0"/>
              <w:bottom w:val="single" w:sz="8" w:space="0" w:color="C0C0C0"/>
            </w:tcBorders>
            <w:shd w:val="clear" w:color="auto" w:fill="E6E6E6"/>
          </w:tcPr>
          <w:p w14:paraId="2378DC14" w14:textId="77777777" w:rsidR="00E91DF0" w:rsidRPr="009576D5" w:rsidRDefault="00E91DF0" w:rsidP="006360FB">
            <w:pPr>
              <w:suppressAutoHyphens/>
              <w:snapToGrid w:val="0"/>
              <w:spacing w:before="90" w:after="54" w:line="312" w:lineRule="auto"/>
              <w:ind w:right="57"/>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6E9FC09B" w14:textId="77777777" w:rsidR="00E91DF0" w:rsidRPr="009576D5" w:rsidRDefault="00E91DF0" w:rsidP="006360FB">
            <w:pPr>
              <w:suppressAutoHyphens/>
              <w:snapToGrid w:val="0"/>
              <w:spacing w:before="90" w:after="54" w:line="312" w:lineRule="auto"/>
              <w:ind w:right="57"/>
              <w:rPr>
                <w:rFonts w:eastAsia="Calibri" w:cs="Arial"/>
              </w:rPr>
            </w:pPr>
          </w:p>
        </w:tc>
      </w:tr>
      <w:tr w:rsidR="00E91DF0" w:rsidRPr="009576D5" w14:paraId="276FD9CA" w14:textId="77777777" w:rsidTr="00E91DF0">
        <w:tc>
          <w:tcPr>
            <w:tcW w:w="2835" w:type="dxa"/>
            <w:tcBorders>
              <w:top w:val="single" w:sz="8" w:space="0" w:color="C0C0C0"/>
              <w:left w:val="single" w:sz="8" w:space="0" w:color="C0C0C0"/>
              <w:bottom w:val="single" w:sz="8" w:space="0" w:color="C0C0C0"/>
            </w:tcBorders>
            <w:shd w:val="clear" w:color="auto" w:fill="E6E6E6"/>
          </w:tcPr>
          <w:p w14:paraId="636F6CC8" w14:textId="77777777" w:rsidR="00E91DF0" w:rsidRPr="009576D5" w:rsidRDefault="00E91DF0" w:rsidP="006360FB">
            <w:pPr>
              <w:suppressAutoHyphens/>
              <w:snapToGrid w:val="0"/>
              <w:spacing w:before="90" w:after="54" w:line="312" w:lineRule="auto"/>
              <w:ind w:right="57"/>
              <w:rPr>
                <w:rFonts w:eastAsia="Calibri" w:cs="Arial"/>
              </w:rPr>
            </w:pPr>
            <w:r w:rsidRPr="009576D5">
              <w:rPr>
                <w:rFonts w:eastAsia="Calibri" w:cs="Arial"/>
              </w:rPr>
              <w:t>Handtekening</w:t>
            </w:r>
          </w:p>
          <w:p w14:paraId="44AD20B5" w14:textId="77777777" w:rsidR="00E91DF0" w:rsidRPr="009576D5" w:rsidRDefault="00E91DF0" w:rsidP="006360FB">
            <w:pPr>
              <w:suppressAutoHyphens/>
              <w:spacing w:before="90" w:after="54" w:line="312" w:lineRule="auto"/>
              <w:ind w:right="57"/>
              <w:rPr>
                <w:rFonts w:eastAsia="Calibri" w:cs="Arial"/>
              </w:rPr>
            </w:pPr>
          </w:p>
          <w:p w14:paraId="40CC8763" w14:textId="77777777" w:rsidR="00E91DF0" w:rsidRPr="009576D5" w:rsidRDefault="00E91DF0" w:rsidP="006360FB">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0172AD52" w14:textId="77777777" w:rsidR="00E91DF0" w:rsidRPr="009576D5" w:rsidRDefault="00E91DF0" w:rsidP="006360FB">
            <w:pPr>
              <w:suppressAutoHyphens/>
              <w:snapToGrid w:val="0"/>
              <w:spacing w:before="90" w:after="54" w:line="312" w:lineRule="auto"/>
              <w:ind w:right="57"/>
              <w:rPr>
                <w:rFonts w:eastAsia="Calibri" w:cs="Arial"/>
              </w:rPr>
            </w:pPr>
          </w:p>
        </w:tc>
      </w:tr>
      <w:tr w:rsidR="00E91DF0" w:rsidRPr="009576D5" w14:paraId="6189809B" w14:textId="77777777" w:rsidTr="00E91DF0">
        <w:tc>
          <w:tcPr>
            <w:tcW w:w="2835" w:type="dxa"/>
            <w:tcBorders>
              <w:top w:val="single" w:sz="8" w:space="0" w:color="C0C0C0"/>
              <w:left w:val="single" w:sz="8" w:space="0" w:color="C0C0C0"/>
              <w:bottom w:val="single" w:sz="8" w:space="0" w:color="C0C0C0"/>
            </w:tcBorders>
            <w:shd w:val="clear" w:color="auto" w:fill="E6E6E6"/>
          </w:tcPr>
          <w:p w14:paraId="0902DA4D" w14:textId="77777777" w:rsidR="00E91DF0" w:rsidRPr="009576D5" w:rsidRDefault="00E91DF0" w:rsidP="006360FB">
            <w:pPr>
              <w:suppressAutoHyphens/>
              <w:snapToGrid w:val="0"/>
              <w:spacing w:before="90" w:after="54" w:line="312" w:lineRule="auto"/>
              <w:ind w:right="57"/>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4D7D78A0" w14:textId="77777777" w:rsidR="00E91DF0" w:rsidRPr="009576D5" w:rsidRDefault="00E91DF0" w:rsidP="006360FB">
            <w:pPr>
              <w:suppressAutoHyphens/>
              <w:snapToGrid w:val="0"/>
              <w:spacing w:before="90" w:after="54" w:line="312" w:lineRule="auto"/>
              <w:ind w:right="57"/>
              <w:rPr>
                <w:rFonts w:eastAsia="Calibri" w:cs="Arial"/>
              </w:rPr>
            </w:pPr>
          </w:p>
        </w:tc>
      </w:tr>
    </w:tbl>
    <w:p w14:paraId="7317A0CF" w14:textId="77777777" w:rsidR="00E91DF0" w:rsidRPr="009576D5" w:rsidRDefault="00E91DF0" w:rsidP="006360FB">
      <w:pPr>
        <w:suppressAutoHyphens/>
        <w:spacing w:line="288" w:lineRule="auto"/>
        <w:rPr>
          <w:rFonts w:eastAsia="Calibri" w:cs="Arial"/>
        </w:rPr>
      </w:pPr>
    </w:p>
    <w:p w14:paraId="6C81119E" w14:textId="77777777" w:rsidR="00E91DF0" w:rsidRPr="009576D5" w:rsidRDefault="00E91DF0" w:rsidP="006360FB">
      <w:pPr>
        <w:suppressAutoHyphens/>
        <w:spacing w:line="288" w:lineRule="auto"/>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9576D5" w14:paraId="096702D9" w14:textId="77777777" w:rsidTr="00E91DF0">
        <w:tc>
          <w:tcPr>
            <w:tcW w:w="2835" w:type="dxa"/>
            <w:tcBorders>
              <w:top w:val="single" w:sz="8" w:space="0" w:color="C0C0C0"/>
              <w:left w:val="single" w:sz="8" w:space="0" w:color="C0C0C0"/>
              <w:bottom w:val="single" w:sz="8" w:space="0" w:color="C0C0C0"/>
            </w:tcBorders>
            <w:shd w:val="clear" w:color="auto" w:fill="E6E6E6"/>
          </w:tcPr>
          <w:p w14:paraId="2E8DD44F" w14:textId="77777777" w:rsidR="00E91DF0" w:rsidRPr="009576D5" w:rsidRDefault="00E91DF0" w:rsidP="006360FB">
            <w:pPr>
              <w:suppressAutoHyphens/>
              <w:snapToGrid w:val="0"/>
              <w:spacing w:before="90" w:after="54" w:line="312" w:lineRule="auto"/>
              <w:ind w:right="57"/>
              <w:rPr>
                <w:rFonts w:eastAsia="Calibri" w:cs="Arial"/>
              </w:rPr>
            </w:pPr>
            <w:r w:rsidRPr="009576D5">
              <w:rPr>
                <w:rFonts w:eastAsia="Calibri" w:cs="Arial"/>
              </w:rPr>
              <w:t xml:space="preserve">Statutaire naam </w:t>
            </w:r>
            <w:proofErr w:type="spellStart"/>
            <w:r>
              <w:rPr>
                <w:rFonts w:eastAsia="Calibri" w:cs="Arial"/>
              </w:rPr>
              <w:t>c</w:t>
            </w:r>
            <w:r w:rsidRPr="009576D5">
              <w:rPr>
                <w:rFonts w:eastAsia="Calibri" w:cs="Arial"/>
              </w:rPr>
              <w:t>ombinant</w:t>
            </w:r>
            <w:proofErr w:type="spellEnd"/>
          </w:p>
        </w:tc>
        <w:tc>
          <w:tcPr>
            <w:tcW w:w="5690" w:type="dxa"/>
            <w:tcBorders>
              <w:top w:val="single" w:sz="8" w:space="0" w:color="C0C0C0"/>
              <w:left w:val="single" w:sz="8" w:space="0" w:color="C0C0C0"/>
              <w:bottom w:val="single" w:sz="8" w:space="0" w:color="C0C0C0"/>
              <w:right w:val="single" w:sz="8" w:space="0" w:color="C0C0C0"/>
            </w:tcBorders>
          </w:tcPr>
          <w:p w14:paraId="1216A28F" w14:textId="77777777" w:rsidR="00E91DF0" w:rsidRPr="009576D5" w:rsidRDefault="00E91DF0" w:rsidP="006360FB">
            <w:pPr>
              <w:suppressAutoHyphens/>
              <w:snapToGrid w:val="0"/>
              <w:spacing w:before="90" w:after="54" w:line="312" w:lineRule="auto"/>
              <w:ind w:right="57"/>
              <w:rPr>
                <w:rFonts w:eastAsia="Calibri" w:cs="Arial"/>
              </w:rPr>
            </w:pPr>
          </w:p>
        </w:tc>
      </w:tr>
      <w:tr w:rsidR="00E91DF0" w:rsidRPr="009576D5" w14:paraId="16F750CE" w14:textId="77777777" w:rsidTr="00E91DF0">
        <w:tc>
          <w:tcPr>
            <w:tcW w:w="2835" w:type="dxa"/>
            <w:tcBorders>
              <w:top w:val="single" w:sz="8" w:space="0" w:color="C0C0C0"/>
              <w:left w:val="single" w:sz="8" w:space="0" w:color="C0C0C0"/>
              <w:bottom w:val="single" w:sz="8" w:space="0" w:color="C0C0C0"/>
            </w:tcBorders>
            <w:shd w:val="clear" w:color="auto" w:fill="E6E6E6"/>
          </w:tcPr>
          <w:p w14:paraId="4FE4E977" w14:textId="77777777" w:rsidR="00E91DF0" w:rsidRPr="009576D5" w:rsidRDefault="00E91DF0" w:rsidP="006360FB">
            <w:pPr>
              <w:suppressAutoHyphens/>
              <w:snapToGrid w:val="0"/>
              <w:spacing w:before="90" w:after="54" w:line="312" w:lineRule="auto"/>
              <w:ind w:right="57"/>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1BDD61A2" w14:textId="77777777" w:rsidR="00E91DF0" w:rsidRPr="009576D5" w:rsidRDefault="00E91DF0" w:rsidP="006360FB">
            <w:pPr>
              <w:suppressAutoHyphens/>
              <w:snapToGrid w:val="0"/>
              <w:spacing w:before="90" w:after="54" w:line="312" w:lineRule="auto"/>
              <w:ind w:right="57"/>
              <w:rPr>
                <w:rFonts w:eastAsia="Calibri" w:cs="Arial"/>
              </w:rPr>
            </w:pPr>
          </w:p>
        </w:tc>
      </w:tr>
      <w:tr w:rsidR="00E91DF0" w:rsidRPr="009576D5" w14:paraId="57D1752E" w14:textId="77777777" w:rsidTr="00E91DF0">
        <w:tc>
          <w:tcPr>
            <w:tcW w:w="2835" w:type="dxa"/>
            <w:tcBorders>
              <w:top w:val="single" w:sz="8" w:space="0" w:color="C0C0C0"/>
              <w:left w:val="single" w:sz="8" w:space="0" w:color="C0C0C0"/>
              <w:bottom w:val="single" w:sz="8" w:space="0" w:color="C0C0C0"/>
            </w:tcBorders>
            <w:shd w:val="clear" w:color="auto" w:fill="E6E6E6"/>
          </w:tcPr>
          <w:p w14:paraId="28E3B738" w14:textId="77777777" w:rsidR="00E91DF0" w:rsidRPr="009576D5" w:rsidRDefault="00E91DF0" w:rsidP="006360FB">
            <w:pPr>
              <w:suppressAutoHyphens/>
              <w:snapToGrid w:val="0"/>
              <w:spacing w:before="90" w:after="54" w:line="312" w:lineRule="auto"/>
              <w:ind w:right="57"/>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42F8A4A7" w14:textId="77777777" w:rsidR="00E91DF0" w:rsidRPr="009576D5" w:rsidRDefault="00E91DF0" w:rsidP="006360FB">
            <w:pPr>
              <w:suppressAutoHyphens/>
              <w:snapToGrid w:val="0"/>
              <w:spacing w:before="90" w:after="54" w:line="312" w:lineRule="auto"/>
              <w:ind w:right="57"/>
              <w:rPr>
                <w:rFonts w:eastAsia="Calibri" w:cs="Arial"/>
              </w:rPr>
            </w:pPr>
          </w:p>
        </w:tc>
      </w:tr>
      <w:tr w:rsidR="00E91DF0" w:rsidRPr="009576D5" w14:paraId="39C8A384" w14:textId="77777777" w:rsidTr="00E91DF0">
        <w:tc>
          <w:tcPr>
            <w:tcW w:w="2835" w:type="dxa"/>
            <w:tcBorders>
              <w:top w:val="single" w:sz="8" w:space="0" w:color="C0C0C0"/>
              <w:left w:val="single" w:sz="8" w:space="0" w:color="C0C0C0"/>
              <w:bottom w:val="single" w:sz="8" w:space="0" w:color="C0C0C0"/>
            </w:tcBorders>
            <w:shd w:val="clear" w:color="auto" w:fill="E6E6E6"/>
          </w:tcPr>
          <w:p w14:paraId="19894FBD" w14:textId="77777777" w:rsidR="00E91DF0" w:rsidRPr="009576D5" w:rsidRDefault="00E91DF0" w:rsidP="006360FB">
            <w:pPr>
              <w:suppressAutoHyphens/>
              <w:snapToGrid w:val="0"/>
              <w:spacing w:before="90" w:after="54" w:line="312" w:lineRule="auto"/>
              <w:ind w:right="57"/>
              <w:rPr>
                <w:rFonts w:eastAsia="Calibri" w:cs="Arial"/>
              </w:rPr>
            </w:pPr>
            <w:r w:rsidRPr="009576D5">
              <w:rPr>
                <w:rFonts w:eastAsia="Calibri" w:cs="Arial"/>
              </w:rPr>
              <w:t>Handtekening</w:t>
            </w:r>
          </w:p>
          <w:p w14:paraId="43C4B9F6" w14:textId="77777777" w:rsidR="00E91DF0" w:rsidRPr="009576D5" w:rsidRDefault="00E91DF0" w:rsidP="006360FB">
            <w:pPr>
              <w:suppressAutoHyphens/>
              <w:spacing w:before="90" w:after="54" w:line="312" w:lineRule="auto"/>
              <w:ind w:right="57"/>
              <w:rPr>
                <w:rFonts w:eastAsia="Calibri" w:cs="Arial"/>
              </w:rPr>
            </w:pPr>
          </w:p>
          <w:p w14:paraId="6D1EE3F6" w14:textId="77777777" w:rsidR="00E91DF0" w:rsidRPr="009576D5" w:rsidRDefault="00E91DF0" w:rsidP="006360FB">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551C4D27" w14:textId="77777777" w:rsidR="00E91DF0" w:rsidRPr="009576D5" w:rsidRDefault="00E91DF0" w:rsidP="006360FB">
            <w:pPr>
              <w:suppressAutoHyphens/>
              <w:snapToGrid w:val="0"/>
              <w:spacing w:before="90" w:after="54" w:line="312" w:lineRule="auto"/>
              <w:ind w:right="57"/>
              <w:rPr>
                <w:rFonts w:eastAsia="Calibri" w:cs="Arial"/>
              </w:rPr>
            </w:pPr>
          </w:p>
        </w:tc>
      </w:tr>
      <w:tr w:rsidR="00E91DF0" w:rsidRPr="009576D5" w14:paraId="7D88CE5C" w14:textId="77777777" w:rsidTr="00E91DF0">
        <w:tc>
          <w:tcPr>
            <w:tcW w:w="2835" w:type="dxa"/>
            <w:tcBorders>
              <w:top w:val="single" w:sz="8" w:space="0" w:color="C0C0C0"/>
              <w:left w:val="single" w:sz="8" w:space="0" w:color="C0C0C0"/>
              <w:bottom w:val="single" w:sz="8" w:space="0" w:color="C0C0C0"/>
            </w:tcBorders>
            <w:shd w:val="clear" w:color="auto" w:fill="E6E6E6"/>
          </w:tcPr>
          <w:p w14:paraId="6135CA54" w14:textId="77777777" w:rsidR="00E91DF0" w:rsidRPr="009576D5" w:rsidRDefault="00E91DF0" w:rsidP="006360FB">
            <w:pPr>
              <w:suppressAutoHyphens/>
              <w:snapToGrid w:val="0"/>
              <w:spacing w:before="90" w:after="54" w:line="312" w:lineRule="auto"/>
              <w:ind w:right="57"/>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679FEE60" w14:textId="77777777" w:rsidR="00E91DF0" w:rsidRPr="009576D5" w:rsidRDefault="00E91DF0" w:rsidP="006360FB">
            <w:pPr>
              <w:suppressAutoHyphens/>
              <w:snapToGrid w:val="0"/>
              <w:spacing w:before="90" w:after="54" w:line="312" w:lineRule="auto"/>
              <w:ind w:right="57"/>
              <w:rPr>
                <w:rFonts w:eastAsia="Calibri" w:cs="Arial"/>
              </w:rPr>
            </w:pPr>
          </w:p>
        </w:tc>
      </w:tr>
    </w:tbl>
    <w:p w14:paraId="0461986F" w14:textId="77777777" w:rsidR="00E91DF0" w:rsidRPr="009576D5" w:rsidRDefault="00E91DF0" w:rsidP="006360FB">
      <w:pPr>
        <w:suppressAutoHyphens/>
        <w:spacing w:line="288" w:lineRule="auto"/>
        <w:rPr>
          <w:rFonts w:eastAsia="Calibri" w:cs="Arial"/>
        </w:rPr>
      </w:pPr>
    </w:p>
    <w:p w14:paraId="2F219B4A" w14:textId="77777777" w:rsidR="00E91DF0" w:rsidRPr="00F67E46" w:rsidRDefault="00E91DF0" w:rsidP="006360FB">
      <w:pPr>
        <w:pStyle w:val="KopBijlage"/>
        <w:rPr>
          <w:color w:val="A01619" w:themeColor="accent4" w:themeShade="80"/>
        </w:rPr>
      </w:pPr>
      <w:bookmarkStart w:id="240" w:name="_Toc419285420"/>
      <w:bookmarkStart w:id="241" w:name="_Toc421086916"/>
      <w:bookmarkStart w:id="242" w:name="_Toc421100639"/>
      <w:bookmarkStart w:id="243" w:name="_Toc79131500"/>
      <w:r w:rsidRPr="00F67E46">
        <w:rPr>
          <w:color w:val="A01619" w:themeColor="accent4" w:themeShade="80"/>
        </w:rPr>
        <w:lastRenderedPageBreak/>
        <w:t xml:space="preserve">Bijlage </w:t>
      </w:r>
      <w:r w:rsidR="00FC22E0" w:rsidRPr="00F67E46">
        <w:rPr>
          <w:color w:val="A01619" w:themeColor="accent4" w:themeShade="80"/>
        </w:rPr>
        <w:t xml:space="preserve">6 </w:t>
      </w:r>
      <w:r w:rsidR="00393916" w:rsidRPr="00F67E46">
        <w:rPr>
          <w:color w:val="A01619" w:themeColor="accent4" w:themeShade="80"/>
        </w:rPr>
        <w:br/>
      </w:r>
      <w:r w:rsidRPr="00F67E46">
        <w:rPr>
          <w:color w:val="A01619" w:themeColor="accent4" w:themeShade="80"/>
        </w:rPr>
        <w:t xml:space="preserve">Verklaring </w:t>
      </w:r>
      <w:proofErr w:type="spellStart"/>
      <w:r w:rsidRPr="00F67E46">
        <w:rPr>
          <w:color w:val="A01619" w:themeColor="accent4" w:themeShade="80"/>
        </w:rPr>
        <w:t>Onderaanneming</w:t>
      </w:r>
      <w:bookmarkEnd w:id="240"/>
      <w:bookmarkEnd w:id="241"/>
      <w:bookmarkEnd w:id="242"/>
      <w:bookmarkEnd w:id="243"/>
      <w:proofErr w:type="spellEnd"/>
    </w:p>
    <w:p w14:paraId="374F2BDE" w14:textId="77777777" w:rsidR="00E91DF0" w:rsidRDefault="00E91DF0" w:rsidP="006360FB">
      <w:pPr>
        <w:spacing w:line="276" w:lineRule="auto"/>
        <w:rPr>
          <w:b/>
          <w:sz w:val="32"/>
          <w:szCs w:val="32"/>
        </w:rPr>
      </w:pPr>
    </w:p>
    <w:p w14:paraId="7352B026" w14:textId="77777777" w:rsidR="00E91DF0" w:rsidRDefault="00E91DF0" w:rsidP="006360FB">
      <w:pPr>
        <w:suppressAutoHyphens/>
        <w:spacing w:line="288" w:lineRule="auto"/>
        <w:rPr>
          <w:rFonts w:eastAsia="Calibri" w:cs="Arial"/>
        </w:rPr>
      </w:pPr>
      <w:r>
        <w:rPr>
          <w:rFonts w:eastAsia="Calibri" w:cs="Arial"/>
        </w:rPr>
        <w:t xml:space="preserve">Ondergetekenden verklaren dat, indien naar aanleiding van de </w:t>
      </w:r>
      <w:r w:rsidR="00E905BB">
        <w:t>offerte</w:t>
      </w:r>
      <w:r w:rsidR="00E905BB" w:rsidRPr="000C4B4B">
        <w:t>procedure</w:t>
      </w:r>
      <w:r w:rsidR="00E905BB">
        <w:t xml:space="preserve"> </w:t>
      </w:r>
      <w:r w:rsidRPr="00274A62">
        <w:rPr>
          <w:rFonts w:eastAsia="Calibri" w:cs="Arial"/>
        </w:rPr>
        <w:t>de  opdracht door</w:t>
      </w:r>
      <w:r>
        <w:rPr>
          <w:rFonts w:eastAsia="Calibri" w:cs="Arial"/>
        </w:rPr>
        <w:t xml:space="preserve"> </w:t>
      </w:r>
      <w:r w:rsidR="002D662D">
        <w:rPr>
          <w:rFonts w:eastAsia="Calibri" w:cs="Arial"/>
        </w:rPr>
        <w:t>de Aanbestedende Dienst</w:t>
      </w:r>
      <w:r w:rsidRPr="00274A62">
        <w:rPr>
          <w:rFonts w:eastAsia="Calibri" w:cs="Arial"/>
        </w:rPr>
        <w:t xml:space="preserve"> aan </w:t>
      </w:r>
      <w:r>
        <w:rPr>
          <w:rFonts w:eastAsia="Calibri" w:cs="Arial"/>
        </w:rPr>
        <w:t xml:space="preserve">inschrijver (combinatie) </w:t>
      </w:r>
      <w:r w:rsidRPr="00274A62">
        <w:rPr>
          <w:rFonts w:eastAsia="Calibri" w:cs="Arial"/>
        </w:rPr>
        <w:t xml:space="preserve">zal worden </w:t>
      </w:r>
      <w:r>
        <w:rPr>
          <w:rFonts w:eastAsia="Calibri" w:cs="Arial"/>
        </w:rPr>
        <w:t>gegund</w:t>
      </w:r>
      <w:r w:rsidRPr="00274A62">
        <w:rPr>
          <w:rFonts w:eastAsia="Calibri" w:cs="Arial"/>
        </w:rPr>
        <w:t>,</w:t>
      </w:r>
      <w:r>
        <w:rPr>
          <w:rFonts w:eastAsia="Calibri" w:cs="Arial"/>
        </w:rPr>
        <w:t xml:space="preserve"> inschrijver (combinatie)</w:t>
      </w:r>
      <w:r w:rsidRPr="00274A62">
        <w:rPr>
          <w:rFonts w:eastAsia="Calibri" w:cs="Arial"/>
        </w:rPr>
        <w:t xml:space="preserve"> </w:t>
      </w:r>
      <w:r>
        <w:rPr>
          <w:rFonts w:eastAsia="Calibri" w:cs="Arial"/>
        </w:rPr>
        <w:t xml:space="preserve">het volgende onderdeel van de opdracht in </w:t>
      </w:r>
      <w:proofErr w:type="spellStart"/>
      <w:r>
        <w:rPr>
          <w:rFonts w:eastAsia="Calibri" w:cs="Arial"/>
        </w:rPr>
        <w:t>onderaan</w:t>
      </w:r>
      <w:r w:rsidRPr="00274A62">
        <w:rPr>
          <w:rFonts w:eastAsia="Calibri" w:cs="Arial"/>
        </w:rPr>
        <w:t>neming</w:t>
      </w:r>
      <w:proofErr w:type="spellEnd"/>
      <w:r w:rsidRPr="00274A62">
        <w:rPr>
          <w:rFonts w:eastAsia="Calibri" w:cs="Arial"/>
        </w:rPr>
        <w:t xml:space="preserve"> </w:t>
      </w:r>
      <w:r>
        <w:rPr>
          <w:rFonts w:eastAsia="Calibri" w:cs="Arial"/>
        </w:rPr>
        <w:t xml:space="preserve">zal </w:t>
      </w:r>
      <w:r w:rsidRPr="00274A62">
        <w:rPr>
          <w:rFonts w:eastAsia="Calibri" w:cs="Arial"/>
        </w:rPr>
        <w:t>geven</w:t>
      </w:r>
      <w:r w:rsidR="00AF71F9">
        <w:rPr>
          <w:rFonts w:eastAsia="Calibri" w:cs="Arial"/>
        </w:rPr>
        <w:t>:</w:t>
      </w:r>
    </w:p>
    <w:p w14:paraId="463C8D1A" w14:textId="77777777" w:rsidR="00AF71F9" w:rsidRDefault="00AF71F9" w:rsidP="006360FB">
      <w:pPr>
        <w:suppressAutoHyphens/>
        <w:spacing w:line="288" w:lineRule="auto"/>
        <w:rPr>
          <w:rFonts w:eastAsia="Calibri" w:cs="Arial"/>
        </w:rPr>
      </w:pPr>
    </w:p>
    <w:p w14:paraId="1BFDFC7C" w14:textId="77777777" w:rsidR="00E91DF0" w:rsidRPr="00AF71F9" w:rsidRDefault="00E91DF0" w:rsidP="00AF71F9">
      <w:pPr>
        <w:suppressAutoHyphens/>
        <w:spacing w:line="288" w:lineRule="auto"/>
        <w:ind w:left="397" w:hanging="397"/>
        <w:rPr>
          <w:rFonts w:eastAsia="Calibri" w:cs="Arial"/>
        </w:rPr>
      </w:pPr>
      <w:r w:rsidRPr="00AF71F9">
        <w:rPr>
          <w:rFonts w:eastAsia="Calibri" w:cs="Arial"/>
        </w:rPr>
        <w:t>Contactgegevens onderaannemer:</w:t>
      </w:r>
    </w:p>
    <w:p w14:paraId="79CBD2F2" w14:textId="77777777" w:rsidR="00E91DF0" w:rsidRDefault="00E91DF0" w:rsidP="00BA2728">
      <w:pPr>
        <w:pStyle w:val="Lijstalinea"/>
        <w:numPr>
          <w:ilvl w:val="0"/>
          <w:numId w:val="14"/>
        </w:numPr>
        <w:suppressAutoHyphens/>
        <w:spacing w:line="288" w:lineRule="auto"/>
        <w:ind w:hanging="720"/>
        <w:rPr>
          <w:rFonts w:eastAsia="Calibri" w:cs="Arial"/>
        </w:rPr>
      </w:pPr>
      <w:r w:rsidRPr="00EF670A">
        <w:rPr>
          <w:rFonts w:eastAsia="Calibri" w:cs="Arial"/>
        </w:rPr>
        <w:t>Statutaire naam:</w:t>
      </w:r>
    </w:p>
    <w:p w14:paraId="1B688D12" w14:textId="77777777" w:rsidR="00E91DF0" w:rsidRDefault="00E91DF0" w:rsidP="00BA2728">
      <w:pPr>
        <w:pStyle w:val="Lijstalinea"/>
        <w:numPr>
          <w:ilvl w:val="0"/>
          <w:numId w:val="14"/>
        </w:numPr>
        <w:suppressAutoHyphens/>
        <w:spacing w:line="288" w:lineRule="auto"/>
        <w:ind w:hanging="720"/>
        <w:rPr>
          <w:rFonts w:eastAsia="Calibri" w:cs="Arial"/>
        </w:rPr>
      </w:pPr>
      <w:r>
        <w:rPr>
          <w:rFonts w:eastAsia="Calibri" w:cs="Arial"/>
        </w:rPr>
        <w:t>Vestigingsadres:</w:t>
      </w:r>
    </w:p>
    <w:p w14:paraId="14F8A875" w14:textId="77777777" w:rsidR="00E91DF0" w:rsidRDefault="00E91DF0" w:rsidP="00BA2728">
      <w:pPr>
        <w:pStyle w:val="Lijstalinea"/>
        <w:numPr>
          <w:ilvl w:val="0"/>
          <w:numId w:val="14"/>
        </w:numPr>
        <w:suppressAutoHyphens/>
        <w:spacing w:line="288" w:lineRule="auto"/>
        <w:ind w:hanging="720"/>
        <w:rPr>
          <w:rFonts w:eastAsia="Calibri" w:cs="Arial"/>
        </w:rPr>
      </w:pPr>
      <w:r>
        <w:rPr>
          <w:rFonts w:eastAsia="Calibri" w:cs="Arial"/>
        </w:rPr>
        <w:t>Postadres:</w:t>
      </w:r>
    </w:p>
    <w:p w14:paraId="22635DD5" w14:textId="77777777" w:rsidR="00E91DF0" w:rsidRDefault="00E91DF0" w:rsidP="00BA2728">
      <w:pPr>
        <w:pStyle w:val="Lijstalinea"/>
        <w:numPr>
          <w:ilvl w:val="0"/>
          <w:numId w:val="14"/>
        </w:numPr>
        <w:suppressAutoHyphens/>
        <w:spacing w:line="288" w:lineRule="auto"/>
        <w:ind w:hanging="720"/>
        <w:rPr>
          <w:rFonts w:eastAsia="Calibri" w:cs="Arial"/>
        </w:rPr>
      </w:pPr>
      <w:r>
        <w:rPr>
          <w:rFonts w:eastAsia="Calibri" w:cs="Arial"/>
        </w:rPr>
        <w:t>Telefoonnummer:</w:t>
      </w:r>
    </w:p>
    <w:p w14:paraId="5913793D" w14:textId="77777777" w:rsidR="00E91DF0" w:rsidRDefault="00E91DF0" w:rsidP="00BA2728">
      <w:pPr>
        <w:pStyle w:val="Lijstalinea"/>
        <w:numPr>
          <w:ilvl w:val="0"/>
          <w:numId w:val="14"/>
        </w:numPr>
        <w:suppressAutoHyphens/>
        <w:spacing w:line="288" w:lineRule="auto"/>
        <w:ind w:hanging="720"/>
        <w:rPr>
          <w:rFonts w:eastAsia="Calibri" w:cs="Arial"/>
        </w:rPr>
      </w:pPr>
      <w:r>
        <w:rPr>
          <w:rFonts w:eastAsia="Calibri" w:cs="Arial"/>
        </w:rPr>
        <w:t>E-mail:</w:t>
      </w:r>
    </w:p>
    <w:p w14:paraId="5B1EF03A" w14:textId="77777777" w:rsidR="00E91DF0" w:rsidRPr="00EF670A" w:rsidRDefault="00E91DF0" w:rsidP="00BA2728">
      <w:pPr>
        <w:pStyle w:val="Lijstalinea"/>
        <w:numPr>
          <w:ilvl w:val="0"/>
          <w:numId w:val="14"/>
        </w:numPr>
        <w:suppressAutoHyphens/>
        <w:spacing w:line="288" w:lineRule="auto"/>
        <w:ind w:hanging="720"/>
        <w:rPr>
          <w:rFonts w:eastAsia="Calibri" w:cs="Arial"/>
        </w:rPr>
      </w:pPr>
      <w:r>
        <w:rPr>
          <w:rFonts w:eastAsia="Calibri" w:cs="Arial"/>
        </w:rPr>
        <w:t>Nummer van inschrijving in het handelsregister</w:t>
      </w:r>
      <w:r w:rsidR="00393916">
        <w:rPr>
          <w:rFonts w:eastAsia="Calibri" w:cs="Arial"/>
        </w:rPr>
        <w:t>.</w:t>
      </w:r>
    </w:p>
    <w:p w14:paraId="4CF2BD75" w14:textId="77777777" w:rsidR="00E91DF0" w:rsidRDefault="00E91DF0" w:rsidP="006360FB">
      <w:pPr>
        <w:suppressAutoHyphens/>
        <w:spacing w:line="288" w:lineRule="auto"/>
        <w:rPr>
          <w:rFonts w:eastAsia="Calibri" w:cs="Arial"/>
        </w:rPr>
      </w:pPr>
    </w:p>
    <w:p w14:paraId="175B09EC" w14:textId="77777777" w:rsidR="00E91DF0" w:rsidRDefault="00E91DF0" w:rsidP="006360FB">
      <w:pPr>
        <w:suppressAutoHyphens/>
        <w:spacing w:line="288" w:lineRule="auto"/>
        <w:rPr>
          <w:rFonts w:eastAsia="Calibri" w:cs="Arial"/>
        </w:rPr>
      </w:pPr>
      <w:r>
        <w:rPr>
          <w:rFonts w:eastAsia="Calibri" w:cs="Arial"/>
        </w:rPr>
        <w:t>Ondergetekende verklaren voorts dat:</w:t>
      </w:r>
    </w:p>
    <w:p w14:paraId="1A98631A" w14:textId="77777777" w:rsidR="00E91DF0" w:rsidRDefault="00E91DF0" w:rsidP="00BA2728">
      <w:pPr>
        <w:pStyle w:val="Lijstalinea"/>
        <w:numPr>
          <w:ilvl w:val="0"/>
          <w:numId w:val="15"/>
        </w:numPr>
        <w:suppressAutoHyphens/>
        <w:spacing w:line="288" w:lineRule="auto"/>
        <w:ind w:left="426" w:hanging="426"/>
        <w:rPr>
          <w:rFonts w:eastAsia="Calibri" w:cs="Arial"/>
        </w:rPr>
      </w:pPr>
      <w:r w:rsidRPr="00860F51">
        <w:rPr>
          <w:rFonts w:eastAsia="Calibri" w:cs="Arial"/>
        </w:rPr>
        <w:t xml:space="preserve">dat inschrijver (combinatie) de hoofdaannemer is en aanspreekpunt is voor </w:t>
      </w:r>
      <w:r w:rsidR="002D662D">
        <w:rPr>
          <w:rFonts w:eastAsia="Calibri" w:cs="Arial"/>
        </w:rPr>
        <w:t>de Aanbestedende Dienst</w:t>
      </w:r>
      <w:r w:rsidRPr="00860F51">
        <w:rPr>
          <w:rFonts w:eastAsia="Calibri" w:cs="Arial"/>
        </w:rPr>
        <w:t xml:space="preserve"> tijdens de </w:t>
      </w:r>
      <w:r w:rsidR="00E905BB">
        <w:t>offerte</w:t>
      </w:r>
      <w:r w:rsidR="00E905BB" w:rsidRPr="000C4B4B">
        <w:t>procedure</w:t>
      </w:r>
      <w:r w:rsidR="00E905BB">
        <w:t xml:space="preserve"> </w:t>
      </w:r>
      <w:r w:rsidRPr="00860F51">
        <w:rPr>
          <w:rFonts w:eastAsia="Calibri" w:cs="Arial"/>
        </w:rPr>
        <w:t xml:space="preserve">en uitvoering van de opdracht. </w:t>
      </w:r>
    </w:p>
    <w:p w14:paraId="631E910B" w14:textId="77777777" w:rsidR="00671EFD" w:rsidRPr="00860F51" w:rsidRDefault="00671EFD" w:rsidP="00671EFD">
      <w:pPr>
        <w:pStyle w:val="Lijstalinea"/>
        <w:numPr>
          <w:ilvl w:val="0"/>
          <w:numId w:val="0"/>
        </w:numPr>
        <w:suppressAutoHyphens/>
        <w:spacing w:line="288" w:lineRule="auto"/>
        <w:ind w:left="426"/>
        <w:rPr>
          <w:rFonts w:eastAsia="Calibri" w:cs="Arial"/>
        </w:rPr>
      </w:pPr>
    </w:p>
    <w:p w14:paraId="26AF4078" w14:textId="77777777" w:rsidR="000E6143" w:rsidRPr="000E6143" w:rsidRDefault="00E91DF0" w:rsidP="000E6143">
      <w:pPr>
        <w:pStyle w:val="Lijstalinea"/>
        <w:numPr>
          <w:ilvl w:val="0"/>
          <w:numId w:val="15"/>
        </w:numPr>
        <w:suppressAutoHyphens/>
        <w:spacing w:line="288" w:lineRule="auto"/>
        <w:ind w:left="426" w:hanging="426"/>
        <w:rPr>
          <w:rFonts w:eastAsia="Calibri" w:cs="Arial"/>
        </w:rPr>
      </w:pPr>
      <w:r>
        <w:rPr>
          <w:rFonts w:eastAsia="Calibri" w:cs="Arial"/>
        </w:rPr>
        <w:t>inschrijver (combinatie)</w:t>
      </w:r>
      <w:r w:rsidRPr="00274A62">
        <w:rPr>
          <w:rFonts w:eastAsia="Calibri" w:cs="Arial"/>
        </w:rPr>
        <w:t xml:space="preserve"> volledig aansprakelijk is voor de naleving van alle uit de </w:t>
      </w:r>
      <w:r>
        <w:rPr>
          <w:rFonts w:eastAsia="Calibri" w:cs="Arial"/>
        </w:rPr>
        <w:t>o</w:t>
      </w:r>
      <w:r w:rsidRPr="00274A62">
        <w:rPr>
          <w:rFonts w:eastAsia="Calibri" w:cs="Arial"/>
        </w:rPr>
        <w:t xml:space="preserve">vereenkomst voortvloeiende verplichtingen. </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9576D5" w14:paraId="4F1C60E7" w14:textId="77777777" w:rsidTr="00E91DF0">
        <w:tc>
          <w:tcPr>
            <w:tcW w:w="2835" w:type="dxa"/>
            <w:tcBorders>
              <w:top w:val="single" w:sz="8" w:space="0" w:color="C0C0C0"/>
              <w:left w:val="single" w:sz="8" w:space="0" w:color="C0C0C0"/>
              <w:bottom w:val="single" w:sz="8" w:space="0" w:color="C0C0C0"/>
            </w:tcBorders>
            <w:shd w:val="clear" w:color="auto" w:fill="E6E6E6"/>
          </w:tcPr>
          <w:p w14:paraId="2C48FD88" w14:textId="77777777" w:rsidR="00E91DF0" w:rsidRPr="009576D5" w:rsidRDefault="00E91DF0" w:rsidP="006360FB">
            <w:pPr>
              <w:suppressAutoHyphens/>
              <w:snapToGrid w:val="0"/>
              <w:spacing w:before="90" w:after="54" w:line="312" w:lineRule="auto"/>
              <w:ind w:right="57"/>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tie)</w:t>
            </w:r>
          </w:p>
        </w:tc>
        <w:tc>
          <w:tcPr>
            <w:tcW w:w="5690" w:type="dxa"/>
            <w:tcBorders>
              <w:top w:val="single" w:sz="8" w:space="0" w:color="C0C0C0"/>
              <w:left w:val="single" w:sz="8" w:space="0" w:color="C0C0C0"/>
              <w:bottom w:val="single" w:sz="8" w:space="0" w:color="C0C0C0"/>
              <w:right w:val="single" w:sz="8" w:space="0" w:color="C0C0C0"/>
            </w:tcBorders>
          </w:tcPr>
          <w:p w14:paraId="07331E41" w14:textId="77777777" w:rsidR="00E91DF0" w:rsidRPr="009576D5" w:rsidRDefault="00E91DF0" w:rsidP="006360FB">
            <w:pPr>
              <w:suppressAutoHyphens/>
              <w:snapToGrid w:val="0"/>
              <w:spacing w:before="90" w:after="54" w:line="312" w:lineRule="auto"/>
              <w:ind w:right="57"/>
              <w:rPr>
                <w:rFonts w:eastAsia="Calibri" w:cs="Arial"/>
              </w:rPr>
            </w:pPr>
          </w:p>
        </w:tc>
      </w:tr>
      <w:tr w:rsidR="00E91DF0" w:rsidRPr="009576D5" w14:paraId="11C6F19D" w14:textId="77777777" w:rsidTr="00E91DF0">
        <w:tc>
          <w:tcPr>
            <w:tcW w:w="2835" w:type="dxa"/>
            <w:tcBorders>
              <w:top w:val="single" w:sz="8" w:space="0" w:color="C0C0C0"/>
              <w:left w:val="single" w:sz="8" w:space="0" w:color="C0C0C0"/>
              <w:bottom w:val="single" w:sz="8" w:space="0" w:color="C0C0C0"/>
            </w:tcBorders>
            <w:shd w:val="clear" w:color="auto" w:fill="E6E6E6"/>
          </w:tcPr>
          <w:p w14:paraId="0EBE6E17" w14:textId="77777777" w:rsidR="00E91DF0" w:rsidRPr="009576D5" w:rsidRDefault="00E91DF0" w:rsidP="006360FB">
            <w:pPr>
              <w:suppressAutoHyphens/>
              <w:snapToGrid w:val="0"/>
              <w:spacing w:before="90" w:after="54" w:line="312" w:lineRule="auto"/>
              <w:ind w:right="57"/>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A92189C" w14:textId="77777777" w:rsidR="00E91DF0" w:rsidRPr="009576D5" w:rsidRDefault="00E91DF0" w:rsidP="006360FB">
            <w:pPr>
              <w:suppressAutoHyphens/>
              <w:snapToGrid w:val="0"/>
              <w:spacing w:before="90" w:after="54" w:line="312" w:lineRule="auto"/>
              <w:ind w:right="57"/>
              <w:rPr>
                <w:rFonts w:eastAsia="Calibri" w:cs="Arial"/>
              </w:rPr>
            </w:pPr>
          </w:p>
        </w:tc>
      </w:tr>
      <w:tr w:rsidR="00E91DF0" w:rsidRPr="009576D5" w14:paraId="7AEB8DB9" w14:textId="77777777" w:rsidTr="00E91DF0">
        <w:tc>
          <w:tcPr>
            <w:tcW w:w="2835" w:type="dxa"/>
            <w:tcBorders>
              <w:top w:val="single" w:sz="8" w:space="0" w:color="C0C0C0"/>
              <w:left w:val="single" w:sz="8" w:space="0" w:color="C0C0C0"/>
              <w:bottom w:val="single" w:sz="8" w:space="0" w:color="C0C0C0"/>
            </w:tcBorders>
            <w:shd w:val="clear" w:color="auto" w:fill="E6E6E6"/>
          </w:tcPr>
          <w:p w14:paraId="182FDED1" w14:textId="77777777" w:rsidR="00E91DF0" w:rsidRPr="009576D5" w:rsidRDefault="00E91DF0" w:rsidP="006360FB">
            <w:pPr>
              <w:suppressAutoHyphens/>
              <w:snapToGrid w:val="0"/>
              <w:spacing w:before="90" w:after="54" w:line="312" w:lineRule="auto"/>
              <w:ind w:right="57"/>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7F83B60A" w14:textId="77777777" w:rsidR="00E91DF0" w:rsidRPr="009576D5" w:rsidRDefault="00E91DF0" w:rsidP="006360FB">
            <w:pPr>
              <w:suppressAutoHyphens/>
              <w:snapToGrid w:val="0"/>
              <w:spacing w:before="90" w:after="54" w:line="312" w:lineRule="auto"/>
              <w:ind w:right="57"/>
              <w:rPr>
                <w:rFonts w:eastAsia="Calibri" w:cs="Arial"/>
              </w:rPr>
            </w:pPr>
          </w:p>
        </w:tc>
      </w:tr>
      <w:tr w:rsidR="00E91DF0" w:rsidRPr="009576D5" w14:paraId="04445B72" w14:textId="77777777" w:rsidTr="00671EFD">
        <w:trPr>
          <w:trHeight w:val="564"/>
        </w:trPr>
        <w:tc>
          <w:tcPr>
            <w:tcW w:w="2835" w:type="dxa"/>
            <w:tcBorders>
              <w:top w:val="single" w:sz="8" w:space="0" w:color="C0C0C0"/>
              <w:left w:val="single" w:sz="8" w:space="0" w:color="C0C0C0"/>
              <w:bottom w:val="single" w:sz="8" w:space="0" w:color="C0C0C0"/>
            </w:tcBorders>
            <w:shd w:val="clear" w:color="auto" w:fill="E6E6E6"/>
          </w:tcPr>
          <w:p w14:paraId="39A8E838" w14:textId="77777777" w:rsidR="00E91DF0" w:rsidRPr="009576D5" w:rsidRDefault="00E91DF0" w:rsidP="006360FB">
            <w:pPr>
              <w:suppressAutoHyphens/>
              <w:snapToGrid w:val="0"/>
              <w:spacing w:before="90" w:after="54" w:line="312" w:lineRule="auto"/>
              <w:ind w:right="57"/>
              <w:rPr>
                <w:rFonts w:eastAsia="Calibri" w:cs="Arial"/>
              </w:rPr>
            </w:pPr>
            <w:r w:rsidRPr="009576D5">
              <w:rPr>
                <w:rFonts w:eastAsia="Calibri" w:cs="Arial"/>
              </w:rPr>
              <w:t>Handtekening</w:t>
            </w:r>
          </w:p>
          <w:p w14:paraId="1FE1897B" w14:textId="77777777" w:rsidR="00E91DF0" w:rsidRPr="009576D5" w:rsidRDefault="00E91DF0" w:rsidP="006360FB">
            <w:pPr>
              <w:suppressAutoHyphens/>
              <w:spacing w:before="90" w:after="54" w:line="312" w:lineRule="auto"/>
              <w:ind w:right="57"/>
              <w:rPr>
                <w:rFonts w:eastAsia="Calibri" w:cs="Arial"/>
              </w:rPr>
            </w:pPr>
          </w:p>
          <w:p w14:paraId="2A64050F" w14:textId="77777777" w:rsidR="00E91DF0" w:rsidRPr="009576D5" w:rsidRDefault="00E91DF0" w:rsidP="006360FB">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5A22CDF7" w14:textId="77777777" w:rsidR="00E91DF0" w:rsidRPr="009576D5" w:rsidRDefault="00E91DF0" w:rsidP="006360FB">
            <w:pPr>
              <w:suppressAutoHyphens/>
              <w:snapToGrid w:val="0"/>
              <w:spacing w:before="90" w:after="54" w:line="312" w:lineRule="auto"/>
              <w:ind w:right="57"/>
              <w:rPr>
                <w:rFonts w:eastAsia="Calibri" w:cs="Arial"/>
              </w:rPr>
            </w:pPr>
          </w:p>
        </w:tc>
      </w:tr>
      <w:tr w:rsidR="00E91DF0" w:rsidRPr="009576D5" w14:paraId="57DB59A1" w14:textId="77777777" w:rsidTr="00E91DF0">
        <w:tc>
          <w:tcPr>
            <w:tcW w:w="2835" w:type="dxa"/>
            <w:tcBorders>
              <w:top w:val="single" w:sz="8" w:space="0" w:color="C0C0C0"/>
              <w:left w:val="single" w:sz="8" w:space="0" w:color="C0C0C0"/>
              <w:bottom w:val="single" w:sz="8" w:space="0" w:color="C0C0C0"/>
            </w:tcBorders>
            <w:shd w:val="clear" w:color="auto" w:fill="E6E6E6"/>
          </w:tcPr>
          <w:p w14:paraId="4D74C84E" w14:textId="77777777" w:rsidR="00E91DF0" w:rsidRPr="009576D5" w:rsidRDefault="00E91DF0" w:rsidP="006360FB">
            <w:pPr>
              <w:suppressAutoHyphens/>
              <w:snapToGrid w:val="0"/>
              <w:spacing w:before="90" w:after="54" w:line="312" w:lineRule="auto"/>
              <w:ind w:right="57"/>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4353267" w14:textId="77777777" w:rsidR="00E91DF0" w:rsidRPr="009576D5" w:rsidRDefault="00E91DF0" w:rsidP="006360FB">
            <w:pPr>
              <w:suppressAutoHyphens/>
              <w:snapToGrid w:val="0"/>
              <w:spacing w:before="90" w:after="54" w:line="312" w:lineRule="auto"/>
              <w:ind w:right="57"/>
              <w:rPr>
                <w:rFonts w:eastAsia="Calibri" w:cs="Arial"/>
              </w:rPr>
            </w:pPr>
          </w:p>
        </w:tc>
      </w:tr>
    </w:tbl>
    <w:p w14:paraId="150A68E1" w14:textId="77777777" w:rsidR="00E91DF0" w:rsidRPr="009576D5" w:rsidRDefault="00E91DF0" w:rsidP="006360FB">
      <w:pPr>
        <w:suppressAutoHyphens/>
        <w:spacing w:line="288" w:lineRule="auto"/>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9576D5" w14:paraId="043D3D63" w14:textId="77777777" w:rsidTr="00E91DF0">
        <w:tc>
          <w:tcPr>
            <w:tcW w:w="2835" w:type="dxa"/>
            <w:tcBorders>
              <w:top w:val="single" w:sz="8" w:space="0" w:color="C0C0C0"/>
              <w:left w:val="single" w:sz="8" w:space="0" w:color="C0C0C0"/>
              <w:bottom w:val="single" w:sz="8" w:space="0" w:color="C0C0C0"/>
            </w:tcBorders>
            <w:shd w:val="clear" w:color="auto" w:fill="E6E6E6"/>
          </w:tcPr>
          <w:p w14:paraId="4B664F16" w14:textId="77777777" w:rsidR="00E91DF0" w:rsidRPr="009576D5" w:rsidRDefault="00E91DF0" w:rsidP="006360FB">
            <w:pPr>
              <w:suppressAutoHyphens/>
              <w:snapToGrid w:val="0"/>
              <w:spacing w:before="90" w:after="54" w:line="312" w:lineRule="auto"/>
              <w:ind w:right="57"/>
              <w:rPr>
                <w:rFonts w:eastAsia="Calibri" w:cs="Arial"/>
              </w:rPr>
            </w:pPr>
            <w:r w:rsidRPr="009576D5">
              <w:rPr>
                <w:rFonts w:eastAsia="Calibri" w:cs="Arial"/>
              </w:rPr>
              <w:t xml:space="preserve">Statutaire naam </w:t>
            </w:r>
            <w:r>
              <w:rPr>
                <w:rFonts w:eastAsia="Calibri" w:cs="Arial"/>
              </w:rPr>
              <w:t>onderaannemer</w:t>
            </w:r>
          </w:p>
        </w:tc>
        <w:tc>
          <w:tcPr>
            <w:tcW w:w="5690" w:type="dxa"/>
            <w:tcBorders>
              <w:top w:val="single" w:sz="8" w:space="0" w:color="C0C0C0"/>
              <w:left w:val="single" w:sz="8" w:space="0" w:color="C0C0C0"/>
              <w:bottom w:val="single" w:sz="8" w:space="0" w:color="C0C0C0"/>
              <w:right w:val="single" w:sz="8" w:space="0" w:color="C0C0C0"/>
            </w:tcBorders>
          </w:tcPr>
          <w:p w14:paraId="2EF4E68B" w14:textId="77777777" w:rsidR="00E91DF0" w:rsidRPr="009576D5" w:rsidRDefault="00E91DF0" w:rsidP="006360FB">
            <w:pPr>
              <w:suppressAutoHyphens/>
              <w:snapToGrid w:val="0"/>
              <w:spacing w:before="90" w:after="54" w:line="312" w:lineRule="auto"/>
              <w:ind w:right="57"/>
              <w:rPr>
                <w:rFonts w:eastAsia="Calibri" w:cs="Arial"/>
              </w:rPr>
            </w:pPr>
          </w:p>
        </w:tc>
      </w:tr>
      <w:tr w:rsidR="00E91DF0" w:rsidRPr="009576D5" w14:paraId="3390FC1F" w14:textId="77777777" w:rsidTr="00E91DF0">
        <w:tc>
          <w:tcPr>
            <w:tcW w:w="2835" w:type="dxa"/>
            <w:tcBorders>
              <w:top w:val="single" w:sz="8" w:space="0" w:color="C0C0C0"/>
              <w:left w:val="single" w:sz="8" w:space="0" w:color="C0C0C0"/>
              <w:bottom w:val="single" w:sz="8" w:space="0" w:color="C0C0C0"/>
            </w:tcBorders>
            <w:shd w:val="clear" w:color="auto" w:fill="E6E6E6"/>
          </w:tcPr>
          <w:p w14:paraId="3C68BF1B" w14:textId="77777777" w:rsidR="00E91DF0" w:rsidRPr="009576D5" w:rsidRDefault="00E91DF0" w:rsidP="006360FB">
            <w:pPr>
              <w:suppressAutoHyphens/>
              <w:snapToGrid w:val="0"/>
              <w:spacing w:before="90" w:after="54" w:line="312" w:lineRule="auto"/>
              <w:ind w:right="57"/>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197834DF" w14:textId="77777777" w:rsidR="00E91DF0" w:rsidRPr="009576D5" w:rsidRDefault="00E91DF0" w:rsidP="006360FB">
            <w:pPr>
              <w:suppressAutoHyphens/>
              <w:snapToGrid w:val="0"/>
              <w:spacing w:before="90" w:after="54" w:line="312" w:lineRule="auto"/>
              <w:ind w:right="57"/>
              <w:rPr>
                <w:rFonts w:eastAsia="Calibri" w:cs="Arial"/>
              </w:rPr>
            </w:pPr>
          </w:p>
        </w:tc>
      </w:tr>
      <w:tr w:rsidR="00E91DF0" w:rsidRPr="009576D5" w14:paraId="72A44ECE" w14:textId="77777777" w:rsidTr="00E91DF0">
        <w:tc>
          <w:tcPr>
            <w:tcW w:w="2835" w:type="dxa"/>
            <w:tcBorders>
              <w:top w:val="single" w:sz="8" w:space="0" w:color="C0C0C0"/>
              <w:left w:val="single" w:sz="8" w:space="0" w:color="C0C0C0"/>
              <w:bottom w:val="single" w:sz="8" w:space="0" w:color="C0C0C0"/>
            </w:tcBorders>
            <w:shd w:val="clear" w:color="auto" w:fill="E6E6E6"/>
          </w:tcPr>
          <w:p w14:paraId="5C24F213" w14:textId="77777777" w:rsidR="00E91DF0" w:rsidRPr="009576D5" w:rsidRDefault="00E91DF0" w:rsidP="006360FB">
            <w:pPr>
              <w:suppressAutoHyphens/>
              <w:snapToGrid w:val="0"/>
              <w:spacing w:before="90" w:after="54" w:line="312" w:lineRule="auto"/>
              <w:ind w:right="57"/>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067A151" w14:textId="77777777" w:rsidR="00E91DF0" w:rsidRPr="009576D5" w:rsidRDefault="00E91DF0" w:rsidP="006360FB">
            <w:pPr>
              <w:suppressAutoHyphens/>
              <w:snapToGrid w:val="0"/>
              <w:spacing w:before="90" w:after="54" w:line="312" w:lineRule="auto"/>
              <w:ind w:right="57"/>
              <w:rPr>
                <w:rFonts w:eastAsia="Calibri" w:cs="Arial"/>
              </w:rPr>
            </w:pPr>
          </w:p>
        </w:tc>
      </w:tr>
      <w:tr w:rsidR="00E91DF0" w:rsidRPr="009576D5" w14:paraId="2691E05F" w14:textId="77777777" w:rsidTr="00E91DF0">
        <w:tc>
          <w:tcPr>
            <w:tcW w:w="2835" w:type="dxa"/>
            <w:tcBorders>
              <w:top w:val="single" w:sz="8" w:space="0" w:color="C0C0C0"/>
              <w:left w:val="single" w:sz="8" w:space="0" w:color="C0C0C0"/>
              <w:bottom w:val="single" w:sz="8" w:space="0" w:color="C0C0C0"/>
            </w:tcBorders>
            <w:shd w:val="clear" w:color="auto" w:fill="E6E6E6"/>
          </w:tcPr>
          <w:p w14:paraId="24701F63" w14:textId="77777777" w:rsidR="00E91DF0" w:rsidRPr="009576D5" w:rsidRDefault="00E91DF0" w:rsidP="006360FB">
            <w:pPr>
              <w:suppressAutoHyphens/>
              <w:snapToGrid w:val="0"/>
              <w:spacing w:before="90" w:after="54" w:line="312" w:lineRule="auto"/>
              <w:ind w:right="57"/>
              <w:rPr>
                <w:rFonts w:eastAsia="Calibri" w:cs="Arial"/>
              </w:rPr>
            </w:pPr>
            <w:r w:rsidRPr="009576D5">
              <w:rPr>
                <w:rFonts w:eastAsia="Calibri" w:cs="Arial"/>
              </w:rPr>
              <w:t>Handtekening</w:t>
            </w:r>
          </w:p>
          <w:p w14:paraId="7C70D7D4" w14:textId="77777777" w:rsidR="00E91DF0" w:rsidRPr="009576D5" w:rsidRDefault="00E91DF0" w:rsidP="006360FB">
            <w:pPr>
              <w:suppressAutoHyphens/>
              <w:spacing w:before="90" w:after="54" w:line="312" w:lineRule="auto"/>
              <w:ind w:right="57"/>
              <w:rPr>
                <w:rFonts w:eastAsia="Calibri" w:cs="Arial"/>
              </w:rPr>
            </w:pPr>
          </w:p>
          <w:p w14:paraId="1014C911" w14:textId="77777777" w:rsidR="00E91DF0" w:rsidRPr="009576D5" w:rsidRDefault="00E91DF0" w:rsidP="006360FB">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08725E21" w14:textId="77777777" w:rsidR="00E91DF0" w:rsidRPr="009576D5" w:rsidRDefault="00E91DF0" w:rsidP="006360FB">
            <w:pPr>
              <w:suppressAutoHyphens/>
              <w:snapToGrid w:val="0"/>
              <w:spacing w:before="90" w:after="54" w:line="312" w:lineRule="auto"/>
              <w:ind w:right="57"/>
              <w:rPr>
                <w:rFonts w:eastAsia="Calibri" w:cs="Arial"/>
              </w:rPr>
            </w:pPr>
          </w:p>
        </w:tc>
      </w:tr>
      <w:tr w:rsidR="00E91DF0" w:rsidRPr="009576D5" w14:paraId="5D3B957F" w14:textId="77777777" w:rsidTr="00E91DF0">
        <w:tc>
          <w:tcPr>
            <w:tcW w:w="2835" w:type="dxa"/>
            <w:tcBorders>
              <w:top w:val="single" w:sz="8" w:space="0" w:color="C0C0C0"/>
              <w:left w:val="single" w:sz="8" w:space="0" w:color="C0C0C0"/>
              <w:bottom w:val="single" w:sz="8" w:space="0" w:color="C0C0C0"/>
            </w:tcBorders>
            <w:shd w:val="clear" w:color="auto" w:fill="E6E6E6"/>
          </w:tcPr>
          <w:p w14:paraId="455961D2" w14:textId="77777777" w:rsidR="00E91DF0" w:rsidRPr="009576D5" w:rsidRDefault="00E91DF0" w:rsidP="006360FB">
            <w:pPr>
              <w:suppressAutoHyphens/>
              <w:snapToGrid w:val="0"/>
              <w:spacing w:before="90" w:after="54" w:line="312" w:lineRule="auto"/>
              <w:ind w:right="57"/>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10A8FCE" w14:textId="77777777" w:rsidR="00E91DF0" w:rsidRPr="009576D5" w:rsidRDefault="00E91DF0" w:rsidP="006360FB">
            <w:pPr>
              <w:suppressAutoHyphens/>
              <w:snapToGrid w:val="0"/>
              <w:spacing w:before="90" w:after="54" w:line="312" w:lineRule="auto"/>
              <w:ind w:right="57"/>
              <w:rPr>
                <w:rFonts w:eastAsia="Calibri" w:cs="Arial"/>
              </w:rPr>
            </w:pPr>
          </w:p>
        </w:tc>
      </w:tr>
    </w:tbl>
    <w:p w14:paraId="51E303CD" w14:textId="77777777" w:rsidR="00E91DF0" w:rsidRPr="00F67E46" w:rsidRDefault="00E91DF0" w:rsidP="006360FB">
      <w:pPr>
        <w:pStyle w:val="KopBijlage"/>
        <w:rPr>
          <w:color w:val="A01619" w:themeColor="accent4" w:themeShade="80"/>
        </w:rPr>
      </w:pPr>
      <w:bookmarkStart w:id="244" w:name="_Toc419285421"/>
      <w:bookmarkStart w:id="245" w:name="_Toc421086917"/>
      <w:bookmarkStart w:id="246" w:name="_Toc421100640"/>
      <w:bookmarkStart w:id="247" w:name="_Toc79131501"/>
      <w:r w:rsidRPr="00F67E46">
        <w:rPr>
          <w:color w:val="A01619" w:themeColor="accent4" w:themeShade="80"/>
        </w:rPr>
        <w:lastRenderedPageBreak/>
        <w:t xml:space="preserve">Bijlage </w:t>
      </w:r>
      <w:r w:rsidR="00FC22E0" w:rsidRPr="00F67E46">
        <w:rPr>
          <w:color w:val="A01619" w:themeColor="accent4" w:themeShade="80"/>
        </w:rPr>
        <w:t xml:space="preserve">7 </w:t>
      </w:r>
      <w:r w:rsidR="00393916" w:rsidRPr="00F67E46">
        <w:rPr>
          <w:color w:val="A01619" w:themeColor="accent4" w:themeShade="80"/>
        </w:rPr>
        <w:br/>
      </w:r>
      <w:r w:rsidRPr="00F67E46">
        <w:rPr>
          <w:color w:val="A01619" w:themeColor="accent4" w:themeShade="80"/>
        </w:rPr>
        <w:t>Verklaring Middelen Derde</w:t>
      </w:r>
      <w:bookmarkEnd w:id="244"/>
      <w:bookmarkEnd w:id="245"/>
      <w:bookmarkEnd w:id="246"/>
      <w:bookmarkEnd w:id="247"/>
    </w:p>
    <w:p w14:paraId="0D15A113" w14:textId="77777777" w:rsidR="00E91DF0" w:rsidRDefault="00E91DF0" w:rsidP="006360FB">
      <w:pPr>
        <w:spacing w:line="276" w:lineRule="auto"/>
        <w:rPr>
          <w:szCs w:val="22"/>
        </w:rPr>
      </w:pPr>
    </w:p>
    <w:p w14:paraId="11D101F7" w14:textId="77777777" w:rsidR="00A07EB1" w:rsidRPr="00A07EB1" w:rsidRDefault="00A07EB1" w:rsidP="00A07EB1">
      <w:pPr>
        <w:spacing w:line="276" w:lineRule="auto"/>
        <w:rPr>
          <w:szCs w:val="22"/>
        </w:rPr>
      </w:pPr>
      <w:r w:rsidRPr="00A07EB1">
        <w:rPr>
          <w:szCs w:val="22"/>
        </w:rPr>
        <w:t xml:space="preserve">Ondergetekenden verklaren dat: </w:t>
      </w:r>
    </w:p>
    <w:p w14:paraId="1A450CB7" w14:textId="77777777" w:rsidR="00A07EB1" w:rsidRPr="00A07EB1" w:rsidRDefault="00A07EB1" w:rsidP="00A07EB1">
      <w:pPr>
        <w:spacing w:line="276" w:lineRule="auto"/>
        <w:rPr>
          <w:szCs w:val="22"/>
        </w:rPr>
      </w:pPr>
    </w:p>
    <w:p w14:paraId="660593DB" w14:textId="77777777" w:rsidR="00A07EB1" w:rsidRPr="00A07EB1" w:rsidRDefault="00A07EB1" w:rsidP="00A07EB1">
      <w:pPr>
        <w:spacing w:line="276" w:lineRule="auto"/>
        <w:rPr>
          <w:szCs w:val="22"/>
        </w:rPr>
      </w:pPr>
      <w:r w:rsidRPr="00A07EB1">
        <w:rPr>
          <w:szCs w:val="22"/>
        </w:rPr>
        <w:t>[Naam inschrijver/</w:t>
      </w:r>
      <w:proofErr w:type="spellStart"/>
      <w:r w:rsidRPr="00A07EB1">
        <w:rPr>
          <w:szCs w:val="22"/>
        </w:rPr>
        <w:t>combinant</w:t>
      </w:r>
      <w:proofErr w:type="spellEnd"/>
      <w:r w:rsidRPr="00A07EB1">
        <w:rPr>
          <w:szCs w:val="22"/>
        </w:rPr>
        <w:t xml:space="preserve">] zich met betrekking tot de geschiktheidseis zoals genoemd in paragraaf </w:t>
      </w:r>
      <w:r w:rsidR="00D90F81">
        <w:rPr>
          <w:szCs w:val="22"/>
        </w:rPr>
        <w:t>5.2</w:t>
      </w:r>
      <w:r w:rsidRPr="00A07EB1">
        <w:rPr>
          <w:szCs w:val="22"/>
        </w:rPr>
        <w:t xml:space="preserve"> van de offerteaanvraag beroept op de middelen van [naam derde];  </w:t>
      </w:r>
    </w:p>
    <w:p w14:paraId="7F062E6B" w14:textId="77777777" w:rsidR="00A07EB1" w:rsidRPr="00A07EB1" w:rsidRDefault="00A07EB1" w:rsidP="00A07EB1">
      <w:pPr>
        <w:spacing w:line="276" w:lineRule="auto"/>
        <w:rPr>
          <w:szCs w:val="22"/>
        </w:rPr>
      </w:pPr>
    </w:p>
    <w:p w14:paraId="2B2FB45C" w14:textId="77777777" w:rsidR="00A07EB1" w:rsidRPr="00A07EB1" w:rsidRDefault="00A07EB1" w:rsidP="00A07EB1">
      <w:pPr>
        <w:spacing w:line="276" w:lineRule="auto"/>
        <w:rPr>
          <w:szCs w:val="22"/>
        </w:rPr>
      </w:pPr>
      <w:r w:rsidRPr="00A07EB1">
        <w:rPr>
          <w:szCs w:val="22"/>
        </w:rPr>
        <w:t>Contactgegevens derde:</w:t>
      </w:r>
    </w:p>
    <w:p w14:paraId="60270011" w14:textId="77777777" w:rsidR="00A07EB1" w:rsidRPr="00A07EB1" w:rsidRDefault="00A07EB1" w:rsidP="00A07EB1">
      <w:pPr>
        <w:numPr>
          <w:ilvl w:val="0"/>
          <w:numId w:val="14"/>
        </w:numPr>
        <w:spacing w:line="276" w:lineRule="auto"/>
        <w:rPr>
          <w:szCs w:val="22"/>
        </w:rPr>
      </w:pPr>
      <w:r w:rsidRPr="00A07EB1">
        <w:rPr>
          <w:szCs w:val="22"/>
        </w:rPr>
        <w:t>Statutaire naam:</w:t>
      </w:r>
    </w:p>
    <w:p w14:paraId="533A736D" w14:textId="77777777" w:rsidR="00A07EB1" w:rsidRPr="00A07EB1" w:rsidRDefault="00A07EB1" w:rsidP="00A07EB1">
      <w:pPr>
        <w:numPr>
          <w:ilvl w:val="0"/>
          <w:numId w:val="14"/>
        </w:numPr>
        <w:spacing w:line="276" w:lineRule="auto"/>
        <w:rPr>
          <w:szCs w:val="22"/>
        </w:rPr>
      </w:pPr>
      <w:r w:rsidRPr="00A07EB1">
        <w:rPr>
          <w:szCs w:val="22"/>
        </w:rPr>
        <w:t>Vestigingsadres:</w:t>
      </w:r>
    </w:p>
    <w:p w14:paraId="046B01FB" w14:textId="77777777" w:rsidR="00A07EB1" w:rsidRPr="00A07EB1" w:rsidRDefault="00A07EB1" w:rsidP="00A07EB1">
      <w:pPr>
        <w:numPr>
          <w:ilvl w:val="0"/>
          <w:numId w:val="14"/>
        </w:numPr>
        <w:spacing w:line="276" w:lineRule="auto"/>
        <w:rPr>
          <w:szCs w:val="22"/>
        </w:rPr>
      </w:pPr>
      <w:r w:rsidRPr="00A07EB1">
        <w:rPr>
          <w:szCs w:val="22"/>
        </w:rPr>
        <w:t>Postadres:</w:t>
      </w:r>
    </w:p>
    <w:p w14:paraId="1837A472" w14:textId="77777777" w:rsidR="00A07EB1" w:rsidRPr="00A07EB1" w:rsidRDefault="00A07EB1" w:rsidP="00A07EB1">
      <w:pPr>
        <w:numPr>
          <w:ilvl w:val="0"/>
          <w:numId w:val="14"/>
        </w:numPr>
        <w:spacing w:line="276" w:lineRule="auto"/>
        <w:rPr>
          <w:szCs w:val="22"/>
        </w:rPr>
      </w:pPr>
      <w:r w:rsidRPr="00A07EB1">
        <w:rPr>
          <w:szCs w:val="22"/>
        </w:rPr>
        <w:t>Telefoonnummer:</w:t>
      </w:r>
    </w:p>
    <w:p w14:paraId="29AC6DFA" w14:textId="77777777" w:rsidR="00A07EB1" w:rsidRPr="00A07EB1" w:rsidRDefault="00A07EB1" w:rsidP="00A07EB1">
      <w:pPr>
        <w:numPr>
          <w:ilvl w:val="0"/>
          <w:numId w:val="14"/>
        </w:numPr>
        <w:spacing w:line="276" w:lineRule="auto"/>
        <w:rPr>
          <w:szCs w:val="22"/>
        </w:rPr>
      </w:pPr>
      <w:r w:rsidRPr="00A07EB1">
        <w:rPr>
          <w:szCs w:val="22"/>
        </w:rPr>
        <w:t>E-mail:</w:t>
      </w:r>
    </w:p>
    <w:p w14:paraId="5703CB03" w14:textId="77777777" w:rsidR="00A07EB1" w:rsidRPr="00A07EB1" w:rsidRDefault="00A07EB1" w:rsidP="00A07EB1">
      <w:pPr>
        <w:numPr>
          <w:ilvl w:val="0"/>
          <w:numId w:val="14"/>
        </w:numPr>
        <w:spacing w:line="276" w:lineRule="auto"/>
        <w:rPr>
          <w:szCs w:val="22"/>
        </w:rPr>
      </w:pPr>
      <w:r w:rsidRPr="00A07EB1">
        <w:rPr>
          <w:szCs w:val="22"/>
        </w:rPr>
        <w:t>Nummer van inschrijving in het handelsregister:</w:t>
      </w:r>
    </w:p>
    <w:p w14:paraId="47901EF6" w14:textId="77777777" w:rsidR="00A07EB1" w:rsidRPr="00A07EB1" w:rsidRDefault="00A07EB1" w:rsidP="00A07EB1">
      <w:pPr>
        <w:spacing w:line="276" w:lineRule="auto"/>
        <w:rPr>
          <w:szCs w:val="22"/>
        </w:rPr>
      </w:pPr>
    </w:p>
    <w:p w14:paraId="7F009A48" w14:textId="77777777" w:rsidR="00A07EB1" w:rsidRPr="00A07EB1" w:rsidRDefault="00A07EB1" w:rsidP="00A07EB1">
      <w:pPr>
        <w:spacing w:line="276" w:lineRule="auto"/>
        <w:rPr>
          <w:szCs w:val="22"/>
        </w:rPr>
      </w:pPr>
      <w:r w:rsidRPr="00A07EB1">
        <w:rPr>
          <w:szCs w:val="22"/>
        </w:rPr>
        <w:t>[naam derde] voldoet, zo blijkt uit bijgevoegd bewijsstuk, alleen of gezamenlijk met [naam inschrijver/</w:t>
      </w:r>
      <w:proofErr w:type="spellStart"/>
      <w:r w:rsidRPr="00A07EB1">
        <w:rPr>
          <w:szCs w:val="22"/>
        </w:rPr>
        <w:t>combinant</w:t>
      </w:r>
      <w:proofErr w:type="spellEnd"/>
      <w:r w:rsidRPr="00A07EB1">
        <w:rPr>
          <w:szCs w:val="22"/>
        </w:rPr>
        <w:t>] aan deze geschiktheidseis;</w:t>
      </w:r>
    </w:p>
    <w:p w14:paraId="552BB0F8" w14:textId="77777777" w:rsidR="00A07EB1" w:rsidRPr="00A07EB1" w:rsidRDefault="00A07EB1" w:rsidP="00A07EB1">
      <w:pPr>
        <w:spacing w:line="276" w:lineRule="auto"/>
        <w:rPr>
          <w:szCs w:val="22"/>
        </w:rPr>
      </w:pPr>
    </w:p>
    <w:p w14:paraId="0830FAD4" w14:textId="77777777" w:rsidR="00A07EB1" w:rsidRPr="00A07EB1" w:rsidRDefault="00A07EB1" w:rsidP="00A07EB1">
      <w:pPr>
        <w:spacing w:line="276" w:lineRule="auto"/>
        <w:rPr>
          <w:szCs w:val="22"/>
        </w:rPr>
      </w:pPr>
      <w:r w:rsidRPr="00A07EB1">
        <w:rPr>
          <w:szCs w:val="22"/>
        </w:rPr>
        <w:t>[naam inschrijver/</w:t>
      </w:r>
      <w:proofErr w:type="spellStart"/>
      <w:r w:rsidRPr="00A07EB1">
        <w:rPr>
          <w:szCs w:val="22"/>
        </w:rPr>
        <w:t>combinant</w:t>
      </w:r>
      <w:proofErr w:type="spellEnd"/>
      <w:r w:rsidRPr="00A07EB1">
        <w:rPr>
          <w:szCs w:val="22"/>
        </w:rPr>
        <w:t>] bij eventuele gunning van de opdracht voor de uitvoering van de opdracht op diens eerste verzoek daadwerkelijk kan beschikken over de voor de uitvoering van de opdracht noodzakelijke middelen van [naam derde];</w:t>
      </w:r>
    </w:p>
    <w:p w14:paraId="5A135D99" w14:textId="77777777" w:rsidR="00A07EB1" w:rsidRPr="00A07EB1" w:rsidRDefault="00A07EB1" w:rsidP="00A07EB1">
      <w:pPr>
        <w:spacing w:line="276" w:lineRule="auto"/>
        <w:rPr>
          <w:szCs w:val="22"/>
        </w:rPr>
      </w:pPr>
    </w:p>
    <w:p w14:paraId="33FA9478" w14:textId="77777777" w:rsidR="00A07EB1" w:rsidRPr="00A07EB1" w:rsidRDefault="00A07EB1" w:rsidP="00A07EB1">
      <w:pPr>
        <w:spacing w:line="276" w:lineRule="auto"/>
        <w:rPr>
          <w:szCs w:val="22"/>
        </w:rPr>
      </w:pPr>
      <w:r w:rsidRPr="00A07EB1">
        <w:rPr>
          <w:szCs w:val="22"/>
        </w:rPr>
        <w:t>[naam inschrijver/</w:t>
      </w:r>
      <w:proofErr w:type="spellStart"/>
      <w:r w:rsidRPr="00A07EB1">
        <w:rPr>
          <w:szCs w:val="22"/>
        </w:rPr>
        <w:t>combinant</w:t>
      </w:r>
      <w:proofErr w:type="spellEnd"/>
      <w:r w:rsidRPr="00A07EB1">
        <w:rPr>
          <w:szCs w:val="22"/>
        </w:rPr>
        <w:t xml:space="preserve">] bij eventuele gunning van de opdracht tezamen met [naam derde] hoofdelijk aansprakelijk is voor de uitvoering van de opdracht (deze eis geldt uitsluitend indien in het kader van een geschiktheidseis met betrekking tot de financiële en economische draagkracht  (paragraaf 6.1 (verzekeringseis) een beroep wordt gedaan op de middelen van een derde). </w:t>
      </w:r>
    </w:p>
    <w:p w14:paraId="2F1E89ED" w14:textId="77777777" w:rsidR="00A07EB1" w:rsidRPr="00A07EB1" w:rsidRDefault="00A07EB1" w:rsidP="00A07EB1">
      <w:pPr>
        <w:spacing w:line="276" w:lineRule="auto"/>
        <w:rPr>
          <w:szCs w:val="22"/>
        </w:rPr>
      </w:pPr>
    </w:p>
    <w:p w14:paraId="419E03C4" w14:textId="77777777" w:rsidR="00A07EB1" w:rsidRPr="00A07EB1" w:rsidRDefault="00A07EB1" w:rsidP="00A07EB1">
      <w:pPr>
        <w:spacing w:line="276" w:lineRule="auto"/>
        <w:rPr>
          <w:szCs w:val="22"/>
        </w:rPr>
      </w:pPr>
      <w:r w:rsidRPr="00A07EB1">
        <w:rPr>
          <w:szCs w:val="22"/>
        </w:rPr>
        <w:t xml:space="preserve">[Naam derde] daadwerkelijk zal worden ingezet (als onderaannemer of </w:t>
      </w:r>
      <w:proofErr w:type="spellStart"/>
      <w:r w:rsidRPr="00A07EB1">
        <w:rPr>
          <w:szCs w:val="22"/>
        </w:rPr>
        <w:t>combinant</w:t>
      </w:r>
      <w:proofErr w:type="spellEnd"/>
      <w:r w:rsidRPr="00A07EB1">
        <w:rPr>
          <w:szCs w:val="22"/>
        </w:rPr>
        <w:t xml:space="preserve">) bij de uitvoering van de opdracht (deze eis geldt uitsluitend indien in het kader van een geschiktheidseis met betrekking tot de technische en beroepsbekwaamheid een beroep wordt gedaan op de middelen van een derde). </w:t>
      </w:r>
    </w:p>
    <w:p w14:paraId="660358A8" w14:textId="77777777" w:rsidR="00A07EB1" w:rsidRPr="00A07EB1" w:rsidRDefault="00A07EB1" w:rsidP="00A07EB1">
      <w:pPr>
        <w:spacing w:line="276" w:lineRule="auto"/>
        <w:rPr>
          <w:szCs w:val="22"/>
        </w:rPr>
      </w:pPr>
    </w:p>
    <w:p w14:paraId="296D18CC" w14:textId="77777777" w:rsidR="00A07EB1" w:rsidRPr="00A07EB1" w:rsidRDefault="00A07EB1" w:rsidP="00A07EB1">
      <w:pPr>
        <w:spacing w:line="276" w:lineRule="auto"/>
        <w:rPr>
          <w:szCs w:val="22"/>
        </w:rPr>
      </w:pPr>
      <w:r w:rsidRPr="00A07EB1">
        <w:rPr>
          <w:szCs w:val="22"/>
        </w:rPr>
        <w:t>Ondergetekende verklaart dat hij/zij deze verklaring naar waarheid heeft ondertekend en tevens dat hij/zij daartoe rechtens bevoegd is.</w:t>
      </w:r>
    </w:p>
    <w:p w14:paraId="595D15F0" w14:textId="77777777" w:rsidR="00A07EB1" w:rsidRPr="00A07EB1" w:rsidRDefault="00A07EB1" w:rsidP="00A07EB1">
      <w:pPr>
        <w:spacing w:line="276" w:lineRule="auto"/>
        <w:rPr>
          <w:szCs w:val="22"/>
        </w:rPr>
      </w:pPr>
    </w:p>
    <w:tbl>
      <w:tblPr>
        <w:tblpPr w:leftFromText="141" w:rightFromText="141" w:vertAnchor="text" w:horzAnchor="margin" w:tblpY="377"/>
        <w:tblW w:w="8525" w:type="dxa"/>
        <w:tblLayout w:type="fixed"/>
        <w:tblCellMar>
          <w:left w:w="28" w:type="dxa"/>
          <w:right w:w="28" w:type="dxa"/>
        </w:tblCellMar>
        <w:tblLook w:val="0000" w:firstRow="0" w:lastRow="0" w:firstColumn="0" w:lastColumn="0" w:noHBand="0" w:noVBand="0"/>
      </w:tblPr>
      <w:tblGrid>
        <w:gridCol w:w="2835"/>
        <w:gridCol w:w="5690"/>
      </w:tblGrid>
      <w:tr w:rsidR="00A07EB1" w:rsidRPr="00A07EB1" w14:paraId="759F316D" w14:textId="77777777" w:rsidTr="00C37DF9">
        <w:tc>
          <w:tcPr>
            <w:tcW w:w="2835" w:type="dxa"/>
            <w:tcBorders>
              <w:top w:val="single" w:sz="8" w:space="0" w:color="C0C0C0"/>
              <w:left w:val="single" w:sz="8" w:space="0" w:color="C0C0C0"/>
              <w:bottom w:val="single" w:sz="8" w:space="0" w:color="C0C0C0"/>
            </w:tcBorders>
            <w:shd w:val="clear" w:color="auto" w:fill="E6E6E6"/>
          </w:tcPr>
          <w:p w14:paraId="631F6B22" w14:textId="77777777" w:rsidR="00A07EB1" w:rsidRPr="00A07EB1" w:rsidRDefault="00A07EB1" w:rsidP="00A07EB1">
            <w:pPr>
              <w:spacing w:line="276" w:lineRule="auto"/>
              <w:rPr>
                <w:szCs w:val="22"/>
              </w:rPr>
            </w:pPr>
            <w:r w:rsidRPr="00A07EB1">
              <w:rPr>
                <w:szCs w:val="22"/>
              </w:rPr>
              <w:t>Naam derde</w:t>
            </w:r>
          </w:p>
        </w:tc>
        <w:tc>
          <w:tcPr>
            <w:tcW w:w="5690" w:type="dxa"/>
            <w:tcBorders>
              <w:top w:val="single" w:sz="8" w:space="0" w:color="C0C0C0"/>
              <w:left w:val="single" w:sz="8" w:space="0" w:color="C0C0C0"/>
              <w:bottom w:val="single" w:sz="8" w:space="0" w:color="C0C0C0"/>
              <w:right w:val="single" w:sz="8" w:space="0" w:color="C0C0C0"/>
            </w:tcBorders>
          </w:tcPr>
          <w:p w14:paraId="475DD41D" w14:textId="77777777" w:rsidR="00A07EB1" w:rsidRPr="00A07EB1" w:rsidRDefault="00A07EB1" w:rsidP="00A07EB1">
            <w:pPr>
              <w:spacing w:line="276" w:lineRule="auto"/>
              <w:rPr>
                <w:szCs w:val="22"/>
              </w:rPr>
            </w:pPr>
          </w:p>
        </w:tc>
      </w:tr>
      <w:tr w:rsidR="00A07EB1" w:rsidRPr="00A07EB1" w14:paraId="7C379E2A" w14:textId="77777777" w:rsidTr="00C37DF9">
        <w:tc>
          <w:tcPr>
            <w:tcW w:w="2835" w:type="dxa"/>
            <w:tcBorders>
              <w:top w:val="single" w:sz="8" w:space="0" w:color="C0C0C0"/>
              <w:left w:val="single" w:sz="8" w:space="0" w:color="C0C0C0"/>
              <w:bottom w:val="single" w:sz="8" w:space="0" w:color="C0C0C0"/>
            </w:tcBorders>
            <w:shd w:val="clear" w:color="auto" w:fill="E6E6E6"/>
          </w:tcPr>
          <w:p w14:paraId="77381B14" w14:textId="77777777" w:rsidR="00A07EB1" w:rsidRPr="00A07EB1" w:rsidRDefault="00A07EB1" w:rsidP="00A07EB1">
            <w:pPr>
              <w:spacing w:line="276" w:lineRule="auto"/>
              <w:rPr>
                <w:szCs w:val="22"/>
              </w:rPr>
            </w:pPr>
            <w:r w:rsidRPr="00A07EB1">
              <w:rPr>
                <w:szCs w:val="22"/>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E73D177" w14:textId="77777777" w:rsidR="00A07EB1" w:rsidRPr="00A07EB1" w:rsidRDefault="00A07EB1" w:rsidP="00A07EB1">
            <w:pPr>
              <w:spacing w:line="276" w:lineRule="auto"/>
              <w:rPr>
                <w:szCs w:val="22"/>
              </w:rPr>
            </w:pPr>
          </w:p>
        </w:tc>
      </w:tr>
      <w:tr w:rsidR="00A07EB1" w:rsidRPr="00A07EB1" w14:paraId="0C65DD73" w14:textId="77777777" w:rsidTr="00C37DF9">
        <w:trPr>
          <w:trHeight w:val="297"/>
        </w:trPr>
        <w:tc>
          <w:tcPr>
            <w:tcW w:w="2835" w:type="dxa"/>
            <w:tcBorders>
              <w:top w:val="single" w:sz="8" w:space="0" w:color="C0C0C0"/>
              <w:left w:val="single" w:sz="8" w:space="0" w:color="C0C0C0"/>
              <w:bottom w:val="single" w:sz="8" w:space="0" w:color="C0C0C0"/>
            </w:tcBorders>
            <w:shd w:val="clear" w:color="auto" w:fill="E6E6E6"/>
          </w:tcPr>
          <w:p w14:paraId="7CBBAC96" w14:textId="77777777" w:rsidR="00A07EB1" w:rsidRPr="00A07EB1" w:rsidRDefault="00A07EB1" w:rsidP="00A07EB1">
            <w:pPr>
              <w:spacing w:line="276" w:lineRule="auto"/>
              <w:rPr>
                <w:szCs w:val="22"/>
              </w:rPr>
            </w:pPr>
            <w:r w:rsidRPr="00A07EB1">
              <w:rPr>
                <w:szCs w:val="22"/>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46D8F618" w14:textId="77777777" w:rsidR="00A07EB1" w:rsidRPr="00A07EB1" w:rsidRDefault="00A07EB1" w:rsidP="00A07EB1">
            <w:pPr>
              <w:spacing w:line="276" w:lineRule="auto"/>
              <w:rPr>
                <w:szCs w:val="22"/>
              </w:rPr>
            </w:pPr>
          </w:p>
        </w:tc>
      </w:tr>
      <w:tr w:rsidR="00A07EB1" w:rsidRPr="00A07EB1" w14:paraId="54F7E2AC" w14:textId="77777777" w:rsidTr="00C37DF9">
        <w:tc>
          <w:tcPr>
            <w:tcW w:w="2835" w:type="dxa"/>
            <w:tcBorders>
              <w:top w:val="single" w:sz="8" w:space="0" w:color="C0C0C0"/>
              <w:left w:val="single" w:sz="8" w:space="0" w:color="C0C0C0"/>
              <w:bottom w:val="single" w:sz="8" w:space="0" w:color="C0C0C0"/>
            </w:tcBorders>
            <w:shd w:val="clear" w:color="auto" w:fill="E6E6E6"/>
          </w:tcPr>
          <w:p w14:paraId="3AED3961" w14:textId="77777777" w:rsidR="00A07EB1" w:rsidRPr="00A07EB1" w:rsidRDefault="00A07EB1" w:rsidP="00A07EB1">
            <w:pPr>
              <w:spacing w:line="276" w:lineRule="auto"/>
              <w:rPr>
                <w:szCs w:val="22"/>
              </w:rPr>
            </w:pPr>
            <w:r w:rsidRPr="00A07EB1">
              <w:rPr>
                <w:szCs w:val="22"/>
              </w:rPr>
              <w:t>Handtekening</w:t>
            </w:r>
          </w:p>
          <w:p w14:paraId="39BF0559" w14:textId="77777777" w:rsidR="00A07EB1" w:rsidRPr="00A07EB1" w:rsidRDefault="00A07EB1" w:rsidP="00A07EB1">
            <w:pPr>
              <w:spacing w:line="276" w:lineRule="auto"/>
              <w:rPr>
                <w:szCs w:val="22"/>
              </w:rPr>
            </w:pPr>
          </w:p>
          <w:p w14:paraId="703CE944" w14:textId="77777777" w:rsidR="00A07EB1" w:rsidRDefault="00A07EB1" w:rsidP="00A07EB1">
            <w:pPr>
              <w:spacing w:line="276" w:lineRule="auto"/>
              <w:rPr>
                <w:szCs w:val="22"/>
              </w:rPr>
            </w:pPr>
          </w:p>
          <w:p w14:paraId="6BCDCFE9" w14:textId="77777777" w:rsidR="00007958" w:rsidRDefault="00007958" w:rsidP="00A07EB1">
            <w:pPr>
              <w:spacing w:line="276" w:lineRule="auto"/>
              <w:rPr>
                <w:szCs w:val="22"/>
              </w:rPr>
            </w:pPr>
          </w:p>
          <w:p w14:paraId="51AE0160" w14:textId="77777777" w:rsidR="00007958" w:rsidRPr="00A07EB1" w:rsidRDefault="00007958" w:rsidP="00A07EB1">
            <w:pPr>
              <w:spacing w:line="276" w:lineRule="auto"/>
              <w:rPr>
                <w:szCs w:val="22"/>
              </w:rPr>
            </w:pPr>
          </w:p>
        </w:tc>
        <w:tc>
          <w:tcPr>
            <w:tcW w:w="5690" w:type="dxa"/>
            <w:tcBorders>
              <w:top w:val="single" w:sz="8" w:space="0" w:color="C0C0C0"/>
              <w:left w:val="single" w:sz="8" w:space="0" w:color="C0C0C0"/>
              <w:bottom w:val="single" w:sz="8" w:space="0" w:color="C0C0C0"/>
              <w:right w:val="single" w:sz="8" w:space="0" w:color="C0C0C0"/>
            </w:tcBorders>
          </w:tcPr>
          <w:p w14:paraId="1B7790BA" w14:textId="77777777" w:rsidR="00A07EB1" w:rsidRPr="00A07EB1" w:rsidRDefault="00A07EB1" w:rsidP="00A07EB1">
            <w:pPr>
              <w:spacing w:line="276" w:lineRule="auto"/>
              <w:rPr>
                <w:szCs w:val="22"/>
              </w:rPr>
            </w:pPr>
          </w:p>
        </w:tc>
      </w:tr>
      <w:tr w:rsidR="00A07EB1" w:rsidRPr="00A07EB1" w14:paraId="4ACC79D2" w14:textId="77777777" w:rsidTr="00C37DF9">
        <w:tc>
          <w:tcPr>
            <w:tcW w:w="2835" w:type="dxa"/>
            <w:tcBorders>
              <w:top w:val="single" w:sz="8" w:space="0" w:color="C0C0C0"/>
              <w:left w:val="single" w:sz="8" w:space="0" w:color="C0C0C0"/>
              <w:bottom w:val="single" w:sz="8" w:space="0" w:color="C0C0C0"/>
            </w:tcBorders>
            <w:shd w:val="clear" w:color="auto" w:fill="E6E6E6"/>
          </w:tcPr>
          <w:p w14:paraId="44BFB5AE" w14:textId="77777777" w:rsidR="00A07EB1" w:rsidRPr="00A07EB1" w:rsidRDefault="00A07EB1" w:rsidP="00A07EB1">
            <w:pPr>
              <w:spacing w:line="276" w:lineRule="auto"/>
              <w:rPr>
                <w:szCs w:val="22"/>
              </w:rPr>
            </w:pPr>
            <w:r w:rsidRPr="00A07EB1">
              <w:rPr>
                <w:szCs w:val="22"/>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09A99BD9" w14:textId="77777777" w:rsidR="00A07EB1" w:rsidRPr="00A07EB1" w:rsidRDefault="00A07EB1" w:rsidP="00A07EB1">
            <w:pPr>
              <w:spacing w:line="276" w:lineRule="auto"/>
              <w:rPr>
                <w:szCs w:val="22"/>
              </w:rPr>
            </w:pPr>
          </w:p>
        </w:tc>
      </w:tr>
      <w:tr w:rsidR="00A07EB1" w:rsidRPr="00A07EB1" w14:paraId="7E5633A4" w14:textId="77777777" w:rsidTr="00C37DF9">
        <w:tc>
          <w:tcPr>
            <w:tcW w:w="2835" w:type="dxa"/>
            <w:tcBorders>
              <w:top w:val="single" w:sz="8" w:space="0" w:color="C0C0C0"/>
              <w:left w:val="single" w:sz="8" w:space="0" w:color="C0C0C0"/>
              <w:bottom w:val="single" w:sz="8" w:space="0" w:color="C0C0C0"/>
            </w:tcBorders>
            <w:shd w:val="clear" w:color="auto" w:fill="E6E6E6"/>
          </w:tcPr>
          <w:p w14:paraId="216A4AA7" w14:textId="77777777" w:rsidR="00A07EB1" w:rsidRPr="00A07EB1" w:rsidRDefault="00A07EB1" w:rsidP="00A07EB1">
            <w:pPr>
              <w:spacing w:line="276" w:lineRule="auto"/>
              <w:rPr>
                <w:szCs w:val="22"/>
              </w:rPr>
            </w:pPr>
          </w:p>
        </w:tc>
        <w:tc>
          <w:tcPr>
            <w:tcW w:w="5690" w:type="dxa"/>
            <w:tcBorders>
              <w:top w:val="single" w:sz="8" w:space="0" w:color="C0C0C0"/>
              <w:left w:val="single" w:sz="8" w:space="0" w:color="C0C0C0"/>
              <w:bottom w:val="single" w:sz="8" w:space="0" w:color="C0C0C0"/>
              <w:right w:val="single" w:sz="8" w:space="0" w:color="C0C0C0"/>
            </w:tcBorders>
          </w:tcPr>
          <w:p w14:paraId="05BEA896" w14:textId="77777777" w:rsidR="00A07EB1" w:rsidRPr="00A07EB1" w:rsidRDefault="00A07EB1" w:rsidP="00A07EB1">
            <w:pPr>
              <w:spacing w:line="276" w:lineRule="auto"/>
              <w:rPr>
                <w:szCs w:val="22"/>
              </w:rPr>
            </w:pPr>
          </w:p>
        </w:tc>
      </w:tr>
    </w:tbl>
    <w:p w14:paraId="4C0820C6" w14:textId="77777777" w:rsidR="00A07EB1" w:rsidRPr="00A07EB1" w:rsidRDefault="00A07EB1" w:rsidP="00A07EB1">
      <w:pPr>
        <w:spacing w:line="276" w:lineRule="auto"/>
        <w:rPr>
          <w:iCs/>
          <w:szCs w:val="22"/>
        </w:rPr>
      </w:pPr>
    </w:p>
    <w:p w14:paraId="6EDE320E" w14:textId="77777777" w:rsidR="00DC0E82" w:rsidRPr="00007958" w:rsidRDefault="00A07EB1" w:rsidP="006360FB">
      <w:pPr>
        <w:spacing w:line="276" w:lineRule="auto"/>
        <w:rPr>
          <w:szCs w:val="22"/>
        </w:rPr>
      </w:pPr>
      <w:r w:rsidRPr="00A07EB1">
        <w:rPr>
          <w:szCs w:val="22"/>
        </w:rPr>
        <w:br/>
      </w:r>
    </w:p>
    <w:p w14:paraId="5D333307" w14:textId="77777777" w:rsidR="00E91DF0" w:rsidRPr="00F67E46" w:rsidRDefault="00E91DF0" w:rsidP="006360FB">
      <w:pPr>
        <w:pStyle w:val="KopBijlage"/>
        <w:rPr>
          <w:color w:val="A01619" w:themeColor="accent4" w:themeShade="80"/>
        </w:rPr>
      </w:pPr>
      <w:bookmarkStart w:id="248" w:name="_Toc419285422"/>
      <w:bookmarkStart w:id="249" w:name="_Toc421086918"/>
      <w:bookmarkStart w:id="250" w:name="_Toc421100641"/>
      <w:bookmarkStart w:id="251" w:name="_Toc79131502"/>
      <w:r w:rsidRPr="00F67E46">
        <w:rPr>
          <w:color w:val="A01619" w:themeColor="accent4" w:themeShade="80"/>
        </w:rPr>
        <w:lastRenderedPageBreak/>
        <w:t xml:space="preserve">Bijlage </w:t>
      </w:r>
      <w:r w:rsidR="00FC22E0" w:rsidRPr="00F67E46">
        <w:rPr>
          <w:color w:val="A01619" w:themeColor="accent4" w:themeShade="80"/>
        </w:rPr>
        <w:t xml:space="preserve">8 </w:t>
      </w:r>
      <w:r w:rsidR="00393916" w:rsidRPr="00F67E46">
        <w:rPr>
          <w:color w:val="A01619" w:themeColor="accent4" w:themeShade="80"/>
        </w:rPr>
        <w:br/>
      </w:r>
      <w:r w:rsidR="00FC22E0" w:rsidRPr="00F67E46">
        <w:rPr>
          <w:color w:val="A01619" w:themeColor="accent4" w:themeShade="80"/>
        </w:rPr>
        <w:t>Uniform Europees Aanbestedingsdocument</w:t>
      </w:r>
      <w:bookmarkEnd w:id="248"/>
      <w:bookmarkEnd w:id="249"/>
      <w:bookmarkEnd w:id="250"/>
      <w:bookmarkEnd w:id="251"/>
    </w:p>
    <w:p w14:paraId="10397BC5" w14:textId="77777777" w:rsidR="00632C51" w:rsidRDefault="00632C51" w:rsidP="006360FB">
      <w:pPr>
        <w:rPr>
          <w:i/>
        </w:rPr>
      </w:pPr>
    </w:p>
    <w:p w14:paraId="084E0172" w14:textId="77777777" w:rsidR="00632C51" w:rsidRDefault="00632C51" w:rsidP="006360FB">
      <w:pPr>
        <w:rPr>
          <w:i/>
        </w:rPr>
      </w:pPr>
    </w:p>
    <w:p w14:paraId="339A33D4" w14:textId="77777777" w:rsidR="00E907E9" w:rsidRPr="00996BE2" w:rsidRDefault="00E907E9" w:rsidP="006360FB">
      <w:pPr>
        <w:rPr>
          <w:i/>
        </w:rPr>
      </w:pPr>
      <w:r w:rsidRPr="00996BE2">
        <w:rPr>
          <w:i/>
        </w:rPr>
        <w:t>(Sep</w:t>
      </w:r>
      <w:r w:rsidR="0073774C">
        <w:rPr>
          <w:i/>
        </w:rPr>
        <w:t>a</w:t>
      </w:r>
      <w:r w:rsidRPr="00996BE2">
        <w:rPr>
          <w:i/>
        </w:rPr>
        <w:t>raat</w:t>
      </w:r>
      <w:r w:rsidR="00C60D6D">
        <w:rPr>
          <w:i/>
        </w:rPr>
        <w:t xml:space="preserve"> meegestuurd met deze Offerteaanvraag)</w:t>
      </w:r>
    </w:p>
    <w:p w14:paraId="3DC31572" w14:textId="77777777" w:rsidR="00E907E9" w:rsidRPr="00E907E9" w:rsidRDefault="00E907E9" w:rsidP="006360FB"/>
    <w:p w14:paraId="001A908F" w14:textId="77777777" w:rsidR="00E91DF0" w:rsidRDefault="00E91DF0" w:rsidP="006360FB">
      <w:pPr>
        <w:rPr>
          <w:rFonts w:eastAsia="MS Mincho" w:cs="Arial"/>
          <w:color w:val="00314E"/>
          <w:sz w:val="60"/>
          <w:szCs w:val="32"/>
        </w:rPr>
      </w:pPr>
    </w:p>
    <w:p w14:paraId="61B29C90" w14:textId="77777777" w:rsidR="00E91DF0" w:rsidRPr="00F67E46" w:rsidRDefault="00E91DF0" w:rsidP="006F5ECE">
      <w:pPr>
        <w:pStyle w:val="Kop1"/>
        <w:numPr>
          <w:ilvl w:val="0"/>
          <w:numId w:val="0"/>
        </w:numPr>
        <w:rPr>
          <w:color w:val="A01619" w:themeColor="accent4" w:themeShade="80"/>
        </w:rPr>
      </w:pPr>
      <w:bookmarkStart w:id="252" w:name="_Toc419285424"/>
      <w:bookmarkStart w:id="253" w:name="_Toc421086920"/>
      <w:bookmarkStart w:id="254" w:name="_Toc421100643"/>
      <w:bookmarkStart w:id="255" w:name="_Toc79131503"/>
      <w:r w:rsidRPr="00F67E46">
        <w:rPr>
          <w:color w:val="A01619" w:themeColor="accent4" w:themeShade="80"/>
        </w:rPr>
        <w:lastRenderedPageBreak/>
        <w:t xml:space="preserve">Bijlage </w:t>
      </w:r>
      <w:r w:rsidR="00FC22E0" w:rsidRPr="00F67E46">
        <w:rPr>
          <w:color w:val="A01619" w:themeColor="accent4" w:themeShade="80"/>
        </w:rPr>
        <w:t xml:space="preserve">10 </w:t>
      </w:r>
      <w:r w:rsidR="00393916" w:rsidRPr="00F67E46">
        <w:rPr>
          <w:color w:val="A01619" w:themeColor="accent4" w:themeShade="80"/>
        </w:rPr>
        <w:br/>
      </w:r>
      <w:r w:rsidRPr="00F67E46">
        <w:rPr>
          <w:color w:val="A01619" w:themeColor="accent4" w:themeShade="80"/>
        </w:rPr>
        <w:t>Programma van eisen</w:t>
      </w:r>
      <w:bookmarkEnd w:id="252"/>
      <w:bookmarkEnd w:id="253"/>
      <w:bookmarkEnd w:id="254"/>
      <w:bookmarkEnd w:id="255"/>
    </w:p>
    <w:p w14:paraId="0BC3BFA6" w14:textId="68F2498B" w:rsidR="00A07EB1" w:rsidRDefault="00B628F4" w:rsidP="00A070C4">
      <w:r>
        <w:t xml:space="preserve">In deze bijlage zijn de eisen opgenomen die gelden voor </w:t>
      </w:r>
      <w:r w:rsidR="001F25E8">
        <w:t>d</w:t>
      </w:r>
      <w:r w:rsidR="00343574">
        <w:t>e opdracht</w:t>
      </w:r>
      <w:bookmarkStart w:id="256" w:name="_Toc450740938"/>
    </w:p>
    <w:p w14:paraId="185CFB53" w14:textId="77777777" w:rsidR="007D74B7" w:rsidRPr="00996BE2" w:rsidRDefault="007D74B7" w:rsidP="007D74B7">
      <w:pPr>
        <w:rPr>
          <w:i/>
        </w:rPr>
      </w:pPr>
      <w:r>
        <w:rPr>
          <w:i/>
        </w:rPr>
        <w:t>(Separaat meegestuurd met deze offerteaanvraag)</w:t>
      </w:r>
    </w:p>
    <w:p w14:paraId="39359063" w14:textId="1A55FEE0" w:rsidR="00524E3A" w:rsidRPr="00524E3A" w:rsidRDefault="00524E3A" w:rsidP="00524E3A"/>
    <w:p w14:paraId="6F9C0CA8" w14:textId="5665DBB9" w:rsidR="00C37DF9" w:rsidRDefault="00C37DF9" w:rsidP="00C37DF9">
      <w:pPr>
        <w:rPr>
          <w:b/>
        </w:rPr>
      </w:pPr>
    </w:p>
    <w:p w14:paraId="28F1004F" w14:textId="77777777" w:rsidR="00C37DF9" w:rsidRDefault="00C37DF9" w:rsidP="00C37DF9">
      <w:pPr>
        <w:rPr>
          <w:rFonts w:cs="Arial"/>
          <w:sz w:val="18"/>
          <w:szCs w:val="18"/>
        </w:rPr>
      </w:pPr>
    </w:p>
    <w:p w14:paraId="485F4F37" w14:textId="77777777" w:rsidR="00E91DF0" w:rsidRPr="00572606" w:rsidRDefault="00E91DF0" w:rsidP="00393916">
      <w:pPr>
        <w:pStyle w:val="Kop1"/>
        <w:numPr>
          <w:ilvl w:val="0"/>
          <w:numId w:val="0"/>
        </w:numPr>
        <w:ind w:right="-710"/>
        <w:rPr>
          <w:color w:val="A01619" w:themeColor="accent4" w:themeShade="80"/>
        </w:rPr>
      </w:pPr>
      <w:bookmarkStart w:id="257" w:name="_Toc419285425"/>
      <w:bookmarkStart w:id="258" w:name="_Toc421086921"/>
      <w:bookmarkStart w:id="259" w:name="_Toc421100644"/>
      <w:bookmarkStart w:id="260" w:name="_Toc79131504"/>
      <w:bookmarkEnd w:id="256"/>
      <w:r w:rsidRPr="00572606">
        <w:rPr>
          <w:color w:val="A01619" w:themeColor="accent4" w:themeShade="80"/>
        </w:rPr>
        <w:lastRenderedPageBreak/>
        <w:t xml:space="preserve">Bijlage </w:t>
      </w:r>
      <w:r w:rsidR="00FC22E0" w:rsidRPr="00572606">
        <w:rPr>
          <w:color w:val="A01619" w:themeColor="accent4" w:themeShade="80"/>
        </w:rPr>
        <w:t>11</w:t>
      </w:r>
      <w:r w:rsidR="00AD3F81" w:rsidRPr="00572606">
        <w:rPr>
          <w:color w:val="A01619" w:themeColor="accent4" w:themeShade="80"/>
        </w:rPr>
        <w:t xml:space="preserve"> </w:t>
      </w:r>
      <w:r w:rsidR="00393916" w:rsidRPr="00572606">
        <w:rPr>
          <w:color w:val="A01619" w:themeColor="accent4" w:themeShade="80"/>
        </w:rPr>
        <w:br/>
      </w:r>
      <w:proofErr w:type="spellStart"/>
      <w:r w:rsidRPr="00572606">
        <w:rPr>
          <w:color w:val="A01619" w:themeColor="accent4" w:themeShade="80"/>
        </w:rPr>
        <w:t>Conformiteiten</w:t>
      </w:r>
      <w:r w:rsidR="000533F7" w:rsidRPr="00572606">
        <w:rPr>
          <w:color w:val="A01619" w:themeColor="accent4" w:themeShade="80"/>
        </w:rPr>
        <w:t>verklaring</w:t>
      </w:r>
      <w:proofErr w:type="spellEnd"/>
      <w:r w:rsidRPr="00572606">
        <w:rPr>
          <w:color w:val="A01619" w:themeColor="accent4" w:themeShade="80"/>
        </w:rPr>
        <w:t xml:space="preserve"> minimumeisen</w:t>
      </w:r>
      <w:bookmarkEnd w:id="257"/>
      <w:bookmarkEnd w:id="258"/>
      <w:bookmarkEnd w:id="259"/>
      <w:bookmarkEnd w:id="260"/>
    </w:p>
    <w:p w14:paraId="0B6EDAB5" w14:textId="28D1F0CA" w:rsidR="00E91DF0" w:rsidRDefault="000533F7" w:rsidP="006360FB">
      <w:r>
        <w:t>Door het invullen en ondertekenen van deze bijlage ‘</w:t>
      </w:r>
      <w:proofErr w:type="spellStart"/>
      <w:r>
        <w:t>Conformiteitenverklaring</w:t>
      </w:r>
      <w:proofErr w:type="spellEnd"/>
      <w:r>
        <w:t xml:space="preserve"> minimumeisen’ verklaart inschrijver </w:t>
      </w:r>
      <w:r w:rsidR="00816410">
        <w:t xml:space="preserve">(combinatie) </w:t>
      </w:r>
      <w:r>
        <w:t>dat hij akkoord gaat met</w:t>
      </w:r>
      <w:r w:rsidR="002B06A4">
        <w:t xml:space="preserve"> en zijn inschrijving voldoet aan</w:t>
      </w:r>
      <w:r>
        <w:t xml:space="preserve"> alle </w:t>
      </w:r>
      <w:r w:rsidR="00007958">
        <w:t>in de bijlage</w:t>
      </w:r>
      <w:r w:rsidR="00864CCD">
        <w:t>n</w:t>
      </w:r>
      <w:r w:rsidR="00007958">
        <w:t xml:space="preserve"> </w:t>
      </w:r>
      <w:r>
        <w:t xml:space="preserve">van de offerteaanvraag gestelde </w:t>
      </w:r>
      <w:r w:rsidR="002B06A4">
        <w:t>minimum</w:t>
      </w:r>
      <w:r>
        <w:t xml:space="preserve">eisen en verklaart hij dat hij gedurende de looptijd van de overeenkomst aan deze </w:t>
      </w:r>
      <w:r w:rsidR="002B06A4">
        <w:t>minimum</w:t>
      </w:r>
      <w:r>
        <w:t>eisen zal voldoen.</w:t>
      </w:r>
    </w:p>
    <w:p w14:paraId="36C9108B" w14:textId="77777777" w:rsidR="000533F7" w:rsidRDefault="000533F7" w:rsidP="006360FB"/>
    <w:p w14:paraId="5A8C8693" w14:textId="77777777" w:rsidR="00816410" w:rsidRDefault="00816410" w:rsidP="00816410">
      <w:r>
        <w:t>Door het invullen en ondertekenen van deze bijlage ‘</w:t>
      </w:r>
      <w:proofErr w:type="spellStart"/>
      <w:r>
        <w:t>Conformiteitenverklaring</w:t>
      </w:r>
      <w:proofErr w:type="spellEnd"/>
      <w:r>
        <w:t xml:space="preserve"> minimumeisen’ verklaart inschrijver (combinatie) bovendien dat inschrijver (combinatie) er van op de hoogte is dat indien gedurende de looptijd van de overeenkomst blijkt dat inschrijver (combinatie) niet voldoet aan één of meer minimumeisen, terwijl inschrijver (combinatie) heeft verklaard dat hij aan alle minimumeisen voldoet, dit als niet-nakoming van de overeenkomst wordt aangemerkt. In dat geval is de Aanbestedende Dienst gerechtigd de overeenkomst te ontbinden. </w:t>
      </w:r>
    </w:p>
    <w:p w14:paraId="5C13ACB0" w14:textId="77777777" w:rsidR="00816410" w:rsidRDefault="00816410" w:rsidP="00816410"/>
    <w:p w14:paraId="79D4BC5E" w14:textId="77777777" w:rsidR="00E91DF0" w:rsidRDefault="00E91DF0" w:rsidP="006360FB"/>
    <w:tbl>
      <w:tblPr>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9576D5" w14:paraId="2E9E9226" w14:textId="77777777" w:rsidTr="00E91DF0">
        <w:tc>
          <w:tcPr>
            <w:tcW w:w="2835" w:type="dxa"/>
            <w:tcBorders>
              <w:top w:val="single" w:sz="8" w:space="0" w:color="C0C0C0"/>
              <w:left w:val="single" w:sz="8" w:space="0" w:color="C0C0C0"/>
              <w:bottom w:val="single" w:sz="8" w:space="0" w:color="C0C0C0"/>
            </w:tcBorders>
            <w:shd w:val="clear" w:color="auto" w:fill="E6E6E6"/>
          </w:tcPr>
          <w:p w14:paraId="714B5995" w14:textId="77777777" w:rsidR="00E91DF0" w:rsidRPr="009576D5" w:rsidRDefault="00E91DF0" w:rsidP="006360FB">
            <w:pPr>
              <w:suppressAutoHyphens/>
              <w:snapToGrid w:val="0"/>
              <w:spacing w:before="90" w:after="54" w:line="312" w:lineRule="auto"/>
              <w:ind w:right="57"/>
              <w:rPr>
                <w:rFonts w:eastAsia="Calibri" w:cs="Arial"/>
              </w:rPr>
            </w:pPr>
            <w:r w:rsidRPr="009576D5">
              <w:rPr>
                <w:rFonts w:eastAsia="Calibri" w:cs="Arial"/>
              </w:rPr>
              <w:t xml:space="preserve">Statutaire naam </w:t>
            </w:r>
            <w:r>
              <w:rPr>
                <w:rFonts w:eastAsia="Calibri" w:cs="Arial"/>
              </w:rPr>
              <w:t>inschrijver (</w:t>
            </w:r>
            <w:proofErr w:type="spellStart"/>
            <w:r>
              <w:rPr>
                <w:rFonts w:eastAsia="Calibri" w:cs="Arial"/>
              </w:rPr>
              <w:t>c</w:t>
            </w:r>
            <w:r w:rsidRPr="009576D5">
              <w:rPr>
                <w:rFonts w:eastAsia="Calibri" w:cs="Arial"/>
              </w:rPr>
              <w:t>ombina</w:t>
            </w:r>
            <w:r>
              <w:rPr>
                <w:rFonts w:eastAsia="Calibri" w:cs="Arial"/>
              </w:rPr>
              <w:t>nt</w:t>
            </w:r>
            <w:proofErr w:type="spellEnd"/>
            <w:r>
              <w:rPr>
                <w:rFonts w:eastAsia="Calibri" w:cs="Arial"/>
              </w:rPr>
              <w:t>)</w:t>
            </w:r>
          </w:p>
        </w:tc>
        <w:tc>
          <w:tcPr>
            <w:tcW w:w="5690" w:type="dxa"/>
            <w:tcBorders>
              <w:top w:val="single" w:sz="8" w:space="0" w:color="C0C0C0"/>
              <w:left w:val="single" w:sz="8" w:space="0" w:color="C0C0C0"/>
              <w:bottom w:val="single" w:sz="8" w:space="0" w:color="C0C0C0"/>
              <w:right w:val="single" w:sz="8" w:space="0" w:color="C0C0C0"/>
            </w:tcBorders>
          </w:tcPr>
          <w:p w14:paraId="72B897A5" w14:textId="77777777" w:rsidR="00E91DF0" w:rsidRPr="009576D5" w:rsidRDefault="00E91DF0" w:rsidP="006360FB">
            <w:pPr>
              <w:suppressAutoHyphens/>
              <w:snapToGrid w:val="0"/>
              <w:spacing w:before="90" w:after="54" w:line="312" w:lineRule="auto"/>
              <w:ind w:right="57"/>
              <w:rPr>
                <w:rFonts w:eastAsia="Calibri" w:cs="Arial"/>
              </w:rPr>
            </w:pPr>
          </w:p>
        </w:tc>
      </w:tr>
      <w:tr w:rsidR="00E91DF0" w:rsidRPr="009576D5" w14:paraId="37A3EF1B" w14:textId="77777777" w:rsidTr="00E91DF0">
        <w:tc>
          <w:tcPr>
            <w:tcW w:w="2835" w:type="dxa"/>
            <w:tcBorders>
              <w:top w:val="single" w:sz="8" w:space="0" w:color="C0C0C0"/>
              <w:left w:val="single" w:sz="8" w:space="0" w:color="C0C0C0"/>
              <w:bottom w:val="single" w:sz="8" w:space="0" w:color="C0C0C0"/>
            </w:tcBorders>
            <w:shd w:val="clear" w:color="auto" w:fill="E6E6E6"/>
          </w:tcPr>
          <w:p w14:paraId="1459835D" w14:textId="77777777" w:rsidR="00E91DF0" w:rsidRPr="009576D5" w:rsidRDefault="00E91DF0" w:rsidP="006360FB">
            <w:pPr>
              <w:suppressAutoHyphens/>
              <w:snapToGrid w:val="0"/>
              <w:spacing w:before="90" w:after="54" w:line="312" w:lineRule="auto"/>
              <w:ind w:right="57"/>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49114C2B" w14:textId="77777777" w:rsidR="00E91DF0" w:rsidRPr="009576D5" w:rsidRDefault="00E91DF0" w:rsidP="006360FB">
            <w:pPr>
              <w:suppressAutoHyphens/>
              <w:snapToGrid w:val="0"/>
              <w:spacing w:before="90" w:after="54" w:line="312" w:lineRule="auto"/>
              <w:ind w:right="57"/>
              <w:rPr>
                <w:rFonts w:eastAsia="Calibri" w:cs="Arial"/>
              </w:rPr>
            </w:pPr>
          </w:p>
        </w:tc>
      </w:tr>
      <w:tr w:rsidR="00E91DF0" w:rsidRPr="009576D5" w14:paraId="17DEE597" w14:textId="77777777" w:rsidTr="00E91DF0">
        <w:tc>
          <w:tcPr>
            <w:tcW w:w="2835" w:type="dxa"/>
            <w:tcBorders>
              <w:top w:val="single" w:sz="8" w:space="0" w:color="C0C0C0"/>
              <w:left w:val="single" w:sz="8" w:space="0" w:color="C0C0C0"/>
              <w:bottom w:val="single" w:sz="8" w:space="0" w:color="C0C0C0"/>
            </w:tcBorders>
            <w:shd w:val="clear" w:color="auto" w:fill="E6E6E6"/>
          </w:tcPr>
          <w:p w14:paraId="27189E5A" w14:textId="77777777" w:rsidR="00E91DF0" w:rsidRPr="009576D5" w:rsidRDefault="00E91DF0" w:rsidP="006360FB">
            <w:pPr>
              <w:suppressAutoHyphens/>
              <w:snapToGrid w:val="0"/>
              <w:spacing w:before="90" w:after="54" w:line="312" w:lineRule="auto"/>
              <w:ind w:right="57"/>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767F975E" w14:textId="77777777" w:rsidR="00E91DF0" w:rsidRPr="009576D5" w:rsidRDefault="00E91DF0" w:rsidP="006360FB">
            <w:pPr>
              <w:suppressAutoHyphens/>
              <w:snapToGrid w:val="0"/>
              <w:spacing w:before="90" w:after="54" w:line="312" w:lineRule="auto"/>
              <w:ind w:right="57"/>
              <w:rPr>
                <w:rFonts w:eastAsia="Calibri" w:cs="Arial"/>
              </w:rPr>
            </w:pPr>
          </w:p>
        </w:tc>
      </w:tr>
      <w:tr w:rsidR="00E91DF0" w:rsidRPr="009576D5" w14:paraId="3BB623C1" w14:textId="77777777" w:rsidTr="00E91DF0">
        <w:tc>
          <w:tcPr>
            <w:tcW w:w="2835" w:type="dxa"/>
            <w:tcBorders>
              <w:top w:val="single" w:sz="8" w:space="0" w:color="C0C0C0"/>
              <w:left w:val="single" w:sz="8" w:space="0" w:color="C0C0C0"/>
              <w:bottom w:val="single" w:sz="8" w:space="0" w:color="C0C0C0"/>
            </w:tcBorders>
            <w:shd w:val="clear" w:color="auto" w:fill="E6E6E6"/>
          </w:tcPr>
          <w:p w14:paraId="5D1A8FD2" w14:textId="77777777" w:rsidR="00E91DF0" w:rsidRPr="009576D5" w:rsidRDefault="00E91DF0" w:rsidP="006360FB">
            <w:pPr>
              <w:suppressAutoHyphens/>
              <w:snapToGrid w:val="0"/>
              <w:spacing w:before="90" w:after="54" w:line="312" w:lineRule="auto"/>
              <w:ind w:right="57"/>
              <w:rPr>
                <w:rFonts w:eastAsia="Calibri" w:cs="Arial"/>
              </w:rPr>
            </w:pPr>
            <w:r w:rsidRPr="009576D5">
              <w:rPr>
                <w:rFonts w:eastAsia="Calibri" w:cs="Arial"/>
              </w:rPr>
              <w:t>Handtekening</w:t>
            </w:r>
          </w:p>
          <w:p w14:paraId="5F0C4D72" w14:textId="77777777" w:rsidR="00E91DF0" w:rsidRPr="009576D5" w:rsidRDefault="00E91DF0" w:rsidP="006360FB">
            <w:pPr>
              <w:suppressAutoHyphens/>
              <w:spacing w:before="90" w:after="54" w:line="312" w:lineRule="auto"/>
              <w:ind w:right="57"/>
              <w:rPr>
                <w:rFonts w:eastAsia="Calibri" w:cs="Arial"/>
              </w:rPr>
            </w:pPr>
          </w:p>
          <w:p w14:paraId="7603E64D" w14:textId="77777777" w:rsidR="00E91DF0" w:rsidRPr="009576D5" w:rsidRDefault="00E91DF0" w:rsidP="006360FB">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0EA71AA7" w14:textId="77777777" w:rsidR="00E91DF0" w:rsidRPr="009576D5" w:rsidRDefault="00E91DF0" w:rsidP="006360FB">
            <w:pPr>
              <w:suppressAutoHyphens/>
              <w:snapToGrid w:val="0"/>
              <w:spacing w:before="90" w:after="54" w:line="312" w:lineRule="auto"/>
              <w:ind w:right="57"/>
              <w:rPr>
                <w:rFonts w:eastAsia="Calibri" w:cs="Arial"/>
              </w:rPr>
            </w:pPr>
          </w:p>
        </w:tc>
      </w:tr>
      <w:tr w:rsidR="00E91DF0" w:rsidRPr="009576D5" w14:paraId="0054E99E" w14:textId="77777777" w:rsidTr="00E91DF0">
        <w:tc>
          <w:tcPr>
            <w:tcW w:w="2835" w:type="dxa"/>
            <w:tcBorders>
              <w:top w:val="single" w:sz="8" w:space="0" w:color="C0C0C0"/>
              <w:left w:val="single" w:sz="8" w:space="0" w:color="C0C0C0"/>
              <w:bottom w:val="single" w:sz="8" w:space="0" w:color="C0C0C0"/>
            </w:tcBorders>
            <w:shd w:val="clear" w:color="auto" w:fill="E6E6E6"/>
          </w:tcPr>
          <w:p w14:paraId="55866799" w14:textId="77777777" w:rsidR="00E91DF0" w:rsidRPr="009576D5" w:rsidRDefault="00E91DF0" w:rsidP="006360FB">
            <w:pPr>
              <w:suppressAutoHyphens/>
              <w:snapToGrid w:val="0"/>
              <w:spacing w:before="90" w:after="54" w:line="312" w:lineRule="auto"/>
              <w:ind w:right="57"/>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041332C" w14:textId="77777777" w:rsidR="00E91DF0" w:rsidRPr="009576D5" w:rsidRDefault="00E91DF0" w:rsidP="006360FB">
            <w:pPr>
              <w:suppressAutoHyphens/>
              <w:snapToGrid w:val="0"/>
              <w:spacing w:before="90" w:after="54" w:line="312" w:lineRule="auto"/>
              <w:ind w:right="57"/>
              <w:rPr>
                <w:rFonts w:eastAsia="Calibri" w:cs="Arial"/>
              </w:rPr>
            </w:pPr>
          </w:p>
        </w:tc>
      </w:tr>
    </w:tbl>
    <w:p w14:paraId="54930294" w14:textId="2772896F" w:rsidR="00F247E8" w:rsidRPr="00572606" w:rsidRDefault="00F247E8" w:rsidP="00FC22E0">
      <w:pPr>
        <w:pStyle w:val="Kop1"/>
        <w:numPr>
          <w:ilvl w:val="0"/>
          <w:numId w:val="0"/>
        </w:numPr>
        <w:rPr>
          <w:color w:val="A01619" w:themeColor="accent4" w:themeShade="80"/>
        </w:rPr>
      </w:pPr>
      <w:bookmarkStart w:id="261" w:name="_Toc425156198"/>
      <w:bookmarkStart w:id="262" w:name="_Toc79131505"/>
      <w:r w:rsidRPr="00572606">
        <w:rPr>
          <w:color w:val="A01619" w:themeColor="accent4" w:themeShade="80"/>
        </w:rPr>
        <w:lastRenderedPageBreak/>
        <w:t xml:space="preserve">Bijlage </w:t>
      </w:r>
      <w:r w:rsidR="00FC22E0" w:rsidRPr="00572606">
        <w:rPr>
          <w:color w:val="A01619" w:themeColor="accent4" w:themeShade="80"/>
        </w:rPr>
        <w:t xml:space="preserve">12 </w:t>
      </w:r>
      <w:r w:rsidR="00393916" w:rsidRPr="00572606">
        <w:rPr>
          <w:color w:val="A01619" w:themeColor="accent4" w:themeShade="80"/>
        </w:rPr>
        <w:br/>
      </w:r>
      <w:r w:rsidR="00572606" w:rsidRPr="00572606">
        <w:rPr>
          <w:color w:val="A01619" w:themeColor="accent4" w:themeShade="80"/>
        </w:rPr>
        <w:t>Uitwerking Plan van Aanpak</w:t>
      </w:r>
      <w:bookmarkEnd w:id="262"/>
      <w:r w:rsidRPr="00572606">
        <w:rPr>
          <w:color w:val="A01619" w:themeColor="accent4" w:themeShade="80"/>
        </w:rPr>
        <w:t xml:space="preserve"> </w:t>
      </w:r>
      <w:bookmarkEnd w:id="261"/>
    </w:p>
    <w:p w14:paraId="224D773A" w14:textId="17E104DD" w:rsidR="00A9178C" w:rsidRDefault="00956195" w:rsidP="006360FB">
      <w:pPr>
        <w:rPr>
          <w:rFonts w:cs="Arial"/>
          <w:color w:val="000000"/>
        </w:rPr>
      </w:pPr>
      <w:r>
        <w:rPr>
          <w:rFonts w:cs="Arial"/>
          <w:color w:val="000000"/>
        </w:rPr>
        <w:t xml:space="preserve">Om het beginsel van gelijke behandeling te waarborgen, wenst </w:t>
      </w:r>
      <w:r w:rsidR="002D662D">
        <w:rPr>
          <w:rFonts w:cs="Arial"/>
          <w:color w:val="000000"/>
        </w:rPr>
        <w:t>de Aanbestedende Dienst</w:t>
      </w:r>
      <w:r w:rsidR="00EA4E5E">
        <w:rPr>
          <w:rFonts w:cs="Arial"/>
          <w:color w:val="000000"/>
        </w:rPr>
        <w:t xml:space="preserve"> de inschrijvingen op de gunningscriteria anoniem </w:t>
      </w:r>
      <w:r>
        <w:rPr>
          <w:rFonts w:cs="Arial"/>
          <w:color w:val="000000"/>
        </w:rPr>
        <w:t xml:space="preserve">te beoordelen. </w:t>
      </w:r>
      <w:r w:rsidR="003B388E">
        <w:rPr>
          <w:rFonts w:cs="Arial"/>
          <w:color w:val="000000"/>
        </w:rPr>
        <w:t xml:space="preserve">Daarom dient het </w:t>
      </w:r>
      <w:r>
        <w:rPr>
          <w:rFonts w:cs="Arial"/>
          <w:color w:val="000000"/>
        </w:rPr>
        <w:t xml:space="preserve">document waarin inschrijver zijn inschrijving voor het betreffende gunningscriterium </w:t>
      </w:r>
      <w:r w:rsidR="00853C8D">
        <w:rPr>
          <w:rFonts w:cs="Arial"/>
          <w:color w:val="000000"/>
        </w:rPr>
        <w:t xml:space="preserve">(Plan van Aanpak) </w:t>
      </w:r>
      <w:r>
        <w:rPr>
          <w:rFonts w:cs="Arial"/>
          <w:color w:val="000000"/>
        </w:rPr>
        <w:t xml:space="preserve">heeft uitgewerkt volledig anoniem te zijn en mag derhalve geen verwijzingen bevatten naar de naam van de inschrijver. </w:t>
      </w:r>
    </w:p>
    <w:p w14:paraId="10E3A159" w14:textId="77777777" w:rsidR="00A9178C" w:rsidRPr="00007958" w:rsidRDefault="00A9178C" w:rsidP="006360FB">
      <w:pPr>
        <w:rPr>
          <w:rFonts w:cs="Arial"/>
          <w:color w:val="000000"/>
        </w:rPr>
      </w:pPr>
    </w:p>
    <w:p w14:paraId="1B2D49CD" w14:textId="77777777" w:rsidR="0019362D" w:rsidRDefault="00C37DF9" w:rsidP="00C37DF9">
      <w:pPr>
        <w:rPr>
          <w:rFonts w:cs="Arial"/>
          <w:color w:val="000000"/>
        </w:rPr>
      </w:pPr>
      <w:r w:rsidRPr="00007958">
        <w:rPr>
          <w:rFonts w:cs="Arial"/>
          <w:color w:val="000000"/>
        </w:rPr>
        <w:t xml:space="preserve">In deze bijlage is beschreven op welke wijze Aanbestedende Dienst inzicht wenst te krijgen in de wijze waarop inschrijver de dienstverlening gaat vormgeven en haar proactieve rol daarbij vorm geeft. </w:t>
      </w:r>
    </w:p>
    <w:p w14:paraId="6FFFBF5E" w14:textId="08342225" w:rsidR="00C37DF9" w:rsidRPr="00007958" w:rsidRDefault="00C37DF9" w:rsidP="00C37DF9">
      <w:pPr>
        <w:rPr>
          <w:rFonts w:cs="Arial"/>
          <w:color w:val="000000"/>
        </w:rPr>
      </w:pPr>
      <w:r w:rsidRPr="00007958">
        <w:rPr>
          <w:rFonts w:cs="Arial"/>
          <w:color w:val="000000"/>
        </w:rPr>
        <w:t xml:space="preserve">Minimale aspecten waaraan de dienstverlening moet voldoen (eisen) zijn weergegeven in bijlage 10 Programma van eisen </w:t>
      </w:r>
      <w:r w:rsidR="0019362D">
        <w:rPr>
          <w:rFonts w:cs="Arial"/>
          <w:color w:val="000000"/>
        </w:rPr>
        <w:t xml:space="preserve">bij </w:t>
      </w:r>
      <w:r w:rsidRPr="00007958">
        <w:rPr>
          <w:rFonts w:cs="Arial"/>
          <w:color w:val="000000"/>
        </w:rPr>
        <w:t>de</w:t>
      </w:r>
      <w:r w:rsidR="0019362D">
        <w:rPr>
          <w:rFonts w:cs="Arial"/>
          <w:color w:val="000000"/>
        </w:rPr>
        <w:t>ze</w:t>
      </w:r>
      <w:r w:rsidRPr="00007958">
        <w:rPr>
          <w:rFonts w:cs="Arial"/>
          <w:color w:val="000000"/>
        </w:rPr>
        <w:t xml:space="preserve"> offerteaanvraag.</w:t>
      </w:r>
    </w:p>
    <w:p w14:paraId="415D60C6" w14:textId="77777777" w:rsidR="00007958" w:rsidRDefault="00007958" w:rsidP="00C37DF9">
      <w:pPr>
        <w:rPr>
          <w:rFonts w:cs="Arial"/>
          <w:color w:val="000000"/>
        </w:rPr>
      </w:pPr>
    </w:p>
    <w:p w14:paraId="36566DDD" w14:textId="77777777" w:rsidR="00C37DF9" w:rsidRPr="00007958" w:rsidRDefault="00C37DF9" w:rsidP="00C37DF9">
      <w:pPr>
        <w:rPr>
          <w:rFonts w:cs="Arial"/>
          <w:color w:val="000000"/>
        </w:rPr>
      </w:pPr>
      <w:r w:rsidRPr="00007958">
        <w:rPr>
          <w:rFonts w:cs="Arial"/>
          <w:color w:val="000000"/>
        </w:rPr>
        <w:t>Zoals eerder aangegeven wordt de gunning bepaald op basis van de bij de inschrijving overlegde informatie en daaraan gerelateerde gunningscriteria, waarbij de wijze van scoren is beschreven. Bij de beoordeling van de wensen wordt alle informatie, die door Aanbestedende Dienst is gevraagd en door inschrijver is aangeleverd, betrokken (uitgezonderd de bijlagen die gevraagd zijn ter verificatie). Bij de beoordeling wordt extra aandacht besteed aan de proactieve rol die inschrijver neemt bij uitvoering van de dienstverlening.</w:t>
      </w:r>
    </w:p>
    <w:p w14:paraId="2CC17A46" w14:textId="77777777" w:rsidR="00007958" w:rsidRDefault="00007958" w:rsidP="00C37DF9">
      <w:pPr>
        <w:rPr>
          <w:rFonts w:cs="Arial"/>
          <w:color w:val="000000"/>
        </w:rPr>
      </w:pPr>
    </w:p>
    <w:p w14:paraId="157C91BF" w14:textId="10590F6E" w:rsidR="00C37DF9" w:rsidRPr="00007958" w:rsidRDefault="003373F2" w:rsidP="00C37DF9">
      <w:pPr>
        <w:rPr>
          <w:rFonts w:cs="Arial"/>
          <w:color w:val="000000"/>
        </w:rPr>
      </w:pPr>
      <w:r>
        <w:rPr>
          <w:rFonts w:cs="Arial"/>
          <w:color w:val="000000"/>
        </w:rPr>
        <w:t xml:space="preserve">Het plan van Aanpak beantwoordt </w:t>
      </w:r>
      <w:r w:rsidR="00417C8E">
        <w:rPr>
          <w:rFonts w:cs="Arial"/>
          <w:color w:val="000000"/>
        </w:rPr>
        <w:t>duidelijk</w:t>
      </w:r>
      <w:r w:rsidR="0019362D">
        <w:rPr>
          <w:rFonts w:cs="Arial"/>
          <w:color w:val="000000"/>
        </w:rPr>
        <w:t xml:space="preserve"> en </w:t>
      </w:r>
      <w:r w:rsidR="00417C8E">
        <w:rPr>
          <w:rFonts w:cs="Arial"/>
          <w:color w:val="000000"/>
        </w:rPr>
        <w:t xml:space="preserve">herkenbaar </w:t>
      </w:r>
      <w:r w:rsidR="00C37DF9" w:rsidRPr="00007958">
        <w:rPr>
          <w:rFonts w:cs="Arial"/>
          <w:color w:val="000000"/>
        </w:rPr>
        <w:t xml:space="preserve">de kwalitatieve wensen </w:t>
      </w:r>
      <w:r w:rsidR="009E733B">
        <w:rPr>
          <w:rFonts w:cs="Arial"/>
          <w:color w:val="000000"/>
        </w:rPr>
        <w:t>voor de onderdelen Brandweerk</w:t>
      </w:r>
      <w:r w:rsidR="00BE3607">
        <w:rPr>
          <w:rFonts w:cs="Arial"/>
          <w:color w:val="000000"/>
        </w:rPr>
        <w:t>euringen en Duikerkeuringen</w:t>
      </w:r>
      <w:r w:rsidR="00FF3AFD">
        <w:rPr>
          <w:rFonts w:cs="Arial"/>
          <w:color w:val="000000"/>
        </w:rPr>
        <w:t xml:space="preserve">, zoals aangegeven in </w:t>
      </w:r>
      <w:r w:rsidR="00CF3D10">
        <w:rPr>
          <w:rFonts w:cs="Arial"/>
          <w:color w:val="000000"/>
        </w:rPr>
        <w:t xml:space="preserve">onderstaande tabel </w:t>
      </w:r>
      <w:r w:rsidR="00FF3AFD">
        <w:rPr>
          <w:rFonts w:cs="Arial"/>
          <w:color w:val="000000"/>
        </w:rPr>
        <w:t>12.1</w:t>
      </w:r>
      <w:r w:rsidR="00CF3D10">
        <w:rPr>
          <w:rFonts w:cs="Arial"/>
          <w:color w:val="000000"/>
        </w:rPr>
        <w:t xml:space="preserve">. </w:t>
      </w:r>
      <w:r w:rsidR="00801171">
        <w:rPr>
          <w:rFonts w:cs="Arial"/>
          <w:color w:val="000000"/>
        </w:rPr>
        <w:t xml:space="preserve">Het Plan van Aanpak </w:t>
      </w:r>
      <w:r w:rsidR="002F3F3F">
        <w:rPr>
          <w:rFonts w:cs="Arial"/>
          <w:color w:val="000000"/>
        </w:rPr>
        <w:t>omvat totaal maximaal 1</w:t>
      </w:r>
      <w:r w:rsidR="00AB45F9">
        <w:rPr>
          <w:rFonts w:cs="Arial"/>
          <w:color w:val="000000"/>
        </w:rPr>
        <w:t>2</w:t>
      </w:r>
      <w:r w:rsidR="00C37DF9" w:rsidRPr="00007958">
        <w:rPr>
          <w:rFonts w:cs="Arial"/>
          <w:color w:val="000000"/>
        </w:rPr>
        <w:t xml:space="preserve"> pagina’s A4. </w:t>
      </w:r>
      <w:r w:rsidR="00417C8E">
        <w:rPr>
          <w:rFonts w:cs="Arial"/>
          <w:color w:val="000000"/>
        </w:rPr>
        <w:t>M</w:t>
      </w:r>
      <w:r w:rsidR="00C37DF9" w:rsidRPr="00007958">
        <w:rPr>
          <w:rFonts w:cs="Arial"/>
          <w:color w:val="000000"/>
        </w:rPr>
        <w:t xml:space="preserve">eer pagina’s A4 </w:t>
      </w:r>
      <w:r w:rsidR="00314225">
        <w:rPr>
          <w:rFonts w:cs="Arial"/>
          <w:color w:val="000000"/>
        </w:rPr>
        <w:t>dan 1</w:t>
      </w:r>
      <w:r w:rsidR="00B94122">
        <w:rPr>
          <w:rFonts w:cs="Arial"/>
          <w:color w:val="000000"/>
        </w:rPr>
        <w:t>2</w:t>
      </w:r>
      <w:r w:rsidR="00314225">
        <w:rPr>
          <w:rFonts w:cs="Arial"/>
          <w:color w:val="000000"/>
        </w:rPr>
        <w:t xml:space="preserve">, </w:t>
      </w:r>
      <w:r w:rsidR="00C37DF9" w:rsidRPr="00007958">
        <w:rPr>
          <w:rFonts w:cs="Arial"/>
          <w:color w:val="000000"/>
        </w:rPr>
        <w:t xml:space="preserve">worden niet meegenomen bij de beoordeling. Het maximaal aantal pagina’s A4 is inclusief gebruikte afbeeldingen, schema’s, grafieken enz. Bij beantwoording dient gebruik te worden gemaakt van lettertype </w:t>
      </w:r>
      <w:proofErr w:type="spellStart"/>
      <w:r w:rsidR="00C37DF9" w:rsidRPr="00007958">
        <w:rPr>
          <w:rFonts w:cs="Arial"/>
          <w:color w:val="000000"/>
        </w:rPr>
        <w:t>Arial</w:t>
      </w:r>
      <w:proofErr w:type="spellEnd"/>
      <w:r w:rsidR="00C37DF9" w:rsidRPr="00007958">
        <w:rPr>
          <w:rFonts w:cs="Arial"/>
          <w:color w:val="000000"/>
        </w:rPr>
        <w:t xml:space="preserve"> 10, regelafstand 1.</w:t>
      </w:r>
    </w:p>
    <w:p w14:paraId="1ECA8362" w14:textId="68C37ED2" w:rsidR="00C37DF9" w:rsidRDefault="00C37DF9" w:rsidP="00C37DF9">
      <w:pPr>
        <w:pStyle w:val="Kop2"/>
        <w:numPr>
          <w:ilvl w:val="0"/>
          <w:numId w:val="0"/>
        </w:numPr>
        <w:spacing w:line="240" w:lineRule="auto"/>
      </w:pPr>
      <w:bookmarkStart w:id="263" w:name="_Toc79131506"/>
      <w:r>
        <w:t>12.</w:t>
      </w:r>
      <w:r w:rsidR="00FB1C50">
        <w:t>1</w:t>
      </w:r>
      <w:r>
        <w:t xml:space="preserve"> Wensen</w:t>
      </w:r>
      <w:r w:rsidR="007204ED">
        <w:t xml:space="preserve"> </w:t>
      </w:r>
      <w:r w:rsidR="00134247">
        <w:t>Brandweerkeuringen</w:t>
      </w:r>
      <w:r w:rsidR="006A61DC">
        <w:t xml:space="preserve"> en Duikerkeuringen</w:t>
      </w:r>
      <w:bookmarkEnd w:id="263"/>
    </w:p>
    <w:tbl>
      <w:tblPr>
        <w:tblStyle w:val="Tabelraster"/>
        <w:tblW w:w="0" w:type="auto"/>
        <w:tblLook w:val="04A0" w:firstRow="1" w:lastRow="0" w:firstColumn="1" w:lastColumn="0" w:noHBand="0" w:noVBand="1"/>
      </w:tblPr>
      <w:tblGrid>
        <w:gridCol w:w="4757"/>
        <w:gridCol w:w="3464"/>
      </w:tblGrid>
      <w:tr w:rsidR="00C37DF9" w14:paraId="128B4544" w14:textId="77777777" w:rsidTr="00C37DF9">
        <w:trPr>
          <w:cnfStyle w:val="100000000000" w:firstRow="1" w:lastRow="0" w:firstColumn="0" w:lastColumn="0" w:oddVBand="0" w:evenVBand="0" w:oddHBand="0" w:evenHBand="0" w:firstRowFirstColumn="0" w:firstRowLastColumn="0" w:lastRowFirstColumn="0" w:lastRowLastColumn="0"/>
        </w:trPr>
        <w:tc>
          <w:tcPr>
            <w:tcW w:w="4757" w:type="dxa"/>
          </w:tcPr>
          <w:p w14:paraId="5A1F1247" w14:textId="484CE11E" w:rsidR="00C37DF9" w:rsidRPr="00455190" w:rsidRDefault="00E14C0C" w:rsidP="00251555">
            <w:r>
              <w:t>O</w:t>
            </w:r>
            <w:r w:rsidR="00831291">
              <w:t xml:space="preserve">nderdelen </w:t>
            </w:r>
            <w:r w:rsidR="009004F3">
              <w:t>in</w:t>
            </w:r>
            <w:r w:rsidR="00831291">
              <w:t xml:space="preserve"> het Plan van Aanpak</w:t>
            </w:r>
          </w:p>
        </w:tc>
        <w:tc>
          <w:tcPr>
            <w:tcW w:w="3464" w:type="dxa"/>
          </w:tcPr>
          <w:p w14:paraId="750D192A" w14:textId="15864860" w:rsidR="00C37DF9" w:rsidRDefault="00C37DF9" w:rsidP="00C37DF9"/>
        </w:tc>
      </w:tr>
      <w:tr w:rsidR="00C611B5" w14:paraId="4E9EA814" w14:textId="77777777" w:rsidTr="00493E4F">
        <w:trPr>
          <w:cnfStyle w:val="000000100000" w:firstRow="0" w:lastRow="0" w:firstColumn="0" w:lastColumn="0" w:oddVBand="0" w:evenVBand="0" w:oddHBand="1" w:evenHBand="0" w:firstRowFirstColumn="0" w:firstRowLastColumn="0" w:lastRowFirstColumn="0" w:lastRowLastColumn="0"/>
        </w:trPr>
        <w:tc>
          <w:tcPr>
            <w:tcW w:w="8221" w:type="dxa"/>
            <w:gridSpan w:val="2"/>
          </w:tcPr>
          <w:p w14:paraId="3CA31DD8" w14:textId="7C80FC36" w:rsidR="00C611B5" w:rsidRDefault="00C611B5" w:rsidP="00C37DF9">
            <w:pPr>
              <w:pStyle w:val="Lijstalinea"/>
              <w:numPr>
                <w:ilvl w:val="0"/>
                <w:numId w:val="0"/>
              </w:numPr>
            </w:pPr>
            <w:r>
              <w:t xml:space="preserve">Inschrijver neemt de volgende </w:t>
            </w:r>
            <w:r w:rsidR="00494C59">
              <w:t xml:space="preserve">5 </w:t>
            </w:r>
            <w:r>
              <w:t>onderwerpen op in zijn plan van aanpak:</w:t>
            </w:r>
          </w:p>
          <w:p w14:paraId="58BCBC36" w14:textId="77777777" w:rsidR="00C611B5" w:rsidRDefault="00C611B5" w:rsidP="00C37DF9">
            <w:pPr>
              <w:pStyle w:val="Lijstalinea"/>
              <w:numPr>
                <w:ilvl w:val="0"/>
                <w:numId w:val="0"/>
              </w:numPr>
            </w:pPr>
          </w:p>
          <w:p w14:paraId="7ADBB419" w14:textId="77877172" w:rsidR="00C611B5" w:rsidRDefault="00BA03F7" w:rsidP="00C37DF9">
            <w:pPr>
              <w:pStyle w:val="Lijstalinea"/>
              <w:numPr>
                <w:ilvl w:val="0"/>
                <w:numId w:val="0"/>
              </w:numPr>
            </w:pPr>
            <w:r>
              <w:t>1</w:t>
            </w:r>
            <w:r w:rsidR="00C611B5" w:rsidRPr="00E02BF5">
              <w:t xml:space="preserve">. </w:t>
            </w:r>
            <w:r w:rsidR="00C611B5">
              <w:t xml:space="preserve">PPMO. </w:t>
            </w:r>
          </w:p>
          <w:p w14:paraId="59992981" w14:textId="35106D68" w:rsidR="00C611B5" w:rsidRPr="00FB6F62" w:rsidRDefault="00C611B5" w:rsidP="00C611B5">
            <w:pPr>
              <w:pStyle w:val="Lijstalinea"/>
              <w:numPr>
                <w:ilvl w:val="0"/>
                <w:numId w:val="0"/>
              </w:numPr>
              <w:rPr>
                <w:color w:val="FF0000"/>
              </w:rPr>
            </w:pPr>
            <w:r>
              <w:t>Beschrijving van de aanpa</w:t>
            </w:r>
            <w:r w:rsidRPr="00E02BF5">
              <w:t>k inclusief de uitwerking (rooster) van de uitvoering van het PPMO (medisch en fysiek gedeelte)</w:t>
            </w:r>
            <w:r>
              <w:t xml:space="preserve">; </w:t>
            </w:r>
            <w:r w:rsidRPr="00E02BF5">
              <w:t xml:space="preserve">gebaseerd op het rapport </w:t>
            </w:r>
            <w:proofErr w:type="spellStart"/>
            <w:r w:rsidRPr="00E02BF5">
              <w:t>Coronel</w:t>
            </w:r>
            <w:proofErr w:type="spellEnd"/>
            <w:r w:rsidRPr="00E02BF5">
              <w:t xml:space="preserve"> </w:t>
            </w:r>
            <w:r w:rsidR="00DD0543">
              <w:t xml:space="preserve">Instituut </w:t>
            </w:r>
            <w:r w:rsidRPr="00E02BF5">
              <w:t>(meest actuele versie</w:t>
            </w:r>
            <w:r w:rsidR="00342F15">
              <w:t xml:space="preserve">; zie ook </w:t>
            </w:r>
            <w:hyperlink r:id="rId19" w:history="1">
              <w:r w:rsidR="00342F15" w:rsidRPr="00342F15">
                <w:rPr>
                  <w:rStyle w:val="Hyperlink"/>
                </w:rPr>
                <w:t>Periodiek Preventief Medisch Onderzoek (PPMO) - Brandweer</w:t>
              </w:r>
            </w:hyperlink>
          </w:p>
          <w:p w14:paraId="63DA0E9B" w14:textId="77777777" w:rsidR="00C611B5" w:rsidRDefault="00C611B5" w:rsidP="00C611B5">
            <w:pPr>
              <w:pStyle w:val="Lijstalinea"/>
              <w:numPr>
                <w:ilvl w:val="0"/>
                <w:numId w:val="0"/>
              </w:numPr>
            </w:pPr>
          </w:p>
          <w:p w14:paraId="3F6F3ADB" w14:textId="0F1245E5" w:rsidR="00C611B5" w:rsidRDefault="00BA03F7" w:rsidP="006A61DC">
            <w:pPr>
              <w:ind w:left="397" w:hanging="397"/>
            </w:pPr>
            <w:r>
              <w:t>2</w:t>
            </w:r>
            <w:r w:rsidR="00C611B5">
              <w:t>. Duikerkeuringen</w:t>
            </w:r>
          </w:p>
          <w:p w14:paraId="2931C8A3" w14:textId="30A7889D" w:rsidR="00C611B5" w:rsidRDefault="00C611B5" w:rsidP="00C611B5">
            <w:pPr>
              <w:ind w:left="397" w:hanging="397"/>
            </w:pPr>
            <w:r>
              <w:t>Beschrijving van de werkwijze door de keuringsarts</w:t>
            </w:r>
            <w:r w:rsidR="00721C0F">
              <w:t xml:space="preserve">, </w:t>
            </w:r>
            <w:r w:rsidR="00BA03F7">
              <w:t xml:space="preserve">toegelicht </w:t>
            </w:r>
            <w:r w:rsidR="00721C0F">
              <w:t>aan de hand van casuïstiek</w:t>
            </w:r>
            <w:r w:rsidR="00BA03F7">
              <w:t>.</w:t>
            </w:r>
          </w:p>
          <w:p w14:paraId="67BC04ED" w14:textId="77777777" w:rsidR="00550110" w:rsidRDefault="00550110" w:rsidP="00E22564">
            <w:pPr>
              <w:ind w:left="397" w:hanging="397"/>
            </w:pPr>
          </w:p>
          <w:p w14:paraId="4115315B" w14:textId="1767015C" w:rsidR="00E22564" w:rsidRDefault="005B45AB" w:rsidP="00E22564">
            <w:pPr>
              <w:ind w:left="397" w:hanging="397"/>
            </w:pPr>
            <w:r>
              <w:t>Beschrijv</w:t>
            </w:r>
            <w:r w:rsidR="005B7260">
              <w:t>ing</w:t>
            </w:r>
            <w:r>
              <w:t xml:space="preserve"> van de organisatie</w:t>
            </w:r>
            <w:r w:rsidR="008D0A8E">
              <w:t>,</w:t>
            </w:r>
            <w:r>
              <w:t xml:space="preserve"> uitvoering</w:t>
            </w:r>
            <w:r w:rsidR="008D0A8E">
              <w:t xml:space="preserve"> en programma</w:t>
            </w:r>
            <w:r>
              <w:t xml:space="preserve"> van de </w:t>
            </w:r>
            <w:r w:rsidR="00BF25F4">
              <w:t>themabijeenkomsten</w:t>
            </w:r>
            <w:r w:rsidR="00A65D9C">
              <w:t xml:space="preserve"> voor duikers</w:t>
            </w:r>
            <w:r w:rsidR="000845A0">
              <w:t xml:space="preserve"> / </w:t>
            </w:r>
          </w:p>
          <w:p w14:paraId="16C231BE" w14:textId="77777777" w:rsidR="0078575F" w:rsidRDefault="000845A0" w:rsidP="00D42F7C">
            <w:pPr>
              <w:ind w:left="397" w:hanging="397"/>
            </w:pPr>
            <w:r>
              <w:t>duik</w:t>
            </w:r>
            <w:r w:rsidR="00A65D9C">
              <w:t>instr</w:t>
            </w:r>
            <w:r w:rsidR="008D0A8E">
              <w:t>u</w:t>
            </w:r>
            <w:r>
              <w:t>c</w:t>
            </w:r>
            <w:r w:rsidR="00A65D9C">
              <w:t>t</w:t>
            </w:r>
            <w:r>
              <w:t>eurs</w:t>
            </w:r>
            <w:r w:rsidR="00D42F7C">
              <w:t>. Geef in de toelichting  aan welke werkvormen gebruik</w:t>
            </w:r>
            <w:r w:rsidR="0078575F">
              <w:t>t</w:t>
            </w:r>
            <w:r w:rsidR="00D42F7C">
              <w:t xml:space="preserve"> worden en hoe </w:t>
            </w:r>
          </w:p>
          <w:p w14:paraId="50C64A8F" w14:textId="77777777" w:rsidR="001A1AAF" w:rsidRDefault="00572A79" w:rsidP="00D42F7C">
            <w:pPr>
              <w:ind w:left="397" w:hanging="397"/>
            </w:pPr>
            <w:r>
              <w:t>o</w:t>
            </w:r>
            <w:r w:rsidR="00D42F7C">
              <w:t xml:space="preserve">pdrachtnemer er voor zorgdraagt dat </w:t>
            </w:r>
            <w:r w:rsidR="00062647">
              <w:t xml:space="preserve">de bijeenkomst </w:t>
            </w:r>
            <w:r w:rsidR="00D42F7C">
              <w:t>inspirerend</w:t>
            </w:r>
            <w:r w:rsidR="001A1AAF">
              <w:t xml:space="preserve"> en aantrekkelijk zijn voor </w:t>
            </w:r>
          </w:p>
          <w:p w14:paraId="2630B026" w14:textId="15213771" w:rsidR="00EF28BA" w:rsidRDefault="001A1AAF" w:rsidP="00D42F7C">
            <w:pPr>
              <w:ind w:left="397" w:hanging="397"/>
            </w:pPr>
            <w:r>
              <w:lastRenderedPageBreak/>
              <w:t xml:space="preserve">deelnemers. </w:t>
            </w:r>
            <w:r w:rsidR="00D42F7C">
              <w:t xml:space="preserve">De bijeenkomsten </w:t>
            </w:r>
            <w:r>
              <w:t>vinden plaats</w:t>
            </w:r>
            <w:r w:rsidR="00D42F7C">
              <w:t xml:space="preserve"> op één van de VRU locaties</w:t>
            </w:r>
            <w:r>
              <w:t>.</w:t>
            </w:r>
          </w:p>
          <w:p w14:paraId="2A39406B" w14:textId="77777777" w:rsidR="00550110" w:rsidRDefault="00550110" w:rsidP="00274D24"/>
          <w:p w14:paraId="51129B8F" w14:textId="7B814B78" w:rsidR="00C611B5" w:rsidRDefault="00BA03F7" w:rsidP="00274D24">
            <w:r>
              <w:t>3</w:t>
            </w:r>
            <w:r w:rsidR="00C611B5">
              <w:t>. Implementatie</w:t>
            </w:r>
          </w:p>
          <w:p w14:paraId="1922E4BF" w14:textId="533AF726" w:rsidR="00C611B5" w:rsidRDefault="00C611B5" w:rsidP="00C611B5">
            <w:r>
              <w:t>Beschrijving van de aanpak van de overdracht met</w:t>
            </w:r>
            <w:r w:rsidRPr="00F62C32">
              <w:t xml:space="preserve"> de vertrekkende keuringsdienst van de medische keuringsdossiers</w:t>
            </w:r>
            <w:r>
              <w:t xml:space="preserve"> en overige noodzakelijke informatie.</w:t>
            </w:r>
          </w:p>
          <w:p w14:paraId="18284B11" w14:textId="638DF576" w:rsidR="00C611B5" w:rsidRDefault="00C611B5" w:rsidP="00C611B5">
            <w:r>
              <w:t xml:space="preserve">Beschrijving van de vereiste aanpak voor een spoedige en soepele implementatie van de </w:t>
            </w:r>
            <w:r w:rsidR="00793830">
              <w:t xml:space="preserve">dienstverlening aan </w:t>
            </w:r>
            <w:r w:rsidR="0014358C">
              <w:t>VRU.</w:t>
            </w:r>
          </w:p>
          <w:p w14:paraId="580E9BEA" w14:textId="211931BE" w:rsidR="000E05D1" w:rsidRDefault="003D2298" w:rsidP="00C611B5">
            <w:r>
              <w:t>Hierbij dient Inschrijver rekening te houden met de planning in eis</w:t>
            </w:r>
            <w:r w:rsidR="00A66855">
              <w:t xml:space="preserve"> 12.1.1.van het</w:t>
            </w:r>
            <w:r w:rsidR="000574F3">
              <w:t xml:space="preserve"> </w:t>
            </w:r>
            <w:proofErr w:type="spellStart"/>
            <w:r w:rsidR="000574F3">
              <w:t>PvE</w:t>
            </w:r>
            <w:proofErr w:type="spellEnd"/>
            <w:r w:rsidR="00165972">
              <w:t>.</w:t>
            </w:r>
          </w:p>
          <w:p w14:paraId="51E69D15" w14:textId="486522DA" w:rsidR="00C611B5" w:rsidRDefault="00C611B5" w:rsidP="00C611B5">
            <w:r w:rsidRPr="00F62C32">
              <w:t>(</w:t>
            </w:r>
            <w:r>
              <w:t>NB.</w:t>
            </w:r>
            <w:r w:rsidR="00E14C0C">
              <w:t xml:space="preserve"> </w:t>
            </w:r>
            <w:r w:rsidRPr="00F62C32">
              <w:t>alleen overdracht indien schriftelijke toestemming van keurling en alleen indien hier medische aanleiding voor is).</w:t>
            </w:r>
          </w:p>
          <w:p w14:paraId="17250A32" w14:textId="53C580EF" w:rsidR="00C611B5" w:rsidRDefault="00C611B5" w:rsidP="00F62C32"/>
          <w:p w14:paraId="796B036F" w14:textId="21ED0244" w:rsidR="00BA03F7" w:rsidRDefault="00BA03F7" w:rsidP="00BA03F7">
            <w:r>
              <w:t xml:space="preserve">4 Leefstijladvies. </w:t>
            </w:r>
          </w:p>
          <w:p w14:paraId="5AF024E4" w14:textId="3B8A8132" w:rsidR="00BA03F7" w:rsidRDefault="00BA03F7" w:rsidP="00BA03F7">
            <w:r>
              <w:t>Voorbeeld en/of beschrijving van het advies dat van toepassing is als de keurling geheel of gedeeltelijk wordt afgekeurd.</w:t>
            </w:r>
          </w:p>
          <w:p w14:paraId="4B8B2D5C" w14:textId="7CB917EF" w:rsidR="00173273" w:rsidRDefault="00173273" w:rsidP="00BA03F7"/>
          <w:p w14:paraId="63D82BE0" w14:textId="4C5AF0BF" w:rsidR="00173273" w:rsidRDefault="00173273" w:rsidP="00BA03F7">
            <w:r>
              <w:t>5.</w:t>
            </w:r>
            <w:r w:rsidR="00494C59">
              <w:t>Infectieziekten en Pandemie</w:t>
            </w:r>
            <w:r w:rsidR="00A2008B">
              <w:t>.</w:t>
            </w:r>
          </w:p>
          <w:p w14:paraId="11E508CC" w14:textId="41390D53" w:rsidR="00494C59" w:rsidRDefault="00494C59" w:rsidP="00BA03F7">
            <w:r>
              <w:t>Beschrijving en toelichting</w:t>
            </w:r>
            <w:r w:rsidR="009337C3">
              <w:t xml:space="preserve"> </w:t>
            </w:r>
            <w:r w:rsidR="00E11286">
              <w:t xml:space="preserve">van de maatregelen die inschrijver neemt </w:t>
            </w:r>
            <w:r w:rsidR="00F915AB">
              <w:t>in dit kader.</w:t>
            </w:r>
          </w:p>
          <w:p w14:paraId="44C0EFA9" w14:textId="04B9E640" w:rsidR="008A2D51" w:rsidRDefault="008A2D51" w:rsidP="00BA03F7"/>
          <w:p w14:paraId="32088F11" w14:textId="2288C58A" w:rsidR="000E2F66" w:rsidRPr="00892B95" w:rsidRDefault="00552EA4" w:rsidP="00C37DF9">
            <w:r w:rsidRPr="00FC123A">
              <w:rPr>
                <w:rFonts w:cs="Arial"/>
              </w:rPr>
              <w:t>Inschrijver</w:t>
            </w:r>
            <w:r w:rsidR="00FC123A">
              <w:rPr>
                <w:rFonts w:cs="Arial"/>
              </w:rPr>
              <w:t xml:space="preserve"> mag naast de </w:t>
            </w:r>
            <w:r w:rsidR="00494C59">
              <w:rPr>
                <w:rFonts w:cs="Arial"/>
              </w:rPr>
              <w:t xml:space="preserve">5 </w:t>
            </w:r>
            <w:r w:rsidR="000E2F66">
              <w:rPr>
                <w:rFonts w:cs="Arial"/>
              </w:rPr>
              <w:t xml:space="preserve">genoemde </w:t>
            </w:r>
            <w:r w:rsidR="00892B95">
              <w:rPr>
                <w:rFonts w:cs="Arial"/>
              </w:rPr>
              <w:t xml:space="preserve">voorgeschreven </w:t>
            </w:r>
            <w:r w:rsidR="00FC123A">
              <w:rPr>
                <w:rFonts w:cs="Arial"/>
              </w:rPr>
              <w:t xml:space="preserve">onderdelen, zelf </w:t>
            </w:r>
            <w:r w:rsidR="004000AE">
              <w:rPr>
                <w:rFonts w:cs="Arial"/>
              </w:rPr>
              <w:t>aanvullend nog onderwerpen beschrijven waar</w:t>
            </w:r>
            <w:r w:rsidR="007C468A">
              <w:rPr>
                <w:rFonts w:cs="Arial"/>
              </w:rPr>
              <w:t>door</w:t>
            </w:r>
            <w:r w:rsidR="004000AE">
              <w:rPr>
                <w:rFonts w:cs="Arial"/>
              </w:rPr>
              <w:t xml:space="preserve"> zijn dienstverlening</w:t>
            </w:r>
            <w:r w:rsidR="007C468A">
              <w:rPr>
                <w:rFonts w:cs="Arial"/>
              </w:rPr>
              <w:t xml:space="preserve"> zich </w:t>
            </w:r>
            <w:r w:rsidR="00410037">
              <w:rPr>
                <w:rFonts w:cs="Arial"/>
              </w:rPr>
              <w:t xml:space="preserve">positief </w:t>
            </w:r>
            <w:r w:rsidR="007C468A">
              <w:rPr>
                <w:rFonts w:cs="Arial"/>
              </w:rPr>
              <w:t>onderscheidt</w:t>
            </w:r>
            <w:r w:rsidR="000E2F66">
              <w:rPr>
                <w:rFonts w:cs="Arial"/>
              </w:rPr>
              <w:t xml:space="preserve"> van die van andere aanbieders.</w:t>
            </w:r>
            <w:r w:rsidR="00892B95">
              <w:rPr>
                <w:rFonts w:cs="Arial"/>
              </w:rPr>
              <w:t xml:space="preserve"> Deze </w:t>
            </w:r>
            <w:r w:rsidR="00CF2301">
              <w:rPr>
                <w:rFonts w:cs="Arial"/>
              </w:rPr>
              <w:t>aanvullende onderwerpen worden betrokken bij de beoordeling.</w:t>
            </w:r>
          </w:p>
          <w:p w14:paraId="2AB6D8B2" w14:textId="391692C0" w:rsidR="00552EA4" w:rsidRPr="00FC123A" w:rsidRDefault="004000AE" w:rsidP="00C37DF9">
            <w:pPr>
              <w:rPr>
                <w:rFonts w:cs="Arial"/>
              </w:rPr>
            </w:pPr>
            <w:r>
              <w:rPr>
                <w:rFonts w:cs="Arial"/>
              </w:rPr>
              <w:t xml:space="preserve"> </w:t>
            </w:r>
          </w:p>
          <w:p w14:paraId="6B044E93" w14:textId="3BB8E716" w:rsidR="00C611B5" w:rsidRPr="00455190" w:rsidRDefault="00C611B5" w:rsidP="00C37DF9">
            <w:pPr>
              <w:rPr>
                <w:rFonts w:cs="Arial"/>
              </w:rPr>
            </w:pPr>
            <w:r w:rsidRPr="00455190">
              <w:rPr>
                <w:rFonts w:cs="Arial"/>
              </w:rPr>
              <w:t xml:space="preserve">De </w:t>
            </w:r>
            <w:r w:rsidR="001B065C">
              <w:rPr>
                <w:rFonts w:cs="Arial"/>
              </w:rPr>
              <w:t xml:space="preserve">volledige </w:t>
            </w:r>
            <w:r w:rsidRPr="00455190">
              <w:rPr>
                <w:rFonts w:cs="Arial"/>
              </w:rPr>
              <w:t xml:space="preserve">uitwerking wordt beoordeeld op onderstaande aspecten en dient op </w:t>
            </w:r>
            <w:r w:rsidRPr="00455190">
              <w:rPr>
                <w:rFonts w:cs="Arial"/>
                <w:u w:val="single"/>
              </w:rPr>
              <w:t>maximaal</w:t>
            </w:r>
            <w:r w:rsidR="000679E4">
              <w:rPr>
                <w:rFonts w:cs="Arial"/>
                <w:u w:val="single"/>
              </w:rPr>
              <w:t xml:space="preserve"> t</w:t>
            </w:r>
            <w:r w:rsidR="00F15DE2">
              <w:rPr>
                <w:rFonts w:cs="Arial"/>
                <w:u w:val="single"/>
              </w:rPr>
              <w:t>waalf</w:t>
            </w:r>
            <w:r w:rsidR="00552EA4">
              <w:rPr>
                <w:rFonts w:cs="Arial"/>
                <w:u w:val="single"/>
              </w:rPr>
              <w:t xml:space="preserve"> </w:t>
            </w:r>
            <w:r w:rsidRPr="00455190">
              <w:rPr>
                <w:rFonts w:cs="Arial"/>
                <w:u w:val="single"/>
              </w:rPr>
              <w:t>(1</w:t>
            </w:r>
            <w:r w:rsidR="003D420D">
              <w:rPr>
                <w:rFonts w:cs="Arial"/>
                <w:u w:val="single"/>
              </w:rPr>
              <w:t>2</w:t>
            </w:r>
            <w:r w:rsidRPr="00455190">
              <w:rPr>
                <w:rFonts w:cs="Arial"/>
                <w:u w:val="single"/>
              </w:rPr>
              <w:t>) pagina</w:t>
            </w:r>
            <w:r w:rsidR="00552EA4">
              <w:rPr>
                <w:rFonts w:cs="Arial"/>
                <w:u w:val="single"/>
              </w:rPr>
              <w:t>’s</w:t>
            </w:r>
            <w:r w:rsidRPr="00455190">
              <w:rPr>
                <w:rFonts w:cs="Arial"/>
                <w:u w:val="single"/>
              </w:rPr>
              <w:t xml:space="preserve"> A4</w:t>
            </w:r>
            <w:r w:rsidRPr="00455190">
              <w:rPr>
                <w:rFonts w:cs="Arial"/>
              </w:rPr>
              <w:t xml:space="preserve"> te worden beschreven.</w:t>
            </w:r>
          </w:p>
          <w:p w14:paraId="1F475A9D" w14:textId="77777777" w:rsidR="00C611B5" w:rsidRPr="00CD6A88" w:rsidRDefault="00C611B5" w:rsidP="00C37DF9">
            <w:pPr>
              <w:pStyle w:val="Lijstalinea"/>
              <w:numPr>
                <w:ilvl w:val="0"/>
                <w:numId w:val="0"/>
              </w:numPr>
              <w:rPr>
                <w:highlight w:val="green"/>
              </w:rPr>
            </w:pPr>
          </w:p>
          <w:p w14:paraId="0F6BF129" w14:textId="77777777" w:rsidR="00C611B5" w:rsidRPr="00455190" w:rsidRDefault="00C611B5" w:rsidP="00C37DF9">
            <w:pPr>
              <w:pStyle w:val="Lijstalinea"/>
              <w:numPr>
                <w:ilvl w:val="0"/>
                <w:numId w:val="0"/>
              </w:numPr>
            </w:pPr>
            <w:r w:rsidRPr="00455190">
              <w:rPr>
                <w:u w:val="single"/>
              </w:rPr>
              <w:t>Beoordelingsaspecten</w:t>
            </w:r>
            <w:r w:rsidRPr="00455190">
              <w:t>:</w:t>
            </w:r>
          </w:p>
          <w:p w14:paraId="3B0F673E" w14:textId="77777777" w:rsidR="00C611B5" w:rsidRPr="00405164" w:rsidRDefault="00C611B5" w:rsidP="0076294D">
            <w:pPr>
              <w:pStyle w:val="Lijstalinea"/>
              <w:numPr>
                <w:ilvl w:val="0"/>
                <w:numId w:val="25"/>
              </w:numPr>
            </w:pPr>
            <w:r w:rsidRPr="00405164">
              <w:t>Praktische uitvoerbaarheid adviezen;</w:t>
            </w:r>
          </w:p>
          <w:p w14:paraId="58F89BF3" w14:textId="0D862456" w:rsidR="00C611B5" w:rsidRPr="00405164" w:rsidRDefault="00C611B5" w:rsidP="0076294D">
            <w:pPr>
              <w:pStyle w:val="Lijstalinea"/>
              <w:numPr>
                <w:ilvl w:val="0"/>
                <w:numId w:val="25"/>
              </w:numPr>
            </w:pPr>
            <w:r w:rsidRPr="00405164">
              <w:t>Passend bij de keurling en diens situatie;</w:t>
            </w:r>
          </w:p>
          <w:p w14:paraId="6E2CB654" w14:textId="51CF50BA" w:rsidR="0014358C" w:rsidRPr="00405164" w:rsidRDefault="0014358C" w:rsidP="0076294D">
            <w:pPr>
              <w:pStyle w:val="Lijstalinea"/>
              <w:numPr>
                <w:ilvl w:val="0"/>
                <w:numId w:val="25"/>
              </w:numPr>
            </w:pPr>
            <w:r w:rsidRPr="00405164">
              <w:t>SMART gedefinieerd</w:t>
            </w:r>
            <w:r w:rsidR="00A2008B">
              <w:t>;</w:t>
            </w:r>
          </w:p>
          <w:p w14:paraId="52BC6DA0" w14:textId="32E1078D" w:rsidR="00E40E01" w:rsidRDefault="00C20CC6" w:rsidP="000012CF">
            <w:pPr>
              <w:pStyle w:val="Lijstalinea"/>
              <w:numPr>
                <w:ilvl w:val="0"/>
                <w:numId w:val="25"/>
              </w:numPr>
            </w:pPr>
            <w:r>
              <w:t>Voortvarendheid</w:t>
            </w:r>
            <w:r w:rsidR="00A2008B">
              <w:t>;</w:t>
            </w:r>
          </w:p>
          <w:p w14:paraId="68598DB8" w14:textId="2D3D7D69" w:rsidR="00C20CC6" w:rsidRPr="000012CF" w:rsidRDefault="00C20CC6" w:rsidP="000012CF">
            <w:pPr>
              <w:pStyle w:val="Lijstalinea"/>
              <w:numPr>
                <w:ilvl w:val="0"/>
                <w:numId w:val="25"/>
              </w:numPr>
            </w:pPr>
            <w:r>
              <w:t>Heldere communicatie</w:t>
            </w:r>
            <w:r w:rsidR="00A2008B">
              <w:t>.</w:t>
            </w:r>
          </w:p>
        </w:tc>
      </w:tr>
    </w:tbl>
    <w:p w14:paraId="37A2F81C" w14:textId="77777777" w:rsidR="00C37DF9" w:rsidRPr="00052AB5" w:rsidRDefault="00C37DF9" w:rsidP="00C37DF9">
      <w:pPr>
        <w:rPr>
          <w:rFonts w:cs="Arial"/>
          <w:b/>
          <w:color w:val="000000"/>
        </w:rPr>
      </w:pPr>
    </w:p>
    <w:p w14:paraId="20148145" w14:textId="77777777" w:rsidR="00C37DF9" w:rsidRPr="00052AB5" w:rsidRDefault="00C37DF9" w:rsidP="00C37DF9">
      <w:pPr>
        <w:rPr>
          <w:rFonts w:cs="Arial"/>
          <w:b/>
          <w:color w:val="000000"/>
        </w:rPr>
      </w:pPr>
    </w:p>
    <w:p w14:paraId="6B7FFEA5" w14:textId="77777777" w:rsidR="0054179A" w:rsidRDefault="0054179A" w:rsidP="00C37DF9">
      <w:pPr>
        <w:rPr>
          <w:rFonts w:cs="Arial"/>
          <w:b/>
          <w:color w:val="000000"/>
        </w:rPr>
      </w:pPr>
    </w:p>
    <w:p w14:paraId="740688DC" w14:textId="77777777" w:rsidR="00C37DF9" w:rsidRPr="00052AB5" w:rsidRDefault="00C37DF9" w:rsidP="00C37DF9">
      <w:pPr>
        <w:rPr>
          <w:rFonts w:cs="Arial"/>
          <w:b/>
          <w:color w:val="000000"/>
        </w:rPr>
      </w:pPr>
    </w:p>
    <w:p w14:paraId="2027D71F" w14:textId="77777777" w:rsidR="00C37DF9" w:rsidRPr="00052AB5" w:rsidRDefault="00C37DF9" w:rsidP="00C37DF9">
      <w:pPr>
        <w:rPr>
          <w:rFonts w:cs="Arial"/>
          <w:b/>
          <w:color w:val="000000"/>
        </w:rPr>
      </w:pPr>
    </w:p>
    <w:p w14:paraId="1FD348C4" w14:textId="77777777" w:rsidR="00E91DF0" w:rsidRPr="00F67E46" w:rsidRDefault="00E91DF0" w:rsidP="00393916">
      <w:pPr>
        <w:pStyle w:val="Kop1"/>
        <w:numPr>
          <w:ilvl w:val="0"/>
          <w:numId w:val="0"/>
        </w:numPr>
        <w:rPr>
          <w:color w:val="A01619" w:themeColor="accent4" w:themeShade="80"/>
        </w:rPr>
      </w:pPr>
      <w:bookmarkStart w:id="264" w:name="_Toc419285428"/>
      <w:bookmarkStart w:id="265" w:name="_Toc421086924"/>
      <w:bookmarkStart w:id="266" w:name="_Toc421100647"/>
      <w:bookmarkStart w:id="267" w:name="_Toc79131507"/>
      <w:r w:rsidRPr="00F67E46">
        <w:rPr>
          <w:color w:val="A01619" w:themeColor="accent4" w:themeShade="80"/>
        </w:rPr>
        <w:lastRenderedPageBreak/>
        <w:t xml:space="preserve">Bijlage </w:t>
      </w:r>
      <w:r w:rsidR="00B203C2" w:rsidRPr="00F67E46">
        <w:rPr>
          <w:color w:val="A01619" w:themeColor="accent4" w:themeShade="80"/>
        </w:rPr>
        <w:t xml:space="preserve">13 </w:t>
      </w:r>
      <w:r w:rsidR="00393916" w:rsidRPr="00F67E46">
        <w:rPr>
          <w:color w:val="A01619" w:themeColor="accent4" w:themeShade="80"/>
        </w:rPr>
        <w:br/>
      </w:r>
      <w:r w:rsidRPr="00F67E46">
        <w:rPr>
          <w:color w:val="A01619" w:themeColor="accent4" w:themeShade="80"/>
        </w:rPr>
        <w:t>Prijzenblad</w:t>
      </w:r>
      <w:bookmarkEnd w:id="264"/>
      <w:bookmarkEnd w:id="265"/>
      <w:bookmarkEnd w:id="266"/>
      <w:bookmarkEnd w:id="267"/>
    </w:p>
    <w:p w14:paraId="079B3F67" w14:textId="77777777" w:rsidR="00AE4EBD" w:rsidRPr="00996BE2" w:rsidRDefault="00AE4EBD" w:rsidP="00AE4EBD">
      <w:pPr>
        <w:rPr>
          <w:i/>
        </w:rPr>
      </w:pPr>
      <w:r>
        <w:rPr>
          <w:i/>
        </w:rPr>
        <w:t>(Separaat meegestuurd met deze offerteaanvraag)</w:t>
      </w:r>
    </w:p>
    <w:p w14:paraId="69DC1A3C" w14:textId="77777777" w:rsidR="00AE4EBD" w:rsidRDefault="00AE4EBD" w:rsidP="00FD6961">
      <w:pPr>
        <w:pStyle w:val="Koptekst"/>
        <w:rPr>
          <w:szCs w:val="18"/>
        </w:rPr>
      </w:pPr>
    </w:p>
    <w:p w14:paraId="3BE760C0" w14:textId="77777777" w:rsidR="00FD6961" w:rsidRDefault="00FD6961" w:rsidP="00FD6961">
      <w:pPr>
        <w:pStyle w:val="Koptekst"/>
        <w:rPr>
          <w:szCs w:val="18"/>
        </w:rPr>
      </w:pPr>
      <w:r w:rsidRPr="0090028E">
        <w:rPr>
          <w:szCs w:val="18"/>
        </w:rPr>
        <w:t xml:space="preserve">Alle kosten die verband houden met het leveren </w:t>
      </w:r>
      <w:r>
        <w:rPr>
          <w:szCs w:val="18"/>
        </w:rPr>
        <w:t xml:space="preserve">van de dienstverlening op het gebied van </w:t>
      </w:r>
      <w:r w:rsidR="00714FAD">
        <w:rPr>
          <w:szCs w:val="18"/>
        </w:rPr>
        <w:t>keuringen</w:t>
      </w:r>
      <w:r>
        <w:rPr>
          <w:szCs w:val="18"/>
        </w:rPr>
        <w:t xml:space="preserve"> </w:t>
      </w:r>
      <w:r w:rsidRPr="0090028E">
        <w:rPr>
          <w:szCs w:val="18"/>
        </w:rPr>
        <w:t xml:space="preserve">dienen te worden ingevuld </w:t>
      </w:r>
      <w:r w:rsidRPr="0057524D">
        <w:rPr>
          <w:szCs w:val="18"/>
          <w:u w:val="single"/>
        </w:rPr>
        <w:t>exclusief</w:t>
      </w:r>
      <w:r w:rsidRPr="00714FAD">
        <w:rPr>
          <w:szCs w:val="18"/>
        </w:rPr>
        <w:t xml:space="preserve"> </w:t>
      </w:r>
      <w:r w:rsidRPr="0090028E">
        <w:rPr>
          <w:szCs w:val="18"/>
        </w:rPr>
        <w:t>BTW.</w:t>
      </w:r>
      <w:r>
        <w:rPr>
          <w:szCs w:val="18"/>
        </w:rPr>
        <w:t xml:space="preserve"> </w:t>
      </w:r>
    </w:p>
    <w:p w14:paraId="36778BF4" w14:textId="77777777" w:rsidR="00FD6961" w:rsidRDefault="00FD6961" w:rsidP="00FD6961">
      <w:pPr>
        <w:pStyle w:val="Koptekst"/>
        <w:rPr>
          <w:szCs w:val="18"/>
        </w:rPr>
      </w:pPr>
    </w:p>
    <w:p w14:paraId="2340E031" w14:textId="77777777" w:rsidR="00FD6961" w:rsidRDefault="00FD6961" w:rsidP="00FD6961">
      <w:pPr>
        <w:pStyle w:val="Koptekst"/>
        <w:rPr>
          <w:szCs w:val="18"/>
        </w:rPr>
      </w:pPr>
      <w:r>
        <w:rPr>
          <w:szCs w:val="18"/>
        </w:rPr>
        <w:t>Aan de opgegeven aantallen kunnen geen rechten worden ontleend. Deze aantallen zijn bedoeld om de offertes van de verschillende inschrijvers te kunnen vergelijken.</w:t>
      </w:r>
    </w:p>
    <w:p w14:paraId="0AE57565" w14:textId="77777777" w:rsidR="001E0C15" w:rsidRPr="00F67E46" w:rsidRDefault="00C15C8D" w:rsidP="001E0C15">
      <w:pPr>
        <w:pStyle w:val="Kop1"/>
        <w:numPr>
          <w:ilvl w:val="0"/>
          <w:numId w:val="0"/>
        </w:numPr>
        <w:rPr>
          <w:color w:val="A01619" w:themeColor="accent4" w:themeShade="80"/>
        </w:rPr>
      </w:pPr>
      <w:bookmarkStart w:id="268" w:name="_Toc79131508"/>
      <w:r w:rsidRPr="00F67E46">
        <w:rPr>
          <w:color w:val="A01619" w:themeColor="accent4" w:themeShade="80"/>
        </w:rPr>
        <w:lastRenderedPageBreak/>
        <w:t>Bijlage 14</w:t>
      </w:r>
      <w:r w:rsidR="001E0C15" w:rsidRPr="00F67E46">
        <w:rPr>
          <w:color w:val="A01619" w:themeColor="accent4" w:themeShade="80"/>
        </w:rPr>
        <w:t xml:space="preserve"> </w:t>
      </w:r>
      <w:r w:rsidR="001E0C15" w:rsidRPr="00F67E46">
        <w:rPr>
          <w:color w:val="A01619" w:themeColor="accent4" w:themeShade="80"/>
        </w:rPr>
        <w:br/>
        <w:t>Procedure Klachtenafhandeling bij (EU) Aanbestedingen door IFV</w:t>
      </w:r>
      <w:bookmarkEnd w:id="268"/>
    </w:p>
    <w:p w14:paraId="1FD56302" w14:textId="77777777" w:rsidR="001E0C15" w:rsidRPr="00996BE2" w:rsidRDefault="001E0C15" w:rsidP="001E0C15">
      <w:pPr>
        <w:rPr>
          <w:i/>
        </w:rPr>
      </w:pPr>
      <w:r>
        <w:rPr>
          <w:i/>
        </w:rPr>
        <w:t>(Separaat meegestuurd met deze offerteaanvraag)</w:t>
      </w:r>
    </w:p>
    <w:p w14:paraId="584409DC" w14:textId="77777777" w:rsidR="001E0C15" w:rsidRPr="002C34EC" w:rsidRDefault="001E0C15" w:rsidP="001E0C15"/>
    <w:p w14:paraId="453B175C" w14:textId="77777777" w:rsidR="00B2276B" w:rsidRDefault="00B2276B" w:rsidP="006360FB">
      <w:pPr>
        <w:rPr>
          <w:i/>
        </w:rPr>
      </w:pPr>
    </w:p>
    <w:p w14:paraId="06FC077B" w14:textId="77777777" w:rsidR="00B2276B" w:rsidRDefault="00B2276B" w:rsidP="006360FB">
      <w:pPr>
        <w:rPr>
          <w:i/>
        </w:rPr>
      </w:pPr>
    </w:p>
    <w:p w14:paraId="0DB7B21C" w14:textId="77777777" w:rsidR="00B2276B" w:rsidRDefault="00B2276B" w:rsidP="006360FB">
      <w:pPr>
        <w:rPr>
          <w:i/>
        </w:rPr>
      </w:pPr>
    </w:p>
    <w:p w14:paraId="5B388708" w14:textId="77777777" w:rsidR="00B2276B" w:rsidRDefault="00B2276B" w:rsidP="006360FB">
      <w:pPr>
        <w:rPr>
          <w:i/>
        </w:rPr>
      </w:pPr>
    </w:p>
    <w:p w14:paraId="22A113DA" w14:textId="77777777" w:rsidR="00B2276B" w:rsidRPr="002C34EC" w:rsidRDefault="00B2276B" w:rsidP="006360FB"/>
    <w:p w14:paraId="188352C9" w14:textId="77777777" w:rsidR="00E97F62" w:rsidRPr="00F67E46" w:rsidRDefault="00C15C8D" w:rsidP="00E97F62">
      <w:pPr>
        <w:pStyle w:val="Kop1"/>
        <w:numPr>
          <w:ilvl w:val="0"/>
          <w:numId w:val="0"/>
        </w:numPr>
        <w:rPr>
          <w:color w:val="A01619" w:themeColor="accent4" w:themeShade="80"/>
        </w:rPr>
      </w:pPr>
      <w:bookmarkStart w:id="269" w:name="_Toc79131509"/>
      <w:r w:rsidRPr="00F67E46">
        <w:rPr>
          <w:color w:val="A01619" w:themeColor="accent4" w:themeShade="80"/>
        </w:rPr>
        <w:lastRenderedPageBreak/>
        <w:t>Bijlage 15</w:t>
      </w:r>
      <w:r w:rsidR="00E97F62" w:rsidRPr="00F67E46">
        <w:rPr>
          <w:color w:val="A01619" w:themeColor="accent4" w:themeShade="80"/>
        </w:rPr>
        <w:t xml:space="preserve"> Klachtenformulier Aanbestedingen</w:t>
      </w:r>
      <w:bookmarkEnd w:id="269"/>
    </w:p>
    <w:p w14:paraId="010BB287" w14:textId="77777777" w:rsidR="00E97F62" w:rsidRPr="00996BE2" w:rsidRDefault="00E97F62" w:rsidP="00E97F62">
      <w:pPr>
        <w:rPr>
          <w:i/>
        </w:rPr>
      </w:pPr>
      <w:r>
        <w:rPr>
          <w:i/>
        </w:rPr>
        <w:t>(Separaat meegestuurd met deze offerteaanvraag)</w:t>
      </w:r>
    </w:p>
    <w:p w14:paraId="38CC9FCA" w14:textId="77777777" w:rsidR="00E97F62" w:rsidRPr="002C34EC" w:rsidRDefault="00E97F62" w:rsidP="00E97F62"/>
    <w:p w14:paraId="1D1ACB72" w14:textId="77777777" w:rsidR="002961D7" w:rsidRDefault="002961D7">
      <w:r>
        <w:br w:type="page"/>
      </w:r>
    </w:p>
    <w:p w14:paraId="2DB730F5" w14:textId="2BAAD638" w:rsidR="00674654" w:rsidRPr="00F67E46" w:rsidRDefault="00674654" w:rsidP="00674654">
      <w:pPr>
        <w:keepNext/>
        <w:pageBreakBefore/>
        <w:spacing w:after="960" w:line="600" w:lineRule="atLeast"/>
        <w:outlineLvl w:val="0"/>
        <w:rPr>
          <w:rFonts w:eastAsia="MS Mincho" w:cs="Arial"/>
          <w:bCs/>
          <w:color w:val="A01619" w:themeColor="accent4" w:themeShade="80"/>
          <w:sz w:val="60"/>
          <w:szCs w:val="32"/>
        </w:rPr>
      </w:pPr>
      <w:bookmarkStart w:id="270" w:name="_Hlk78526637"/>
      <w:bookmarkStart w:id="271" w:name="_Toc79131510"/>
      <w:r w:rsidRPr="00F67E46">
        <w:rPr>
          <w:rFonts w:eastAsia="MS Mincho" w:cs="Arial"/>
          <w:bCs/>
          <w:color w:val="A01619" w:themeColor="accent4" w:themeShade="80"/>
          <w:sz w:val="60"/>
          <w:szCs w:val="32"/>
        </w:rPr>
        <w:lastRenderedPageBreak/>
        <w:t xml:space="preserve">Bijlage 17 </w:t>
      </w:r>
      <w:r w:rsidR="0068284D" w:rsidRPr="00F67E46">
        <w:rPr>
          <w:rFonts w:eastAsia="MS Mincho" w:cs="Arial"/>
          <w:bCs/>
          <w:color w:val="A01619" w:themeColor="accent4" w:themeShade="80"/>
          <w:sz w:val="60"/>
          <w:szCs w:val="32"/>
        </w:rPr>
        <w:t xml:space="preserve">Totaal </w:t>
      </w:r>
      <w:r w:rsidRPr="00F67E46">
        <w:rPr>
          <w:rFonts w:eastAsia="MS Mincho" w:cs="Arial"/>
          <w:bCs/>
          <w:color w:val="A01619" w:themeColor="accent4" w:themeShade="80"/>
          <w:sz w:val="60"/>
          <w:szCs w:val="32"/>
        </w:rPr>
        <w:t>Rapport PPMO</w:t>
      </w:r>
      <w:bookmarkEnd w:id="271"/>
    </w:p>
    <w:p w14:paraId="67DDF30E" w14:textId="77777777" w:rsidR="00674654" w:rsidRPr="00674654" w:rsidRDefault="00674654" w:rsidP="00674654">
      <w:pPr>
        <w:rPr>
          <w:i/>
        </w:rPr>
      </w:pPr>
      <w:r w:rsidRPr="00674654">
        <w:rPr>
          <w:i/>
        </w:rPr>
        <w:t>(Separaat meegestuurd met deze offerteaanvraag)</w:t>
      </w:r>
    </w:p>
    <w:p w14:paraId="4CD69438" w14:textId="2397EE2F" w:rsidR="00CC4491" w:rsidRDefault="00CC4491">
      <w:r>
        <w:br w:type="page"/>
      </w:r>
    </w:p>
    <w:p w14:paraId="6F59CFD4" w14:textId="6E4D0510" w:rsidR="00CC4491" w:rsidRPr="003A7B7C" w:rsidRDefault="00CC4491" w:rsidP="00CC4491">
      <w:pPr>
        <w:keepNext/>
        <w:pageBreakBefore/>
        <w:spacing w:after="960" w:line="600" w:lineRule="atLeast"/>
        <w:outlineLvl w:val="0"/>
        <w:rPr>
          <w:rFonts w:eastAsia="MS Mincho" w:cs="Arial"/>
          <w:bCs/>
          <w:color w:val="A01619" w:themeColor="accent4" w:themeShade="80"/>
          <w:sz w:val="60"/>
          <w:szCs w:val="32"/>
        </w:rPr>
      </w:pPr>
      <w:bookmarkStart w:id="272" w:name="_Toc79131511"/>
      <w:bookmarkEnd w:id="270"/>
      <w:r w:rsidRPr="003A7B7C">
        <w:rPr>
          <w:rFonts w:eastAsia="MS Mincho" w:cs="Arial"/>
          <w:bCs/>
          <w:color w:val="A01619" w:themeColor="accent4" w:themeShade="80"/>
          <w:sz w:val="60"/>
          <w:szCs w:val="32"/>
        </w:rPr>
        <w:lastRenderedPageBreak/>
        <w:t>Bijlage 18 Basisda</w:t>
      </w:r>
      <w:r w:rsidR="007129E9" w:rsidRPr="003A7B7C">
        <w:rPr>
          <w:rFonts w:eastAsia="MS Mincho" w:cs="Arial"/>
          <w:bCs/>
          <w:color w:val="A01619" w:themeColor="accent4" w:themeShade="80"/>
          <w:sz w:val="60"/>
          <w:szCs w:val="32"/>
        </w:rPr>
        <w:t>t</w:t>
      </w:r>
      <w:r w:rsidRPr="003A7B7C">
        <w:rPr>
          <w:rFonts w:eastAsia="MS Mincho" w:cs="Arial"/>
          <w:bCs/>
          <w:color w:val="A01619" w:themeColor="accent4" w:themeShade="80"/>
          <w:sz w:val="60"/>
          <w:szCs w:val="32"/>
        </w:rPr>
        <w:t>aset</w:t>
      </w:r>
      <w:r w:rsidR="00661968" w:rsidRPr="003A7B7C">
        <w:rPr>
          <w:rFonts w:eastAsia="MS Mincho" w:cs="Arial"/>
          <w:bCs/>
          <w:color w:val="A01619" w:themeColor="accent4" w:themeShade="80"/>
          <w:sz w:val="60"/>
          <w:szCs w:val="32"/>
        </w:rPr>
        <w:t xml:space="preserve"> PPMO</w:t>
      </w:r>
      <w:bookmarkEnd w:id="272"/>
    </w:p>
    <w:p w14:paraId="49B9E770" w14:textId="39B1267A" w:rsidR="00CC4491" w:rsidRDefault="00CC4491" w:rsidP="00CC4491">
      <w:r w:rsidRPr="00674654">
        <w:rPr>
          <w:i/>
        </w:rPr>
        <w:t>(Separaat meegestuurd met deze offerteaanvraag)</w:t>
      </w:r>
    </w:p>
    <w:p w14:paraId="1699512D" w14:textId="77777777" w:rsidR="005708E8" w:rsidRPr="002C34EC" w:rsidRDefault="005708E8"/>
    <w:sectPr w:rsidR="005708E8" w:rsidRPr="002C34EC" w:rsidSect="00927491">
      <w:footerReference w:type="even" r:id="rId20"/>
      <w:footerReference w:type="default" r:id="rId21"/>
      <w:headerReference w:type="first" r:id="rId22"/>
      <w:footerReference w:type="first" r:id="rId23"/>
      <w:type w:val="oddPage"/>
      <w:pgSz w:w="11907" w:h="16840" w:code="9"/>
      <w:pgMar w:top="794" w:right="1418" w:bottom="1474" w:left="2268"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37A2AC" w14:textId="77777777" w:rsidR="00260EC8" w:rsidRDefault="00260EC8">
      <w:r>
        <w:separator/>
      </w:r>
    </w:p>
    <w:p w14:paraId="27687A40" w14:textId="77777777" w:rsidR="00260EC8" w:rsidRDefault="00260EC8"/>
  </w:endnote>
  <w:endnote w:type="continuationSeparator" w:id="0">
    <w:p w14:paraId="5DD27526" w14:textId="77777777" w:rsidR="00260EC8" w:rsidRDefault="00260EC8">
      <w:r>
        <w:continuationSeparator/>
      </w:r>
    </w:p>
    <w:p w14:paraId="6DE52704" w14:textId="77777777" w:rsidR="00260EC8" w:rsidRDefault="00260E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217" w:type="dxa"/>
      <w:tblLayout w:type="fixed"/>
      <w:tblCellMar>
        <w:left w:w="0" w:type="dxa"/>
        <w:right w:w="0" w:type="dxa"/>
      </w:tblCellMar>
      <w:tblLook w:val="0000" w:firstRow="0" w:lastRow="0" w:firstColumn="0" w:lastColumn="0" w:noHBand="0" w:noVBand="0"/>
    </w:tblPr>
    <w:tblGrid>
      <w:gridCol w:w="7573"/>
      <w:gridCol w:w="644"/>
    </w:tblGrid>
    <w:tr w:rsidR="00260EC8" w14:paraId="0FDFEC3B" w14:textId="77777777" w:rsidTr="00E91DF0">
      <w:tc>
        <w:tcPr>
          <w:tcW w:w="7573" w:type="dxa"/>
          <w:shd w:val="clear" w:color="auto" w:fill="auto"/>
        </w:tcPr>
        <w:p w14:paraId="435BFF8D" w14:textId="77777777" w:rsidR="00260EC8" w:rsidRDefault="00260EC8" w:rsidP="00DB375A">
          <w:pPr>
            <w:pStyle w:val="Huisstijl-Voettekst"/>
          </w:pPr>
          <w:r>
            <w:t>IFV</w:t>
          </w:r>
          <w:r>
            <w:tab/>
          </w:r>
        </w:p>
      </w:tc>
      <w:tc>
        <w:tcPr>
          <w:tcW w:w="644" w:type="dxa"/>
          <w:shd w:val="clear" w:color="auto" w:fill="auto"/>
        </w:tcPr>
        <w:p w14:paraId="3B679585" w14:textId="77777777" w:rsidR="00260EC8" w:rsidRDefault="00260EC8" w:rsidP="00DB375A">
          <w:pPr>
            <w:pStyle w:val="Huisstijl-Pagina"/>
          </w:pPr>
          <w:r>
            <w:fldChar w:fldCharType="begin"/>
          </w:r>
          <w:r>
            <w:instrText xml:space="preserve"> PAGE   \* MERGEFORMAT </w:instrText>
          </w:r>
          <w:r>
            <w:fldChar w:fldCharType="separate"/>
          </w:r>
          <w:r>
            <w:t>6</w:t>
          </w:r>
          <w:r>
            <w:fldChar w:fldCharType="end"/>
          </w:r>
          <w:r>
            <w:t>/</w:t>
          </w:r>
          <w:r w:rsidR="000203D8">
            <w:fldChar w:fldCharType="begin"/>
          </w:r>
          <w:r w:rsidR="000203D8">
            <w:instrText xml:space="preserve"> NUMPAGES   \* MERGEFORMAT </w:instrText>
          </w:r>
          <w:r w:rsidR="000203D8">
            <w:fldChar w:fldCharType="separate"/>
          </w:r>
          <w:r>
            <w:t>56</w:t>
          </w:r>
          <w:r w:rsidR="000203D8">
            <w:fldChar w:fldCharType="end"/>
          </w:r>
        </w:p>
      </w:tc>
    </w:tr>
  </w:tbl>
  <w:p w14:paraId="1C764FE7" w14:textId="77777777" w:rsidR="00260EC8" w:rsidRDefault="00260EC8" w:rsidP="00DB37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217" w:type="dxa"/>
      <w:tblLayout w:type="fixed"/>
      <w:tblCellMar>
        <w:left w:w="0" w:type="dxa"/>
        <w:right w:w="0" w:type="dxa"/>
      </w:tblCellMar>
      <w:tblLook w:val="0000" w:firstRow="0" w:lastRow="0" w:firstColumn="0" w:lastColumn="0" w:noHBand="0" w:noVBand="0"/>
    </w:tblPr>
    <w:tblGrid>
      <w:gridCol w:w="7573"/>
      <w:gridCol w:w="644"/>
    </w:tblGrid>
    <w:tr w:rsidR="00260EC8" w14:paraId="3870FD34" w14:textId="77777777" w:rsidTr="00E91DF0">
      <w:tc>
        <w:tcPr>
          <w:tcW w:w="7573" w:type="dxa"/>
          <w:shd w:val="clear" w:color="auto" w:fill="auto"/>
        </w:tcPr>
        <w:p w14:paraId="26E4E1B2" w14:textId="77777777" w:rsidR="00260EC8" w:rsidRDefault="00260EC8" w:rsidP="00DB375A">
          <w:pPr>
            <w:pStyle w:val="Huisstijl-Voettekst"/>
            <w:ind w:left="0" w:firstLine="0"/>
          </w:pPr>
        </w:p>
      </w:tc>
      <w:tc>
        <w:tcPr>
          <w:tcW w:w="644" w:type="dxa"/>
          <w:shd w:val="clear" w:color="auto" w:fill="auto"/>
          <w:vAlign w:val="bottom"/>
        </w:tcPr>
        <w:p w14:paraId="35B33E7C" w14:textId="724539DC" w:rsidR="00260EC8" w:rsidRDefault="00260EC8" w:rsidP="00DB375A">
          <w:pPr>
            <w:pStyle w:val="Huisstijl-Pagina"/>
          </w:pPr>
          <w:r>
            <w:fldChar w:fldCharType="begin"/>
          </w:r>
          <w:r>
            <w:instrText xml:space="preserve"> PAGE   \* MERGEFORMAT </w:instrText>
          </w:r>
          <w:r>
            <w:fldChar w:fldCharType="separate"/>
          </w:r>
          <w:r w:rsidR="003628C4">
            <w:t>27</w:t>
          </w:r>
          <w:r>
            <w:fldChar w:fldCharType="end"/>
          </w:r>
          <w:r>
            <w:t>/</w:t>
          </w:r>
          <w:r w:rsidR="000203D8">
            <w:fldChar w:fldCharType="begin"/>
          </w:r>
          <w:r w:rsidR="000203D8">
            <w:instrText xml:space="preserve"> NUMPAGES   \* MERGEFORMAT </w:instrText>
          </w:r>
          <w:r w:rsidR="000203D8">
            <w:fldChar w:fldCharType="separate"/>
          </w:r>
          <w:r w:rsidR="003628C4">
            <w:t>49</w:t>
          </w:r>
          <w:r w:rsidR="000203D8">
            <w:fldChar w:fldCharType="end"/>
          </w:r>
          <w:bookmarkStart w:id="273" w:name="_Toc422812617"/>
          <w:bookmarkStart w:id="274" w:name="_Toc422813271"/>
          <w:bookmarkStart w:id="275" w:name="_Toc422813341"/>
        </w:p>
      </w:tc>
    </w:tr>
  </w:tbl>
  <w:p w14:paraId="61AE8BC8" w14:textId="77777777" w:rsidR="00260EC8" w:rsidRDefault="00260EC8" w:rsidP="00DB375A"/>
  <w:bookmarkEnd w:id="273"/>
  <w:bookmarkEnd w:id="274"/>
  <w:bookmarkEnd w:id="27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W w:w="0" w:type="auto"/>
      <w:tblInd w:w="-454" w:type="dxa"/>
      <w:shd w:val="clear" w:color="auto" w:fill="FFFFFF" w:themeFill="background1"/>
      <w:tblLook w:val="04A0" w:firstRow="1" w:lastRow="0" w:firstColumn="1" w:lastColumn="0" w:noHBand="0" w:noVBand="1"/>
    </w:tblPr>
    <w:tblGrid>
      <w:gridCol w:w="7257"/>
    </w:tblGrid>
    <w:tr w:rsidR="00260EC8" w14:paraId="5FE1A019" w14:textId="77777777" w:rsidTr="00021965">
      <w:trPr>
        <w:cnfStyle w:val="100000000000" w:firstRow="1" w:lastRow="0" w:firstColumn="0" w:lastColumn="0" w:oddVBand="0" w:evenVBand="0" w:oddHBand="0" w:evenHBand="0" w:firstRowFirstColumn="0" w:firstRowLastColumn="0" w:lastRowFirstColumn="0" w:lastRowLastColumn="0"/>
        <w:trHeight w:val="4195"/>
      </w:trPr>
      <w:tc>
        <w:tcPr>
          <w:tcW w:w="7257" w:type="dxa"/>
          <w:shd w:val="clear" w:color="auto" w:fill="FFFFFF" w:themeFill="background1"/>
        </w:tcPr>
        <w:p w14:paraId="4850D3FE" w14:textId="77777777" w:rsidR="00260EC8" w:rsidRPr="00021965" w:rsidRDefault="00260EC8" w:rsidP="00021965"/>
      </w:tc>
    </w:tr>
  </w:tbl>
  <w:p w14:paraId="6DC7BD57" w14:textId="77777777" w:rsidR="00260EC8" w:rsidRDefault="00260E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3944C" w14:textId="77777777" w:rsidR="00260EC8" w:rsidRPr="00D94D07" w:rsidRDefault="00260EC8" w:rsidP="00A00378">
      <w:pPr>
        <w:spacing w:line="200" w:lineRule="exact"/>
        <w:rPr>
          <w:sz w:val="2"/>
        </w:rPr>
      </w:pPr>
      <w:r>
        <w:separator/>
      </w:r>
    </w:p>
  </w:footnote>
  <w:footnote w:type="continuationSeparator" w:id="0">
    <w:p w14:paraId="17C256CB" w14:textId="77777777" w:rsidR="00260EC8" w:rsidRDefault="00260EC8">
      <w:r>
        <w:continuationSeparator/>
      </w:r>
    </w:p>
    <w:p w14:paraId="1588768D" w14:textId="77777777" w:rsidR="00260EC8" w:rsidRDefault="00260E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907" w:type="dxa"/>
      <w:tblInd w:w="-2268" w:type="dxa"/>
      <w:tblCellMar>
        <w:left w:w="0" w:type="dxa"/>
        <w:right w:w="0" w:type="dxa"/>
      </w:tblCellMar>
      <w:tblLook w:val="0000" w:firstRow="0" w:lastRow="0" w:firstColumn="0" w:lastColumn="0" w:noHBand="0" w:noVBand="0"/>
    </w:tblPr>
    <w:tblGrid>
      <w:gridCol w:w="11907"/>
    </w:tblGrid>
    <w:tr w:rsidR="00260EC8" w14:paraId="5CB0F2FB" w14:textId="77777777" w:rsidTr="00927491">
      <w:trPr>
        <w:cantSplit/>
        <w:trHeight w:val="2721"/>
      </w:trPr>
      <w:tc>
        <w:tcPr>
          <w:tcW w:w="11907" w:type="dxa"/>
        </w:tcPr>
        <w:p w14:paraId="18E3228B" w14:textId="77777777" w:rsidR="00260EC8" w:rsidRDefault="00260EC8" w:rsidP="00D45D79"/>
      </w:tc>
    </w:tr>
  </w:tbl>
  <w:p w14:paraId="0B667025" w14:textId="77777777" w:rsidR="00260EC8" w:rsidRDefault="00260EC8" w:rsidP="009274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singleLevel"/>
    <w:tmpl w:val="00000007"/>
    <w:name w:val="WW8Num10"/>
    <w:lvl w:ilvl="0">
      <w:start w:val="1"/>
      <w:numFmt w:val="decimal"/>
      <w:lvlText w:val="%1."/>
      <w:lvlJc w:val="left"/>
      <w:pPr>
        <w:tabs>
          <w:tab w:val="num" w:pos="720"/>
        </w:tabs>
        <w:ind w:left="720" w:hanging="408"/>
      </w:pPr>
    </w:lvl>
  </w:abstractNum>
  <w:abstractNum w:abstractNumId="1" w15:restartNumberingAfterBreak="0">
    <w:nsid w:val="03045D6E"/>
    <w:multiLevelType w:val="hybridMultilevel"/>
    <w:tmpl w:val="10DC0D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33B2D9D"/>
    <w:multiLevelType w:val="hybridMultilevel"/>
    <w:tmpl w:val="5136D4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F1D0679"/>
    <w:multiLevelType w:val="multilevel"/>
    <w:tmpl w:val="C98C935E"/>
    <w:numStyleLink w:val="Huisstijl-Opsomming"/>
  </w:abstractNum>
  <w:abstractNum w:abstractNumId="4" w15:restartNumberingAfterBreak="0">
    <w:nsid w:val="15C31DE9"/>
    <w:multiLevelType w:val="hybridMultilevel"/>
    <w:tmpl w:val="BA7CCB08"/>
    <w:lvl w:ilvl="0" w:tplc="0413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61D7D44"/>
    <w:multiLevelType w:val="hybridMultilevel"/>
    <w:tmpl w:val="D1AA1C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CB2B82"/>
    <w:multiLevelType w:val="hybridMultilevel"/>
    <w:tmpl w:val="965604A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1A567E8C"/>
    <w:multiLevelType w:val="hybridMultilevel"/>
    <w:tmpl w:val="2AE298C0"/>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8" w15:restartNumberingAfterBreak="0">
    <w:nsid w:val="1D54693A"/>
    <w:multiLevelType w:val="hybridMultilevel"/>
    <w:tmpl w:val="442CB86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1E916240"/>
    <w:multiLevelType w:val="hybridMultilevel"/>
    <w:tmpl w:val="EA102546"/>
    <w:lvl w:ilvl="0" w:tplc="E0F6D95A">
      <w:start w:val="1"/>
      <w:numFmt w:val="lowerRoman"/>
      <w:lvlText w:val="(%1)"/>
      <w:lvlJc w:val="left"/>
      <w:pPr>
        <w:ind w:left="1110" w:hanging="360"/>
      </w:pPr>
      <w:rPr>
        <w:rFonts w:hint="default"/>
      </w:rPr>
    </w:lvl>
    <w:lvl w:ilvl="1" w:tplc="04130019" w:tentative="1">
      <w:start w:val="1"/>
      <w:numFmt w:val="lowerLetter"/>
      <w:lvlText w:val="%2."/>
      <w:lvlJc w:val="left"/>
      <w:pPr>
        <w:ind w:left="1830" w:hanging="360"/>
      </w:pPr>
    </w:lvl>
    <w:lvl w:ilvl="2" w:tplc="0413001B" w:tentative="1">
      <w:start w:val="1"/>
      <w:numFmt w:val="lowerRoman"/>
      <w:lvlText w:val="%3."/>
      <w:lvlJc w:val="right"/>
      <w:pPr>
        <w:ind w:left="2550" w:hanging="180"/>
      </w:pPr>
    </w:lvl>
    <w:lvl w:ilvl="3" w:tplc="0413000F" w:tentative="1">
      <w:start w:val="1"/>
      <w:numFmt w:val="decimal"/>
      <w:lvlText w:val="%4."/>
      <w:lvlJc w:val="left"/>
      <w:pPr>
        <w:ind w:left="3270" w:hanging="360"/>
      </w:pPr>
    </w:lvl>
    <w:lvl w:ilvl="4" w:tplc="04130019" w:tentative="1">
      <w:start w:val="1"/>
      <w:numFmt w:val="lowerLetter"/>
      <w:lvlText w:val="%5."/>
      <w:lvlJc w:val="left"/>
      <w:pPr>
        <w:ind w:left="3990" w:hanging="360"/>
      </w:pPr>
    </w:lvl>
    <w:lvl w:ilvl="5" w:tplc="0413001B" w:tentative="1">
      <w:start w:val="1"/>
      <w:numFmt w:val="lowerRoman"/>
      <w:lvlText w:val="%6."/>
      <w:lvlJc w:val="right"/>
      <w:pPr>
        <w:ind w:left="4710" w:hanging="180"/>
      </w:pPr>
    </w:lvl>
    <w:lvl w:ilvl="6" w:tplc="0413000F" w:tentative="1">
      <w:start w:val="1"/>
      <w:numFmt w:val="decimal"/>
      <w:lvlText w:val="%7."/>
      <w:lvlJc w:val="left"/>
      <w:pPr>
        <w:ind w:left="5430" w:hanging="360"/>
      </w:pPr>
    </w:lvl>
    <w:lvl w:ilvl="7" w:tplc="04130019" w:tentative="1">
      <w:start w:val="1"/>
      <w:numFmt w:val="lowerLetter"/>
      <w:lvlText w:val="%8."/>
      <w:lvlJc w:val="left"/>
      <w:pPr>
        <w:ind w:left="6150" w:hanging="360"/>
      </w:pPr>
    </w:lvl>
    <w:lvl w:ilvl="8" w:tplc="0413001B" w:tentative="1">
      <w:start w:val="1"/>
      <w:numFmt w:val="lowerRoman"/>
      <w:lvlText w:val="%9."/>
      <w:lvlJc w:val="right"/>
      <w:pPr>
        <w:ind w:left="6870" w:hanging="180"/>
      </w:pPr>
    </w:lvl>
  </w:abstractNum>
  <w:abstractNum w:abstractNumId="10" w15:restartNumberingAfterBreak="0">
    <w:nsid w:val="20C6798B"/>
    <w:multiLevelType w:val="hybridMultilevel"/>
    <w:tmpl w:val="172073F2"/>
    <w:lvl w:ilvl="0" w:tplc="04130001">
      <w:start w:val="1"/>
      <w:numFmt w:val="bullet"/>
      <w:lvlText w:val=""/>
      <w:lvlJc w:val="left"/>
      <w:pPr>
        <w:ind w:left="775" w:hanging="360"/>
      </w:pPr>
      <w:rPr>
        <w:rFonts w:ascii="Symbol" w:hAnsi="Symbol" w:hint="default"/>
      </w:rPr>
    </w:lvl>
    <w:lvl w:ilvl="1" w:tplc="04130003" w:tentative="1">
      <w:start w:val="1"/>
      <w:numFmt w:val="bullet"/>
      <w:lvlText w:val="o"/>
      <w:lvlJc w:val="left"/>
      <w:pPr>
        <w:ind w:left="1495" w:hanging="360"/>
      </w:pPr>
      <w:rPr>
        <w:rFonts w:ascii="Courier New" w:hAnsi="Courier New" w:cs="Courier New" w:hint="default"/>
      </w:rPr>
    </w:lvl>
    <w:lvl w:ilvl="2" w:tplc="04130005" w:tentative="1">
      <w:start w:val="1"/>
      <w:numFmt w:val="bullet"/>
      <w:lvlText w:val=""/>
      <w:lvlJc w:val="left"/>
      <w:pPr>
        <w:ind w:left="2215" w:hanging="360"/>
      </w:pPr>
      <w:rPr>
        <w:rFonts w:ascii="Wingdings" w:hAnsi="Wingdings" w:hint="default"/>
      </w:rPr>
    </w:lvl>
    <w:lvl w:ilvl="3" w:tplc="04130001" w:tentative="1">
      <w:start w:val="1"/>
      <w:numFmt w:val="bullet"/>
      <w:lvlText w:val=""/>
      <w:lvlJc w:val="left"/>
      <w:pPr>
        <w:ind w:left="2935" w:hanging="360"/>
      </w:pPr>
      <w:rPr>
        <w:rFonts w:ascii="Symbol" w:hAnsi="Symbol" w:hint="default"/>
      </w:rPr>
    </w:lvl>
    <w:lvl w:ilvl="4" w:tplc="04130003" w:tentative="1">
      <w:start w:val="1"/>
      <w:numFmt w:val="bullet"/>
      <w:lvlText w:val="o"/>
      <w:lvlJc w:val="left"/>
      <w:pPr>
        <w:ind w:left="3655" w:hanging="360"/>
      </w:pPr>
      <w:rPr>
        <w:rFonts w:ascii="Courier New" w:hAnsi="Courier New" w:cs="Courier New" w:hint="default"/>
      </w:rPr>
    </w:lvl>
    <w:lvl w:ilvl="5" w:tplc="04130005" w:tentative="1">
      <w:start w:val="1"/>
      <w:numFmt w:val="bullet"/>
      <w:lvlText w:val=""/>
      <w:lvlJc w:val="left"/>
      <w:pPr>
        <w:ind w:left="4375" w:hanging="360"/>
      </w:pPr>
      <w:rPr>
        <w:rFonts w:ascii="Wingdings" w:hAnsi="Wingdings" w:hint="default"/>
      </w:rPr>
    </w:lvl>
    <w:lvl w:ilvl="6" w:tplc="04130001" w:tentative="1">
      <w:start w:val="1"/>
      <w:numFmt w:val="bullet"/>
      <w:lvlText w:val=""/>
      <w:lvlJc w:val="left"/>
      <w:pPr>
        <w:ind w:left="5095" w:hanging="360"/>
      </w:pPr>
      <w:rPr>
        <w:rFonts w:ascii="Symbol" w:hAnsi="Symbol" w:hint="default"/>
      </w:rPr>
    </w:lvl>
    <w:lvl w:ilvl="7" w:tplc="04130003" w:tentative="1">
      <w:start w:val="1"/>
      <w:numFmt w:val="bullet"/>
      <w:lvlText w:val="o"/>
      <w:lvlJc w:val="left"/>
      <w:pPr>
        <w:ind w:left="5815" w:hanging="360"/>
      </w:pPr>
      <w:rPr>
        <w:rFonts w:ascii="Courier New" w:hAnsi="Courier New" w:cs="Courier New" w:hint="default"/>
      </w:rPr>
    </w:lvl>
    <w:lvl w:ilvl="8" w:tplc="04130005" w:tentative="1">
      <w:start w:val="1"/>
      <w:numFmt w:val="bullet"/>
      <w:lvlText w:val=""/>
      <w:lvlJc w:val="left"/>
      <w:pPr>
        <w:ind w:left="6535" w:hanging="360"/>
      </w:pPr>
      <w:rPr>
        <w:rFonts w:ascii="Wingdings" w:hAnsi="Wingdings" w:hint="default"/>
      </w:rPr>
    </w:lvl>
  </w:abstractNum>
  <w:abstractNum w:abstractNumId="11" w15:restartNumberingAfterBreak="0">
    <w:nsid w:val="258E7945"/>
    <w:multiLevelType w:val="hybridMultilevel"/>
    <w:tmpl w:val="9E98B808"/>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12" w15:restartNumberingAfterBreak="0">
    <w:nsid w:val="28F32F9F"/>
    <w:multiLevelType w:val="hybridMultilevel"/>
    <w:tmpl w:val="4134C1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4" w15:restartNumberingAfterBreak="0">
    <w:nsid w:val="329664A7"/>
    <w:multiLevelType w:val="hybridMultilevel"/>
    <w:tmpl w:val="46D2375E"/>
    <w:lvl w:ilvl="0" w:tplc="0413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EC0682"/>
    <w:multiLevelType w:val="multilevel"/>
    <w:tmpl w:val="66BA84F0"/>
    <w:styleLink w:val="Huisstijl-Opsomming1"/>
    <w:lvl w:ilvl="0">
      <w:start w:val="1"/>
      <w:numFmt w:val="decimal"/>
      <w:pStyle w:val="Kop1"/>
      <w:lvlText w:val="%1"/>
      <w:lvlJc w:val="left"/>
      <w:pPr>
        <w:ind w:left="822" w:hanging="680"/>
      </w:pPr>
      <w:rPr>
        <w:rFonts w:ascii="Arial" w:hAnsi="Arial" w:hint="default"/>
        <w:color w:val="003D58"/>
        <w:sz w:val="60"/>
      </w:rPr>
    </w:lvl>
    <w:lvl w:ilvl="1">
      <w:start w:val="1"/>
      <w:numFmt w:val="decimal"/>
      <w:pStyle w:val="Kop2"/>
      <w:lvlText w:val="%1.%2"/>
      <w:lvlJc w:val="left"/>
      <w:pPr>
        <w:ind w:left="822" w:hanging="680"/>
      </w:pPr>
      <w:rPr>
        <w:rFonts w:ascii="Arial" w:hAnsi="Arial" w:hint="default"/>
        <w:b w:val="0"/>
        <w:bCs w:val="0"/>
        <w:i w:val="0"/>
        <w:iCs w:val="0"/>
        <w:caps w:val="0"/>
        <w:smallCaps w:val="0"/>
        <w:strike w:val="0"/>
        <w:dstrike w:val="0"/>
        <w:noProof w:val="0"/>
        <w:vanish w:val="0"/>
        <w:color w:val="B84239"/>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ind w:left="680" w:hanging="680"/>
      </w:pPr>
      <w:rPr>
        <w:rFonts w:ascii="Arial" w:hAnsi="Arial" w:hint="default"/>
        <w:b/>
        <w:i w:val="0"/>
        <w:color w:val="B84239"/>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16" w15:restartNumberingAfterBreak="0">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6F80476"/>
    <w:multiLevelType w:val="hybridMultilevel"/>
    <w:tmpl w:val="40D23A9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38072A93"/>
    <w:multiLevelType w:val="hybridMultilevel"/>
    <w:tmpl w:val="E9088220"/>
    <w:lvl w:ilvl="0" w:tplc="45F89E6E">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B7B285C"/>
    <w:multiLevelType w:val="hybridMultilevel"/>
    <w:tmpl w:val="BD98F422"/>
    <w:lvl w:ilvl="0" w:tplc="04130001">
      <w:start w:val="1"/>
      <w:numFmt w:val="bullet"/>
      <w:lvlText w:val=""/>
      <w:lvlJc w:val="left"/>
      <w:pPr>
        <w:ind w:left="720" w:hanging="360"/>
      </w:pPr>
      <w:rPr>
        <w:rFonts w:ascii="Symbol" w:hAnsi="Symbol" w:hint="default"/>
      </w:rPr>
    </w:lvl>
    <w:lvl w:ilvl="1" w:tplc="5A40A4E6">
      <w:numFmt w:val="bullet"/>
      <w:lvlText w:val="-"/>
      <w:lvlJc w:val="left"/>
      <w:pPr>
        <w:ind w:left="1800" w:hanging="72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E811418"/>
    <w:multiLevelType w:val="multilevel"/>
    <w:tmpl w:val="A0625EEC"/>
    <w:styleLink w:val="111111"/>
    <w:lvl w:ilvl="0">
      <w:start w:val="1"/>
      <w:numFmt w:val="decimal"/>
      <w:lvlText w:val="%1"/>
      <w:lvlJc w:val="right"/>
      <w:pPr>
        <w:ind w:left="0" w:hanging="284"/>
      </w:pPr>
      <w:rPr>
        <w:rFonts w:ascii="Verdana" w:hAnsi="Verdana" w:hint="default"/>
        <w:b w:val="0"/>
        <w:bCs w:val="0"/>
        <w:i w:val="0"/>
        <w:iCs w:val="0"/>
      </w:rPr>
    </w:lvl>
    <w:lvl w:ilvl="1">
      <w:start w:val="1"/>
      <w:numFmt w:val="decimal"/>
      <w:lvlText w:val="%1.%2"/>
      <w:lvlJc w:val="right"/>
      <w:pPr>
        <w:ind w:left="0" w:hanging="284"/>
      </w:pPr>
      <w:rPr>
        <w:rFonts w:ascii="Verdana" w:hAnsi="Verdana" w:hint="default"/>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A7589E"/>
    <w:multiLevelType w:val="hybridMultilevel"/>
    <w:tmpl w:val="BE12699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2" w15:restartNumberingAfterBreak="0">
    <w:nsid w:val="41EE0CA2"/>
    <w:multiLevelType w:val="hybridMultilevel"/>
    <w:tmpl w:val="9A345E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6A73AAA"/>
    <w:multiLevelType w:val="hybridMultilevel"/>
    <w:tmpl w:val="8B50FC6E"/>
    <w:lvl w:ilvl="0" w:tplc="F542A324">
      <w:start w:val="1"/>
      <w:numFmt w:val="decimal"/>
      <w:lvlText w:val="Eis %1"/>
      <w:lvlJc w:val="left"/>
      <w:pPr>
        <w:ind w:left="0" w:firstLine="0"/>
      </w:pPr>
      <w:rPr>
        <w:rFonts w:ascii="Arial" w:hAnsi="Arial" w:hint="default"/>
        <w:b/>
        <w:i w:val="0"/>
        <w:color w:val="auto"/>
        <w:sz w:val="18"/>
      </w:rPr>
    </w:lvl>
    <w:lvl w:ilvl="1" w:tplc="7662266E">
      <w:start w:val="39"/>
      <w:numFmt w:val="bullet"/>
      <w:lvlText w:val="−"/>
      <w:lvlJc w:val="left"/>
      <w:pPr>
        <w:ind w:left="1440" w:hanging="360"/>
      </w:pPr>
      <w:rPr>
        <w:rFonts w:ascii="Arial" w:eastAsia="Times New Roman" w:hAnsi="Arial" w:cs="Arial" w:hint="default"/>
      </w:rPr>
    </w:lvl>
    <w:lvl w:ilvl="2" w:tplc="B784E7D6">
      <w:numFmt w:val="bullet"/>
      <w:lvlText w:val="•"/>
      <w:lvlJc w:val="left"/>
      <w:pPr>
        <w:ind w:left="2700" w:hanging="720"/>
      </w:pPr>
      <w:rPr>
        <w:rFonts w:ascii="Arial" w:eastAsia="Times New Roman" w:hAnsi="Arial" w:cs="Aria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A876F4B"/>
    <w:multiLevelType w:val="hybridMultilevel"/>
    <w:tmpl w:val="96B299C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5" w15:restartNumberingAfterBreak="0">
    <w:nsid w:val="4F750CCA"/>
    <w:multiLevelType w:val="hybridMultilevel"/>
    <w:tmpl w:val="8188D57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3826B39"/>
    <w:multiLevelType w:val="multilevel"/>
    <w:tmpl w:val="6206D9F0"/>
    <w:lvl w:ilvl="0">
      <w:start w:val="1"/>
      <w:numFmt w:val="bullet"/>
      <w:lvlText w:val=""/>
      <w:lvlJc w:val="left"/>
      <w:pPr>
        <w:ind w:left="397" w:hanging="397"/>
      </w:pPr>
      <w:rPr>
        <w:rFonts w:ascii="Symbol" w:hAnsi="Symbol" w:hint="default"/>
        <w:sz w:val="20"/>
        <w:szCs w:val="18"/>
      </w:rPr>
    </w:lvl>
    <w:lvl w:ilvl="1">
      <w:start w:val="1"/>
      <w:numFmt w:val="bullet"/>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3F51F73"/>
    <w:multiLevelType w:val="hybridMultilevel"/>
    <w:tmpl w:val="77B03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5630295"/>
    <w:multiLevelType w:val="hybridMultilevel"/>
    <w:tmpl w:val="6AE40A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5699629E"/>
    <w:multiLevelType w:val="hybridMultilevel"/>
    <w:tmpl w:val="FA1A60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BB16717"/>
    <w:multiLevelType w:val="hybridMultilevel"/>
    <w:tmpl w:val="4FF4D7B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2" w15:restartNumberingAfterBreak="0">
    <w:nsid w:val="5EA40C43"/>
    <w:multiLevelType w:val="hybridMultilevel"/>
    <w:tmpl w:val="BD8A05D6"/>
    <w:lvl w:ilvl="0" w:tplc="F542A324">
      <w:start w:val="1"/>
      <w:numFmt w:val="decimal"/>
      <w:lvlText w:val="Eis %1"/>
      <w:lvlJc w:val="left"/>
      <w:pPr>
        <w:ind w:left="0" w:firstLine="0"/>
      </w:pPr>
      <w:rPr>
        <w:rFonts w:ascii="Arial" w:hAnsi="Arial" w:hint="default"/>
        <w:b/>
        <w:i w:val="0"/>
        <w:color w:val="auto"/>
        <w:sz w:val="18"/>
      </w:rPr>
    </w:lvl>
    <w:lvl w:ilvl="1" w:tplc="7662266E">
      <w:start w:val="39"/>
      <w:numFmt w:val="bullet"/>
      <w:lvlText w:val="−"/>
      <w:lvlJc w:val="left"/>
      <w:pPr>
        <w:ind w:left="1440" w:hanging="360"/>
      </w:pPr>
      <w:rPr>
        <w:rFonts w:ascii="Arial" w:eastAsia="Times New Roman" w:hAnsi="Arial" w:cs="Arial" w:hint="default"/>
      </w:rPr>
    </w:lvl>
    <w:lvl w:ilvl="2" w:tplc="4BCC2FA2">
      <w:numFmt w:val="bullet"/>
      <w:lvlText w:val="•"/>
      <w:lvlJc w:val="left"/>
      <w:pPr>
        <w:ind w:left="2700" w:hanging="720"/>
      </w:pPr>
      <w:rPr>
        <w:rFonts w:ascii="Arial" w:eastAsia="Times New Roman" w:hAnsi="Arial" w:cs="Aria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2C90CD2"/>
    <w:multiLevelType w:val="hybridMultilevel"/>
    <w:tmpl w:val="85F48420"/>
    <w:lvl w:ilvl="0" w:tplc="0413000F">
      <w:start w:val="1"/>
      <w:numFmt w:val="decimal"/>
      <w:lvlText w:val="%1."/>
      <w:lvlJc w:val="left"/>
      <w:pPr>
        <w:ind w:left="1800" w:hanging="360"/>
      </w:pPr>
      <w:rPr>
        <w:rFont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4" w15:restartNumberingAfterBreak="0">
    <w:nsid w:val="64F2640D"/>
    <w:multiLevelType w:val="hybridMultilevel"/>
    <w:tmpl w:val="3ECCAC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FB4DE5"/>
    <w:multiLevelType w:val="hybridMultilevel"/>
    <w:tmpl w:val="E0F601C2"/>
    <w:lvl w:ilvl="0" w:tplc="D06A29E6">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56B0319"/>
    <w:multiLevelType w:val="hybridMultilevel"/>
    <w:tmpl w:val="21A2C3E6"/>
    <w:lvl w:ilvl="0" w:tplc="04130017">
      <w:start w:val="1"/>
      <w:numFmt w:val="lowerLetter"/>
      <w:lvlText w:val="%1)"/>
      <w:lvlJc w:val="left"/>
      <w:pPr>
        <w:ind w:left="2280" w:hanging="360"/>
      </w:pPr>
    </w:lvl>
    <w:lvl w:ilvl="1" w:tplc="4D60C104">
      <w:start w:val="1"/>
      <w:numFmt w:val="lowerLetter"/>
      <w:pStyle w:val="Opsomming3"/>
      <w:lvlText w:val="%2."/>
      <w:lvlJc w:val="left"/>
      <w:pPr>
        <w:ind w:left="30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C9C15FA">
      <w:start w:val="1"/>
      <w:numFmt w:val="decimal"/>
      <w:lvlText w:val="%3."/>
      <w:lvlJc w:val="left"/>
      <w:pPr>
        <w:ind w:left="4095" w:hanging="555"/>
      </w:pPr>
      <w:rPr>
        <w:rFonts w:hint="default"/>
      </w:rPr>
    </w:lvl>
    <w:lvl w:ilvl="3" w:tplc="FF785588">
      <w:start w:val="1"/>
      <w:numFmt w:val="lowerRoman"/>
      <w:lvlText w:val="(%4)"/>
      <w:lvlJc w:val="left"/>
      <w:pPr>
        <w:ind w:left="4800" w:hanging="720"/>
      </w:pPr>
      <w:rPr>
        <w:rFonts w:hint="default"/>
      </w:rPr>
    </w:lvl>
    <w:lvl w:ilvl="4" w:tplc="04130019" w:tentative="1">
      <w:start w:val="1"/>
      <w:numFmt w:val="lowerLetter"/>
      <w:lvlText w:val="%5."/>
      <w:lvlJc w:val="left"/>
      <w:pPr>
        <w:ind w:left="5160" w:hanging="360"/>
      </w:pPr>
    </w:lvl>
    <w:lvl w:ilvl="5" w:tplc="0413001B" w:tentative="1">
      <w:start w:val="1"/>
      <w:numFmt w:val="lowerRoman"/>
      <w:lvlText w:val="%6."/>
      <w:lvlJc w:val="right"/>
      <w:pPr>
        <w:ind w:left="5880" w:hanging="180"/>
      </w:pPr>
    </w:lvl>
    <w:lvl w:ilvl="6" w:tplc="0413000F" w:tentative="1">
      <w:start w:val="1"/>
      <w:numFmt w:val="decimal"/>
      <w:lvlText w:val="%7."/>
      <w:lvlJc w:val="left"/>
      <w:pPr>
        <w:ind w:left="6600" w:hanging="360"/>
      </w:pPr>
    </w:lvl>
    <w:lvl w:ilvl="7" w:tplc="04130019" w:tentative="1">
      <w:start w:val="1"/>
      <w:numFmt w:val="lowerLetter"/>
      <w:lvlText w:val="%8."/>
      <w:lvlJc w:val="left"/>
      <w:pPr>
        <w:ind w:left="7320" w:hanging="360"/>
      </w:pPr>
    </w:lvl>
    <w:lvl w:ilvl="8" w:tplc="0413001B" w:tentative="1">
      <w:start w:val="1"/>
      <w:numFmt w:val="lowerRoman"/>
      <w:lvlText w:val="%9."/>
      <w:lvlJc w:val="right"/>
      <w:pPr>
        <w:ind w:left="8040" w:hanging="180"/>
      </w:pPr>
    </w:lvl>
  </w:abstractNum>
  <w:abstractNum w:abstractNumId="37" w15:restartNumberingAfterBreak="0">
    <w:nsid w:val="680C5A82"/>
    <w:multiLevelType w:val="hybridMultilevel"/>
    <w:tmpl w:val="D5829150"/>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38" w15:restartNumberingAfterBreak="0">
    <w:nsid w:val="6855574B"/>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507C0D"/>
    <w:multiLevelType w:val="hybridMultilevel"/>
    <w:tmpl w:val="8104D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A800F45"/>
    <w:multiLevelType w:val="hybridMultilevel"/>
    <w:tmpl w:val="3E5CA9EA"/>
    <w:lvl w:ilvl="0" w:tplc="F4D2D530">
      <w:start w:val="1"/>
      <w:numFmt w:val="lowerRoman"/>
      <w:lvlText w:val="(%1)"/>
      <w:lvlJc w:val="left"/>
      <w:pPr>
        <w:ind w:left="1854" w:hanging="72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41" w15:restartNumberingAfterBreak="0">
    <w:nsid w:val="6CDA3111"/>
    <w:multiLevelType w:val="multilevel"/>
    <w:tmpl w:val="C98C935E"/>
    <w:styleLink w:val="Huisstijl-Opsomming"/>
    <w:lvl w:ilvl="0">
      <w:start w:val="1"/>
      <w:numFmt w:val="bullet"/>
      <w:pStyle w:val="Lijstopsomteken"/>
      <w:lvlText w:val="&gt;"/>
      <w:lvlJc w:val="left"/>
      <w:pPr>
        <w:ind w:left="397" w:hanging="397"/>
      </w:pPr>
      <w:rPr>
        <w:rFonts w:ascii="Arial" w:hAnsi="Arial" w:hint="default"/>
        <w:sz w:val="20"/>
        <w:szCs w:val="18"/>
      </w:rPr>
    </w:lvl>
    <w:lvl w:ilvl="1">
      <w:start w:val="1"/>
      <w:numFmt w:val="bullet"/>
      <w:pStyle w:val="Lijstopsomteken2"/>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E5F6F6F"/>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9731AB"/>
    <w:multiLevelType w:val="hybridMultilevel"/>
    <w:tmpl w:val="315AB5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BF82441"/>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lvlOverride w:ilvl="0">
      <w:lvl w:ilvl="0">
        <w:start w:val="1"/>
        <w:numFmt w:val="decimal"/>
        <w:pStyle w:val="Kop1"/>
        <w:lvlText w:val="%1"/>
        <w:lvlJc w:val="left"/>
        <w:pPr>
          <w:ind w:left="822" w:hanging="680"/>
        </w:pPr>
        <w:rPr>
          <w:rFonts w:ascii="Arial" w:hAnsi="Arial" w:hint="default"/>
          <w:color w:val="A01619" w:themeColor="accent4" w:themeShade="80"/>
          <w:sz w:val="60"/>
        </w:rPr>
      </w:lvl>
    </w:lvlOverride>
  </w:num>
  <w:num w:numId="2">
    <w:abstractNumId w:val="26"/>
  </w:num>
  <w:num w:numId="3">
    <w:abstractNumId w:val="16"/>
  </w:num>
  <w:num w:numId="4">
    <w:abstractNumId w:val="41"/>
  </w:num>
  <w:num w:numId="5">
    <w:abstractNumId w:val="18"/>
  </w:num>
  <w:num w:numId="6">
    <w:abstractNumId w:val="3"/>
  </w:num>
  <w:num w:numId="7">
    <w:abstractNumId w:val="36"/>
  </w:num>
  <w:num w:numId="8">
    <w:abstractNumId w:val="13"/>
  </w:num>
  <w:num w:numId="9">
    <w:abstractNumId w:val="19"/>
  </w:num>
  <w:num w:numId="10">
    <w:abstractNumId w:val="33"/>
  </w:num>
  <w:num w:numId="11">
    <w:abstractNumId w:val="40"/>
  </w:num>
  <w:num w:numId="12">
    <w:abstractNumId w:val="5"/>
  </w:num>
  <w:num w:numId="13">
    <w:abstractNumId w:val="9"/>
  </w:num>
  <w:num w:numId="14">
    <w:abstractNumId w:val="28"/>
  </w:num>
  <w:num w:numId="15">
    <w:abstractNumId w:val="35"/>
  </w:num>
  <w:num w:numId="16">
    <w:abstractNumId w:val="42"/>
  </w:num>
  <w:num w:numId="17">
    <w:abstractNumId w:val="44"/>
  </w:num>
  <w:num w:numId="18">
    <w:abstractNumId w:val="38"/>
  </w:num>
  <w:num w:numId="19">
    <w:abstractNumId w:val="32"/>
  </w:num>
  <w:num w:numId="20">
    <w:abstractNumId w:val="17"/>
  </w:num>
  <w:num w:numId="21">
    <w:abstractNumId w:val="2"/>
  </w:num>
  <w:num w:numId="22">
    <w:abstractNumId w:val="10"/>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30"/>
  </w:num>
  <w:num w:numId="26">
    <w:abstractNumId w:val="1"/>
  </w:num>
  <w:num w:numId="27">
    <w:abstractNumId w:val="21"/>
  </w:num>
  <w:num w:numId="28">
    <w:abstractNumId w:val="43"/>
  </w:num>
  <w:num w:numId="29">
    <w:abstractNumId w:val="6"/>
  </w:num>
  <w:num w:numId="30">
    <w:abstractNumId w:val="20"/>
  </w:num>
  <w:num w:numId="31">
    <w:abstractNumId w:val="7"/>
  </w:num>
  <w:num w:numId="32">
    <w:abstractNumId w:val="37"/>
  </w:num>
  <w:num w:numId="33">
    <w:abstractNumId w:val="29"/>
  </w:num>
  <w:num w:numId="34">
    <w:abstractNumId w:val="31"/>
  </w:num>
  <w:num w:numId="35">
    <w:abstractNumId w:val="25"/>
  </w:num>
  <w:num w:numId="36">
    <w:abstractNumId w:val="7"/>
  </w:num>
  <w:num w:numId="37">
    <w:abstractNumId w:val="29"/>
  </w:num>
  <w:num w:numId="38">
    <w:abstractNumId w:val="25"/>
  </w:num>
  <w:num w:numId="39">
    <w:abstractNumId w:val="11"/>
  </w:num>
  <w:num w:numId="40">
    <w:abstractNumId w:val="8"/>
  </w:num>
  <w:num w:numId="41">
    <w:abstractNumId w:val="14"/>
  </w:num>
  <w:num w:numId="42">
    <w:abstractNumId w:val="12"/>
  </w:num>
  <w:num w:numId="43">
    <w:abstractNumId w:val="27"/>
  </w:num>
  <w:num w:numId="44">
    <w:abstractNumId w:val="34"/>
  </w:num>
  <w:num w:numId="45">
    <w:abstractNumId w:val="39"/>
  </w:num>
  <w:num w:numId="46">
    <w:abstractNumId w:val="22"/>
  </w:num>
  <w:num w:numId="47">
    <w:abstractNumId w:val="4"/>
  </w:num>
  <w:num w:numId="48">
    <w:abstractNumId w:val="24"/>
  </w:num>
  <w:num w:numId="49">
    <w:abstractNumId w:val="1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DB" w:val="2013.3"/>
  </w:docVars>
  <w:rsids>
    <w:rsidRoot w:val="00E91DF0"/>
    <w:rsid w:val="000012CF"/>
    <w:rsid w:val="0000316E"/>
    <w:rsid w:val="00003F90"/>
    <w:rsid w:val="000067C1"/>
    <w:rsid w:val="00006D0C"/>
    <w:rsid w:val="00007341"/>
    <w:rsid w:val="00007958"/>
    <w:rsid w:val="00010757"/>
    <w:rsid w:val="00012BAB"/>
    <w:rsid w:val="00012C4F"/>
    <w:rsid w:val="00013AF3"/>
    <w:rsid w:val="000146C5"/>
    <w:rsid w:val="00015B47"/>
    <w:rsid w:val="00016252"/>
    <w:rsid w:val="000203D8"/>
    <w:rsid w:val="00020D2D"/>
    <w:rsid w:val="00020FF7"/>
    <w:rsid w:val="00021965"/>
    <w:rsid w:val="00023E5C"/>
    <w:rsid w:val="00023FEF"/>
    <w:rsid w:val="0002448C"/>
    <w:rsid w:val="00024D16"/>
    <w:rsid w:val="0002632A"/>
    <w:rsid w:val="000265D0"/>
    <w:rsid w:val="00026C33"/>
    <w:rsid w:val="000304FF"/>
    <w:rsid w:val="00032337"/>
    <w:rsid w:val="0003516A"/>
    <w:rsid w:val="00035716"/>
    <w:rsid w:val="000376E7"/>
    <w:rsid w:val="00041580"/>
    <w:rsid w:val="00041E16"/>
    <w:rsid w:val="0004200B"/>
    <w:rsid w:val="000425A4"/>
    <w:rsid w:val="00043915"/>
    <w:rsid w:val="000474A7"/>
    <w:rsid w:val="00047672"/>
    <w:rsid w:val="00047A36"/>
    <w:rsid w:val="000504B8"/>
    <w:rsid w:val="00050938"/>
    <w:rsid w:val="00050C22"/>
    <w:rsid w:val="00052AB5"/>
    <w:rsid w:val="000533F7"/>
    <w:rsid w:val="000542F7"/>
    <w:rsid w:val="00054335"/>
    <w:rsid w:val="00055517"/>
    <w:rsid w:val="00056A6F"/>
    <w:rsid w:val="000574F3"/>
    <w:rsid w:val="000608CD"/>
    <w:rsid w:val="000613F2"/>
    <w:rsid w:val="00062647"/>
    <w:rsid w:val="0006431A"/>
    <w:rsid w:val="00064EF5"/>
    <w:rsid w:val="00065F55"/>
    <w:rsid w:val="000665FB"/>
    <w:rsid w:val="000678A2"/>
    <w:rsid w:val="000679E4"/>
    <w:rsid w:val="000734E2"/>
    <w:rsid w:val="0007382B"/>
    <w:rsid w:val="00074964"/>
    <w:rsid w:val="000749C5"/>
    <w:rsid w:val="000753F0"/>
    <w:rsid w:val="00075434"/>
    <w:rsid w:val="00080150"/>
    <w:rsid w:val="00081F35"/>
    <w:rsid w:val="00083727"/>
    <w:rsid w:val="00083757"/>
    <w:rsid w:val="000845A0"/>
    <w:rsid w:val="00086148"/>
    <w:rsid w:val="0008638D"/>
    <w:rsid w:val="00086681"/>
    <w:rsid w:val="00087084"/>
    <w:rsid w:val="00087680"/>
    <w:rsid w:val="000901DF"/>
    <w:rsid w:val="00090761"/>
    <w:rsid w:val="00091BCE"/>
    <w:rsid w:val="000930AE"/>
    <w:rsid w:val="00093D6F"/>
    <w:rsid w:val="00093E54"/>
    <w:rsid w:val="0009650A"/>
    <w:rsid w:val="00097966"/>
    <w:rsid w:val="00097CC0"/>
    <w:rsid w:val="000A0379"/>
    <w:rsid w:val="000A0868"/>
    <w:rsid w:val="000A4785"/>
    <w:rsid w:val="000A5F72"/>
    <w:rsid w:val="000A6029"/>
    <w:rsid w:val="000A78B1"/>
    <w:rsid w:val="000A7905"/>
    <w:rsid w:val="000B10C0"/>
    <w:rsid w:val="000B3A2B"/>
    <w:rsid w:val="000B5659"/>
    <w:rsid w:val="000B5745"/>
    <w:rsid w:val="000C3691"/>
    <w:rsid w:val="000C6E80"/>
    <w:rsid w:val="000D0498"/>
    <w:rsid w:val="000D0E59"/>
    <w:rsid w:val="000D0E65"/>
    <w:rsid w:val="000D11BF"/>
    <w:rsid w:val="000D2861"/>
    <w:rsid w:val="000D48F0"/>
    <w:rsid w:val="000D66A3"/>
    <w:rsid w:val="000E05D1"/>
    <w:rsid w:val="000E0796"/>
    <w:rsid w:val="000E1848"/>
    <w:rsid w:val="000E19A7"/>
    <w:rsid w:val="000E21ED"/>
    <w:rsid w:val="000E2CF8"/>
    <w:rsid w:val="000E2F66"/>
    <w:rsid w:val="000E6143"/>
    <w:rsid w:val="000E629C"/>
    <w:rsid w:val="000E747F"/>
    <w:rsid w:val="000F12FE"/>
    <w:rsid w:val="000F4819"/>
    <w:rsid w:val="000F6A37"/>
    <w:rsid w:val="000F774F"/>
    <w:rsid w:val="001007D9"/>
    <w:rsid w:val="001012A8"/>
    <w:rsid w:val="00101941"/>
    <w:rsid w:val="00102E2D"/>
    <w:rsid w:val="00104E74"/>
    <w:rsid w:val="00105704"/>
    <w:rsid w:val="00110ADF"/>
    <w:rsid w:val="00111082"/>
    <w:rsid w:val="001132AD"/>
    <w:rsid w:val="001140B2"/>
    <w:rsid w:val="00114C60"/>
    <w:rsid w:val="0011538C"/>
    <w:rsid w:val="00115F9C"/>
    <w:rsid w:val="001161FA"/>
    <w:rsid w:val="001166AC"/>
    <w:rsid w:val="001174E0"/>
    <w:rsid w:val="00121A62"/>
    <w:rsid w:val="00121AF9"/>
    <w:rsid w:val="00123352"/>
    <w:rsid w:val="00125FBA"/>
    <w:rsid w:val="001261E9"/>
    <w:rsid w:val="0013045C"/>
    <w:rsid w:val="00130E97"/>
    <w:rsid w:val="00134247"/>
    <w:rsid w:val="0013482B"/>
    <w:rsid w:val="00135B21"/>
    <w:rsid w:val="00136293"/>
    <w:rsid w:val="00136B4C"/>
    <w:rsid w:val="001378C3"/>
    <w:rsid w:val="00137FFC"/>
    <w:rsid w:val="001406EA"/>
    <w:rsid w:val="00141C94"/>
    <w:rsid w:val="00142FCB"/>
    <w:rsid w:val="0014358C"/>
    <w:rsid w:val="00146BED"/>
    <w:rsid w:val="00147BC7"/>
    <w:rsid w:val="00150AEF"/>
    <w:rsid w:val="00152672"/>
    <w:rsid w:val="001559B5"/>
    <w:rsid w:val="001573A0"/>
    <w:rsid w:val="00162A58"/>
    <w:rsid w:val="00162AD3"/>
    <w:rsid w:val="00162C57"/>
    <w:rsid w:val="00162E5C"/>
    <w:rsid w:val="00165972"/>
    <w:rsid w:val="00166B52"/>
    <w:rsid w:val="00167736"/>
    <w:rsid w:val="0017088E"/>
    <w:rsid w:val="00170F32"/>
    <w:rsid w:val="00172A9C"/>
    <w:rsid w:val="00173273"/>
    <w:rsid w:val="00173D36"/>
    <w:rsid w:val="00175774"/>
    <w:rsid w:val="001806A7"/>
    <w:rsid w:val="00180997"/>
    <w:rsid w:val="00182788"/>
    <w:rsid w:val="00183CA4"/>
    <w:rsid w:val="00190333"/>
    <w:rsid w:val="00190627"/>
    <w:rsid w:val="00190B2A"/>
    <w:rsid w:val="0019362D"/>
    <w:rsid w:val="001949EF"/>
    <w:rsid w:val="0019514E"/>
    <w:rsid w:val="001A113C"/>
    <w:rsid w:val="001A1AAF"/>
    <w:rsid w:val="001A1CE9"/>
    <w:rsid w:val="001A2230"/>
    <w:rsid w:val="001A2502"/>
    <w:rsid w:val="001A2510"/>
    <w:rsid w:val="001A5F03"/>
    <w:rsid w:val="001A6CB2"/>
    <w:rsid w:val="001B065C"/>
    <w:rsid w:val="001B06DD"/>
    <w:rsid w:val="001B2706"/>
    <w:rsid w:val="001B468C"/>
    <w:rsid w:val="001B5A4B"/>
    <w:rsid w:val="001B6C78"/>
    <w:rsid w:val="001B76EB"/>
    <w:rsid w:val="001C00B7"/>
    <w:rsid w:val="001C06C7"/>
    <w:rsid w:val="001C0982"/>
    <w:rsid w:val="001C13ED"/>
    <w:rsid w:val="001C1F10"/>
    <w:rsid w:val="001C3386"/>
    <w:rsid w:val="001C41E3"/>
    <w:rsid w:val="001D06DB"/>
    <w:rsid w:val="001D164B"/>
    <w:rsid w:val="001D2A15"/>
    <w:rsid w:val="001D5906"/>
    <w:rsid w:val="001D596E"/>
    <w:rsid w:val="001D773F"/>
    <w:rsid w:val="001D7A3E"/>
    <w:rsid w:val="001E0C15"/>
    <w:rsid w:val="001E1C9E"/>
    <w:rsid w:val="001E205F"/>
    <w:rsid w:val="001E4D57"/>
    <w:rsid w:val="001E7D73"/>
    <w:rsid w:val="001F0130"/>
    <w:rsid w:val="001F15F5"/>
    <w:rsid w:val="001F17A6"/>
    <w:rsid w:val="001F25E8"/>
    <w:rsid w:val="001F5DCC"/>
    <w:rsid w:val="001F6F1D"/>
    <w:rsid w:val="001F7BE0"/>
    <w:rsid w:val="00203F23"/>
    <w:rsid w:val="0020601C"/>
    <w:rsid w:val="00207894"/>
    <w:rsid w:val="0021094A"/>
    <w:rsid w:val="002136A7"/>
    <w:rsid w:val="00214B8B"/>
    <w:rsid w:val="00215C91"/>
    <w:rsid w:val="002164FB"/>
    <w:rsid w:val="00216B5D"/>
    <w:rsid w:val="00216D8C"/>
    <w:rsid w:val="002248E6"/>
    <w:rsid w:val="00224EFE"/>
    <w:rsid w:val="00226F8C"/>
    <w:rsid w:val="0023005E"/>
    <w:rsid w:val="002304E5"/>
    <w:rsid w:val="002315C3"/>
    <w:rsid w:val="00231786"/>
    <w:rsid w:val="0023221B"/>
    <w:rsid w:val="00233639"/>
    <w:rsid w:val="00234D28"/>
    <w:rsid w:val="00240CC6"/>
    <w:rsid w:val="00242B22"/>
    <w:rsid w:val="00243825"/>
    <w:rsid w:val="00243D70"/>
    <w:rsid w:val="0024535A"/>
    <w:rsid w:val="00245A8A"/>
    <w:rsid w:val="00246DFD"/>
    <w:rsid w:val="00250DF0"/>
    <w:rsid w:val="00251555"/>
    <w:rsid w:val="00251BE7"/>
    <w:rsid w:val="0025377C"/>
    <w:rsid w:val="0025436D"/>
    <w:rsid w:val="00260518"/>
    <w:rsid w:val="00260EC8"/>
    <w:rsid w:val="00261210"/>
    <w:rsid w:val="002633D5"/>
    <w:rsid w:val="00264774"/>
    <w:rsid w:val="002663C2"/>
    <w:rsid w:val="0026755A"/>
    <w:rsid w:val="00267ABC"/>
    <w:rsid w:val="002708C0"/>
    <w:rsid w:val="002711AB"/>
    <w:rsid w:val="00272FF5"/>
    <w:rsid w:val="00274217"/>
    <w:rsid w:val="00274D24"/>
    <w:rsid w:val="002759C5"/>
    <w:rsid w:val="0028074C"/>
    <w:rsid w:val="00281878"/>
    <w:rsid w:val="002838B6"/>
    <w:rsid w:val="00287D5B"/>
    <w:rsid w:val="0029031D"/>
    <w:rsid w:val="002920B6"/>
    <w:rsid w:val="00293199"/>
    <w:rsid w:val="002944B2"/>
    <w:rsid w:val="00295CE7"/>
    <w:rsid w:val="002961D7"/>
    <w:rsid w:val="00297646"/>
    <w:rsid w:val="002A0650"/>
    <w:rsid w:val="002A083C"/>
    <w:rsid w:val="002A195B"/>
    <w:rsid w:val="002A1A9E"/>
    <w:rsid w:val="002A1B3C"/>
    <w:rsid w:val="002A37F4"/>
    <w:rsid w:val="002A546F"/>
    <w:rsid w:val="002A6025"/>
    <w:rsid w:val="002A7187"/>
    <w:rsid w:val="002A7C34"/>
    <w:rsid w:val="002B06A4"/>
    <w:rsid w:val="002B2BC9"/>
    <w:rsid w:val="002B65B5"/>
    <w:rsid w:val="002B705B"/>
    <w:rsid w:val="002C0CE3"/>
    <w:rsid w:val="002C1174"/>
    <w:rsid w:val="002C14BE"/>
    <w:rsid w:val="002C1CA1"/>
    <w:rsid w:val="002C1EF9"/>
    <w:rsid w:val="002C2A0E"/>
    <w:rsid w:val="002C2C7E"/>
    <w:rsid w:val="002C5E00"/>
    <w:rsid w:val="002C6657"/>
    <w:rsid w:val="002D0381"/>
    <w:rsid w:val="002D1FC7"/>
    <w:rsid w:val="002D3D41"/>
    <w:rsid w:val="002D5DAE"/>
    <w:rsid w:val="002D639B"/>
    <w:rsid w:val="002D662D"/>
    <w:rsid w:val="002E13D6"/>
    <w:rsid w:val="002E2CA7"/>
    <w:rsid w:val="002E4D71"/>
    <w:rsid w:val="002E4ECC"/>
    <w:rsid w:val="002E5A85"/>
    <w:rsid w:val="002E64E9"/>
    <w:rsid w:val="002E6ECD"/>
    <w:rsid w:val="002F042F"/>
    <w:rsid w:val="002F146E"/>
    <w:rsid w:val="002F1CC0"/>
    <w:rsid w:val="002F1FD7"/>
    <w:rsid w:val="002F3F26"/>
    <w:rsid w:val="002F3F3F"/>
    <w:rsid w:val="002F5FB2"/>
    <w:rsid w:val="002F772E"/>
    <w:rsid w:val="003016BB"/>
    <w:rsid w:val="00302864"/>
    <w:rsid w:val="00302AAD"/>
    <w:rsid w:val="00303E80"/>
    <w:rsid w:val="00306776"/>
    <w:rsid w:val="0030697C"/>
    <w:rsid w:val="00307D90"/>
    <w:rsid w:val="0031255A"/>
    <w:rsid w:val="003128FC"/>
    <w:rsid w:val="00314225"/>
    <w:rsid w:val="0031657A"/>
    <w:rsid w:val="0031686D"/>
    <w:rsid w:val="003170DF"/>
    <w:rsid w:val="00317141"/>
    <w:rsid w:val="0032352D"/>
    <w:rsid w:val="003243AA"/>
    <w:rsid w:val="00324DAE"/>
    <w:rsid w:val="003250DA"/>
    <w:rsid w:val="00325E1E"/>
    <w:rsid w:val="00327063"/>
    <w:rsid w:val="00327993"/>
    <w:rsid w:val="00330FC4"/>
    <w:rsid w:val="00331610"/>
    <w:rsid w:val="00332697"/>
    <w:rsid w:val="00333D88"/>
    <w:rsid w:val="003364ED"/>
    <w:rsid w:val="003373F2"/>
    <w:rsid w:val="00337411"/>
    <w:rsid w:val="003374F6"/>
    <w:rsid w:val="003417A4"/>
    <w:rsid w:val="00341E15"/>
    <w:rsid w:val="00342F15"/>
    <w:rsid w:val="00343563"/>
    <w:rsid w:val="00343574"/>
    <w:rsid w:val="003436A0"/>
    <w:rsid w:val="0034411E"/>
    <w:rsid w:val="003513FE"/>
    <w:rsid w:val="0035148A"/>
    <w:rsid w:val="0035383E"/>
    <w:rsid w:val="00353B07"/>
    <w:rsid w:val="00353EED"/>
    <w:rsid w:val="003556AE"/>
    <w:rsid w:val="00355F69"/>
    <w:rsid w:val="00356317"/>
    <w:rsid w:val="00356996"/>
    <w:rsid w:val="0036097D"/>
    <w:rsid w:val="00362013"/>
    <w:rsid w:val="003628C4"/>
    <w:rsid w:val="00362A36"/>
    <w:rsid w:val="00362AD2"/>
    <w:rsid w:val="00363961"/>
    <w:rsid w:val="00363C66"/>
    <w:rsid w:val="00363D03"/>
    <w:rsid w:val="00366534"/>
    <w:rsid w:val="00367937"/>
    <w:rsid w:val="00373002"/>
    <w:rsid w:val="003735C7"/>
    <w:rsid w:val="00376A11"/>
    <w:rsid w:val="0037752F"/>
    <w:rsid w:val="00377DBC"/>
    <w:rsid w:val="003801BB"/>
    <w:rsid w:val="00380C91"/>
    <w:rsid w:val="0038153B"/>
    <w:rsid w:val="00381D9A"/>
    <w:rsid w:val="003837ED"/>
    <w:rsid w:val="00385A22"/>
    <w:rsid w:val="00385CAD"/>
    <w:rsid w:val="00390EB8"/>
    <w:rsid w:val="00392283"/>
    <w:rsid w:val="00393916"/>
    <w:rsid w:val="00394CC8"/>
    <w:rsid w:val="00395795"/>
    <w:rsid w:val="0039649E"/>
    <w:rsid w:val="003970EA"/>
    <w:rsid w:val="003A2236"/>
    <w:rsid w:val="003A576E"/>
    <w:rsid w:val="003A5B0F"/>
    <w:rsid w:val="003A5EA6"/>
    <w:rsid w:val="003A7496"/>
    <w:rsid w:val="003A7B7C"/>
    <w:rsid w:val="003A7E7B"/>
    <w:rsid w:val="003B019B"/>
    <w:rsid w:val="003B0B44"/>
    <w:rsid w:val="003B164D"/>
    <w:rsid w:val="003B388E"/>
    <w:rsid w:val="003B3D97"/>
    <w:rsid w:val="003B4CA1"/>
    <w:rsid w:val="003B5094"/>
    <w:rsid w:val="003B6890"/>
    <w:rsid w:val="003C061C"/>
    <w:rsid w:val="003C5524"/>
    <w:rsid w:val="003C5DD9"/>
    <w:rsid w:val="003C5EE0"/>
    <w:rsid w:val="003C7AB8"/>
    <w:rsid w:val="003D066E"/>
    <w:rsid w:val="003D07FB"/>
    <w:rsid w:val="003D205D"/>
    <w:rsid w:val="003D2298"/>
    <w:rsid w:val="003D2E9C"/>
    <w:rsid w:val="003D3DC7"/>
    <w:rsid w:val="003D420D"/>
    <w:rsid w:val="003D67D4"/>
    <w:rsid w:val="003E2531"/>
    <w:rsid w:val="003E38AC"/>
    <w:rsid w:val="003E45BA"/>
    <w:rsid w:val="003F1008"/>
    <w:rsid w:val="003F2B91"/>
    <w:rsid w:val="003F578E"/>
    <w:rsid w:val="003F5DF9"/>
    <w:rsid w:val="003F697D"/>
    <w:rsid w:val="004000AE"/>
    <w:rsid w:val="00402BA2"/>
    <w:rsid w:val="004049CF"/>
    <w:rsid w:val="00405164"/>
    <w:rsid w:val="00406F17"/>
    <w:rsid w:val="00410037"/>
    <w:rsid w:val="004100E1"/>
    <w:rsid w:val="00411A98"/>
    <w:rsid w:val="0041206B"/>
    <w:rsid w:val="0041241C"/>
    <w:rsid w:val="00412F73"/>
    <w:rsid w:val="004137CC"/>
    <w:rsid w:val="00413894"/>
    <w:rsid w:val="0041394B"/>
    <w:rsid w:val="0041568A"/>
    <w:rsid w:val="00415A26"/>
    <w:rsid w:val="00415F65"/>
    <w:rsid w:val="00417C8E"/>
    <w:rsid w:val="0042130B"/>
    <w:rsid w:val="00422693"/>
    <w:rsid w:val="00424564"/>
    <w:rsid w:val="004246D9"/>
    <w:rsid w:val="00425EF0"/>
    <w:rsid w:val="00432D9F"/>
    <w:rsid w:val="00435AAC"/>
    <w:rsid w:val="00440375"/>
    <w:rsid w:val="004422DD"/>
    <w:rsid w:val="00442628"/>
    <w:rsid w:val="004443CA"/>
    <w:rsid w:val="004453FA"/>
    <w:rsid w:val="004454B7"/>
    <w:rsid w:val="00445ADF"/>
    <w:rsid w:val="00445D05"/>
    <w:rsid w:val="00450BA2"/>
    <w:rsid w:val="00451F62"/>
    <w:rsid w:val="00452564"/>
    <w:rsid w:val="004544D2"/>
    <w:rsid w:val="0045513E"/>
    <w:rsid w:val="00455190"/>
    <w:rsid w:val="00455881"/>
    <w:rsid w:val="00455F70"/>
    <w:rsid w:val="00456041"/>
    <w:rsid w:val="00456658"/>
    <w:rsid w:val="0045688D"/>
    <w:rsid w:val="00471120"/>
    <w:rsid w:val="004712AD"/>
    <w:rsid w:val="00472A59"/>
    <w:rsid w:val="00474A87"/>
    <w:rsid w:val="00476613"/>
    <w:rsid w:val="00477401"/>
    <w:rsid w:val="00477DDB"/>
    <w:rsid w:val="00482305"/>
    <w:rsid w:val="004848AA"/>
    <w:rsid w:val="00490421"/>
    <w:rsid w:val="004929FE"/>
    <w:rsid w:val="00493294"/>
    <w:rsid w:val="00493E4F"/>
    <w:rsid w:val="00494C59"/>
    <w:rsid w:val="004968B9"/>
    <w:rsid w:val="004975B8"/>
    <w:rsid w:val="004A0151"/>
    <w:rsid w:val="004A18F6"/>
    <w:rsid w:val="004A2EAE"/>
    <w:rsid w:val="004A4B38"/>
    <w:rsid w:val="004A4BB8"/>
    <w:rsid w:val="004A6707"/>
    <w:rsid w:val="004A798A"/>
    <w:rsid w:val="004A7BC2"/>
    <w:rsid w:val="004B0FD2"/>
    <w:rsid w:val="004B438E"/>
    <w:rsid w:val="004B5468"/>
    <w:rsid w:val="004B7B2A"/>
    <w:rsid w:val="004B7F99"/>
    <w:rsid w:val="004C1427"/>
    <w:rsid w:val="004C175D"/>
    <w:rsid w:val="004C2371"/>
    <w:rsid w:val="004C3457"/>
    <w:rsid w:val="004C482C"/>
    <w:rsid w:val="004C62A6"/>
    <w:rsid w:val="004C6C42"/>
    <w:rsid w:val="004C708F"/>
    <w:rsid w:val="004C77D5"/>
    <w:rsid w:val="004C7991"/>
    <w:rsid w:val="004D1D78"/>
    <w:rsid w:val="004D6BE7"/>
    <w:rsid w:val="004D7911"/>
    <w:rsid w:val="004D7F14"/>
    <w:rsid w:val="004E0B5B"/>
    <w:rsid w:val="004E2F47"/>
    <w:rsid w:val="004E35A7"/>
    <w:rsid w:val="004E4284"/>
    <w:rsid w:val="004E4CB3"/>
    <w:rsid w:val="004E7EEA"/>
    <w:rsid w:val="004F0762"/>
    <w:rsid w:val="004F1348"/>
    <w:rsid w:val="004F2457"/>
    <w:rsid w:val="004F4CD9"/>
    <w:rsid w:val="004F5307"/>
    <w:rsid w:val="004F6C54"/>
    <w:rsid w:val="004F71D9"/>
    <w:rsid w:val="00503B3E"/>
    <w:rsid w:val="005055DA"/>
    <w:rsid w:val="00506AD7"/>
    <w:rsid w:val="00507296"/>
    <w:rsid w:val="0050733C"/>
    <w:rsid w:val="00510542"/>
    <w:rsid w:val="005111C8"/>
    <w:rsid w:val="005118DB"/>
    <w:rsid w:val="00511D09"/>
    <w:rsid w:val="005125DE"/>
    <w:rsid w:val="00512F5E"/>
    <w:rsid w:val="005155B7"/>
    <w:rsid w:val="005157E3"/>
    <w:rsid w:val="0052090E"/>
    <w:rsid w:val="00520B3D"/>
    <w:rsid w:val="00522902"/>
    <w:rsid w:val="00523138"/>
    <w:rsid w:val="00524E3A"/>
    <w:rsid w:val="0052764F"/>
    <w:rsid w:val="00530C72"/>
    <w:rsid w:val="005317C7"/>
    <w:rsid w:val="00531F69"/>
    <w:rsid w:val="00534A82"/>
    <w:rsid w:val="0054179A"/>
    <w:rsid w:val="00541B8B"/>
    <w:rsid w:val="00541F6E"/>
    <w:rsid w:val="00542A6E"/>
    <w:rsid w:val="005444AA"/>
    <w:rsid w:val="00546917"/>
    <w:rsid w:val="005474A8"/>
    <w:rsid w:val="00550110"/>
    <w:rsid w:val="0055103C"/>
    <w:rsid w:val="00552CBB"/>
    <w:rsid w:val="00552EA4"/>
    <w:rsid w:val="0055367B"/>
    <w:rsid w:val="0055420C"/>
    <w:rsid w:val="005543B8"/>
    <w:rsid w:val="00554C64"/>
    <w:rsid w:val="00555B8C"/>
    <w:rsid w:val="00562414"/>
    <w:rsid w:val="005649EC"/>
    <w:rsid w:val="0056572E"/>
    <w:rsid w:val="00565A5E"/>
    <w:rsid w:val="005708E8"/>
    <w:rsid w:val="00571251"/>
    <w:rsid w:val="00572606"/>
    <w:rsid w:val="00572A79"/>
    <w:rsid w:val="0057317D"/>
    <w:rsid w:val="00573B8D"/>
    <w:rsid w:val="00575F71"/>
    <w:rsid w:val="00577075"/>
    <w:rsid w:val="005807FE"/>
    <w:rsid w:val="00580B95"/>
    <w:rsid w:val="00580C5A"/>
    <w:rsid w:val="00582AC6"/>
    <w:rsid w:val="00582BBA"/>
    <w:rsid w:val="00583630"/>
    <w:rsid w:val="00584662"/>
    <w:rsid w:val="00586DE1"/>
    <w:rsid w:val="00586F9D"/>
    <w:rsid w:val="00587529"/>
    <w:rsid w:val="0059057A"/>
    <w:rsid w:val="0059064A"/>
    <w:rsid w:val="005932CA"/>
    <w:rsid w:val="0059529D"/>
    <w:rsid w:val="005969C4"/>
    <w:rsid w:val="005975DC"/>
    <w:rsid w:val="00597F8F"/>
    <w:rsid w:val="005A1F22"/>
    <w:rsid w:val="005A258F"/>
    <w:rsid w:val="005A4EAD"/>
    <w:rsid w:val="005A60CA"/>
    <w:rsid w:val="005A71F9"/>
    <w:rsid w:val="005A72DE"/>
    <w:rsid w:val="005A7BB1"/>
    <w:rsid w:val="005B0EFE"/>
    <w:rsid w:val="005B1A32"/>
    <w:rsid w:val="005B2C7D"/>
    <w:rsid w:val="005B45AB"/>
    <w:rsid w:val="005B487F"/>
    <w:rsid w:val="005B5B95"/>
    <w:rsid w:val="005B6533"/>
    <w:rsid w:val="005B7260"/>
    <w:rsid w:val="005B7913"/>
    <w:rsid w:val="005B7BB1"/>
    <w:rsid w:val="005C0A69"/>
    <w:rsid w:val="005C2372"/>
    <w:rsid w:val="005C3600"/>
    <w:rsid w:val="005C3B89"/>
    <w:rsid w:val="005C487A"/>
    <w:rsid w:val="005C5B6E"/>
    <w:rsid w:val="005C622B"/>
    <w:rsid w:val="005D18DE"/>
    <w:rsid w:val="005D553D"/>
    <w:rsid w:val="005D65F1"/>
    <w:rsid w:val="005D665E"/>
    <w:rsid w:val="005E1C00"/>
    <w:rsid w:val="005E252C"/>
    <w:rsid w:val="005E30D4"/>
    <w:rsid w:val="005E5130"/>
    <w:rsid w:val="005E6EC1"/>
    <w:rsid w:val="005F0F9A"/>
    <w:rsid w:val="005F107B"/>
    <w:rsid w:val="005F161F"/>
    <w:rsid w:val="005F18E2"/>
    <w:rsid w:val="005F3284"/>
    <w:rsid w:val="005F4AD3"/>
    <w:rsid w:val="005F4D9D"/>
    <w:rsid w:val="005F5268"/>
    <w:rsid w:val="005F5433"/>
    <w:rsid w:val="005F6710"/>
    <w:rsid w:val="005F67B2"/>
    <w:rsid w:val="00600907"/>
    <w:rsid w:val="0060599F"/>
    <w:rsid w:val="00606EBA"/>
    <w:rsid w:val="00607000"/>
    <w:rsid w:val="00610017"/>
    <w:rsid w:val="0061009F"/>
    <w:rsid w:val="006119EA"/>
    <w:rsid w:val="0061463C"/>
    <w:rsid w:val="00614BCE"/>
    <w:rsid w:val="00615192"/>
    <w:rsid w:val="006159F1"/>
    <w:rsid w:val="00615CA6"/>
    <w:rsid w:val="006166CE"/>
    <w:rsid w:val="006175EF"/>
    <w:rsid w:val="00617CB9"/>
    <w:rsid w:val="006203AD"/>
    <w:rsid w:val="006208C5"/>
    <w:rsid w:val="00620C30"/>
    <w:rsid w:val="0062107E"/>
    <w:rsid w:val="00622C75"/>
    <w:rsid w:val="006242D5"/>
    <w:rsid w:val="00624F3A"/>
    <w:rsid w:val="0062518B"/>
    <w:rsid w:val="00625C44"/>
    <w:rsid w:val="00630377"/>
    <w:rsid w:val="006308D2"/>
    <w:rsid w:val="00632C51"/>
    <w:rsid w:val="006341BC"/>
    <w:rsid w:val="0063536A"/>
    <w:rsid w:val="006360FB"/>
    <w:rsid w:val="00636E96"/>
    <w:rsid w:val="006377C0"/>
    <w:rsid w:val="00640332"/>
    <w:rsid w:val="00640D92"/>
    <w:rsid w:val="00642852"/>
    <w:rsid w:val="00645623"/>
    <w:rsid w:val="0065201F"/>
    <w:rsid w:val="00652A43"/>
    <w:rsid w:val="00652E54"/>
    <w:rsid w:val="0065358D"/>
    <w:rsid w:val="0065386A"/>
    <w:rsid w:val="00653906"/>
    <w:rsid w:val="00653AC6"/>
    <w:rsid w:val="00653CA5"/>
    <w:rsid w:val="0065478F"/>
    <w:rsid w:val="0065483B"/>
    <w:rsid w:val="006553D6"/>
    <w:rsid w:val="00661968"/>
    <w:rsid w:val="00662CEB"/>
    <w:rsid w:val="00663389"/>
    <w:rsid w:val="006633B4"/>
    <w:rsid w:val="00665700"/>
    <w:rsid w:val="0066580A"/>
    <w:rsid w:val="00665ED4"/>
    <w:rsid w:val="006674D5"/>
    <w:rsid w:val="00671EFD"/>
    <w:rsid w:val="00671FB1"/>
    <w:rsid w:val="00674068"/>
    <w:rsid w:val="00674654"/>
    <w:rsid w:val="006757AB"/>
    <w:rsid w:val="00675853"/>
    <w:rsid w:val="00676319"/>
    <w:rsid w:val="00680D74"/>
    <w:rsid w:val="0068284D"/>
    <w:rsid w:val="006841F5"/>
    <w:rsid w:val="00687834"/>
    <w:rsid w:val="00687924"/>
    <w:rsid w:val="00690433"/>
    <w:rsid w:val="00691D8A"/>
    <w:rsid w:val="006932C8"/>
    <w:rsid w:val="00695261"/>
    <w:rsid w:val="00695D29"/>
    <w:rsid w:val="006978BE"/>
    <w:rsid w:val="006A15DE"/>
    <w:rsid w:val="006A5F72"/>
    <w:rsid w:val="006A61DC"/>
    <w:rsid w:val="006A698B"/>
    <w:rsid w:val="006B4F93"/>
    <w:rsid w:val="006B578F"/>
    <w:rsid w:val="006B69E1"/>
    <w:rsid w:val="006B78A2"/>
    <w:rsid w:val="006C1258"/>
    <w:rsid w:val="006C30FF"/>
    <w:rsid w:val="006C68DE"/>
    <w:rsid w:val="006D05D7"/>
    <w:rsid w:val="006D1698"/>
    <w:rsid w:val="006D1A0D"/>
    <w:rsid w:val="006D263A"/>
    <w:rsid w:val="006D2B2A"/>
    <w:rsid w:val="006D49B1"/>
    <w:rsid w:val="006D4DEA"/>
    <w:rsid w:val="006D4F5A"/>
    <w:rsid w:val="006D52B8"/>
    <w:rsid w:val="006D5992"/>
    <w:rsid w:val="006D7A4E"/>
    <w:rsid w:val="006E0ADB"/>
    <w:rsid w:val="006E1AB2"/>
    <w:rsid w:val="006E28AD"/>
    <w:rsid w:val="006E2DC7"/>
    <w:rsid w:val="006E3CE9"/>
    <w:rsid w:val="006E43C7"/>
    <w:rsid w:val="006F091F"/>
    <w:rsid w:val="006F4063"/>
    <w:rsid w:val="006F4221"/>
    <w:rsid w:val="006F46B1"/>
    <w:rsid w:val="006F495F"/>
    <w:rsid w:val="006F59CC"/>
    <w:rsid w:val="006F5E5E"/>
    <w:rsid w:val="006F5ECE"/>
    <w:rsid w:val="006F65BD"/>
    <w:rsid w:val="006F70FD"/>
    <w:rsid w:val="006F7CA7"/>
    <w:rsid w:val="007009F9"/>
    <w:rsid w:val="007051E4"/>
    <w:rsid w:val="00707E56"/>
    <w:rsid w:val="007129E9"/>
    <w:rsid w:val="00713529"/>
    <w:rsid w:val="00713FD9"/>
    <w:rsid w:val="00714996"/>
    <w:rsid w:val="00714FAD"/>
    <w:rsid w:val="007204ED"/>
    <w:rsid w:val="00720BA8"/>
    <w:rsid w:val="0072186F"/>
    <w:rsid w:val="00721C0F"/>
    <w:rsid w:val="0072331A"/>
    <w:rsid w:val="007235DA"/>
    <w:rsid w:val="00724452"/>
    <w:rsid w:val="0073016C"/>
    <w:rsid w:val="00730396"/>
    <w:rsid w:val="00735A2E"/>
    <w:rsid w:val="00735D74"/>
    <w:rsid w:val="0073774C"/>
    <w:rsid w:val="00740A1C"/>
    <w:rsid w:val="0074315F"/>
    <w:rsid w:val="0074325F"/>
    <w:rsid w:val="007441C0"/>
    <w:rsid w:val="007448B5"/>
    <w:rsid w:val="00745939"/>
    <w:rsid w:val="007465A0"/>
    <w:rsid w:val="007504C8"/>
    <w:rsid w:val="0075161A"/>
    <w:rsid w:val="007518B8"/>
    <w:rsid w:val="00753547"/>
    <w:rsid w:val="007564C5"/>
    <w:rsid w:val="00757751"/>
    <w:rsid w:val="00757E62"/>
    <w:rsid w:val="0076294D"/>
    <w:rsid w:val="00763F17"/>
    <w:rsid w:val="007644B7"/>
    <w:rsid w:val="00764C23"/>
    <w:rsid w:val="00764F34"/>
    <w:rsid w:val="0076570D"/>
    <w:rsid w:val="00765DDB"/>
    <w:rsid w:val="00767A6B"/>
    <w:rsid w:val="00770540"/>
    <w:rsid w:val="00776632"/>
    <w:rsid w:val="007819EE"/>
    <w:rsid w:val="00782089"/>
    <w:rsid w:val="007820D2"/>
    <w:rsid w:val="00782ACC"/>
    <w:rsid w:val="00784493"/>
    <w:rsid w:val="007847C9"/>
    <w:rsid w:val="00784D40"/>
    <w:rsid w:val="00784F75"/>
    <w:rsid w:val="0078552A"/>
    <w:rsid w:val="0078575F"/>
    <w:rsid w:val="00786F85"/>
    <w:rsid w:val="00790D0F"/>
    <w:rsid w:val="00790EC2"/>
    <w:rsid w:val="00791F3D"/>
    <w:rsid w:val="00793830"/>
    <w:rsid w:val="007969D8"/>
    <w:rsid w:val="00797497"/>
    <w:rsid w:val="007A0DF2"/>
    <w:rsid w:val="007A0E97"/>
    <w:rsid w:val="007A117A"/>
    <w:rsid w:val="007A5F20"/>
    <w:rsid w:val="007B1AA5"/>
    <w:rsid w:val="007B56E0"/>
    <w:rsid w:val="007B5BEA"/>
    <w:rsid w:val="007B5D03"/>
    <w:rsid w:val="007B60F8"/>
    <w:rsid w:val="007B69BE"/>
    <w:rsid w:val="007B73EE"/>
    <w:rsid w:val="007C0BD0"/>
    <w:rsid w:val="007C2867"/>
    <w:rsid w:val="007C3216"/>
    <w:rsid w:val="007C468A"/>
    <w:rsid w:val="007D0E00"/>
    <w:rsid w:val="007D1697"/>
    <w:rsid w:val="007D2CE5"/>
    <w:rsid w:val="007D34D1"/>
    <w:rsid w:val="007D4684"/>
    <w:rsid w:val="007D58C5"/>
    <w:rsid w:val="007D5CC2"/>
    <w:rsid w:val="007D6A65"/>
    <w:rsid w:val="007D701C"/>
    <w:rsid w:val="007D74B7"/>
    <w:rsid w:val="007E1137"/>
    <w:rsid w:val="007E2469"/>
    <w:rsid w:val="007E454C"/>
    <w:rsid w:val="007E4F3F"/>
    <w:rsid w:val="007E5157"/>
    <w:rsid w:val="007E5575"/>
    <w:rsid w:val="007E583D"/>
    <w:rsid w:val="007E5B25"/>
    <w:rsid w:val="007E5BCE"/>
    <w:rsid w:val="007E7187"/>
    <w:rsid w:val="007F0AF7"/>
    <w:rsid w:val="007F2886"/>
    <w:rsid w:val="007F2D44"/>
    <w:rsid w:val="007F6D9B"/>
    <w:rsid w:val="007F717E"/>
    <w:rsid w:val="007F7484"/>
    <w:rsid w:val="007F7666"/>
    <w:rsid w:val="007F7874"/>
    <w:rsid w:val="008004B5"/>
    <w:rsid w:val="00801171"/>
    <w:rsid w:val="00802162"/>
    <w:rsid w:val="008027C4"/>
    <w:rsid w:val="00802916"/>
    <w:rsid w:val="0080472F"/>
    <w:rsid w:val="00805B84"/>
    <w:rsid w:val="00806664"/>
    <w:rsid w:val="00806CEF"/>
    <w:rsid w:val="00811DD9"/>
    <w:rsid w:val="00811E72"/>
    <w:rsid w:val="008139EE"/>
    <w:rsid w:val="00813ABD"/>
    <w:rsid w:val="008147C0"/>
    <w:rsid w:val="00816410"/>
    <w:rsid w:val="008202BA"/>
    <w:rsid w:val="008223BF"/>
    <w:rsid w:val="00822F50"/>
    <w:rsid w:val="00823894"/>
    <w:rsid w:val="00824EB2"/>
    <w:rsid w:val="00830A63"/>
    <w:rsid w:val="00830E3E"/>
    <w:rsid w:val="00831291"/>
    <w:rsid w:val="00832380"/>
    <w:rsid w:val="00833CE6"/>
    <w:rsid w:val="008349E9"/>
    <w:rsid w:val="00835820"/>
    <w:rsid w:val="00835A3A"/>
    <w:rsid w:val="008368EC"/>
    <w:rsid w:val="0083693A"/>
    <w:rsid w:val="00841435"/>
    <w:rsid w:val="008415B9"/>
    <w:rsid w:val="0084530B"/>
    <w:rsid w:val="00845FE6"/>
    <w:rsid w:val="00850F76"/>
    <w:rsid w:val="00853C8D"/>
    <w:rsid w:val="008543BF"/>
    <w:rsid w:val="0085625D"/>
    <w:rsid w:val="00857655"/>
    <w:rsid w:val="008603A5"/>
    <w:rsid w:val="00863312"/>
    <w:rsid w:val="00864CCD"/>
    <w:rsid w:val="00865810"/>
    <w:rsid w:val="00865CC4"/>
    <w:rsid w:val="0086780B"/>
    <w:rsid w:val="00867B8A"/>
    <w:rsid w:val="008718C0"/>
    <w:rsid w:val="0087287F"/>
    <w:rsid w:val="0087300E"/>
    <w:rsid w:val="008745AB"/>
    <w:rsid w:val="00875B13"/>
    <w:rsid w:val="00875DC7"/>
    <w:rsid w:val="008769BE"/>
    <w:rsid w:val="00877056"/>
    <w:rsid w:val="00880B63"/>
    <w:rsid w:val="00882580"/>
    <w:rsid w:val="00882E4D"/>
    <w:rsid w:val="00882FAE"/>
    <w:rsid w:val="00882FE2"/>
    <w:rsid w:val="00885781"/>
    <w:rsid w:val="008873D4"/>
    <w:rsid w:val="0088784F"/>
    <w:rsid w:val="00890476"/>
    <w:rsid w:val="00892B95"/>
    <w:rsid w:val="00895062"/>
    <w:rsid w:val="00895DD2"/>
    <w:rsid w:val="008A1600"/>
    <w:rsid w:val="008A1998"/>
    <w:rsid w:val="008A1AB5"/>
    <w:rsid w:val="008A1E80"/>
    <w:rsid w:val="008A2914"/>
    <w:rsid w:val="008A2C42"/>
    <w:rsid w:val="008A2D51"/>
    <w:rsid w:val="008A3B4E"/>
    <w:rsid w:val="008A48E3"/>
    <w:rsid w:val="008A4DCD"/>
    <w:rsid w:val="008A68C1"/>
    <w:rsid w:val="008A695B"/>
    <w:rsid w:val="008B5C3C"/>
    <w:rsid w:val="008B7491"/>
    <w:rsid w:val="008C11BB"/>
    <w:rsid w:val="008C18B9"/>
    <w:rsid w:val="008C4641"/>
    <w:rsid w:val="008C6B7C"/>
    <w:rsid w:val="008C7286"/>
    <w:rsid w:val="008D0A8E"/>
    <w:rsid w:val="008D367C"/>
    <w:rsid w:val="008D3FD6"/>
    <w:rsid w:val="008D41DC"/>
    <w:rsid w:val="008D4E00"/>
    <w:rsid w:val="008D6767"/>
    <w:rsid w:val="008D7AFA"/>
    <w:rsid w:val="008E04D7"/>
    <w:rsid w:val="008E2EA4"/>
    <w:rsid w:val="008E32DE"/>
    <w:rsid w:val="008E3B90"/>
    <w:rsid w:val="008E44FB"/>
    <w:rsid w:val="008E6A54"/>
    <w:rsid w:val="008E6C47"/>
    <w:rsid w:val="008F25FE"/>
    <w:rsid w:val="008F5482"/>
    <w:rsid w:val="008F59BE"/>
    <w:rsid w:val="008F71B4"/>
    <w:rsid w:val="009004F3"/>
    <w:rsid w:val="00900758"/>
    <w:rsid w:val="00901CDD"/>
    <w:rsid w:val="00902109"/>
    <w:rsid w:val="00902844"/>
    <w:rsid w:val="00906036"/>
    <w:rsid w:val="00906B72"/>
    <w:rsid w:val="00907E84"/>
    <w:rsid w:val="009104B6"/>
    <w:rsid w:val="00912C4D"/>
    <w:rsid w:val="00915406"/>
    <w:rsid w:val="00916FB4"/>
    <w:rsid w:val="00917210"/>
    <w:rsid w:val="00917360"/>
    <w:rsid w:val="00917EA5"/>
    <w:rsid w:val="00921154"/>
    <w:rsid w:val="009215CB"/>
    <w:rsid w:val="00922146"/>
    <w:rsid w:val="0092340C"/>
    <w:rsid w:val="00923BC8"/>
    <w:rsid w:val="0092441A"/>
    <w:rsid w:val="00924562"/>
    <w:rsid w:val="0092498F"/>
    <w:rsid w:val="0092527B"/>
    <w:rsid w:val="00925372"/>
    <w:rsid w:val="00927491"/>
    <w:rsid w:val="00927EDB"/>
    <w:rsid w:val="0093129E"/>
    <w:rsid w:val="009337C3"/>
    <w:rsid w:val="00934814"/>
    <w:rsid w:val="00934D68"/>
    <w:rsid w:val="00935589"/>
    <w:rsid w:val="0093699C"/>
    <w:rsid w:val="00943911"/>
    <w:rsid w:val="00944535"/>
    <w:rsid w:val="009450D2"/>
    <w:rsid w:val="00945DDE"/>
    <w:rsid w:val="009512EC"/>
    <w:rsid w:val="00953334"/>
    <w:rsid w:val="0095375B"/>
    <w:rsid w:val="00953794"/>
    <w:rsid w:val="0095387D"/>
    <w:rsid w:val="0095391E"/>
    <w:rsid w:val="00954D14"/>
    <w:rsid w:val="00955048"/>
    <w:rsid w:val="00956195"/>
    <w:rsid w:val="00957154"/>
    <w:rsid w:val="00957166"/>
    <w:rsid w:val="00957FE4"/>
    <w:rsid w:val="00960C51"/>
    <w:rsid w:val="00962251"/>
    <w:rsid w:val="0096387A"/>
    <w:rsid w:val="00963918"/>
    <w:rsid w:val="009647EF"/>
    <w:rsid w:val="00964CE6"/>
    <w:rsid w:val="0096679D"/>
    <w:rsid w:val="00967D26"/>
    <w:rsid w:val="009703BA"/>
    <w:rsid w:val="00970B6C"/>
    <w:rsid w:val="0097233C"/>
    <w:rsid w:val="00973CBA"/>
    <w:rsid w:val="009760F5"/>
    <w:rsid w:val="00976928"/>
    <w:rsid w:val="00977F21"/>
    <w:rsid w:val="00980C96"/>
    <w:rsid w:val="0098123E"/>
    <w:rsid w:val="00981F26"/>
    <w:rsid w:val="00984B4D"/>
    <w:rsid w:val="00984E28"/>
    <w:rsid w:val="009851C3"/>
    <w:rsid w:val="00986C76"/>
    <w:rsid w:val="00986E5B"/>
    <w:rsid w:val="009906EC"/>
    <w:rsid w:val="009907B6"/>
    <w:rsid w:val="00991EF1"/>
    <w:rsid w:val="00993FAE"/>
    <w:rsid w:val="00996BE2"/>
    <w:rsid w:val="009A26AA"/>
    <w:rsid w:val="009A5B53"/>
    <w:rsid w:val="009A5CA2"/>
    <w:rsid w:val="009A7DB1"/>
    <w:rsid w:val="009B0F7E"/>
    <w:rsid w:val="009B2726"/>
    <w:rsid w:val="009B3458"/>
    <w:rsid w:val="009B54A8"/>
    <w:rsid w:val="009B5CB0"/>
    <w:rsid w:val="009B628F"/>
    <w:rsid w:val="009C1B51"/>
    <w:rsid w:val="009C25DD"/>
    <w:rsid w:val="009C45F7"/>
    <w:rsid w:val="009C5E48"/>
    <w:rsid w:val="009D088B"/>
    <w:rsid w:val="009D3973"/>
    <w:rsid w:val="009D560D"/>
    <w:rsid w:val="009D584B"/>
    <w:rsid w:val="009D7558"/>
    <w:rsid w:val="009D7E6B"/>
    <w:rsid w:val="009D7F31"/>
    <w:rsid w:val="009E09C3"/>
    <w:rsid w:val="009E26C7"/>
    <w:rsid w:val="009E32E8"/>
    <w:rsid w:val="009E4D55"/>
    <w:rsid w:val="009E5C31"/>
    <w:rsid w:val="009E733B"/>
    <w:rsid w:val="009E76C3"/>
    <w:rsid w:val="009F029C"/>
    <w:rsid w:val="009F255B"/>
    <w:rsid w:val="009F345E"/>
    <w:rsid w:val="009F5051"/>
    <w:rsid w:val="00A00378"/>
    <w:rsid w:val="00A023EB"/>
    <w:rsid w:val="00A02ED3"/>
    <w:rsid w:val="00A03327"/>
    <w:rsid w:val="00A04248"/>
    <w:rsid w:val="00A070C4"/>
    <w:rsid w:val="00A07427"/>
    <w:rsid w:val="00A07EB1"/>
    <w:rsid w:val="00A1109C"/>
    <w:rsid w:val="00A12427"/>
    <w:rsid w:val="00A13F44"/>
    <w:rsid w:val="00A149AD"/>
    <w:rsid w:val="00A17338"/>
    <w:rsid w:val="00A17654"/>
    <w:rsid w:val="00A2008B"/>
    <w:rsid w:val="00A225E7"/>
    <w:rsid w:val="00A22D3E"/>
    <w:rsid w:val="00A245AD"/>
    <w:rsid w:val="00A247D4"/>
    <w:rsid w:val="00A26BD3"/>
    <w:rsid w:val="00A27526"/>
    <w:rsid w:val="00A30B66"/>
    <w:rsid w:val="00A313A5"/>
    <w:rsid w:val="00A31569"/>
    <w:rsid w:val="00A31E1E"/>
    <w:rsid w:val="00A33133"/>
    <w:rsid w:val="00A3363F"/>
    <w:rsid w:val="00A339AD"/>
    <w:rsid w:val="00A3547D"/>
    <w:rsid w:val="00A36113"/>
    <w:rsid w:val="00A363BF"/>
    <w:rsid w:val="00A37AFF"/>
    <w:rsid w:val="00A4537F"/>
    <w:rsid w:val="00A474A7"/>
    <w:rsid w:val="00A50DD6"/>
    <w:rsid w:val="00A52781"/>
    <w:rsid w:val="00A53378"/>
    <w:rsid w:val="00A551DA"/>
    <w:rsid w:val="00A614FE"/>
    <w:rsid w:val="00A6171E"/>
    <w:rsid w:val="00A62C00"/>
    <w:rsid w:val="00A65D9C"/>
    <w:rsid w:val="00A662C2"/>
    <w:rsid w:val="00A66855"/>
    <w:rsid w:val="00A67744"/>
    <w:rsid w:val="00A70AC3"/>
    <w:rsid w:val="00A71E93"/>
    <w:rsid w:val="00A72233"/>
    <w:rsid w:val="00A737AA"/>
    <w:rsid w:val="00A73EC7"/>
    <w:rsid w:val="00A75173"/>
    <w:rsid w:val="00A75E66"/>
    <w:rsid w:val="00A76BC1"/>
    <w:rsid w:val="00A76DDF"/>
    <w:rsid w:val="00A77710"/>
    <w:rsid w:val="00A821AC"/>
    <w:rsid w:val="00A82E39"/>
    <w:rsid w:val="00A835C8"/>
    <w:rsid w:val="00A85003"/>
    <w:rsid w:val="00A85DC5"/>
    <w:rsid w:val="00A8638B"/>
    <w:rsid w:val="00A87B05"/>
    <w:rsid w:val="00A9178C"/>
    <w:rsid w:val="00A9647B"/>
    <w:rsid w:val="00A9714E"/>
    <w:rsid w:val="00A97223"/>
    <w:rsid w:val="00AA142A"/>
    <w:rsid w:val="00AA16E6"/>
    <w:rsid w:val="00AA298C"/>
    <w:rsid w:val="00AA54F2"/>
    <w:rsid w:val="00AA7757"/>
    <w:rsid w:val="00AA7A1B"/>
    <w:rsid w:val="00AA7E31"/>
    <w:rsid w:val="00AB0BC3"/>
    <w:rsid w:val="00AB2706"/>
    <w:rsid w:val="00AB2C62"/>
    <w:rsid w:val="00AB45F9"/>
    <w:rsid w:val="00AB620C"/>
    <w:rsid w:val="00AC4972"/>
    <w:rsid w:val="00AC5D29"/>
    <w:rsid w:val="00AC770D"/>
    <w:rsid w:val="00AC7CD0"/>
    <w:rsid w:val="00AD09CF"/>
    <w:rsid w:val="00AD2A6B"/>
    <w:rsid w:val="00AD3F81"/>
    <w:rsid w:val="00AD4201"/>
    <w:rsid w:val="00AD486B"/>
    <w:rsid w:val="00AD6E9C"/>
    <w:rsid w:val="00AE31BB"/>
    <w:rsid w:val="00AE4EBD"/>
    <w:rsid w:val="00AE5F85"/>
    <w:rsid w:val="00AE7020"/>
    <w:rsid w:val="00AF031A"/>
    <w:rsid w:val="00AF05DA"/>
    <w:rsid w:val="00AF1B88"/>
    <w:rsid w:val="00AF2383"/>
    <w:rsid w:val="00AF3FDE"/>
    <w:rsid w:val="00AF4BC6"/>
    <w:rsid w:val="00AF6054"/>
    <w:rsid w:val="00AF71F9"/>
    <w:rsid w:val="00AF7427"/>
    <w:rsid w:val="00B032A3"/>
    <w:rsid w:val="00B03659"/>
    <w:rsid w:val="00B03673"/>
    <w:rsid w:val="00B037D5"/>
    <w:rsid w:val="00B05F35"/>
    <w:rsid w:val="00B06350"/>
    <w:rsid w:val="00B077EB"/>
    <w:rsid w:val="00B07895"/>
    <w:rsid w:val="00B119E9"/>
    <w:rsid w:val="00B135F1"/>
    <w:rsid w:val="00B203C2"/>
    <w:rsid w:val="00B221DD"/>
    <w:rsid w:val="00B2276B"/>
    <w:rsid w:val="00B231B2"/>
    <w:rsid w:val="00B252D4"/>
    <w:rsid w:val="00B30800"/>
    <w:rsid w:val="00B30813"/>
    <w:rsid w:val="00B30F48"/>
    <w:rsid w:val="00B31460"/>
    <w:rsid w:val="00B314EB"/>
    <w:rsid w:val="00B3333C"/>
    <w:rsid w:val="00B34BCC"/>
    <w:rsid w:val="00B3741E"/>
    <w:rsid w:val="00B40127"/>
    <w:rsid w:val="00B41214"/>
    <w:rsid w:val="00B42875"/>
    <w:rsid w:val="00B42A4C"/>
    <w:rsid w:val="00B452C4"/>
    <w:rsid w:val="00B46762"/>
    <w:rsid w:val="00B47835"/>
    <w:rsid w:val="00B50A42"/>
    <w:rsid w:val="00B50E11"/>
    <w:rsid w:val="00B52E6E"/>
    <w:rsid w:val="00B52F44"/>
    <w:rsid w:val="00B60C22"/>
    <w:rsid w:val="00B616DF"/>
    <w:rsid w:val="00B628F4"/>
    <w:rsid w:val="00B63252"/>
    <w:rsid w:val="00B63787"/>
    <w:rsid w:val="00B645C3"/>
    <w:rsid w:val="00B64774"/>
    <w:rsid w:val="00B64861"/>
    <w:rsid w:val="00B64D2B"/>
    <w:rsid w:val="00B6549E"/>
    <w:rsid w:val="00B66750"/>
    <w:rsid w:val="00B66B22"/>
    <w:rsid w:val="00B70430"/>
    <w:rsid w:val="00B7160D"/>
    <w:rsid w:val="00B736C4"/>
    <w:rsid w:val="00B76471"/>
    <w:rsid w:val="00B768CC"/>
    <w:rsid w:val="00B8135A"/>
    <w:rsid w:val="00B82532"/>
    <w:rsid w:val="00B83990"/>
    <w:rsid w:val="00B850E8"/>
    <w:rsid w:val="00B86069"/>
    <w:rsid w:val="00B86F3E"/>
    <w:rsid w:val="00B8720C"/>
    <w:rsid w:val="00B8769F"/>
    <w:rsid w:val="00B87750"/>
    <w:rsid w:val="00B8788A"/>
    <w:rsid w:val="00B87D64"/>
    <w:rsid w:val="00B90BE6"/>
    <w:rsid w:val="00B914AF"/>
    <w:rsid w:val="00B9175E"/>
    <w:rsid w:val="00B922B8"/>
    <w:rsid w:val="00B94122"/>
    <w:rsid w:val="00B9466B"/>
    <w:rsid w:val="00B96E47"/>
    <w:rsid w:val="00B974A3"/>
    <w:rsid w:val="00B97521"/>
    <w:rsid w:val="00BA0333"/>
    <w:rsid w:val="00BA03F7"/>
    <w:rsid w:val="00BA1809"/>
    <w:rsid w:val="00BA2728"/>
    <w:rsid w:val="00BA3441"/>
    <w:rsid w:val="00BA45E2"/>
    <w:rsid w:val="00BA7343"/>
    <w:rsid w:val="00BA7C1F"/>
    <w:rsid w:val="00BB17A9"/>
    <w:rsid w:val="00BB266B"/>
    <w:rsid w:val="00BB3C5A"/>
    <w:rsid w:val="00BB6149"/>
    <w:rsid w:val="00BC3F49"/>
    <w:rsid w:val="00BC3FD5"/>
    <w:rsid w:val="00BC41C2"/>
    <w:rsid w:val="00BC5829"/>
    <w:rsid w:val="00BC7052"/>
    <w:rsid w:val="00BD01D3"/>
    <w:rsid w:val="00BD0285"/>
    <w:rsid w:val="00BD0320"/>
    <w:rsid w:val="00BD1402"/>
    <w:rsid w:val="00BD24D3"/>
    <w:rsid w:val="00BD2B93"/>
    <w:rsid w:val="00BD2F92"/>
    <w:rsid w:val="00BD33F6"/>
    <w:rsid w:val="00BD4494"/>
    <w:rsid w:val="00BD4FC7"/>
    <w:rsid w:val="00BD5327"/>
    <w:rsid w:val="00BE1A85"/>
    <w:rsid w:val="00BE2660"/>
    <w:rsid w:val="00BE3607"/>
    <w:rsid w:val="00BE45E5"/>
    <w:rsid w:val="00BE6E52"/>
    <w:rsid w:val="00BF04A8"/>
    <w:rsid w:val="00BF11A9"/>
    <w:rsid w:val="00BF17E7"/>
    <w:rsid w:val="00BF25F4"/>
    <w:rsid w:val="00BF441E"/>
    <w:rsid w:val="00BF63EA"/>
    <w:rsid w:val="00C00415"/>
    <w:rsid w:val="00C016C7"/>
    <w:rsid w:val="00C03FDD"/>
    <w:rsid w:val="00C043AE"/>
    <w:rsid w:val="00C052C4"/>
    <w:rsid w:val="00C140B5"/>
    <w:rsid w:val="00C15C8D"/>
    <w:rsid w:val="00C162E0"/>
    <w:rsid w:val="00C16B0D"/>
    <w:rsid w:val="00C200AB"/>
    <w:rsid w:val="00C20CC6"/>
    <w:rsid w:val="00C21A6F"/>
    <w:rsid w:val="00C248D1"/>
    <w:rsid w:val="00C24ED5"/>
    <w:rsid w:val="00C300B5"/>
    <w:rsid w:val="00C340D7"/>
    <w:rsid w:val="00C35B18"/>
    <w:rsid w:val="00C377D6"/>
    <w:rsid w:val="00C37DF9"/>
    <w:rsid w:val="00C37F1F"/>
    <w:rsid w:val="00C4256D"/>
    <w:rsid w:val="00C441F8"/>
    <w:rsid w:val="00C45C82"/>
    <w:rsid w:val="00C46F42"/>
    <w:rsid w:val="00C500F1"/>
    <w:rsid w:val="00C507A4"/>
    <w:rsid w:val="00C50D44"/>
    <w:rsid w:val="00C53155"/>
    <w:rsid w:val="00C542A9"/>
    <w:rsid w:val="00C57C8C"/>
    <w:rsid w:val="00C60D6D"/>
    <w:rsid w:val="00C611B5"/>
    <w:rsid w:val="00C63291"/>
    <w:rsid w:val="00C63B84"/>
    <w:rsid w:val="00C63E4D"/>
    <w:rsid w:val="00C6534F"/>
    <w:rsid w:val="00C65508"/>
    <w:rsid w:val="00C67416"/>
    <w:rsid w:val="00C71821"/>
    <w:rsid w:val="00C72DAB"/>
    <w:rsid w:val="00C73D12"/>
    <w:rsid w:val="00C755D8"/>
    <w:rsid w:val="00C818C3"/>
    <w:rsid w:val="00C82006"/>
    <w:rsid w:val="00C82B72"/>
    <w:rsid w:val="00C82F96"/>
    <w:rsid w:val="00C837FD"/>
    <w:rsid w:val="00C84341"/>
    <w:rsid w:val="00C844ED"/>
    <w:rsid w:val="00C84B77"/>
    <w:rsid w:val="00C85541"/>
    <w:rsid w:val="00C92910"/>
    <w:rsid w:val="00C93C6A"/>
    <w:rsid w:val="00C94F19"/>
    <w:rsid w:val="00C95E81"/>
    <w:rsid w:val="00C96388"/>
    <w:rsid w:val="00C97799"/>
    <w:rsid w:val="00CA1029"/>
    <w:rsid w:val="00CA546B"/>
    <w:rsid w:val="00CA6092"/>
    <w:rsid w:val="00CA719E"/>
    <w:rsid w:val="00CB0A2A"/>
    <w:rsid w:val="00CB1727"/>
    <w:rsid w:val="00CB1FC4"/>
    <w:rsid w:val="00CB47D3"/>
    <w:rsid w:val="00CB5183"/>
    <w:rsid w:val="00CB5BB5"/>
    <w:rsid w:val="00CB6C19"/>
    <w:rsid w:val="00CC0EAF"/>
    <w:rsid w:val="00CC112C"/>
    <w:rsid w:val="00CC15B9"/>
    <w:rsid w:val="00CC2797"/>
    <w:rsid w:val="00CC2E7F"/>
    <w:rsid w:val="00CC3810"/>
    <w:rsid w:val="00CC3DB3"/>
    <w:rsid w:val="00CC4491"/>
    <w:rsid w:val="00CC4A86"/>
    <w:rsid w:val="00CC4F6F"/>
    <w:rsid w:val="00CC6698"/>
    <w:rsid w:val="00CC6989"/>
    <w:rsid w:val="00CD0675"/>
    <w:rsid w:val="00CD06F6"/>
    <w:rsid w:val="00CD1083"/>
    <w:rsid w:val="00CD11AF"/>
    <w:rsid w:val="00CD13DF"/>
    <w:rsid w:val="00CD15AE"/>
    <w:rsid w:val="00CD25B2"/>
    <w:rsid w:val="00CD270A"/>
    <w:rsid w:val="00CD3454"/>
    <w:rsid w:val="00CD3DAC"/>
    <w:rsid w:val="00CD68F9"/>
    <w:rsid w:val="00CD6A88"/>
    <w:rsid w:val="00CD74CE"/>
    <w:rsid w:val="00CD753C"/>
    <w:rsid w:val="00CD7663"/>
    <w:rsid w:val="00CD7664"/>
    <w:rsid w:val="00CD7CD9"/>
    <w:rsid w:val="00CE1EF3"/>
    <w:rsid w:val="00CE32E4"/>
    <w:rsid w:val="00CE4669"/>
    <w:rsid w:val="00CE5843"/>
    <w:rsid w:val="00CE5CCF"/>
    <w:rsid w:val="00CF0A21"/>
    <w:rsid w:val="00CF1098"/>
    <w:rsid w:val="00CF2301"/>
    <w:rsid w:val="00CF28A4"/>
    <w:rsid w:val="00CF30AF"/>
    <w:rsid w:val="00CF3D10"/>
    <w:rsid w:val="00CF6BB3"/>
    <w:rsid w:val="00CF77A3"/>
    <w:rsid w:val="00CF7A7C"/>
    <w:rsid w:val="00D02A5C"/>
    <w:rsid w:val="00D03889"/>
    <w:rsid w:val="00D05DBE"/>
    <w:rsid w:val="00D06678"/>
    <w:rsid w:val="00D0706F"/>
    <w:rsid w:val="00D07E77"/>
    <w:rsid w:val="00D119A2"/>
    <w:rsid w:val="00D144C3"/>
    <w:rsid w:val="00D14ED2"/>
    <w:rsid w:val="00D17AEE"/>
    <w:rsid w:val="00D2109E"/>
    <w:rsid w:val="00D23780"/>
    <w:rsid w:val="00D24662"/>
    <w:rsid w:val="00D24D72"/>
    <w:rsid w:val="00D25DD8"/>
    <w:rsid w:val="00D27F72"/>
    <w:rsid w:val="00D3050C"/>
    <w:rsid w:val="00D311A2"/>
    <w:rsid w:val="00D31891"/>
    <w:rsid w:val="00D33052"/>
    <w:rsid w:val="00D33054"/>
    <w:rsid w:val="00D33224"/>
    <w:rsid w:val="00D33524"/>
    <w:rsid w:val="00D359FC"/>
    <w:rsid w:val="00D40D33"/>
    <w:rsid w:val="00D41A94"/>
    <w:rsid w:val="00D4244C"/>
    <w:rsid w:val="00D42F7C"/>
    <w:rsid w:val="00D43442"/>
    <w:rsid w:val="00D4384F"/>
    <w:rsid w:val="00D445CD"/>
    <w:rsid w:val="00D45D79"/>
    <w:rsid w:val="00D46480"/>
    <w:rsid w:val="00D46EAC"/>
    <w:rsid w:val="00D477AC"/>
    <w:rsid w:val="00D47CD3"/>
    <w:rsid w:val="00D50744"/>
    <w:rsid w:val="00D516EC"/>
    <w:rsid w:val="00D51921"/>
    <w:rsid w:val="00D52234"/>
    <w:rsid w:val="00D53ECF"/>
    <w:rsid w:val="00D54B4D"/>
    <w:rsid w:val="00D550E2"/>
    <w:rsid w:val="00D55106"/>
    <w:rsid w:val="00D56619"/>
    <w:rsid w:val="00D56C73"/>
    <w:rsid w:val="00D57364"/>
    <w:rsid w:val="00D612D6"/>
    <w:rsid w:val="00D614B8"/>
    <w:rsid w:val="00D624C3"/>
    <w:rsid w:val="00D65676"/>
    <w:rsid w:val="00D65D36"/>
    <w:rsid w:val="00D73BFE"/>
    <w:rsid w:val="00D73DEC"/>
    <w:rsid w:val="00D779BB"/>
    <w:rsid w:val="00D80DD5"/>
    <w:rsid w:val="00D81073"/>
    <w:rsid w:val="00D845F4"/>
    <w:rsid w:val="00D870F9"/>
    <w:rsid w:val="00D90B50"/>
    <w:rsid w:val="00D90F81"/>
    <w:rsid w:val="00D932B0"/>
    <w:rsid w:val="00D93FAD"/>
    <w:rsid w:val="00D94D07"/>
    <w:rsid w:val="00DA0E1F"/>
    <w:rsid w:val="00DA2476"/>
    <w:rsid w:val="00DA2C42"/>
    <w:rsid w:val="00DA2CCC"/>
    <w:rsid w:val="00DB0995"/>
    <w:rsid w:val="00DB2018"/>
    <w:rsid w:val="00DB27FF"/>
    <w:rsid w:val="00DB2D98"/>
    <w:rsid w:val="00DB375A"/>
    <w:rsid w:val="00DB48DC"/>
    <w:rsid w:val="00DB6216"/>
    <w:rsid w:val="00DC0E82"/>
    <w:rsid w:val="00DC1B7A"/>
    <w:rsid w:val="00DC2141"/>
    <w:rsid w:val="00DC29EE"/>
    <w:rsid w:val="00DC2C9A"/>
    <w:rsid w:val="00DC4E27"/>
    <w:rsid w:val="00DC5933"/>
    <w:rsid w:val="00DC5F49"/>
    <w:rsid w:val="00DC5FBF"/>
    <w:rsid w:val="00DD0543"/>
    <w:rsid w:val="00DD2377"/>
    <w:rsid w:val="00DD25F4"/>
    <w:rsid w:val="00DD7284"/>
    <w:rsid w:val="00DD7751"/>
    <w:rsid w:val="00DE125F"/>
    <w:rsid w:val="00DE18E8"/>
    <w:rsid w:val="00DE2713"/>
    <w:rsid w:val="00DE28B8"/>
    <w:rsid w:val="00DE3569"/>
    <w:rsid w:val="00DE383F"/>
    <w:rsid w:val="00DE4F63"/>
    <w:rsid w:val="00DE5C84"/>
    <w:rsid w:val="00DF1C1B"/>
    <w:rsid w:val="00DF3325"/>
    <w:rsid w:val="00DF3C0D"/>
    <w:rsid w:val="00DF3EA6"/>
    <w:rsid w:val="00DF69A0"/>
    <w:rsid w:val="00DF7400"/>
    <w:rsid w:val="00DF79CF"/>
    <w:rsid w:val="00E01018"/>
    <w:rsid w:val="00E0198A"/>
    <w:rsid w:val="00E02BF5"/>
    <w:rsid w:val="00E02E80"/>
    <w:rsid w:val="00E035A6"/>
    <w:rsid w:val="00E04D43"/>
    <w:rsid w:val="00E04EA7"/>
    <w:rsid w:val="00E05150"/>
    <w:rsid w:val="00E0642A"/>
    <w:rsid w:val="00E07EF4"/>
    <w:rsid w:val="00E11286"/>
    <w:rsid w:val="00E1164A"/>
    <w:rsid w:val="00E14055"/>
    <w:rsid w:val="00E14BE4"/>
    <w:rsid w:val="00E14C0C"/>
    <w:rsid w:val="00E17D1D"/>
    <w:rsid w:val="00E17EFB"/>
    <w:rsid w:val="00E21823"/>
    <w:rsid w:val="00E22012"/>
    <w:rsid w:val="00E22564"/>
    <w:rsid w:val="00E22888"/>
    <w:rsid w:val="00E24D32"/>
    <w:rsid w:val="00E252C4"/>
    <w:rsid w:val="00E3374E"/>
    <w:rsid w:val="00E350AC"/>
    <w:rsid w:val="00E36753"/>
    <w:rsid w:val="00E36899"/>
    <w:rsid w:val="00E40E01"/>
    <w:rsid w:val="00E4375D"/>
    <w:rsid w:val="00E455DD"/>
    <w:rsid w:val="00E460A6"/>
    <w:rsid w:val="00E511FF"/>
    <w:rsid w:val="00E513BA"/>
    <w:rsid w:val="00E51AD2"/>
    <w:rsid w:val="00E5334B"/>
    <w:rsid w:val="00E5691D"/>
    <w:rsid w:val="00E56DA9"/>
    <w:rsid w:val="00E60F53"/>
    <w:rsid w:val="00E6231A"/>
    <w:rsid w:val="00E626BD"/>
    <w:rsid w:val="00E62B76"/>
    <w:rsid w:val="00E62DF5"/>
    <w:rsid w:val="00E64197"/>
    <w:rsid w:val="00E642BC"/>
    <w:rsid w:val="00E64894"/>
    <w:rsid w:val="00E70271"/>
    <w:rsid w:val="00E72D50"/>
    <w:rsid w:val="00E75A45"/>
    <w:rsid w:val="00E777F7"/>
    <w:rsid w:val="00E7795E"/>
    <w:rsid w:val="00E80ED5"/>
    <w:rsid w:val="00E8186B"/>
    <w:rsid w:val="00E81DCD"/>
    <w:rsid w:val="00E81F94"/>
    <w:rsid w:val="00E86B05"/>
    <w:rsid w:val="00E86F25"/>
    <w:rsid w:val="00E9026F"/>
    <w:rsid w:val="00E905BB"/>
    <w:rsid w:val="00E907E9"/>
    <w:rsid w:val="00E90F42"/>
    <w:rsid w:val="00E910D7"/>
    <w:rsid w:val="00E91491"/>
    <w:rsid w:val="00E91DF0"/>
    <w:rsid w:val="00E934FE"/>
    <w:rsid w:val="00E93D81"/>
    <w:rsid w:val="00E95360"/>
    <w:rsid w:val="00E96911"/>
    <w:rsid w:val="00E97335"/>
    <w:rsid w:val="00E97F62"/>
    <w:rsid w:val="00EA19C1"/>
    <w:rsid w:val="00EA28F1"/>
    <w:rsid w:val="00EA4E5E"/>
    <w:rsid w:val="00EB158A"/>
    <w:rsid w:val="00EB1E6C"/>
    <w:rsid w:val="00EB29A7"/>
    <w:rsid w:val="00EB48B2"/>
    <w:rsid w:val="00EB5874"/>
    <w:rsid w:val="00EC2128"/>
    <w:rsid w:val="00EC2B22"/>
    <w:rsid w:val="00EC2E57"/>
    <w:rsid w:val="00EC385A"/>
    <w:rsid w:val="00EC3A75"/>
    <w:rsid w:val="00EC3C97"/>
    <w:rsid w:val="00EC503F"/>
    <w:rsid w:val="00EC54AF"/>
    <w:rsid w:val="00ED1107"/>
    <w:rsid w:val="00ED1CB7"/>
    <w:rsid w:val="00ED1D83"/>
    <w:rsid w:val="00ED2E93"/>
    <w:rsid w:val="00ED41D5"/>
    <w:rsid w:val="00ED4427"/>
    <w:rsid w:val="00ED4A86"/>
    <w:rsid w:val="00ED4D60"/>
    <w:rsid w:val="00ED6ED1"/>
    <w:rsid w:val="00ED771C"/>
    <w:rsid w:val="00ED78F4"/>
    <w:rsid w:val="00EE004C"/>
    <w:rsid w:val="00EE032F"/>
    <w:rsid w:val="00EE2699"/>
    <w:rsid w:val="00EE2779"/>
    <w:rsid w:val="00EE44D8"/>
    <w:rsid w:val="00EE622C"/>
    <w:rsid w:val="00EE6A12"/>
    <w:rsid w:val="00EE716A"/>
    <w:rsid w:val="00EE7291"/>
    <w:rsid w:val="00EF0831"/>
    <w:rsid w:val="00EF1058"/>
    <w:rsid w:val="00EF113A"/>
    <w:rsid w:val="00EF135D"/>
    <w:rsid w:val="00EF28BA"/>
    <w:rsid w:val="00EF2E31"/>
    <w:rsid w:val="00EF43C6"/>
    <w:rsid w:val="00F03959"/>
    <w:rsid w:val="00F051B7"/>
    <w:rsid w:val="00F05A75"/>
    <w:rsid w:val="00F0622F"/>
    <w:rsid w:val="00F077CD"/>
    <w:rsid w:val="00F12C36"/>
    <w:rsid w:val="00F15DE2"/>
    <w:rsid w:val="00F20429"/>
    <w:rsid w:val="00F20FC6"/>
    <w:rsid w:val="00F2239E"/>
    <w:rsid w:val="00F225A2"/>
    <w:rsid w:val="00F247E8"/>
    <w:rsid w:val="00F25F07"/>
    <w:rsid w:val="00F2640E"/>
    <w:rsid w:val="00F26D80"/>
    <w:rsid w:val="00F270A4"/>
    <w:rsid w:val="00F30033"/>
    <w:rsid w:val="00F3050F"/>
    <w:rsid w:val="00F323B3"/>
    <w:rsid w:val="00F32835"/>
    <w:rsid w:val="00F358F1"/>
    <w:rsid w:val="00F362F1"/>
    <w:rsid w:val="00F40FB6"/>
    <w:rsid w:val="00F41743"/>
    <w:rsid w:val="00F41E92"/>
    <w:rsid w:val="00F44322"/>
    <w:rsid w:val="00F461DE"/>
    <w:rsid w:val="00F46B3A"/>
    <w:rsid w:val="00F53BBE"/>
    <w:rsid w:val="00F54790"/>
    <w:rsid w:val="00F547EA"/>
    <w:rsid w:val="00F601E5"/>
    <w:rsid w:val="00F6085C"/>
    <w:rsid w:val="00F60863"/>
    <w:rsid w:val="00F62C32"/>
    <w:rsid w:val="00F64117"/>
    <w:rsid w:val="00F65028"/>
    <w:rsid w:val="00F65BF6"/>
    <w:rsid w:val="00F667D4"/>
    <w:rsid w:val="00F66BBF"/>
    <w:rsid w:val="00F6714F"/>
    <w:rsid w:val="00F67E46"/>
    <w:rsid w:val="00F74531"/>
    <w:rsid w:val="00F7733C"/>
    <w:rsid w:val="00F82807"/>
    <w:rsid w:val="00F82ECC"/>
    <w:rsid w:val="00F836CB"/>
    <w:rsid w:val="00F8398C"/>
    <w:rsid w:val="00F83C88"/>
    <w:rsid w:val="00F850EA"/>
    <w:rsid w:val="00F85402"/>
    <w:rsid w:val="00F861C1"/>
    <w:rsid w:val="00F915AB"/>
    <w:rsid w:val="00F94011"/>
    <w:rsid w:val="00F960E7"/>
    <w:rsid w:val="00F96589"/>
    <w:rsid w:val="00F97D70"/>
    <w:rsid w:val="00FA13DC"/>
    <w:rsid w:val="00FA3DE7"/>
    <w:rsid w:val="00FA4879"/>
    <w:rsid w:val="00FA59B6"/>
    <w:rsid w:val="00FA69DE"/>
    <w:rsid w:val="00FA6F24"/>
    <w:rsid w:val="00FA764A"/>
    <w:rsid w:val="00FB0BCE"/>
    <w:rsid w:val="00FB108C"/>
    <w:rsid w:val="00FB169B"/>
    <w:rsid w:val="00FB1C50"/>
    <w:rsid w:val="00FB1C7E"/>
    <w:rsid w:val="00FB3A05"/>
    <w:rsid w:val="00FB6F62"/>
    <w:rsid w:val="00FB7556"/>
    <w:rsid w:val="00FC0901"/>
    <w:rsid w:val="00FC123A"/>
    <w:rsid w:val="00FC19E3"/>
    <w:rsid w:val="00FC22E0"/>
    <w:rsid w:val="00FC37BA"/>
    <w:rsid w:val="00FC5674"/>
    <w:rsid w:val="00FC7143"/>
    <w:rsid w:val="00FD0022"/>
    <w:rsid w:val="00FD08E0"/>
    <w:rsid w:val="00FD1D4B"/>
    <w:rsid w:val="00FD2F4A"/>
    <w:rsid w:val="00FD3B24"/>
    <w:rsid w:val="00FD3E26"/>
    <w:rsid w:val="00FD6961"/>
    <w:rsid w:val="00FD6B55"/>
    <w:rsid w:val="00FE0DDC"/>
    <w:rsid w:val="00FE1AB4"/>
    <w:rsid w:val="00FE2821"/>
    <w:rsid w:val="00FE6CCD"/>
    <w:rsid w:val="00FE6FAF"/>
    <w:rsid w:val="00FF3AFD"/>
    <w:rsid w:val="00FF3BBF"/>
    <w:rsid w:val="00FF452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4A14808"/>
  <w15:docId w15:val="{E74DE267-E72E-4B2C-84DD-58AC59C3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uiPriority="5"/>
    <w:lsdException w:name="List 5" w:uiPriority="5"/>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uiPriority="5"/>
    <w:lsdException w:name="Date" w:uiPriority="5"/>
    <w:lsdException w:name="Body Text First Indent" w:uiPriority="5"/>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5"/>
    <w:lsdException w:name="Emphasis" w:uiPriority="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74654"/>
  </w:style>
  <w:style w:type="paragraph" w:styleId="Kop1">
    <w:name w:val="heading 1"/>
    <w:basedOn w:val="Huisstijl-Kleur"/>
    <w:next w:val="Standaard"/>
    <w:link w:val="Kop1Char"/>
    <w:uiPriority w:val="9"/>
    <w:qFormat/>
    <w:rsid w:val="00411A98"/>
    <w:pPr>
      <w:keepNext/>
      <w:pageBreakBefore/>
      <w:numPr>
        <w:numId w:val="1"/>
      </w:numPr>
      <w:spacing w:after="960" w:line="600" w:lineRule="atLeast"/>
      <w:ind w:left="680"/>
      <w:outlineLvl w:val="0"/>
    </w:pPr>
    <w:rPr>
      <w:rFonts w:eastAsia="MS Mincho" w:cs="Arial"/>
      <w:bCs/>
      <w:sz w:val="60"/>
      <w:szCs w:val="32"/>
    </w:rPr>
  </w:style>
  <w:style w:type="paragraph" w:styleId="Kop2">
    <w:name w:val="heading 2"/>
    <w:basedOn w:val="Kop1"/>
    <w:next w:val="Standaard"/>
    <w:link w:val="Kop2Char"/>
    <w:uiPriority w:val="9"/>
    <w:qFormat/>
    <w:rsid w:val="0055367B"/>
    <w:pPr>
      <w:pageBreakBefore w:val="0"/>
      <w:numPr>
        <w:ilvl w:val="1"/>
      </w:numPr>
      <w:spacing w:before="560" w:after="280" w:line="320" w:lineRule="atLeast"/>
      <w:outlineLvl w:val="1"/>
    </w:pPr>
    <w:rPr>
      <w:bCs w:val="0"/>
      <w:iCs/>
      <w:color w:val="BA4133"/>
      <w:sz w:val="30"/>
      <w:szCs w:val="28"/>
    </w:rPr>
  </w:style>
  <w:style w:type="paragraph" w:styleId="Kop3">
    <w:name w:val="heading 3"/>
    <w:basedOn w:val="Kop2"/>
    <w:next w:val="Standaard"/>
    <w:link w:val="Kop3Char"/>
    <w:qFormat/>
    <w:rsid w:val="00440375"/>
    <w:pPr>
      <w:numPr>
        <w:ilvl w:val="2"/>
      </w:numPr>
      <w:spacing w:before="280" w:after="0" w:line="280" w:lineRule="atLeast"/>
      <w:contextualSpacing/>
      <w:outlineLvl w:val="2"/>
    </w:pPr>
    <w:rPr>
      <w:b/>
      <w:sz w:val="23"/>
      <w:szCs w:val="26"/>
    </w:rPr>
  </w:style>
  <w:style w:type="paragraph" w:styleId="Kop4">
    <w:name w:val="heading 4"/>
    <w:basedOn w:val="Kop2"/>
    <w:next w:val="Standaard"/>
    <w:link w:val="Kop4Char"/>
    <w:qFormat/>
    <w:rsid w:val="00F25F07"/>
    <w:pPr>
      <w:pageBreakBefore/>
      <w:numPr>
        <w:ilvl w:val="3"/>
      </w:num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84B4D"/>
    <w:pPr>
      <w:tabs>
        <w:tab w:val="center" w:pos="4536"/>
        <w:tab w:val="right" w:pos="9072"/>
      </w:tabs>
      <w:spacing w:line="240" w:lineRule="auto"/>
    </w:pPr>
  </w:style>
  <w:style w:type="character" w:customStyle="1" w:styleId="KoptekstChar">
    <w:name w:val="Koptekst Char"/>
    <w:basedOn w:val="Standaardalinea-lettertype"/>
    <w:link w:val="Koptekst"/>
    <w:rsid w:val="00BC3FD5"/>
  </w:style>
  <w:style w:type="character" w:styleId="Hyperlink">
    <w:name w:val="Hyperlink"/>
    <w:basedOn w:val="Standaardalinea-lettertype"/>
    <w:uiPriority w:val="99"/>
    <w:rsid w:val="00991EF1"/>
    <w:rPr>
      <w:color w:val="0563C1" w:themeColor="hyperlink"/>
      <w:u w:val="single"/>
    </w:rPr>
  </w:style>
  <w:style w:type="paragraph" w:customStyle="1" w:styleId="Huisstijl-Titel">
    <w:name w:val="Huisstijl-Titel"/>
    <w:basedOn w:val="Huisstijl-Kleur"/>
    <w:semiHidden/>
    <w:qFormat/>
    <w:rsid w:val="00984B4D"/>
    <w:pPr>
      <w:spacing w:line="800" w:lineRule="atLeast"/>
    </w:pPr>
    <w:rPr>
      <w:sz w:val="72"/>
    </w:rPr>
  </w:style>
  <w:style w:type="paragraph" w:customStyle="1" w:styleId="Huisstijl-Versie">
    <w:name w:val="Huisstijl-Versie"/>
    <w:basedOn w:val="Huisstijl-Kleur"/>
    <w:next w:val="Standaard"/>
    <w:semiHidden/>
    <w:qFormat/>
    <w:rsid w:val="00385CAD"/>
    <w:rPr>
      <w:color w:val="003D58"/>
    </w:rPr>
  </w:style>
  <w:style w:type="table" w:styleId="Lichtelijst">
    <w:name w:val="Light List"/>
    <w:basedOn w:val="Standaardtabel"/>
    <w:uiPriority w:val="61"/>
    <w:rsid w:val="008E32DE"/>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Adres">
    <w:name w:val="Huisstijl-Adres"/>
    <w:basedOn w:val="Standaard"/>
    <w:next w:val="Standaard"/>
    <w:semiHidden/>
    <w:rsid w:val="004137CC"/>
    <w:pPr>
      <w:spacing w:line="280" w:lineRule="exact"/>
    </w:pPr>
    <w:rPr>
      <w:rFonts w:eastAsia="MS Mincho"/>
      <w:noProof/>
      <w:szCs w:val="24"/>
    </w:rPr>
  </w:style>
  <w:style w:type="character" w:customStyle="1" w:styleId="Huisstijl-Gegeven">
    <w:name w:val="Huisstijl-Gegeven"/>
    <w:semiHidden/>
    <w:rsid w:val="0020601C"/>
    <w:rPr>
      <w:rFonts w:ascii="Arial" w:hAnsi="Arial"/>
      <w:sz w:val="20"/>
    </w:rPr>
  </w:style>
  <w:style w:type="paragraph" w:customStyle="1" w:styleId="Kop1zondernummer">
    <w:name w:val="Kop 1 zonder nummer"/>
    <w:basedOn w:val="Kop1"/>
    <w:next w:val="Standaard"/>
    <w:qFormat/>
    <w:rsid w:val="00440375"/>
    <w:pPr>
      <w:numPr>
        <w:numId w:val="0"/>
      </w:numPr>
    </w:pPr>
  </w:style>
  <w:style w:type="table" w:styleId="Tabelraster">
    <w:name w:val="Table Grid"/>
    <w:basedOn w:val="Standaardtabel"/>
    <w:rsid w:val="00B07895"/>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customStyle="1" w:styleId="Huisstijl-Kopje">
    <w:name w:val="Huisstijl-Kopje"/>
    <w:basedOn w:val="Huisstijl-Gegeven"/>
    <w:semiHidden/>
    <w:rsid w:val="0020601C"/>
    <w:rPr>
      <w:rFonts w:ascii="Arial" w:hAnsi="Arial"/>
      <w:b w:val="0"/>
      <w:sz w:val="16"/>
    </w:rPr>
  </w:style>
  <w:style w:type="numbering" w:customStyle="1" w:styleId="Huisstijl-Letter">
    <w:name w:val="Huisstijl-Letter"/>
    <w:basedOn w:val="Geenlijst"/>
    <w:rsid w:val="00455881"/>
    <w:pPr>
      <w:numPr>
        <w:numId w:val="2"/>
      </w:numPr>
    </w:pPr>
  </w:style>
  <w:style w:type="paragraph" w:customStyle="1" w:styleId="Huisstijl-Kop">
    <w:name w:val="Huisstijl-Kop"/>
    <w:basedOn w:val="Kop1zondernummer"/>
    <w:next w:val="Standaard"/>
    <w:semiHidden/>
    <w:qFormat/>
    <w:rsid w:val="00680D74"/>
  </w:style>
  <w:style w:type="numbering" w:customStyle="1" w:styleId="Huisstijl-Nummer">
    <w:name w:val="Huisstijl-Nummer"/>
    <w:basedOn w:val="Geenlijst"/>
    <w:uiPriority w:val="99"/>
    <w:rsid w:val="00455881"/>
    <w:pPr>
      <w:numPr>
        <w:numId w:val="3"/>
      </w:numPr>
    </w:pPr>
  </w:style>
  <w:style w:type="numbering" w:customStyle="1" w:styleId="Huisstijl-Opsomming">
    <w:name w:val="Huisstijl-Opsomming"/>
    <w:basedOn w:val="Geenlijst"/>
    <w:rsid w:val="00B8135A"/>
    <w:pPr>
      <w:numPr>
        <w:numId w:val="4"/>
      </w:numPr>
    </w:pPr>
  </w:style>
  <w:style w:type="paragraph" w:customStyle="1" w:styleId="Huisstijl-Pagina">
    <w:name w:val="Huisstijl-Pagina"/>
    <w:basedOn w:val="Standaard"/>
    <w:semiHidden/>
    <w:qFormat/>
    <w:rsid w:val="00EE44D8"/>
    <w:pPr>
      <w:spacing w:line="240" w:lineRule="auto"/>
      <w:jc w:val="right"/>
    </w:pPr>
    <w:rPr>
      <w:rFonts w:eastAsia="MS Mincho"/>
      <w:b/>
      <w:noProof/>
      <w:color w:val="00314E" w:themeColor="accent1"/>
      <w:sz w:val="16"/>
      <w:szCs w:val="24"/>
    </w:rPr>
  </w:style>
  <w:style w:type="paragraph" w:styleId="Inhopg1">
    <w:name w:val="toc 1"/>
    <w:basedOn w:val="Standaard"/>
    <w:next w:val="Standaard"/>
    <w:autoRedefine/>
    <w:uiPriority w:val="39"/>
    <w:rsid w:val="004F5307"/>
    <w:pPr>
      <w:spacing w:before="280"/>
      <w:ind w:left="680" w:hanging="680"/>
    </w:pPr>
    <w:rPr>
      <w:b/>
      <w:noProof/>
    </w:rPr>
  </w:style>
  <w:style w:type="paragraph" w:styleId="Inhopg2">
    <w:name w:val="toc 2"/>
    <w:basedOn w:val="Inhopg1"/>
    <w:next w:val="Standaard"/>
    <w:autoRedefine/>
    <w:uiPriority w:val="39"/>
    <w:rsid w:val="00FB1C50"/>
    <w:pPr>
      <w:tabs>
        <w:tab w:val="right" w:leader="dot" w:pos="8211"/>
      </w:tabs>
      <w:spacing w:before="0"/>
    </w:pPr>
  </w:style>
  <w:style w:type="paragraph" w:customStyle="1" w:styleId="Kop2zondernummer">
    <w:name w:val="Kop 2 zonder nummer"/>
    <w:basedOn w:val="Kop2"/>
    <w:next w:val="Standaard"/>
    <w:qFormat/>
    <w:rsid w:val="00440375"/>
    <w:pPr>
      <w:numPr>
        <w:ilvl w:val="0"/>
        <w:numId w:val="0"/>
      </w:numPr>
    </w:pPr>
  </w:style>
  <w:style w:type="paragraph" w:customStyle="1" w:styleId="Huisstijl-Voettekst">
    <w:name w:val="Huisstijl-Voettekst"/>
    <w:basedOn w:val="Huisstijl-Kleur"/>
    <w:next w:val="Standaard"/>
    <w:semiHidden/>
    <w:rsid w:val="00440375"/>
    <w:pPr>
      <w:tabs>
        <w:tab w:val="left" w:pos="425"/>
      </w:tabs>
      <w:spacing w:line="240" w:lineRule="auto"/>
      <w:ind w:left="425" w:hanging="425"/>
    </w:pPr>
    <w:rPr>
      <w:b/>
      <w:sz w:val="15"/>
    </w:rPr>
  </w:style>
  <w:style w:type="character" w:customStyle="1" w:styleId="Kop1Char">
    <w:name w:val="Kop 1 Char"/>
    <w:basedOn w:val="Standaardalinea-lettertype"/>
    <w:link w:val="Kop1"/>
    <w:uiPriority w:val="9"/>
    <w:rsid w:val="00BC3FD5"/>
    <w:rPr>
      <w:rFonts w:eastAsia="MS Mincho" w:cs="Arial"/>
      <w:bCs/>
      <w:color w:val="00314E"/>
      <w:sz w:val="60"/>
      <w:szCs w:val="32"/>
    </w:rPr>
  </w:style>
  <w:style w:type="character" w:customStyle="1" w:styleId="Kop2Char">
    <w:name w:val="Kop 2 Char"/>
    <w:basedOn w:val="Standaardalinea-lettertype"/>
    <w:link w:val="Kop2"/>
    <w:uiPriority w:val="9"/>
    <w:rsid w:val="00BC3FD5"/>
    <w:rPr>
      <w:rFonts w:eastAsia="MS Mincho" w:cs="Arial"/>
      <w:iCs/>
      <w:color w:val="BA4133"/>
      <w:sz w:val="30"/>
      <w:szCs w:val="28"/>
    </w:rPr>
  </w:style>
  <w:style w:type="character" w:customStyle="1" w:styleId="Kop3Char">
    <w:name w:val="Kop 3 Char"/>
    <w:basedOn w:val="Standaardalinea-lettertype"/>
    <w:link w:val="Kop3"/>
    <w:rsid w:val="00BC3FD5"/>
    <w:rPr>
      <w:rFonts w:eastAsia="MS Mincho" w:cs="Arial"/>
      <w:b/>
      <w:iCs/>
      <w:color w:val="BA4133"/>
      <w:sz w:val="23"/>
      <w:szCs w:val="26"/>
    </w:rPr>
  </w:style>
  <w:style w:type="character" w:customStyle="1" w:styleId="Kop4Char">
    <w:name w:val="Kop 4 Char"/>
    <w:basedOn w:val="Standaardalinea-lettertype"/>
    <w:link w:val="Kop4"/>
    <w:rsid w:val="00BC3FD5"/>
    <w:rPr>
      <w:rFonts w:eastAsia="MS Mincho" w:cs="Arial"/>
      <w:iCs/>
      <w:color w:val="BA4133"/>
      <w:sz w:val="30"/>
      <w:szCs w:val="28"/>
    </w:rPr>
  </w:style>
  <w:style w:type="paragraph" w:customStyle="1" w:styleId="Huisstijl-AlineaNa">
    <w:name w:val="Huisstijl-AlineaNa"/>
    <w:basedOn w:val="Standaard"/>
    <w:semiHidden/>
    <w:qFormat/>
    <w:rsid w:val="00D45D79"/>
    <w:pPr>
      <w:spacing w:before="760"/>
    </w:pPr>
  </w:style>
  <w:style w:type="paragraph" w:customStyle="1" w:styleId="KopBijlage">
    <w:name w:val="Kop Bijlage"/>
    <w:basedOn w:val="Kop1zondernummer"/>
    <w:next w:val="Standaard"/>
    <w:qFormat/>
    <w:rsid w:val="007D0E00"/>
    <w:pPr>
      <w:spacing w:after="0"/>
    </w:pPr>
  </w:style>
  <w:style w:type="paragraph" w:styleId="Lijstopsomteken">
    <w:name w:val="List Bullet"/>
    <w:basedOn w:val="Standaard"/>
    <w:semiHidden/>
    <w:rsid w:val="00B8135A"/>
    <w:pPr>
      <w:numPr>
        <w:numId w:val="6"/>
      </w:numPr>
      <w:tabs>
        <w:tab w:val="left" w:pos="397"/>
      </w:tabs>
    </w:pPr>
  </w:style>
  <w:style w:type="paragraph" w:styleId="Lijstopsomteken2">
    <w:name w:val="List Bullet 2"/>
    <w:basedOn w:val="Standaard"/>
    <w:semiHidden/>
    <w:rsid w:val="00B8135A"/>
    <w:pPr>
      <w:numPr>
        <w:ilvl w:val="1"/>
        <w:numId w:val="6"/>
      </w:numPr>
      <w:contextualSpacing/>
    </w:pPr>
  </w:style>
  <w:style w:type="paragraph" w:styleId="Inhopg3">
    <w:name w:val="toc 3"/>
    <w:basedOn w:val="Inhopg2"/>
    <w:next w:val="Standaard"/>
    <w:autoRedefine/>
    <w:uiPriority w:val="39"/>
    <w:rsid w:val="001007D9"/>
  </w:style>
  <w:style w:type="paragraph" w:customStyle="1" w:styleId="KoponderBijlage">
    <w:name w:val="Kop onder Bijlage"/>
    <w:basedOn w:val="KopBijlage"/>
    <w:next w:val="Standaard"/>
    <w:qFormat/>
    <w:rsid w:val="00F82807"/>
    <w:pPr>
      <w:pageBreakBefore w:val="0"/>
      <w:spacing w:after="280" w:line="480" w:lineRule="atLeast"/>
    </w:pPr>
    <w:rPr>
      <w:sz w:val="42"/>
    </w:rPr>
  </w:style>
  <w:style w:type="paragraph" w:customStyle="1" w:styleId="Introductietekst">
    <w:name w:val="Introductietekst"/>
    <w:basedOn w:val="Huisstijl-Kleur"/>
    <w:uiPriority w:val="5"/>
    <w:qFormat/>
    <w:rsid w:val="00DE5C84"/>
    <w:pPr>
      <w:tabs>
        <w:tab w:val="left" w:pos="660"/>
      </w:tabs>
      <w:spacing w:line="320" w:lineRule="atLeast"/>
      <w:ind w:left="680"/>
    </w:pPr>
    <w:rPr>
      <w:sz w:val="23"/>
    </w:rPr>
  </w:style>
  <w:style w:type="paragraph" w:styleId="Bijschrift">
    <w:name w:val="caption"/>
    <w:basedOn w:val="Standaard"/>
    <w:next w:val="Standaard"/>
    <w:unhideWhenUsed/>
    <w:qFormat/>
    <w:rsid w:val="00E01018"/>
    <w:pPr>
      <w:spacing w:after="280"/>
    </w:pPr>
    <w:rPr>
      <w:b/>
      <w:iCs/>
      <w:color w:val="44546A" w:themeColor="text2"/>
      <w:szCs w:val="18"/>
    </w:rPr>
  </w:style>
  <w:style w:type="paragraph" w:styleId="Lijstnummering">
    <w:name w:val="List Number"/>
    <w:basedOn w:val="Standaard"/>
    <w:qFormat/>
    <w:rsid w:val="008368EC"/>
    <w:pPr>
      <w:numPr>
        <w:numId w:val="5"/>
      </w:numPr>
      <w:tabs>
        <w:tab w:val="left" w:pos="397"/>
      </w:tabs>
      <w:ind w:left="357" w:hanging="357"/>
      <w:contextualSpacing/>
    </w:pPr>
  </w:style>
  <w:style w:type="paragraph" w:customStyle="1" w:styleId="Bijschriftonderfiguur">
    <w:name w:val="Bijschrift onder figuur"/>
    <w:basedOn w:val="Standaard"/>
    <w:next w:val="Standaard"/>
    <w:qFormat/>
    <w:rsid w:val="00C200AB"/>
    <w:pPr>
      <w:spacing w:before="140" w:line="200" w:lineRule="atLeast"/>
    </w:pPr>
    <w:rPr>
      <w:sz w:val="15"/>
    </w:rPr>
  </w:style>
  <w:style w:type="paragraph" w:customStyle="1" w:styleId="Huisstijl-Kadertekst">
    <w:name w:val="Huisstijl-Kadertekst"/>
    <w:basedOn w:val="Introductietekst"/>
    <w:next w:val="Standaard"/>
    <w:semiHidden/>
    <w:qFormat/>
    <w:rsid w:val="008E32DE"/>
    <w:pPr>
      <w:spacing w:before="280" w:after="280" w:line="280" w:lineRule="atLeast"/>
    </w:pPr>
    <w:rPr>
      <w:sz w:val="20"/>
    </w:rPr>
  </w:style>
  <w:style w:type="paragraph" w:customStyle="1" w:styleId="Bijschriftondertabel">
    <w:name w:val="Bijschrift onder tabel"/>
    <w:basedOn w:val="Bijschriftonderfiguur"/>
    <w:qFormat/>
    <w:rsid w:val="008E32DE"/>
    <w:pPr>
      <w:spacing w:before="250"/>
    </w:pPr>
  </w:style>
  <w:style w:type="character" w:styleId="Tekstvantijdelijkeaanduiding">
    <w:name w:val="Placeholder Text"/>
    <w:basedOn w:val="Standaardalinea-lettertype"/>
    <w:uiPriority w:val="99"/>
    <w:semiHidden/>
    <w:rsid w:val="008E32DE"/>
    <w:rPr>
      <w:color w:val="808080"/>
    </w:rPr>
  </w:style>
  <w:style w:type="table" w:styleId="Tabellijst1">
    <w:name w:val="Table List 1"/>
    <w:basedOn w:val="Standaardtabel"/>
    <w:semiHidden/>
    <w:unhideWhenUsed/>
    <w:rsid w:val="008E32DE"/>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earcering-accent1">
    <w:name w:val="Light Shading Accent 1"/>
    <w:basedOn w:val="Standaardtabel"/>
    <w:uiPriority w:val="60"/>
    <w:rsid w:val="008E32DE"/>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paragraph" w:customStyle="1" w:styleId="Huisstijl-Kleur">
    <w:name w:val="Huisstijl-Kleur"/>
    <w:basedOn w:val="Standaard"/>
    <w:next w:val="Standaard"/>
    <w:semiHidden/>
    <w:qFormat/>
    <w:rsid w:val="0055367B"/>
    <w:rPr>
      <w:color w:val="00314E"/>
    </w:rPr>
  </w:style>
  <w:style w:type="paragraph" w:customStyle="1" w:styleId="Kop3zondernummer">
    <w:name w:val="Kop 3 zonder nummer"/>
    <w:basedOn w:val="Kop3"/>
    <w:next w:val="Standaard"/>
    <w:qFormat/>
    <w:rsid w:val="00EE44D8"/>
    <w:pPr>
      <w:numPr>
        <w:ilvl w:val="0"/>
        <w:numId w:val="0"/>
      </w:numPr>
    </w:pPr>
  </w:style>
  <w:style w:type="paragraph" w:styleId="Lijstalinea">
    <w:name w:val="List Paragraph"/>
    <w:basedOn w:val="Lijstopsomteken"/>
    <w:uiPriority w:val="34"/>
    <w:qFormat/>
    <w:rsid w:val="008368EC"/>
    <w:pPr>
      <w:contextualSpacing/>
    </w:pPr>
  </w:style>
  <w:style w:type="paragraph" w:styleId="Ballontekst">
    <w:name w:val="Balloon Text"/>
    <w:basedOn w:val="Standaard"/>
    <w:link w:val="BallontekstChar"/>
    <w:rsid w:val="00B8135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C3FD5"/>
    <w:rPr>
      <w:rFonts w:ascii="Tahoma" w:hAnsi="Tahoma" w:cs="Tahoma"/>
      <w:sz w:val="16"/>
      <w:szCs w:val="16"/>
    </w:rPr>
  </w:style>
  <w:style w:type="paragraph" w:styleId="Voettekst">
    <w:name w:val="footer"/>
    <w:basedOn w:val="Standaard"/>
    <w:link w:val="VoettekstChar"/>
    <w:unhideWhenUsed/>
    <w:rsid w:val="00DB375A"/>
    <w:pPr>
      <w:tabs>
        <w:tab w:val="center" w:pos="4536"/>
        <w:tab w:val="right" w:pos="9072"/>
      </w:tabs>
      <w:spacing w:line="240" w:lineRule="auto"/>
    </w:pPr>
  </w:style>
  <w:style w:type="character" w:customStyle="1" w:styleId="VoettekstChar">
    <w:name w:val="Voettekst Char"/>
    <w:basedOn w:val="Standaardalinea-lettertype"/>
    <w:link w:val="Voettekst"/>
    <w:rsid w:val="00BC3FD5"/>
  </w:style>
  <w:style w:type="paragraph" w:styleId="Voetnoottekst">
    <w:name w:val="footnote text"/>
    <w:basedOn w:val="Standaard"/>
    <w:link w:val="VoetnoottekstChar"/>
    <w:uiPriority w:val="99"/>
    <w:qFormat/>
    <w:rsid w:val="00BF63EA"/>
    <w:pPr>
      <w:spacing w:line="200" w:lineRule="exact"/>
      <w:ind w:left="91" w:hanging="91"/>
    </w:pPr>
    <w:rPr>
      <w:sz w:val="15"/>
    </w:rPr>
  </w:style>
  <w:style w:type="character" w:customStyle="1" w:styleId="VoetnoottekstChar">
    <w:name w:val="Voetnoottekst Char"/>
    <w:basedOn w:val="Standaardalinea-lettertype"/>
    <w:link w:val="Voetnoottekst"/>
    <w:uiPriority w:val="99"/>
    <w:rsid w:val="00BF63EA"/>
    <w:rPr>
      <w:sz w:val="15"/>
    </w:rPr>
  </w:style>
  <w:style w:type="character" w:styleId="Voetnootmarkering">
    <w:name w:val="footnote reference"/>
    <w:basedOn w:val="Standaardalinea-lettertype"/>
    <w:semiHidden/>
    <w:unhideWhenUsed/>
    <w:rsid w:val="00D94D07"/>
    <w:rPr>
      <w:vertAlign w:val="superscript"/>
    </w:rPr>
  </w:style>
  <w:style w:type="paragraph" w:customStyle="1" w:styleId="Kadertekstquote">
    <w:name w:val="Kadertekst/quote"/>
    <w:basedOn w:val="Standaard"/>
    <w:next w:val="Standaard"/>
    <w:uiPriority w:val="5"/>
    <w:qFormat/>
    <w:rsid w:val="00BF63EA"/>
    <w:pPr>
      <w:spacing w:before="200" w:after="200" w:line="240" w:lineRule="auto"/>
      <w:ind w:left="680"/>
    </w:pPr>
    <w:rPr>
      <w:color w:val="00314E"/>
    </w:rPr>
  </w:style>
  <w:style w:type="paragraph" w:styleId="Kopvaninhoudsopgave">
    <w:name w:val="TOC Heading"/>
    <w:basedOn w:val="Kop1"/>
    <w:next w:val="Standaard"/>
    <w:uiPriority w:val="39"/>
    <w:unhideWhenUsed/>
    <w:qFormat/>
    <w:rsid w:val="004F5307"/>
    <w:pPr>
      <w:keepLines/>
      <w:pageBreakBefore w:val="0"/>
      <w:numPr>
        <w:numId w:val="0"/>
      </w:numPr>
      <w:spacing w:before="240" w:after="0" w:line="259" w:lineRule="auto"/>
      <w:outlineLvl w:val="9"/>
    </w:pPr>
    <w:rPr>
      <w:rFonts w:eastAsiaTheme="majorEastAsia" w:cstheme="majorBidi"/>
      <w:bCs w:val="0"/>
      <w:color w:val="00243A" w:themeColor="accent1" w:themeShade="BF"/>
    </w:rPr>
  </w:style>
  <w:style w:type="paragraph" w:styleId="Inhopg4">
    <w:name w:val="toc 4"/>
    <w:basedOn w:val="Inhopg1"/>
    <w:next w:val="Standaard"/>
    <w:autoRedefine/>
    <w:uiPriority w:val="39"/>
    <w:unhideWhenUsed/>
    <w:rsid w:val="004F5307"/>
    <w:pPr>
      <w:tabs>
        <w:tab w:val="right" w:pos="8211"/>
      </w:tabs>
      <w:spacing w:after="100"/>
      <w:ind w:firstLine="0"/>
    </w:pPr>
  </w:style>
  <w:style w:type="table" w:customStyle="1" w:styleId="Lichtelijst1">
    <w:name w:val="Lichte lijst1"/>
    <w:basedOn w:val="Standaardtabel"/>
    <w:uiPriority w:val="61"/>
    <w:rsid w:val="00E91DF0"/>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Introductietekst">
    <w:name w:val="Huisstijl-Introductietekst"/>
    <w:basedOn w:val="Huisstijl-Kleur"/>
    <w:qFormat/>
    <w:rsid w:val="00E91DF0"/>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E91DF0"/>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character" w:styleId="Verwijzingopmerking">
    <w:name w:val="annotation reference"/>
    <w:basedOn w:val="Standaardalinea-lettertype"/>
    <w:uiPriority w:val="99"/>
    <w:semiHidden/>
    <w:unhideWhenUsed/>
    <w:rsid w:val="00E91DF0"/>
    <w:rPr>
      <w:sz w:val="16"/>
      <w:szCs w:val="16"/>
    </w:rPr>
  </w:style>
  <w:style w:type="paragraph" w:styleId="Tekstopmerking">
    <w:name w:val="annotation text"/>
    <w:basedOn w:val="Standaard"/>
    <w:link w:val="TekstopmerkingChar"/>
    <w:uiPriority w:val="99"/>
    <w:unhideWhenUsed/>
    <w:rsid w:val="00E91DF0"/>
    <w:pPr>
      <w:spacing w:line="240" w:lineRule="auto"/>
    </w:pPr>
  </w:style>
  <w:style w:type="character" w:customStyle="1" w:styleId="TekstopmerkingChar">
    <w:name w:val="Tekst opmerking Char"/>
    <w:basedOn w:val="Standaardalinea-lettertype"/>
    <w:link w:val="Tekstopmerking"/>
    <w:uiPriority w:val="99"/>
    <w:rsid w:val="00E91DF0"/>
  </w:style>
  <w:style w:type="paragraph" w:styleId="Onderwerpvanopmerking">
    <w:name w:val="annotation subject"/>
    <w:basedOn w:val="Tekstopmerking"/>
    <w:next w:val="Tekstopmerking"/>
    <w:link w:val="OnderwerpvanopmerkingChar"/>
    <w:semiHidden/>
    <w:unhideWhenUsed/>
    <w:rsid w:val="00E91DF0"/>
    <w:rPr>
      <w:b/>
      <w:bCs/>
    </w:rPr>
  </w:style>
  <w:style w:type="character" w:customStyle="1" w:styleId="OnderwerpvanopmerkingChar">
    <w:name w:val="Onderwerp van opmerking Char"/>
    <w:basedOn w:val="TekstopmerkingChar"/>
    <w:link w:val="Onderwerpvanopmerking"/>
    <w:semiHidden/>
    <w:rsid w:val="00E91DF0"/>
    <w:rPr>
      <w:b/>
      <w:bCs/>
    </w:rPr>
  </w:style>
  <w:style w:type="paragraph" w:customStyle="1" w:styleId="Alinea0">
    <w:name w:val="Alinea 0"/>
    <w:basedOn w:val="Standaard"/>
    <w:link w:val="Alinea0Char"/>
    <w:rsid w:val="00E91DF0"/>
    <w:pPr>
      <w:widowControl w:val="0"/>
      <w:overflowPunct w:val="0"/>
      <w:autoSpaceDE w:val="0"/>
      <w:autoSpaceDN w:val="0"/>
      <w:adjustRightInd w:val="0"/>
      <w:spacing w:line="240" w:lineRule="auto"/>
      <w:ind w:left="1134"/>
      <w:textAlignment w:val="baseline"/>
    </w:pPr>
    <w:rPr>
      <w:lang w:val="nl" w:eastAsia="x-none"/>
    </w:rPr>
  </w:style>
  <w:style w:type="character" w:customStyle="1" w:styleId="Alinea0Char">
    <w:name w:val="Alinea 0 Char"/>
    <w:link w:val="Alinea0"/>
    <w:rsid w:val="00E91DF0"/>
    <w:rPr>
      <w:lang w:val="nl" w:eastAsia="x-none"/>
    </w:rPr>
  </w:style>
  <w:style w:type="paragraph" w:customStyle="1" w:styleId="Opsomming3">
    <w:name w:val="Opsomming 3"/>
    <w:basedOn w:val="Standaard"/>
    <w:qFormat/>
    <w:rsid w:val="00E91DF0"/>
    <w:pPr>
      <w:widowControl w:val="0"/>
      <w:numPr>
        <w:ilvl w:val="1"/>
        <w:numId w:val="7"/>
      </w:numPr>
      <w:tabs>
        <w:tab w:val="left" w:pos="1985"/>
      </w:tabs>
      <w:overflowPunct w:val="0"/>
      <w:autoSpaceDE w:val="0"/>
      <w:autoSpaceDN w:val="0"/>
      <w:adjustRightInd w:val="0"/>
      <w:spacing w:line="240" w:lineRule="auto"/>
      <w:textAlignment w:val="baseline"/>
    </w:pPr>
    <w:rPr>
      <w:rFonts w:cs="Arial"/>
    </w:rPr>
  </w:style>
  <w:style w:type="paragraph" w:customStyle="1" w:styleId="Opsomming1genummerd">
    <w:name w:val="Opsomming 1 genummerd"/>
    <w:basedOn w:val="Standaard"/>
    <w:qFormat/>
    <w:rsid w:val="00E91DF0"/>
    <w:pPr>
      <w:widowControl w:val="0"/>
      <w:numPr>
        <w:numId w:val="8"/>
      </w:numPr>
      <w:tabs>
        <w:tab w:val="left" w:pos="1560"/>
      </w:tabs>
      <w:overflowPunct w:val="0"/>
      <w:autoSpaceDE w:val="0"/>
      <w:autoSpaceDN w:val="0"/>
      <w:adjustRightInd w:val="0"/>
      <w:spacing w:line="240" w:lineRule="auto"/>
      <w:textAlignment w:val="baseline"/>
    </w:pPr>
    <w:rPr>
      <w:rFonts w:cs="Arial"/>
    </w:rPr>
  </w:style>
  <w:style w:type="character" w:styleId="GevolgdeHyperlink">
    <w:name w:val="FollowedHyperlink"/>
    <w:basedOn w:val="Standaardalinea-lettertype"/>
    <w:semiHidden/>
    <w:unhideWhenUsed/>
    <w:rsid w:val="00E91DF0"/>
    <w:rPr>
      <w:color w:val="954F72" w:themeColor="followedHyperlink"/>
      <w:u w:val="single"/>
    </w:rPr>
  </w:style>
  <w:style w:type="paragraph" w:customStyle="1" w:styleId="Alinea1">
    <w:name w:val="Alinea 1"/>
    <w:basedOn w:val="Standaard"/>
    <w:qFormat/>
    <w:rsid w:val="00E91DF0"/>
    <w:pPr>
      <w:keepLines/>
      <w:overflowPunct w:val="0"/>
      <w:autoSpaceDE w:val="0"/>
      <w:autoSpaceDN w:val="0"/>
      <w:adjustRightInd w:val="0"/>
      <w:spacing w:line="240" w:lineRule="auto"/>
      <w:ind w:left="1559"/>
      <w:textAlignment w:val="baseline"/>
    </w:pPr>
    <w:rPr>
      <w:rFonts w:cs="Arial"/>
      <w:lang w:val="nl"/>
    </w:rPr>
  </w:style>
  <w:style w:type="table" w:customStyle="1" w:styleId="Tabelraster1">
    <w:name w:val="Tabelraster1"/>
    <w:basedOn w:val="Standaardtabel"/>
    <w:next w:val="Tabelraster"/>
    <w:rsid w:val="00E91DF0"/>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themeColor="background1"/>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paragraph" w:styleId="Geenafstand">
    <w:name w:val="No Spacing"/>
    <w:link w:val="GeenafstandChar"/>
    <w:uiPriority w:val="1"/>
    <w:qFormat/>
    <w:rsid w:val="00E91DF0"/>
    <w:pPr>
      <w:spacing w:line="240" w:lineRule="auto"/>
    </w:pPr>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E91DF0"/>
    <w:rPr>
      <w:rFonts w:asciiTheme="minorHAnsi" w:eastAsiaTheme="minorEastAsia" w:hAnsiTheme="minorHAnsi" w:cstheme="minorBidi"/>
      <w:sz w:val="22"/>
      <w:szCs w:val="22"/>
    </w:rPr>
  </w:style>
  <w:style w:type="paragraph" w:customStyle="1" w:styleId="Default">
    <w:name w:val="Default"/>
    <w:rsid w:val="00F247E8"/>
    <w:pPr>
      <w:widowControl w:val="0"/>
      <w:autoSpaceDE w:val="0"/>
      <w:autoSpaceDN w:val="0"/>
      <w:adjustRightInd w:val="0"/>
      <w:spacing w:line="240" w:lineRule="auto"/>
    </w:pPr>
    <w:rPr>
      <w:rFonts w:ascii="Tahoma" w:hAnsi="Tahoma" w:cs="Tahoma"/>
      <w:color w:val="000000"/>
      <w:sz w:val="24"/>
      <w:szCs w:val="24"/>
      <w:lang w:val="en-US"/>
    </w:rPr>
  </w:style>
  <w:style w:type="table" w:customStyle="1" w:styleId="Tabelraster2">
    <w:name w:val="Tabelraster2"/>
    <w:basedOn w:val="Standaardtabel"/>
    <w:next w:val="Tabelraster"/>
    <w:uiPriority w:val="39"/>
    <w:rsid w:val="001949EF"/>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Revisie">
    <w:name w:val="Revision"/>
    <w:hidden/>
    <w:uiPriority w:val="99"/>
    <w:semiHidden/>
    <w:rsid w:val="002E5A85"/>
    <w:pPr>
      <w:spacing w:line="240" w:lineRule="auto"/>
    </w:pPr>
  </w:style>
  <w:style w:type="numbering" w:customStyle="1" w:styleId="Huisstijl-Opsomming1">
    <w:name w:val="Huisstijl-Opsomming1"/>
    <w:basedOn w:val="Geenlijst"/>
    <w:rsid w:val="00A87B05"/>
    <w:pPr>
      <w:numPr>
        <w:numId w:val="49"/>
      </w:numPr>
    </w:pPr>
  </w:style>
  <w:style w:type="table" w:customStyle="1" w:styleId="Tabelraster3">
    <w:name w:val="Tabelraster3"/>
    <w:basedOn w:val="Standaardtabel"/>
    <w:next w:val="Tabelraster"/>
    <w:rsid w:val="00B628F4"/>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Inhopg5">
    <w:name w:val="toc 5"/>
    <w:basedOn w:val="Standaard"/>
    <w:next w:val="Standaard"/>
    <w:autoRedefine/>
    <w:uiPriority w:val="39"/>
    <w:unhideWhenUsed/>
    <w:rsid w:val="009A5CA2"/>
    <w:pPr>
      <w:spacing w:after="100" w:line="259" w:lineRule="auto"/>
      <w:ind w:left="880"/>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9A5CA2"/>
    <w:pPr>
      <w:spacing w:after="100" w:line="259" w:lineRule="auto"/>
      <w:ind w:left="1100"/>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9A5CA2"/>
    <w:pPr>
      <w:spacing w:after="100" w:line="259" w:lineRule="auto"/>
      <w:ind w:left="1320"/>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9A5CA2"/>
    <w:pPr>
      <w:spacing w:after="100" w:line="259" w:lineRule="auto"/>
      <w:ind w:left="1540"/>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9A5CA2"/>
    <w:pPr>
      <w:spacing w:after="100" w:line="259" w:lineRule="auto"/>
      <w:ind w:left="1760"/>
    </w:pPr>
    <w:rPr>
      <w:rFonts w:asciiTheme="minorHAnsi" w:eastAsiaTheme="minorEastAsia" w:hAnsiTheme="minorHAnsi" w:cstheme="minorBidi"/>
      <w:sz w:val="22"/>
      <w:szCs w:val="22"/>
    </w:rPr>
  </w:style>
  <w:style w:type="paragraph" w:customStyle="1" w:styleId="Tabeltekst">
    <w:name w:val="Tabeltekst"/>
    <w:basedOn w:val="Standaard"/>
    <w:qFormat/>
    <w:rsid w:val="00C37DF9"/>
    <w:pPr>
      <w:spacing w:line="200" w:lineRule="atLeast"/>
    </w:pPr>
    <w:rPr>
      <w:rFonts w:asciiTheme="minorHAnsi" w:eastAsiaTheme="minorHAnsi" w:hAnsiTheme="minorHAnsi" w:cstheme="minorBidi"/>
      <w:sz w:val="18"/>
      <w:szCs w:val="22"/>
      <w:lang w:eastAsia="en-US"/>
    </w:rPr>
  </w:style>
  <w:style w:type="numbering" w:styleId="111111">
    <w:name w:val="Outline List 2"/>
    <w:basedOn w:val="Geenlijst"/>
    <w:uiPriority w:val="99"/>
    <w:semiHidden/>
    <w:unhideWhenUsed/>
    <w:rsid w:val="00FF3BBF"/>
    <w:pPr>
      <w:numPr>
        <w:numId w:val="30"/>
      </w:numPr>
    </w:pPr>
  </w:style>
  <w:style w:type="character" w:customStyle="1" w:styleId="Onopgelostemelding1">
    <w:name w:val="Onopgeloste melding1"/>
    <w:basedOn w:val="Standaardalinea-lettertype"/>
    <w:uiPriority w:val="99"/>
    <w:semiHidden/>
    <w:unhideWhenUsed/>
    <w:rsid w:val="00342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35711">
      <w:bodyDiv w:val="1"/>
      <w:marLeft w:val="0"/>
      <w:marRight w:val="0"/>
      <w:marTop w:val="0"/>
      <w:marBottom w:val="0"/>
      <w:divBdr>
        <w:top w:val="none" w:sz="0" w:space="0" w:color="auto"/>
        <w:left w:val="none" w:sz="0" w:space="0" w:color="auto"/>
        <w:bottom w:val="none" w:sz="0" w:space="0" w:color="auto"/>
        <w:right w:val="none" w:sz="0" w:space="0" w:color="auto"/>
      </w:divBdr>
    </w:div>
    <w:div w:id="222765535">
      <w:bodyDiv w:val="1"/>
      <w:marLeft w:val="0"/>
      <w:marRight w:val="0"/>
      <w:marTop w:val="0"/>
      <w:marBottom w:val="0"/>
      <w:divBdr>
        <w:top w:val="none" w:sz="0" w:space="0" w:color="auto"/>
        <w:left w:val="none" w:sz="0" w:space="0" w:color="auto"/>
        <w:bottom w:val="none" w:sz="0" w:space="0" w:color="auto"/>
        <w:right w:val="none" w:sz="0" w:space="0" w:color="auto"/>
      </w:divBdr>
    </w:div>
    <w:div w:id="379982104">
      <w:bodyDiv w:val="1"/>
      <w:marLeft w:val="0"/>
      <w:marRight w:val="0"/>
      <w:marTop w:val="0"/>
      <w:marBottom w:val="0"/>
      <w:divBdr>
        <w:top w:val="none" w:sz="0" w:space="0" w:color="auto"/>
        <w:left w:val="none" w:sz="0" w:space="0" w:color="auto"/>
        <w:bottom w:val="none" w:sz="0" w:space="0" w:color="auto"/>
        <w:right w:val="none" w:sz="0" w:space="0" w:color="auto"/>
      </w:divBdr>
    </w:div>
    <w:div w:id="702101116">
      <w:bodyDiv w:val="1"/>
      <w:marLeft w:val="0"/>
      <w:marRight w:val="0"/>
      <w:marTop w:val="0"/>
      <w:marBottom w:val="0"/>
      <w:divBdr>
        <w:top w:val="none" w:sz="0" w:space="0" w:color="auto"/>
        <w:left w:val="none" w:sz="0" w:space="0" w:color="auto"/>
        <w:bottom w:val="none" w:sz="0" w:space="0" w:color="auto"/>
        <w:right w:val="none" w:sz="0" w:space="0" w:color="auto"/>
      </w:divBdr>
    </w:div>
    <w:div w:id="883718350">
      <w:bodyDiv w:val="1"/>
      <w:marLeft w:val="0"/>
      <w:marRight w:val="0"/>
      <w:marTop w:val="0"/>
      <w:marBottom w:val="0"/>
      <w:divBdr>
        <w:top w:val="none" w:sz="0" w:space="0" w:color="auto"/>
        <w:left w:val="none" w:sz="0" w:space="0" w:color="auto"/>
        <w:bottom w:val="none" w:sz="0" w:space="0" w:color="auto"/>
        <w:right w:val="none" w:sz="0" w:space="0" w:color="auto"/>
      </w:divBdr>
    </w:div>
    <w:div w:id="917328353">
      <w:bodyDiv w:val="1"/>
      <w:marLeft w:val="0"/>
      <w:marRight w:val="0"/>
      <w:marTop w:val="0"/>
      <w:marBottom w:val="0"/>
      <w:divBdr>
        <w:top w:val="none" w:sz="0" w:space="0" w:color="auto"/>
        <w:left w:val="none" w:sz="0" w:space="0" w:color="auto"/>
        <w:bottom w:val="none" w:sz="0" w:space="0" w:color="auto"/>
        <w:right w:val="none" w:sz="0" w:space="0" w:color="auto"/>
      </w:divBdr>
    </w:div>
    <w:div w:id="1008679861">
      <w:bodyDiv w:val="1"/>
      <w:marLeft w:val="0"/>
      <w:marRight w:val="0"/>
      <w:marTop w:val="0"/>
      <w:marBottom w:val="0"/>
      <w:divBdr>
        <w:top w:val="none" w:sz="0" w:space="0" w:color="auto"/>
        <w:left w:val="none" w:sz="0" w:space="0" w:color="auto"/>
        <w:bottom w:val="none" w:sz="0" w:space="0" w:color="auto"/>
        <w:right w:val="none" w:sz="0" w:space="0" w:color="auto"/>
      </w:divBdr>
    </w:div>
    <w:div w:id="1653483038">
      <w:bodyDiv w:val="1"/>
      <w:marLeft w:val="0"/>
      <w:marRight w:val="0"/>
      <w:marTop w:val="0"/>
      <w:marBottom w:val="0"/>
      <w:divBdr>
        <w:top w:val="none" w:sz="0" w:space="0" w:color="auto"/>
        <w:left w:val="none" w:sz="0" w:space="0" w:color="auto"/>
        <w:bottom w:val="none" w:sz="0" w:space="0" w:color="auto"/>
        <w:right w:val="none" w:sz="0" w:space="0" w:color="auto"/>
      </w:divBdr>
    </w:div>
    <w:div w:id="186864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koop@vru.nl" TargetMode="External"/><Relationship Id="rId18" Type="http://schemas.openxmlformats.org/officeDocument/2006/relationships/hyperlink" Target="http://www.justis.n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inkoop@vru.nl" TargetMode="External"/><Relationship Id="rId17" Type="http://schemas.openxmlformats.org/officeDocument/2006/relationships/hyperlink" Target="http://www.rijksoverheid.n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ijksoverheid.n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elastingdienst.nl" TargetMode="External"/><Relationship Id="rId23" Type="http://schemas.openxmlformats.org/officeDocument/2006/relationships/footer" Target="footer3.xml"/><Relationship Id="rId10" Type="http://schemas.openxmlformats.org/officeDocument/2006/relationships/hyperlink" Target="http://www.wetten.overheid.nl" TargetMode="External"/><Relationship Id="rId19" Type="http://schemas.openxmlformats.org/officeDocument/2006/relationships/hyperlink" Target="https://www.brandweer.nl/ons-werk/periodiek-preventief-medisch-onderzoek-ppmo" TargetMode="External"/><Relationship Id="rId4" Type="http://schemas.openxmlformats.org/officeDocument/2006/relationships/settings" Target="settings.xml"/><Relationship Id="rId9" Type="http://schemas.openxmlformats.org/officeDocument/2006/relationships/hyperlink" Target="mailto:inkoop@vru.nl" TargetMode="External"/><Relationship Id="rId14" Type="http://schemas.openxmlformats.org/officeDocument/2006/relationships/hyperlink" Target="http://www.commissievanaanbestedingsexperts.nl"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Apps\sjabloon\_Productie\IFV%20Zoetermeer\Rapport.dotm" TargetMode="External"/></Relationships>
</file>

<file path=word/theme/theme1.xml><?xml version="1.0" encoding="utf-8"?>
<a:theme xmlns:a="http://schemas.openxmlformats.org/drawingml/2006/main" name="Kantoorthema">
  <a:themeElements>
    <a:clrScheme name="IFV">
      <a:dk1>
        <a:sysClr val="windowText" lastClr="000000"/>
      </a:dk1>
      <a:lt1>
        <a:sysClr val="window" lastClr="FFFFFF"/>
      </a:lt1>
      <a:dk2>
        <a:srgbClr val="44546A"/>
      </a:dk2>
      <a:lt2>
        <a:srgbClr val="E7E6E6"/>
      </a:lt2>
      <a:accent1>
        <a:srgbClr val="00314E"/>
      </a:accent1>
      <a:accent2>
        <a:srgbClr val="80D0F4"/>
      </a:accent2>
      <a:accent3>
        <a:srgbClr val="BA4133"/>
      </a:accent3>
      <a:accent4>
        <a:srgbClr val="ED7F82"/>
      </a:accent4>
      <a:accent5>
        <a:srgbClr val="61B020"/>
      </a:accent5>
      <a:accent6>
        <a:srgbClr val="BCD140"/>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00980-4DE3-4A27-8B95-415BD4960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Rapport.dotm</Template>
  <TotalTime>28</TotalTime>
  <Pages>47</Pages>
  <Words>11335</Words>
  <Characters>64613</Characters>
  <Application>Microsoft Office Word</Application>
  <DocSecurity>0</DocSecurity>
  <Lines>538</Lines>
  <Paragraphs>151</Paragraphs>
  <ScaleCrop>false</ScaleCrop>
  <HeadingPairs>
    <vt:vector size="2" baseType="variant">
      <vt:variant>
        <vt:lpstr>Titel</vt:lpstr>
      </vt:variant>
      <vt:variant>
        <vt:i4>1</vt:i4>
      </vt:variant>
    </vt:vector>
  </HeadingPairs>
  <TitlesOfParts>
    <vt:vector size="1" baseType="lpstr">
      <vt:lpstr/>
    </vt:vector>
  </TitlesOfParts>
  <Company>Nibra</Company>
  <LinksUpToDate>false</LinksUpToDate>
  <CharactersWithSpaces>75797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 van Oers</dc:creator>
  <cp:lastModifiedBy>Maarten Vissers</cp:lastModifiedBy>
  <cp:revision>7</cp:revision>
  <cp:lastPrinted>2017-10-04T19:42:00Z</cp:lastPrinted>
  <dcterms:created xsi:type="dcterms:W3CDTF">2021-08-05T12:39:00Z</dcterms:created>
  <dcterms:modified xsi:type="dcterms:W3CDTF">2021-08-06T06:37:00Z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stiging">
    <vt:lpwstr>Arnhem</vt:lpwstr>
  </property>
  <property fmtid="{D5CDD505-2E9C-101B-9397-08002B2CF9AE}" pid="3" name="txtTitel">
    <vt:lpwstr/>
  </property>
  <property fmtid="{D5CDD505-2E9C-101B-9397-08002B2CF9AE}" pid="4" name="txtVersie">
    <vt:lpwstr/>
  </property>
  <property fmtid="{D5CDD505-2E9C-101B-9397-08002B2CF9AE}" pid="5" name="txtDatum">
    <vt:lpwstr>3.6.2015</vt:lpwstr>
  </property>
  <property fmtid="{D5CDD505-2E9C-101B-9397-08002B2CF9AE}" pid="6" name="txtNaam">
    <vt:lpwstr/>
  </property>
  <property fmtid="{D5CDD505-2E9C-101B-9397-08002B2CF9AE}" pid="7" name="cboAfdeling">
    <vt:lpwstr>Afdeling</vt:lpwstr>
  </property>
  <property fmtid="{D5CDD505-2E9C-101B-9397-08002B2CF9AE}" pid="8" name="IDBWijzig">
    <vt:lpwstr>1</vt:lpwstr>
  </property>
  <property fmtid="{D5CDD505-2E9C-101B-9397-08002B2CF9AE}" pid="9" name="CORSA_GUID">
    <vt:lpwstr>b823d867-00fb-7cb5-2514-81a7dc3dd51d</vt:lpwstr>
  </property>
  <property fmtid="{D5CDD505-2E9C-101B-9397-08002B2CF9AE}" pid="10" name="CORSA_OBJECTYPE">
    <vt:lpwstr>S</vt:lpwstr>
  </property>
  <property fmtid="{D5CDD505-2E9C-101B-9397-08002B2CF9AE}" pid="11" name="CORSA_OBJECTID">
    <vt:lpwstr>17.0005264</vt:lpwstr>
  </property>
  <property fmtid="{D5CDD505-2E9C-101B-9397-08002B2CF9AE}" pid="12" name="CORSA_VERSION">
    <vt:lpwstr>1</vt:lpwstr>
  </property>
</Properties>
</file>