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FA9" w:rsidRPr="006A6FA9" w:rsidRDefault="006A6FA9" w:rsidP="006A6FA9">
      <w:pPr>
        <w:keepNext/>
        <w:tabs>
          <w:tab w:val="clear" w:pos="454"/>
          <w:tab w:val="clear" w:pos="1021"/>
          <w:tab w:val="clear" w:pos="1588"/>
        </w:tabs>
        <w:spacing w:line="360" w:lineRule="auto"/>
        <w:ind w:left="432" w:hanging="432"/>
        <w:outlineLvl w:val="0"/>
        <w:rPr>
          <w:rFonts w:cs="Arial"/>
          <w:b/>
          <w:bCs/>
          <w:kern w:val="32"/>
          <w:sz w:val="32"/>
          <w:szCs w:val="32"/>
        </w:rPr>
      </w:pPr>
      <w:bookmarkStart w:id="0" w:name="_GoBack"/>
      <w:bookmarkEnd w:id="0"/>
      <w:r w:rsidRPr="006A6FA9">
        <w:rPr>
          <w:rFonts w:cs="Arial"/>
          <w:b/>
          <w:bCs/>
          <w:kern w:val="32"/>
          <w:sz w:val="32"/>
          <w:szCs w:val="32"/>
        </w:rPr>
        <w:t>Programma van eisen</w:t>
      </w:r>
      <w:r>
        <w:rPr>
          <w:rFonts w:cs="Arial"/>
          <w:b/>
          <w:bCs/>
          <w:kern w:val="32"/>
          <w:sz w:val="32"/>
          <w:szCs w:val="32"/>
        </w:rPr>
        <w:t xml:space="preserve"> perceel</w:t>
      </w:r>
      <w:r w:rsidRPr="006A6FA9">
        <w:rPr>
          <w:rFonts w:cs="Arial"/>
          <w:b/>
          <w:bCs/>
          <w:kern w:val="32"/>
          <w:sz w:val="32"/>
          <w:szCs w:val="32"/>
        </w:rPr>
        <w:t xml:space="preserve"> 2. </w:t>
      </w:r>
    </w:p>
    <w:p w:rsidR="006A6FA9" w:rsidRPr="006A6FA9" w:rsidRDefault="006A6FA9" w:rsidP="006A6FA9">
      <w:pPr>
        <w:tabs>
          <w:tab w:val="clear" w:pos="454"/>
          <w:tab w:val="clear" w:pos="1021"/>
          <w:tab w:val="clear" w:pos="1588"/>
        </w:tabs>
        <w:spacing w:line="360" w:lineRule="auto"/>
        <w:jc w:val="both"/>
        <w:rPr>
          <w:b/>
          <w:sz w:val="20"/>
        </w:rPr>
      </w:pPr>
    </w:p>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p>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u w:val="single"/>
        </w:rPr>
        <w:t>Perceel 2: Bomen.</w:t>
      </w:r>
      <w:r w:rsidRPr="006A6FA9">
        <w:rPr>
          <w:sz w:val="20"/>
        </w:rPr>
        <w:t xml:space="preserve"> Het betreft hier straat- , laan- en parkbomen voor de toepassing in het stedelijk gebied en landschappelijk gebied binnen het grondgebied van de gemeente(n).</w:t>
      </w:r>
    </w:p>
    <w:p w:rsidR="002429B5" w:rsidRDefault="002429B5" w:rsidP="001B1A9D"/>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4D4A80">
        <w:rPr>
          <w:sz w:val="20"/>
        </w:rPr>
        <w:t>Opdrachtnemer wordt verzocht van alle in dit document genoemde Eisen te verklaren of Opdrachtnemer deze eisen accepteert. Een ‘nee’ leidt in principe tot uitsluiting. Wanneer een Opdrachtnemer op bepaalde eisen ‘nee’ moet antwoorden, maar wel over een gelijkwaardig alternatief denkt te beschikken, kan Opdrachtnemer dit alternatief in de vragenronde voorleggen. De Gemeente zal in de Nota van Inlichtingen aangeven of zij het alternatief accepteert of niet.</w:t>
      </w:r>
    </w:p>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p>
    <w:p w:rsidR="006A6FA9" w:rsidRDefault="006A6FA9" w:rsidP="001B1A9D"/>
    <w:p w:rsidR="006A6FA9" w:rsidRDefault="006A6FA9" w:rsidP="006A6FA9">
      <w:pPr>
        <w:tabs>
          <w:tab w:val="clear" w:pos="454"/>
          <w:tab w:val="clear" w:pos="1021"/>
          <w:tab w:val="clear" w:pos="1588"/>
        </w:tabs>
        <w:autoSpaceDE w:val="0"/>
        <w:autoSpaceDN w:val="0"/>
        <w:adjustRightInd w:val="0"/>
        <w:spacing w:line="240" w:lineRule="auto"/>
        <w:rPr>
          <w:b/>
          <w:sz w:val="20"/>
        </w:rPr>
      </w:pPr>
      <w:r>
        <w:rPr>
          <w:b/>
          <w:sz w:val="20"/>
        </w:rPr>
        <w:t>Programma van eisen perceel 2 Bomen</w:t>
      </w:r>
      <w:r w:rsidR="0052205B">
        <w:rPr>
          <w:b/>
          <w:sz w:val="20"/>
        </w:rPr>
        <w:t xml:space="preserve">                                              Ja/Nee</w:t>
      </w:r>
    </w:p>
    <w:p w:rsidR="006A6FA9" w:rsidRDefault="006A6FA9" w:rsidP="006A6FA9">
      <w:pPr>
        <w:tabs>
          <w:tab w:val="clear" w:pos="454"/>
          <w:tab w:val="clear" w:pos="1021"/>
          <w:tab w:val="clear" w:pos="1588"/>
        </w:tabs>
        <w:autoSpaceDE w:val="0"/>
        <w:autoSpaceDN w:val="0"/>
        <w:adjustRightInd w:val="0"/>
        <w:spacing w:line="240" w:lineRule="auto"/>
        <w:rPr>
          <w:b/>
          <w:sz w:val="20"/>
        </w:rPr>
      </w:pPr>
    </w:p>
    <w:p w:rsidR="006A6FA9" w:rsidRPr="006A6FA9" w:rsidRDefault="006A6FA9" w:rsidP="006A6FA9">
      <w:pPr>
        <w:tabs>
          <w:tab w:val="clear" w:pos="454"/>
          <w:tab w:val="clear" w:pos="1021"/>
          <w:tab w:val="clear" w:pos="1588"/>
        </w:tabs>
        <w:autoSpaceDE w:val="0"/>
        <w:autoSpaceDN w:val="0"/>
        <w:adjustRightInd w:val="0"/>
        <w:spacing w:line="240" w:lineRule="auto"/>
        <w:rPr>
          <w:b/>
          <w:sz w:val="20"/>
        </w:rPr>
      </w:pPr>
      <w:r w:rsidRPr="006A6FA9">
        <w:rPr>
          <w:b/>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6662"/>
        <w:gridCol w:w="901"/>
      </w:tblGrid>
      <w:tr w:rsidR="006A6FA9" w:rsidRPr="006A6FA9" w:rsidTr="0096132D">
        <w:tc>
          <w:tcPr>
            <w:tcW w:w="959"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Eis 1</w:t>
            </w:r>
          </w:p>
        </w:tc>
        <w:tc>
          <w:tcPr>
            <w:tcW w:w="6662"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b/>
                <w:sz w:val="20"/>
              </w:rPr>
            </w:pPr>
            <w:r w:rsidRPr="006A6FA9">
              <w:rPr>
                <w:sz w:val="20"/>
              </w:rPr>
              <w:t>Levering dient standaard binnen 10 kalenderdagen plaats te vinden, na afroepen beplanting.</w:t>
            </w:r>
          </w:p>
        </w:tc>
        <w:tc>
          <w:tcPr>
            <w:tcW w:w="901" w:type="dxa"/>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p>
        </w:tc>
      </w:tr>
      <w:tr w:rsidR="006A6FA9" w:rsidRPr="006A6FA9" w:rsidTr="0096132D">
        <w:tc>
          <w:tcPr>
            <w:tcW w:w="959"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Eis 2</w:t>
            </w:r>
          </w:p>
        </w:tc>
        <w:tc>
          <w:tcPr>
            <w:tcW w:w="6662"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Levering vindt plaats conform de bestelopdracht. Deellevering zijn niet toegestaan.</w:t>
            </w:r>
          </w:p>
        </w:tc>
        <w:tc>
          <w:tcPr>
            <w:tcW w:w="901" w:type="dxa"/>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p>
        </w:tc>
      </w:tr>
      <w:tr w:rsidR="006A6FA9" w:rsidRPr="006A6FA9" w:rsidTr="0096132D">
        <w:tc>
          <w:tcPr>
            <w:tcW w:w="959"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Eis 3</w:t>
            </w:r>
          </w:p>
        </w:tc>
        <w:tc>
          <w:tcPr>
            <w:tcW w:w="6662"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Leveringen vinden plaats op een door de opdrachtgever aan te wijzen locatie.</w:t>
            </w:r>
          </w:p>
        </w:tc>
        <w:tc>
          <w:tcPr>
            <w:tcW w:w="901" w:type="dxa"/>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p>
        </w:tc>
      </w:tr>
      <w:tr w:rsidR="006A6FA9" w:rsidRPr="006A6FA9" w:rsidTr="0096132D">
        <w:tc>
          <w:tcPr>
            <w:tcW w:w="959"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Eis 4</w:t>
            </w:r>
          </w:p>
        </w:tc>
        <w:tc>
          <w:tcPr>
            <w:tcW w:w="6662" w:type="dxa"/>
            <w:shd w:val="clear" w:color="auto" w:fill="auto"/>
          </w:tcPr>
          <w:p w:rsidR="006A6FA9" w:rsidRPr="004D4A80"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4D4A80">
              <w:rPr>
                <w:rFonts w:cs="Century Gothic"/>
                <w:sz w:val="20"/>
                <w:lang w:eastAsia="zh-TW"/>
              </w:rPr>
              <w:t>Door het inschrijven op de aanbesteding stemt de leverancier automatisch in met een leveringsverplichting, die inhoudt dat de producten zoals die in de aanbesteding zijn uitgevraagd ook 1-op-1 conform contractafspraken geleverd worden.</w:t>
            </w:r>
          </w:p>
          <w:p w:rsidR="006A6FA9" w:rsidRPr="004D4A80"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p w:rsidR="006A6FA9" w:rsidRPr="004D4A80"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4D4A80">
              <w:rPr>
                <w:rFonts w:cs="Century Gothic"/>
                <w:sz w:val="20"/>
                <w:lang w:eastAsia="zh-TW"/>
              </w:rPr>
              <w:t xml:space="preserve">Leverancier mag alleen een alternatief aanbieden als de gemeente hier zelf om vraagt en hiermee instemt, waarbij de minimale randvoorwaarden zijn dat het  alternatief voldoet aan dezelfde kwaliteitseisen en niet duurder is en binnen dezelfde termijn geleverd kan worden. </w:t>
            </w:r>
          </w:p>
          <w:p w:rsidR="0052205B" w:rsidRPr="004D4A80" w:rsidRDefault="0052205B" w:rsidP="006A6FA9">
            <w:pPr>
              <w:tabs>
                <w:tab w:val="clear" w:pos="454"/>
                <w:tab w:val="clear" w:pos="1021"/>
                <w:tab w:val="clear" w:pos="1588"/>
              </w:tabs>
              <w:autoSpaceDE w:val="0"/>
              <w:autoSpaceDN w:val="0"/>
              <w:adjustRightInd w:val="0"/>
              <w:spacing w:line="240" w:lineRule="auto"/>
              <w:rPr>
                <w:rFonts w:cs="Century Gothic"/>
                <w:sz w:val="20"/>
                <w:lang w:eastAsia="zh-TW"/>
              </w:rPr>
            </w:pPr>
          </w:p>
          <w:p w:rsidR="0052205B" w:rsidRPr="004D4A80" w:rsidRDefault="0052205B" w:rsidP="0052205B">
            <w:pPr>
              <w:pStyle w:val="Default"/>
              <w:jc w:val="both"/>
              <w:rPr>
                <w:rFonts w:asciiTheme="minorHAnsi" w:hAnsiTheme="minorHAnsi"/>
                <w:color w:val="auto"/>
                <w:sz w:val="22"/>
                <w:szCs w:val="22"/>
              </w:rPr>
            </w:pPr>
            <w:r w:rsidRPr="004D4A80">
              <w:rPr>
                <w:rFonts w:asciiTheme="minorHAnsi" w:hAnsiTheme="minorHAnsi"/>
                <w:color w:val="auto"/>
                <w:sz w:val="22"/>
                <w:szCs w:val="22"/>
              </w:rPr>
              <w:t>Indien de leverancier in één contractjaar bij meer dan 10% van de voorgenomen bestellingen niet voldoet aan het gevraagde, kan dat reden voor opdrachtgever zijn om de overeenkomst  te beëindigen c.q. niet te verlengen. Alsdan treedt de wachtkamerconstructie in werking.</w:t>
            </w:r>
          </w:p>
          <w:p w:rsidR="006A6FA9" w:rsidRPr="004D4A80"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4D4A80">
              <w:rPr>
                <w:rFonts w:cs="Century Gothic"/>
                <w:sz w:val="20"/>
                <w:lang w:eastAsia="zh-TW"/>
              </w:rPr>
              <w:t xml:space="preserve"> Zie ook de Aanbestedingsleidraad, wachtkamerovereenkomst.</w:t>
            </w:r>
          </w:p>
        </w:tc>
        <w:tc>
          <w:tcPr>
            <w:tcW w:w="901" w:type="dxa"/>
          </w:tcPr>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tc>
      </w:tr>
      <w:tr w:rsidR="006A6FA9" w:rsidRPr="006A6FA9" w:rsidTr="0096132D">
        <w:tc>
          <w:tcPr>
            <w:tcW w:w="959"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Eis 5</w:t>
            </w:r>
          </w:p>
        </w:tc>
        <w:tc>
          <w:tcPr>
            <w:tcW w:w="6662" w:type="dxa"/>
            <w:shd w:val="clear" w:color="auto" w:fill="auto"/>
          </w:tcPr>
          <w:p w:rsidR="006A6FA9" w:rsidRPr="004D4A80"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4D4A80">
              <w:rPr>
                <w:rFonts w:cs="Century Gothic"/>
                <w:sz w:val="20"/>
                <w:lang w:eastAsia="zh-TW"/>
              </w:rPr>
              <w:t xml:space="preserve">Alle leveringen dienen </w:t>
            </w:r>
            <w:proofErr w:type="spellStart"/>
            <w:r w:rsidRPr="004D4A80">
              <w:rPr>
                <w:rFonts w:cs="Century Gothic"/>
                <w:sz w:val="20"/>
                <w:lang w:eastAsia="zh-TW"/>
              </w:rPr>
              <w:t>franco</w:t>
            </w:r>
            <w:proofErr w:type="spellEnd"/>
            <w:r w:rsidRPr="004D4A80">
              <w:rPr>
                <w:rFonts w:cs="Century Gothic"/>
                <w:sz w:val="20"/>
                <w:lang w:eastAsia="zh-TW"/>
              </w:rPr>
              <w:t xml:space="preserve"> werk geleverd te worden.</w:t>
            </w:r>
          </w:p>
        </w:tc>
        <w:tc>
          <w:tcPr>
            <w:tcW w:w="901" w:type="dxa"/>
          </w:tcPr>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tc>
      </w:tr>
      <w:tr w:rsidR="006A6FA9" w:rsidRPr="006A6FA9" w:rsidTr="0096132D">
        <w:tc>
          <w:tcPr>
            <w:tcW w:w="959"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Eis 6</w:t>
            </w:r>
          </w:p>
        </w:tc>
        <w:tc>
          <w:tcPr>
            <w:tcW w:w="6662" w:type="dxa"/>
            <w:shd w:val="clear" w:color="auto" w:fill="auto"/>
          </w:tcPr>
          <w:p w:rsidR="006A6FA9" w:rsidRPr="004D4A80"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4D4A80">
              <w:rPr>
                <w:rFonts w:cs="Century Gothic"/>
                <w:sz w:val="20"/>
                <w:lang w:eastAsia="zh-TW"/>
              </w:rPr>
              <w:t xml:space="preserve">Er gelden vaste aanlevertijden: </w:t>
            </w:r>
          </w:p>
          <w:p w:rsidR="006A6FA9" w:rsidRPr="004D4A80" w:rsidRDefault="006A6FA9" w:rsidP="006A6FA9">
            <w:pPr>
              <w:tabs>
                <w:tab w:val="clear" w:pos="454"/>
                <w:tab w:val="clear" w:pos="1021"/>
                <w:tab w:val="clear" w:pos="1588"/>
              </w:tabs>
              <w:autoSpaceDE w:val="0"/>
              <w:autoSpaceDN w:val="0"/>
              <w:adjustRightInd w:val="0"/>
              <w:spacing w:line="240" w:lineRule="auto"/>
              <w:rPr>
                <w:sz w:val="20"/>
                <w:lang w:eastAsia="zh-TW"/>
              </w:rPr>
            </w:pPr>
            <w:r w:rsidRPr="004D4A80">
              <w:rPr>
                <w:sz w:val="20"/>
                <w:lang w:eastAsia="zh-TW"/>
              </w:rPr>
              <w:t xml:space="preserve">- Werkdagen van 08.00 tot 12.00 uur. </w:t>
            </w:r>
          </w:p>
          <w:p w:rsidR="006A6FA9" w:rsidRPr="004D4A80"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tc>
        <w:tc>
          <w:tcPr>
            <w:tcW w:w="901" w:type="dxa"/>
          </w:tcPr>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tc>
      </w:tr>
      <w:tr w:rsidR="006A6FA9" w:rsidRPr="006A6FA9" w:rsidTr="0096132D">
        <w:tc>
          <w:tcPr>
            <w:tcW w:w="959"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Eis 7</w:t>
            </w:r>
          </w:p>
        </w:tc>
        <w:tc>
          <w:tcPr>
            <w:tcW w:w="6662"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De opdrachtnemer moet de beplanting lossen op de door de aanbestedende dienst aangewezen plaats en moet daarbij zelf alle benodigde hulpmiddelen beschikbaar hebben. Schade die ontstaat tijdens het lossen is voor rekening van de opdrachtnemer.</w:t>
            </w:r>
          </w:p>
        </w:tc>
        <w:tc>
          <w:tcPr>
            <w:tcW w:w="901" w:type="dxa"/>
          </w:tcPr>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tc>
      </w:tr>
      <w:tr w:rsidR="006A6FA9" w:rsidRPr="006A6FA9" w:rsidTr="0096132D">
        <w:tc>
          <w:tcPr>
            <w:tcW w:w="959"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lastRenderedPageBreak/>
              <w:t>Eis 8</w:t>
            </w:r>
          </w:p>
        </w:tc>
        <w:tc>
          <w:tcPr>
            <w:tcW w:w="6662"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De opdrachtnemer moet op aanvraag van de opdrachtgever de verpakking, emballage retour nemen. Er kan gevraagd worden de verpakking direct retour te nemen of binnen vier weken. Aan het retour nemen van de verpakking en emballage zijn geen extra kosten verbonden.</w:t>
            </w:r>
          </w:p>
        </w:tc>
        <w:tc>
          <w:tcPr>
            <w:tcW w:w="901" w:type="dxa"/>
          </w:tcPr>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tc>
      </w:tr>
      <w:tr w:rsidR="006A6FA9" w:rsidRPr="006A6FA9" w:rsidTr="0096132D">
        <w:tc>
          <w:tcPr>
            <w:tcW w:w="959"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Eis 9</w:t>
            </w:r>
          </w:p>
        </w:tc>
        <w:tc>
          <w:tcPr>
            <w:tcW w:w="6662"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 xml:space="preserve">De kwaliteit van de bomen voldoet aan de eisen zoals omschreven in Hoofdstuk 5 ‘Leveren (laan)bomen’ van het Handboek Bomen (meest recente versie uitgegeven door Norminstituut Bomen. </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Het Handboek Bomen is verkrijgbaar bij het Norminstituut Bomen (www.norminstituutbomen.nl).</w:t>
            </w:r>
          </w:p>
        </w:tc>
        <w:tc>
          <w:tcPr>
            <w:tcW w:w="901" w:type="dxa"/>
          </w:tcPr>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tc>
      </w:tr>
      <w:tr w:rsidR="006A6FA9" w:rsidRPr="006A6FA9" w:rsidTr="0096132D">
        <w:tc>
          <w:tcPr>
            <w:tcW w:w="959"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Eis 10</w:t>
            </w:r>
          </w:p>
        </w:tc>
        <w:tc>
          <w:tcPr>
            <w:tcW w:w="6662"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 xml:space="preserve">Het leveren en transporteren van de bomen voldoet aan de eisen zoals omschreven in Hoofdstuk 5 ‘Leveren (laan)bomen’ van het Handboek Bomen (meest recente versie uitgegeven door Norminstituut Bomen. </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Het Handboek Bomen is verkrijgbaar bij het Norminstituut Bomen (</w:t>
            </w:r>
            <w:hyperlink r:id="rId5" w:history="1">
              <w:r w:rsidRPr="006A6FA9">
                <w:rPr>
                  <w:rFonts w:cs="Century Gothic"/>
                  <w:sz w:val="20"/>
                  <w:u w:val="single"/>
                  <w:lang w:eastAsia="zh-TW"/>
                </w:rPr>
                <w:t>www.norminstituutbomen.nl</w:t>
              </w:r>
            </w:hyperlink>
            <w:r w:rsidRPr="006A6FA9">
              <w:rPr>
                <w:rFonts w:cs="Century Gothic"/>
                <w:sz w:val="20"/>
                <w:lang w:eastAsia="zh-TW"/>
              </w:rPr>
              <w:t>).</w:t>
            </w:r>
          </w:p>
        </w:tc>
        <w:tc>
          <w:tcPr>
            <w:tcW w:w="901" w:type="dxa"/>
          </w:tcPr>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tc>
      </w:tr>
      <w:tr w:rsidR="006A6FA9" w:rsidRPr="006A6FA9" w:rsidTr="0096132D">
        <w:tc>
          <w:tcPr>
            <w:tcW w:w="959"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Eis 11</w:t>
            </w:r>
          </w:p>
        </w:tc>
        <w:tc>
          <w:tcPr>
            <w:tcW w:w="6662"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In aanvulling op het Handboek bomen worden alle bomen apart gelabeld. Op het label staat als aanvulling de naam en kenmerk van de bestelopdracht. Op verzoek van de inkopende partij de boomnummers, straatnamen en sortiment zoals op de bestellijst genoemd op de labels te vermelden.</w:t>
            </w:r>
          </w:p>
        </w:tc>
        <w:tc>
          <w:tcPr>
            <w:tcW w:w="901" w:type="dxa"/>
          </w:tcPr>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tc>
      </w:tr>
      <w:tr w:rsidR="006A6FA9" w:rsidRPr="006A6FA9" w:rsidTr="0096132D">
        <w:tc>
          <w:tcPr>
            <w:tcW w:w="959"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Eis 12</w:t>
            </w:r>
          </w:p>
        </w:tc>
        <w:tc>
          <w:tcPr>
            <w:tcW w:w="6662"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 xml:space="preserve">Voor de gemeente wordt per project één factuur opgemaakt. De factuur bevat de volgende gegevens: </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sz w:val="20"/>
                <w:lang w:eastAsia="zh-TW"/>
              </w:rPr>
              <w:t xml:space="preserve">- </w:t>
            </w:r>
            <w:r w:rsidRPr="006A6FA9">
              <w:rPr>
                <w:rFonts w:cs="Century Gothic"/>
                <w:sz w:val="20"/>
                <w:lang w:eastAsia="zh-TW"/>
              </w:rPr>
              <w:t xml:space="preserve">Gegevens besteller </w:t>
            </w:r>
          </w:p>
          <w:p w:rsidR="006A6FA9" w:rsidRPr="006A6FA9" w:rsidRDefault="006A6FA9" w:rsidP="006A6FA9">
            <w:pPr>
              <w:tabs>
                <w:tab w:val="clear" w:pos="454"/>
                <w:tab w:val="clear" w:pos="1021"/>
                <w:tab w:val="clear" w:pos="1588"/>
              </w:tabs>
              <w:autoSpaceDE w:val="0"/>
              <w:autoSpaceDN w:val="0"/>
              <w:adjustRightInd w:val="0"/>
              <w:spacing w:line="240" w:lineRule="auto"/>
              <w:rPr>
                <w:sz w:val="20"/>
                <w:lang w:eastAsia="zh-TW"/>
              </w:rPr>
            </w:pPr>
            <w:r w:rsidRPr="006A6FA9">
              <w:rPr>
                <w:sz w:val="20"/>
                <w:lang w:eastAsia="zh-TW"/>
              </w:rPr>
              <w:t xml:space="preserve">- Besteldatum </w:t>
            </w:r>
          </w:p>
          <w:p w:rsidR="006A6FA9" w:rsidRPr="006A6FA9" w:rsidRDefault="006A6FA9" w:rsidP="006A6FA9">
            <w:pPr>
              <w:tabs>
                <w:tab w:val="clear" w:pos="454"/>
                <w:tab w:val="clear" w:pos="1021"/>
                <w:tab w:val="clear" w:pos="1588"/>
              </w:tabs>
              <w:autoSpaceDE w:val="0"/>
              <w:autoSpaceDN w:val="0"/>
              <w:adjustRightInd w:val="0"/>
              <w:spacing w:line="240" w:lineRule="auto"/>
              <w:rPr>
                <w:sz w:val="20"/>
                <w:lang w:eastAsia="zh-TW"/>
              </w:rPr>
            </w:pPr>
            <w:r w:rsidRPr="006A6FA9">
              <w:rPr>
                <w:sz w:val="20"/>
                <w:lang w:eastAsia="zh-TW"/>
              </w:rPr>
              <w:t xml:space="preserve">- Bedrag excl. En incl. BTW </w:t>
            </w:r>
          </w:p>
          <w:p w:rsidR="006A6FA9" w:rsidRPr="006A6FA9" w:rsidRDefault="006A6FA9" w:rsidP="006A6FA9">
            <w:pPr>
              <w:tabs>
                <w:tab w:val="clear" w:pos="454"/>
                <w:tab w:val="clear" w:pos="1021"/>
                <w:tab w:val="clear" w:pos="1588"/>
              </w:tabs>
              <w:autoSpaceDE w:val="0"/>
              <w:autoSpaceDN w:val="0"/>
              <w:adjustRightInd w:val="0"/>
              <w:spacing w:line="240" w:lineRule="auto"/>
              <w:rPr>
                <w:sz w:val="20"/>
                <w:lang w:eastAsia="zh-TW"/>
              </w:rPr>
            </w:pPr>
            <w:r w:rsidRPr="006A6FA9">
              <w:rPr>
                <w:sz w:val="20"/>
                <w:lang w:eastAsia="zh-TW"/>
              </w:rPr>
              <w:t xml:space="preserve">- Plantmateriaal en aantallen </w:t>
            </w:r>
          </w:p>
          <w:p w:rsidR="006A6FA9" w:rsidRPr="006A6FA9" w:rsidRDefault="006A6FA9" w:rsidP="006A6FA9">
            <w:pPr>
              <w:tabs>
                <w:tab w:val="clear" w:pos="454"/>
                <w:tab w:val="clear" w:pos="1021"/>
                <w:tab w:val="clear" w:pos="1588"/>
              </w:tabs>
              <w:autoSpaceDE w:val="0"/>
              <w:autoSpaceDN w:val="0"/>
              <w:adjustRightInd w:val="0"/>
              <w:spacing w:line="240" w:lineRule="auto"/>
              <w:rPr>
                <w:sz w:val="20"/>
                <w:lang w:eastAsia="zh-TW"/>
              </w:rPr>
            </w:pPr>
            <w:r w:rsidRPr="006A6FA9">
              <w:rPr>
                <w:sz w:val="20"/>
                <w:lang w:eastAsia="zh-TW"/>
              </w:rPr>
              <w:t xml:space="preserve">- Eventuele creditering </w:t>
            </w:r>
          </w:p>
          <w:p w:rsidR="006A6FA9" w:rsidRPr="006A6FA9" w:rsidRDefault="006A6FA9" w:rsidP="006A6FA9">
            <w:pPr>
              <w:tabs>
                <w:tab w:val="clear" w:pos="454"/>
                <w:tab w:val="clear" w:pos="1021"/>
                <w:tab w:val="clear" w:pos="1588"/>
              </w:tabs>
              <w:autoSpaceDE w:val="0"/>
              <w:autoSpaceDN w:val="0"/>
              <w:adjustRightInd w:val="0"/>
              <w:spacing w:line="240" w:lineRule="auto"/>
              <w:rPr>
                <w:sz w:val="20"/>
                <w:lang w:eastAsia="zh-TW"/>
              </w:rPr>
            </w:pPr>
            <w:r w:rsidRPr="006A6FA9">
              <w:rPr>
                <w:sz w:val="20"/>
                <w:lang w:eastAsia="zh-TW"/>
              </w:rPr>
              <w:t xml:space="preserve">- Referentie gegevens (projectnaam, projectnummer/verplichtingsnummer, </w:t>
            </w:r>
            <w:proofErr w:type="spellStart"/>
            <w:r w:rsidRPr="006A6FA9">
              <w:rPr>
                <w:sz w:val="20"/>
                <w:lang w:eastAsia="zh-TW"/>
              </w:rPr>
              <w:t>enz</w:t>
            </w:r>
            <w:proofErr w:type="spellEnd"/>
            <w:r w:rsidRPr="006A6FA9">
              <w:rPr>
                <w:sz w:val="20"/>
                <w:lang w:eastAsia="zh-TW"/>
              </w:rPr>
              <w:t>)</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tc>
        <w:tc>
          <w:tcPr>
            <w:tcW w:w="901" w:type="dxa"/>
          </w:tcPr>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tc>
      </w:tr>
      <w:tr w:rsidR="006A6FA9" w:rsidRPr="006A6FA9" w:rsidTr="0096132D">
        <w:tc>
          <w:tcPr>
            <w:tcW w:w="959"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Eis 13</w:t>
            </w:r>
          </w:p>
        </w:tc>
        <w:tc>
          <w:tcPr>
            <w:tcW w:w="6662"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De gemeente is voorstander van het digitaal aanleveren van facturen. Facturen dienen als volgt aangeleverd te worden:</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 xml:space="preserve">Voor de Gemeente Sittard-Geleen: </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 xml:space="preserve">Uw facturen kunt u richten aan: </w:t>
            </w:r>
            <w:hyperlink r:id="rId6" w:history="1">
              <w:r w:rsidRPr="006A6FA9">
                <w:rPr>
                  <w:rFonts w:cs="Century Gothic"/>
                  <w:sz w:val="20"/>
                  <w:u w:val="single"/>
                  <w:lang w:eastAsia="zh-TW"/>
                </w:rPr>
                <w:t>facturen@sittard-geleen.nl</w:t>
              </w:r>
            </w:hyperlink>
            <w:r w:rsidRPr="006A6FA9">
              <w:rPr>
                <w:rFonts w:cs="Century Gothic"/>
                <w:sz w:val="20"/>
                <w:lang w:eastAsia="zh-TW"/>
              </w:rPr>
              <w:t>. De factuur dient te voldoen aan de wettelijke factuurvereisten.</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De volgende aandachtspunten zijn van belang voor het digitaal factureren:</w:t>
            </w:r>
          </w:p>
          <w:p w:rsidR="006A6FA9" w:rsidRPr="006A6FA9" w:rsidRDefault="006A6FA9" w:rsidP="006A6FA9">
            <w:pPr>
              <w:numPr>
                <w:ilvl w:val="0"/>
                <w:numId w:val="11"/>
              </w:num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Facturen richten aan (factuuradres):</w:t>
            </w:r>
          </w:p>
          <w:p w:rsidR="006A6FA9" w:rsidRPr="006A6FA9" w:rsidRDefault="006A6FA9" w:rsidP="006A6FA9">
            <w:pPr>
              <w:tabs>
                <w:tab w:val="clear" w:pos="454"/>
                <w:tab w:val="clear" w:pos="1021"/>
                <w:tab w:val="clear" w:pos="1588"/>
              </w:tabs>
              <w:autoSpaceDE w:val="0"/>
              <w:autoSpaceDN w:val="0"/>
              <w:adjustRightInd w:val="0"/>
              <w:spacing w:line="240" w:lineRule="auto"/>
              <w:ind w:left="720"/>
              <w:rPr>
                <w:rFonts w:cs="Century Gothic"/>
                <w:sz w:val="20"/>
                <w:lang w:eastAsia="zh-TW"/>
              </w:rPr>
            </w:pPr>
            <w:r w:rsidRPr="006A6FA9">
              <w:rPr>
                <w:rFonts w:cs="Century Gothic"/>
                <w:sz w:val="20"/>
                <w:lang w:eastAsia="zh-TW"/>
              </w:rPr>
              <w:t>Gemeente Sittard-Geleen</w:t>
            </w:r>
          </w:p>
          <w:p w:rsidR="006A6FA9" w:rsidRPr="006A6FA9" w:rsidRDefault="006A6FA9" w:rsidP="006A6FA9">
            <w:pPr>
              <w:tabs>
                <w:tab w:val="clear" w:pos="454"/>
                <w:tab w:val="clear" w:pos="1021"/>
                <w:tab w:val="clear" w:pos="1588"/>
              </w:tabs>
              <w:autoSpaceDE w:val="0"/>
              <w:autoSpaceDN w:val="0"/>
              <w:adjustRightInd w:val="0"/>
              <w:spacing w:line="240" w:lineRule="auto"/>
              <w:ind w:left="720"/>
              <w:rPr>
                <w:rFonts w:cs="Century Gothic"/>
                <w:sz w:val="20"/>
                <w:lang w:eastAsia="zh-TW"/>
              </w:rPr>
            </w:pPr>
            <w:r w:rsidRPr="006A6FA9">
              <w:rPr>
                <w:rFonts w:cs="Century Gothic"/>
                <w:sz w:val="20"/>
                <w:lang w:eastAsia="zh-TW"/>
              </w:rPr>
              <w:t>Postbus 18</w:t>
            </w:r>
          </w:p>
          <w:p w:rsidR="006A6FA9" w:rsidRPr="006A6FA9" w:rsidRDefault="006A6FA9" w:rsidP="006A6FA9">
            <w:pPr>
              <w:tabs>
                <w:tab w:val="clear" w:pos="454"/>
                <w:tab w:val="clear" w:pos="1021"/>
                <w:tab w:val="clear" w:pos="1588"/>
              </w:tabs>
              <w:autoSpaceDE w:val="0"/>
              <w:autoSpaceDN w:val="0"/>
              <w:adjustRightInd w:val="0"/>
              <w:spacing w:line="240" w:lineRule="auto"/>
              <w:ind w:left="720"/>
              <w:rPr>
                <w:rFonts w:cs="Century Gothic"/>
                <w:sz w:val="20"/>
                <w:lang w:eastAsia="zh-TW"/>
              </w:rPr>
            </w:pPr>
            <w:r w:rsidRPr="006A6FA9">
              <w:rPr>
                <w:rFonts w:cs="Century Gothic"/>
                <w:sz w:val="20"/>
                <w:lang w:eastAsia="zh-TW"/>
              </w:rPr>
              <w:t>6130 AA Sittard</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p w:rsidR="006A6FA9" w:rsidRPr="006A6FA9" w:rsidRDefault="006A6FA9" w:rsidP="006A6FA9">
            <w:pPr>
              <w:numPr>
                <w:ilvl w:val="0"/>
                <w:numId w:val="11"/>
              </w:num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 xml:space="preserve">O.v.v. aanbestedingsnummer  en de naam van de contactpersoon </w:t>
            </w:r>
          </w:p>
          <w:p w:rsidR="006A6FA9" w:rsidRPr="006A6FA9" w:rsidRDefault="006A6FA9" w:rsidP="006A6FA9">
            <w:pPr>
              <w:tabs>
                <w:tab w:val="clear" w:pos="454"/>
                <w:tab w:val="clear" w:pos="1021"/>
                <w:tab w:val="clear" w:pos="1588"/>
              </w:tabs>
              <w:autoSpaceDE w:val="0"/>
              <w:autoSpaceDN w:val="0"/>
              <w:adjustRightInd w:val="0"/>
              <w:spacing w:line="240" w:lineRule="auto"/>
              <w:ind w:left="720"/>
              <w:rPr>
                <w:rFonts w:cs="Century Gothic"/>
                <w:sz w:val="20"/>
                <w:lang w:eastAsia="zh-TW"/>
              </w:rPr>
            </w:pPr>
          </w:p>
          <w:p w:rsidR="006A6FA9" w:rsidRPr="006A6FA9" w:rsidRDefault="006A6FA9" w:rsidP="006A6FA9">
            <w:pPr>
              <w:numPr>
                <w:ilvl w:val="0"/>
                <w:numId w:val="11"/>
              </w:num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 xml:space="preserve">In het mail bericht mag géén XML bestand aangeleverd worden. </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p w:rsidR="006A6FA9" w:rsidRPr="006A6FA9" w:rsidRDefault="006A6FA9" w:rsidP="006A6FA9">
            <w:pPr>
              <w:numPr>
                <w:ilvl w:val="0"/>
                <w:numId w:val="11"/>
              </w:num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Per factuur is één (PDF) bestand aan te leveren. Deze kan bestaan uit meerdere pagina’s specificaties, werkbonnen e.d. behorende bij deze factuur.</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p w:rsidR="006A6FA9" w:rsidRPr="006A6FA9" w:rsidRDefault="006A6FA9" w:rsidP="006A6FA9">
            <w:pPr>
              <w:numPr>
                <w:ilvl w:val="0"/>
                <w:numId w:val="11"/>
              </w:num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 xml:space="preserve">In één mailbericht mogen meerdere </w:t>
            </w:r>
            <w:proofErr w:type="spellStart"/>
            <w:r w:rsidRPr="006A6FA9">
              <w:rPr>
                <w:rFonts w:cs="Century Gothic"/>
                <w:sz w:val="20"/>
                <w:lang w:eastAsia="zh-TW"/>
              </w:rPr>
              <w:t>PDF-bestanden</w:t>
            </w:r>
            <w:proofErr w:type="spellEnd"/>
            <w:r w:rsidRPr="006A6FA9">
              <w:rPr>
                <w:rFonts w:cs="Century Gothic"/>
                <w:sz w:val="20"/>
                <w:lang w:eastAsia="zh-TW"/>
              </w:rPr>
              <w:t xml:space="preserve"> (één factuur) worden opgenomen.</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Enkel facturen die gericht zijn aan bovengenoemd emailadres en voldoen aan bovengenoemde punten worden in behandeling genomen.</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p w:rsidR="006A6FA9" w:rsidRPr="006A6FA9" w:rsidRDefault="006A6FA9" w:rsidP="006A6FA9">
            <w:pPr>
              <w:tabs>
                <w:tab w:val="clear" w:pos="454"/>
                <w:tab w:val="clear" w:pos="1021"/>
                <w:tab w:val="clear" w:pos="1588"/>
              </w:tabs>
              <w:spacing w:line="240" w:lineRule="auto"/>
              <w:rPr>
                <w:rFonts w:cs="Arial"/>
                <w:sz w:val="20"/>
              </w:rPr>
            </w:pPr>
            <w:r w:rsidRPr="006A6FA9">
              <w:rPr>
                <w:rFonts w:cs="Arial"/>
                <w:sz w:val="20"/>
              </w:rPr>
              <w:t>Andere berichten omtrent uw facturen kunt u via e-mailbericht sturen naar:</w:t>
            </w:r>
          </w:p>
          <w:p w:rsidR="006A6FA9" w:rsidRPr="006A6FA9" w:rsidRDefault="006A6FA9" w:rsidP="006A6FA9">
            <w:pPr>
              <w:tabs>
                <w:tab w:val="clear" w:pos="454"/>
                <w:tab w:val="clear" w:pos="1021"/>
                <w:tab w:val="clear" w:pos="1588"/>
              </w:tabs>
              <w:spacing w:line="240" w:lineRule="auto"/>
              <w:rPr>
                <w:rFonts w:cs="Arial"/>
                <w:sz w:val="20"/>
              </w:rPr>
            </w:pPr>
          </w:p>
          <w:p w:rsidR="006A6FA9" w:rsidRPr="006A6FA9" w:rsidRDefault="004D4A80" w:rsidP="006A6FA9">
            <w:pPr>
              <w:tabs>
                <w:tab w:val="clear" w:pos="454"/>
                <w:tab w:val="clear" w:pos="1021"/>
                <w:tab w:val="clear" w:pos="1588"/>
              </w:tabs>
              <w:spacing w:line="240" w:lineRule="auto"/>
              <w:rPr>
                <w:rFonts w:cs="Arial"/>
                <w:b/>
                <w:bCs/>
                <w:sz w:val="20"/>
              </w:rPr>
            </w:pPr>
            <w:hyperlink r:id="rId7" w:history="1">
              <w:r w:rsidR="006A6FA9" w:rsidRPr="006A6FA9">
                <w:rPr>
                  <w:rFonts w:cs="Arial"/>
                  <w:b/>
                  <w:bCs/>
                  <w:sz w:val="20"/>
                  <w:u w:val="single"/>
                </w:rPr>
                <w:t>crediteuren@sittard-geleen.nl</w:t>
              </w:r>
            </w:hyperlink>
          </w:p>
          <w:p w:rsidR="006A6FA9" w:rsidRPr="006A6FA9" w:rsidRDefault="006A6FA9" w:rsidP="006A6FA9">
            <w:pPr>
              <w:tabs>
                <w:tab w:val="clear" w:pos="454"/>
                <w:tab w:val="clear" w:pos="1021"/>
                <w:tab w:val="clear" w:pos="1588"/>
              </w:tabs>
              <w:spacing w:line="240" w:lineRule="auto"/>
              <w:rPr>
                <w:rFonts w:cs="Arial"/>
                <w:sz w:val="20"/>
              </w:rPr>
            </w:pPr>
          </w:p>
          <w:p w:rsidR="006A6FA9" w:rsidRPr="006A6FA9" w:rsidRDefault="006A6FA9" w:rsidP="006A6FA9">
            <w:pPr>
              <w:tabs>
                <w:tab w:val="clear" w:pos="454"/>
                <w:tab w:val="clear" w:pos="1021"/>
                <w:tab w:val="clear" w:pos="1588"/>
              </w:tabs>
              <w:spacing w:line="240" w:lineRule="auto"/>
              <w:rPr>
                <w:rFonts w:cs="Arial"/>
                <w:sz w:val="20"/>
              </w:rPr>
            </w:pPr>
            <w:r w:rsidRPr="006A6FA9">
              <w:rPr>
                <w:rFonts w:cs="Arial"/>
                <w:sz w:val="20"/>
              </w:rPr>
              <w:t>Hierbij kunt u denken aan: wijzigingen in uw naam/adres of banknummer gegevens en andere informatie omtrent uw facturen.</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Voor de Gemeente Heerlen:</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T.a.v. Crediteurenbeheer</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Postbus 3095</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6401 DN HEERLEN</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 xml:space="preserve">Het is ook mogelijk om facturen digitaal in te dienen: </w:t>
            </w:r>
            <w:hyperlink r:id="rId8" w:history="1">
              <w:r w:rsidRPr="006A6FA9">
                <w:rPr>
                  <w:rFonts w:cs="Century Gothic"/>
                  <w:color w:val="0000FF"/>
                  <w:sz w:val="20"/>
                  <w:u w:val="single"/>
                  <w:lang w:eastAsia="zh-TW"/>
                </w:rPr>
                <w:t>inkoopfacturen@heerlen.nl</w:t>
              </w:r>
            </w:hyperlink>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 xml:space="preserve">Hierbij dient dan als pdf of </w:t>
            </w:r>
            <w:proofErr w:type="spellStart"/>
            <w:r w:rsidRPr="006A6FA9">
              <w:rPr>
                <w:rFonts w:cs="Century Gothic"/>
                <w:sz w:val="20"/>
                <w:lang w:eastAsia="zh-TW"/>
              </w:rPr>
              <w:t>tif</w:t>
            </w:r>
            <w:proofErr w:type="spellEnd"/>
            <w:r w:rsidRPr="006A6FA9">
              <w:rPr>
                <w:rFonts w:cs="Century Gothic"/>
                <w:sz w:val="20"/>
                <w:lang w:eastAsia="zh-TW"/>
              </w:rPr>
              <w:t>-bestand de factuur te worden toegevoegd.</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Bij elke factuur dient het VP nummer te worden vermeld, deze wordt verstrekt na definitieve gunning.</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highlight w:val="yellow"/>
                <w:lang w:eastAsia="zh-TW"/>
              </w:rPr>
            </w:pP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 xml:space="preserve">Voor de Gemeente Maastricht: </w:t>
            </w:r>
          </w:p>
          <w:p w:rsidR="006A6FA9" w:rsidRPr="006A6FA9" w:rsidRDefault="006A6FA9" w:rsidP="006A6FA9">
            <w:pPr>
              <w:tabs>
                <w:tab w:val="clear" w:pos="454"/>
                <w:tab w:val="clear" w:pos="1021"/>
                <w:tab w:val="clear" w:pos="1588"/>
              </w:tabs>
              <w:spacing w:line="240" w:lineRule="auto"/>
              <w:rPr>
                <w:sz w:val="20"/>
              </w:rPr>
            </w:pPr>
            <w:r w:rsidRPr="006A6FA9">
              <w:rPr>
                <w:sz w:val="20"/>
              </w:rPr>
              <w:t>Adressering factuur : Gemeente Maastricht afd. crediteuren</w:t>
            </w:r>
          </w:p>
          <w:p w:rsidR="006A6FA9" w:rsidRPr="006A6FA9" w:rsidRDefault="006A6FA9" w:rsidP="006A6FA9">
            <w:pPr>
              <w:tabs>
                <w:tab w:val="clear" w:pos="454"/>
                <w:tab w:val="clear" w:pos="1021"/>
                <w:tab w:val="clear" w:pos="1588"/>
              </w:tabs>
              <w:spacing w:line="240" w:lineRule="auto"/>
              <w:rPr>
                <w:sz w:val="20"/>
              </w:rPr>
            </w:pPr>
            <w:r w:rsidRPr="006A6FA9">
              <w:rPr>
                <w:sz w:val="20"/>
              </w:rPr>
              <w:t>                                   t.a.v.  naam van de contactpersoon</w:t>
            </w:r>
          </w:p>
          <w:p w:rsidR="006A6FA9" w:rsidRPr="006A6FA9" w:rsidRDefault="006A6FA9" w:rsidP="006A6FA9">
            <w:pPr>
              <w:tabs>
                <w:tab w:val="clear" w:pos="454"/>
                <w:tab w:val="clear" w:pos="1021"/>
                <w:tab w:val="clear" w:pos="1588"/>
              </w:tabs>
              <w:spacing w:line="240" w:lineRule="auto"/>
              <w:rPr>
                <w:sz w:val="20"/>
              </w:rPr>
            </w:pPr>
            <w:r w:rsidRPr="006A6FA9">
              <w:rPr>
                <w:sz w:val="20"/>
              </w:rPr>
              <w:t>                                   Postbus 1992</w:t>
            </w:r>
          </w:p>
          <w:p w:rsidR="006A6FA9" w:rsidRPr="006A6FA9" w:rsidRDefault="006A6FA9" w:rsidP="006A6FA9">
            <w:pPr>
              <w:tabs>
                <w:tab w:val="clear" w:pos="454"/>
                <w:tab w:val="clear" w:pos="1021"/>
                <w:tab w:val="clear" w:pos="1588"/>
              </w:tabs>
              <w:spacing w:line="240" w:lineRule="auto"/>
              <w:rPr>
                <w:sz w:val="20"/>
              </w:rPr>
            </w:pPr>
            <w:r w:rsidRPr="006A6FA9">
              <w:rPr>
                <w:sz w:val="20"/>
              </w:rPr>
              <w:t xml:space="preserve">                                   6201 BZ Maastricht</w:t>
            </w:r>
          </w:p>
          <w:p w:rsidR="006A6FA9" w:rsidRPr="006A6FA9" w:rsidRDefault="006A6FA9" w:rsidP="006A6FA9">
            <w:pPr>
              <w:tabs>
                <w:tab w:val="clear" w:pos="454"/>
                <w:tab w:val="clear" w:pos="1021"/>
                <w:tab w:val="clear" w:pos="1588"/>
              </w:tabs>
              <w:spacing w:line="240" w:lineRule="auto"/>
              <w:rPr>
                <w:sz w:val="20"/>
              </w:rPr>
            </w:pPr>
            <w:r w:rsidRPr="006A6FA9">
              <w:rPr>
                <w:sz w:val="20"/>
              </w:rPr>
              <w:t xml:space="preserve">Via email: </w:t>
            </w:r>
            <w:hyperlink r:id="rId9" w:history="1">
              <w:r w:rsidRPr="006A6FA9">
                <w:rPr>
                  <w:sz w:val="20"/>
                  <w:u w:val="single"/>
                </w:rPr>
                <w:t>CrediteurenSCFAT@maastricht.nl</w:t>
              </w:r>
            </w:hyperlink>
          </w:p>
          <w:p w:rsidR="006A6FA9" w:rsidRPr="006A6FA9" w:rsidRDefault="006A6FA9" w:rsidP="006A6FA9">
            <w:pPr>
              <w:tabs>
                <w:tab w:val="clear" w:pos="454"/>
                <w:tab w:val="clear" w:pos="1021"/>
                <w:tab w:val="clear" w:pos="1588"/>
              </w:tabs>
              <w:spacing w:line="240" w:lineRule="auto"/>
              <w:rPr>
                <w:sz w:val="20"/>
              </w:rPr>
            </w:pPr>
            <w:r w:rsidRPr="006A6FA9">
              <w:rPr>
                <w:sz w:val="20"/>
              </w:rPr>
              <w:t>Gelieve de adressering dan wel zoals hierboven te gebruiken</w:t>
            </w:r>
          </w:p>
          <w:p w:rsidR="006A6FA9" w:rsidRPr="006A6FA9" w:rsidRDefault="006A6FA9" w:rsidP="006A6FA9">
            <w:pPr>
              <w:tabs>
                <w:tab w:val="clear" w:pos="454"/>
                <w:tab w:val="clear" w:pos="1021"/>
                <w:tab w:val="clear" w:pos="1588"/>
              </w:tabs>
              <w:spacing w:line="240" w:lineRule="auto"/>
              <w:rPr>
                <w:sz w:val="20"/>
              </w:rPr>
            </w:pP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Facturen worden alleen verwerkt als er een kopie van de opdracht wordt meegezonden.</w:t>
            </w:r>
          </w:p>
        </w:tc>
        <w:tc>
          <w:tcPr>
            <w:tcW w:w="901" w:type="dxa"/>
          </w:tcPr>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tc>
      </w:tr>
      <w:tr w:rsidR="006A6FA9" w:rsidRPr="006A6FA9" w:rsidTr="0096132D">
        <w:tc>
          <w:tcPr>
            <w:tcW w:w="959"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Eis 14</w:t>
            </w:r>
          </w:p>
        </w:tc>
        <w:tc>
          <w:tcPr>
            <w:tcW w:w="6662"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Alle communicatie geschiedt in de Nederlandse taal. Het verantwoordelijke management en de met de uitvoering van de dienst belaste personeelsleden beheersen de Nederlandse taal in woord en geschrift in voldoende mate.</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tc>
        <w:tc>
          <w:tcPr>
            <w:tcW w:w="901" w:type="dxa"/>
          </w:tcPr>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tc>
      </w:tr>
      <w:tr w:rsidR="006A6FA9" w:rsidRPr="006A6FA9" w:rsidTr="0096132D">
        <w:tc>
          <w:tcPr>
            <w:tcW w:w="959"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Eis 15</w:t>
            </w:r>
          </w:p>
        </w:tc>
        <w:tc>
          <w:tcPr>
            <w:tcW w:w="6662"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 xml:space="preserve">Jaarlijks (juni) wordt digitaal (in een MS Excelbestand) managementinformatie geleverd aan de contactpersoon. Hierin </w:t>
            </w:r>
            <w:r w:rsidRPr="006A6FA9">
              <w:rPr>
                <w:rFonts w:cs="Century Gothic"/>
                <w:sz w:val="20"/>
                <w:lang w:eastAsia="zh-TW"/>
              </w:rPr>
              <w:lastRenderedPageBreak/>
              <w:t xml:space="preserve">staat minimaal informatie over: </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 xml:space="preserve">- Leverbetrouwbaarheid. </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 xml:space="preserve">- Levering uit voorraad. </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 xml:space="preserve">- Levering via derden. </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 xml:space="preserve">- Gemiddelde orderwaarde. </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 xml:space="preserve">- Alle bestelde plantmateriaal </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 xml:space="preserve">- Aantal plantmateriaal met vertraagde levering. </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 xml:space="preserve">- Aantal klachten. </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 Gemiddelde afdoeningstermijn klachten</w:t>
            </w:r>
          </w:p>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tc>
        <w:tc>
          <w:tcPr>
            <w:tcW w:w="901" w:type="dxa"/>
          </w:tcPr>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tc>
      </w:tr>
      <w:tr w:rsidR="006A6FA9" w:rsidRPr="006A6FA9" w:rsidTr="0096132D">
        <w:tc>
          <w:tcPr>
            <w:tcW w:w="959"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Eis 16</w:t>
            </w:r>
          </w:p>
        </w:tc>
        <w:tc>
          <w:tcPr>
            <w:tcW w:w="6662"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De opdrachtnemer beschikt over voldoende opslagruimte om geplaatste orders bij “</w:t>
            </w:r>
            <w:proofErr w:type="spellStart"/>
            <w:r w:rsidRPr="006A6FA9">
              <w:rPr>
                <w:rFonts w:cs="Century Gothic"/>
                <w:sz w:val="20"/>
                <w:lang w:eastAsia="zh-TW"/>
              </w:rPr>
              <w:t>onplantbaar</w:t>
            </w:r>
            <w:proofErr w:type="spellEnd"/>
            <w:r w:rsidRPr="006A6FA9">
              <w:rPr>
                <w:rFonts w:cs="Century Gothic"/>
                <w:sz w:val="20"/>
                <w:lang w:eastAsia="zh-TW"/>
              </w:rPr>
              <w:t>” weer (regen, vorst, overige belemmerende weersomstandigheden) tijdelijk op te slaan in een voor opslag van beplanting geschikte, geconditioneerde ruimte. Hiervoor kunnen geen extra kosten in rekening worden gebracht</w:t>
            </w:r>
            <w:r w:rsidRPr="006A6FA9">
              <w:rPr>
                <w:rFonts w:cs="Arial"/>
                <w:sz w:val="20"/>
                <w:lang w:eastAsia="zh-TW"/>
              </w:rPr>
              <w:t>.</w:t>
            </w:r>
          </w:p>
        </w:tc>
        <w:tc>
          <w:tcPr>
            <w:tcW w:w="901" w:type="dxa"/>
          </w:tcPr>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tc>
      </w:tr>
      <w:tr w:rsidR="006A6FA9" w:rsidRPr="006A6FA9" w:rsidTr="0096132D">
        <w:tc>
          <w:tcPr>
            <w:tcW w:w="959"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Eis 17</w:t>
            </w:r>
          </w:p>
        </w:tc>
        <w:tc>
          <w:tcPr>
            <w:tcW w:w="6662"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r w:rsidRPr="006A6FA9">
              <w:rPr>
                <w:rFonts w:cs="Century Gothic"/>
                <w:sz w:val="20"/>
                <w:lang w:eastAsia="zh-TW"/>
              </w:rPr>
              <w:t>Opdrachtgever kan leveringen op de kwekerij zelf uitzoeken en labelen indien gewenst.</w:t>
            </w:r>
          </w:p>
        </w:tc>
        <w:tc>
          <w:tcPr>
            <w:tcW w:w="901" w:type="dxa"/>
          </w:tcPr>
          <w:p w:rsidR="006A6FA9" w:rsidRPr="006A6FA9" w:rsidRDefault="006A6FA9" w:rsidP="006A6FA9">
            <w:pPr>
              <w:tabs>
                <w:tab w:val="clear" w:pos="454"/>
                <w:tab w:val="clear" w:pos="1021"/>
                <w:tab w:val="clear" w:pos="1588"/>
              </w:tabs>
              <w:autoSpaceDE w:val="0"/>
              <w:autoSpaceDN w:val="0"/>
              <w:adjustRightInd w:val="0"/>
              <w:spacing w:line="240" w:lineRule="auto"/>
              <w:rPr>
                <w:rFonts w:cs="Century Gothic"/>
                <w:sz w:val="20"/>
                <w:lang w:eastAsia="zh-TW"/>
              </w:rPr>
            </w:pPr>
          </w:p>
        </w:tc>
      </w:tr>
      <w:tr w:rsidR="006A6FA9" w:rsidRPr="006A6FA9" w:rsidTr="0096132D">
        <w:tc>
          <w:tcPr>
            <w:tcW w:w="959"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Eis 18</w:t>
            </w:r>
          </w:p>
        </w:tc>
        <w:tc>
          <w:tcPr>
            <w:tcW w:w="6662"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 xml:space="preserve">Voor alle bomen geldt dat de teelt minimaal 3 jaar (aantoonbaar) in de klimaatzones 7 en 8 van de klimaatzonekaart en </w:t>
            </w:r>
            <w:proofErr w:type="spellStart"/>
            <w:r w:rsidRPr="006A6FA9">
              <w:rPr>
                <w:sz w:val="20"/>
              </w:rPr>
              <w:t>temperatuurstabel</w:t>
            </w:r>
            <w:proofErr w:type="spellEnd"/>
            <w:r w:rsidRPr="006A6FA9">
              <w:rPr>
                <w:sz w:val="20"/>
              </w:rPr>
              <w:t xml:space="preserve"> dient te zijn uitgevoerd.</w:t>
            </w:r>
          </w:p>
        </w:tc>
        <w:tc>
          <w:tcPr>
            <w:tcW w:w="901" w:type="dxa"/>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p>
        </w:tc>
      </w:tr>
      <w:tr w:rsidR="006A6FA9" w:rsidRPr="006A6FA9" w:rsidTr="0096132D">
        <w:tc>
          <w:tcPr>
            <w:tcW w:w="959"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Eis 19</w:t>
            </w:r>
          </w:p>
        </w:tc>
        <w:tc>
          <w:tcPr>
            <w:tcW w:w="6662"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Naast de geëiste certificaten zijn de volgende voorwaarden en kwaliteitsbeschrijvingen van toepassing:</w:t>
            </w:r>
          </w:p>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 HBN 2020 voorwaarden van de boomkwekerijsector met daarin de</w:t>
            </w:r>
          </w:p>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 Kwaliteitsnormen en omschrijvingen van Boomkwekerijproducten, uitgave van de Raad van de Boomkwekerij, de laatste versie. De gestelde beschrijvingen zijn integraal van toepassing.</w:t>
            </w:r>
          </w:p>
        </w:tc>
        <w:tc>
          <w:tcPr>
            <w:tcW w:w="901" w:type="dxa"/>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p>
        </w:tc>
      </w:tr>
      <w:tr w:rsidR="006A6FA9" w:rsidRPr="006A6FA9" w:rsidTr="0096132D">
        <w:tc>
          <w:tcPr>
            <w:tcW w:w="959"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Eis 20</w:t>
            </w:r>
          </w:p>
        </w:tc>
        <w:tc>
          <w:tcPr>
            <w:tcW w:w="6662"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Alle plantmaterialen dienen, aantoonbaar, onder het certificaat Milieukeur opgekweekt te zijn. Het betreft hier dus zowel de eigen productie, als de productie van contracttelers als de productie bij zakelijke partners. Indien gewenst levert de hoofdleverancier de gewenste, nadere informatie over de producten.</w:t>
            </w:r>
          </w:p>
        </w:tc>
        <w:tc>
          <w:tcPr>
            <w:tcW w:w="901" w:type="dxa"/>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p>
        </w:tc>
      </w:tr>
      <w:tr w:rsidR="006A6FA9" w:rsidRPr="006A6FA9" w:rsidTr="0096132D">
        <w:tc>
          <w:tcPr>
            <w:tcW w:w="959"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Eis 21</w:t>
            </w:r>
          </w:p>
        </w:tc>
        <w:tc>
          <w:tcPr>
            <w:tcW w:w="6662"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Leverantie van de soort dient te geschieden volgens de laatste editie van de “Naamlijsten houtige gewassen”, editie 2016 – 2020. Dit boek is verkrijgbaar bij de Nederlandse kennisinstelling “Praktijkonderzoek Plant &amp; Omgeving” (PPO), onderdeel van de WUR in Lisse of via de website www. ppo.wur.nl</w:t>
            </w:r>
          </w:p>
        </w:tc>
        <w:tc>
          <w:tcPr>
            <w:tcW w:w="901" w:type="dxa"/>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p>
        </w:tc>
      </w:tr>
      <w:tr w:rsidR="006A6FA9" w:rsidRPr="006A6FA9" w:rsidTr="0096132D">
        <w:tc>
          <w:tcPr>
            <w:tcW w:w="959"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Eis 22</w:t>
            </w:r>
          </w:p>
        </w:tc>
        <w:tc>
          <w:tcPr>
            <w:tcW w:w="6662"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De bomen moeten goed gevormd en goed geworteld zijn, voorzien van een doorgaande top (indien bij soort van toepassing), conform de bovengenoemde Kwaliteitsnormen en Omschrijvingen, met vermelding van het aantal verplantingen, zonder onkruid, ziektevrij, kluit en wortelverpakking volgens plantlijsten, vrij van ongedierte en schimmels. De Opdrachtnemer dient garant te staan voor de echtheid van de soort van de te leveren bomen.</w:t>
            </w:r>
          </w:p>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 xml:space="preserve">De leveranties moet beschikken over een herkomstverklaring inzake de te leveren bomen conform de richtlijnen van de </w:t>
            </w:r>
            <w:proofErr w:type="spellStart"/>
            <w:r w:rsidRPr="006A6FA9">
              <w:rPr>
                <w:sz w:val="20"/>
              </w:rPr>
              <w:t>Naktuinbouw</w:t>
            </w:r>
            <w:proofErr w:type="spellEnd"/>
            <w:r w:rsidRPr="006A6FA9">
              <w:rPr>
                <w:sz w:val="20"/>
              </w:rPr>
              <w:t>.</w:t>
            </w:r>
          </w:p>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lastRenderedPageBreak/>
              <w:t>Indien bij bomen sprake is van ent – onderstamcombinaties wordt deze combinatie aangegeven op de plantlijsten. De laatste versie van de lijst van de vakgroep Bomen en Vaste Planten van LTO m.b.t . onverenigbaarheid is hierbij van toepassing. Van de leveranciers wordt verwacht, dat zij, zo nodig de gewenste extra informatie verstrekken.</w:t>
            </w:r>
          </w:p>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 xml:space="preserve">Bij gebruik van ent-onderstamcombinaties wordt in de algemeenheid de zogenaamde </w:t>
            </w:r>
            <w:proofErr w:type="spellStart"/>
            <w:r w:rsidRPr="006A6FA9">
              <w:rPr>
                <w:sz w:val="20"/>
              </w:rPr>
              <w:t>onderveredeling</w:t>
            </w:r>
            <w:proofErr w:type="spellEnd"/>
            <w:r w:rsidRPr="006A6FA9">
              <w:rPr>
                <w:sz w:val="20"/>
              </w:rPr>
              <w:t xml:space="preserve"> gewenst en wordt boven-veredeling van bomen nadrukkelijk als uitzondering daarop aangegeven.</w:t>
            </w:r>
          </w:p>
        </w:tc>
        <w:tc>
          <w:tcPr>
            <w:tcW w:w="901" w:type="dxa"/>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p>
        </w:tc>
      </w:tr>
      <w:tr w:rsidR="006A6FA9" w:rsidRPr="006A6FA9" w:rsidTr="0096132D">
        <w:tc>
          <w:tcPr>
            <w:tcW w:w="959"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Eis 23</w:t>
            </w:r>
          </w:p>
        </w:tc>
        <w:tc>
          <w:tcPr>
            <w:tcW w:w="6662"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Draadkluiten/Naakte wortel</w:t>
            </w:r>
          </w:p>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Op de plantlijsten staat aangegeven kluit of draadkluit(</w:t>
            </w:r>
            <w:proofErr w:type="spellStart"/>
            <w:r w:rsidRPr="006A6FA9">
              <w:rPr>
                <w:sz w:val="20"/>
              </w:rPr>
              <w:t>dkl</w:t>
            </w:r>
            <w:proofErr w:type="spellEnd"/>
            <w:r w:rsidRPr="006A6FA9">
              <w:rPr>
                <w:sz w:val="20"/>
              </w:rPr>
              <w:t xml:space="preserve">.), container (c) of naakte wortel/wortelgoed (w) Bij het gebruik van de draadkluit wordt de diameter van de kluit in relatie met de stamomtrek en het aantal verplantingen aangegeven zoals in de bovengenoemde Kwaliteitsnormen en omschrijvingen en op de plantlijsten vermeld staat. Bij naakte wortel dienen de wortels van alle plantmaterialen gedipt met een </w:t>
            </w:r>
            <w:proofErr w:type="spellStart"/>
            <w:r w:rsidRPr="006A6FA9">
              <w:rPr>
                <w:sz w:val="20"/>
              </w:rPr>
              <w:t>waterdragend</w:t>
            </w:r>
            <w:proofErr w:type="spellEnd"/>
            <w:r w:rsidRPr="006A6FA9">
              <w:rPr>
                <w:sz w:val="20"/>
              </w:rPr>
              <w:t xml:space="preserve"> middel en in een ventilerende, zak te zijn verpakt om uitdroging te voorkomen.</w:t>
            </w:r>
          </w:p>
        </w:tc>
        <w:tc>
          <w:tcPr>
            <w:tcW w:w="901" w:type="dxa"/>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p>
        </w:tc>
      </w:tr>
      <w:tr w:rsidR="006A6FA9" w:rsidRPr="006A6FA9" w:rsidTr="0096132D">
        <w:tc>
          <w:tcPr>
            <w:tcW w:w="959"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Eis 23</w:t>
            </w:r>
          </w:p>
        </w:tc>
        <w:tc>
          <w:tcPr>
            <w:tcW w:w="6662" w:type="dxa"/>
            <w:shd w:val="clear" w:color="auto" w:fill="auto"/>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r w:rsidRPr="006A6FA9">
              <w:rPr>
                <w:sz w:val="20"/>
              </w:rPr>
              <w:t xml:space="preserve">Afroep kan zowel door de gemeente als door een door de gemeente gecontracteerde aannemer gebeuren. In het geval van het laatste geldt dat onduidelijkheden / aandachtspunten enz. die hierbij optreden altijd opgenomen moeten worden met de gemeente als opdrachtgever. Daar waar wordt afgeweken van het contractkader of de kaders gesteld voor de specifieke bestelling, zonder dat dit aantoonbaar is kortgesloten met de gemeente, geldt dat bij nadelige consequenties de opdrachtnemer hier mede verantwoordelijk voor wordt gehouden. </w:t>
            </w:r>
          </w:p>
        </w:tc>
        <w:tc>
          <w:tcPr>
            <w:tcW w:w="901" w:type="dxa"/>
          </w:tcPr>
          <w:p w:rsidR="006A6FA9" w:rsidRPr="006A6FA9" w:rsidRDefault="006A6FA9" w:rsidP="006A6FA9">
            <w:pPr>
              <w:tabs>
                <w:tab w:val="clear" w:pos="454"/>
                <w:tab w:val="clear" w:pos="1021"/>
                <w:tab w:val="clear" w:pos="1588"/>
              </w:tabs>
              <w:autoSpaceDE w:val="0"/>
              <w:autoSpaceDN w:val="0"/>
              <w:adjustRightInd w:val="0"/>
              <w:spacing w:line="240" w:lineRule="auto"/>
              <w:rPr>
                <w:sz w:val="20"/>
              </w:rPr>
            </w:pPr>
          </w:p>
        </w:tc>
      </w:tr>
    </w:tbl>
    <w:p w:rsidR="006A6FA9" w:rsidRPr="006A6FA9" w:rsidRDefault="006A6FA9" w:rsidP="006A6FA9">
      <w:pPr>
        <w:tabs>
          <w:tab w:val="clear" w:pos="454"/>
          <w:tab w:val="clear" w:pos="1021"/>
          <w:tab w:val="clear" w:pos="1588"/>
        </w:tabs>
        <w:spacing w:line="240" w:lineRule="auto"/>
        <w:rPr>
          <w:rFonts w:ascii="Arial" w:hAnsi="Arial" w:cs="Arial"/>
          <w:sz w:val="22"/>
          <w:szCs w:val="24"/>
        </w:rPr>
      </w:pPr>
    </w:p>
    <w:p w:rsidR="006A6FA9" w:rsidRDefault="006A6FA9" w:rsidP="001B1A9D"/>
    <w:p w:rsidR="006A6FA9" w:rsidRDefault="006A6FA9" w:rsidP="001B1A9D"/>
    <w:tbl>
      <w:tblPr>
        <w:tblW w:w="8449" w:type="dxa"/>
        <w:tblInd w:w="23"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557"/>
      </w:tblGrid>
      <w:tr w:rsidR="006A6FA9" w:rsidRPr="006A6FA9" w:rsidTr="0096132D">
        <w:trPr>
          <w:trHeight w:val="284"/>
        </w:trPr>
        <w:tc>
          <w:tcPr>
            <w:tcW w:w="1892" w:type="dxa"/>
            <w:tcBorders>
              <w:top w:val="single" w:sz="8" w:space="0" w:color="4F81BD"/>
              <w:bottom w:val="single" w:sz="8" w:space="0" w:color="4F81BD"/>
              <w:right w:val="single" w:sz="8" w:space="0" w:color="4F81BD"/>
            </w:tcBorders>
          </w:tcPr>
          <w:p w:rsidR="006A6FA9" w:rsidRPr="006A6FA9" w:rsidRDefault="006A6FA9" w:rsidP="006A6FA9">
            <w:pPr>
              <w:tabs>
                <w:tab w:val="clear" w:pos="454"/>
                <w:tab w:val="clear" w:pos="1021"/>
                <w:tab w:val="clear" w:pos="1588"/>
              </w:tabs>
              <w:spacing w:line="240" w:lineRule="auto"/>
              <w:rPr>
                <w:rFonts w:cs="Arial"/>
                <w:b/>
                <w:szCs w:val="18"/>
              </w:rPr>
            </w:pPr>
            <w:r w:rsidRPr="006A6FA9">
              <w:rPr>
                <w:rFonts w:cs="Arial"/>
                <w:b/>
                <w:szCs w:val="18"/>
              </w:rPr>
              <w:t>Datum:</w:t>
            </w:r>
          </w:p>
        </w:tc>
        <w:tc>
          <w:tcPr>
            <w:tcW w:w="6557" w:type="dxa"/>
            <w:tcBorders>
              <w:top w:val="single" w:sz="8" w:space="0" w:color="4F81BD"/>
              <w:bottom w:val="single" w:sz="8" w:space="0" w:color="4F81BD"/>
            </w:tcBorders>
          </w:tcPr>
          <w:p w:rsidR="006A6FA9" w:rsidRPr="006A6FA9" w:rsidRDefault="006A6FA9" w:rsidP="006A6FA9">
            <w:pPr>
              <w:tabs>
                <w:tab w:val="clear" w:pos="454"/>
                <w:tab w:val="clear" w:pos="1021"/>
                <w:tab w:val="clear" w:pos="1588"/>
              </w:tabs>
              <w:spacing w:line="240" w:lineRule="auto"/>
              <w:rPr>
                <w:rFonts w:cs="Arial"/>
                <w:szCs w:val="18"/>
              </w:rPr>
            </w:pPr>
          </w:p>
        </w:tc>
      </w:tr>
      <w:tr w:rsidR="006A6FA9" w:rsidRPr="006A6FA9" w:rsidTr="0096132D">
        <w:trPr>
          <w:trHeight w:val="284"/>
        </w:trPr>
        <w:tc>
          <w:tcPr>
            <w:tcW w:w="1892" w:type="dxa"/>
            <w:tcBorders>
              <w:top w:val="single" w:sz="8" w:space="0" w:color="4F81BD"/>
              <w:bottom w:val="single" w:sz="8" w:space="0" w:color="4F81BD"/>
              <w:right w:val="single" w:sz="8" w:space="0" w:color="4F81BD"/>
            </w:tcBorders>
          </w:tcPr>
          <w:p w:rsidR="006A6FA9" w:rsidRPr="006A6FA9" w:rsidRDefault="006A6FA9" w:rsidP="006A6FA9">
            <w:pPr>
              <w:tabs>
                <w:tab w:val="clear" w:pos="454"/>
                <w:tab w:val="clear" w:pos="1021"/>
                <w:tab w:val="clear" w:pos="1588"/>
              </w:tabs>
              <w:spacing w:line="240" w:lineRule="auto"/>
              <w:rPr>
                <w:rFonts w:cs="Arial"/>
                <w:b/>
                <w:szCs w:val="18"/>
              </w:rPr>
            </w:pPr>
            <w:r w:rsidRPr="006A6FA9">
              <w:rPr>
                <w:rFonts w:cs="Arial"/>
                <w:b/>
                <w:szCs w:val="18"/>
              </w:rPr>
              <w:t>Plaats:</w:t>
            </w:r>
          </w:p>
        </w:tc>
        <w:tc>
          <w:tcPr>
            <w:tcW w:w="6557" w:type="dxa"/>
            <w:tcBorders>
              <w:top w:val="single" w:sz="8" w:space="0" w:color="4F81BD"/>
              <w:bottom w:val="single" w:sz="8" w:space="0" w:color="4F81BD"/>
            </w:tcBorders>
          </w:tcPr>
          <w:p w:rsidR="006A6FA9" w:rsidRPr="006A6FA9" w:rsidRDefault="006A6FA9" w:rsidP="006A6FA9">
            <w:pPr>
              <w:tabs>
                <w:tab w:val="clear" w:pos="454"/>
                <w:tab w:val="clear" w:pos="1021"/>
                <w:tab w:val="clear" w:pos="1588"/>
              </w:tabs>
              <w:spacing w:line="240" w:lineRule="auto"/>
              <w:rPr>
                <w:rFonts w:cs="Arial"/>
                <w:szCs w:val="18"/>
              </w:rPr>
            </w:pPr>
          </w:p>
        </w:tc>
      </w:tr>
      <w:tr w:rsidR="006A6FA9" w:rsidRPr="006A6FA9" w:rsidTr="0096132D">
        <w:trPr>
          <w:trHeight w:val="284"/>
        </w:trPr>
        <w:tc>
          <w:tcPr>
            <w:tcW w:w="1892" w:type="dxa"/>
            <w:tcBorders>
              <w:top w:val="single" w:sz="8" w:space="0" w:color="4F81BD"/>
              <w:bottom w:val="single" w:sz="8" w:space="0" w:color="4F81BD"/>
              <w:right w:val="single" w:sz="8" w:space="0" w:color="4F81BD"/>
            </w:tcBorders>
          </w:tcPr>
          <w:p w:rsidR="006A6FA9" w:rsidRPr="006A6FA9" w:rsidRDefault="006A6FA9" w:rsidP="006A6FA9">
            <w:pPr>
              <w:tabs>
                <w:tab w:val="clear" w:pos="454"/>
                <w:tab w:val="clear" w:pos="1021"/>
                <w:tab w:val="clear" w:pos="1588"/>
              </w:tabs>
              <w:spacing w:line="240" w:lineRule="auto"/>
              <w:rPr>
                <w:rFonts w:cs="Arial"/>
                <w:b/>
                <w:szCs w:val="18"/>
              </w:rPr>
            </w:pPr>
            <w:r w:rsidRPr="006A6FA9">
              <w:rPr>
                <w:rFonts w:cs="Arial"/>
                <w:b/>
                <w:szCs w:val="18"/>
              </w:rPr>
              <w:t>Bedrijfsnaam:</w:t>
            </w:r>
          </w:p>
        </w:tc>
        <w:tc>
          <w:tcPr>
            <w:tcW w:w="6557" w:type="dxa"/>
            <w:tcBorders>
              <w:top w:val="single" w:sz="8" w:space="0" w:color="4F81BD"/>
              <w:bottom w:val="single" w:sz="8" w:space="0" w:color="4F81BD"/>
            </w:tcBorders>
          </w:tcPr>
          <w:p w:rsidR="006A6FA9" w:rsidRPr="006A6FA9" w:rsidRDefault="006A6FA9" w:rsidP="006A6FA9">
            <w:pPr>
              <w:tabs>
                <w:tab w:val="clear" w:pos="454"/>
                <w:tab w:val="clear" w:pos="1021"/>
                <w:tab w:val="clear" w:pos="1588"/>
              </w:tabs>
              <w:spacing w:line="240" w:lineRule="auto"/>
              <w:rPr>
                <w:rFonts w:cs="Arial"/>
                <w:szCs w:val="18"/>
              </w:rPr>
            </w:pPr>
          </w:p>
        </w:tc>
      </w:tr>
      <w:tr w:rsidR="006A6FA9" w:rsidRPr="006A6FA9" w:rsidTr="0096132D">
        <w:trPr>
          <w:trHeight w:val="284"/>
        </w:trPr>
        <w:tc>
          <w:tcPr>
            <w:tcW w:w="1892" w:type="dxa"/>
            <w:tcBorders>
              <w:right w:val="single" w:sz="8" w:space="0" w:color="4F81BD"/>
            </w:tcBorders>
          </w:tcPr>
          <w:p w:rsidR="006A6FA9" w:rsidRPr="006A6FA9" w:rsidRDefault="006A6FA9" w:rsidP="006A6FA9">
            <w:pPr>
              <w:tabs>
                <w:tab w:val="clear" w:pos="454"/>
                <w:tab w:val="clear" w:pos="1021"/>
                <w:tab w:val="clear" w:pos="1588"/>
              </w:tabs>
              <w:spacing w:line="240" w:lineRule="auto"/>
              <w:rPr>
                <w:rFonts w:cs="Arial"/>
                <w:b/>
                <w:szCs w:val="18"/>
              </w:rPr>
            </w:pPr>
            <w:r w:rsidRPr="006A6FA9">
              <w:rPr>
                <w:rFonts w:cs="Arial"/>
                <w:b/>
                <w:szCs w:val="18"/>
              </w:rPr>
              <w:t>Naam:</w:t>
            </w:r>
          </w:p>
        </w:tc>
        <w:tc>
          <w:tcPr>
            <w:tcW w:w="6557" w:type="dxa"/>
          </w:tcPr>
          <w:p w:rsidR="006A6FA9" w:rsidRPr="006A6FA9" w:rsidRDefault="006A6FA9" w:rsidP="006A6FA9">
            <w:pPr>
              <w:tabs>
                <w:tab w:val="clear" w:pos="454"/>
                <w:tab w:val="clear" w:pos="1021"/>
                <w:tab w:val="clear" w:pos="1588"/>
              </w:tabs>
              <w:spacing w:line="240" w:lineRule="auto"/>
              <w:rPr>
                <w:rFonts w:cs="Arial"/>
                <w:szCs w:val="18"/>
              </w:rPr>
            </w:pPr>
          </w:p>
        </w:tc>
      </w:tr>
      <w:tr w:rsidR="006A6FA9" w:rsidRPr="006A6FA9" w:rsidTr="0096132D">
        <w:trPr>
          <w:trHeight w:val="284"/>
        </w:trPr>
        <w:tc>
          <w:tcPr>
            <w:tcW w:w="1892" w:type="dxa"/>
            <w:tcBorders>
              <w:top w:val="single" w:sz="8" w:space="0" w:color="4F81BD"/>
              <w:bottom w:val="single" w:sz="8" w:space="0" w:color="4F81BD"/>
              <w:right w:val="single" w:sz="8" w:space="0" w:color="4F81BD"/>
            </w:tcBorders>
          </w:tcPr>
          <w:p w:rsidR="006A6FA9" w:rsidRPr="006A6FA9" w:rsidRDefault="006A6FA9" w:rsidP="006A6FA9">
            <w:pPr>
              <w:tabs>
                <w:tab w:val="clear" w:pos="454"/>
                <w:tab w:val="clear" w:pos="1021"/>
                <w:tab w:val="clear" w:pos="1588"/>
              </w:tabs>
              <w:spacing w:line="240" w:lineRule="auto"/>
              <w:rPr>
                <w:rFonts w:cs="Arial"/>
                <w:b/>
                <w:szCs w:val="18"/>
              </w:rPr>
            </w:pPr>
          </w:p>
        </w:tc>
        <w:tc>
          <w:tcPr>
            <w:tcW w:w="6557" w:type="dxa"/>
            <w:tcBorders>
              <w:top w:val="single" w:sz="8" w:space="0" w:color="4F81BD"/>
              <w:bottom w:val="single" w:sz="8" w:space="0" w:color="4F81BD"/>
            </w:tcBorders>
          </w:tcPr>
          <w:p w:rsidR="006A6FA9" w:rsidRPr="006A6FA9" w:rsidRDefault="006A6FA9" w:rsidP="006A6FA9">
            <w:pPr>
              <w:tabs>
                <w:tab w:val="clear" w:pos="454"/>
                <w:tab w:val="clear" w:pos="1021"/>
                <w:tab w:val="clear" w:pos="1588"/>
              </w:tabs>
              <w:spacing w:line="240" w:lineRule="auto"/>
              <w:rPr>
                <w:rFonts w:cs="Arial"/>
                <w:szCs w:val="18"/>
              </w:rPr>
            </w:pPr>
          </w:p>
        </w:tc>
      </w:tr>
      <w:tr w:rsidR="006A6FA9" w:rsidRPr="006A6FA9" w:rsidTr="0096132D">
        <w:trPr>
          <w:trHeight w:val="580"/>
        </w:trPr>
        <w:tc>
          <w:tcPr>
            <w:tcW w:w="1892" w:type="dxa"/>
            <w:tcBorders>
              <w:right w:val="single" w:sz="8" w:space="0" w:color="4F81BD"/>
            </w:tcBorders>
          </w:tcPr>
          <w:p w:rsidR="006A6FA9" w:rsidRPr="006A6FA9" w:rsidRDefault="006A6FA9" w:rsidP="006A6FA9">
            <w:pPr>
              <w:tabs>
                <w:tab w:val="clear" w:pos="454"/>
                <w:tab w:val="clear" w:pos="1021"/>
                <w:tab w:val="clear" w:pos="1588"/>
              </w:tabs>
              <w:spacing w:line="240" w:lineRule="auto"/>
              <w:rPr>
                <w:rFonts w:cs="Arial"/>
                <w:b/>
                <w:szCs w:val="18"/>
              </w:rPr>
            </w:pPr>
            <w:r w:rsidRPr="006A6FA9">
              <w:rPr>
                <w:rFonts w:cs="Arial"/>
                <w:b/>
                <w:szCs w:val="18"/>
              </w:rPr>
              <w:t>Rechtsgeldige ondertekening:</w:t>
            </w:r>
          </w:p>
        </w:tc>
        <w:tc>
          <w:tcPr>
            <w:tcW w:w="6557" w:type="dxa"/>
          </w:tcPr>
          <w:p w:rsidR="006A6FA9" w:rsidRPr="006A6FA9" w:rsidRDefault="006A6FA9" w:rsidP="006A6FA9">
            <w:pPr>
              <w:tabs>
                <w:tab w:val="clear" w:pos="454"/>
                <w:tab w:val="clear" w:pos="1021"/>
                <w:tab w:val="clear" w:pos="1588"/>
              </w:tabs>
              <w:spacing w:line="240" w:lineRule="auto"/>
              <w:rPr>
                <w:rFonts w:cs="Arial"/>
                <w:szCs w:val="18"/>
              </w:rPr>
            </w:pPr>
          </w:p>
        </w:tc>
      </w:tr>
      <w:tr w:rsidR="006A6FA9" w:rsidRPr="006A6FA9" w:rsidTr="0096132D">
        <w:trPr>
          <w:trHeight w:val="580"/>
        </w:trPr>
        <w:tc>
          <w:tcPr>
            <w:tcW w:w="1892" w:type="dxa"/>
            <w:tcBorders>
              <w:right w:val="single" w:sz="8" w:space="0" w:color="4F81BD"/>
            </w:tcBorders>
          </w:tcPr>
          <w:p w:rsidR="006A6FA9" w:rsidRPr="006A6FA9" w:rsidRDefault="006A6FA9" w:rsidP="006A6FA9">
            <w:pPr>
              <w:tabs>
                <w:tab w:val="clear" w:pos="454"/>
                <w:tab w:val="clear" w:pos="1021"/>
                <w:tab w:val="clear" w:pos="1588"/>
              </w:tabs>
              <w:spacing w:line="240" w:lineRule="auto"/>
              <w:rPr>
                <w:rFonts w:cs="Arial"/>
                <w:b/>
                <w:szCs w:val="18"/>
              </w:rPr>
            </w:pPr>
          </w:p>
        </w:tc>
        <w:tc>
          <w:tcPr>
            <w:tcW w:w="6557" w:type="dxa"/>
          </w:tcPr>
          <w:p w:rsidR="006A6FA9" w:rsidRPr="006A6FA9" w:rsidRDefault="006A6FA9" w:rsidP="006A6FA9">
            <w:pPr>
              <w:tabs>
                <w:tab w:val="clear" w:pos="454"/>
                <w:tab w:val="clear" w:pos="1021"/>
                <w:tab w:val="clear" w:pos="1588"/>
              </w:tabs>
              <w:spacing w:line="240" w:lineRule="auto"/>
              <w:rPr>
                <w:rFonts w:cs="Arial"/>
                <w:szCs w:val="18"/>
              </w:rPr>
            </w:pPr>
          </w:p>
        </w:tc>
      </w:tr>
    </w:tbl>
    <w:p w:rsidR="006A6FA9" w:rsidRPr="006A6FA9" w:rsidRDefault="006A6FA9" w:rsidP="006A6FA9">
      <w:pPr>
        <w:tabs>
          <w:tab w:val="clear" w:pos="454"/>
          <w:tab w:val="clear" w:pos="1021"/>
          <w:tab w:val="clear" w:pos="1588"/>
        </w:tabs>
        <w:spacing w:line="240" w:lineRule="auto"/>
        <w:rPr>
          <w:b/>
          <w:sz w:val="20"/>
        </w:rPr>
      </w:pPr>
    </w:p>
    <w:p w:rsidR="006A6FA9" w:rsidRPr="00EF7EA5" w:rsidRDefault="006A6FA9" w:rsidP="001B1A9D"/>
    <w:sectPr w:rsidR="006A6FA9" w:rsidRPr="00EF7EA5" w:rsidSect="00AC242F">
      <w:pgSz w:w="11907" w:h="16840" w:code="9"/>
      <w:pgMar w:top="2552" w:right="851" w:bottom="1701" w:left="1758" w:header="709" w:footer="284" w:gutter="0"/>
      <w:cols w:space="708"/>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558E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38C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EA6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0C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6A3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27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4E6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E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BE82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A0E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94F15"/>
    <w:multiLevelType w:val="hybridMultilevel"/>
    <w:tmpl w:val="6D049EB8"/>
    <w:lvl w:ilvl="0" w:tplc="BCF45826">
      <w:start w:val="1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1134"/>
  <w:doNotHyphenateCaps/>
  <w:drawingGridHorizontalSpacing w:val="90"/>
  <w:drawingGridVerticalSpacing w:val="245"/>
  <w:displayHorizontalDrawingGridEvery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FA9"/>
    <w:rsid w:val="00034A82"/>
    <w:rsid w:val="000628BF"/>
    <w:rsid w:val="0018228A"/>
    <w:rsid w:val="001B1A9D"/>
    <w:rsid w:val="002429B5"/>
    <w:rsid w:val="00422E45"/>
    <w:rsid w:val="004D4A80"/>
    <w:rsid w:val="0052205B"/>
    <w:rsid w:val="006A6FA9"/>
    <w:rsid w:val="00AC242F"/>
    <w:rsid w:val="00EF7EA5"/>
    <w:rsid w:val="00F8155B"/>
    <w:rsid w:val="00F82CB4"/>
    <w:rsid w:val="00FF0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A14DE5C-3AC9-4779-8BF5-E0E8094F9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F7EA5"/>
    <w:pPr>
      <w:tabs>
        <w:tab w:val="left" w:pos="454"/>
        <w:tab w:val="left" w:pos="1021"/>
        <w:tab w:val="left" w:pos="1588"/>
      </w:tabs>
      <w:spacing w:line="260" w:lineRule="atLeast"/>
    </w:pPr>
    <w:rPr>
      <w:rFonts w:ascii="Verdana" w:hAnsi="Verdana"/>
      <w:sz w:val="18"/>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AC242F"/>
    <w:pPr>
      <w:keepNext/>
      <w:keepLines/>
      <w:spacing w:before="200"/>
      <w:outlineLvl w:val="1"/>
    </w:pPr>
    <w:rPr>
      <w:rFonts w:eastAsiaTheme="majorEastAsia" w:cstheme="majorBidi"/>
      <w:b/>
      <w:bCs/>
      <w:sz w:val="26"/>
      <w:szCs w:val="26"/>
    </w:rPr>
  </w:style>
  <w:style w:type="paragraph" w:styleId="Kop3">
    <w:name w:val="heading 3"/>
    <w:basedOn w:val="Standaard"/>
    <w:next w:val="Standaard"/>
    <w:qFormat/>
    <w:rsid w:val="00AC242F"/>
    <w:pPr>
      <w:keepNext/>
      <w:spacing w:before="240" w:after="60"/>
      <w:outlineLvl w:val="2"/>
    </w:pPr>
    <w:rPr>
      <w:rFonts w:cs="Arial"/>
      <w:b/>
      <w:bCs/>
      <w:szCs w:val="26"/>
    </w:rPr>
  </w:style>
  <w:style w:type="paragraph" w:styleId="Kop4">
    <w:name w:val="heading 4"/>
    <w:basedOn w:val="Standaard"/>
    <w:next w:val="Standaard"/>
    <w:link w:val="Kop4Char"/>
    <w:uiPriority w:val="9"/>
    <w:unhideWhenUsed/>
    <w:rsid w:val="00EF7E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F7EA5"/>
    <w:rPr>
      <w:rFonts w:asciiTheme="majorHAnsi" w:eastAsiaTheme="majorEastAsia" w:hAnsiTheme="majorHAnsi" w:cstheme="majorBidi"/>
      <w:b/>
      <w:bCs/>
      <w:i/>
      <w:iCs/>
      <w:color w:val="4F81BD" w:themeColor="accent1"/>
      <w:sz w:val="18"/>
    </w:rPr>
  </w:style>
  <w:style w:type="paragraph" w:customStyle="1" w:styleId="paragraafnietininhoudsopgave">
    <w:name w:val="paragraaf niet in inhoudsopgave"/>
    <w:basedOn w:val="Kop1"/>
    <w:pPr>
      <w:spacing w:before="0" w:after="0"/>
    </w:pPr>
    <w:rPr>
      <w:rFonts w:cs="Times New Roman"/>
      <w:b w:val="0"/>
      <w:bCs w:val="0"/>
      <w:i/>
      <w:iCs/>
      <w:kern w:val="0"/>
      <w:sz w:val="20"/>
      <w:szCs w:val="20"/>
    </w:rPr>
  </w:style>
  <w:style w:type="character" w:customStyle="1" w:styleId="Kop2Char">
    <w:name w:val="Kop 2 Char"/>
    <w:basedOn w:val="Standaardalinea-lettertype"/>
    <w:link w:val="Kop2"/>
    <w:uiPriority w:val="9"/>
    <w:rsid w:val="00AC242F"/>
    <w:rPr>
      <w:rFonts w:ascii="Verdana" w:eastAsiaTheme="majorEastAsia" w:hAnsi="Verdana" w:cstheme="majorBidi"/>
      <w:b/>
      <w:bCs/>
      <w:sz w:val="26"/>
      <w:szCs w:val="26"/>
    </w:rPr>
  </w:style>
  <w:style w:type="character" w:styleId="Intensieveverwijzing">
    <w:name w:val="Intense Reference"/>
    <w:basedOn w:val="Standaardalinea-lettertype"/>
    <w:uiPriority w:val="32"/>
    <w:rsid w:val="00EF7EA5"/>
    <w:rPr>
      <w:b/>
      <w:bCs/>
      <w:smallCaps/>
      <w:color w:val="C0504D" w:themeColor="accent2"/>
      <w:spacing w:val="5"/>
      <w:u w:val="single"/>
    </w:rPr>
  </w:style>
  <w:style w:type="paragraph" w:customStyle="1" w:styleId="Default">
    <w:name w:val="Default"/>
    <w:rsid w:val="0052205B"/>
    <w:pPr>
      <w:autoSpaceDE w:val="0"/>
      <w:autoSpaceDN w:val="0"/>
      <w:adjustRightInd w:val="0"/>
    </w:pPr>
    <w:rPr>
      <w:rFonts w:ascii="Verdana" w:eastAsiaTheme="minorHAnsi" w:hAnsi="Verdana"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koopfacturen@heerlen.nl" TargetMode="External"/><Relationship Id="rId3" Type="http://schemas.openxmlformats.org/officeDocument/2006/relationships/settings" Target="settings.xml"/><Relationship Id="rId7" Type="http://schemas.openxmlformats.org/officeDocument/2006/relationships/hyperlink" Target="mailto:crediteuren@sittard-geleen.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acturen@sittard-geleen.nl" TargetMode="External"/><Relationship Id="rId11" Type="http://schemas.openxmlformats.org/officeDocument/2006/relationships/theme" Target="theme/theme1.xml"/><Relationship Id="rId5" Type="http://schemas.openxmlformats.org/officeDocument/2006/relationships/hyperlink" Target="http://www.norminstituutbomen.n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rediteurenSCFAT@maastricht.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1599</Words>
  <Characters>8798</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ICT-Services</Company>
  <LinksUpToDate>false</LinksUpToDate>
  <CharactersWithSpaces>10377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Gootzen, Harrie (SSCZL)</dc:creator>
  <cp:keywords/>
  <dc:description/>
  <cp:lastModifiedBy>Linssen, Marco</cp:lastModifiedBy>
  <cp:revision>3</cp:revision>
  <cp:lastPrinted>2010-09-13T06:24:00Z</cp:lastPrinted>
  <dcterms:created xsi:type="dcterms:W3CDTF">2021-05-28T09:11:00Z</dcterms:created>
  <dcterms:modified xsi:type="dcterms:W3CDTF">2021-06-23T06:45:00Z</dcterms:modified>
</cp:coreProperties>
</file>