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17D6E" w14:textId="77777777" w:rsidR="004349FF" w:rsidRDefault="004349FF"/>
    <w:p w14:paraId="0AB134C0" w14:textId="77777777" w:rsidR="000B4FCC" w:rsidRDefault="000B4FCC">
      <w:pPr>
        <w:pStyle w:val="Kop2"/>
        <w:spacing w:before="199" w:after="199" w:line="240" w:lineRule="auto"/>
      </w:pPr>
      <w:r w:rsidRPr="001813DC">
        <w:rPr>
          <w:sz w:val="20"/>
          <w:szCs w:val="20"/>
          <w:highlight w:val="yellow"/>
        </w:rPr>
        <w:t>CONCEPT</w:t>
      </w:r>
      <w:r w:rsidR="001620D3">
        <w:t xml:space="preserve"> Raam - </w:t>
      </w:r>
      <w:r>
        <w:t>OVEREENKOMST</w:t>
      </w:r>
      <w:r w:rsidR="001620D3">
        <w:t xml:space="preserve"> </w:t>
      </w:r>
    </w:p>
    <w:p w14:paraId="74D5D99F" w14:textId="5BEBA156" w:rsidR="004349FF" w:rsidRPr="001620D3" w:rsidRDefault="000B4FCC">
      <w:pPr>
        <w:pStyle w:val="Kop2"/>
        <w:spacing w:before="199" w:after="199" w:line="240" w:lineRule="auto"/>
      </w:pPr>
      <w:r>
        <w:t>L</w:t>
      </w:r>
      <w:r w:rsidR="001620D3" w:rsidRPr="000B4FCC">
        <w:rPr>
          <w:sz w:val="32"/>
          <w:szCs w:val="32"/>
        </w:rPr>
        <w:t>everen softwar</w:t>
      </w:r>
      <w:r w:rsidR="001813DC" w:rsidRPr="000B4FCC">
        <w:rPr>
          <w:sz w:val="32"/>
          <w:szCs w:val="32"/>
        </w:rPr>
        <w:t>e</w:t>
      </w:r>
      <w:r w:rsidR="001620D3" w:rsidRPr="000B4FCC">
        <w:rPr>
          <w:sz w:val="32"/>
          <w:szCs w:val="32"/>
        </w:rPr>
        <w:t>licenties</w:t>
      </w:r>
      <w:r w:rsidRPr="000B4FCC">
        <w:rPr>
          <w:sz w:val="32"/>
          <w:szCs w:val="32"/>
        </w:rPr>
        <w:t>, adviesdiensten en bijbehorende website</w:t>
      </w:r>
    </w:p>
    <w:p w14:paraId="4B0AA1D8" w14:textId="77777777" w:rsidR="004349FF" w:rsidRDefault="000B4FCC">
      <w:pPr>
        <w:spacing w:before="239" w:after="239" w:line="240" w:lineRule="auto"/>
        <w:textAlignment w:val="top"/>
      </w:pPr>
      <w:r>
        <w:rPr>
          <w:rFonts w:eastAsia="Calibri" w:cs="Calibri"/>
          <w:b/>
          <w:bCs/>
        </w:rPr>
        <w:t>Ondergetekenden</w:t>
      </w:r>
    </w:p>
    <w:p w14:paraId="71EFC9AF" w14:textId="77777777" w:rsidR="004349FF" w:rsidRDefault="000B4FCC">
      <w:pPr>
        <w:numPr>
          <w:ilvl w:val="0"/>
          <w:numId w:val="4"/>
        </w:numPr>
        <w:spacing w:line="240" w:lineRule="auto"/>
        <w:rPr>
          <w:rFonts w:ascii="Calibri" w:eastAsia="Calibri" w:hAnsi="Calibri" w:cs="Calibri"/>
        </w:rPr>
      </w:pPr>
      <w:r>
        <w:rPr>
          <w:rFonts w:eastAsia="Calibri" w:cs="Calibri"/>
        </w:rPr>
        <w:t>De publiekrechtelijke rechtspersoon Veiligheids Regio Hollands Midden, te dezen rechtsgeldig vertegenwoordigd door J.J. Zuidijk, Directeur, hierna te noemen "</w:t>
      </w:r>
      <w:r>
        <w:rPr>
          <w:rFonts w:eastAsia="Calibri" w:cs="Calibri"/>
          <w:b/>
          <w:bCs/>
        </w:rPr>
        <w:t>Opdrachtgever</w:t>
      </w:r>
      <w:r>
        <w:rPr>
          <w:rFonts w:eastAsia="Calibri" w:cs="Calibri"/>
        </w:rPr>
        <w:t>";</w:t>
      </w:r>
    </w:p>
    <w:p w14:paraId="17194632" w14:textId="77777777" w:rsidR="004349FF" w:rsidRDefault="000B4FCC">
      <w:pPr>
        <w:spacing w:before="239" w:after="239" w:line="240" w:lineRule="auto"/>
        <w:textAlignment w:val="top"/>
      </w:pPr>
      <w:r>
        <w:rPr>
          <w:rFonts w:eastAsia="Calibri" w:cs="Calibri"/>
          <w:i/>
          <w:iCs/>
        </w:rPr>
        <w:t>en</w:t>
      </w:r>
    </w:p>
    <w:p w14:paraId="3FA6BD50" w14:textId="77777777" w:rsidR="004349FF" w:rsidRDefault="000B4FCC">
      <w:pPr>
        <w:numPr>
          <w:ilvl w:val="0"/>
          <w:numId w:val="4"/>
        </w:numPr>
        <w:spacing w:line="240" w:lineRule="auto"/>
        <w:rPr>
          <w:rFonts w:ascii="Calibri" w:eastAsia="Calibri" w:hAnsi="Calibri" w:cs="Calibri"/>
        </w:rPr>
      </w:pPr>
      <w:r>
        <w:rPr>
          <w:rFonts w:eastAsia="Calibri" w:cs="Calibri"/>
        </w:rPr>
        <w:t>("NAAM_HIER") met Kamer van Koophandel nummer ("KvK_Hier")gevestigd en kantoorhoudende te ("PLAATS_HIER") aan de ("ADRES_HIER") ("POSTCODE_HIER"), te dezen rechtsgeldig vertegenwoordigd door , hierna te noemen "</w:t>
      </w:r>
      <w:r>
        <w:rPr>
          <w:rFonts w:eastAsia="Calibri" w:cs="Calibri"/>
          <w:b/>
          <w:bCs/>
        </w:rPr>
        <w:t>Leverancier</w:t>
      </w:r>
      <w:r>
        <w:rPr>
          <w:rFonts w:eastAsia="Calibri" w:cs="Calibri"/>
        </w:rPr>
        <w:t>";</w:t>
      </w:r>
    </w:p>
    <w:p w14:paraId="7AB97509" w14:textId="77777777" w:rsidR="004349FF" w:rsidRDefault="000B4FCC">
      <w:pPr>
        <w:spacing w:before="239" w:after="239" w:line="240" w:lineRule="auto"/>
        <w:textAlignment w:val="top"/>
      </w:pPr>
      <w:r>
        <w:rPr>
          <w:rFonts w:eastAsia="Calibri" w:cs="Calibri"/>
          <w:i/>
          <w:iCs/>
        </w:rPr>
        <w:t>tezamen hierna verder aan te duiden als "partijen" dan wel afzonderlijk als "partij",</w:t>
      </w:r>
    </w:p>
    <w:p w14:paraId="37CBC558" w14:textId="77777777" w:rsidR="004349FF" w:rsidRDefault="000B4FCC">
      <w:pPr>
        <w:spacing w:before="239" w:after="239" w:line="240" w:lineRule="auto"/>
        <w:textAlignment w:val="top"/>
      </w:pPr>
      <w:r>
        <w:rPr>
          <w:rFonts w:eastAsia="Calibri" w:cs="Calibri"/>
          <w:b/>
          <w:bCs/>
        </w:rPr>
        <w:t>overwegende dat:</w:t>
      </w:r>
    </w:p>
    <w:p w14:paraId="1F5E8A2D" w14:textId="7962E942" w:rsidR="004349FF" w:rsidRDefault="000B4FCC">
      <w:pPr>
        <w:numPr>
          <w:ilvl w:val="0"/>
          <w:numId w:val="4"/>
        </w:numPr>
        <w:spacing w:line="240" w:lineRule="auto"/>
        <w:rPr>
          <w:rFonts w:ascii="Calibri" w:eastAsia="Calibri" w:hAnsi="Calibri" w:cs="Calibri"/>
        </w:rPr>
      </w:pPr>
      <w:r>
        <w:rPr>
          <w:rFonts w:eastAsia="Calibri" w:cs="Calibri"/>
        </w:rPr>
        <w:t xml:space="preserve">Opdrachtgever in het kader van de uitoefening van zijn taak behoefte heeft </w:t>
      </w:r>
      <w:r w:rsidR="00994BB0">
        <w:rPr>
          <w:rFonts w:eastAsia="Calibri" w:cs="Calibri"/>
        </w:rPr>
        <w:t>software licenties</w:t>
      </w:r>
      <w:r>
        <w:rPr>
          <w:rFonts w:eastAsia="Calibri" w:cs="Calibri"/>
        </w:rPr>
        <w:t>, bijbehorende adviesdiensten en een bijbehorende website,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08E7A596" w14:textId="0A384F28" w:rsidR="004349FF" w:rsidRDefault="000B4FCC">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Europese aanbesteding van de </w:t>
      </w:r>
      <w:r w:rsidR="00994BB0">
        <w:rPr>
          <w:rFonts w:eastAsia="Calibri" w:cs="Calibri"/>
        </w:rPr>
        <w:t xml:space="preserve">software </w:t>
      </w:r>
      <w:r w:rsidR="001620D3">
        <w:rPr>
          <w:rFonts w:eastAsia="Calibri" w:cs="Calibri"/>
        </w:rPr>
        <w:t>licenties</w:t>
      </w:r>
      <w:r>
        <w:rPr>
          <w:rFonts w:eastAsia="Calibri" w:cs="Calibri"/>
        </w:rPr>
        <w:t xml:space="preserve"> is overgegaan;</w:t>
      </w:r>
    </w:p>
    <w:p w14:paraId="39C818AD" w14:textId="77777777" w:rsidR="004349FF" w:rsidRDefault="000B4FCC">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4C676CA1" w14:textId="77777777" w:rsidR="004349FF" w:rsidRDefault="000B4FCC">
      <w:pPr>
        <w:spacing w:before="239" w:after="239" w:line="240" w:lineRule="auto"/>
        <w:textAlignment w:val="top"/>
      </w:pPr>
      <w:r>
        <w:rPr>
          <w:rFonts w:eastAsia="Calibri" w:cs="Calibri"/>
          <w:b/>
          <w:bCs/>
        </w:rPr>
        <w:t>zijn als volgt overeengekomen:</w:t>
      </w:r>
    </w:p>
    <w:p w14:paraId="36BF36C7" w14:textId="77777777" w:rsidR="004349FF" w:rsidRDefault="000B4FCC">
      <w:pPr>
        <w:spacing w:before="239" w:after="239" w:line="240" w:lineRule="auto"/>
        <w:textAlignment w:val="top"/>
      </w:pPr>
      <w:r>
        <w:rPr>
          <w:rFonts w:eastAsia="Calibri" w:cs="Calibri"/>
          <w:b/>
          <w:bCs/>
        </w:rPr>
        <w:t>1. Voorwerp van de Overeenkomst</w:t>
      </w:r>
    </w:p>
    <w:p w14:paraId="765C1979" w14:textId="7EBA08D8" w:rsidR="002835AC" w:rsidRPr="002835AC" w:rsidRDefault="000B4FCC" w:rsidP="002835AC">
      <w:pPr>
        <w:spacing w:before="239" w:after="239" w:line="240" w:lineRule="auto"/>
        <w:textAlignment w:val="top"/>
        <w:rPr>
          <w:rFonts w:eastAsia="Calibri" w:cs="Calibri"/>
        </w:rPr>
      </w:pPr>
      <w:r>
        <w:rPr>
          <w:rFonts w:eastAsia="Calibri" w:cs="Calibri"/>
        </w:rPr>
        <w:t xml:space="preserve">1.1. </w:t>
      </w:r>
      <w:r w:rsidR="002835AC">
        <w:rPr>
          <w:rFonts w:eastAsia="Calibri" w:cs="Calibri"/>
        </w:rPr>
        <w:t xml:space="preserve">Leverancier verplicht zich tot het leveren van </w:t>
      </w:r>
      <w:r w:rsidR="00005DEF">
        <w:rPr>
          <w:rFonts w:eastAsia="Calibri" w:cs="Calibri"/>
        </w:rPr>
        <w:t>softwarelicenties, adviesdiensten en een (bestel en rapportage)website, in dit document verder ook genoemd ‘de</w:t>
      </w:r>
      <w:r w:rsidR="002835AC">
        <w:rPr>
          <w:rFonts w:eastAsia="Calibri" w:cs="Calibri"/>
        </w:rPr>
        <w:t xml:space="preserve"> ICT Prestatie</w:t>
      </w:r>
      <w:r w:rsidR="00005DEF">
        <w:rPr>
          <w:rFonts w:eastAsia="Calibri" w:cs="Calibri"/>
        </w:rPr>
        <w:t>’,</w:t>
      </w:r>
      <w:r w:rsidR="002835AC">
        <w:rPr>
          <w:rFonts w:eastAsia="Calibri" w:cs="Calibri"/>
        </w:rPr>
        <w:t xml:space="preserve"> zoals beschreven in d</w:t>
      </w:r>
      <w:r w:rsidR="002835AC" w:rsidRPr="002835AC">
        <w:rPr>
          <w:rFonts w:eastAsia="Calibri" w:cs="Calibri"/>
        </w:rPr>
        <w:t>e navolgende stukken</w:t>
      </w:r>
      <w:r w:rsidR="002835AC">
        <w:rPr>
          <w:rFonts w:eastAsia="Calibri" w:cs="Calibri"/>
        </w:rPr>
        <w:t xml:space="preserve">. </w:t>
      </w:r>
      <w:r w:rsidR="002835AC" w:rsidRPr="002835AC">
        <w:rPr>
          <w:rFonts w:eastAsia="Calibri" w:cs="Calibri"/>
        </w:rPr>
        <w:t>Voor zover deze stukken met elkaar in tegenspraak zijn, prevaleert het eerder genoemde stuk boven het later genoemde:</w:t>
      </w:r>
    </w:p>
    <w:p w14:paraId="464A269A" w14:textId="77777777" w:rsidR="002835AC" w:rsidRPr="002835AC" w:rsidRDefault="002835AC" w:rsidP="001620D3">
      <w:pPr>
        <w:spacing w:line="240" w:lineRule="auto"/>
        <w:textAlignment w:val="top"/>
        <w:rPr>
          <w:rFonts w:eastAsia="Calibri" w:cs="Calibri"/>
        </w:rPr>
      </w:pPr>
      <w:r w:rsidRPr="002835AC">
        <w:rPr>
          <w:rFonts w:eastAsia="Calibri" w:cs="Calibri"/>
        </w:rPr>
        <w:t>1)</w:t>
      </w:r>
      <w:r w:rsidRPr="002835AC">
        <w:rPr>
          <w:rFonts w:eastAsia="Calibri" w:cs="Calibri"/>
        </w:rPr>
        <w:tab/>
        <w:t>dit document;</w:t>
      </w:r>
    </w:p>
    <w:p w14:paraId="25B7AE4D" w14:textId="41DCC501" w:rsidR="002835AC" w:rsidRPr="002835AC" w:rsidRDefault="002835AC" w:rsidP="001620D3">
      <w:pPr>
        <w:spacing w:line="240" w:lineRule="auto"/>
        <w:textAlignment w:val="top"/>
        <w:rPr>
          <w:rFonts w:eastAsia="Calibri" w:cs="Calibri"/>
        </w:rPr>
      </w:pPr>
      <w:r w:rsidRPr="002835AC">
        <w:rPr>
          <w:rFonts w:eastAsia="Calibri" w:cs="Calibri"/>
        </w:rPr>
        <w:t>2)</w:t>
      </w:r>
      <w:r w:rsidRPr="002835AC">
        <w:rPr>
          <w:rFonts w:eastAsia="Calibri" w:cs="Calibri"/>
        </w:rPr>
        <w:tab/>
        <w:t xml:space="preserve">de </w:t>
      </w:r>
      <w:r>
        <w:rPr>
          <w:rFonts w:eastAsia="Calibri" w:cs="Calibri"/>
        </w:rPr>
        <w:t>Nota’s van Inlichtingen</w:t>
      </w:r>
    </w:p>
    <w:p w14:paraId="12A676F9" w14:textId="47540992" w:rsidR="002835AC" w:rsidRPr="002835AC" w:rsidRDefault="002835AC" w:rsidP="001620D3">
      <w:pPr>
        <w:spacing w:line="240" w:lineRule="auto"/>
        <w:textAlignment w:val="top"/>
        <w:rPr>
          <w:rFonts w:eastAsia="Calibri" w:cs="Calibri"/>
        </w:rPr>
      </w:pPr>
      <w:r w:rsidRPr="002835AC">
        <w:rPr>
          <w:rFonts w:eastAsia="Calibri" w:cs="Calibri"/>
        </w:rPr>
        <w:t>3)</w:t>
      </w:r>
      <w:r w:rsidRPr="002835AC">
        <w:rPr>
          <w:rFonts w:eastAsia="Calibri" w:cs="Calibri"/>
        </w:rPr>
        <w:tab/>
        <w:t>het</w:t>
      </w:r>
      <w:r>
        <w:rPr>
          <w:rFonts w:eastAsia="Calibri" w:cs="Calibri"/>
        </w:rPr>
        <w:t xml:space="preserve"> Beschrijvend Document met kenmerk [</w:t>
      </w:r>
      <w:r w:rsidRPr="002835AC">
        <w:rPr>
          <w:rFonts w:eastAsia="Calibri" w:cs="Calibri"/>
          <w:highlight w:val="yellow"/>
        </w:rPr>
        <w:t>x</w:t>
      </w:r>
      <w:r>
        <w:rPr>
          <w:rFonts w:eastAsia="Calibri" w:cs="Calibri"/>
        </w:rPr>
        <w:t>] en de bijbehorende bijlages.</w:t>
      </w:r>
    </w:p>
    <w:p w14:paraId="51821978" w14:textId="17565E54" w:rsidR="002835AC" w:rsidRPr="002835AC" w:rsidRDefault="002835AC" w:rsidP="001620D3">
      <w:pPr>
        <w:spacing w:line="240" w:lineRule="auto"/>
        <w:textAlignment w:val="top"/>
        <w:rPr>
          <w:rFonts w:eastAsia="Calibri" w:cs="Calibri"/>
        </w:rPr>
      </w:pPr>
      <w:r w:rsidRPr="002835AC">
        <w:rPr>
          <w:rFonts w:eastAsia="Calibri" w:cs="Calibri"/>
        </w:rPr>
        <w:lastRenderedPageBreak/>
        <w:t>4)</w:t>
      </w:r>
      <w:r w:rsidRPr="002835AC">
        <w:rPr>
          <w:rFonts w:eastAsia="Calibri" w:cs="Calibri"/>
        </w:rPr>
        <w:tab/>
        <w:t xml:space="preserve">De </w:t>
      </w:r>
      <w:hyperlink r:id="rId7">
        <w:r w:rsidRPr="002835AC">
          <w:t>GIBIT 2020</w:t>
        </w:r>
      </w:hyperlink>
      <w:r w:rsidRPr="002835AC">
        <w:t xml:space="preserve"> voorwaarden</w:t>
      </w:r>
      <w:r w:rsidR="00C63AC1">
        <w:t>,</w:t>
      </w:r>
      <w:r>
        <w:t xml:space="preserve"> uitgezonder</w:t>
      </w:r>
      <w:r w:rsidR="001620D3">
        <w:t>d</w:t>
      </w:r>
      <w:r>
        <w:t xml:space="preserve"> de artikelen</w:t>
      </w:r>
      <w:r w:rsidR="001813DC">
        <w:t xml:space="preserve"> 5.3, 5.5, Artikel 6, </w:t>
      </w:r>
      <w:r w:rsidR="00AD7D61">
        <w:t xml:space="preserve">7.2, 8.8 en 8.9 t/m 8.12, 8.15, 8.16, </w:t>
      </w:r>
      <w:r w:rsidR="005F33AB">
        <w:t xml:space="preserve">Artikel 11, Artikel 12, </w:t>
      </w:r>
      <w:r w:rsidR="00EE3131">
        <w:t>Artikel 19.1.iii en de overige artikelen van 19, Artikel 24 en de Artikelen hierna,</w:t>
      </w:r>
      <w:r>
        <w:t xml:space="preserve"> </w:t>
      </w:r>
      <w:r w:rsidRPr="002835AC">
        <w:rPr>
          <w:highlight w:val="yellow"/>
        </w:rPr>
        <w:t>X</w:t>
      </w:r>
      <w:r w:rsidRPr="002835AC">
        <w:rPr>
          <w:rFonts w:eastAsia="Calibri" w:cs="Calibri"/>
        </w:rPr>
        <w:t>.</w:t>
      </w:r>
    </w:p>
    <w:p w14:paraId="7A135F00" w14:textId="0B5E0217" w:rsidR="002835AC" w:rsidRDefault="002835AC" w:rsidP="001620D3">
      <w:pPr>
        <w:spacing w:line="240" w:lineRule="auto"/>
        <w:textAlignment w:val="top"/>
        <w:rPr>
          <w:rFonts w:eastAsia="Calibri" w:cs="Calibri"/>
        </w:rPr>
      </w:pPr>
      <w:r>
        <w:rPr>
          <w:rFonts w:eastAsia="Calibri" w:cs="Calibri"/>
        </w:rPr>
        <w:t>5)</w:t>
      </w:r>
      <w:r>
        <w:rPr>
          <w:rFonts w:eastAsia="Calibri" w:cs="Calibri"/>
        </w:rPr>
        <w:tab/>
      </w:r>
      <w:r w:rsidRPr="002835AC">
        <w:rPr>
          <w:rFonts w:eastAsia="Calibri" w:cs="Calibri"/>
        </w:rPr>
        <w:t xml:space="preserve">de door </w:t>
      </w:r>
      <w:r>
        <w:rPr>
          <w:rFonts w:eastAsia="Calibri" w:cs="Calibri"/>
        </w:rPr>
        <w:t>Leverancier</w:t>
      </w:r>
      <w:r w:rsidRPr="002835AC">
        <w:rPr>
          <w:rFonts w:eastAsia="Calibri" w:cs="Calibri"/>
        </w:rPr>
        <w:t xml:space="preserve"> aan Opdrachtgever uitgebrachte offerte van &lt;</w:t>
      </w:r>
      <w:r w:rsidRPr="002835AC">
        <w:rPr>
          <w:rFonts w:eastAsia="Calibri" w:cs="Calibri"/>
          <w:highlight w:val="yellow"/>
        </w:rPr>
        <w:t>datum</w:t>
      </w:r>
      <w:r w:rsidRPr="002835AC">
        <w:rPr>
          <w:rFonts w:eastAsia="Calibri" w:cs="Calibri"/>
        </w:rPr>
        <w:t>&gt;, met kenmerk (&lt;</w:t>
      </w:r>
      <w:r w:rsidRPr="002835AC">
        <w:rPr>
          <w:rFonts w:eastAsia="Calibri" w:cs="Calibri"/>
          <w:highlight w:val="yellow"/>
        </w:rPr>
        <w:t>kenmerk</w:t>
      </w:r>
      <w:r w:rsidRPr="002835AC">
        <w:rPr>
          <w:rFonts w:eastAsia="Calibri" w:cs="Calibri"/>
        </w:rPr>
        <w:t>&gt;).</w:t>
      </w:r>
    </w:p>
    <w:p w14:paraId="3D90817E" w14:textId="19E14FF1" w:rsidR="004349FF" w:rsidRDefault="000B4FCC">
      <w:pPr>
        <w:spacing w:before="239" w:after="239" w:line="240" w:lineRule="auto"/>
        <w:textAlignment w:val="top"/>
      </w:pPr>
      <w:r>
        <w:rPr>
          <w:rFonts w:eastAsia="Calibri" w:cs="Calibri"/>
          <w:color w:val="000000"/>
          <w:shd w:val="clear" w:color="auto" w:fill="FFFFFF"/>
        </w:rPr>
        <w:t xml:space="preserve">1.2. Bovenstaand(e) document(en) </w:t>
      </w:r>
      <w:r w:rsidR="00C63AC1">
        <w:rPr>
          <w:rFonts w:eastAsia="Calibri" w:cs="Calibri"/>
          <w:color w:val="000000"/>
          <w:shd w:val="clear" w:color="auto" w:fill="FFFFFF"/>
        </w:rPr>
        <w:t>dienen gezien te worden</w:t>
      </w:r>
      <w:r>
        <w:rPr>
          <w:rFonts w:eastAsia="Calibri" w:cs="Calibri"/>
          <w:color w:val="000000"/>
          <w:shd w:val="clear" w:color="auto" w:fill="FFFFFF"/>
        </w:rPr>
        <w:t xml:space="preserve"> als bijlage bij deze Overeenkomst.</w:t>
      </w:r>
      <w:r>
        <w:rPr>
          <w:rFonts w:eastAsia="Calibri" w:cs="Calibri"/>
          <w:color w:val="000000"/>
          <w:shd w:val="clear" w:color="auto" w:fill="FFFFFF"/>
        </w:rPr>
        <w:br/>
      </w:r>
    </w:p>
    <w:p w14:paraId="6BC48235" w14:textId="5B24C596" w:rsidR="004349FF" w:rsidRDefault="000B4FCC">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r>
        <w:rPr>
          <w:rFonts w:eastAsia="Calibri" w:cs="Calibri"/>
        </w:rPr>
        <w:br/>
        <w:t>2.2. Leverancier garandeert dat de ICT Prestatie zal voldoen aan de normen zoals opgenomen in de in artikel 1.1. genoemde documenten.</w:t>
      </w:r>
    </w:p>
    <w:p w14:paraId="6CC4175F" w14:textId="3E3B8B6D" w:rsidR="004349FF" w:rsidRDefault="000B4FCC">
      <w:pPr>
        <w:spacing w:before="239" w:after="239" w:line="240" w:lineRule="auto"/>
        <w:textAlignment w:val="top"/>
      </w:pPr>
      <w:r>
        <w:rPr>
          <w:rFonts w:eastAsia="Calibri" w:cs="Calibri"/>
          <w:b/>
          <w:bCs/>
        </w:rPr>
        <w:t>3. Looptijd</w:t>
      </w:r>
      <w:r>
        <w:rPr>
          <w:rFonts w:eastAsia="Calibri" w:cs="Calibri"/>
        </w:rPr>
        <w:br/>
        <w:t>3.1. De Overeenkomst treedt in werking op 01-08-2021.</w:t>
      </w:r>
      <w:r>
        <w:rPr>
          <w:rFonts w:eastAsia="Calibri" w:cs="Calibri"/>
        </w:rPr>
        <w:br/>
        <w:t>3.2. De Overeenkomst heeft een looptijd tot vier (4) jaar na inwerkingtreding overeenkomstig lid 1 van dit artikel</w:t>
      </w:r>
      <w:r w:rsidR="002835AC" w:rsidRPr="00564625">
        <w:rPr>
          <w:rFonts w:eastAsia="Calibri" w:cs="Calibri"/>
        </w:rPr>
        <w:t xml:space="preserve"> dus tot 31-7-2025</w:t>
      </w:r>
      <w:r>
        <w:rPr>
          <w:rFonts w:eastAsia="Calibri" w:cs="Calibri"/>
        </w:rPr>
        <w:t>.</w:t>
      </w:r>
      <w:r>
        <w:rPr>
          <w:rFonts w:eastAsia="Calibri" w:cs="Calibri"/>
        </w:rPr>
        <w:br/>
        <w:t>3.3. De Overeenkomst wordt na afloop van voornoemde looptijd niet verlengd</w:t>
      </w:r>
      <w:r w:rsidR="001620D3" w:rsidRPr="00564625">
        <w:rPr>
          <w:rFonts w:eastAsia="Calibri" w:cs="Calibri"/>
        </w:rPr>
        <w:t xml:space="preserve"> gezien de maximale termijn die wettelijk aan een raamovereenkomst wordt gesteld</w:t>
      </w:r>
      <w:r>
        <w:rPr>
          <w:rFonts w:eastAsia="Calibri" w:cs="Calibri"/>
        </w:rPr>
        <w:t>.</w:t>
      </w:r>
      <w:r>
        <w:rPr>
          <w:rFonts w:eastAsia="Calibri" w:cs="Calibri"/>
        </w:rPr>
        <w:br/>
        <w:t>3.</w:t>
      </w:r>
      <w:r w:rsidR="001620D3" w:rsidRPr="00564625">
        <w:rPr>
          <w:rFonts w:eastAsia="Calibri" w:cs="Calibri"/>
        </w:rPr>
        <w:t>5</w:t>
      </w:r>
      <w:r>
        <w:rPr>
          <w:rFonts w:eastAsia="Calibri" w:cs="Calibri"/>
        </w:rPr>
        <w:t>. De volgende onderdelen van de ICT Prestatie worden voor wat betreft looptijd in ieder geval als afzonderlijke Overeenkomsten beschouwd in de zin van artikel 20.3 GIBIT 2020: </w:t>
      </w:r>
    </w:p>
    <w:p w14:paraId="39C19BE9" w14:textId="77777777" w:rsidR="004349FF" w:rsidRDefault="000B4FCC">
      <w:pPr>
        <w:numPr>
          <w:ilvl w:val="0"/>
          <w:numId w:val="4"/>
        </w:numPr>
        <w:spacing w:line="240" w:lineRule="auto"/>
        <w:rPr>
          <w:rFonts w:ascii="Calibri" w:eastAsia="Calibri" w:hAnsi="Calibri" w:cs="Calibri"/>
        </w:rPr>
      </w:pPr>
      <w:r>
        <w:rPr>
          <w:rFonts w:eastAsia="Calibri" w:cs="Calibri"/>
        </w:rPr>
        <w:t>Onderhoud;</w:t>
      </w:r>
    </w:p>
    <w:p w14:paraId="538711FC" w14:textId="77777777" w:rsidR="004349FF" w:rsidRDefault="000B4FCC">
      <w:pPr>
        <w:numPr>
          <w:ilvl w:val="0"/>
          <w:numId w:val="4"/>
        </w:numPr>
        <w:spacing w:line="240" w:lineRule="auto"/>
        <w:rPr>
          <w:rFonts w:ascii="Calibri" w:eastAsia="Calibri" w:hAnsi="Calibri" w:cs="Calibri"/>
        </w:rPr>
      </w:pPr>
      <w:r>
        <w:rPr>
          <w:rFonts w:eastAsia="Calibri" w:cs="Calibri"/>
        </w:rPr>
        <w:t>Gebruiksrechten;</w:t>
      </w:r>
    </w:p>
    <w:p w14:paraId="7FC9D04D" w14:textId="56C47E4C" w:rsidR="004349FF" w:rsidRDefault="004349FF" w:rsidP="00C63AC1">
      <w:pPr>
        <w:spacing w:line="240" w:lineRule="auto"/>
        <w:ind w:left="720"/>
        <w:rPr>
          <w:rFonts w:ascii="Calibri" w:eastAsia="Calibri" w:hAnsi="Calibri" w:cs="Calibri"/>
        </w:rPr>
      </w:pPr>
    </w:p>
    <w:p w14:paraId="7C491F6B" w14:textId="77777777" w:rsidR="004349FF" w:rsidRDefault="000B4FCC">
      <w:pPr>
        <w:spacing w:before="239" w:after="239" w:line="240" w:lineRule="auto"/>
        <w:textAlignment w:val="top"/>
      </w:pPr>
      <w:r>
        <w:rPr>
          <w:rFonts w:eastAsia="Calibri" w:cs="Calibri"/>
          <w:b/>
          <w:bCs/>
        </w:rPr>
        <w:t>4. Implementatie</w:t>
      </w:r>
      <w:r>
        <w:rPr>
          <w:rFonts w:eastAsia="Calibri" w:cs="Calibri"/>
        </w:rPr>
        <w:br/>
        <w:t>4.1. De Implementatie geschiedt volgens een in nader overleg op te stellen Implementatieplan.</w:t>
      </w:r>
      <w:r>
        <w:rPr>
          <w:rFonts w:eastAsia="Calibri" w:cs="Calibri"/>
        </w:rPr>
        <w:br/>
        <w:t>4.2. De einddatum waarop de Implementatie dient te zijn voltooid wordt in nader overleg bepaald.</w:t>
      </w:r>
    </w:p>
    <w:p w14:paraId="1C47390B" w14:textId="5C95111F" w:rsidR="004349FF" w:rsidRPr="001620D3" w:rsidRDefault="000B4FCC">
      <w:pPr>
        <w:spacing w:before="239" w:after="239" w:line="240" w:lineRule="auto"/>
        <w:textAlignment w:val="top"/>
      </w:pPr>
      <w:r>
        <w:rPr>
          <w:rFonts w:eastAsia="Calibri" w:cs="Calibri"/>
          <w:b/>
          <w:bCs/>
        </w:rPr>
        <w:t xml:space="preserve">5. </w:t>
      </w:r>
      <w:r w:rsidR="001620D3">
        <w:rPr>
          <w:rFonts w:eastAsia="Calibri" w:cs="Calibri"/>
          <w:b/>
          <w:bCs/>
        </w:rPr>
        <w:t>Dit artikel is vervallen.</w:t>
      </w:r>
    </w:p>
    <w:p w14:paraId="644C1E6F" w14:textId="77777777" w:rsidR="004349FF" w:rsidRDefault="000B4FCC">
      <w:pPr>
        <w:spacing w:before="239" w:after="239" w:line="240" w:lineRule="auto"/>
        <w:textAlignment w:val="top"/>
      </w:pPr>
      <w:r>
        <w:rPr>
          <w:rFonts w:eastAsia="Calibri" w:cs="Calibri"/>
          <w:b/>
          <w:bCs/>
        </w:rPr>
        <w:t>6. Onderhoud</w:t>
      </w:r>
      <w:r>
        <w:rPr>
          <w:rFonts w:eastAsia="Calibri" w:cs="Calibri"/>
        </w:rPr>
        <w:br/>
        <w:t>6.1. Er is expliciet overeengekomen om geen Onderhoud overeen af te nemen.</w:t>
      </w:r>
    </w:p>
    <w:p w14:paraId="5738665C" w14:textId="300A9AFE" w:rsidR="004349FF" w:rsidRPr="00564625" w:rsidRDefault="000B4FCC">
      <w:pPr>
        <w:spacing w:before="239" w:after="239" w:line="240" w:lineRule="auto"/>
        <w:textAlignment w:val="top"/>
        <w:rPr>
          <w:rFonts w:eastAsia="Calibri" w:cs="Calibri"/>
        </w:rPr>
      </w:pPr>
      <w:r>
        <w:rPr>
          <w:rFonts w:eastAsia="Calibri" w:cs="Calibri"/>
          <w:b/>
          <w:bCs/>
        </w:rPr>
        <w:t>7. Gebruiksrechten</w:t>
      </w:r>
      <w:r>
        <w:rPr>
          <w:rFonts w:eastAsia="Calibri" w:cs="Calibri"/>
        </w:rPr>
        <w:br/>
        <w:t>7.</w:t>
      </w:r>
      <w:r w:rsidR="00005DEF" w:rsidRPr="00564625">
        <w:rPr>
          <w:rFonts w:eastAsia="Calibri" w:cs="Calibri"/>
        </w:rPr>
        <w:t>1</w:t>
      </w:r>
      <w:r>
        <w:rPr>
          <w:rFonts w:eastAsia="Calibri" w:cs="Calibri"/>
        </w:rPr>
        <w:t xml:space="preserve">. De ICT Prestatie maakt gebruik van Derdenprogrammatuur welke bij Leverancier betrokken wordt, zoals nader gespecificeerd in de </w:t>
      </w:r>
      <w:r w:rsidR="00005DEF" w:rsidRPr="00564625">
        <w:rPr>
          <w:rFonts w:eastAsia="Calibri" w:cs="Calibri"/>
        </w:rPr>
        <w:t>in 1.1 genoemde documenten</w:t>
      </w:r>
      <w:r>
        <w:rPr>
          <w:rFonts w:eastAsia="Calibri" w:cs="Calibri"/>
        </w:rPr>
        <w:t>.</w:t>
      </w:r>
    </w:p>
    <w:p w14:paraId="29BBAFB0" w14:textId="11FED674" w:rsidR="004349FF" w:rsidRPr="00005DEF" w:rsidRDefault="000B4FCC">
      <w:pPr>
        <w:spacing w:before="239" w:after="239" w:line="240" w:lineRule="auto"/>
        <w:textAlignment w:val="top"/>
      </w:pPr>
      <w:r>
        <w:rPr>
          <w:rFonts w:eastAsia="Calibri" w:cs="Calibri"/>
          <w:b/>
          <w:bCs/>
        </w:rPr>
        <w:t xml:space="preserve">8. </w:t>
      </w:r>
      <w:r w:rsidR="00005DEF">
        <w:rPr>
          <w:rFonts w:eastAsia="Calibri" w:cs="Calibri"/>
          <w:b/>
          <w:bCs/>
        </w:rPr>
        <w:t>Dit artikel is vervallen</w:t>
      </w:r>
    </w:p>
    <w:p w14:paraId="0ED49B94" w14:textId="77777777" w:rsidR="00564625" w:rsidRPr="00564625" w:rsidRDefault="000B4FCC" w:rsidP="00564625">
      <w:pPr>
        <w:spacing w:line="240" w:lineRule="auto"/>
        <w:rPr>
          <w:rFonts w:eastAsia="Calibri" w:cs="Calibri"/>
        </w:rPr>
      </w:pPr>
      <w:r>
        <w:rPr>
          <w:b/>
          <w:bCs/>
        </w:rPr>
        <w:t>9. Vergoedingen</w:t>
      </w:r>
      <w:r>
        <w:br/>
      </w:r>
      <w:r w:rsidR="00564625" w:rsidRPr="00564625">
        <w:rPr>
          <w:rFonts w:eastAsia="Calibri" w:cs="Calibri"/>
        </w:rPr>
        <w:t xml:space="preserve">9.1. De vergoeding van het Onderhoud is nader gespecificeerd in de offerte van Leverancier. </w:t>
      </w:r>
      <w:r w:rsidR="00564625" w:rsidRPr="00564625">
        <w:rPr>
          <w:rFonts w:eastAsia="Calibri" w:cs="Calibri"/>
        </w:rPr>
        <w:lastRenderedPageBreak/>
        <w:t xml:space="preserve">Leverancier hanteert een opslag op de door hem te leveren softwarelicenties van [evt </w:t>
      </w:r>
      <w:r w:rsidR="00564625" w:rsidRPr="001813DC">
        <w:rPr>
          <w:rFonts w:eastAsia="Calibri" w:cs="Calibri"/>
          <w:highlight w:val="yellow"/>
        </w:rPr>
        <w:t>toevoegen</w:t>
      </w:r>
      <w:r w:rsidR="00564625" w:rsidRPr="00564625">
        <w:rPr>
          <w:rFonts w:eastAsia="Calibri" w:cs="Calibri"/>
        </w:rPr>
        <w:t>].</w:t>
      </w:r>
    </w:p>
    <w:p w14:paraId="0D612DB2" w14:textId="77777777" w:rsidR="00564625" w:rsidRPr="00564625" w:rsidRDefault="00564625" w:rsidP="00564625">
      <w:pPr>
        <w:spacing w:line="240" w:lineRule="auto"/>
        <w:rPr>
          <w:rFonts w:eastAsia="Calibri" w:cs="Calibri"/>
        </w:rPr>
      </w:pPr>
      <w:r w:rsidRPr="00564625">
        <w:rPr>
          <w:rFonts w:eastAsia="Calibri" w:cs="Calibri"/>
        </w:rPr>
        <w:t>9.2. Vergoedingen worden jaarlijks vooraf gefactureerd of conform model van de softwarefabrikant.</w:t>
      </w:r>
      <w:r w:rsidRPr="00564625">
        <w:rPr>
          <w:rFonts w:eastAsia="Calibri" w:cs="Calibri"/>
        </w:rPr>
        <w:br/>
        <w:t>9.6. Leverancier verzendt de factuur aan Opdrachtgever elektronisch als PDF-bestand naar digitalefacturen@vrhm.nl.</w:t>
      </w:r>
    </w:p>
    <w:p w14:paraId="293F0FF3" w14:textId="77777777" w:rsidR="00564625" w:rsidRDefault="00564625" w:rsidP="00564625">
      <w:pPr>
        <w:spacing w:line="240" w:lineRule="auto"/>
        <w:rPr>
          <w:rFonts w:eastAsia="Calibri" w:cs="Calibri"/>
          <w:b/>
          <w:bCs/>
        </w:rPr>
      </w:pPr>
    </w:p>
    <w:p w14:paraId="304781C7" w14:textId="118EAAE7" w:rsidR="004349FF" w:rsidRPr="00564625" w:rsidRDefault="000B4FCC" w:rsidP="00564625">
      <w:pPr>
        <w:spacing w:line="240" w:lineRule="auto"/>
        <w:rPr>
          <w:rFonts w:eastAsia="Calibri" w:cs="Calibri"/>
        </w:rPr>
      </w:pPr>
      <w:r>
        <w:rPr>
          <w:rFonts w:eastAsia="Calibri" w:cs="Calibri"/>
          <w:b/>
          <w:bCs/>
        </w:rPr>
        <w:t>10. Contactpersonen en bevoegdheden</w:t>
      </w:r>
      <w:r>
        <w:rPr>
          <w:rFonts w:eastAsia="Calibri" w:cs="Calibri"/>
        </w:rPr>
        <w:br/>
        <w:t>10.1. Partijen wijzen personen aan als contactpersoon namens hun organisatie gedurende de looptijd van de Overeenkomst.</w:t>
      </w:r>
      <w:r>
        <w:rPr>
          <w:rFonts w:eastAsia="Calibri" w:cs="Calibri"/>
        </w:rPr>
        <w:br/>
        <w:t>10.2.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10.3. Een partij mag haar contactpersonen wijzigen middels schriftelijke mededeling aan de andere partij. De wijziging zal minimaal een week van tevoren worden gemeld, behoudens in spoedgevallen.</w:t>
      </w:r>
    </w:p>
    <w:p w14:paraId="4851EDCE" w14:textId="77777777" w:rsidR="004349FF" w:rsidRPr="00564625" w:rsidRDefault="000B4FCC" w:rsidP="00564625">
      <w:pPr>
        <w:spacing w:line="240" w:lineRule="auto"/>
        <w:rPr>
          <w:rFonts w:eastAsia="Calibri" w:cs="Calibri"/>
        </w:rPr>
      </w:pPr>
      <w:r>
        <w:rPr>
          <w:rFonts w:eastAsia="Calibri" w:cs="Calibri"/>
        </w:rPr>
        <w:t>12.4. In de Overeenkomst wordt een aantal begrippen met een beginhoofdletter gebruikt. Aan deze begrippen komt de betekenis toe die hieraan is gegeven in de GIBIT 2020.</w:t>
      </w:r>
    </w:p>
    <w:p w14:paraId="1EC11CB2" w14:textId="77777777" w:rsidR="00EE6AC5" w:rsidRDefault="00EE6AC5" w:rsidP="00EE6AC5">
      <w:pPr>
        <w:spacing w:line="240" w:lineRule="auto"/>
        <w:ind w:left="567" w:hanging="567"/>
        <w:rPr>
          <w:rFonts w:eastAsia="Calibri" w:cstheme="minorHAnsi"/>
          <w:sz w:val="22"/>
          <w:szCs w:val="22"/>
        </w:rPr>
      </w:pPr>
    </w:p>
    <w:p w14:paraId="3BACFD8A" w14:textId="0D58B269" w:rsidR="00EE6AC5" w:rsidRPr="00EE6AC5" w:rsidRDefault="000B4FCC" w:rsidP="00EE6AC5">
      <w:pPr>
        <w:spacing w:line="240" w:lineRule="auto"/>
        <w:ind w:left="567" w:hanging="567"/>
        <w:rPr>
          <w:rFonts w:cstheme="minorHAnsi"/>
          <w:sz w:val="22"/>
          <w:szCs w:val="22"/>
        </w:rPr>
      </w:pPr>
      <w:r w:rsidRPr="00EE6AC5">
        <w:rPr>
          <w:rFonts w:eastAsia="Calibri" w:cstheme="minorHAnsi"/>
          <w:sz w:val="22"/>
          <w:szCs w:val="22"/>
        </w:rPr>
        <w:t> </w:t>
      </w:r>
      <w:r w:rsidR="00EE6AC5" w:rsidRPr="00EE6AC5">
        <w:rPr>
          <w:rFonts w:cstheme="minorHAnsi"/>
          <w:sz w:val="22"/>
          <w:szCs w:val="22"/>
        </w:rPr>
        <w:t>Aldus overeengekomen en ondertekend in tweevoud door:</w:t>
      </w:r>
    </w:p>
    <w:p w14:paraId="7687632F" w14:textId="77777777" w:rsidR="00EE6AC5" w:rsidRPr="00EE6AC5" w:rsidRDefault="00EE6AC5" w:rsidP="00EE6AC5">
      <w:pPr>
        <w:spacing w:line="240" w:lineRule="auto"/>
        <w:ind w:left="567" w:hanging="567"/>
        <w:rPr>
          <w:rFonts w:cstheme="minorHAnsi"/>
          <w:sz w:val="18"/>
          <w:szCs w:val="18"/>
        </w:rPr>
      </w:pPr>
    </w:p>
    <w:tbl>
      <w:tblPr>
        <w:tblpPr w:leftFromText="180" w:rightFromText="180" w:vertAnchor="text" w:horzAnchor="margin" w:tblpY="3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678"/>
      </w:tblGrid>
      <w:tr w:rsidR="00EE6AC5" w:rsidRPr="00EE6AC5" w14:paraId="617C12E5" w14:textId="77777777" w:rsidTr="00A53FF0">
        <w:trPr>
          <w:trHeight w:val="290"/>
        </w:trPr>
        <w:tc>
          <w:tcPr>
            <w:tcW w:w="4531" w:type="dxa"/>
            <w:hideMark/>
          </w:tcPr>
          <w:p w14:paraId="42F4E9ED" w14:textId="38CA2A5E" w:rsidR="00EE6AC5" w:rsidRPr="00EE6AC5" w:rsidRDefault="00EE6AC5" w:rsidP="00A53FF0">
            <w:pPr>
              <w:spacing w:line="240" w:lineRule="auto"/>
              <w:rPr>
                <w:rFonts w:cstheme="minorHAnsi"/>
              </w:rPr>
            </w:pPr>
            <w:r>
              <w:rPr>
                <w:rFonts w:cstheme="minorHAnsi"/>
              </w:rPr>
              <w:t>VRHM</w:t>
            </w:r>
            <w:r w:rsidRPr="00EE6AC5">
              <w:rPr>
                <w:rFonts w:cstheme="minorHAnsi"/>
              </w:rPr>
              <w:tab/>
            </w:r>
            <w:r w:rsidRPr="00EE6AC5">
              <w:rPr>
                <w:rFonts w:cstheme="minorHAnsi"/>
              </w:rPr>
              <w:tab/>
            </w:r>
            <w:r w:rsidRPr="00EE6AC5">
              <w:rPr>
                <w:rFonts w:cstheme="minorHAnsi"/>
              </w:rPr>
              <w:tab/>
            </w:r>
            <w:r w:rsidRPr="00EE6AC5">
              <w:rPr>
                <w:rFonts w:cstheme="minorHAnsi"/>
              </w:rPr>
              <w:tab/>
            </w:r>
          </w:p>
        </w:tc>
        <w:tc>
          <w:tcPr>
            <w:tcW w:w="4678" w:type="dxa"/>
            <w:hideMark/>
          </w:tcPr>
          <w:p w14:paraId="48BEF9A5" w14:textId="7A3A1D5F" w:rsidR="00EE6AC5" w:rsidRPr="00EE6AC5" w:rsidRDefault="00EE6AC5" w:rsidP="00A53FF0">
            <w:pPr>
              <w:tabs>
                <w:tab w:val="right" w:pos="3772"/>
              </w:tabs>
              <w:spacing w:line="240" w:lineRule="auto"/>
              <w:rPr>
                <w:rFonts w:cstheme="minorHAnsi"/>
              </w:rPr>
            </w:pPr>
            <w:r w:rsidRPr="00EE6AC5">
              <w:rPr>
                <w:rFonts w:cstheme="minorHAnsi"/>
                <w:highlight w:val="yellow"/>
              </w:rPr>
              <w:t>Leverancier</w:t>
            </w:r>
          </w:p>
        </w:tc>
      </w:tr>
      <w:tr w:rsidR="00EE6AC5" w:rsidRPr="00EE6AC5" w14:paraId="59F184CB" w14:textId="77777777" w:rsidTr="00A53FF0">
        <w:trPr>
          <w:trHeight w:val="155"/>
        </w:trPr>
        <w:tc>
          <w:tcPr>
            <w:tcW w:w="4531" w:type="dxa"/>
            <w:hideMark/>
          </w:tcPr>
          <w:p w14:paraId="6FEDC0DE" w14:textId="77777777" w:rsidR="00EE6AC5" w:rsidRPr="00EE6AC5" w:rsidRDefault="00EE6AC5" w:rsidP="00A53FF0">
            <w:pPr>
              <w:spacing w:line="240" w:lineRule="auto"/>
              <w:rPr>
                <w:rFonts w:cstheme="minorHAnsi"/>
              </w:rPr>
            </w:pPr>
            <w:r w:rsidRPr="00EE6AC5">
              <w:rPr>
                <w:rFonts w:cstheme="minorHAnsi"/>
              </w:rPr>
              <w:t xml:space="preserve">Naam: </w:t>
            </w:r>
          </w:p>
          <w:p w14:paraId="0F0CF126" w14:textId="77777777" w:rsidR="00EE6AC5" w:rsidRPr="00EE6AC5" w:rsidRDefault="00EE6AC5" w:rsidP="00A53FF0">
            <w:pPr>
              <w:spacing w:line="240" w:lineRule="auto"/>
              <w:rPr>
                <w:rFonts w:cstheme="minorHAnsi"/>
              </w:rPr>
            </w:pPr>
          </w:p>
        </w:tc>
        <w:tc>
          <w:tcPr>
            <w:tcW w:w="4678" w:type="dxa"/>
            <w:hideMark/>
          </w:tcPr>
          <w:p w14:paraId="7E8BF2E0" w14:textId="77777777" w:rsidR="00EE6AC5" w:rsidRPr="00EE6AC5" w:rsidRDefault="00EE6AC5" w:rsidP="00A53FF0">
            <w:pPr>
              <w:tabs>
                <w:tab w:val="right" w:pos="3772"/>
              </w:tabs>
              <w:spacing w:line="240" w:lineRule="auto"/>
              <w:rPr>
                <w:rFonts w:cstheme="minorHAnsi"/>
              </w:rPr>
            </w:pPr>
            <w:r w:rsidRPr="00EE6AC5">
              <w:rPr>
                <w:rFonts w:cstheme="minorHAnsi"/>
              </w:rPr>
              <w:t xml:space="preserve">Naam: </w:t>
            </w:r>
          </w:p>
        </w:tc>
      </w:tr>
      <w:tr w:rsidR="00EE6AC5" w:rsidRPr="00EE6AC5" w14:paraId="0992D952" w14:textId="77777777" w:rsidTr="00A53FF0">
        <w:trPr>
          <w:trHeight w:val="145"/>
        </w:trPr>
        <w:tc>
          <w:tcPr>
            <w:tcW w:w="4531" w:type="dxa"/>
            <w:hideMark/>
          </w:tcPr>
          <w:p w14:paraId="21803EAF" w14:textId="77777777" w:rsidR="00EE6AC5" w:rsidRPr="00EE6AC5" w:rsidRDefault="00EE6AC5" w:rsidP="00A53FF0">
            <w:pPr>
              <w:spacing w:line="240" w:lineRule="auto"/>
              <w:rPr>
                <w:rFonts w:cstheme="minorHAnsi"/>
              </w:rPr>
            </w:pPr>
            <w:r w:rsidRPr="00EE6AC5">
              <w:rPr>
                <w:rFonts w:cstheme="minorHAnsi"/>
              </w:rPr>
              <w:t>Functie:</w:t>
            </w:r>
          </w:p>
          <w:p w14:paraId="4FF1785F" w14:textId="77777777" w:rsidR="00EE6AC5" w:rsidRPr="00EE6AC5" w:rsidRDefault="00EE6AC5" w:rsidP="00A53FF0">
            <w:pPr>
              <w:spacing w:line="240" w:lineRule="auto"/>
              <w:rPr>
                <w:rFonts w:cstheme="minorHAnsi"/>
              </w:rPr>
            </w:pPr>
          </w:p>
        </w:tc>
        <w:tc>
          <w:tcPr>
            <w:tcW w:w="4678" w:type="dxa"/>
            <w:hideMark/>
          </w:tcPr>
          <w:p w14:paraId="7DA3A235" w14:textId="77777777" w:rsidR="00EE6AC5" w:rsidRPr="00EE6AC5" w:rsidRDefault="00EE6AC5" w:rsidP="00A53FF0">
            <w:pPr>
              <w:tabs>
                <w:tab w:val="right" w:pos="3772"/>
              </w:tabs>
              <w:spacing w:line="240" w:lineRule="auto"/>
              <w:rPr>
                <w:rFonts w:cstheme="minorHAnsi"/>
                <w:i/>
              </w:rPr>
            </w:pPr>
            <w:r w:rsidRPr="00EE6AC5">
              <w:rPr>
                <w:rFonts w:cstheme="minorHAnsi"/>
              </w:rPr>
              <w:t>Functie:</w:t>
            </w:r>
          </w:p>
        </w:tc>
      </w:tr>
      <w:tr w:rsidR="00EE6AC5" w:rsidRPr="00EE6AC5" w14:paraId="0DAD390D" w14:textId="77777777" w:rsidTr="00A53FF0">
        <w:trPr>
          <w:trHeight w:val="145"/>
        </w:trPr>
        <w:tc>
          <w:tcPr>
            <w:tcW w:w="4531" w:type="dxa"/>
          </w:tcPr>
          <w:p w14:paraId="61A7E140" w14:textId="77777777" w:rsidR="00EE6AC5" w:rsidRPr="00EE6AC5" w:rsidRDefault="00EE6AC5" w:rsidP="00A53FF0">
            <w:pPr>
              <w:spacing w:line="240" w:lineRule="auto"/>
              <w:rPr>
                <w:rFonts w:eastAsia="Times New Roman" w:cstheme="minorHAnsi"/>
                <w:szCs w:val="20"/>
              </w:rPr>
            </w:pPr>
            <w:r w:rsidRPr="00EE6AC5">
              <w:rPr>
                <w:rFonts w:cstheme="minorHAnsi"/>
              </w:rPr>
              <w:t>Handtekening:</w:t>
            </w:r>
          </w:p>
          <w:p w14:paraId="00793284" w14:textId="77777777" w:rsidR="00EE6AC5" w:rsidRPr="00EE6AC5" w:rsidRDefault="00EE6AC5" w:rsidP="00A53FF0">
            <w:pPr>
              <w:spacing w:line="240" w:lineRule="auto"/>
              <w:rPr>
                <w:rFonts w:cstheme="minorHAnsi"/>
              </w:rPr>
            </w:pPr>
          </w:p>
        </w:tc>
        <w:tc>
          <w:tcPr>
            <w:tcW w:w="4678" w:type="dxa"/>
          </w:tcPr>
          <w:p w14:paraId="44939266" w14:textId="77777777" w:rsidR="00EE6AC5" w:rsidRPr="00EE6AC5" w:rsidRDefault="00EE6AC5" w:rsidP="00A53FF0">
            <w:pPr>
              <w:tabs>
                <w:tab w:val="right" w:pos="3772"/>
              </w:tabs>
              <w:spacing w:line="240" w:lineRule="auto"/>
              <w:rPr>
                <w:rFonts w:eastAsia="Times New Roman" w:cstheme="minorHAnsi"/>
                <w:szCs w:val="20"/>
              </w:rPr>
            </w:pPr>
            <w:r w:rsidRPr="00EE6AC5">
              <w:rPr>
                <w:rFonts w:cstheme="minorHAnsi"/>
              </w:rPr>
              <w:t>Handtekening:</w:t>
            </w:r>
          </w:p>
          <w:p w14:paraId="6C641F7B" w14:textId="77777777" w:rsidR="00EE6AC5" w:rsidRPr="00EE6AC5" w:rsidRDefault="00EE6AC5" w:rsidP="00A53FF0">
            <w:pPr>
              <w:tabs>
                <w:tab w:val="right" w:pos="3772"/>
              </w:tabs>
              <w:spacing w:line="240" w:lineRule="auto"/>
              <w:rPr>
                <w:rFonts w:cstheme="minorHAnsi"/>
              </w:rPr>
            </w:pPr>
          </w:p>
          <w:p w14:paraId="5818A17A" w14:textId="77777777" w:rsidR="00EE6AC5" w:rsidRPr="00EE6AC5" w:rsidRDefault="00EE6AC5" w:rsidP="00A53FF0">
            <w:pPr>
              <w:tabs>
                <w:tab w:val="right" w:pos="3772"/>
              </w:tabs>
              <w:spacing w:line="240" w:lineRule="auto"/>
              <w:rPr>
                <w:rFonts w:cstheme="minorHAnsi"/>
              </w:rPr>
            </w:pPr>
          </w:p>
          <w:p w14:paraId="43F79F76" w14:textId="77777777" w:rsidR="00EE6AC5" w:rsidRPr="00EE6AC5" w:rsidRDefault="00EE6AC5" w:rsidP="00A53FF0">
            <w:pPr>
              <w:tabs>
                <w:tab w:val="right" w:pos="3772"/>
              </w:tabs>
              <w:spacing w:line="240" w:lineRule="auto"/>
              <w:rPr>
                <w:rFonts w:cstheme="minorHAnsi"/>
              </w:rPr>
            </w:pPr>
          </w:p>
        </w:tc>
      </w:tr>
      <w:tr w:rsidR="00EE6AC5" w:rsidRPr="00EE6AC5" w14:paraId="2AAA1BA6" w14:textId="77777777" w:rsidTr="00A53FF0">
        <w:trPr>
          <w:trHeight w:val="598"/>
        </w:trPr>
        <w:tc>
          <w:tcPr>
            <w:tcW w:w="4531" w:type="dxa"/>
          </w:tcPr>
          <w:p w14:paraId="497270A1" w14:textId="77777777" w:rsidR="00EE6AC5" w:rsidRPr="00EE6AC5" w:rsidRDefault="00EE6AC5" w:rsidP="00A53FF0">
            <w:pPr>
              <w:spacing w:line="240" w:lineRule="auto"/>
              <w:rPr>
                <w:rFonts w:cstheme="minorHAnsi"/>
              </w:rPr>
            </w:pPr>
            <w:r w:rsidRPr="00EE6AC5">
              <w:rPr>
                <w:rFonts w:cstheme="minorHAnsi"/>
              </w:rPr>
              <w:t xml:space="preserve">Datum: </w:t>
            </w:r>
            <w:r w:rsidRPr="00EE6AC5">
              <w:rPr>
                <w:rFonts w:cstheme="minorHAnsi"/>
              </w:rPr>
              <w:tab/>
            </w:r>
            <w:r w:rsidRPr="00EE6AC5">
              <w:rPr>
                <w:rFonts w:cstheme="minorHAnsi"/>
              </w:rPr>
              <w:tab/>
            </w:r>
            <w:r w:rsidRPr="00EE6AC5">
              <w:rPr>
                <w:rFonts w:cstheme="minorHAnsi"/>
              </w:rPr>
              <w:tab/>
              <w:t xml:space="preserve"> </w:t>
            </w:r>
          </w:p>
        </w:tc>
        <w:tc>
          <w:tcPr>
            <w:tcW w:w="4678" w:type="dxa"/>
          </w:tcPr>
          <w:p w14:paraId="4657A036" w14:textId="77777777" w:rsidR="00EE6AC5" w:rsidRPr="00EE6AC5" w:rsidRDefault="00EE6AC5" w:rsidP="00A53FF0">
            <w:pPr>
              <w:tabs>
                <w:tab w:val="right" w:pos="3772"/>
              </w:tabs>
              <w:spacing w:line="240" w:lineRule="auto"/>
              <w:rPr>
                <w:rFonts w:cstheme="minorHAnsi"/>
              </w:rPr>
            </w:pPr>
            <w:r w:rsidRPr="00EE6AC5">
              <w:rPr>
                <w:rFonts w:cstheme="minorHAnsi"/>
              </w:rPr>
              <w:t xml:space="preserve">Datum: </w:t>
            </w:r>
            <w:r w:rsidRPr="00EE6AC5">
              <w:rPr>
                <w:rFonts w:cstheme="minorHAnsi"/>
              </w:rPr>
              <w:tab/>
            </w:r>
            <w:r w:rsidRPr="00EE6AC5">
              <w:rPr>
                <w:rFonts w:cstheme="minorHAnsi"/>
              </w:rPr>
              <w:tab/>
            </w:r>
            <w:r w:rsidRPr="00EE6AC5">
              <w:rPr>
                <w:rFonts w:cstheme="minorHAnsi"/>
              </w:rPr>
              <w:tab/>
            </w:r>
            <w:r w:rsidRPr="00EE6AC5">
              <w:rPr>
                <w:rFonts w:cstheme="minorHAnsi"/>
              </w:rPr>
              <w:tab/>
            </w:r>
            <w:r w:rsidRPr="00EE6AC5">
              <w:rPr>
                <w:rFonts w:cstheme="minorHAnsi"/>
              </w:rPr>
              <w:tab/>
              <w:t xml:space="preserve"> </w:t>
            </w:r>
          </w:p>
        </w:tc>
      </w:tr>
    </w:tbl>
    <w:p w14:paraId="5AF37596" w14:textId="77777777" w:rsidR="00EE6AC5" w:rsidRDefault="00EE6AC5" w:rsidP="00EE6AC5">
      <w:pPr>
        <w:spacing w:line="240" w:lineRule="auto"/>
        <w:ind w:left="567" w:hanging="567"/>
        <w:rPr>
          <w:rFonts w:ascii="Verdana" w:hAnsi="Verdana"/>
          <w:sz w:val="18"/>
          <w:szCs w:val="18"/>
        </w:rPr>
      </w:pPr>
    </w:p>
    <w:p w14:paraId="48F2E3DE" w14:textId="77777777" w:rsidR="00EE6AC5" w:rsidRDefault="00EE6AC5" w:rsidP="00EE6AC5">
      <w:pPr>
        <w:spacing w:line="240" w:lineRule="auto"/>
        <w:ind w:left="567" w:hanging="567"/>
        <w:rPr>
          <w:rFonts w:ascii="Verdana" w:hAnsi="Verdana"/>
          <w:sz w:val="18"/>
          <w:szCs w:val="18"/>
        </w:rPr>
      </w:pPr>
    </w:p>
    <w:p w14:paraId="291C9677" w14:textId="77777777" w:rsidR="00EE6AC5" w:rsidRPr="00414A13" w:rsidRDefault="00EE6AC5" w:rsidP="00EE6AC5">
      <w:pPr>
        <w:spacing w:line="240" w:lineRule="auto"/>
        <w:ind w:left="567" w:hanging="567"/>
        <w:rPr>
          <w:rFonts w:ascii="Verdana" w:hAnsi="Verdana"/>
          <w:sz w:val="18"/>
          <w:szCs w:val="18"/>
        </w:rPr>
      </w:pPr>
    </w:p>
    <w:p w14:paraId="11734B31" w14:textId="48C50C67" w:rsidR="004349FF" w:rsidRDefault="004349FF">
      <w:pPr>
        <w:spacing w:before="239" w:after="239" w:line="240" w:lineRule="auto"/>
        <w:textAlignment w:val="top"/>
      </w:pPr>
    </w:p>
    <w:sectPr w:rsidR="004349FF">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51912" w14:textId="77777777" w:rsidR="009B42E2" w:rsidRDefault="000B4FCC">
      <w:pPr>
        <w:spacing w:line="240" w:lineRule="auto"/>
      </w:pPr>
      <w:r>
        <w:separator/>
      </w:r>
    </w:p>
  </w:endnote>
  <w:endnote w:type="continuationSeparator" w:id="0">
    <w:p w14:paraId="02576B39" w14:textId="77777777" w:rsidR="009B42E2" w:rsidRDefault="000B4F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7F2BD" w14:textId="77777777" w:rsidR="004349FF" w:rsidRDefault="000B4FCC">
    <w:pPr>
      <w:pStyle w:val="Voettekst"/>
      <w:tabs>
        <w:tab w:val="clear" w:pos="9026"/>
        <w:tab w:val="right" w:pos="9020"/>
      </w:tabs>
    </w:pPr>
    <w:r>
      <w:tab/>
    </w:r>
    <w:r>
      <w:tab/>
      <w:t xml:space="preserve">Pagina </w:t>
    </w:r>
    <w:r>
      <w:fldChar w:fldCharType="begin"/>
    </w:r>
    <w:r>
      <w:instrText>PAGE \* ARABIC</w:instrText>
    </w:r>
    <w:r>
      <w:fldChar w:fldCharType="separate"/>
    </w:r>
    <w:r>
      <w:t>4</w:t>
    </w:r>
    <w:r>
      <w:fldChar w:fldCharType="end"/>
    </w:r>
    <w:r>
      <w:t xml:space="preserve"> van </w:t>
    </w:r>
    <w:r>
      <w:fldChar w:fldCharType="begin"/>
    </w:r>
    <w:r>
      <w:instrText>NUMPAGES \* ARABIC</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5D58F" w14:textId="77777777" w:rsidR="009B42E2" w:rsidRDefault="000B4FCC">
      <w:pPr>
        <w:spacing w:line="240" w:lineRule="auto"/>
      </w:pPr>
      <w:r>
        <w:separator/>
      </w:r>
    </w:p>
  </w:footnote>
  <w:footnote w:type="continuationSeparator" w:id="0">
    <w:p w14:paraId="4FD5B11A" w14:textId="77777777" w:rsidR="009B42E2" w:rsidRDefault="000B4F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136FC"/>
    <w:multiLevelType w:val="multilevel"/>
    <w:tmpl w:val="262E292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8BC1E99"/>
    <w:multiLevelType w:val="multilevel"/>
    <w:tmpl w:val="FF1EC2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3D93C5A"/>
    <w:multiLevelType w:val="hybridMultilevel"/>
    <w:tmpl w:val="029A0ACA"/>
    <w:lvl w:ilvl="0" w:tplc="98216749">
      <w:start w:val="1"/>
      <w:numFmt w:val="decimal"/>
      <w:lvlText w:val="%1."/>
      <w:lvlJc w:val="left"/>
      <w:pPr>
        <w:ind w:left="720" w:hanging="360"/>
      </w:pPr>
    </w:lvl>
    <w:lvl w:ilvl="1" w:tplc="98216749" w:tentative="1">
      <w:start w:val="1"/>
      <w:numFmt w:val="lowerLetter"/>
      <w:lvlText w:val="%2."/>
      <w:lvlJc w:val="left"/>
      <w:pPr>
        <w:ind w:left="1440" w:hanging="360"/>
      </w:pPr>
    </w:lvl>
    <w:lvl w:ilvl="2" w:tplc="98216749" w:tentative="1">
      <w:start w:val="1"/>
      <w:numFmt w:val="lowerRoman"/>
      <w:lvlText w:val="%3."/>
      <w:lvlJc w:val="right"/>
      <w:pPr>
        <w:ind w:left="2160" w:hanging="180"/>
      </w:pPr>
    </w:lvl>
    <w:lvl w:ilvl="3" w:tplc="98216749" w:tentative="1">
      <w:start w:val="1"/>
      <w:numFmt w:val="decimal"/>
      <w:lvlText w:val="%4."/>
      <w:lvlJc w:val="left"/>
      <w:pPr>
        <w:ind w:left="2880" w:hanging="360"/>
      </w:pPr>
    </w:lvl>
    <w:lvl w:ilvl="4" w:tplc="98216749" w:tentative="1">
      <w:start w:val="1"/>
      <w:numFmt w:val="lowerLetter"/>
      <w:lvlText w:val="%5."/>
      <w:lvlJc w:val="left"/>
      <w:pPr>
        <w:ind w:left="3600" w:hanging="360"/>
      </w:pPr>
    </w:lvl>
    <w:lvl w:ilvl="5" w:tplc="98216749" w:tentative="1">
      <w:start w:val="1"/>
      <w:numFmt w:val="lowerRoman"/>
      <w:lvlText w:val="%6."/>
      <w:lvlJc w:val="right"/>
      <w:pPr>
        <w:ind w:left="4320" w:hanging="180"/>
      </w:pPr>
    </w:lvl>
    <w:lvl w:ilvl="6" w:tplc="98216749" w:tentative="1">
      <w:start w:val="1"/>
      <w:numFmt w:val="decimal"/>
      <w:lvlText w:val="%7."/>
      <w:lvlJc w:val="left"/>
      <w:pPr>
        <w:ind w:left="5040" w:hanging="360"/>
      </w:pPr>
    </w:lvl>
    <w:lvl w:ilvl="7" w:tplc="98216749" w:tentative="1">
      <w:start w:val="1"/>
      <w:numFmt w:val="lowerLetter"/>
      <w:lvlText w:val="%8."/>
      <w:lvlJc w:val="left"/>
      <w:pPr>
        <w:ind w:left="5760" w:hanging="360"/>
      </w:pPr>
    </w:lvl>
    <w:lvl w:ilvl="8" w:tplc="98216749" w:tentative="1">
      <w:start w:val="1"/>
      <w:numFmt w:val="lowerRoman"/>
      <w:lvlText w:val="%9."/>
      <w:lvlJc w:val="right"/>
      <w:pPr>
        <w:ind w:left="6480" w:hanging="180"/>
      </w:pPr>
    </w:lvl>
  </w:abstractNum>
  <w:abstractNum w:abstractNumId="3" w15:restartNumberingAfterBreak="0">
    <w:nsid w:val="51D06BFB"/>
    <w:multiLevelType w:val="hybridMultilevel"/>
    <w:tmpl w:val="AAB08E34"/>
    <w:lvl w:ilvl="0" w:tplc="387418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E09460B"/>
    <w:multiLevelType w:val="multilevel"/>
    <w:tmpl w:val="9B3023B2"/>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66D12BE2"/>
    <w:multiLevelType w:val="multilevel"/>
    <w:tmpl w:val="6B5E6A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99B3C1A"/>
    <w:multiLevelType w:val="multilevel"/>
    <w:tmpl w:val="E880FEE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4"/>
  </w:num>
  <w:num w:numId="2">
    <w:abstractNumId w:val="6"/>
  </w:num>
  <w:num w:numId="3">
    <w:abstractNumId w:val="0"/>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9FF"/>
    <w:rsid w:val="00005DEF"/>
    <w:rsid w:val="000B4FCC"/>
    <w:rsid w:val="001620D3"/>
    <w:rsid w:val="001813DC"/>
    <w:rsid w:val="002835AC"/>
    <w:rsid w:val="004349FF"/>
    <w:rsid w:val="00564625"/>
    <w:rsid w:val="005F33AB"/>
    <w:rsid w:val="00702C88"/>
    <w:rsid w:val="00707984"/>
    <w:rsid w:val="00994BB0"/>
    <w:rsid w:val="009B42E2"/>
    <w:rsid w:val="00AD7D61"/>
    <w:rsid w:val="00C63AC1"/>
    <w:rsid w:val="00EE3131"/>
    <w:rsid w:val="00EE6AC5"/>
    <w:rsid w:val="00F662B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ED6C2"/>
  <w15:docId w15:val="{CF774770-3F51-49E7-822A-527E9E10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ngrealisatie.nl/sites/default/files/2020-11/20201120%20GIBIT%202020%20Artikel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816</Words>
  <Characters>4490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Overeenkomst ten behoeve van ICT Prestatie GIBIT 2020</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dc:title>
  <dc:subject/>
  <dc:creator/>
  <dc:description/>
  <cp:lastModifiedBy>Lucassen, Joost</cp:lastModifiedBy>
  <cp:revision>16</cp:revision>
  <dcterms:created xsi:type="dcterms:W3CDTF">2020-09-07T08:54:00Z</dcterms:created>
  <dcterms:modified xsi:type="dcterms:W3CDTF">2021-04-22T10:39:00Z</dcterms:modified>
  <dc:language>en-US</dc:language>
</cp:coreProperties>
</file>