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5F477B4F" w14:textId="5BDCAED3" w:rsidR="003C25E5" w:rsidRDefault="003C25E5" w:rsidP="00DE3049">
      <w:pPr>
        <w:pStyle w:val="Kop1"/>
      </w:pPr>
      <w:bookmarkStart w:id="0" w:name="_Toc26885955"/>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2" w:name="_Toc26885956"/>
      <w:r w:rsidRPr="00363301">
        <w:t>Verwerkersovereenkomst uitvoering &lt;</w:t>
      </w:r>
      <w:r w:rsidRPr="00363301">
        <w:rPr>
          <w:highlight w:val="yellow"/>
        </w:rPr>
        <w:t>naam hoofdovereenkomst</w:t>
      </w:r>
      <w:r w:rsidRPr="00363301">
        <w:t>&gt;</w:t>
      </w:r>
      <w:bookmarkEnd w:id="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673D7816" w:rsidR="00363301" w:rsidRDefault="00363301">
      <w:pPr>
        <w:rPr>
          <w:rFonts w:asciiTheme="minorHAnsi" w:hAnsiTheme="minorHAnsi"/>
          <w:b/>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16"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1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18" w:name="_Toc26885958"/>
      <w:r w:rsidRPr="00363301">
        <w:lastRenderedPageBreak/>
        <w:t xml:space="preserve">Bijlage 2: </w:t>
      </w:r>
      <w:bookmarkStart w:id="19" w:name="_Hlk37365793"/>
      <w:r w:rsidRPr="00363301">
        <w:t>A</w:t>
      </w:r>
      <w:r w:rsidR="009D1081" w:rsidRPr="00363301">
        <w:t>antonen passend niveau van beveiliging</w:t>
      </w:r>
      <w:bookmarkEnd w:id="18"/>
      <w:bookmarkEnd w:id="1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2F95371D" w:rsidR="00FA0EFE" w:rsidRDefault="00FA0EFE">
      <w:pPr>
        <w:rPr>
          <w:rFonts w:asciiTheme="minorHAnsi" w:hAnsiTheme="minorHAnsi" w:cstheme="minorHAnsi"/>
          <w:sz w:val="18"/>
          <w:szCs w:val="18"/>
        </w:rPr>
      </w:pPr>
      <w:bookmarkStart w:id="21" w:name="id1-3-2-2-2-2-16-1-3-1-2"/>
      <w:bookmarkEnd w:id="1"/>
      <w:bookmarkEnd w:id="21"/>
      <w:r>
        <w:rPr>
          <w:rFonts w:asciiTheme="minorHAnsi" w:hAnsiTheme="minorHAnsi" w:cstheme="minorHAnsi"/>
          <w:sz w:val="18"/>
          <w:szCs w:val="18"/>
        </w:rPr>
        <w:br w:type="page"/>
      </w:r>
    </w:p>
    <w:p w14:paraId="0A701F11" w14:textId="0A648640" w:rsidR="002D3AE0" w:rsidRDefault="002D3AE0">
      <w:pPr>
        <w:rPr>
          <w:rFonts w:asciiTheme="minorHAnsi" w:hAnsiTheme="minorHAnsi" w:cstheme="minorHAnsi"/>
          <w:sz w:val="18"/>
          <w:szCs w:val="18"/>
        </w:rPr>
      </w:pPr>
    </w:p>
    <w:p w14:paraId="4773EDDE" w14:textId="77777777" w:rsidR="002D3AE0" w:rsidRPr="002D3AE0" w:rsidRDefault="002D3AE0" w:rsidP="002D3AE0">
      <w:pPr>
        <w:widowControl/>
        <w:autoSpaceDE/>
        <w:autoSpaceDN/>
        <w:spacing w:line="260" w:lineRule="atLeast"/>
        <w:rPr>
          <w:rFonts w:eastAsia="Calibri" w:cs="Times New Roman"/>
          <w:b/>
          <w:bCs/>
          <w:sz w:val="18"/>
          <w:szCs w:val="20"/>
          <w:lang w:eastAsia="en-US" w:bidi="ar-SA"/>
        </w:rPr>
      </w:pPr>
      <w:r w:rsidRPr="002D3AE0">
        <w:rPr>
          <w:rFonts w:eastAsia="Calibri" w:cs="Times New Roman"/>
          <w:b/>
          <w:bCs/>
          <w:sz w:val="18"/>
          <w:szCs w:val="20"/>
          <w:lang w:eastAsia="en-US" w:bidi="ar-SA"/>
        </w:rPr>
        <w:t>Addendum op VNG verwerkersovereenkomst</w:t>
      </w:r>
    </w:p>
    <w:p w14:paraId="45793EFB" w14:textId="77777777" w:rsidR="002D3AE0" w:rsidRPr="002D3AE0" w:rsidRDefault="002D3AE0" w:rsidP="002D3AE0">
      <w:pPr>
        <w:widowControl/>
        <w:autoSpaceDE/>
        <w:autoSpaceDN/>
        <w:spacing w:line="260" w:lineRule="atLeast"/>
        <w:rPr>
          <w:rFonts w:eastAsia="Calibri" w:cs="Times New Roman"/>
          <w:b/>
          <w:bCs/>
          <w:sz w:val="18"/>
          <w:szCs w:val="20"/>
          <w:lang w:eastAsia="en-US" w:bidi="ar-SA"/>
        </w:rPr>
      </w:pPr>
    </w:p>
    <w:p w14:paraId="5771FB2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ABCC41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Ondergetekenden:</w:t>
      </w:r>
    </w:p>
    <w:p w14:paraId="46BB4D5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A9207A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Gemeente Eindhoven, &lt;naam verantwoordelijke sector&gt;, waarvan &lt;het college van</w:t>
      </w:r>
    </w:p>
    <w:p w14:paraId="6F3C425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Burgemeester en Wethouders/de Gemeenteraad&gt; de verwerkingsverantwoordelijke is,</w:t>
      </w:r>
    </w:p>
    <w:p w14:paraId="75CB12E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verder te noemen Verwerkingsverantwoordelijke, hierbij rechtsgeldig vertegenwoordigd</w:t>
      </w:r>
    </w:p>
    <w:p w14:paraId="0AA0DA0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door de &lt;heer of mevrouw&gt; &lt;persoonsnaam&gt;, &lt;functie&gt;</w:t>
      </w:r>
    </w:p>
    <w:p w14:paraId="57D9C5C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884CE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en</w:t>
      </w:r>
    </w:p>
    <w:p w14:paraId="79E032C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90A3AB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&lt;Bedrijf/organisatie&gt;, gevestigd te &lt;plaatsnaam&gt;, KVK-nummer &lt;nummer&gt;verder te</w:t>
      </w:r>
    </w:p>
    <w:p w14:paraId="087B60B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noemen Verwerker, hierbij rechtsgeldig vertegenwoordigd door de &lt;de heer of</w:t>
      </w:r>
    </w:p>
    <w:p w14:paraId="003A04F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mevrouw&gt;, &lt;persoonsnaam&gt; , &lt;functie&gt;,</w:t>
      </w:r>
    </w:p>
    <w:p w14:paraId="4CDDC3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28F1BE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hierna afzonderlijk te noemen “Partij”, of gezamenlijk “Partijen”</w:t>
      </w:r>
    </w:p>
    <w:p w14:paraId="772EAF5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50A1DA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Overwegen het volgende:</w:t>
      </w:r>
    </w:p>
    <w:p w14:paraId="0021A48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 Gelet op de omstandigheid dat partijen op &lt;datum &gt; de Verwerkersovereenkomst heeft afgesloten;</w:t>
      </w:r>
    </w:p>
    <w:p w14:paraId="25B0D23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 Gelet op het bepaalde in de toelichting behorende bij de standaard</w:t>
      </w:r>
    </w:p>
    <w:p w14:paraId="0B7D4A4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van de VNG: “Over andere onderwerpen die niet direct</w:t>
      </w:r>
    </w:p>
    <w:p w14:paraId="6097FDF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betrekking hebben op de verwerking van persoonsgegevens zoals de uitvoering van audits, aansprakelijkheid en de exit-strategie, maken partijen afspraken in de</w:t>
      </w:r>
    </w:p>
    <w:p w14:paraId="41F66A4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hoofdovereenkomst. Deze horen dus niet thuis in de verwerkersovereenkomst. In</w:t>
      </w:r>
    </w:p>
    <w:p w14:paraId="2557400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het geval partijen hierover, of over andere onderwerpen geen afspraken hebben</w:t>
      </w:r>
    </w:p>
    <w:p w14:paraId="1F40A63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gemaakt in de hoofdovereenkomst, adviseren wij partijen om dat alsnog te doen.</w:t>
      </w:r>
    </w:p>
    <w:p w14:paraId="0E3532A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Partijen kunnen dit doen in de Hoofdovereenkomst, of in een addendum bij de</w:t>
      </w:r>
    </w:p>
    <w:p w14:paraId="29E4B34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hoofdovereenkomst. In die gevallen dat er helemaal geen hoofdovereenkomst is,</w:t>
      </w:r>
    </w:p>
    <w:p w14:paraId="45BF056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kunnen partijen ervoor kiezen om deze afspraken te maken in een addendum bij de Standaard VWO.”</w:t>
      </w:r>
    </w:p>
    <w:p w14:paraId="4C404E3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c) Gelet op de omstandigheid dat er geen overeenkomst is gesloten waarin de in de aanvullende bepalingen van het addendum genoemde onderwerpen zijn geregeld, komen Verwerkersverantwoordelijke en Verwerker overeen om dit Addendum toe voegen aan de Verwerkersovereenkomst genoemd onder a).</w:t>
      </w:r>
    </w:p>
    <w:p w14:paraId="5A05541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978EF5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Komen als volgt overeen:</w:t>
      </w:r>
    </w:p>
    <w:p w14:paraId="4F81F04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6EAFB2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1.Bewaartermijnen</w:t>
      </w:r>
    </w:p>
    <w:p w14:paraId="3FB1E59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1.1 De bewaartermijn van de persoonsgegevens is vastgesteld op XXXX jaar.</w:t>
      </w:r>
    </w:p>
    <w:p w14:paraId="26C1338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 vernietigt – na overleg met Verwerkersverantwoordelijke - gedurende</w:t>
      </w:r>
    </w:p>
    <w:p w14:paraId="5CE1ECC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 looptijd van de Verwerkersovereenkomst de persoonsgegevens na</w:t>
      </w:r>
    </w:p>
    <w:p w14:paraId="62454D0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ommekomst van de bewaartermijn.</w:t>
      </w:r>
    </w:p>
    <w:p w14:paraId="17A820D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800AD2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2 Exit-strategie / Teruggave gegevens</w:t>
      </w:r>
    </w:p>
    <w:p w14:paraId="3CFF6AD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2.1 Verwerker stelt op schriftelijk verzoek van Verwerkingsverantwoordelijke aan</w:t>
      </w:r>
    </w:p>
    <w:p w14:paraId="2DB374E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hem, of aan een door Verwerkingsverantwoordelijke aan te wijzen derde,</w:t>
      </w:r>
    </w:p>
    <w:p w14:paraId="5897B85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onmiddellijk alle persoonsgegevens ter hand die in het kader van de</w:t>
      </w:r>
    </w:p>
    <w:p w14:paraId="4F881BA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worden verwerkt. Hieronder worden mede begrepen</w:t>
      </w:r>
    </w:p>
    <w:p w14:paraId="3399B00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kopieën en bewerkingen van persoonsgegevens. Een dergelijk verzoek kan door Verwerkingsverantwoordelijke worden gedaan gedurende de looptijd van de Verwerkersovereenkomst en op het moment dat de Verwerkersovereenkomst wordt beëindigd. De Verwerkingsverantwoordelijke kan zo nodig eisen stellen aan de wijze van beschikbaarstelling van de persoonsgegevens, waaronder begrepen de eisen aan het bestandsformaat.</w:t>
      </w:r>
    </w:p>
    <w:p w14:paraId="2A02FEF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lastRenderedPageBreak/>
        <w:t>2.2 Verwerker zal te allen tijde bij de hiervoor beschreven overdracht van</w:t>
      </w:r>
    </w:p>
    <w:p w14:paraId="4FFD392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persoonsgegevens waarborgen dat er geen sprake is van verlies van</w:t>
      </w:r>
    </w:p>
    <w:p w14:paraId="40876A8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functionaliteit of (delen van) de persoonsgegevens. De overdracht vindt verder</w:t>
      </w:r>
    </w:p>
    <w:p w14:paraId="260FC96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 een zodanige wijze plaats dat de continuïteit van de dienstverlening maximaal gewaarborgd blijft, althans niet door handelen of nalaten van Verwerker wordt belemmerd. Verwerker is gehouden de na overdracht achtergebleven kopieën te vernietigen.</w:t>
      </w:r>
    </w:p>
    <w:p w14:paraId="46AEBCB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2.3 Van de overdracht en de gevraagde vernietiging wordt door Verwerker een</w:t>
      </w:r>
    </w:p>
    <w:p w14:paraId="388A0D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verslag gemaakt. Verwerkingsverantwoordelijke kan van de vernietiging een</w:t>
      </w:r>
    </w:p>
    <w:p w14:paraId="23226B8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bewijs verlangen. De kosten van overdracht en vernietiging komen voor</w:t>
      </w:r>
    </w:p>
    <w:p w14:paraId="7A841DC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rekening van Verwerker.</w:t>
      </w:r>
    </w:p>
    <w:p w14:paraId="3976CE7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DDC1C4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3. Inschakeling (sub)verwerkers</w:t>
      </w:r>
    </w:p>
    <w:p w14:paraId="2035903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3.1 In aanvulling op het bepaalde van 4.5 van de Verwerkersovereenkomst en</w:t>
      </w:r>
    </w:p>
    <w:p w14:paraId="41EB095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28, tweede lid, van de AVG geldt dat Verwerker aan Verwerkingsverantwoordelijke een termijn van vier weken gunt, om bezwaar te</w:t>
      </w:r>
    </w:p>
    <w:p w14:paraId="70D31E2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kunnen maken tegen de inschakeling van een (sub)verwerker. In deze vierweken periode is het Verwerker niet toegestaan gebruik te maken van de voorgestelde (sub)verwerker.</w:t>
      </w:r>
    </w:p>
    <w:p w14:paraId="6E37E7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3.2. Indien Verwerkingsverantwoordelijke haar bezwaren uit tegen de voorgestelde</w:t>
      </w:r>
    </w:p>
    <w:p w14:paraId="71A6C7F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(sub)verwerker, is het Verwerker niet toegestaan om gebruik te maken van</w:t>
      </w:r>
    </w:p>
    <w:p w14:paraId="26513E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deze (sub)verwerker.</w:t>
      </w:r>
    </w:p>
    <w:p w14:paraId="15DD0E8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3.3 Het voorgaande laat onverlet de bevoegdheden van Verwerkingsverantwoordelijke op grond van het integriteitsbeleid.</w:t>
      </w:r>
    </w:p>
    <w:p w14:paraId="5C83B2B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36C674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4 Uitvoering audits</w:t>
      </w:r>
    </w:p>
    <w:p w14:paraId="30C3FE1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4.1 Indien naar het oordeel van Verwerkingsverantwoordelijke omstandigheden</w:t>
      </w:r>
    </w:p>
    <w:p w14:paraId="69F7A1A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daartoe aanleiding geven, is Verwerkingsverantwoordelijke gerechtigd – ook in</w:t>
      </w:r>
    </w:p>
    <w:p w14:paraId="5C007F3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 situatie dat Verwerker beschikt over een geldige certificering, de Verwerker</w:t>
      </w:r>
    </w:p>
    <w:p w14:paraId="1A1C759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te verzoeken de verwerking van persoonsgegevens te doen laten controleren</w:t>
      </w:r>
    </w:p>
    <w:p w14:paraId="50D8B05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door middel van een audit. Onder een audit moet tevens worden begrepen een</w:t>
      </w:r>
    </w:p>
    <w:p w14:paraId="23F2158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roofErr w:type="spellStart"/>
      <w:r w:rsidRPr="002D3AE0">
        <w:rPr>
          <w:rFonts w:eastAsia="Calibri" w:cs="Times New Roman"/>
          <w:sz w:val="18"/>
          <w:szCs w:val="20"/>
          <w:lang w:eastAsia="en-US" w:bidi="ar-SA"/>
        </w:rPr>
        <w:t>pen-en</w:t>
      </w:r>
      <w:proofErr w:type="spellEnd"/>
      <w:r w:rsidRPr="002D3AE0">
        <w:rPr>
          <w:rFonts w:eastAsia="Calibri" w:cs="Times New Roman"/>
          <w:sz w:val="18"/>
          <w:szCs w:val="20"/>
          <w:lang w:eastAsia="en-US" w:bidi="ar-SA"/>
        </w:rPr>
        <w:t xml:space="preserve"> hacktest waarmee kan worden aangetoond de applicatie en de</w:t>
      </w:r>
    </w:p>
    <w:p w14:paraId="1930DC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infrastructuur waarmee persoonsgegevens worden bewerkt voldoen aan de Open Web Application Security Project (OWASP) criteria en de in de Verwerkersovereenkomst nader gespecificeerde criteria.</w:t>
      </w:r>
    </w:p>
    <w:p w14:paraId="02758EF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4.2 Verwerker is verplicht Verwerkingsverantwoordelijke of de -in opdracht van</w:t>
      </w:r>
    </w:p>
    <w:p w14:paraId="72F9BFA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 controlerende instantie toe te laten en alle</w:t>
      </w:r>
    </w:p>
    <w:p w14:paraId="723AD03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medewerking te verlenen, waaronder het verlenen van de verlangde informatie,</w:t>
      </w:r>
    </w:p>
    <w:p w14:paraId="5553080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zodat de controle daadwerkelijk uitgevoerd kan worden.</w:t>
      </w:r>
    </w:p>
    <w:p w14:paraId="6D67CEF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 zal de audit slechts (laten) uitvoeren na een</w:t>
      </w:r>
    </w:p>
    <w:p w14:paraId="427C563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voorafgaande melding aan Verwerker en met inachtneming van een redelijke</w:t>
      </w:r>
    </w:p>
    <w:p w14:paraId="3705411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termijn.</w:t>
      </w:r>
    </w:p>
    <w:p w14:paraId="5F9F14E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4.3 De kosten van de hiervoor genoemde audit wordt gedragen door</w:t>
      </w:r>
    </w:p>
    <w:p w14:paraId="74F0C97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Verwerkersverantwoordelijke tenzij de auditor een of meer tekortkomingen van</w:t>
      </w:r>
    </w:p>
    <w:p w14:paraId="546CB56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niet ondergeschikte aard van verwerker constateert, die ten nadele zijn van</w:t>
      </w:r>
    </w:p>
    <w:p w14:paraId="69777FC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w:t>
      </w:r>
    </w:p>
    <w:p w14:paraId="286E46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4.4 De kosten voor eventuele </w:t>
      </w:r>
      <w:proofErr w:type="spellStart"/>
      <w:r w:rsidRPr="002D3AE0">
        <w:rPr>
          <w:rFonts w:eastAsia="Calibri" w:cs="Times New Roman"/>
          <w:sz w:val="18"/>
          <w:szCs w:val="20"/>
          <w:lang w:eastAsia="en-US" w:bidi="ar-SA"/>
        </w:rPr>
        <w:t>hertesten</w:t>
      </w:r>
      <w:proofErr w:type="spellEnd"/>
      <w:r w:rsidRPr="002D3AE0">
        <w:rPr>
          <w:rFonts w:eastAsia="Calibri" w:cs="Times New Roman"/>
          <w:sz w:val="18"/>
          <w:szCs w:val="20"/>
          <w:lang w:eastAsia="en-US" w:bidi="ar-SA"/>
        </w:rPr>
        <w:t>, herstelwerkzaamheden en het oplossen</w:t>
      </w:r>
    </w:p>
    <w:p w14:paraId="2998EEC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van de bevindingen worden gedragen door Verwerker, tenzij Partijen in overleg</w:t>
      </w:r>
    </w:p>
    <w:p w14:paraId="6B0C082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anders overeenkomen.</w:t>
      </w:r>
    </w:p>
    <w:p w14:paraId="47A28AA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4.5 Indien Verwerker niet beschikt over een geldige certificering als bedoeld in</w:t>
      </w:r>
    </w:p>
    <w:p w14:paraId="41AEF11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4.2.van de Verwerkersovereenkomst rapporteert Verwerker jaarlijks over de</w:t>
      </w:r>
    </w:p>
    <w:p w14:paraId="6F636B1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opzet en werking van het stelsel van maatregelen en procedures, gericht op</w:t>
      </w:r>
    </w:p>
    <w:p w14:paraId="541182D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naleving van het bepaalde in de Verwerkersovereenkomst. Deze rapportage</w:t>
      </w:r>
    </w:p>
    <w:p w14:paraId="3ED45DD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betreft ook, indien van toepassing, de werkzaamheden van door hem ingeschakelde derden. Verwerker zal na een verzoek daartoe van Verwerkingsverantwoordelijke minimaal eens per jaar kosteloos een TPM c.q. een </w:t>
      </w:r>
      <w:r w:rsidRPr="002D3AE0">
        <w:rPr>
          <w:rFonts w:eastAsia="Calibri" w:cs="Times New Roman"/>
          <w:sz w:val="18"/>
          <w:szCs w:val="20"/>
          <w:lang w:eastAsia="en-US" w:bidi="ar-SA"/>
        </w:rPr>
        <w:lastRenderedPageBreak/>
        <w:t>verklaring van een onafhankelijke externe deskundige aan Verwerkingsverantwoordelijke verstrekken over de naleving van de overeengekomen technische en organisatorische beveiligingsmaatregelen.</w:t>
      </w:r>
    </w:p>
    <w:p w14:paraId="74202F9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1CE4F5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5. Boete</w:t>
      </w:r>
    </w:p>
    <w:p w14:paraId="32C723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6.1 Indien Verwerker zijn verplichtingen uit hoofde van de artikel 4.4. van de</w:t>
      </w:r>
    </w:p>
    <w:p w14:paraId="1C96F27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(geheimhouding) of artikel 2.1 van dit Addendum op de verwerkersovereenkomst (inschakeling (sub)verwerkers) niet nakomt, zal deze onmiddellijk, zonder dat enige verdere actie of formaliteit is vereist, jegens de verwerkingsverantwoordelijk (Gemeente Eindhoven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w:t>
      </w:r>
    </w:p>
    <w:p w14:paraId="65E0D14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CC8F83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6. Verwerking van persoonsgegevens buiten de EER.</w:t>
      </w:r>
    </w:p>
    <w:p w14:paraId="44E7400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Het is Verwerker niet toegestaan om persoonsgegevens die Verwerker verwerkt ten behoeve van Opdrachtgever/Verwerkingsverantwoordelijke te verwerken buiten de Europese Economische Ruimte (EER), tenzij Opdrachtgever/Verwerkingsverantwoordelijke daar uitdrukkelijke, schriftelijke</w:t>
      </w:r>
    </w:p>
    <w:p w14:paraId="768F411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toestemming voor geeft. Aan een dergelijke toestemming kan Opdrachtgever/Verwerkingsverantwoordelijke voorwaarden verbinden. Indien</w:t>
      </w:r>
    </w:p>
    <w:p w14:paraId="70C15B0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Opdrachtgever/Verwerkingsverantwoordelijke instemt met de doorgifte van</w:t>
      </w:r>
    </w:p>
    <w:p w14:paraId="44CD508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persoonsgegevens, is het de verantwoordelijkheid van Verwerker om ervoor zorg te dragen dat de doorgifte voldoet en blijft voldoen aan de AVG. Onderdeel van die</w:t>
      </w:r>
    </w:p>
    <w:p w14:paraId="13979ED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verplichting is onder meer dat Verwerker een analyse zal moeten maken van het</w:t>
      </w:r>
    </w:p>
    <w:p w14:paraId="3AB6713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beschermingsniveau van het derde land of de derde landen waar de persoonsgegevens worden verwerkt, en deze analyse actueel blijft houden.</w:t>
      </w:r>
    </w:p>
    <w:p w14:paraId="0422C25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4858E1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Opdrachtgever/Verwerkingsverantwoordelijke kan op ieder moment besluiten om de toestemming om persoonsgegevens te verwerken buiten de EER in te trekken. In een dergelijk geval zal Verwerker de doorgifte beëindigen en de verwerking verplaatsen naar een locatie binnen de EER.</w:t>
      </w:r>
    </w:p>
    <w:p w14:paraId="52A9F5E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D4C8DE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Aldus overeengekomen en in tweevoud ondertekend,</w:t>
      </w:r>
    </w:p>
    <w:p w14:paraId="5CED3DC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1467A0C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668F056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Gemeente Eindhoven, </w:t>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p>
    <w:p w14:paraId="17CFDD0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verwerkersverantwoordelijke sector</w:t>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p>
    <w:p w14:paraId="1C5DF78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namens deze: naam, functie</w:t>
      </w:r>
    </w:p>
    <w:p w14:paraId="5BEDEE8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plaats: &lt;………………….&gt;</w:t>
      </w:r>
    </w:p>
    <w:p w14:paraId="51E48DE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4823CC9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06CFDF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0570A2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Naam bedrijf </w:t>
      </w:r>
    </w:p>
    <w:p w14:paraId="762C45F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namens deze: &lt;naam, functie&gt; </w:t>
      </w:r>
    </w:p>
    <w:p w14:paraId="1B84F47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plaats: &lt;……………..&gt;</w:t>
      </w:r>
    </w:p>
    <w:p w14:paraId="56A43E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7604149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597884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152E88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D7F0C22" w14:textId="77777777" w:rsidR="002D3AE0" w:rsidRDefault="002D3AE0">
      <w:pPr>
        <w:rPr>
          <w:rFonts w:asciiTheme="minorHAnsi" w:hAnsiTheme="minorHAnsi" w:cstheme="minorHAnsi"/>
          <w:sz w:val="18"/>
          <w:szCs w:val="18"/>
        </w:rPr>
      </w:pPr>
    </w:p>
    <w:sectPr w:rsidR="002D3AE0" w:rsidSect="00363301">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3E8C" w14:textId="77777777" w:rsidR="00FA3D77" w:rsidRDefault="00FA3D77">
      <w:r>
        <w:separator/>
      </w:r>
    </w:p>
  </w:endnote>
  <w:endnote w:type="continuationSeparator" w:id="0">
    <w:p w14:paraId="6AFDFF9F" w14:textId="77777777" w:rsidR="00FA3D77" w:rsidRDefault="00FA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615DC5" w:rsidRDefault="00615DC5"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615DC5" w:rsidRDefault="00615DC5"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615DC5" w:rsidRDefault="00615DC5">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615DC5" w:rsidRDefault="00615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615DC5" w:rsidRPr="00F970C9" w:rsidRDefault="00615DC5"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615DC5" w:rsidRPr="00363301" w:rsidRDefault="00615DC5"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51EE" w14:textId="77777777" w:rsidR="00FA3D77" w:rsidRDefault="00FA3D77">
      <w:r>
        <w:separator/>
      </w:r>
    </w:p>
  </w:footnote>
  <w:footnote w:type="continuationSeparator" w:id="0">
    <w:p w14:paraId="45FF1004" w14:textId="77777777" w:rsidR="00FA3D77" w:rsidRDefault="00FA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615DC5" w:rsidRDefault="00615DC5">
    <w:pPr>
      <w:pStyle w:val="Koptekst"/>
    </w:pPr>
  </w:p>
  <w:p w14:paraId="04BBCF0F" w14:textId="0D96BCC2" w:rsidR="00615DC5" w:rsidRDefault="00615DC5">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615DC5" w:rsidRDefault="00615DC5">
    <w:pPr>
      <w:pStyle w:val="Koptekst"/>
    </w:pPr>
  </w:p>
  <w:p w14:paraId="777C8AA5" w14:textId="15EFA176" w:rsidR="00615DC5" w:rsidRDefault="00615DC5">
    <w:pPr>
      <w:pStyle w:val="Koptekst"/>
    </w:pPr>
  </w:p>
  <w:p w14:paraId="7FDFE43B" w14:textId="77777777" w:rsidR="00615DC5" w:rsidRDefault="00615DC5">
    <w:pPr>
      <w:pStyle w:val="Koptekst"/>
    </w:pPr>
  </w:p>
  <w:p w14:paraId="4B43BB38" w14:textId="77777777" w:rsidR="00615DC5" w:rsidRDefault="00615DC5">
    <w:pPr>
      <w:pStyle w:val="Koptekst"/>
    </w:pPr>
  </w:p>
  <w:p w14:paraId="3D4CF7DF" w14:textId="07700B66" w:rsidR="00615DC5" w:rsidRDefault="00615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615DC5" w:rsidRDefault="00615DC5" w:rsidP="0095110B">
    <w:pPr>
      <w:pStyle w:val="Koptekst"/>
      <w:tabs>
        <w:tab w:val="clear" w:pos="4536"/>
        <w:tab w:val="clear" w:pos="9072"/>
        <w:tab w:val="left" w:pos="2475"/>
      </w:tabs>
    </w:pPr>
    <w:r>
      <w:tab/>
    </w:r>
  </w:p>
  <w:p w14:paraId="47052286" w14:textId="56DFB805" w:rsidR="00615DC5" w:rsidRDefault="00615DC5"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615DC5" w:rsidRDefault="00615DC5" w:rsidP="0095110B">
    <w:pPr>
      <w:pStyle w:val="Koptekst"/>
      <w:tabs>
        <w:tab w:val="clear" w:pos="4536"/>
        <w:tab w:val="clear" w:pos="9072"/>
        <w:tab w:val="left" w:pos="2475"/>
      </w:tabs>
    </w:pPr>
  </w:p>
  <w:p w14:paraId="45FCD76F" w14:textId="091353B8" w:rsidR="00615DC5" w:rsidRDefault="00615DC5" w:rsidP="0095110B">
    <w:pPr>
      <w:pStyle w:val="Koptekst"/>
      <w:tabs>
        <w:tab w:val="clear" w:pos="4536"/>
        <w:tab w:val="clear" w:pos="9072"/>
        <w:tab w:val="left" w:pos="2475"/>
      </w:tabs>
    </w:pPr>
  </w:p>
  <w:p w14:paraId="0FE1A04F" w14:textId="181012E5" w:rsidR="00615DC5" w:rsidRDefault="00615DC5" w:rsidP="0095110B">
    <w:pPr>
      <w:pStyle w:val="Koptekst"/>
      <w:tabs>
        <w:tab w:val="clear" w:pos="4536"/>
        <w:tab w:val="clear" w:pos="9072"/>
        <w:tab w:val="left" w:pos="2475"/>
      </w:tabs>
    </w:pPr>
  </w:p>
  <w:p w14:paraId="5DCFA827" w14:textId="7AFBD613" w:rsidR="00615DC5" w:rsidRDefault="00615DC5" w:rsidP="0095110B">
    <w:pPr>
      <w:pStyle w:val="Koptekst"/>
      <w:tabs>
        <w:tab w:val="clear" w:pos="4536"/>
        <w:tab w:val="clear" w:pos="9072"/>
        <w:tab w:val="left" w:pos="2475"/>
      </w:tabs>
    </w:pPr>
  </w:p>
  <w:p w14:paraId="0272B584" w14:textId="0AE74344" w:rsidR="00615DC5" w:rsidRDefault="00615DC5"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0C49"/>
    <w:rsid w:val="000D2608"/>
    <w:rsid w:val="000F06EB"/>
    <w:rsid w:val="000F4241"/>
    <w:rsid w:val="000F7149"/>
    <w:rsid w:val="000F7ED9"/>
    <w:rsid w:val="001028DF"/>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47609"/>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3AE0"/>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4B2F"/>
    <w:rsid w:val="00746022"/>
    <w:rsid w:val="007469DA"/>
    <w:rsid w:val="00751726"/>
    <w:rsid w:val="0076385F"/>
    <w:rsid w:val="007644C0"/>
    <w:rsid w:val="0077250A"/>
    <w:rsid w:val="00786372"/>
    <w:rsid w:val="0078746A"/>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341F1"/>
    <w:rsid w:val="0083448B"/>
    <w:rsid w:val="008412FE"/>
    <w:rsid w:val="00846B47"/>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D6287"/>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2994"/>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19D"/>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3D77"/>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10C5AD68F3D4C9C260A1FDEAFC048" ma:contentTypeVersion="2" ma:contentTypeDescription="Een nieuw document maken." ma:contentTypeScope="" ma:versionID="40a9cfda6af5b6deac55ab919c25e6c8">
  <xsd:schema xmlns:xsd="http://www.w3.org/2001/XMLSchema" xmlns:xs="http://www.w3.org/2001/XMLSchema" xmlns:p="http://schemas.microsoft.com/office/2006/metadata/properties" xmlns:ns2="bc50c03c-1c82-4a58-9ed8-0a185570b387" targetNamespace="http://schemas.microsoft.com/office/2006/metadata/properties" ma:root="true" ma:fieldsID="61d91a1e3ec851ed282e999d471ef537" ns2:_="">
    <xsd:import namespace="bc50c03c-1c82-4a58-9ed8-0a185570b3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0c03c-1c82-4a58-9ed8-0a185570b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E6779-3A5D-4FFE-A85C-8A887A9C1AF0}"/>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2890</Words>
  <Characters>15895</Characters>
  <Application>Microsoft Office Word</Application>
  <DocSecurity>2</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2021-04-23T10:56:00Z</dcterms:created>
  <dcterms:modified xsi:type="dcterms:W3CDTF">2021-05-20T07:57:00Z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0x010100DC010C5AD68F3D4C9C260A1FDEAFC048</vt:lpwstr>
  </property>
</Properties>
</file>