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36D86" w14:textId="77777777" w:rsidR="002D4CD7" w:rsidRDefault="002D4CD7" w:rsidP="002D4CD7">
      <w:pPr>
        <w:rPr>
          <w:lang w:eastAsia="nl-NL"/>
        </w:rPr>
      </w:pPr>
    </w:p>
    <w:p w14:paraId="756D7250" w14:textId="77777777" w:rsidR="0061157B" w:rsidRDefault="00233112" w:rsidP="002D4CD7">
      <w:pPr>
        <w:rPr>
          <w:lang w:eastAsia="nl-NL"/>
        </w:rPr>
      </w:pPr>
      <w:r>
        <w:rPr>
          <w:rFonts w:cs="Arial"/>
          <w:b/>
          <w:noProof/>
          <w:sz w:val="28"/>
          <w:szCs w:val="28"/>
          <w:lang w:eastAsia="nl-NL"/>
        </w:rPr>
        <w:t xml:space="preserve">            </w:t>
      </w:r>
      <w:r>
        <w:rPr>
          <w:rFonts w:ascii="Arial" w:hAnsi="Arial" w:cs="Arial"/>
          <w:b/>
          <w:noProof/>
          <w:sz w:val="28"/>
          <w:szCs w:val="28"/>
          <w:lang w:eastAsia="nl-NL"/>
        </w:rPr>
        <w:t xml:space="preserve">             </w:t>
      </w:r>
    </w:p>
    <w:p w14:paraId="02C74F97" w14:textId="77777777" w:rsidR="0061157B" w:rsidRDefault="0061157B" w:rsidP="002D4CD7">
      <w:pPr>
        <w:rPr>
          <w:lang w:eastAsia="nl-NL"/>
        </w:rPr>
      </w:pPr>
    </w:p>
    <w:p w14:paraId="33451651" w14:textId="77777777" w:rsidR="0061157B" w:rsidRDefault="0061157B" w:rsidP="002D4CD7">
      <w:pPr>
        <w:rPr>
          <w:lang w:eastAsia="nl-NL"/>
        </w:rPr>
      </w:pPr>
    </w:p>
    <w:p w14:paraId="7C75FFAF" w14:textId="77777777" w:rsidR="0061157B" w:rsidRPr="0061157B" w:rsidRDefault="0061157B" w:rsidP="0061157B">
      <w:pPr>
        <w:jc w:val="center"/>
        <w:rPr>
          <w:sz w:val="48"/>
          <w:szCs w:val="48"/>
          <w:lang w:eastAsia="nl-NL"/>
        </w:rPr>
      </w:pPr>
      <w:r w:rsidRPr="0061157B">
        <w:rPr>
          <w:sz w:val="48"/>
          <w:szCs w:val="48"/>
          <w:lang w:eastAsia="nl-NL"/>
        </w:rPr>
        <w:t>Offerteaanvraag</w:t>
      </w:r>
    </w:p>
    <w:p w14:paraId="55DEE0BF" w14:textId="77777777" w:rsidR="0061157B" w:rsidRPr="0061157B" w:rsidRDefault="0061157B" w:rsidP="0061157B">
      <w:pPr>
        <w:jc w:val="center"/>
        <w:rPr>
          <w:sz w:val="48"/>
          <w:szCs w:val="48"/>
          <w:lang w:eastAsia="nl-NL"/>
        </w:rPr>
      </w:pPr>
    </w:p>
    <w:p w14:paraId="6260E91C" w14:textId="4248D0BF" w:rsidR="0061157B" w:rsidRPr="0061157B" w:rsidRDefault="0061157B" w:rsidP="0061157B">
      <w:pPr>
        <w:jc w:val="center"/>
        <w:rPr>
          <w:sz w:val="48"/>
          <w:szCs w:val="48"/>
          <w:lang w:eastAsia="nl-NL"/>
        </w:rPr>
      </w:pPr>
      <w:r w:rsidRPr="0061157B">
        <w:rPr>
          <w:sz w:val="48"/>
          <w:szCs w:val="48"/>
          <w:lang w:eastAsia="nl-NL"/>
        </w:rPr>
        <w:t>Eu</w:t>
      </w:r>
      <w:r w:rsidR="00162154">
        <w:rPr>
          <w:sz w:val="48"/>
          <w:szCs w:val="48"/>
          <w:lang w:eastAsia="nl-NL"/>
        </w:rPr>
        <w:t xml:space="preserve">ropese </w:t>
      </w:r>
      <w:r w:rsidR="00A60899">
        <w:rPr>
          <w:sz w:val="48"/>
          <w:szCs w:val="48"/>
          <w:lang w:eastAsia="nl-NL"/>
        </w:rPr>
        <w:t xml:space="preserve">Openbare </w:t>
      </w:r>
      <w:r w:rsidR="00162154">
        <w:rPr>
          <w:sz w:val="48"/>
          <w:szCs w:val="48"/>
          <w:lang w:eastAsia="nl-NL"/>
        </w:rPr>
        <w:t xml:space="preserve">Aanbesteding voor </w:t>
      </w:r>
      <w:r w:rsidR="00D74F6D">
        <w:rPr>
          <w:sz w:val="48"/>
          <w:szCs w:val="48"/>
          <w:lang w:eastAsia="nl-NL"/>
        </w:rPr>
        <w:t>onderhoud brandmeldinstallaties</w:t>
      </w:r>
    </w:p>
    <w:p w14:paraId="3ADBBC53" w14:textId="77777777" w:rsidR="0061157B" w:rsidRPr="0061157B" w:rsidRDefault="0061157B" w:rsidP="0061157B">
      <w:pPr>
        <w:jc w:val="center"/>
        <w:rPr>
          <w:sz w:val="48"/>
          <w:szCs w:val="48"/>
          <w:lang w:eastAsia="nl-NL"/>
        </w:rPr>
      </w:pPr>
    </w:p>
    <w:p w14:paraId="1AD49E3C" w14:textId="7E3B6947" w:rsidR="0061157B" w:rsidRPr="0061157B" w:rsidRDefault="0061157B" w:rsidP="0061157B">
      <w:pPr>
        <w:jc w:val="center"/>
        <w:rPr>
          <w:sz w:val="48"/>
          <w:szCs w:val="48"/>
          <w:lang w:eastAsia="nl-NL"/>
        </w:rPr>
      </w:pPr>
      <w:r w:rsidRPr="00162154">
        <w:rPr>
          <w:sz w:val="48"/>
          <w:szCs w:val="48"/>
          <w:lang w:eastAsia="nl-NL"/>
        </w:rPr>
        <w:t>Gemeente</w:t>
      </w:r>
      <w:r w:rsidR="00162154" w:rsidRPr="00162154">
        <w:rPr>
          <w:sz w:val="48"/>
          <w:szCs w:val="48"/>
          <w:lang w:eastAsia="nl-NL"/>
        </w:rPr>
        <w:t xml:space="preserve"> Amstelveen</w:t>
      </w:r>
      <w:r w:rsidR="00D74F6D">
        <w:rPr>
          <w:sz w:val="48"/>
          <w:szCs w:val="48"/>
          <w:lang w:eastAsia="nl-NL"/>
        </w:rPr>
        <w:t xml:space="preserve"> en Aalsmeer</w:t>
      </w:r>
    </w:p>
    <w:p w14:paraId="69C734B8" w14:textId="77777777" w:rsidR="0061157B" w:rsidRPr="0061157B" w:rsidRDefault="0061157B" w:rsidP="0061157B">
      <w:pPr>
        <w:jc w:val="center"/>
        <w:rPr>
          <w:sz w:val="48"/>
          <w:szCs w:val="48"/>
          <w:lang w:eastAsia="nl-NL"/>
        </w:rPr>
      </w:pPr>
    </w:p>
    <w:p w14:paraId="1A3E5747" w14:textId="77777777" w:rsidR="0061157B" w:rsidRDefault="0061157B" w:rsidP="0061157B">
      <w:pPr>
        <w:rPr>
          <w:lang w:eastAsia="nl-NL"/>
        </w:rPr>
      </w:pPr>
    </w:p>
    <w:p w14:paraId="64A70FDD" w14:textId="77777777" w:rsidR="00E70042" w:rsidRDefault="00E70042" w:rsidP="0061157B">
      <w:pPr>
        <w:rPr>
          <w:lang w:eastAsia="nl-NL"/>
        </w:rPr>
      </w:pPr>
    </w:p>
    <w:p w14:paraId="78187FA7" w14:textId="024770A1" w:rsidR="00E70042" w:rsidRDefault="00F826E2" w:rsidP="00F826E2">
      <w:pPr>
        <w:tabs>
          <w:tab w:val="left" w:pos="3945"/>
        </w:tabs>
        <w:rPr>
          <w:lang w:eastAsia="nl-NL"/>
        </w:rPr>
      </w:pPr>
      <w:r>
        <w:rPr>
          <w:lang w:eastAsia="nl-NL"/>
        </w:rPr>
        <w:tab/>
      </w:r>
    </w:p>
    <w:p w14:paraId="5EE618DC" w14:textId="77777777" w:rsidR="00E70042" w:rsidRDefault="00E70042" w:rsidP="0061157B">
      <w:pPr>
        <w:rPr>
          <w:lang w:eastAsia="nl-NL"/>
        </w:rPr>
      </w:pPr>
    </w:p>
    <w:p w14:paraId="3C549F0B" w14:textId="77777777" w:rsidR="00E70042" w:rsidRDefault="00E70042" w:rsidP="0061157B">
      <w:pPr>
        <w:rPr>
          <w:lang w:eastAsia="nl-NL"/>
        </w:rPr>
      </w:pPr>
    </w:p>
    <w:p w14:paraId="15662AC9" w14:textId="77777777" w:rsidR="00E70042" w:rsidRDefault="00E70042" w:rsidP="0061157B">
      <w:pPr>
        <w:rPr>
          <w:lang w:eastAsia="nl-NL"/>
        </w:rPr>
      </w:pPr>
    </w:p>
    <w:p w14:paraId="0B8426EE" w14:textId="77777777" w:rsidR="0061157B" w:rsidRDefault="0061157B" w:rsidP="0061157B">
      <w:pPr>
        <w:rPr>
          <w:lang w:eastAsia="nl-NL"/>
        </w:rPr>
      </w:pPr>
    </w:p>
    <w:p w14:paraId="67D63DFE" w14:textId="77777777" w:rsidR="0061157B" w:rsidRDefault="0061157B" w:rsidP="0061157B">
      <w:pPr>
        <w:rPr>
          <w:lang w:eastAsia="nl-NL"/>
        </w:rPr>
      </w:pPr>
    </w:p>
    <w:p w14:paraId="211528B2" w14:textId="77777777" w:rsidR="0061157B" w:rsidRPr="0061157B" w:rsidRDefault="0061157B" w:rsidP="0061157B">
      <w:pPr>
        <w:rPr>
          <w:lang w:val="nl" w:eastAsia="nl-NL"/>
        </w:rPr>
      </w:pPr>
    </w:p>
    <w:p w14:paraId="43C6EBF6" w14:textId="77777777" w:rsidR="0061157B" w:rsidRDefault="0061157B" w:rsidP="0061157B">
      <w:pPr>
        <w:rPr>
          <w:lang w:eastAsia="nl-NL"/>
        </w:rPr>
      </w:pPr>
    </w:p>
    <w:p w14:paraId="41571828" w14:textId="77777777" w:rsidR="0061157B" w:rsidRDefault="0061157B" w:rsidP="0061157B">
      <w:pPr>
        <w:rPr>
          <w:lang w:eastAsia="nl-NL"/>
        </w:rPr>
      </w:pPr>
    </w:p>
    <w:p w14:paraId="45467D90" w14:textId="77777777" w:rsidR="0061157B" w:rsidRDefault="0061157B" w:rsidP="0061157B">
      <w:pPr>
        <w:rPr>
          <w:lang w:eastAsia="nl-NL"/>
        </w:rPr>
      </w:pPr>
    </w:p>
    <w:p w14:paraId="3C4BDEA5" w14:textId="77777777" w:rsidR="0061157B" w:rsidRDefault="0061157B" w:rsidP="0061157B">
      <w:pPr>
        <w:rPr>
          <w:lang w:eastAsia="nl-NL"/>
        </w:rPr>
      </w:pPr>
    </w:p>
    <w:p w14:paraId="45A937E8" w14:textId="77777777" w:rsidR="0061157B" w:rsidRDefault="0061157B" w:rsidP="0061157B">
      <w:pPr>
        <w:rPr>
          <w:lang w:eastAsia="nl-NL"/>
        </w:rPr>
      </w:pPr>
    </w:p>
    <w:p w14:paraId="07D2A291" w14:textId="77777777" w:rsidR="00E70042" w:rsidRDefault="00E70042" w:rsidP="0061157B">
      <w:pPr>
        <w:rPr>
          <w:lang w:eastAsia="nl-NL"/>
        </w:rPr>
      </w:pPr>
    </w:p>
    <w:p w14:paraId="36B33BA4" w14:textId="77777777" w:rsidR="0061157B" w:rsidRDefault="0061157B" w:rsidP="0061157B">
      <w:pPr>
        <w:rPr>
          <w:lang w:eastAsia="nl-NL"/>
        </w:rPr>
      </w:pPr>
    </w:p>
    <w:p w14:paraId="1503C771" w14:textId="77777777" w:rsidR="0061157B" w:rsidRDefault="0061157B" w:rsidP="0061157B">
      <w:pPr>
        <w:rPr>
          <w:lang w:eastAsia="nl-NL"/>
        </w:rPr>
      </w:pPr>
    </w:p>
    <w:p w14:paraId="4D06EAC1" w14:textId="77777777" w:rsidR="0061157B" w:rsidRDefault="0061157B" w:rsidP="0061157B">
      <w:pPr>
        <w:rPr>
          <w:lang w:eastAsia="nl-NL"/>
        </w:rPr>
      </w:pPr>
    </w:p>
    <w:p w14:paraId="1D68CA81" w14:textId="77777777" w:rsidR="0061157B" w:rsidRDefault="0061157B" w:rsidP="0061157B">
      <w:pPr>
        <w:rPr>
          <w:lang w:eastAsia="nl-NL"/>
        </w:rPr>
      </w:pPr>
    </w:p>
    <w:p w14:paraId="582D68EA" w14:textId="1AAAB120" w:rsidR="0061157B" w:rsidRDefault="0061157B" w:rsidP="0061157B">
      <w:pPr>
        <w:rPr>
          <w:lang w:eastAsia="nl-NL"/>
        </w:rPr>
      </w:pPr>
      <w:r>
        <w:rPr>
          <w:lang w:eastAsia="nl-NL"/>
        </w:rPr>
        <w:t>I&amp;A- nummer</w:t>
      </w:r>
      <w:r>
        <w:rPr>
          <w:lang w:eastAsia="nl-NL"/>
        </w:rPr>
        <w:tab/>
        <w:t xml:space="preserve">: </w:t>
      </w:r>
      <w:r w:rsidR="00162154">
        <w:rPr>
          <w:lang w:eastAsia="nl-NL"/>
        </w:rPr>
        <w:t>202</w:t>
      </w:r>
      <w:r w:rsidR="00D74F6D">
        <w:rPr>
          <w:lang w:eastAsia="nl-NL"/>
        </w:rPr>
        <w:t>1</w:t>
      </w:r>
      <w:r w:rsidR="00162154">
        <w:rPr>
          <w:lang w:eastAsia="nl-NL"/>
        </w:rPr>
        <w:t>_</w:t>
      </w:r>
      <w:r w:rsidR="00D74F6D">
        <w:rPr>
          <w:lang w:eastAsia="nl-NL"/>
        </w:rPr>
        <w:t>0018</w:t>
      </w:r>
    </w:p>
    <w:p w14:paraId="611EBFBC" w14:textId="77777777" w:rsidR="0061157B" w:rsidRDefault="0061157B" w:rsidP="0061157B">
      <w:pPr>
        <w:rPr>
          <w:lang w:eastAsia="nl-NL"/>
        </w:rPr>
      </w:pPr>
      <w:r>
        <w:rPr>
          <w:lang w:eastAsia="nl-NL"/>
        </w:rPr>
        <w:t>Opge</w:t>
      </w:r>
      <w:r w:rsidR="00B410E7">
        <w:rPr>
          <w:lang w:eastAsia="nl-NL"/>
        </w:rPr>
        <w:t>s</w:t>
      </w:r>
      <w:r>
        <w:rPr>
          <w:lang w:eastAsia="nl-NL"/>
        </w:rPr>
        <w:t>teld door</w:t>
      </w:r>
      <w:r>
        <w:rPr>
          <w:lang w:eastAsia="nl-NL"/>
        </w:rPr>
        <w:tab/>
        <w:t>:</w:t>
      </w:r>
      <w:r w:rsidR="00162154">
        <w:rPr>
          <w:lang w:eastAsia="nl-NL"/>
        </w:rPr>
        <w:t xml:space="preserve"> Willem Cornelissen</w:t>
      </w:r>
    </w:p>
    <w:p w14:paraId="052F5373" w14:textId="71132B76" w:rsidR="002D4CD7" w:rsidRPr="002D4CD7" w:rsidRDefault="0061157B" w:rsidP="002D4CD7">
      <w:pPr>
        <w:rPr>
          <w:lang w:eastAsia="nl-NL"/>
        </w:rPr>
        <w:sectPr w:rsidR="002D4CD7" w:rsidRPr="002D4CD7" w:rsidSect="006A1971">
          <w:footerReference w:type="default" r:id="rId9"/>
          <w:headerReference w:type="first" r:id="rId10"/>
          <w:footerReference w:type="first" r:id="rId11"/>
          <w:pgSz w:w="11906" w:h="16838" w:code="9"/>
          <w:pgMar w:top="2835" w:right="1418" w:bottom="1418" w:left="1418" w:header="0" w:footer="709" w:gutter="0"/>
          <w:pgNumType w:start="0"/>
          <w:cols w:space="708"/>
          <w:titlePg/>
          <w:docGrid w:linePitch="360"/>
        </w:sectPr>
      </w:pPr>
      <w:r w:rsidRPr="0035661A">
        <w:rPr>
          <w:lang w:eastAsia="nl-NL"/>
        </w:rPr>
        <w:t>Datum/versie</w:t>
      </w:r>
      <w:r w:rsidRPr="0035661A">
        <w:rPr>
          <w:lang w:eastAsia="nl-NL"/>
        </w:rPr>
        <w:tab/>
        <w:t>:</w:t>
      </w:r>
      <w:r w:rsidR="003B21E6" w:rsidRPr="0035661A">
        <w:rPr>
          <w:lang w:eastAsia="nl-NL"/>
        </w:rPr>
        <w:t xml:space="preserve"> </w:t>
      </w:r>
      <w:r w:rsidR="000F5D44">
        <w:rPr>
          <w:lang w:eastAsia="nl-NL"/>
        </w:rPr>
        <w:t>juni</w:t>
      </w:r>
      <w:r w:rsidR="005D1FC2" w:rsidRPr="00850B3C">
        <w:rPr>
          <w:lang w:eastAsia="nl-NL"/>
        </w:rPr>
        <w:t xml:space="preserve"> 2021 V</w:t>
      </w:r>
      <w:r w:rsidR="00816230">
        <w:rPr>
          <w:lang w:eastAsia="nl-NL"/>
        </w:rPr>
        <w:t>1.0</w:t>
      </w:r>
    </w:p>
    <w:bookmarkStart w:id="0" w:name="_Toc73524874" w:displacedByCustomXml="next"/>
    <w:sdt>
      <w:sdtPr>
        <w:rPr>
          <w:rFonts w:eastAsia="Times New Roman" w:cs="Times New Roman"/>
          <w:b w:val="0"/>
          <w:bCs w:val="0"/>
          <w:smallCaps/>
          <w:sz w:val="18"/>
          <w:szCs w:val="18"/>
          <w:lang w:eastAsia="nl-NL"/>
        </w:rPr>
        <w:id w:val="-1849318560"/>
        <w:docPartObj>
          <w:docPartGallery w:val="Table of Contents"/>
          <w:docPartUnique/>
        </w:docPartObj>
      </w:sdtPr>
      <w:sdtEndPr>
        <w:rPr>
          <w:rFonts w:eastAsiaTheme="minorHAnsi" w:cstheme="minorBidi"/>
          <w:smallCaps w:val="0"/>
          <w:lang w:eastAsia="en-US"/>
        </w:rPr>
      </w:sdtEndPr>
      <w:sdtContent>
        <w:p w14:paraId="03A124CB" w14:textId="77777777" w:rsidR="000627E5" w:rsidRDefault="000627E5" w:rsidP="00DE3EFB">
          <w:pPr>
            <w:pStyle w:val="Kop1"/>
          </w:pPr>
          <w:r>
            <w:t>Inhoudsopgave</w:t>
          </w:r>
          <w:bookmarkEnd w:id="0"/>
        </w:p>
        <w:p w14:paraId="1AC488FE" w14:textId="3A3F9D98" w:rsidR="00F826E2" w:rsidRDefault="000627E5">
          <w:pPr>
            <w:pStyle w:val="Inhopg1"/>
            <w:tabs>
              <w:tab w:val="right" w:leader="dot" w:pos="9060"/>
            </w:tabs>
            <w:rPr>
              <w:rFonts w:asciiTheme="minorHAnsi" w:eastAsiaTheme="minorEastAsia" w:hAnsiTheme="minorHAnsi"/>
              <w:noProof/>
              <w:sz w:val="22"/>
              <w:szCs w:val="22"/>
              <w:lang w:eastAsia="nl-NL"/>
            </w:rPr>
          </w:pPr>
          <w:r>
            <w:fldChar w:fldCharType="begin"/>
          </w:r>
          <w:r>
            <w:instrText xml:space="preserve"> TOC \o "1-3" \h \z \u </w:instrText>
          </w:r>
          <w:r>
            <w:fldChar w:fldCharType="separate"/>
          </w:r>
          <w:hyperlink w:anchor="_Toc73524874" w:history="1">
            <w:r w:rsidR="00F826E2" w:rsidRPr="00DE7A22">
              <w:rPr>
                <w:rStyle w:val="Hyperlink"/>
                <w:noProof/>
              </w:rPr>
              <w:t>Inhoudsopgave</w:t>
            </w:r>
            <w:r w:rsidR="00F826E2">
              <w:rPr>
                <w:noProof/>
                <w:webHidden/>
              </w:rPr>
              <w:tab/>
            </w:r>
            <w:r w:rsidR="00F826E2">
              <w:rPr>
                <w:noProof/>
                <w:webHidden/>
              </w:rPr>
              <w:fldChar w:fldCharType="begin"/>
            </w:r>
            <w:r w:rsidR="00F826E2">
              <w:rPr>
                <w:noProof/>
                <w:webHidden/>
              </w:rPr>
              <w:instrText xml:space="preserve"> PAGEREF _Toc73524874 \h </w:instrText>
            </w:r>
            <w:r w:rsidR="00F826E2">
              <w:rPr>
                <w:noProof/>
                <w:webHidden/>
              </w:rPr>
            </w:r>
            <w:r w:rsidR="00F826E2">
              <w:rPr>
                <w:noProof/>
                <w:webHidden/>
              </w:rPr>
              <w:fldChar w:fldCharType="separate"/>
            </w:r>
            <w:r w:rsidR="00F826E2">
              <w:rPr>
                <w:noProof/>
                <w:webHidden/>
              </w:rPr>
              <w:t>1</w:t>
            </w:r>
            <w:r w:rsidR="00F826E2">
              <w:rPr>
                <w:noProof/>
                <w:webHidden/>
              </w:rPr>
              <w:fldChar w:fldCharType="end"/>
            </w:r>
          </w:hyperlink>
        </w:p>
        <w:p w14:paraId="00C83651" w14:textId="18851ED2" w:rsidR="00F826E2" w:rsidRDefault="00D87058">
          <w:pPr>
            <w:pStyle w:val="Inhopg1"/>
            <w:tabs>
              <w:tab w:val="right" w:leader="dot" w:pos="9060"/>
            </w:tabs>
            <w:rPr>
              <w:rFonts w:asciiTheme="minorHAnsi" w:eastAsiaTheme="minorEastAsia" w:hAnsiTheme="minorHAnsi"/>
              <w:noProof/>
              <w:sz w:val="22"/>
              <w:szCs w:val="22"/>
              <w:lang w:eastAsia="nl-NL"/>
            </w:rPr>
          </w:pPr>
          <w:hyperlink w:anchor="_Toc73524875" w:history="1">
            <w:r w:rsidR="00F826E2" w:rsidRPr="00DE7A22">
              <w:rPr>
                <w:rStyle w:val="Hyperlink"/>
                <w:noProof/>
              </w:rPr>
              <w:t>Begrippen</w:t>
            </w:r>
            <w:r w:rsidR="00F826E2">
              <w:rPr>
                <w:noProof/>
                <w:webHidden/>
              </w:rPr>
              <w:tab/>
            </w:r>
            <w:r w:rsidR="00F826E2">
              <w:rPr>
                <w:noProof/>
                <w:webHidden/>
              </w:rPr>
              <w:fldChar w:fldCharType="begin"/>
            </w:r>
            <w:r w:rsidR="00F826E2">
              <w:rPr>
                <w:noProof/>
                <w:webHidden/>
              </w:rPr>
              <w:instrText xml:space="preserve"> PAGEREF _Toc73524875 \h </w:instrText>
            </w:r>
            <w:r w:rsidR="00F826E2">
              <w:rPr>
                <w:noProof/>
                <w:webHidden/>
              </w:rPr>
            </w:r>
            <w:r w:rsidR="00F826E2">
              <w:rPr>
                <w:noProof/>
                <w:webHidden/>
              </w:rPr>
              <w:fldChar w:fldCharType="separate"/>
            </w:r>
            <w:r w:rsidR="00F826E2">
              <w:rPr>
                <w:noProof/>
                <w:webHidden/>
              </w:rPr>
              <w:t>3</w:t>
            </w:r>
            <w:r w:rsidR="00F826E2">
              <w:rPr>
                <w:noProof/>
                <w:webHidden/>
              </w:rPr>
              <w:fldChar w:fldCharType="end"/>
            </w:r>
          </w:hyperlink>
        </w:p>
        <w:p w14:paraId="1BD88430" w14:textId="72F775BA" w:rsidR="00F826E2" w:rsidRDefault="00D87058">
          <w:pPr>
            <w:pStyle w:val="Inhopg1"/>
            <w:tabs>
              <w:tab w:val="left" w:pos="660"/>
              <w:tab w:val="right" w:leader="dot" w:pos="9060"/>
            </w:tabs>
            <w:rPr>
              <w:rFonts w:asciiTheme="minorHAnsi" w:eastAsiaTheme="minorEastAsia" w:hAnsiTheme="minorHAnsi"/>
              <w:noProof/>
              <w:sz w:val="22"/>
              <w:szCs w:val="22"/>
              <w:lang w:eastAsia="nl-NL"/>
            </w:rPr>
          </w:pPr>
          <w:hyperlink w:anchor="_Toc73524876" w:history="1">
            <w:r w:rsidR="00F826E2" w:rsidRPr="00DE7A22">
              <w:rPr>
                <w:rStyle w:val="Hyperlink"/>
                <w:noProof/>
              </w:rPr>
              <w:t>1.</w:t>
            </w:r>
            <w:r w:rsidR="00F826E2">
              <w:rPr>
                <w:rFonts w:asciiTheme="minorHAnsi" w:eastAsiaTheme="minorEastAsia" w:hAnsiTheme="minorHAnsi"/>
                <w:noProof/>
                <w:sz w:val="22"/>
                <w:szCs w:val="22"/>
                <w:lang w:eastAsia="nl-NL"/>
              </w:rPr>
              <w:tab/>
            </w:r>
            <w:r w:rsidR="00F826E2" w:rsidRPr="00DE7A22">
              <w:rPr>
                <w:rStyle w:val="Hyperlink"/>
                <w:noProof/>
              </w:rPr>
              <w:t>Inleiding</w:t>
            </w:r>
            <w:r w:rsidR="00F826E2">
              <w:rPr>
                <w:noProof/>
                <w:webHidden/>
              </w:rPr>
              <w:tab/>
            </w:r>
            <w:r w:rsidR="00F826E2">
              <w:rPr>
                <w:noProof/>
                <w:webHidden/>
              </w:rPr>
              <w:fldChar w:fldCharType="begin"/>
            </w:r>
            <w:r w:rsidR="00F826E2">
              <w:rPr>
                <w:noProof/>
                <w:webHidden/>
              </w:rPr>
              <w:instrText xml:space="preserve"> PAGEREF _Toc73524876 \h </w:instrText>
            </w:r>
            <w:r w:rsidR="00F826E2">
              <w:rPr>
                <w:noProof/>
                <w:webHidden/>
              </w:rPr>
            </w:r>
            <w:r w:rsidR="00F826E2">
              <w:rPr>
                <w:noProof/>
                <w:webHidden/>
              </w:rPr>
              <w:fldChar w:fldCharType="separate"/>
            </w:r>
            <w:r w:rsidR="00F826E2">
              <w:rPr>
                <w:noProof/>
                <w:webHidden/>
              </w:rPr>
              <w:t>5</w:t>
            </w:r>
            <w:r w:rsidR="00F826E2">
              <w:rPr>
                <w:noProof/>
                <w:webHidden/>
              </w:rPr>
              <w:fldChar w:fldCharType="end"/>
            </w:r>
          </w:hyperlink>
        </w:p>
        <w:p w14:paraId="5C53F935" w14:textId="464E7134"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77" w:history="1">
            <w:r w:rsidR="00F826E2" w:rsidRPr="00DE7A22">
              <w:rPr>
                <w:rStyle w:val="Hyperlink"/>
                <w:noProof/>
              </w:rPr>
              <w:t>1.1</w:t>
            </w:r>
            <w:r w:rsidR="00F826E2">
              <w:rPr>
                <w:rFonts w:asciiTheme="minorHAnsi" w:eastAsiaTheme="minorEastAsia" w:hAnsiTheme="minorHAnsi"/>
                <w:noProof/>
                <w:sz w:val="22"/>
                <w:szCs w:val="22"/>
                <w:lang w:eastAsia="nl-NL"/>
              </w:rPr>
              <w:tab/>
            </w:r>
            <w:r w:rsidR="00F826E2" w:rsidRPr="00DE7A22">
              <w:rPr>
                <w:rStyle w:val="Hyperlink"/>
                <w:noProof/>
              </w:rPr>
              <w:t>Algemeen</w:t>
            </w:r>
            <w:r w:rsidR="00F826E2">
              <w:rPr>
                <w:noProof/>
                <w:webHidden/>
              </w:rPr>
              <w:tab/>
            </w:r>
            <w:r w:rsidR="00F826E2">
              <w:rPr>
                <w:noProof/>
                <w:webHidden/>
              </w:rPr>
              <w:fldChar w:fldCharType="begin"/>
            </w:r>
            <w:r w:rsidR="00F826E2">
              <w:rPr>
                <w:noProof/>
                <w:webHidden/>
              </w:rPr>
              <w:instrText xml:space="preserve"> PAGEREF _Toc73524877 \h </w:instrText>
            </w:r>
            <w:r w:rsidR="00F826E2">
              <w:rPr>
                <w:noProof/>
                <w:webHidden/>
              </w:rPr>
            </w:r>
            <w:r w:rsidR="00F826E2">
              <w:rPr>
                <w:noProof/>
                <w:webHidden/>
              </w:rPr>
              <w:fldChar w:fldCharType="separate"/>
            </w:r>
            <w:r w:rsidR="00F826E2">
              <w:rPr>
                <w:noProof/>
                <w:webHidden/>
              </w:rPr>
              <w:t>5</w:t>
            </w:r>
            <w:r w:rsidR="00F826E2">
              <w:rPr>
                <w:noProof/>
                <w:webHidden/>
              </w:rPr>
              <w:fldChar w:fldCharType="end"/>
            </w:r>
          </w:hyperlink>
        </w:p>
        <w:p w14:paraId="1C8C4E72" w14:textId="6D26CE90"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78" w:history="1">
            <w:r w:rsidR="00F826E2" w:rsidRPr="00DE7A22">
              <w:rPr>
                <w:rStyle w:val="Hyperlink"/>
                <w:noProof/>
              </w:rPr>
              <w:t>1.2</w:t>
            </w:r>
            <w:r w:rsidR="00F826E2">
              <w:rPr>
                <w:rFonts w:asciiTheme="minorHAnsi" w:eastAsiaTheme="minorEastAsia" w:hAnsiTheme="minorHAnsi"/>
                <w:noProof/>
                <w:sz w:val="22"/>
                <w:szCs w:val="22"/>
                <w:lang w:eastAsia="nl-NL"/>
              </w:rPr>
              <w:tab/>
            </w:r>
            <w:r w:rsidR="00F826E2" w:rsidRPr="00DE7A22">
              <w:rPr>
                <w:rStyle w:val="Hyperlink"/>
                <w:noProof/>
              </w:rPr>
              <w:t>Aanbestedende Dienst</w:t>
            </w:r>
            <w:r w:rsidR="00F826E2">
              <w:rPr>
                <w:noProof/>
                <w:webHidden/>
              </w:rPr>
              <w:tab/>
            </w:r>
            <w:r w:rsidR="00F826E2">
              <w:rPr>
                <w:noProof/>
                <w:webHidden/>
              </w:rPr>
              <w:fldChar w:fldCharType="begin"/>
            </w:r>
            <w:r w:rsidR="00F826E2">
              <w:rPr>
                <w:noProof/>
                <w:webHidden/>
              </w:rPr>
              <w:instrText xml:space="preserve"> PAGEREF _Toc73524878 \h </w:instrText>
            </w:r>
            <w:r w:rsidR="00F826E2">
              <w:rPr>
                <w:noProof/>
                <w:webHidden/>
              </w:rPr>
            </w:r>
            <w:r w:rsidR="00F826E2">
              <w:rPr>
                <w:noProof/>
                <w:webHidden/>
              </w:rPr>
              <w:fldChar w:fldCharType="separate"/>
            </w:r>
            <w:r w:rsidR="00F826E2">
              <w:rPr>
                <w:noProof/>
                <w:webHidden/>
              </w:rPr>
              <w:t>5</w:t>
            </w:r>
            <w:r w:rsidR="00F826E2">
              <w:rPr>
                <w:noProof/>
                <w:webHidden/>
              </w:rPr>
              <w:fldChar w:fldCharType="end"/>
            </w:r>
          </w:hyperlink>
        </w:p>
        <w:p w14:paraId="4DAA21A9" w14:textId="1FF4ACA4"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79" w:history="1">
            <w:r w:rsidR="00F826E2" w:rsidRPr="00DE7A22">
              <w:rPr>
                <w:rStyle w:val="Hyperlink"/>
                <w:noProof/>
              </w:rPr>
              <w:t>1.3</w:t>
            </w:r>
            <w:r w:rsidR="00F826E2">
              <w:rPr>
                <w:rFonts w:asciiTheme="minorHAnsi" w:eastAsiaTheme="minorEastAsia" w:hAnsiTheme="minorHAnsi"/>
                <w:noProof/>
                <w:sz w:val="22"/>
                <w:szCs w:val="22"/>
                <w:lang w:eastAsia="nl-NL"/>
              </w:rPr>
              <w:tab/>
            </w:r>
            <w:r w:rsidR="00F826E2" w:rsidRPr="00DE7A22">
              <w:rPr>
                <w:rStyle w:val="Hyperlink"/>
                <w:noProof/>
              </w:rPr>
              <w:t>Overige relevante informatie</w:t>
            </w:r>
            <w:r w:rsidR="00F826E2">
              <w:rPr>
                <w:noProof/>
                <w:webHidden/>
              </w:rPr>
              <w:tab/>
            </w:r>
            <w:r w:rsidR="00F826E2">
              <w:rPr>
                <w:noProof/>
                <w:webHidden/>
              </w:rPr>
              <w:fldChar w:fldCharType="begin"/>
            </w:r>
            <w:r w:rsidR="00F826E2">
              <w:rPr>
                <w:noProof/>
                <w:webHidden/>
              </w:rPr>
              <w:instrText xml:space="preserve"> PAGEREF _Toc73524879 \h </w:instrText>
            </w:r>
            <w:r w:rsidR="00F826E2">
              <w:rPr>
                <w:noProof/>
                <w:webHidden/>
              </w:rPr>
            </w:r>
            <w:r w:rsidR="00F826E2">
              <w:rPr>
                <w:noProof/>
                <w:webHidden/>
              </w:rPr>
              <w:fldChar w:fldCharType="separate"/>
            </w:r>
            <w:r w:rsidR="00F826E2">
              <w:rPr>
                <w:noProof/>
                <w:webHidden/>
              </w:rPr>
              <w:t>5</w:t>
            </w:r>
            <w:r w:rsidR="00F826E2">
              <w:rPr>
                <w:noProof/>
                <w:webHidden/>
              </w:rPr>
              <w:fldChar w:fldCharType="end"/>
            </w:r>
          </w:hyperlink>
        </w:p>
        <w:p w14:paraId="12DA3DB8" w14:textId="1242B355"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0" w:history="1">
            <w:r w:rsidR="00F826E2" w:rsidRPr="00DE7A22">
              <w:rPr>
                <w:rStyle w:val="Hyperlink"/>
                <w:noProof/>
              </w:rPr>
              <w:t>1.4</w:t>
            </w:r>
            <w:r w:rsidR="00F826E2">
              <w:rPr>
                <w:rFonts w:asciiTheme="minorHAnsi" w:eastAsiaTheme="minorEastAsia" w:hAnsiTheme="minorHAnsi"/>
                <w:noProof/>
                <w:sz w:val="22"/>
                <w:szCs w:val="22"/>
                <w:lang w:eastAsia="nl-NL"/>
              </w:rPr>
              <w:tab/>
            </w:r>
            <w:r w:rsidR="00F826E2" w:rsidRPr="00DE7A22">
              <w:rPr>
                <w:rStyle w:val="Hyperlink"/>
                <w:noProof/>
              </w:rPr>
              <w:t>Doel van de aanbesteding</w:t>
            </w:r>
            <w:r w:rsidR="00F826E2">
              <w:rPr>
                <w:noProof/>
                <w:webHidden/>
              </w:rPr>
              <w:tab/>
            </w:r>
            <w:r w:rsidR="00F826E2">
              <w:rPr>
                <w:noProof/>
                <w:webHidden/>
              </w:rPr>
              <w:fldChar w:fldCharType="begin"/>
            </w:r>
            <w:r w:rsidR="00F826E2">
              <w:rPr>
                <w:noProof/>
                <w:webHidden/>
              </w:rPr>
              <w:instrText xml:space="preserve"> PAGEREF _Toc73524880 \h </w:instrText>
            </w:r>
            <w:r w:rsidR="00F826E2">
              <w:rPr>
                <w:noProof/>
                <w:webHidden/>
              </w:rPr>
            </w:r>
            <w:r w:rsidR="00F826E2">
              <w:rPr>
                <w:noProof/>
                <w:webHidden/>
              </w:rPr>
              <w:fldChar w:fldCharType="separate"/>
            </w:r>
            <w:r w:rsidR="00F826E2">
              <w:rPr>
                <w:noProof/>
                <w:webHidden/>
              </w:rPr>
              <w:t>6</w:t>
            </w:r>
            <w:r w:rsidR="00F826E2">
              <w:rPr>
                <w:noProof/>
                <w:webHidden/>
              </w:rPr>
              <w:fldChar w:fldCharType="end"/>
            </w:r>
          </w:hyperlink>
        </w:p>
        <w:p w14:paraId="597E6FD8" w14:textId="5DED73AA"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1" w:history="1">
            <w:r w:rsidR="00F826E2" w:rsidRPr="00DE7A22">
              <w:rPr>
                <w:rStyle w:val="Hyperlink"/>
                <w:noProof/>
              </w:rPr>
              <w:t>1.5</w:t>
            </w:r>
            <w:r w:rsidR="00F826E2">
              <w:rPr>
                <w:rFonts w:asciiTheme="minorHAnsi" w:eastAsiaTheme="minorEastAsia" w:hAnsiTheme="minorHAnsi"/>
                <w:noProof/>
                <w:sz w:val="22"/>
                <w:szCs w:val="22"/>
                <w:lang w:eastAsia="nl-NL"/>
              </w:rPr>
              <w:tab/>
            </w:r>
            <w:r w:rsidR="00F826E2" w:rsidRPr="00DE7A22">
              <w:rPr>
                <w:rStyle w:val="Hyperlink"/>
                <w:noProof/>
              </w:rPr>
              <w:t>Doel van de Overeenkomst</w:t>
            </w:r>
            <w:r w:rsidR="00F826E2">
              <w:rPr>
                <w:noProof/>
                <w:webHidden/>
              </w:rPr>
              <w:tab/>
            </w:r>
            <w:r w:rsidR="00F826E2">
              <w:rPr>
                <w:noProof/>
                <w:webHidden/>
              </w:rPr>
              <w:fldChar w:fldCharType="begin"/>
            </w:r>
            <w:r w:rsidR="00F826E2">
              <w:rPr>
                <w:noProof/>
                <w:webHidden/>
              </w:rPr>
              <w:instrText xml:space="preserve"> PAGEREF _Toc73524881 \h </w:instrText>
            </w:r>
            <w:r w:rsidR="00F826E2">
              <w:rPr>
                <w:noProof/>
                <w:webHidden/>
              </w:rPr>
            </w:r>
            <w:r w:rsidR="00F826E2">
              <w:rPr>
                <w:noProof/>
                <w:webHidden/>
              </w:rPr>
              <w:fldChar w:fldCharType="separate"/>
            </w:r>
            <w:r w:rsidR="00F826E2">
              <w:rPr>
                <w:noProof/>
                <w:webHidden/>
              </w:rPr>
              <w:t>6</w:t>
            </w:r>
            <w:r w:rsidR="00F826E2">
              <w:rPr>
                <w:noProof/>
                <w:webHidden/>
              </w:rPr>
              <w:fldChar w:fldCharType="end"/>
            </w:r>
          </w:hyperlink>
        </w:p>
        <w:p w14:paraId="62958D8E" w14:textId="069DA462"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2" w:history="1">
            <w:r w:rsidR="00F826E2" w:rsidRPr="00DE7A22">
              <w:rPr>
                <w:rStyle w:val="Hyperlink"/>
                <w:noProof/>
              </w:rPr>
              <w:t>1.6</w:t>
            </w:r>
            <w:r w:rsidR="00F826E2">
              <w:rPr>
                <w:rFonts w:asciiTheme="minorHAnsi" w:eastAsiaTheme="minorEastAsia" w:hAnsiTheme="minorHAnsi"/>
                <w:noProof/>
                <w:sz w:val="22"/>
                <w:szCs w:val="22"/>
                <w:lang w:eastAsia="nl-NL"/>
              </w:rPr>
              <w:tab/>
            </w:r>
            <w:r w:rsidR="00F826E2" w:rsidRPr="00DE7A22">
              <w:rPr>
                <w:rStyle w:val="Hyperlink"/>
                <w:noProof/>
              </w:rPr>
              <w:t>Duur van de Overeenkomst</w:t>
            </w:r>
            <w:r w:rsidR="00F826E2">
              <w:rPr>
                <w:noProof/>
                <w:webHidden/>
              </w:rPr>
              <w:tab/>
            </w:r>
            <w:r w:rsidR="00F826E2">
              <w:rPr>
                <w:noProof/>
                <w:webHidden/>
              </w:rPr>
              <w:fldChar w:fldCharType="begin"/>
            </w:r>
            <w:r w:rsidR="00F826E2">
              <w:rPr>
                <w:noProof/>
                <w:webHidden/>
              </w:rPr>
              <w:instrText xml:space="preserve"> PAGEREF _Toc73524882 \h </w:instrText>
            </w:r>
            <w:r w:rsidR="00F826E2">
              <w:rPr>
                <w:noProof/>
                <w:webHidden/>
              </w:rPr>
            </w:r>
            <w:r w:rsidR="00F826E2">
              <w:rPr>
                <w:noProof/>
                <w:webHidden/>
              </w:rPr>
              <w:fldChar w:fldCharType="separate"/>
            </w:r>
            <w:r w:rsidR="00F826E2">
              <w:rPr>
                <w:noProof/>
                <w:webHidden/>
              </w:rPr>
              <w:t>6</w:t>
            </w:r>
            <w:r w:rsidR="00F826E2">
              <w:rPr>
                <w:noProof/>
                <w:webHidden/>
              </w:rPr>
              <w:fldChar w:fldCharType="end"/>
            </w:r>
          </w:hyperlink>
        </w:p>
        <w:p w14:paraId="1E64637E" w14:textId="72EADED1"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3" w:history="1">
            <w:r w:rsidR="00F826E2" w:rsidRPr="00DE7A22">
              <w:rPr>
                <w:rStyle w:val="Hyperlink"/>
                <w:noProof/>
              </w:rPr>
              <w:t>1.7</w:t>
            </w:r>
            <w:r w:rsidR="00F826E2">
              <w:rPr>
                <w:rFonts w:asciiTheme="minorHAnsi" w:eastAsiaTheme="minorEastAsia" w:hAnsiTheme="minorHAnsi"/>
                <w:noProof/>
                <w:sz w:val="22"/>
                <w:szCs w:val="22"/>
                <w:lang w:eastAsia="nl-NL"/>
              </w:rPr>
              <w:tab/>
            </w:r>
            <w:r w:rsidR="00F826E2" w:rsidRPr="00DE7A22">
              <w:rPr>
                <w:rStyle w:val="Hyperlink"/>
                <w:noProof/>
              </w:rPr>
              <w:t>Aanvullende Leveringen en Diensten</w:t>
            </w:r>
            <w:r w:rsidR="00F826E2">
              <w:rPr>
                <w:noProof/>
                <w:webHidden/>
              </w:rPr>
              <w:tab/>
            </w:r>
            <w:r w:rsidR="00F826E2">
              <w:rPr>
                <w:noProof/>
                <w:webHidden/>
              </w:rPr>
              <w:fldChar w:fldCharType="begin"/>
            </w:r>
            <w:r w:rsidR="00F826E2">
              <w:rPr>
                <w:noProof/>
                <w:webHidden/>
              </w:rPr>
              <w:instrText xml:space="preserve"> PAGEREF _Toc73524883 \h </w:instrText>
            </w:r>
            <w:r w:rsidR="00F826E2">
              <w:rPr>
                <w:noProof/>
                <w:webHidden/>
              </w:rPr>
            </w:r>
            <w:r w:rsidR="00F826E2">
              <w:rPr>
                <w:noProof/>
                <w:webHidden/>
              </w:rPr>
              <w:fldChar w:fldCharType="separate"/>
            </w:r>
            <w:r w:rsidR="00F826E2">
              <w:rPr>
                <w:noProof/>
                <w:webHidden/>
              </w:rPr>
              <w:t>6</w:t>
            </w:r>
            <w:r w:rsidR="00F826E2">
              <w:rPr>
                <w:noProof/>
                <w:webHidden/>
              </w:rPr>
              <w:fldChar w:fldCharType="end"/>
            </w:r>
          </w:hyperlink>
        </w:p>
        <w:p w14:paraId="0C49A9A0" w14:textId="4EC2F176"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4" w:history="1">
            <w:r w:rsidR="00F826E2" w:rsidRPr="00DE7A22">
              <w:rPr>
                <w:rStyle w:val="Hyperlink"/>
                <w:noProof/>
              </w:rPr>
              <w:t>1.8</w:t>
            </w:r>
            <w:r w:rsidR="00F826E2">
              <w:rPr>
                <w:rFonts w:asciiTheme="minorHAnsi" w:eastAsiaTheme="minorEastAsia" w:hAnsiTheme="minorHAnsi"/>
                <w:noProof/>
                <w:sz w:val="22"/>
                <w:szCs w:val="22"/>
                <w:lang w:eastAsia="nl-NL"/>
              </w:rPr>
              <w:tab/>
            </w:r>
            <w:r w:rsidR="00F826E2" w:rsidRPr="00DE7A22">
              <w:rPr>
                <w:rStyle w:val="Hyperlink"/>
                <w:noProof/>
              </w:rPr>
              <w:t>Beschrijving van de gewenste dienstverlening</w:t>
            </w:r>
            <w:r w:rsidR="00F826E2">
              <w:rPr>
                <w:noProof/>
                <w:webHidden/>
              </w:rPr>
              <w:tab/>
            </w:r>
            <w:r w:rsidR="00F826E2">
              <w:rPr>
                <w:noProof/>
                <w:webHidden/>
              </w:rPr>
              <w:fldChar w:fldCharType="begin"/>
            </w:r>
            <w:r w:rsidR="00F826E2">
              <w:rPr>
                <w:noProof/>
                <w:webHidden/>
              </w:rPr>
              <w:instrText xml:space="preserve"> PAGEREF _Toc73524884 \h </w:instrText>
            </w:r>
            <w:r w:rsidR="00F826E2">
              <w:rPr>
                <w:noProof/>
                <w:webHidden/>
              </w:rPr>
            </w:r>
            <w:r w:rsidR="00F826E2">
              <w:rPr>
                <w:noProof/>
                <w:webHidden/>
              </w:rPr>
              <w:fldChar w:fldCharType="separate"/>
            </w:r>
            <w:r w:rsidR="00F826E2">
              <w:rPr>
                <w:noProof/>
                <w:webHidden/>
              </w:rPr>
              <w:t>6</w:t>
            </w:r>
            <w:r w:rsidR="00F826E2">
              <w:rPr>
                <w:noProof/>
                <w:webHidden/>
              </w:rPr>
              <w:fldChar w:fldCharType="end"/>
            </w:r>
          </w:hyperlink>
        </w:p>
        <w:p w14:paraId="00FD123B" w14:textId="10AAA413" w:rsidR="00F826E2" w:rsidRDefault="00D87058">
          <w:pPr>
            <w:pStyle w:val="Inhopg1"/>
            <w:tabs>
              <w:tab w:val="left" w:pos="660"/>
              <w:tab w:val="right" w:leader="dot" w:pos="9060"/>
            </w:tabs>
            <w:rPr>
              <w:rFonts w:asciiTheme="minorHAnsi" w:eastAsiaTheme="minorEastAsia" w:hAnsiTheme="minorHAnsi"/>
              <w:noProof/>
              <w:sz w:val="22"/>
              <w:szCs w:val="22"/>
              <w:lang w:eastAsia="nl-NL"/>
            </w:rPr>
          </w:pPr>
          <w:hyperlink w:anchor="_Toc73524885" w:history="1">
            <w:r w:rsidR="00F826E2" w:rsidRPr="00DE7A22">
              <w:rPr>
                <w:rStyle w:val="Hyperlink"/>
                <w:noProof/>
              </w:rPr>
              <w:t>2.</w:t>
            </w:r>
            <w:r w:rsidR="00F826E2">
              <w:rPr>
                <w:rFonts w:asciiTheme="minorHAnsi" w:eastAsiaTheme="minorEastAsia" w:hAnsiTheme="minorHAnsi"/>
                <w:noProof/>
                <w:sz w:val="22"/>
                <w:szCs w:val="22"/>
                <w:lang w:eastAsia="nl-NL"/>
              </w:rPr>
              <w:tab/>
            </w:r>
            <w:r w:rsidR="00F826E2" w:rsidRPr="00DE7A22">
              <w:rPr>
                <w:rStyle w:val="Hyperlink"/>
                <w:noProof/>
              </w:rPr>
              <w:t>Verloop van de Aanbesteding</w:t>
            </w:r>
            <w:r w:rsidR="00F826E2">
              <w:rPr>
                <w:noProof/>
                <w:webHidden/>
              </w:rPr>
              <w:tab/>
            </w:r>
            <w:r w:rsidR="00F826E2">
              <w:rPr>
                <w:noProof/>
                <w:webHidden/>
              </w:rPr>
              <w:fldChar w:fldCharType="begin"/>
            </w:r>
            <w:r w:rsidR="00F826E2">
              <w:rPr>
                <w:noProof/>
                <w:webHidden/>
              </w:rPr>
              <w:instrText xml:space="preserve"> PAGEREF _Toc73524885 \h </w:instrText>
            </w:r>
            <w:r w:rsidR="00F826E2">
              <w:rPr>
                <w:noProof/>
                <w:webHidden/>
              </w:rPr>
            </w:r>
            <w:r w:rsidR="00F826E2">
              <w:rPr>
                <w:noProof/>
                <w:webHidden/>
              </w:rPr>
              <w:fldChar w:fldCharType="separate"/>
            </w:r>
            <w:r w:rsidR="00F826E2">
              <w:rPr>
                <w:noProof/>
                <w:webHidden/>
              </w:rPr>
              <w:t>8</w:t>
            </w:r>
            <w:r w:rsidR="00F826E2">
              <w:rPr>
                <w:noProof/>
                <w:webHidden/>
              </w:rPr>
              <w:fldChar w:fldCharType="end"/>
            </w:r>
          </w:hyperlink>
        </w:p>
        <w:p w14:paraId="07B11044" w14:textId="2BF6D6A5"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6" w:history="1">
            <w:r w:rsidR="00F826E2" w:rsidRPr="00DE7A22">
              <w:rPr>
                <w:rStyle w:val="Hyperlink"/>
                <w:noProof/>
              </w:rPr>
              <w:t>2.1</w:t>
            </w:r>
            <w:r w:rsidR="00F826E2">
              <w:rPr>
                <w:rFonts w:asciiTheme="minorHAnsi" w:eastAsiaTheme="minorEastAsia" w:hAnsiTheme="minorHAnsi"/>
                <w:noProof/>
                <w:sz w:val="22"/>
                <w:szCs w:val="22"/>
                <w:lang w:eastAsia="nl-NL"/>
              </w:rPr>
              <w:tab/>
            </w:r>
            <w:r w:rsidR="00F826E2" w:rsidRPr="00DE7A22">
              <w:rPr>
                <w:rStyle w:val="Hyperlink"/>
                <w:noProof/>
              </w:rPr>
              <w:t>Richtlijn</w:t>
            </w:r>
            <w:r w:rsidR="00F826E2">
              <w:rPr>
                <w:noProof/>
                <w:webHidden/>
              </w:rPr>
              <w:tab/>
            </w:r>
            <w:r w:rsidR="00F826E2">
              <w:rPr>
                <w:noProof/>
                <w:webHidden/>
              </w:rPr>
              <w:fldChar w:fldCharType="begin"/>
            </w:r>
            <w:r w:rsidR="00F826E2">
              <w:rPr>
                <w:noProof/>
                <w:webHidden/>
              </w:rPr>
              <w:instrText xml:space="preserve"> PAGEREF _Toc73524886 \h </w:instrText>
            </w:r>
            <w:r w:rsidR="00F826E2">
              <w:rPr>
                <w:noProof/>
                <w:webHidden/>
              </w:rPr>
            </w:r>
            <w:r w:rsidR="00F826E2">
              <w:rPr>
                <w:noProof/>
                <w:webHidden/>
              </w:rPr>
              <w:fldChar w:fldCharType="separate"/>
            </w:r>
            <w:r w:rsidR="00F826E2">
              <w:rPr>
                <w:noProof/>
                <w:webHidden/>
              </w:rPr>
              <w:t>8</w:t>
            </w:r>
            <w:r w:rsidR="00F826E2">
              <w:rPr>
                <w:noProof/>
                <w:webHidden/>
              </w:rPr>
              <w:fldChar w:fldCharType="end"/>
            </w:r>
          </w:hyperlink>
        </w:p>
        <w:p w14:paraId="2EC9C856" w14:textId="733EDC0E"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7" w:history="1">
            <w:r w:rsidR="00F826E2" w:rsidRPr="00DE7A22">
              <w:rPr>
                <w:rStyle w:val="Hyperlink"/>
                <w:noProof/>
              </w:rPr>
              <w:t>2.2</w:t>
            </w:r>
            <w:r w:rsidR="00F826E2">
              <w:rPr>
                <w:rFonts w:asciiTheme="minorHAnsi" w:eastAsiaTheme="minorEastAsia" w:hAnsiTheme="minorHAnsi"/>
                <w:noProof/>
                <w:sz w:val="22"/>
                <w:szCs w:val="22"/>
                <w:lang w:eastAsia="nl-NL"/>
              </w:rPr>
              <w:tab/>
            </w:r>
            <w:r w:rsidR="00F826E2" w:rsidRPr="00DE7A22">
              <w:rPr>
                <w:rStyle w:val="Hyperlink"/>
                <w:noProof/>
              </w:rPr>
              <w:t>Planning</w:t>
            </w:r>
            <w:r w:rsidR="00F826E2">
              <w:rPr>
                <w:noProof/>
                <w:webHidden/>
              </w:rPr>
              <w:tab/>
            </w:r>
            <w:r w:rsidR="00F826E2">
              <w:rPr>
                <w:noProof/>
                <w:webHidden/>
              </w:rPr>
              <w:fldChar w:fldCharType="begin"/>
            </w:r>
            <w:r w:rsidR="00F826E2">
              <w:rPr>
                <w:noProof/>
                <w:webHidden/>
              </w:rPr>
              <w:instrText xml:space="preserve"> PAGEREF _Toc73524887 \h </w:instrText>
            </w:r>
            <w:r w:rsidR="00F826E2">
              <w:rPr>
                <w:noProof/>
                <w:webHidden/>
              </w:rPr>
            </w:r>
            <w:r w:rsidR="00F826E2">
              <w:rPr>
                <w:noProof/>
                <w:webHidden/>
              </w:rPr>
              <w:fldChar w:fldCharType="separate"/>
            </w:r>
            <w:r w:rsidR="00F826E2">
              <w:rPr>
                <w:noProof/>
                <w:webHidden/>
              </w:rPr>
              <w:t>8</w:t>
            </w:r>
            <w:r w:rsidR="00F826E2">
              <w:rPr>
                <w:noProof/>
                <w:webHidden/>
              </w:rPr>
              <w:fldChar w:fldCharType="end"/>
            </w:r>
          </w:hyperlink>
        </w:p>
        <w:p w14:paraId="0E176319" w14:textId="332B1AFF"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88" w:history="1">
            <w:r w:rsidR="00F826E2" w:rsidRPr="00DE7A22">
              <w:rPr>
                <w:rStyle w:val="Hyperlink"/>
                <w:noProof/>
              </w:rPr>
              <w:t>2.3</w:t>
            </w:r>
            <w:r w:rsidR="00F826E2">
              <w:rPr>
                <w:rFonts w:asciiTheme="minorHAnsi" w:eastAsiaTheme="minorEastAsia" w:hAnsiTheme="minorHAnsi"/>
                <w:noProof/>
                <w:sz w:val="22"/>
                <w:szCs w:val="22"/>
                <w:lang w:eastAsia="nl-NL"/>
              </w:rPr>
              <w:tab/>
            </w:r>
            <w:r w:rsidR="00F826E2" w:rsidRPr="00DE7A22">
              <w:rPr>
                <w:rStyle w:val="Hyperlink"/>
                <w:noProof/>
              </w:rPr>
              <w:t>Communicatie met betrekking tot de Aanbesteding</w:t>
            </w:r>
            <w:r w:rsidR="00F826E2">
              <w:rPr>
                <w:noProof/>
                <w:webHidden/>
              </w:rPr>
              <w:tab/>
            </w:r>
            <w:r w:rsidR="00F826E2">
              <w:rPr>
                <w:noProof/>
                <w:webHidden/>
              </w:rPr>
              <w:fldChar w:fldCharType="begin"/>
            </w:r>
            <w:r w:rsidR="00F826E2">
              <w:rPr>
                <w:noProof/>
                <w:webHidden/>
              </w:rPr>
              <w:instrText xml:space="preserve"> PAGEREF _Toc73524888 \h </w:instrText>
            </w:r>
            <w:r w:rsidR="00F826E2">
              <w:rPr>
                <w:noProof/>
                <w:webHidden/>
              </w:rPr>
            </w:r>
            <w:r w:rsidR="00F826E2">
              <w:rPr>
                <w:noProof/>
                <w:webHidden/>
              </w:rPr>
              <w:fldChar w:fldCharType="separate"/>
            </w:r>
            <w:r w:rsidR="00F826E2">
              <w:rPr>
                <w:noProof/>
                <w:webHidden/>
              </w:rPr>
              <w:t>9</w:t>
            </w:r>
            <w:r w:rsidR="00F826E2">
              <w:rPr>
                <w:noProof/>
                <w:webHidden/>
              </w:rPr>
              <w:fldChar w:fldCharType="end"/>
            </w:r>
          </w:hyperlink>
        </w:p>
        <w:p w14:paraId="32417BBB" w14:textId="756BBB9F"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89" w:history="1">
            <w:r w:rsidR="00F826E2" w:rsidRPr="00DE7A22">
              <w:rPr>
                <w:rStyle w:val="Hyperlink"/>
                <w:noProof/>
              </w:rPr>
              <w:t>2.3.1</w:t>
            </w:r>
            <w:r w:rsidR="00F826E2">
              <w:rPr>
                <w:rFonts w:asciiTheme="minorHAnsi" w:eastAsiaTheme="minorEastAsia" w:hAnsiTheme="minorHAnsi"/>
                <w:noProof/>
                <w:sz w:val="22"/>
                <w:szCs w:val="22"/>
                <w:lang w:eastAsia="nl-NL"/>
              </w:rPr>
              <w:tab/>
            </w:r>
            <w:r w:rsidR="00F826E2" w:rsidRPr="00DE7A22">
              <w:rPr>
                <w:rStyle w:val="Hyperlink"/>
                <w:noProof/>
              </w:rPr>
              <w:t>Taal</w:t>
            </w:r>
            <w:r w:rsidR="00F826E2">
              <w:rPr>
                <w:noProof/>
                <w:webHidden/>
              </w:rPr>
              <w:tab/>
            </w:r>
            <w:r w:rsidR="00F826E2">
              <w:rPr>
                <w:noProof/>
                <w:webHidden/>
              </w:rPr>
              <w:fldChar w:fldCharType="begin"/>
            </w:r>
            <w:r w:rsidR="00F826E2">
              <w:rPr>
                <w:noProof/>
                <w:webHidden/>
              </w:rPr>
              <w:instrText xml:space="preserve"> PAGEREF _Toc73524889 \h </w:instrText>
            </w:r>
            <w:r w:rsidR="00F826E2">
              <w:rPr>
                <w:noProof/>
                <w:webHidden/>
              </w:rPr>
            </w:r>
            <w:r w:rsidR="00F826E2">
              <w:rPr>
                <w:noProof/>
                <w:webHidden/>
              </w:rPr>
              <w:fldChar w:fldCharType="separate"/>
            </w:r>
            <w:r w:rsidR="00F826E2">
              <w:rPr>
                <w:noProof/>
                <w:webHidden/>
              </w:rPr>
              <w:t>9</w:t>
            </w:r>
            <w:r w:rsidR="00F826E2">
              <w:rPr>
                <w:noProof/>
                <w:webHidden/>
              </w:rPr>
              <w:fldChar w:fldCharType="end"/>
            </w:r>
          </w:hyperlink>
        </w:p>
        <w:p w14:paraId="15347543" w14:textId="2AA99C2C"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0" w:history="1">
            <w:r w:rsidR="00F826E2" w:rsidRPr="00DE7A22">
              <w:rPr>
                <w:rStyle w:val="Hyperlink"/>
                <w:noProof/>
              </w:rPr>
              <w:t>2.3.2</w:t>
            </w:r>
            <w:r w:rsidR="00F826E2">
              <w:rPr>
                <w:rFonts w:asciiTheme="minorHAnsi" w:eastAsiaTheme="minorEastAsia" w:hAnsiTheme="minorHAnsi"/>
                <w:noProof/>
                <w:sz w:val="22"/>
                <w:szCs w:val="22"/>
                <w:lang w:eastAsia="nl-NL"/>
              </w:rPr>
              <w:tab/>
            </w:r>
            <w:r w:rsidR="00F826E2" w:rsidRPr="00DE7A22">
              <w:rPr>
                <w:rStyle w:val="Hyperlink"/>
                <w:noProof/>
              </w:rPr>
              <w:t>Communicatie met Opdrachtgever</w:t>
            </w:r>
            <w:r w:rsidR="00F826E2">
              <w:rPr>
                <w:noProof/>
                <w:webHidden/>
              </w:rPr>
              <w:tab/>
            </w:r>
            <w:r w:rsidR="00F826E2">
              <w:rPr>
                <w:noProof/>
                <w:webHidden/>
              </w:rPr>
              <w:fldChar w:fldCharType="begin"/>
            </w:r>
            <w:r w:rsidR="00F826E2">
              <w:rPr>
                <w:noProof/>
                <w:webHidden/>
              </w:rPr>
              <w:instrText xml:space="preserve"> PAGEREF _Toc73524890 \h </w:instrText>
            </w:r>
            <w:r w:rsidR="00F826E2">
              <w:rPr>
                <w:noProof/>
                <w:webHidden/>
              </w:rPr>
            </w:r>
            <w:r w:rsidR="00F826E2">
              <w:rPr>
                <w:noProof/>
                <w:webHidden/>
              </w:rPr>
              <w:fldChar w:fldCharType="separate"/>
            </w:r>
            <w:r w:rsidR="00F826E2">
              <w:rPr>
                <w:noProof/>
                <w:webHidden/>
              </w:rPr>
              <w:t>9</w:t>
            </w:r>
            <w:r w:rsidR="00F826E2">
              <w:rPr>
                <w:noProof/>
                <w:webHidden/>
              </w:rPr>
              <w:fldChar w:fldCharType="end"/>
            </w:r>
          </w:hyperlink>
        </w:p>
        <w:p w14:paraId="18834FA4" w14:textId="6BF8C040"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1" w:history="1">
            <w:r w:rsidR="00F826E2" w:rsidRPr="00DE7A22">
              <w:rPr>
                <w:rStyle w:val="Hyperlink"/>
                <w:noProof/>
              </w:rPr>
              <w:t>2.3.3</w:t>
            </w:r>
            <w:r w:rsidR="00F826E2">
              <w:rPr>
                <w:rFonts w:asciiTheme="minorHAnsi" w:eastAsiaTheme="minorEastAsia" w:hAnsiTheme="minorHAnsi"/>
                <w:noProof/>
                <w:sz w:val="22"/>
                <w:szCs w:val="22"/>
                <w:lang w:eastAsia="nl-NL"/>
              </w:rPr>
              <w:tab/>
            </w:r>
            <w:r w:rsidR="00F826E2" w:rsidRPr="00DE7A22">
              <w:rPr>
                <w:rStyle w:val="Hyperlink"/>
                <w:noProof/>
              </w:rPr>
              <w:t>Proactief handelen Inschrijvers</w:t>
            </w:r>
            <w:r w:rsidR="00F826E2">
              <w:rPr>
                <w:noProof/>
                <w:webHidden/>
              </w:rPr>
              <w:tab/>
            </w:r>
            <w:r w:rsidR="00F826E2">
              <w:rPr>
                <w:noProof/>
                <w:webHidden/>
              </w:rPr>
              <w:fldChar w:fldCharType="begin"/>
            </w:r>
            <w:r w:rsidR="00F826E2">
              <w:rPr>
                <w:noProof/>
                <w:webHidden/>
              </w:rPr>
              <w:instrText xml:space="preserve"> PAGEREF _Toc73524891 \h </w:instrText>
            </w:r>
            <w:r w:rsidR="00F826E2">
              <w:rPr>
                <w:noProof/>
                <w:webHidden/>
              </w:rPr>
            </w:r>
            <w:r w:rsidR="00F826E2">
              <w:rPr>
                <w:noProof/>
                <w:webHidden/>
              </w:rPr>
              <w:fldChar w:fldCharType="separate"/>
            </w:r>
            <w:r w:rsidR="00F826E2">
              <w:rPr>
                <w:noProof/>
                <w:webHidden/>
              </w:rPr>
              <w:t>9</w:t>
            </w:r>
            <w:r w:rsidR="00F826E2">
              <w:rPr>
                <w:noProof/>
                <w:webHidden/>
              </w:rPr>
              <w:fldChar w:fldCharType="end"/>
            </w:r>
          </w:hyperlink>
        </w:p>
        <w:p w14:paraId="0092FC91" w14:textId="74E65BB0"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2" w:history="1">
            <w:r w:rsidR="00F826E2" w:rsidRPr="00DE7A22">
              <w:rPr>
                <w:rStyle w:val="Hyperlink"/>
                <w:noProof/>
              </w:rPr>
              <w:t>2.3.4</w:t>
            </w:r>
            <w:r w:rsidR="00F826E2">
              <w:rPr>
                <w:rFonts w:asciiTheme="minorHAnsi" w:eastAsiaTheme="minorEastAsia" w:hAnsiTheme="minorHAnsi"/>
                <w:noProof/>
                <w:sz w:val="22"/>
                <w:szCs w:val="22"/>
                <w:lang w:eastAsia="nl-NL"/>
              </w:rPr>
              <w:tab/>
            </w:r>
            <w:r w:rsidR="00F826E2" w:rsidRPr="00DE7A22">
              <w:rPr>
                <w:rStyle w:val="Hyperlink"/>
                <w:noProof/>
              </w:rPr>
              <w:t>Nota van Inlichtingen</w:t>
            </w:r>
            <w:r w:rsidR="00F826E2">
              <w:rPr>
                <w:noProof/>
                <w:webHidden/>
              </w:rPr>
              <w:tab/>
            </w:r>
            <w:r w:rsidR="00F826E2">
              <w:rPr>
                <w:noProof/>
                <w:webHidden/>
              </w:rPr>
              <w:fldChar w:fldCharType="begin"/>
            </w:r>
            <w:r w:rsidR="00F826E2">
              <w:rPr>
                <w:noProof/>
                <w:webHidden/>
              </w:rPr>
              <w:instrText xml:space="preserve"> PAGEREF _Toc73524892 \h </w:instrText>
            </w:r>
            <w:r w:rsidR="00F826E2">
              <w:rPr>
                <w:noProof/>
                <w:webHidden/>
              </w:rPr>
            </w:r>
            <w:r w:rsidR="00F826E2">
              <w:rPr>
                <w:noProof/>
                <w:webHidden/>
              </w:rPr>
              <w:fldChar w:fldCharType="separate"/>
            </w:r>
            <w:r w:rsidR="00F826E2">
              <w:rPr>
                <w:noProof/>
                <w:webHidden/>
              </w:rPr>
              <w:t>10</w:t>
            </w:r>
            <w:r w:rsidR="00F826E2">
              <w:rPr>
                <w:noProof/>
                <w:webHidden/>
              </w:rPr>
              <w:fldChar w:fldCharType="end"/>
            </w:r>
          </w:hyperlink>
        </w:p>
        <w:p w14:paraId="21F0086D" w14:textId="0B70DAA9"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3" w:history="1">
            <w:r w:rsidR="00F826E2" w:rsidRPr="00DE7A22">
              <w:rPr>
                <w:rStyle w:val="Hyperlink"/>
                <w:noProof/>
              </w:rPr>
              <w:t>2.3.5</w:t>
            </w:r>
            <w:r w:rsidR="00F826E2">
              <w:rPr>
                <w:rFonts w:asciiTheme="minorHAnsi" w:eastAsiaTheme="minorEastAsia" w:hAnsiTheme="minorHAnsi"/>
                <w:noProof/>
                <w:sz w:val="22"/>
                <w:szCs w:val="22"/>
                <w:lang w:eastAsia="nl-NL"/>
              </w:rPr>
              <w:tab/>
            </w:r>
            <w:r w:rsidR="00F826E2" w:rsidRPr="00DE7A22">
              <w:rPr>
                <w:rStyle w:val="Hyperlink"/>
                <w:noProof/>
              </w:rPr>
              <w:t>Klachtenafhandeling</w:t>
            </w:r>
            <w:r w:rsidR="00F826E2">
              <w:rPr>
                <w:noProof/>
                <w:webHidden/>
              </w:rPr>
              <w:tab/>
            </w:r>
            <w:r w:rsidR="00F826E2">
              <w:rPr>
                <w:noProof/>
                <w:webHidden/>
              </w:rPr>
              <w:fldChar w:fldCharType="begin"/>
            </w:r>
            <w:r w:rsidR="00F826E2">
              <w:rPr>
                <w:noProof/>
                <w:webHidden/>
              </w:rPr>
              <w:instrText xml:space="preserve"> PAGEREF _Toc73524893 \h </w:instrText>
            </w:r>
            <w:r w:rsidR="00F826E2">
              <w:rPr>
                <w:noProof/>
                <w:webHidden/>
              </w:rPr>
            </w:r>
            <w:r w:rsidR="00F826E2">
              <w:rPr>
                <w:noProof/>
                <w:webHidden/>
              </w:rPr>
              <w:fldChar w:fldCharType="separate"/>
            </w:r>
            <w:r w:rsidR="00F826E2">
              <w:rPr>
                <w:noProof/>
                <w:webHidden/>
              </w:rPr>
              <w:t>10</w:t>
            </w:r>
            <w:r w:rsidR="00F826E2">
              <w:rPr>
                <w:noProof/>
                <w:webHidden/>
              </w:rPr>
              <w:fldChar w:fldCharType="end"/>
            </w:r>
          </w:hyperlink>
        </w:p>
        <w:p w14:paraId="10801335" w14:textId="0E923EA5"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94" w:history="1">
            <w:r w:rsidR="00F826E2" w:rsidRPr="00DE7A22">
              <w:rPr>
                <w:rStyle w:val="Hyperlink"/>
                <w:noProof/>
              </w:rPr>
              <w:t>2.4</w:t>
            </w:r>
            <w:r w:rsidR="00F826E2">
              <w:rPr>
                <w:rFonts w:asciiTheme="minorHAnsi" w:eastAsiaTheme="minorEastAsia" w:hAnsiTheme="minorHAnsi"/>
                <w:noProof/>
                <w:sz w:val="22"/>
                <w:szCs w:val="22"/>
                <w:lang w:eastAsia="nl-NL"/>
              </w:rPr>
              <w:tab/>
            </w:r>
            <w:r w:rsidR="00F826E2" w:rsidRPr="00DE7A22">
              <w:rPr>
                <w:rStyle w:val="Hyperlink"/>
                <w:noProof/>
              </w:rPr>
              <w:t>Standaardformulieren</w:t>
            </w:r>
            <w:r w:rsidR="00F826E2">
              <w:rPr>
                <w:noProof/>
                <w:webHidden/>
              </w:rPr>
              <w:tab/>
            </w:r>
            <w:r w:rsidR="00F826E2">
              <w:rPr>
                <w:noProof/>
                <w:webHidden/>
              </w:rPr>
              <w:fldChar w:fldCharType="begin"/>
            </w:r>
            <w:r w:rsidR="00F826E2">
              <w:rPr>
                <w:noProof/>
                <w:webHidden/>
              </w:rPr>
              <w:instrText xml:space="preserve"> PAGEREF _Toc73524894 \h </w:instrText>
            </w:r>
            <w:r w:rsidR="00F826E2">
              <w:rPr>
                <w:noProof/>
                <w:webHidden/>
              </w:rPr>
            </w:r>
            <w:r w:rsidR="00F826E2">
              <w:rPr>
                <w:noProof/>
                <w:webHidden/>
              </w:rPr>
              <w:fldChar w:fldCharType="separate"/>
            </w:r>
            <w:r w:rsidR="00F826E2">
              <w:rPr>
                <w:noProof/>
                <w:webHidden/>
              </w:rPr>
              <w:t>11</w:t>
            </w:r>
            <w:r w:rsidR="00F826E2">
              <w:rPr>
                <w:noProof/>
                <w:webHidden/>
              </w:rPr>
              <w:fldChar w:fldCharType="end"/>
            </w:r>
          </w:hyperlink>
        </w:p>
        <w:p w14:paraId="1C6D982C" w14:textId="31FA7058"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895" w:history="1">
            <w:r w:rsidR="00F826E2" w:rsidRPr="00DE7A22">
              <w:rPr>
                <w:rStyle w:val="Hyperlink"/>
                <w:noProof/>
              </w:rPr>
              <w:t>2.5</w:t>
            </w:r>
            <w:r w:rsidR="00F826E2">
              <w:rPr>
                <w:rFonts w:asciiTheme="minorHAnsi" w:eastAsiaTheme="minorEastAsia" w:hAnsiTheme="minorHAnsi"/>
                <w:noProof/>
                <w:sz w:val="22"/>
                <w:szCs w:val="22"/>
                <w:lang w:eastAsia="nl-NL"/>
              </w:rPr>
              <w:tab/>
            </w:r>
            <w:r w:rsidR="00F826E2" w:rsidRPr="00DE7A22">
              <w:rPr>
                <w:rStyle w:val="Hyperlink"/>
                <w:noProof/>
              </w:rPr>
              <w:t>Aanvullende eisen ten aanzien van Combinaties, Onderaanneming of Holding/dochteronderneming</w:t>
            </w:r>
            <w:r w:rsidR="00F826E2">
              <w:rPr>
                <w:noProof/>
                <w:webHidden/>
              </w:rPr>
              <w:tab/>
            </w:r>
            <w:r w:rsidR="00F826E2">
              <w:rPr>
                <w:noProof/>
                <w:webHidden/>
              </w:rPr>
              <w:fldChar w:fldCharType="begin"/>
            </w:r>
            <w:r w:rsidR="00F826E2">
              <w:rPr>
                <w:noProof/>
                <w:webHidden/>
              </w:rPr>
              <w:instrText xml:space="preserve"> PAGEREF _Toc73524895 \h </w:instrText>
            </w:r>
            <w:r w:rsidR="00F826E2">
              <w:rPr>
                <w:noProof/>
                <w:webHidden/>
              </w:rPr>
            </w:r>
            <w:r w:rsidR="00F826E2">
              <w:rPr>
                <w:noProof/>
                <w:webHidden/>
              </w:rPr>
              <w:fldChar w:fldCharType="separate"/>
            </w:r>
            <w:r w:rsidR="00F826E2">
              <w:rPr>
                <w:noProof/>
                <w:webHidden/>
              </w:rPr>
              <w:t>11</w:t>
            </w:r>
            <w:r w:rsidR="00F826E2">
              <w:rPr>
                <w:noProof/>
                <w:webHidden/>
              </w:rPr>
              <w:fldChar w:fldCharType="end"/>
            </w:r>
          </w:hyperlink>
        </w:p>
        <w:p w14:paraId="33738123" w14:textId="01913FA9"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6" w:history="1">
            <w:r w:rsidR="00F826E2" w:rsidRPr="00DE7A22">
              <w:rPr>
                <w:rStyle w:val="Hyperlink"/>
                <w:noProof/>
              </w:rPr>
              <w:t>2.5.1</w:t>
            </w:r>
            <w:r w:rsidR="00F826E2">
              <w:rPr>
                <w:rFonts w:asciiTheme="minorHAnsi" w:eastAsiaTheme="minorEastAsia" w:hAnsiTheme="minorHAnsi"/>
                <w:noProof/>
                <w:sz w:val="22"/>
                <w:szCs w:val="22"/>
                <w:lang w:eastAsia="nl-NL"/>
              </w:rPr>
              <w:tab/>
            </w:r>
            <w:r w:rsidR="00F826E2" w:rsidRPr="00DE7A22">
              <w:rPr>
                <w:rStyle w:val="Hyperlink"/>
                <w:noProof/>
              </w:rPr>
              <w:t>Combinatie van Inschrijvers</w:t>
            </w:r>
            <w:r w:rsidR="00F826E2">
              <w:rPr>
                <w:noProof/>
                <w:webHidden/>
              </w:rPr>
              <w:tab/>
            </w:r>
            <w:r w:rsidR="00F826E2">
              <w:rPr>
                <w:noProof/>
                <w:webHidden/>
              </w:rPr>
              <w:fldChar w:fldCharType="begin"/>
            </w:r>
            <w:r w:rsidR="00F826E2">
              <w:rPr>
                <w:noProof/>
                <w:webHidden/>
              </w:rPr>
              <w:instrText xml:space="preserve"> PAGEREF _Toc73524896 \h </w:instrText>
            </w:r>
            <w:r w:rsidR="00F826E2">
              <w:rPr>
                <w:noProof/>
                <w:webHidden/>
              </w:rPr>
            </w:r>
            <w:r w:rsidR="00F826E2">
              <w:rPr>
                <w:noProof/>
                <w:webHidden/>
              </w:rPr>
              <w:fldChar w:fldCharType="separate"/>
            </w:r>
            <w:r w:rsidR="00F826E2">
              <w:rPr>
                <w:noProof/>
                <w:webHidden/>
              </w:rPr>
              <w:t>11</w:t>
            </w:r>
            <w:r w:rsidR="00F826E2">
              <w:rPr>
                <w:noProof/>
                <w:webHidden/>
              </w:rPr>
              <w:fldChar w:fldCharType="end"/>
            </w:r>
          </w:hyperlink>
        </w:p>
        <w:p w14:paraId="712DFB8C" w14:textId="16E2857F"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7" w:history="1">
            <w:r w:rsidR="00F826E2" w:rsidRPr="00DE7A22">
              <w:rPr>
                <w:rStyle w:val="Hyperlink"/>
                <w:noProof/>
              </w:rPr>
              <w:t>2.5.2</w:t>
            </w:r>
            <w:r w:rsidR="00F826E2">
              <w:rPr>
                <w:rFonts w:asciiTheme="minorHAnsi" w:eastAsiaTheme="minorEastAsia" w:hAnsiTheme="minorHAnsi"/>
                <w:noProof/>
                <w:sz w:val="22"/>
                <w:szCs w:val="22"/>
                <w:lang w:eastAsia="nl-NL"/>
              </w:rPr>
              <w:tab/>
            </w:r>
            <w:r w:rsidR="00F826E2" w:rsidRPr="00DE7A22">
              <w:rPr>
                <w:rStyle w:val="Hyperlink"/>
                <w:noProof/>
              </w:rPr>
              <w:t>Onderaanneming</w:t>
            </w:r>
            <w:r w:rsidR="00F826E2">
              <w:rPr>
                <w:noProof/>
                <w:webHidden/>
              </w:rPr>
              <w:tab/>
            </w:r>
            <w:r w:rsidR="00F826E2">
              <w:rPr>
                <w:noProof/>
                <w:webHidden/>
              </w:rPr>
              <w:fldChar w:fldCharType="begin"/>
            </w:r>
            <w:r w:rsidR="00F826E2">
              <w:rPr>
                <w:noProof/>
                <w:webHidden/>
              </w:rPr>
              <w:instrText xml:space="preserve"> PAGEREF _Toc73524897 \h </w:instrText>
            </w:r>
            <w:r w:rsidR="00F826E2">
              <w:rPr>
                <w:noProof/>
                <w:webHidden/>
              </w:rPr>
            </w:r>
            <w:r w:rsidR="00F826E2">
              <w:rPr>
                <w:noProof/>
                <w:webHidden/>
              </w:rPr>
              <w:fldChar w:fldCharType="separate"/>
            </w:r>
            <w:r w:rsidR="00F826E2">
              <w:rPr>
                <w:noProof/>
                <w:webHidden/>
              </w:rPr>
              <w:t>11</w:t>
            </w:r>
            <w:r w:rsidR="00F826E2">
              <w:rPr>
                <w:noProof/>
                <w:webHidden/>
              </w:rPr>
              <w:fldChar w:fldCharType="end"/>
            </w:r>
          </w:hyperlink>
        </w:p>
        <w:p w14:paraId="0C180FEA" w14:textId="19B81D60"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8" w:history="1">
            <w:r w:rsidR="00F826E2" w:rsidRPr="00DE7A22">
              <w:rPr>
                <w:rStyle w:val="Hyperlink"/>
                <w:noProof/>
              </w:rPr>
              <w:t>2.5.3</w:t>
            </w:r>
            <w:r w:rsidR="00F826E2">
              <w:rPr>
                <w:rFonts w:asciiTheme="minorHAnsi" w:eastAsiaTheme="minorEastAsia" w:hAnsiTheme="minorHAnsi"/>
                <w:noProof/>
                <w:sz w:val="22"/>
                <w:szCs w:val="22"/>
                <w:lang w:eastAsia="nl-NL"/>
              </w:rPr>
              <w:tab/>
            </w:r>
            <w:r w:rsidR="00F826E2" w:rsidRPr="00DE7A22">
              <w:rPr>
                <w:rStyle w:val="Hyperlink"/>
                <w:noProof/>
              </w:rPr>
              <w:t>Holding/dochteronderneming</w:t>
            </w:r>
            <w:r w:rsidR="00F826E2">
              <w:rPr>
                <w:noProof/>
                <w:webHidden/>
              </w:rPr>
              <w:tab/>
            </w:r>
            <w:r w:rsidR="00F826E2">
              <w:rPr>
                <w:noProof/>
                <w:webHidden/>
              </w:rPr>
              <w:fldChar w:fldCharType="begin"/>
            </w:r>
            <w:r w:rsidR="00F826E2">
              <w:rPr>
                <w:noProof/>
                <w:webHidden/>
              </w:rPr>
              <w:instrText xml:space="preserve"> PAGEREF _Toc73524898 \h </w:instrText>
            </w:r>
            <w:r w:rsidR="00F826E2">
              <w:rPr>
                <w:noProof/>
                <w:webHidden/>
              </w:rPr>
            </w:r>
            <w:r w:rsidR="00F826E2">
              <w:rPr>
                <w:noProof/>
                <w:webHidden/>
              </w:rPr>
              <w:fldChar w:fldCharType="separate"/>
            </w:r>
            <w:r w:rsidR="00F826E2">
              <w:rPr>
                <w:noProof/>
                <w:webHidden/>
              </w:rPr>
              <w:t>12</w:t>
            </w:r>
            <w:r w:rsidR="00F826E2">
              <w:rPr>
                <w:noProof/>
                <w:webHidden/>
              </w:rPr>
              <w:fldChar w:fldCharType="end"/>
            </w:r>
          </w:hyperlink>
        </w:p>
        <w:p w14:paraId="122746C6" w14:textId="3C3E2515"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899" w:history="1">
            <w:r w:rsidR="00F826E2" w:rsidRPr="00DE7A22">
              <w:rPr>
                <w:rStyle w:val="Hyperlink"/>
                <w:noProof/>
              </w:rPr>
              <w:t>2.5.4</w:t>
            </w:r>
            <w:r w:rsidR="00F826E2">
              <w:rPr>
                <w:rFonts w:asciiTheme="minorHAnsi" w:eastAsiaTheme="minorEastAsia" w:hAnsiTheme="minorHAnsi"/>
                <w:noProof/>
                <w:sz w:val="22"/>
                <w:szCs w:val="22"/>
                <w:lang w:eastAsia="nl-NL"/>
              </w:rPr>
              <w:tab/>
            </w:r>
            <w:r w:rsidR="00F826E2" w:rsidRPr="00DE7A22">
              <w:rPr>
                <w:rStyle w:val="Hyperlink"/>
                <w:noProof/>
              </w:rPr>
              <w:t>Fusie of overname Gegadigde</w:t>
            </w:r>
            <w:r w:rsidR="00F826E2">
              <w:rPr>
                <w:noProof/>
                <w:webHidden/>
              </w:rPr>
              <w:tab/>
            </w:r>
            <w:r w:rsidR="00F826E2">
              <w:rPr>
                <w:noProof/>
                <w:webHidden/>
              </w:rPr>
              <w:fldChar w:fldCharType="begin"/>
            </w:r>
            <w:r w:rsidR="00F826E2">
              <w:rPr>
                <w:noProof/>
                <w:webHidden/>
              </w:rPr>
              <w:instrText xml:space="preserve"> PAGEREF _Toc73524899 \h </w:instrText>
            </w:r>
            <w:r w:rsidR="00F826E2">
              <w:rPr>
                <w:noProof/>
                <w:webHidden/>
              </w:rPr>
            </w:r>
            <w:r w:rsidR="00F826E2">
              <w:rPr>
                <w:noProof/>
                <w:webHidden/>
              </w:rPr>
              <w:fldChar w:fldCharType="separate"/>
            </w:r>
            <w:r w:rsidR="00F826E2">
              <w:rPr>
                <w:noProof/>
                <w:webHidden/>
              </w:rPr>
              <w:t>12</w:t>
            </w:r>
            <w:r w:rsidR="00F826E2">
              <w:rPr>
                <w:noProof/>
                <w:webHidden/>
              </w:rPr>
              <w:fldChar w:fldCharType="end"/>
            </w:r>
          </w:hyperlink>
        </w:p>
        <w:p w14:paraId="07D2C757" w14:textId="17A56BA0"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0" w:history="1">
            <w:r w:rsidR="00F826E2" w:rsidRPr="00DE7A22">
              <w:rPr>
                <w:rStyle w:val="Hyperlink"/>
                <w:noProof/>
              </w:rPr>
              <w:t>2.6</w:t>
            </w:r>
            <w:r w:rsidR="00F826E2">
              <w:rPr>
                <w:rFonts w:asciiTheme="minorHAnsi" w:eastAsiaTheme="minorEastAsia" w:hAnsiTheme="minorHAnsi"/>
                <w:noProof/>
                <w:sz w:val="22"/>
                <w:szCs w:val="22"/>
                <w:lang w:eastAsia="nl-NL"/>
              </w:rPr>
              <w:tab/>
            </w:r>
            <w:r w:rsidR="00F826E2" w:rsidRPr="00DE7A22">
              <w:rPr>
                <w:rStyle w:val="Hyperlink"/>
                <w:noProof/>
              </w:rPr>
              <w:t>Indienen Inschrijving</w:t>
            </w:r>
            <w:r w:rsidR="00F826E2">
              <w:rPr>
                <w:noProof/>
                <w:webHidden/>
              </w:rPr>
              <w:tab/>
            </w:r>
            <w:r w:rsidR="00F826E2">
              <w:rPr>
                <w:noProof/>
                <w:webHidden/>
              </w:rPr>
              <w:fldChar w:fldCharType="begin"/>
            </w:r>
            <w:r w:rsidR="00F826E2">
              <w:rPr>
                <w:noProof/>
                <w:webHidden/>
              </w:rPr>
              <w:instrText xml:space="preserve"> PAGEREF _Toc73524900 \h </w:instrText>
            </w:r>
            <w:r w:rsidR="00F826E2">
              <w:rPr>
                <w:noProof/>
                <w:webHidden/>
              </w:rPr>
            </w:r>
            <w:r w:rsidR="00F826E2">
              <w:rPr>
                <w:noProof/>
                <w:webHidden/>
              </w:rPr>
              <w:fldChar w:fldCharType="separate"/>
            </w:r>
            <w:r w:rsidR="00F826E2">
              <w:rPr>
                <w:noProof/>
                <w:webHidden/>
              </w:rPr>
              <w:t>12</w:t>
            </w:r>
            <w:r w:rsidR="00F826E2">
              <w:rPr>
                <w:noProof/>
                <w:webHidden/>
              </w:rPr>
              <w:fldChar w:fldCharType="end"/>
            </w:r>
          </w:hyperlink>
        </w:p>
        <w:p w14:paraId="3C360AEE" w14:textId="6E83676F"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1" w:history="1">
            <w:r w:rsidR="00F826E2" w:rsidRPr="00DE7A22">
              <w:rPr>
                <w:rStyle w:val="Hyperlink"/>
                <w:noProof/>
              </w:rPr>
              <w:t>2.7</w:t>
            </w:r>
            <w:r w:rsidR="00F826E2">
              <w:rPr>
                <w:rFonts w:asciiTheme="minorHAnsi" w:eastAsiaTheme="minorEastAsia" w:hAnsiTheme="minorHAnsi"/>
                <w:noProof/>
                <w:sz w:val="22"/>
                <w:szCs w:val="22"/>
                <w:lang w:eastAsia="nl-NL"/>
              </w:rPr>
              <w:tab/>
            </w:r>
            <w:r w:rsidR="00F826E2" w:rsidRPr="00DE7A22">
              <w:rPr>
                <w:rStyle w:val="Hyperlink"/>
                <w:noProof/>
              </w:rPr>
              <w:t>Gestanddoeningstermijn</w:t>
            </w:r>
            <w:r w:rsidR="00F826E2">
              <w:rPr>
                <w:noProof/>
                <w:webHidden/>
              </w:rPr>
              <w:tab/>
            </w:r>
            <w:r w:rsidR="00F826E2">
              <w:rPr>
                <w:noProof/>
                <w:webHidden/>
              </w:rPr>
              <w:fldChar w:fldCharType="begin"/>
            </w:r>
            <w:r w:rsidR="00F826E2">
              <w:rPr>
                <w:noProof/>
                <w:webHidden/>
              </w:rPr>
              <w:instrText xml:space="preserve"> PAGEREF _Toc73524901 \h </w:instrText>
            </w:r>
            <w:r w:rsidR="00F826E2">
              <w:rPr>
                <w:noProof/>
                <w:webHidden/>
              </w:rPr>
            </w:r>
            <w:r w:rsidR="00F826E2">
              <w:rPr>
                <w:noProof/>
                <w:webHidden/>
              </w:rPr>
              <w:fldChar w:fldCharType="separate"/>
            </w:r>
            <w:r w:rsidR="00F826E2">
              <w:rPr>
                <w:noProof/>
                <w:webHidden/>
              </w:rPr>
              <w:t>13</w:t>
            </w:r>
            <w:r w:rsidR="00F826E2">
              <w:rPr>
                <w:noProof/>
                <w:webHidden/>
              </w:rPr>
              <w:fldChar w:fldCharType="end"/>
            </w:r>
          </w:hyperlink>
        </w:p>
        <w:p w14:paraId="004E1A64" w14:textId="7B22317B"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2" w:history="1">
            <w:r w:rsidR="00F826E2" w:rsidRPr="00DE7A22">
              <w:rPr>
                <w:rStyle w:val="Hyperlink"/>
                <w:noProof/>
              </w:rPr>
              <w:t>2.8</w:t>
            </w:r>
            <w:r w:rsidR="00F826E2">
              <w:rPr>
                <w:rFonts w:asciiTheme="minorHAnsi" w:eastAsiaTheme="minorEastAsia" w:hAnsiTheme="minorHAnsi"/>
                <w:noProof/>
                <w:sz w:val="22"/>
                <w:szCs w:val="22"/>
                <w:lang w:eastAsia="nl-NL"/>
              </w:rPr>
              <w:tab/>
            </w:r>
            <w:r w:rsidR="00F826E2" w:rsidRPr="00DE7A22">
              <w:rPr>
                <w:rStyle w:val="Hyperlink"/>
                <w:noProof/>
              </w:rPr>
              <w:t>Opening Inschrijvingen</w:t>
            </w:r>
            <w:r w:rsidR="00F826E2">
              <w:rPr>
                <w:noProof/>
                <w:webHidden/>
              </w:rPr>
              <w:tab/>
            </w:r>
            <w:r w:rsidR="00F826E2">
              <w:rPr>
                <w:noProof/>
                <w:webHidden/>
              </w:rPr>
              <w:fldChar w:fldCharType="begin"/>
            </w:r>
            <w:r w:rsidR="00F826E2">
              <w:rPr>
                <w:noProof/>
                <w:webHidden/>
              </w:rPr>
              <w:instrText xml:space="preserve"> PAGEREF _Toc73524902 \h </w:instrText>
            </w:r>
            <w:r w:rsidR="00F826E2">
              <w:rPr>
                <w:noProof/>
                <w:webHidden/>
              </w:rPr>
            </w:r>
            <w:r w:rsidR="00F826E2">
              <w:rPr>
                <w:noProof/>
                <w:webHidden/>
              </w:rPr>
              <w:fldChar w:fldCharType="separate"/>
            </w:r>
            <w:r w:rsidR="00F826E2">
              <w:rPr>
                <w:noProof/>
                <w:webHidden/>
              </w:rPr>
              <w:t>13</w:t>
            </w:r>
            <w:r w:rsidR="00F826E2">
              <w:rPr>
                <w:noProof/>
                <w:webHidden/>
              </w:rPr>
              <w:fldChar w:fldCharType="end"/>
            </w:r>
          </w:hyperlink>
        </w:p>
        <w:p w14:paraId="4F571E35" w14:textId="199774F0"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3" w:history="1">
            <w:r w:rsidR="00F826E2" w:rsidRPr="00DE7A22">
              <w:rPr>
                <w:rStyle w:val="Hyperlink"/>
                <w:noProof/>
              </w:rPr>
              <w:t>2.9</w:t>
            </w:r>
            <w:r w:rsidR="00F826E2">
              <w:rPr>
                <w:rFonts w:asciiTheme="minorHAnsi" w:eastAsiaTheme="minorEastAsia" w:hAnsiTheme="minorHAnsi"/>
                <w:noProof/>
                <w:sz w:val="22"/>
                <w:szCs w:val="22"/>
                <w:lang w:eastAsia="nl-NL"/>
              </w:rPr>
              <w:tab/>
            </w:r>
            <w:r w:rsidR="00F826E2" w:rsidRPr="00DE7A22">
              <w:rPr>
                <w:rStyle w:val="Hyperlink"/>
                <w:noProof/>
              </w:rPr>
              <w:t>Gunning</w:t>
            </w:r>
            <w:r w:rsidR="00F826E2">
              <w:rPr>
                <w:noProof/>
                <w:webHidden/>
              </w:rPr>
              <w:tab/>
            </w:r>
            <w:r w:rsidR="00F826E2">
              <w:rPr>
                <w:noProof/>
                <w:webHidden/>
              </w:rPr>
              <w:fldChar w:fldCharType="begin"/>
            </w:r>
            <w:r w:rsidR="00F826E2">
              <w:rPr>
                <w:noProof/>
                <w:webHidden/>
              </w:rPr>
              <w:instrText xml:space="preserve"> PAGEREF _Toc73524903 \h </w:instrText>
            </w:r>
            <w:r w:rsidR="00F826E2">
              <w:rPr>
                <w:noProof/>
                <w:webHidden/>
              </w:rPr>
            </w:r>
            <w:r w:rsidR="00F826E2">
              <w:rPr>
                <w:noProof/>
                <w:webHidden/>
              </w:rPr>
              <w:fldChar w:fldCharType="separate"/>
            </w:r>
            <w:r w:rsidR="00F826E2">
              <w:rPr>
                <w:noProof/>
                <w:webHidden/>
              </w:rPr>
              <w:t>13</w:t>
            </w:r>
            <w:r w:rsidR="00F826E2">
              <w:rPr>
                <w:noProof/>
                <w:webHidden/>
              </w:rPr>
              <w:fldChar w:fldCharType="end"/>
            </w:r>
          </w:hyperlink>
        </w:p>
        <w:p w14:paraId="5C2EB3B7" w14:textId="2BA0AA48"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4" w:history="1">
            <w:r w:rsidR="00F826E2" w:rsidRPr="00DE7A22">
              <w:rPr>
                <w:rStyle w:val="Hyperlink"/>
                <w:noProof/>
              </w:rPr>
              <w:t>2.10</w:t>
            </w:r>
            <w:r w:rsidR="00F826E2">
              <w:rPr>
                <w:rFonts w:asciiTheme="minorHAnsi" w:eastAsiaTheme="minorEastAsia" w:hAnsiTheme="minorHAnsi"/>
                <w:noProof/>
                <w:sz w:val="22"/>
                <w:szCs w:val="22"/>
                <w:lang w:eastAsia="nl-NL"/>
              </w:rPr>
              <w:tab/>
            </w:r>
            <w:r w:rsidR="00F826E2" w:rsidRPr="00DE7A22">
              <w:rPr>
                <w:rStyle w:val="Hyperlink"/>
                <w:noProof/>
              </w:rPr>
              <w:t>Voorbehoud</w:t>
            </w:r>
            <w:r w:rsidR="00F826E2">
              <w:rPr>
                <w:noProof/>
                <w:webHidden/>
              </w:rPr>
              <w:tab/>
            </w:r>
            <w:r w:rsidR="00F826E2">
              <w:rPr>
                <w:noProof/>
                <w:webHidden/>
              </w:rPr>
              <w:fldChar w:fldCharType="begin"/>
            </w:r>
            <w:r w:rsidR="00F826E2">
              <w:rPr>
                <w:noProof/>
                <w:webHidden/>
              </w:rPr>
              <w:instrText xml:space="preserve"> PAGEREF _Toc73524904 \h </w:instrText>
            </w:r>
            <w:r w:rsidR="00F826E2">
              <w:rPr>
                <w:noProof/>
                <w:webHidden/>
              </w:rPr>
            </w:r>
            <w:r w:rsidR="00F826E2">
              <w:rPr>
                <w:noProof/>
                <w:webHidden/>
              </w:rPr>
              <w:fldChar w:fldCharType="separate"/>
            </w:r>
            <w:r w:rsidR="00F826E2">
              <w:rPr>
                <w:noProof/>
                <w:webHidden/>
              </w:rPr>
              <w:t>13</w:t>
            </w:r>
            <w:r w:rsidR="00F826E2">
              <w:rPr>
                <w:noProof/>
                <w:webHidden/>
              </w:rPr>
              <w:fldChar w:fldCharType="end"/>
            </w:r>
          </w:hyperlink>
        </w:p>
        <w:p w14:paraId="06B16141" w14:textId="28412938"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5" w:history="1">
            <w:r w:rsidR="00F826E2" w:rsidRPr="00DE7A22">
              <w:rPr>
                <w:rStyle w:val="Hyperlink"/>
                <w:noProof/>
              </w:rPr>
              <w:t>2.11</w:t>
            </w:r>
            <w:r w:rsidR="00F826E2">
              <w:rPr>
                <w:rFonts w:asciiTheme="minorHAnsi" w:eastAsiaTheme="minorEastAsia" w:hAnsiTheme="minorHAnsi"/>
                <w:noProof/>
                <w:sz w:val="22"/>
                <w:szCs w:val="22"/>
                <w:lang w:eastAsia="nl-NL"/>
              </w:rPr>
              <w:tab/>
            </w:r>
            <w:r w:rsidR="00F826E2" w:rsidRPr="00DE7A22">
              <w:rPr>
                <w:rStyle w:val="Hyperlink"/>
                <w:noProof/>
              </w:rPr>
              <w:t>Kostenvergoeding</w:t>
            </w:r>
            <w:r w:rsidR="00F826E2">
              <w:rPr>
                <w:noProof/>
                <w:webHidden/>
              </w:rPr>
              <w:tab/>
            </w:r>
            <w:r w:rsidR="00F826E2">
              <w:rPr>
                <w:noProof/>
                <w:webHidden/>
              </w:rPr>
              <w:fldChar w:fldCharType="begin"/>
            </w:r>
            <w:r w:rsidR="00F826E2">
              <w:rPr>
                <w:noProof/>
                <w:webHidden/>
              </w:rPr>
              <w:instrText xml:space="preserve"> PAGEREF _Toc73524905 \h </w:instrText>
            </w:r>
            <w:r w:rsidR="00F826E2">
              <w:rPr>
                <w:noProof/>
                <w:webHidden/>
              </w:rPr>
            </w:r>
            <w:r w:rsidR="00F826E2">
              <w:rPr>
                <w:noProof/>
                <w:webHidden/>
              </w:rPr>
              <w:fldChar w:fldCharType="separate"/>
            </w:r>
            <w:r w:rsidR="00F826E2">
              <w:rPr>
                <w:noProof/>
                <w:webHidden/>
              </w:rPr>
              <w:t>13</w:t>
            </w:r>
            <w:r w:rsidR="00F826E2">
              <w:rPr>
                <w:noProof/>
                <w:webHidden/>
              </w:rPr>
              <w:fldChar w:fldCharType="end"/>
            </w:r>
          </w:hyperlink>
        </w:p>
        <w:p w14:paraId="5DECB20F" w14:textId="61D5E8A3"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6" w:history="1">
            <w:r w:rsidR="00F826E2" w:rsidRPr="00DE7A22">
              <w:rPr>
                <w:rStyle w:val="Hyperlink"/>
                <w:noProof/>
              </w:rPr>
              <w:t>2.12</w:t>
            </w:r>
            <w:r w:rsidR="00F826E2">
              <w:rPr>
                <w:rFonts w:asciiTheme="minorHAnsi" w:eastAsiaTheme="minorEastAsia" w:hAnsiTheme="minorHAnsi"/>
                <w:noProof/>
                <w:sz w:val="22"/>
                <w:szCs w:val="22"/>
                <w:lang w:eastAsia="nl-NL"/>
              </w:rPr>
              <w:tab/>
            </w:r>
            <w:r w:rsidR="00F826E2" w:rsidRPr="00DE7A22">
              <w:rPr>
                <w:rStyle w:val="Hyperlink"/>
                <w:noProof/>
              </w:rPr>
              <w:t>Wijzigingen</w:t>
            </w:r>
            <w:r w:rsidR="00F826E2">
              <w:rPr>
                <w:noProof/>
                <w:webHidden/>
              </w:rPr>
              <w:tab/>
            </w:r>
            <w:r w:rsidR="00F826E2">
              <w:rPr>
                <w:noProof/>
                <w:webHidden/>
              </w:rPr>
              <w:fldChar w:fldCharType="begin"/>
            </w:r>
            <w:r w:rsidR="00F826E2">
              <w:rPr>
                <w:noProof/>
                <w:webHidden/>
              </w:rPr>
              <w:instrText xml:space="preserve"> PAGEREF _Toc73524906 \h </w:instrText>
            </w:r>
            <w:r w:rsidR="00F826E2">
              <w:rPr>
                <w:noProof/>
                <w:webHidden/>
              </w:rPr>
            </w:r>
            <w:r w:rsidR="00F826E2">
              <w:rPr>
                <w:noProof/>
                <w:webHidden/>
              </w:rPr>
              <w:fldChar w:fldCharType="separate"/>
            </w:r>
            <w:r w:rsidR="00F826E2">
              <w:rPr>
                <w:noProof/>
                <w:webHidden/>
              </w:rPr>
              <w:t>13</w:t>
            </w:r>
            <w:r w:rsidR="00F826E2">
              <w:rPr>
                <w:noProof/>
                <w:webHidden/>
              </w:rPr>
              <w:fldChar w:fldCharType="end"/>
            </w:r>
          </w:hyperlink>
        </w:p>
        <w:p w14:paraId="5C77D32C" w14:textId="5AAE8096"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7" w:history="1">
            <w:r w:rsidR="00F826E2" w:rsidRPr="00DE7A22">
              <w:rPr>
                <w:rStyle w:val="Hyperlink"/>
                <w:noProof/>
              </w:rPr>
              <w:t>2.13</w:t>
            </w:r>
            <w:r w:rsidR="00F826E2">
              <w:rPr>
                <w:rFonts w:asciiTheme="minorHAnsi" w:eastAsiaTheme="minorEastAsia" w:hAnsiTheme="minorHAnsi"/>
                <w:noProof/>
                <w:sz w:val="22"/>
                <w:szCs w:val="22"/>
                <w:lang w:eastAsia="nl-NL"/>
              </w:rPr>
              <w:tab/>
            </w:r>
            <w:r w:rsidR="00F826E2" w:rsidRPr="00DE7A22">
              <w:rPr>
                <w:rStyle w:val="Hyperlink"/>
                <w:noProof/>
              </w:rPr>
              <w:t>Uitgangspunten</w:t>
            </w:r>
            <w:r w:rsidR="00F826E2">
              <w:rPr>
                <w:noProof/>
                <w:webHidden/>
              </w:rPr>
              <w:tab/>
            </w:r>
            <w:r w:rsidR="00F826E2">
              <w:rPr>
                <w:noProof/>
                <w:webHidden/>
              </w:rPr>
              <w:fldChar w:fldCharType="begin"/>
            </w:r>
            <w:r w:rsidR="00F826E2">
              <w:rPr>
                <w:noProof/>
                <w:webHidden/>
              </w:rPr>
              <w:instrText xml:space="preserve"> PAGEREF _Toc73524907 \h </w:instrText>
            </w:r>
            <w:r w:rsidR="00F826E2">
              <w:rPr>
                <w:noProof/>
                <w:webHidden/>
              </w:rPr>
            </w:r>
            <w:r w:rsidR="00F826E2">
              <w:rPr>
                <w:noProof/>
                <w:webHidden/>
              </w:rPr>
              <w:fldChar w:fldCharType="separate"/>
            </w:r>
            <w:r w:rsidR="00F826E2">
              <w:rPr>
                <w:noProof/>
                <w:webHidden/>
              </w:rPr>
              <w:t>14</w:t>
            </w:r>
            <w:r w:rsidR="00F826E2">
              <w:rPr>
                <w:noProof/>
                <w:webHidden/>
              </w:rPr>
              <w:fldChar w:fldCharType="end"/>
            </w:r>
          </w:hyperlink>
        </w:p>
        <w:p w14:paraId="7BED2422" w14:textId="3DEF26C8"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8" w:history="1">
            <w:r w:rsidR="00F826E2" w:rsidRPr="00DE7A22">
              <w:rPr>
                <w:rStyle w:val="Hyperlink"/>
                <w:noProof/>
              </w:rPr>
              <w:t>2.14</w:t>
            </w:r>
            <w:r w:rsidR="00F826E2">
              <w:rPr>
                <w:rFonts w:asciiTheme="minorHAnsi" w:eastAsiaTheme="minorEastAsia" w:hAnsiTheme="minorHAnsi"/>
                <w:noProof/>
                <w:sz w:val="22"/>
                <w:szCs w:val="22"/>
                <w:lang w:eastAsia="nl-NL"/>
              </w:rPr>
              <w:tab/>
            </w:r>
            <w:r w:rsidR="00F826E2" w:rsidRPr="00DE7A22">
              <w:rPr>
                <w:rStyle w:val="Hyperlink"/>
                <w:noProof/>
              </w:rPr>
              <w:t>Bezwaar tegen de voorgenomen Gunning</w:t>
            </w:r>
            <w:r w:rsidR="00F826E2">
              <w:rPr>
                <w:noProof/>
                <w:webHidden/>
              </w:rPr>
              <w:tab/>
            </w:r>
            <w:r w:rsidR="00F826E2">
              <w:rPr>
                <w:noProof/>
                <w:webHidden/>
              </w:rPr>
              <w:fldChar w:fldCharType="begin"/>
            </w:r>
            <w:r w:rsidR="00F826E2">
              <w:rPr>
                <w:noProof/>
                <w:webHidden/>
              </w:rPr>
              <w:instrText xml:space="preserve"> PAGEREF _Toc73524908 \h </w:instrText>
            </w:r>
            <w:r w:rsidR="00F826E2">
              <w:rPr>
                <w:noProof/>
                <w:webHidden/>
              </w:rPr>
            </w:r>
            <w:r w:rsidR="00F826E2">
              <w:rPr>
                <w:noProof/>
                <w:webHidden/>
              </w:rPr>
              <w:fldChar w:fldCharType="separate"/>
            </w:r>
            <w:r w:rsidR="00F826E2">
              <w:rPr>
                <w:noProof/>
                <w:webHidden/>
              </w:rPr>
              <w:t>14</w:t>
            </w:r>
            <w:r w:rsidR="00F826E2">
              <w:rPr>
                <w:noProof/>
                <w:webHidden/>
              </w:rPr>
              <w:fldChar w:fldCharType="end"/>
            </w:r>
          </w:hyperlink>
        </w:p>
        <w:p w14:paraId="539034CC" w14:textId="5FE92B95"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09" w:history="1">
            <w:r w:rsidR="00F826E2" w:rsidRPr="00DE7A22">
              <w:rPr>
                <w:rStyle w:val="Hyperlink"/>
                <w:noProof/>
              </w:rPr>
              <w:t xml:space="preserve">2.15 </w:t>
            </w:r>
            <w:r w:rsidR="00F826E2">
              <w:rPr>
                <w:rFonts w:asciiTheme="minorHAnsi" w:eastAsiaTheme="minorEastAsia" w:hAnsiTheme="minorHAnsi"/>
                <w:noProof/>
                <w:sz w:val="22"/>
                <w:szCs w:val="22"/>
                <w:lang w:eastAsia="nl-NL"/>
              </w:rPr>
              <w:tab/>
            </w:r>
            <w:r w:rsidR="00F826E2" w:rsidRPr="00DE7A22">
              <w:rPr>
                <w:rStyle w:val="Hyperlink"/>
                <w:noProof/>
              </w:rPr>
              <w:t>Toepasselijk recht</w:t>
            </w:r>
            <w:r w:rsidR="00F826E2">
              <w:rPr>
                <w:noProof/>
                <w:webHidden/>
              </w:rPr>
              <w:tab/>
            </w:r>
            <w:r w:rsidR="00F826E2">
              <w:rPr>
                <w:noProof/>
                <w:webHidden/>
              </w:rPr>
              <w:fldChar w:fldCharType="begin"/>
            </w:r>
            <w:r w:rsidR="00F826E2">
              <w:rPr>
                <w:noProof/>
                <w:webHidden/>
              </w:rPr>
              <w:instrText xml:space="preserve"> PAGEREF _Toc73524909 \h </w:instrText>
            </w:r>
            <w:r w:rsidR="00F826E2">
              <w:rPr>
                <w:noProof/>
                <w:webHidden/>
              </w:rPr>
            </w:r>
            <w:r w:rsidR="00F826E2">
              <w:rPr>
                <w:noProof/>
                <w:webHidden/>
              </w:rPr>
              <w:fldChar w:fldCharType="separate"/>
            </w:r>
            <w:r w:rsidR="00F826E2">
              <w:rPr>
                <w:noProof/>
                <w:webHidden/>
              </w:rPr>
              <w:t>15</w:t>
            </w:r>
            <w:r w:rsidR="00F826E2">
              <w:rPr>
                <w:noProof/>
                <w:webHidden/>
              </w:rPr>
              <w:fldChar w:fldCharType="end"/>
            </w:r>
          </w:hyperlink>
        </w:p>
        <w:p w14:paraId="5E46471B" w14:textId="38760C63"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0" w:history="1">
            <w:r w:rsidR="00F826E2" w:rsidRPr="00DE7A22">
              <w:rPr>
                <w:rStyle w:val="Hyperlink"/>
                <w:noProof/>
              </w:rPr>
              <w:t>2.16</w:t>
            </w:r>
            <w:r w:rsidR="00F826E2">
              <w:rPr>
                <w:rFonts w:asciiTheme="minorHAnsi" w:eastAsiaTheme="minorEastAsia" w:hAnsiTheme="minorHAnsi"/>
                <w:noProof/>
                <w:sz w:val="22"/>
                <w:szCs w:val="22"/>
                <w:lang w:eastAsia="nl-NL"/>
              </w:rPr>
              <w:tab/>
            </w:r>
            <w:r w:rsidR="00F826E2" w:rsidRPr="00DE7A22">
              <w:rPr>
                <w:rStyle w:val="Hyperlink"/>
                <w:noProof/>
              </w:rPr>
              <w:t>Algemene Rijksvoorwaarden</w:t>
            </w:r>
            <w:r w:rsidR="00F826E2">
              <w:rPr>
                <w:noProof/>
                <w:webHidden/>
              </w:rPr>
              <w:tab/>
            </w:r>
            <w:r w:rsidR="00F826E2">
              <w:rPr>
                <w:noProof/>
                <w:webHidden/>
              </w:rPr>
              <w:fldChar w:fldCharType="begin"/>
            </w:r>
            <w:r w:rsidR="00F826E2">
              <w:rPr>
                <w:noProof/>
                <w:webHidden/>
              </w:rPr>
              <w:instrText xml:space="preserve"> PAGEREF _Toc73524910 \h </w:instrText>
            </w:r>
            <w:r w:rsidR="00F826E2">
              <w:rPr>
                <w:noProof/>
                <w:webHidden/>
              </w:rPr>
            </w:r>
            <w:r w:rsidR="00F826E2">
              <w:rPr>
                <w:noProof/>
                <w:webHidden/>
              </w:rPr>
              <w:fldChar w:fldCharType="separate"/>
            </w:r>
            <w:r w:rsidR="00F826E2">
              <w:rPr>
                <w:noProof/>
                <w:webHidden/>
              </w:rPr>
              <w:t>15</w:t>
            </w:r>
            <w:r w:rsidR="00F826E2">
              <w:rPr>
                <w:noProof/>
                <w:webHidden/>
              </w:rPr>
              <w:fldChar w:fldCharType="end"/>
            </w:r>
          </w:hyperlink>
        </w:p>
        <w:p w14:paraId="4922BE36" w14:textId="7D138E49"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1" w:history="1">
            <w:r w:rsidR="00F826E2" w:rsidRPr="00DE7A22">
              <w:rPr>
                <w:rStyle w:val="Hyperlink"/>
                <w:noProof/>
              </w:rPr>
              <w:t>2.17</w:t>
            </w:r>
            <w:r w:rsidR="00F826E2">
              <w:rPr>
                <w:rFonts w:asciiTheme="minorHAnsi" w:eastAsiaTheme="minorEastAsia" w:hAnsiTheme="minorHAnsi"/>
                <w:noProof/>
                <w:sz w:val="22"/>
                <w:szCs w:val="22"/>
                <w:lang w:eastAsia="nl-NL"/>
              </w:rPr>
              <w:tab/>
            </w:r>
            <w:r w:rsidR="00F826E2" w:rsidRPr="00DE7A22">
              <w:rPr>
                <w:rStyle w:val="Hyperlink"/>
                <w:noProof/>
              </w:rPr>
              <w:t>Herstel van fouten en omissies, verduidelijking van de Inschrijving</w:t>
            </w:r>
            <w:r w:rsidR="00F826E2">
              <w:rPr>
                <w:noProof/>
                <w:webHidden/>
              </w:rPr>
              <w:tab/>
            </w:r>
            <w:r w:rsidR="00F826E2">
              <w:rPr>
                <w:noProof/>
                <w:webHidden/>
              </w:rPr>
              <w:fldChar w:fldCharType="begin"/>
            </w:r>
            <w:r w:rsidR="00F826E2">
              <w:rPr>
                <w:noProof/>
                <w:webHidden/>
              </w:rPr>
              <w:instrText xml:space="preserve"> PAGEREF _Toc73524911 \h </w:instrText>
            </w:r>
            <w:r w:rsidR="00F826E2">
              <w:rPr>
                <w:noProof/>
                <w:webHidden/>
              </w:rPr>
            </w:r>
            <w:r w:rsidR="00F826E2">
              <w:rPr>
                <w:noProof/>
                <w:webHidden/>
              </w:rPr>
              <w:fldChar w:fldCharType="separate"/>
            </w:r>
            <w:r w:rsidR="00F826E2">
              <w:rPr>
                <w:noProof/>
                <w:webHidden/>
              </w:rPr>
              <w:t>15</w:t>
            </w:r>
            <w:r w:rsidR="00F826E2">
              <w:rPr>
                <w:noProof/>
                <w:webHidden/>
              </w:rPr>
              <w:fldChar w:fldCharType="end"/>
            </w:r>
          </w:hyperlink>
        </w:p>
        <w:p w14:paraId="54E7EA91" w14:textId="141BD671"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2" w:history="1">
            <w:r w:rsidR="00F826E2" w:rsidRPr="00DE7A22">
              <w:rPr>
                <w:rStyle w:val="Hyperlink"/>
                <w:noProof/>
              </w:rPr>
              <w:t>2.18</w:t>
            </w:r>
            <w:r w:rsidR="00F826E2">
              <w:rPr>
                <w:rFonts w:asciiTheme="minorHAnsi" w:eastAsiaTheme="minorEastAsia" w:hAnsiTheme="minorHAnsi"/>
                <w:noProof/>
                <w:sz w:val="22"/>
                <w:szCs w:val="22"/>
                <w:lang w:eastAsia="nl-NL"/>
              </w:rPr>
              <w:tab/>
            </w:r>
            <w:r w:rsidR="00F826E2" w:rsidRPr="00DE7A22">
              <w:rPr>
                <w:rStyle w:val="Hyperlink"/>
                <w:noProof/>
              </w:rPr>
              <w:t>Strategisch inschrijven/manipulatieve Inschrijving</w:t>
            </w:r>
            <w:r w:rsidR="00F826E2">
              <w:rPr>
                <w:noProof/>
                <w:webHidden/>
              </w:rPr>
              <w:tab/>
            </w:r>
            <w:r w:rsidR="00F826E2">
              <w:rPr>
                <w:noProof/>
                <w:webHidden/>
              </w:rPr>
              <w:fldChar w:fldCharType="begin"/>
            </w:r>
            <w:r w:rsidR="00F826E2">
              <w:rPr>
                <w:noProof/>
                <w:webHidden/>
              </w:rPr>
              <w:instrText xml:space="preserve"> PAGEREF _Toc73524912 \h </w:instrText>
            </w:r>
            <w:r w:rsidR="00F826E2">
              <w:rPr>
                <w:noProof/>
                <w:webHidden/>
              </w:rPr>
            </w:r>
            <w:r w:rsidR="00F826E2">
              <w:rPr>
                <w:noProof/>
                <w:webHidden/>
              </w:rPr>
              <w:fldChar w:fldCharType="separate"/>
            </w:r>
            <w:r w:rsidR="00F826E2">
              <w:rPr>
                <w:noProof/>
                <w:webHidden/>
              </w:rPr>
              <w:t>15</w:t>
            </w:r>
            <w:r w:rsidR="00F826E2">
              <w:rPr>
                <w:noProof/>
                <w:webHidden/>
              </w:rPr>
              <w:fldChar w:fldCharType="end"/>
            </w:r>
          </w:hyperlink>
        </w:p>
        <w:p w14:paraId="601EAB6B" w14:textId="5F9B40BE"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3" w:history="1">
            <w:r w:rsidR="00F826E2" w:rsidRPr="00DE7A22">
              <w:rPr>
                <w:rStyle w:val="Hyperlink"/>
                <w:noProof/>
              </w:rPr>
              <w:t>2.19</w:t>
            </w:r>
            <w:r w:rsidR="00F826E2">
              <w:rPr>
                <w:rFonts w:asciiTheme="minorHAnsi" w:eastAsiaTheme="minorEastAsia" w:hAnsiTheme="minorHAnsi"/>
                <w:noProof/>
                <w:sz w:val="22"/>
                <w:szCs w:val="22"/>
                <w:lang w:eastAsia="nl-NL"/>
              </w:rPr>
              <w:tab/>
            </w:r>
            <w:r w:rsidR="00F826E2" w:rsidRPr="00DE7A22">
              <w:rPr>
                <w:rStyle w:val="Hyperlink"/>
                <w:noProof/>
              </w:rPr>
              <w:t>Ongeldige Inschrijvingen</w:t>
            </w:r>
            <w:r w:rsidR="00F826E2">
              <w:rPr>
                <w:noProof/>
                <w:webHidden/>
              </w:rPr>
              <w:tab/>
            </w:r>
            <w:r w:rsidR="00F826E2">
              <w:rPr>
                <w:noProof/>
                <w:webHidden/>
              </w:rPr>
              <w:fldChar w:fldCharType="begin"/>
            </w:r>
            <w:r w:rsidR="00F826E2">
              <w:rPr>
                <w:noProof/>
                <w:webHidden/>
              </w:rPr>
              <w:instrText xml:space="preserve"> PAGEREF _Toc73524913 \h </w:instrText>
            </w:r>
            <w:r w:rsidR="00F826E2">
              <w:rPr>
                <w:noProof/>
                <w:webHidden/>
              </w:rPr>
            </w:r>
            <w:r w:rsidR="00F826E2">
              <w:rPr>
                <w:noProof/>
                <w:webHidden/>
              </w:rPr>
              <w:fldChar w:fldCharType="separate"/>
            </w:r>
            <w:r w:rsidR="00F826E2">
              <w:rPr>
                <w:noProof/>
                <w:webHidden/>
              </w:rPr>
              <w:t>15</w:t>
            </w:r>
            <w:r w:rsidR="00F826E2">
              <w:rPr>
                <w:noProof/>
                <w:webHidden/>
              </w:rPr>
              <w:fldChar w:fldCharType="end"/>
            </w:r>
          </w:hyperlink>
        </w:p>
        <w:p w14:paraId="13A3138C" w14:textId="0D2E1B2E"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4" w:history="1">
            <w:r w:rsidR="00F826E2" w:rsidRPr="00DE7A22">
              <w:rPr>
                <w:rStyle w:val="Hyperlink"/>
                <w:noProof/>
              </w:rPr>
              <w:t>2.20</w:t>
            </w:r>
            <w:r w:rsidR="00F826E2">
              <w:rPr>
                <w:rFonts w:asciiTheme="minorHAnsi" w:eastAsiaTheme="minorEastAsia" w:hAnsiTheme="minorHAnsi"/>
                <w:noProof/>
                <w:sz w:val="22"/>
                <w:szCs w:val="22"/>
                <w:lang w:eastAsia="nl-NL"/>
              </w:rPr>
              <w:tab/>
            </w:r>
            <w:r w:rsidR="00F826E2" w:rsidRPr="00DE7A22">
              <w:rPr>
                <w:rStyle w:val="Hyperlink"/>
                <w:noProof/>
              </w:rPr>
              <w:t>Herbeoordeling</w:t>
            </w:r>
            <w:r w:rsidR="00F826E2">
              <w:rPr>
                <w:noProof/>
                <w:webHidden/>
              </w:rPr>
              <w:tab/>
            </w:r>
            <w:r w:rsidR="00F826E2">
              <w:rPr>
                <w:noProof/>
                <w:webHidden/>
              </w:rPr>
              <w:fldChar w:fldCharType="begin"/>
            </w:r>
            <w:r w:rsidR="00F826E2">
              <w:rPr>
                <w:noProof/>
                <w:webHidden/>
              </w:rPr>
              <w:instrText xml:space="preserve"> PAGEREF _Toc73524914 \h </w:instrText>
            </w:r>
            <w:r w:rsidR="00F826E2">
              <w:rPr>
                <w:noProof/>
                <w:webHidden/>
              </w:rPr>
            </w:r>
            <w:r w:rsidR="00F826E2">
              <w:rPr>
                <w:noProof/>
                <w:webHidden/>
              </w:rPr>
              <w:fldChar w:fldCharType="separate"/>
            </w:r>
            <w:r w:rsidR="00F826E2">
              <w:rPr>
                <w:noProof/>
                <w:webHidden/>
              </w:rPr>
              <w:t>16</w:t>
            </w:r>
            <w:r w:rsidR="00F826E2">
              <w:rPr>
                <w:noProof/>
                <w:webHidden/>
              </w:rPr>
              <w:fldChar w:fldCharType="end"/>
            </w:r>
          </w:hyperlink>
        </w:p>
        <w:p w14:paraId="72319602" w14:textId="6451522C"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5" w:history="1">
            <w:r w:rsidR="00F826E2" w:rsidRPr="00DE7A22">
              <w:rPr>
                <w:rStyle w:val="Hyperlink"/>
                <w:noProof/>
              </w:rPr>
              <w:t>2.21</w:t>
            </w:r>
            <w:r w:rsidR="00F826E2">
              <w:rPr>
                <w:rFonts w:asciiTheme="minorHAnsi" w:eastAsiaTheme="minorEastAsia" w:hAnsiTheme="minorHAnsi"/>
                <w:noProof/>
                <w:sz w:val="22"/>
                <w:szCs w:val="22"/>
                <w:lang w:eastAsia="nl-NL"/>
              </w:rPr>
              <w:tab/>
            </w:r>
            <w:r w:rsidR="00F826E2" w:rsidRPr="00DE7A22">
              <w:rPr>
                <w:rStyle w:val="Hyperlink"/>
                <w:noProof/>
              </w:rPr>
              <w:t>Conformering voorwaarden Offerteaanvraag</w:t>
            </w:r>
            <w:r w:rsidR="00F826E2">
              <w:rPr>
                <w:noProof/>
                <w:webHidden/>
              </w:rPr>
              <w:tab/>
            </w:r>
            <w:r w:rsidR="00F826E2">
              <w:rPr>
                <w:noProof/>
                <w:webHidden/>
              </w:rPr>
              <w:fldChar w:fldCharType="begin"/>
            </w:r>
            <w:r w:rsidR="00F826E2">
              <w:rPr>
                <w:noProof/>
                <w:webHidden/>
              </w:rPr>
              <w:instrText xml:space="preserve"> PAGEREF _Toc73524915 \h </w:instrText>
            </w:r>
            <w:r w:rsidR="00F826E2">
              <w:rPr>
                <w:noProof/>
                <w:webHidden/>
              </w:rPr>
            </w:r>
            <w:r w:rsidR="00F826E2">
              <w:rPr>
                <w:noProof/>
                <w:webHidden/>
              </w:rPr>
              <w:fldChar w:fldCharType="separate"/>
            </w:r>
            <w:r w:rsidR="00F826E2">
              <w:rPr>
                <w:noProof/>
                <w:webHidden/>
              </w:rPr>
              <w:t>16</w:t>
            </w:r>
            <w:r w:rsidR="00F826E2">
              <w:rPr>
                <w:noProof/>
                <w:webHidden/>
              </w:rPr>
              <w:fldChar w:fldCharType="end"/>
            </w:r>
          </w:hyperlink>
        </w:p>
        <w:p w14:paraId="7354B4BF" w14:textId="53E96B56"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6" w:history="1">
            <w:r w:rsidR="00F826E2" w:rsidRPr="00DE7A22">
              <w:rPr>
                <w:rStyle w:val="Hyperlink"/>
                <w:noProof/>
              </w:rPr>
              <w:t>2.22</w:t>
            </w:r>
            <w:r w:rsidR="00F826E2">
              <w:rPr>
                <w:rFonts w:asciiTheme="minorHAnsi" w:eastAsiaTheme="minorEastAsia" w:hAnsiTheme="minorHAnsi"/>
                <w:noProof/>
                <w:sz w:val="22"/>
                <w:szCs w:val="22"/>
                <w:lang w:eastAsia="nl-NL"/>
              </w:rPr>
              <w:tab/>
            </w:r>
            <w:r w:rsidR="00F826E2" w:rsidRPr="00DE7A22">
              <w:rPr>
                <w:rStyle w:val="Hyperlink"/>
                <w:noProof/>
              </w:rPr>
              <w:t>Stopzetten</w:t>
            </w:r>
            <w:r w:rsidR="00F826E2">
              <w:rPr>
                <w:noProof/>
                <w:webHidden/>
              </w:rPr>
              <w:tab/>
            </w:r>
            <w:r w:rsidR="00F826E2">
              <w:rPr>
                <w:noProof/>
                <w:webHidden/>
              </w:rPr>
              <w:fldChar w:fldCharType="begin"/>
            </w:r>
            <w:r w:rsidR="00F826E2">
              <w:rPr>
                <w:noProof/>
                <w:webHidden/>
              </w:rPr>
              <w:instrText xml:space="preserve"> PAGEREF _Toc73524916 \h </w:instrText>
            </w:r>
            <w:r w:rsidR="00F826E2">
              <w:rPr>
                <w:noProof/>
                <w:webHidden/>
              </w:rPr>
            </w:r>
            <w:r w:rsidR="00F826E2">
              <w:rPr>
                <w:noProof/>
                <w:webHidden/>
              </w:rPr>
              <w:fldChar w:fldCharType="separate"/>
            </w:r>
            <w:r w:rsidR="00F826E2">
              <w:rPr>
                <w:noProof/>
                <w:webHidden/>
              </w:rPr>
              <w:t>16</w:t>
            </w:r>
            <w:r w:rsidR="00F826E2">
              <w:rPr>
                <w:noProof/>
                <w:webHidden/>
              </w:rPr>
              <w:fldChar w:fldCharType="end"/>
            </w:r>
          </w:hyperlink>
        </w:p>
        <w:p w14:paraId="13A7047E" w14:textId="4F9C303C" w:rsidR="00F826E2" w:rsidRDefault="00D87058">
          <w:pPr>
            <w:pStyle w:val="Inhopg1"/>
            <w:tabs>
              <w:tab w:val="left" w:pos="660"/>
              <w:tab w:val="right" w:leader="dot" w:pos="9060"/>
            </w:tabs>
            <w:rPr>
              <w:rFonts w:asciiTheme="minorHAnsi" w:eastAsiaTheme="minorEastAsia" w:hAnsiTheme="minorHAnsi"/>
              <w:noProof/>
              <w:sz w:val="22"/>
              <w:szCs w:val="22"/>
              <w:lang w:eastAsia="nl-NL"/>
            </w:rPr>
          </w:pPr>
          <w:hyperlink w:anchor="_Toc73524917" w:history="1">
            <w:r w:rsidR="00F826E2" w:rsidRPr="00DE7A22">
              <w:rPr>
                <w:rStyle w:val="Hyperlink"/>
                <w:noProof/>
              </w:rPr>
              <w:t>3.</w:t>
            </w:r>
            <w:r w:rsidR="00F826E2">
              <w:rPr>
                <w:rFonts w:asciiTheme="minorHAnsi" w:eastAsiaTheme="minorEastAsia" w:hAnsiTheme="minorHAnsi"/>
                <w:noProof/>
                <w:sz w:val="22"/>
                <w:szCs w:val="22"/>
                <w:lang w:eastAsia="nl-NL"/>
              </w:rPr>
              <w:tab/>
            </w:r>
            <w:r w:rsidR="00F826E2" w:rsidRPr="00DE7A22">
              <w:rPr>
                <w:rStyle w:val="Hyperlink"/>
                <w:noProof/>
              </w:rPr>
              <w:t>Vormvoorschriften, Uitsluitingsgronden en  Geschiktheidseisen</w:t>
            </w:r>
            <w:r w:rsidR="00F826E2">
              <w:rPr>
                <w:noProof/>
                <w:webHidden/>
              </w:rPr>
              <w:tab/>
            </w:r>
            <w:r w:rsidR="00F826E2">
              <w:rPr>
                <w:noProof/>
                <w:webHidden/>
              </w:rPr>
              <w:fldChar w:fldCharType="begin"/>
            </w:r>
            <w:r w:rsidR="00F826E2">
              <w:rPr>
                <w:noProof/>
                <w:webHidden/>
              </w:rPr>
              <w:instrText xml:space="preserve"> PAGEREF _Toc73524917 \h </w:instrText>
            </w:r>
            <w:r w:rsidR="00F826E2">
              <w:rPr>
                <w:noProof/>
                <w:webHidden/>
              </w:rPr>
            </w:r>
            <w:r w:rsidR="00F826E2">
              <w:rPr>
                <w:noProof/>
                <w:webHidden/>
              </w:rPr>
              <w:fldChar w:fldCharType="separate"/>
            </w:r>
            <w:r w:rsidR="00F826E2">
              <w:rPr>
                <w:noProof/>
                <w:webHidden/>
              </w:rPr>
              <w:t>17</w:t>
            </w:r>
            <w:r w:rsidR="00F826E2">
              <w:rPr>
                <w:noProof/>
                <w:webHidden/>
              </w:rPr>
              <w:fldChar w:fldCharType="end"/>
            </w:r>
          </w:hyperlink>
        </w:p>
        <w:p w14:paraId="0964080E" w14:textId="4F835BBC"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8" w:history="1">
            <w:r w:rsidR="00F826E2" w:rsidRPr="00DE7A22">
              <w:rPr>
                <w:rStyle w:val="Hyperlink"/>
                <w:noProof/>
              </w:rPr>
              <w:t>3.1.</w:t>
            </w:r>
            <w:r w:rsidR="00F826E2">
              <w:rPr>
                <w:rFonts w:asciiTheme="minorHAnsi" w:eastAsiaTheme="minorEastAsia" w:hAnsiTheme="minorHAnsi"/>
                <w:noProof/>
                <w:sz w:val="22"/>
                <w:szCs w:val="22"/>
                <w:lang w:eastAsia="nl-NL"/>
              </w:rPr>
              <w:tab/>
            </w:r>
            <w:r w:rsidR="00F826E2" w:rsidRPr="00DE7A22">
              <w:rPr>
                <w:rStyle w:val="Hyperlink"/>
                <w:noProof/>
              </w:rPr>
              <w:t>Algemeen</w:t>
            </w:r>
            <w:r w:rsidR="00F826E2">
              <w:rPr>
                <w:noProof/>
                <w:webHidden/>
              </w:rPr>
              <w:tab/>
            </w:r>
            <w:r w:rsidR="00F826E2">
              <w:rPr>
                <w:noProof/>
                <w:webHidden/>
              </w:rPr>
              <w:fldChar w:fldCharType="begin"/>
            </w:r>
            <w:r w:rsidR="00F826E2">
              <w:rPr>
                <w:noProof/>
                <w:webHidden/>
              </w:rPr>
              <w:instrText xml:space="preserve"> PAGEREF _Toc73524918 \h </w:instrText>
            </w:r>
            <w:r w:rsidR="00F826E2">
              <w:rPr>
                <w:noProof/>
                <w:webHidden/>
              </w:rPr>
            </w:r>
            <w:r w:rsidR="00F826E2">
              <w:rPr>
                <w:noProof/>
                <w:webHidden/>
              </w:rPr>
              <w:fldChar w:fldCharType="separate"/>
            </w:r>
            <w:r w:rsidR="00F826E2">
              <w:rPr>
                <w:noProof/>
                <w:webHidden/>
              </w:rPr>
              <w:t>17</w:t>
            </w:r>
            <w:r w:rsidR="00F826E2">
              <w:rPr>
                <w:noProof/>
                <w:webHidden/>
              </w:rPr>
              <w:fldChar w:fldCharType="end"/>
            </w:r>
          </w:hyperlink>
        </w:p>
        <w:p w14:paraId="5D95AFFD" w14:textId="5C1ABDCD"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19" w:history="1">
            <w:r w:rsidR="00F826E2" w:rsidRPr="00DE7A22">
              <w:rPr>
                <w:rStyle w:val="Hyperlink"/>
                <w:noProof/>
              </w:rPr>
              <w:t xml:space="preserve">3.2 </w:t>
            </w:r>
            <w:r w:rsidR="00F826E2">
              <w:rPr>
                <w:rFonts w:asciiTheme="minorHAnsi" w:eastAsiaTheme="minorEastAsia" w:hAnsiTheme="minorHAnsi"/>
                <w:noProof/>
                <w:sz w:val="22"/>
                <w:szCs w:val="22"/>
                <w:lang w:eastAsia="nl-NL"/>
              </w:rPr>
              <w:tab/>
            </w:r>
            <w:r w:rsidR="00F826E2" w:rsidRPr="00DE7A22">
              <w:rPr>
                <w:rStyle w:val="Hyperlink"/>
                <w:noProof/>
              </w:rPr>
              <w:t>Vormvoorschriften</w:t>
            </w:r>
            <w:r w:rsidR="00F826E2">
              <w:rPr>
                <w:noProof/>
                <w:webHidden/>
              </w:rPr>
              <w:tab/>
            </w:r>
            <w:r w:rsidR="00F826E2">
              <w:rPr>
                <w:noProof/>
                <w:webHidden/>
              </w:rPr>
              <w:fldChar w:fldCharType="begin"/>
            </w:r>
            <w:r w:rsidR="00F826E2">
              <w:rPr>
                <w:noProof/>
                <w:webHidden/>
              </w:rPr>
              <w:instrText xml:space="preserve"> PAGEREF _Toc73524919 \h </w:instrText>
            </w:r>
            <w:r w:rsidR="00F826E2">
              <w:rPr>
                <w:noProof/>
                <w:webHidden/>
              </w:rPr>
            </w:r>
            <w:r w:rsidR="00F826E2">
              <w:rPr>
                <w:noProof/>
                <w:webHidden/>
              </w:rPr>
              <w:fldChar w:fldCharType="separate"/>
            </w:r>
            <w:r w:rsidR="00F826E2">
              <w:rPr>
                <w:noProof/>
                <w:webHidden/>
              </w:rPr>
              <w:t>17</w:t>
            </w:r>
            <w:r w:rsidR="00F826E2">
              <w:rPr>
                <w:noProof/>
                <w:webHidden/>
              </w:rPr>
              <w:fldChar w:fldCharType="end"/>
            </w:r>
          </w:hyperlink>
        </w:p>
        <w:p w14:paraId="528D71DF" w14:textId="04E0A990"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20" w:history="1">
            <w:r w:rsidR="00F826E2" w:rsidRPr="00DE7A22">
              <w:rPr>
                <w:rStyle w:val="Hyperlink"/>
                <w:noProof/>
              </w:rPr>
              <w:t>3.2.1</w:t>
            </w:r>
            <w:r w:rsidR="00F826E2">
              <w:rPr>
                <w:rFonts w:asciiTheme="minorHAnsi" w:eastAsiaTheme="minorEastAsia" w:hAnsiTheme="minorHAnsi"/>
                <w:noProof/>
                <w:sz w:val="22"/>
                <w:szCs w:val="22"/>
                <w:lang w:eastAsia="nl-NL"/>
              </w:rPr>
              <w:tab/>
            </w:r>
            <w:r w:rsidR="00F826E2" w:rsidRPr="00DE7A22">
              <w:rPr>
                <w:rStyle w:val="Hyperlink"/>
                <w:noProof/>
              </w:rPr>
              <w:t>Vormvoorschriften Inschrijving</w:t>
            </w:r>
            <w:r w:rsidR="00F826E2">
              <w:rPr>
                <w:noProof/>
                <w:webHidden/>
              </w:rPr>
              <w:tab/>
            </w:r>
            <w:r w:rsidR="00F826E2">
              <w:rPr>
                <w:noProof/>
                <w:webHidden/>
              </w:rPr>
              <w:fldChar w:fldCharType="begin"/>
            </w:r>
            <w:r w:rsidR="00F826E2">
              <w:rPr>
                <w:noProof/>
                <w:webHidden/>
              </w:rPr>
              <w:instrText xml:space="preserve"> PAGEREF _Toc73524920 \h </w:instrText>
            </w:r>
            <w:r w:rsidR="00F826E2">
              <w:rPr>
                <w:noProof/>
                <w:webHidden/>
              </w:rPr>
            </w:r>
            <w:r w:rsidR="00F826E2">
              <w:rPr>
                <w:noProof/>
                <w:webHidden/>
              </w:rPr>
              <w:fldChar w:fldCharType="separate"/>
            </w:r>
            <w:r w:rsidR="00F826E2">
              <w:rPr>
                <w:noProof/>
                <w:webHidden/>
              </w:rPr>
              <w:t>17</w:t>
            </w:r>
            <w:r w:rsidR="00F826E2">
              <w:rPr>
                <w:noProof/>
                <w:webHidden/>
              </w:rPr>
              <w:fldChar w:fldCharType="end"/>
            </w:r>
          </w:hyperlink>
        </w:p>
        <w:p w14:paraId="1756669C" w14:textId="56A5C3CB"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21" w:history="1">
            <w:r w:rsidR="00F826E2" w:rsidRPr="00DE7A22">
              <w:rPr>
                <w:rStyle w:val="Hyperlink"/>
                <w:noProof/>
              </w:rPr>
              <w:t>3.2.2</w:t>
            </w:r>
            <w:r w:rsidR="00F826E2">
              <w:rPr>
                <w:rFonts w:asciiTheme="minorHAnsi" w:eastAsiaTheme="minorEastAsia" w:hAnsiTheme="minorHAnsi"/>
                <w:noProof/>
                <w:sz w:val="22"/>
                <w:szCs w:val="22"/>
                <w:lang w:eastAsia="nl-NL"/>
              </w:rPr>
              <w:tab/>
            </w:r>
            <w:r w:rsidR="00F826E2" w:rsidRPr="00DE7A22">
              <w:rPr>
                <w:rStyle w:val="Hyperlink"/>
                <w:noProof/>
              </w:rPr>
              <w:t>Gegevens over de eigen onderneming</w:t>
            </w:r>
            <w:r w:rsidR="00F826E2">
              <w:rPr>
                <w:noProof/>
                <w:webHidden/>
              </w:rPr>
              <w:tab/>
            </w:r>
            <w:r w:rsidR="00F826E2">
              <w:rPr>
                <w:noProof/>
                <w:webHidden/>
              </w:rPr>
              <w:fldChar w:fldCharType="begin"/>
            </w:r>
            <w:r w:rsidR="00F826E2">
              <w:rPr>
                <w:noProof/>
                <w:webHidden/>
              </w:rPr>
              <w:instrText xml:space="preserve"> PAGEREF _Toc73524921 \h </w:instrText>
            </w:r>
            <w:r w:rsidR="00F826E2">
              <w:rPr>
                <w:noProof/>
                <w:webHidden/>
              </w:rPr>
            </w:r>
            <w:r w:rsidR="00F826E2">
              <w:rPr>
                <w:noProof/>
                <w:webHidden/>
              </w:rPr>
              <w:fldChar w:fldCharType="separate"/>
            </w:r>
            <w:r w:rsidR="00F826E2">
              <w:rPr>
                <w:noProof/>
                <w:webHidden/>
              </w:rPr>
              <w:t>17</w:t>
            </w:r>
            <w:r w:rsidR="00F826E2">
              <w:rPr>
                <w:noProof/>
                <w:webHidden/>
              </w:rPr>
              <w:fldChar w:fldCharType="end"/>
            </w:r>
          </w:hyperlink>
        </w:p>
        <w:p w14:paraId="68AB260B" w14:textId="4E026379"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22" w:history="1">
            <w:r w:rsidR="00F826E2" w:rsidRPr="00DE7A22">
              <w:rPr>
                <w:rStyle w:val="Hyperlink"/>
                <w:noProof/>
              </w:rPr>
              <w:t>3.3</w:t>
            </w:r>
            <w:r w:rsidR="00F826E2">
              <w:rPr>
                <w:rFonts w:asciiTheme="minorHAnsi" w:eastAsiaTheme="minorEastAsia" w:hAnsiTheme="minorHAnsi"/>
                <w:noProof/>
                <w:sz w:val="22"/>
                <w:szCs w:val="22"/>
                <w:lang w:eastAsia="nl-NL"/>
              </w:rPr>
              <w:tab/>
            </w:r>
            <w:r w:rsidR="00F826E2" w:rsidRPr="00DE7A22">
              <w:rPr>
                <w:rStyle w:val="Hyperlink"/>
                <w:noProof/>
              </w:rPr>
              <w:t>Uitsluitingsgronden</w:t>
            </w:r>
            <w:r w:rsidR="00F826E2">
              <w:rPr>
                <w:noProof/>
                <w:webHidden/>
              </w:rPr>
              <w:tab/>
            </w:r>
            <w:r w:rsidR="00F826E2">
              <w:rPr>
                <w:noProof/>
                <w:webHidden/>
              </w:rPr>
              <w:fldChar w:fldCharType="begin"/>
            </w:r>
            <w:r w:rsidR="00F826E2">
              <w:rPr>
                <w:noProof/>
                <w:webHidden/>
              </w:rPr>
              <w:instrText xml:space="preserve"> PAGEREF _Toc73524922 \h </w:instrText>
            </w:r>
            <w:r w:rsidR="00F826E2">
              <w:rPr>
                <w:noProof/>
                <w:webHidden/>
              </w:rPr>
            </w:r>
            <w:r w:rsidR="00F826E2">
              <w:rPr>
                <w:noProof/>
                <w:webHidden/>
              </w:rPr>
              <w:fldChar w:fldCharType="separate"/>
            </w:r>
            <w:r w:rsidR="00F826E2">
              <w:rPr>
                <w:noProof/>
                <w:webHidden/>
              </w:rPr>
              <w:t>17</w:t>
            </w:r>
            <w:r w:rsidR="00F826E2">
              <w:rPr>
                <w:noProof/>
                <w:webHidden/>
              </w:rPr>
              <w:fldChar w:fldCharType="end"/>
            </w:r>
          </w:hyperlink>
        </w:p>
        <w:p w14:paraId="08DF56C1" w14:textId="6D801AF8"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23" w:history="1">
            <w:r w:rsidR="00F826E2" w:rsidRPr="00DE7A22">
              <w:rPr>
                <w:rStyle w:val="Hyperlink"/>
                <w:noProof/>
              </w:rPr>
              <w:t>3.4</w:t>
            </w:r>
            <w:r w:rsidR="00F826E2">
              <w:rPr>
                <w:rFonts w:asciiTheme="minorHAnsi" w:eastAsiaTheme="minorEastAsia" w:hAnsiTheme="minorHAnsi"/>
                <w:noProof/>
                <w:sz w:val="22"/>
                <w:szCs w:val="22"/>
                <w:lang w:eastAsia="nl-NL"/>
              </w:rPr>
              <w:tab/>
            </w:r>
            <w:r w:rsidR="00F826E2" w:rsidRPr="00DE7A22">
              <w:rPr>
                <w:rStyle w:val="Hyperlink"/>
                <w:noProof/>
              </w:rPr>
              <w:t>Geschiktheidseisen</w:t>
            </w:r>
            <w:r w:rsidR="00F826E2">
              <w:rPr>
                <w:noProof/>
                <w:webHidden/>
              </w:rPr>
              <w:tab/>
            </w:r>
            <w:r w:rsidR="00F826E2">
              <w:rPr>
                <w:noProof/>
                <w:webHidden/>
              </w:rPr>
              <w:fldChar w:fldCharType="begin"/>
            </w:r>
            <w:r w:rsidR="00F826E2">
              <w:rPr>
                <w:noProof/>
                <w:webHidden/>
              </w:rPr>
              <w:instrText xml:space="preserve"> PAGEREF _Toc73524923 \h </w:instrText>
            </w:r>
            <w:r w:rsidR="00F826E2">
              <w:rPr>
                <w:noProof/>
                <w:webHidden/>
              </w:rPr>
            </w:r>
            <w:r w:rsidR="00F826E2">
              <w:rPr>
                <w:noProof/>
                <w:webHidden/>
              </w:rPr>
              <w:fldChar w:fldCharType="separate"/>
            </w:r>
            <w:r w:rsidR="00F826E2">
              <w:rPr>
                <w:noProof/>
                <w:webHidden/>
              </w:rPr>
              <w:t>18</w:t>
            </w:r>
            <w:r w:rsidR="00F826E2">
              <w:rPr>
                <w:noProof/>
                <w:webHidden/>
              </w:rPr>
              <w:fldChar w:fldCharType="end"/>
            </w:r>
          </w:hyperlink>
        </w:p>
        <w:p w14:paraId="7B0FED05" w14:textId="610364FA"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24" w:history="1">
            <w:r w:rsidR="00F826E2" w:rsidRPr="00DE7A22">
              <w:rPr>
                <w:rStyle w:val="Hyperlink"/>
                <w:noProof/>
              </w:rPr>
              <w:t>3.4.1</w:t>
            </w:r>
            <w:r w:rsidR="00F826E2">
              <w:rPr>
                <w:rFonts w:asciiTheme="minorHAnsi" w:eastAsiaTheme="minorEastAsia" w:hAnsiTheme="minorHAnsi"/>
                <w:noProof/>
                <w:sz w:val="22"/>
                <w:szCs w:val="22"/>
                <w:lang w:eastAsia="nl-NL"/>
              </w:rPr>
              <w:tab/>
            </w:r>
            <w:r w:rsidR="00F826E2" w:rsidRPr="00DE7A22">
              <w:rPr>
                <w:rStyle w:val="Hyperlink"/>
                <w:noProof/>
              </w:rPr>
              <w:t>Beroepsbevoegdheid</w:t>
            </w:r>
            <w:r w:rsidR="00F826E2">
              <w:rPr>
                <w:noProof/>
                <w:webHidden/>
              </w:rPr>
              <w:tab/>
            </w:r>
            <w:r w:rsidR="00F826E2">
              <w:rPr>
                <w:noProof/>
                <w:webHidden/>
              </w:rPr>
              <w:fldChar w:fldCharType="begin"/>
            </w:r>
            <w:r w:rsidR="00F826E2">
              <w:rPr>
                <w:noProof/>
                <w:webHidden/>
              </w:rPr>
              <w:instrText xml:space="preserve"> PAGEREF _Toc73524924 \h </w:instrText>
            </w:r>
            <w:r w:rsidR="00F826E2">
              <w:rPr>
                <w:noProof/>
                <w:webHidden/>
              </w:rPr>
            </w:r>
            <w:r w:rsidR="00F826E2">
              <w:rPr>
                <w:noProof/>
                <w:webHidden/>
              </w:rPr>
              <w:fldChar w:fldCharType="separate"/>
            </w:r>
            <w:r w:rsidR="00F826E2">
              <w:rPr>
                <w:noProof/>
                <w:webHidden/>
              </w:rPr>
              <w:t>18</w:t>
            </w:r>
            <w:r w:rsidR="00F826E2">
              <w:rPr>
                <w:noProof/>
                <w:webHidden/>
              </w:rPr>
              <w:fldChar w:fldCharType="end"/>
            </w:r>
          </w:hyperlink>
        </w:p>
        <w:p w14:paraId="2D04E0E3" w14:textId="3DD04D4C"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25" w:history="1">
            <w:r w:rsidR="00F826E2" w:rsidRPr="00DE7A22">
              <w:rPr>
                <w:rStyle w:val="Hyperlink"/>
                <w:noProof/>
              </w:rPr>
              <w:t>3.4.2</w:t>
            </w:r>
            <w:r w:rsidR="00F826E2">
              <w:rPr>
                <w:rFonts w:asciiTheme="minorHAnsi" w:eastAsiaTheme="minorEastAsia" w:hAnsiTheme="minorHAnsi"/>
                <w:noProof/>
                <w:sz w:val="22"/>
                <w:szCs w:val="22"/>
                <w:lang w:eastAsia="nl-NL"/>
              </w:rPr>
              <w:tab/>
            </w:r>
            <w:r w:rsidR="00F826E2" w:rsidRPr="00DE7A22">
              <w:rPr>
                <w:rStyle w:val="Hyperlink"/>
                <w:noProof/>
              </w:rPr>
              <w:t>Financieel-economische draagkracht</w:t>
            </w:r>
            <w:r w:rsidR="00F826E2">
              <w:rPr>
                <w:noProof/>
                <w:webHidden/>
              </w:rPr>
              <w:tab/>
            </w:r>
            <w:r w:rsidR="00F826E2">
              <w:rPr>
                <w:noProof/>
                <w:webHidden/>
              </w:rPr>
              <w:fldChar w:fldCharType="begin"/>
            </w:r>
            <w:r w:rsidR="00F826E2">
              <w:rPr>
                <w:noProof/>
                <w:webHidden/>
              </w:rPr>
              <w:instrText xml:space="preserve"> PAGEREF _Toc73524925 \h </w:instrText>
            </w:r>
            <w:r w:rsidR="00F826E2">
              <w:rPr>
                <w:noProof/>
                <w:webHidden/>
              </w:rPr>
            </w:r>
            <w:r w:rsidR="00F826E2">
              <w:rPr>
                <w:noProof/>
                <w:webHidden/>
              </w:rPr>
              <w:fldChar w:fldCharType="separate"/>
            </w:r>
            <w:r w:rsidR="00F826E2">
              <w:rPr>
                <w:noProof/>
                <w:webHidden/>
              </w:rPr>
              <w:t>18</w:t>
            </w:r>
            <w:r w:rsidR="00F826E2">
              <w:rPr>
                <w:noProof/>
                <w:webHidden/>
              </w:rPr>
              <w:fldChar w:fldCharType="end"/>
            </w:r>
          </w:hyperlink>
        </w:p>
        <w:p w14:paraId="2F3438E9" w14:textId="5198FD5A"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26" w:history="1">
            <w:r w:rsidR="00F826E2" w:rsidRPr="00DE7A22">
              <w:rPr>
                <w:rStyle w:val="Hyperlink"/>
                <w:noProof/>
              </w:rPr>
              <w:t>3.4.3</w:t>
            </w:r>
            <w:r w:rsidR="00F826E2">
              <w:rPr>
                <w:rFonts w:asciiTheme="minorHAnsi" w:eastAsiaTheme="minorEastAsia" w:hAnsiTheme="minorHAnsi"/>
                <w:noProof/>
                <w:sz w:val="22"/>
                <w:szCs w:val="22"/>
                <w:lang w:eastAsia="nl-NL"/>
              </w:rPr>
              <w:tab/>
            </w:r>
            <w:r w:rsidR="00F826E2" w:rsidRPr="00DE7A22">
              <w:rPr>
                <w:rStyle w:val="Hyperlink"/>
                <w:noProof/>
              </w:rPr>
              <w:t>Technische bekwaamheid of beroepsbekwaamheid</w:t>
            </w:r>
            <w:r w:rsidR="00F826E2">
              <w:rPr>
                <w:noProof/>
                <w:webHidden/>
              </w:rPr>
              <w:tab/>
            </w:r>
            <w:r w:rsidR="00F826E2">
              <w:rPr>
                <w:noProof/>
                <w:webHidden/>
              </w:rPr>
              <w:fldChar w:fldCharType="begin"/>
            </w:r>
            <w:r w:rsidR="00F826E2">
              <w:rPr>
                <w:noProof/>
                <w:webHidden/>
              </w:rPr>
              <w:instrText xml:space="preserve"> PAGEREF _Toc73524926 \h </w:instrText>
            </w:r>
            <w:r w:rsidR="00F826E2">
              <w:rPr>
                <w:noProof/>
                <w:webHidden/>
              </w:rPr>
            </w:r>
            <w:r w:rsidR="00F826E2">
              <w:rPr>
                <w:noProof/>
                <w:webHidden/>
              </w:rPr>
              <w:fldChar w:fldCharType="separate"/>
            </w:r>
            <w:r w:rsidR="00F826E2">
              <w:rPr>
                <w:noProof/>
                <w:webHidden/>
              </w:rPr>
              <w:t>19</w:t>
            </w:r>
            <w:r w:rsidR="00F826E2">
              <w:rPr>
                <w:noProof/>
                <w:webHidden/>
              </w:rPr>
              <w:fldChar w:fldCharType="end"/>
            </w:r>
          </w:hyperlink>
        </w:p>
        <w:p w14:paraId="01781153" w14:textId="24FC29D2" w:rsidR="00F826E2" w:rsidRDefault="00D87058">
          <w:pPr>
            <w:pStyle w:val="Inhopg1"/>
            <w:tabs>
              <w:tab w:val="left" w:pos="360"/>
              <w:tab w:val="right" w:leader="dot" w:pos="9060"/>
            </w:tabs>
            <w:rPr>
              <w:rFonts w:asciiTheme="minorHAnsi" w:eastAsiaTheme="minorEastAsia" w:hAnsiTheme="minorHAnsi"/>
              <w:noProof/>
              <w:sz w:val="22"/>
              <w:szCs w:val="22"/>
              <w:lang w:eastAsia="nl-NL"/>
            </w:rPr>
          </w:pPr>
          <w:hyperlink w:anchor="_Toc73524927" w:history="1">
            <w:r w:rsidR="00F826E2" w:rsidRPr="00DE7A22">
              <w:rPr>
                <w:rStyle w:val="Hyperlink"/>
                <w:noProof/>
              </w:rPr>
              <w:t>4</w:t>
            </w:r>
            <w:r w:rsidR="00F826E2">
              <w:rPr>
                <w:rFonts w:asciiTheme="minorHAnsi" w:eastAsiaTheme="minorEastAsia" w:hAnsiTheme="minorHAnsi"/>
                <w:noProof/>
                <w:sz w:val="22"/>
                <w:szCs w:val="22"/>
                <w:lang w:eastAsia="nl-NL"/>
              </w:rPr>
              <w:tab/>
            </w:r>
            <w:r w:rsidR="00F826E2" w:rsidRPr="00DE7A22">
              <w:rPr>
                <w:rStyle w:val="Hyperlink"/>
                <w:noProof/>
              </w:rPr>
              <w:t>Beoordelings- en gunningsprocedure</w:t>
            </w:r>
            <w:r w:rsidR="00F826E2">
              <w:rPr>
                <w:noProof/>
                <w:webHidden/>
              </w:rPr>
              <w:tab/>
            </w:r>
            <w:r w:rsidR="00F826E2">
              <w:rPr>
                <w:noProof/>
                <w:webHidden/>
              </w:rPr>
              <w:fldChar w:fldCharType="begin"/>
            </w:r>
            <w:r w:rsidR="00F826E2">
              <w:rPr>
                <w:noProof/>
                <w:webHidden/>
              </w:rPr>
              <w:instrText xml:space="preserve"> PAGEREF _Toc73524927 \h </w:instrText>
            </w:r>
            <w:r w:rsidR="00F826E2">
              <w:rPr>
                <w:noProof/>
                <w:webHidden/>
              </w:rPr>
            </w:r>
            <w:r w:rsidR="00F826E2">
              <w:rPr>
                <w:noProof/>
                <w:webHidden/>
              </w:rPr>
              <w:fldChar w:fldCharType="separate"/>
            </w:r>
            <w:r w:rsidR="00F826E2">
              <w:rPr>
                <w:noProof/>
                <w:webHidden/>
              </w:rPr>
              <w:t>21</w:t>
            </w:r>
            <w:r w:rsidR="00F826E2">
              <w:rPr>
                <w:noProof/>
                <w:webHidden/>
              </w:rPr>
              <w:fldChar w:fldCharType="end"/>
            </w:r>
          </w:hyperlink>
        </w:p>
        <w:p w14:paraId="763D45FC" w14:textId="56DB5E37"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28" w:history="1">
            <w:r w:rsidR="00F826E2" w:rsidRPr="00DE7A22">
              <w:rPr>
                <w:rStyle w:val="Hyperlink"/>
                <w:noProof/>
              </w:rPr>
              <w:t>4.1</w:t>
            </w:r>
            <w:r w:rsidR="00F826E2">
              <w:rPr>
                <w:rFonts w:asciiTheme="minorHAnsi" w:eastAsiaTheme="minorEastAsia" w:hAnsiTheme="minorHAnsi"/>
                <w:noProof/>
                <w:sz w:val="22"/>
                <w:szCs w:val="22"/>
                <w:lang w:eastAsia="nl-NL"/>
              </w:rPr>
              <w:tab/>
            </w:r>
            <w:r w:rsidR="00F826E2" w:rsidRPr="00DE7A22">
              <w:rPr>
                <w:rStyle w:val="Hyperlink"/>
                <w:noProof/>
              </w:rPr>
              <w:t>Beoordelingsmethodiek</w:t>
            </w:r>
            <w:r w:rsidR="00F826E2">
              <w:rPr>
                <w:noProof/>
                <w:webHidden/>
              </w:rPr>
              <w:tab/>
            </w:r>
            <w:r w:rsidR="00F826E2">
              <w:rPr>
                <w:noProof/>
                <w:webHidden/>
              </w:rPr>
              <w:fldChar w:fldCharType="begin"/>
            </w:r>
            <w:r w:rsidR="00F826E2">
              <w:rPr>
                <w:noProof/>
                <w:webHidden/>
              </w:rPr>
              <w:instrText xml:space="preserve"> PAGEREF _Toc73524928 \h </w:instrText>
            </w:r>
            <w:r w:rsidR="00F826E2">
              <w:rPr>
                <w:noProof/>
                <w:webHidden/>
              </w:rPr>
            </w:r>
            <w:r w:rsidR="00F826E2">
              <w:rPr>
                <w:noProof/>
                <w:webHidden/>
              </w:rPr>
              <w:fldChar w:fldCharType="separate"/>
            </w:r>
            <w:r w:rsidR="00F826E2">
              <w:rPr>
                <w:noProof/>
                <w:webHidden/>
              </w:rPr>
              <w:t>21</w:t>
            </w:r>
            <w:r w:rsidR="00F826E2">
              <w:rPr>
                <w:noProof/>
                <w:webHidden/>
              </w:rPr>
              <w:fldChar w:fldCharType="end"/>
            </w:r>
          </w:hyperlink>
        </w:p>
        <w:p w14:paraId="27B2D487" w14:textId="5D0D6582"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29" w:history="1">
            <w:r w:rsidR="00F826E2" w:rsidRPr="00DE7A22">
              <w:rPr>
                <w:rStyle w:val="Hyperlink"/>
                <w:noProof/>
              </w:rPr>
              <w:t>4.1.1</w:t>
            </w:r>
            <w:r w:rsidR="00F826E2">
              <w:rPr>
                <w:rFonts w:asciiTheme="minorHAnsi" w:eastAsiaTheme="minorEastAsia" w:hAnsiTheme="minorHAnsi"/>
                <w:noProof/>
                <w:sz w:val="22"/>
                <w:szCs w:val="22"/>
                <w:lang w:eastAsia="nl-NL"/>
              </w:rPr>
              <w:tab/>
            </w:r>
            <w:r w:rsidR="00F826E2" w:rsidRPr="00DE7A22">
              <w:rPr>
                <w:rStyle w:val="Hyperlink"/>
                <w:noProof/>
              </w:rPr>
              <w:t>Uitgangspunten</w:t>
            </w:r>
            <w:r w:rsidR="00F826E2">
              <w:rPr>
                <w:noProof/>
                <w:webHidden/>
              </w:rPr>
              <w:tab/>
            </w:r>
            <w:r w:rsidR="00F826E2">
              <w:rPr>
                <w:noProof/>
                <w:webHidden/>
              </w:rPr>
              <w:fldChar w:fldCharType="begin"/>
            </w:r>
            <w:r w:rsidR="00F826E2">
              <w:rPr>
                <w:noProof/>
                <w:webHidden/>
              </w:rPr>
              <w:instrText xml:space="preserve"> PAGEREF _Toc73524929 \h </w:instrText>
            </w:r>
            <w:r w:rsidR="00F826E2">
              <w:rPr>
                <w:noProof/>
                <w:webHidden/>
              </w:rPr>
            </w:r>
            <w:r w:rsidR="00F826E2">
              <w:rPr>
                <w:noProof/>
                <w:webHidden/>
              </w:rPr>
              <w:fldChar w:fldCharType="separate"/>
            </w:r>
            <w:r w:rsidR="00F826E2">
              <w:rPr>
                <w:noProof/>
                <w:webHidden/>
              </w:rPr>
              <w:t>21</w:t>
            </w:r>
            <w:r w:rsidR="00F826E2">
              <w:rPr>
                <w:noProof/>
                <w:webHidden/>
              </w:rPr>
              <w:fldChar w:fldCharType="end"/>
            </w:r>
          </w:hyperlink>
        </w:p>
        <w:p w14:paraId="1290075A" w14:textId="153315CB"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30" w:history="1">
            <w:r w:rsidR="00F826E2" w:rsidRPr="00DE7A22">
              <w:rPr>
                <w:rStyle w:val="Hyperlink"/>
                <w:noProof/>
              </w:rPr>
              <w:t>4.1.2</w:t>
            </w:r>
            <w:r w:rsidR="00F826E2">
              <w:rPr>
                <w:rFonts w:asciiTheme="minorHAnsi" w:eastAsiaTheme="minorEastAsia" w:hAnsiTheme="minorHAnsi"/>
                <w:noProof/>
                <w:sz w:val="22"/>
                <w:szCs w:val="22"/>
                <w:lang w:eastAsia="nl-NL"/>
              </w:rPr>
              <w:tab/>
            </w:r>
            <w:r w:rsidR="00F826E2" w:rsidRPr="00DE7A22">
              <w:rPr>
                <w:rStyle w:val="Hyperlink"/>
                <w:noProof/>
              </w:rPr>
              <w:t>Beoordeling</w:t>
            </w:r>
            <w:r w:rsidR="00F826E2">
              <w:rPr>
                <w:noProof/>
                <w:webHidden/>
              </w:rPr>
              <w:tab/>
            </w:r>
            <w:r w:rsidR="00F826E2">
              <w:rPr>
                <w:noProof/>
                <w:webHidden/>
              </w:rPr>
              <w:fldChar w:fldCharType="begin"/>
            </w:r>
            <w:r w:rsidR="00F826E2">
              <w:rPr>
                <w:noProof/>
                <w:webHidden/>
              </w:rPr>
              <w:instrText xml:space="preserve"> PAGEREF _Toc73524930 \h </w:instrText>
            </w:r>
            <w:r w:rsidR="00F826E2">
              <w:rPr>
                <w:noProof/>
                <w:webHidden/>
              </w:rPr>
            </w:r>
            <w:r w:rsidR="00F826E2">
              <w:rPr>
                <w:noProof/>
                <w:webHidden/>
              </w:rPr>
              <w:fldChar w:fldCharType="separate"/>
            </w:r>
            <w:r w:rsidR="00F826E2">
              <w:rPr>
                <w:noProof/>
                <w:webHidden/>
              </w:rPr>
              <w:t>21</w:t>
            </w:r>
            <w:r w:rsidR="00F826E2">
              <w:rPr>
                <w:noProof/>
                <w:webHidden/>
              </w:rPr>
              <w:fldChar w:fldCharType="end"/>
            </w:r>
          </w:hyperlink>
        </w:p>
        <w:p w14:paraId="3A76C609" w14:textId="677496B0"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31" w:history="1">
            <w:r w:rsidR="00F826E2" w:rsidRPr="00DE7A22">
              <w:rPr>
                <w:rStyle w:val="Hyperlink"/>
                <w:noProof/>
              </w:rPr>
              <w:t>4.2</w:t>
            </w:r>
            <w:r w:rsidR="00F826E2">
              <w:rPr>
                <w:rFonts w:asciiTheme="minorHAnsi" w:eastAsiaTheme="minorEastAsia" w:hAnsiTheme="minorHAnsi"/>
                <w:noProof/>
                <w:sz w:val="22"/>
                <w:szCs w:val="22"/>
                <w:lang w:eastAsia="nl-NL"/>
              </w:rPr>
              <w:tab/>
            </w:r>
            <w:r w:rsidR="00F826E2" w:rsidRPr="00DE7A22">
              <w:rPr>
                <w:rStyle w:val="Hyperlink"/>
                <w:noProof/>
              </w:rPr>
              <w:t>Minimumeisen</w:t>
            </w:r>
            <w:r w:rsidR="00F826E2">
              <w:rPr>
                <w:noProof/>
                <w:webHidden/>
              </w:rPr>
              <w:tab/>
            </w:r>
            <w:r w:rsidR="00F826E2">
              <w:rPr>
                <w:noProof/>
                <w:webHidden/>
              </w:rPr>
              <w:fldChar w:fldCharType="begin"/>
            </w:r>
            <w:r w:rsidR="00F826E2">
              <w:rPr>
                <w:noProof/>
                <w:webHidden/>
              </w:rPr>
              <w:instrText xml:space="preserve"> PAGEREF _Toc73524931 \h </w:instrText>
            </w:r>
            <w:r w:rsidR="00F826E2">
              <w:rPr>
                <w:noProof/>
                <w:webHidden/>
              </w:rPr>
            </w:r>
            <w:r w:rsidR="00F826E2">
              <w:rPr>
                <w:noProof/>
                <w:webHidden/>
              </w:rPr>
              <w:fldChar w:fldCharType="separate"/>
            </w:r>
            <w:r w:rsidR="00F826E2">
              <w:rPr>
                <w:noProof/>
                <w:webHidden/>
              </w:rPr>
              <w:t>22</w:t>
            </w:r>
            <w:r w:rsidR="00F826E2">
              <w:rPr>
                <w:noProof/>
                <w:webHidden/>
              </w:rPr>
              <w:fldChar w:fldCharType="end"/>
            </w:r>
          </w:hyperlink>
        </w:p>
        <w:p w14:paraId="799825E7" w14:textId="03A94DA4"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32" w:history="1">
            <w:r w:rsidR="00F826E2" w:rsidRPr="00DE7A22">
              <w:rPr>
                <w:rStyle w:val="Hyperlink"/>
                <w:noProof/>
              </w:rPr>
              <w:t>4.2.1</w:t>
            </w:r>
            <w:r w:rsidR="00F826E2">
              <w:rPr>
                <w:rFonts w:asciiTheme="minorHAnsi" w:eastAsiaTheme="minorEastAsia" w:hAnsiTheme="minorHAnsi"/>
                <w:noProof/>
                <w:sz w:val="22"/>
                <w:szCs w:val="22"/>
                <w:lang w:eastAsia="nl-NL"/>
              </w:rPr>
              <w:tab/>
            </w:r>
            <w:r w:rsidR="00F826E2" w:rsidRPr="00DE7A22">
              <w:rPr>
                <w:rStyle w:val="Hyperlink"/>
                <w:noProof/>
              </w:rPr>
              <w:t>Acceptatie overeenkomsten</w:t>
            </w:r>
            <w:r w:rsidR="00F826E2">
              <w:rPr>
                <w:noProof/>
                <w:webHidden/>
              </w:rPr>
              <w:tab/>
            </w:r>
            <w:r w:rsidR="00F826E2">
              <w:rPr>
                <w:noProof/>
                <w:webHidden/>
              </w:rPr>
              <w:fldChar w:fldCharType="begin"/>
            </w:r>
            <w:r w:rsidR="00F826E2">
              <w:rPr>
                <w:noProof/>
                <w:webHidden/>
              </w:rPr>
              <w:instrText xml:space="preserve"> PAGEREF _Toc73524932 \h </w:instrText>
            </w:r>
            <w:r w:rsidR="00F826E2">
              <w:rPr>
                <w:noProof/>
                <w:webHidden/>
              </w:rPr>
            </w:r>
            <w:r w:rsidR="00F826E2">
              <w:rPr>
                <w:noProof/>
                <w:webHidden/>
              </w:rPr>
              <w:fldChar w:fldCharType="separate"/>
            </w:r>
            <w:r w:rsidR="00F826E2">
              <w:rPr>
                <w:noProof/>
                <w:webHidden/>
              </w:rPr>
              <w:t>22</w:t>
            </w:r>
            <w:r w:rsidR="00F826E2">
              <w:rPr>
                <w:noProof/>
                <w:webHidden/>
              </w:rPr>
              <w:fldChar w:fldCharType="end"/>
            </w:r>
          </w:hyperlink>
        </w:p>
        <w:p w14:paraId="5CF2F891" w14:textId="4E9445A8"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33" w:history="1">
            <w:r w:rsidR="00F826E2" w:rsidRPr="00DE7A22">
              <w:rPr>
                <w:rStyle w:val="Hyperlink"/>
                <w:noProof/>
              </w:rPr>
              <w:t>4.2.2</w:t>
            </w:r>
            <w:r w:rsidR="00F826E2">
              <w:rPr>
                <w:rFonts w:asciiTheme="minorHAnsi" w:eastAsiaTheme="minorEastAsia" w:hAnsiTheme="minorHAnsi"/>
                <w:noProof/>
                <w:sz w:val="22"/>
                <w:szCs w:val="22"/>
                <w:lang w:eastAsia="nl-NL"/>
              </w:rPr>
              <w:tab/>
            </w:r>
            <w:r w:rsidR="00F826E2" w:rsidRPr="00DE7A22">
              <w:rPr>
                <w:rStyle w:val="Hyperlink"/>
                <w:noProof/>
              </w:rPr>
              <w:t>Acceptatie Programma van Eisen en toebehoren</w:t>
            </w:r>
            <w:r w:rsidR="00F826E2">
              <w:rPr>
                <w:noProof/>
                <w:webHidden/>
              </w:rPr>
              <w:tab/>
            </w:r>
            <w:r w:rsidR="00F826E2">
              <w:rPr>
                <w:noProof/>
                <w:webHidden/>
              </w:rPr>
              <w:fldChar w:fldCharType="begin"/>
            </w:r>
            <w:r w:rsidR="00F826E2">
              <w:rPr>
                <w:noProof/>
                <w:webHidden/>
              </w:rPr>
              <w:instrText xml:space="preserve"> PAGEREF _Toc73524933 \h </w:instrText>
            </w:r>
            <w:r w:rsidR="00F826E2">
              <w:rPr>
                <w:noProof/>
                <w:webHidden/>
              </w:rPr>
            </w:r>
            <w:r w:rsidR="00F826E2">
              <w:rPr>
                <w:noProof/>
                <w:webHidden/>
              </w:rPr>
              <w:fldChar w:fldCharType="separate"/>
            </w:r>
            <w:r w:rsidR="00F826E2">
              <w:rPr>
                <w:noProof/>
                <w:webHidden/>
              </w:rPr>
              <w:t>22</w:t>
            </w:r>
            <w:r w:rsidR="00F826E2">
              <w:rPr>
                <w:noProof/>
                <w:webHidden/>
              </w:rPr>
              <w:fldChar w:fldCharType="end"/>
            </w:r>
          </w:hyperlink>
        </w:p>
        <w:p w14:paraId="7036B102" w14:textId="432641B3"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34" w:history="1">
            <w:r w:rsidR="00F826E2" w:rsidRPr="00DE7A22">
              <w:rPr>
                <w:rStyle w:val="Hyperlink"/>
                <w:noProof/>
              </w:rPr>
              <w:t>4.3</w:t>
            </w:r>
            <w:r w:rsidR="00F826E2">
              <w:rPr>
                <w:rFonts w:asciiTheme="minorHAnsi" w:eastAsiaTheme="minorEastAsia" w:hAnsiTheme="minorHAnsi"/>
                <w:noProof/>
                <w:sz w:val="22"/>
                <w:szCs w:val="22"/>
                <w:lang w:eastAsia="nl-NL"/>
              </w:rPr>
              <w:tab/>
            </w:r>
            <w:r w:rsidR="00F826E2" w:rsidRPr="00DE7A22">
              <w:rPr>
                <w:rStyle w:val="Hyperlink"/>
                <w:noProof/>
              </w:rPr>
              <w:t>Kwalitatieve sub-gunningscriteria</w:t>
            </w:r>
            <w:r w:rsidR="00F826E2">
              <w:rPr>
                <w:noProof/>
                <w:webHidden/>
              </w:rPr>
              <w:tab/>
            </w:r>
            <w:r w:rsidR="00F826E2">
              <w:rPr>
                <w:noProof/>
                <w:webHidden/>
              </w:rPr>
              <w:fldChar w:fldCharType="begin"/>
            </w:r>
            <w:r w:rsidR="00F826E2">
              <w:rPr>
                <w:noProof/>
                <w:webHidden/>
              </w:rPr>
              <w:instrText xml:space="preserve"> PAGEREF _Toc73524934 \h </w:instrText>
            </w:r>
            <w:r w:rsidR="00F826E2">
              <w:rPr>
                <w:noProof/>
                <w:webHidden/>
              </w:rPr>
            </w:r>
            <w:r w:rsidR="00F826E2">
              <w:rPr>
                <w:noProof/>
                <w:webHidden/>
              </w:rPr>
              <w:fldChar w:fldCharType="separate"/>
            </w:r>
            <w:r w:rsidR="00F826E2">
              <w:rPr>
                <w:noProof/>
                <w:webHidden/>
              </w:rPr>
              <w:t>22</w:t>
            </w:r>
            <w:r w:rsidR="00F826E2">
              <w:rPr>
                <w:noProof/>
                <w:webHidden/>
              </w:rPr>
              <w:fldChar w:fldCharType="end"/>
            </w:r>
          </w:hyperlink>
        </w:p>
        <w:p w14:paraId="7D318DDD" w14:textId="50932D6D"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35" w:history="1">
            <w:r w:rsidR="00F826E2" w:rsidRPr="00DE7A22">
              <w:rPr>
                <w:rStyle w:val="Hyperlink"/>
                <w:noProof/>
              </w:rPr>
              <w:t>4.3.1</w:t>
            </w:r>
            <w:r w:rsidR="00F826E2">
              <w:rPr>
                <w:rFonts w:asciiTheme="minorHAnsi" w:eastAsiaTheme="minorEastAsia" w:hAnsiTheme="minorHAnsi"/>
                <w:noProof/>
                <w:sz w:val="22"/>
                <w:szCs w:val="22"/>
                <w:lang w:eastAsia="nl-NL"/>
              </w:rPr>
              <w:tab/>
            </w:r>
            <w:r w:rsidR="00F826E2" w:rsidRPr="00DE7A22">
              <w:rPr>
                <w:rStyle w:val="Hyperlink"/>
                <w:noProof/>
              </w:rPr>
              <w:t>Fictieve meerwaarde</w:t>
            </w:r>
            <w:r w:rsidR="00F826E2">
              <w:rPr>
                <w:noProof/>
                <w:webHidden/>
              </w:rPr>
              <w:tab/>
            </w:r>
            <w:r w:rsidR="00F826E2">
              <w:rPr>
                <w:noProof/>
                <w:webHidden/>
              </w:rPr>
              <w:fldChar w:fldCharType="begin"/>
            </w:r>
            <w:r w:rsidR="00F826E2">
              <w:rPr>
                <w:noProof/>
                <w:webHidden/>
              </w:rPr>
              <w:instrText xml:space="preserve"> PAGEREF _Toc73524935 \h </w:instrText>
            </w:r>
            <w:r w:rsidR="00F826E2">
              <w:rPr>
                <w:noProof/>
                <w:webHidden/>
              </w:rPr>
            </w:r>
            <w:r w:rsidR="00F826E2">
              <w:rPr>
                <w:noProof/>
                <w:webHidden/>
              </w:rPr>
              <w:fldChar w:fldCharType="separate"/>
            </w:r>
            <w:r w:rsidR="00F826E2">
              <w:rPr>
                <w:noProof/>
                <w:webHidden/>
              </w:rPr>
              <w:t>22</w:t>
            </w:r>
            <w:r w:rsidR="00F826E2">
              <w:rPr>
                <w:noProof/>
                <w:webHidden/>
              </w:rPr>
              <w:fldChar w:fldCharType="end"/>
            </w:r>
          </w:hyperlink>
        </w:p>
        <w:p w14:paraId="711C461A" w14:textId="48A1408C"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36" w:history="1">
            <w:r w:rsidR="00F826E2" w:rsidRPr="00DE7A22">
              <w:rPr>
                <w:rStyle w:val="Hyperlink"/>
                <w:noProof/>
              </w:rPr>
              <w:t>4.3.2</w:t>
            </w:r>
            <w:r w:rsidR="00F826E2">
              <w:rPr>
                <w:rFonts w:asciiTheme="minorHAnsi" w:eastAsiaTheme="minorEastAsia" w:hAnsiTheme="minorHAnsi"/>
                <w:noProof/>
                <w:sz w:val="22"/>
                <w:szCs w:val="22"/>
                <w:lang w:eastAsia="nl-NL"/>
              </w:rPr>
              <w:tab/>
            </w:r>
            <w:r w:rsidR="00F826E2" w:rsidRPr="00DE7A22">
              <w:rPr>
                <w:rStyle w:val="Hyperlink"/>
                <w:noProof/>
              </w:rPr>
              <w:t>Beoordeling meerwaarde</w:t>
            </w:r>
            <w:r w:rsidR="00F826E2">
              <w:rPr>
                <w:noProof/>
                <w:webHidden/>
              </w:rPr>
              <w:tab/>
            </w:r>
            <w:r w:rsidR="00F826E2">
              <w:rPr>
                <w:noProof/>
                <w:webHidden/>
              </w:rPr>
              <w:fldChar w:fldCharType="begin"/>
            </w:r>
            <w:r w:rsidR="00F826E2">
              <w:rPr>
                <w:noProof/>
                <w:webHidden/>
              </w:rPr>
              <w:instrText xml:space="preserve"> PAGEREF _Toc73524936 \h </w:instrText>
            </w:r>
            <w:r w:rsidR="00F826E2">
              <w:rPr>
                <w:noProof/>
                <w:webHidden/>
              </w:rPr>
            </w:r>
            <w:r w:rsidR="00F826E2">
              <w:rPr>
                <w:noProof/>
                <w:webHidden/>
              </w:rPr>
              <w:fldChar w:fldCharType="separate"/>
            </w:r>
            <w:r w:rsidR="00F826E2">
              <w:rPr>
                <w:noProof/>
                <w:webHidden/>
              </w:rPr>
              <w:t>24</w:t>
            </w:r>
            <w:r w:rsidR="00F826E2">
              <w:rPr>
                <w:noProof/>
                <w:webHidden/>
              </w:rPr>
              <w:fldChar w:fldCharType="end"/>
            </w:r>
          </w:hyperlink>
        </w:p>
        <w:p w14:paraId="64BA4629" w14:textId="518DC8A0"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37" w:history="1">
            <w:r w:rsidR="00F826E2" w:rsidRPr="00DE7A22">
              <w:rPr>
                <w:rStyle w:val="Hyperlink"/>
                <w:noProof/>
              </w:rPr>
              <w:t>4.4</w:t>
            </w:r>
            <w:r w:rsidR="00F826E2">
              <w:rPr>
                <w:rFonts w:asciiTheme="minorHAnsi" w:eastAsiaTheme="minorEastAsia" w:hAnsiTheme="minorHAnsi"/>
                <w:noProof/>
                <w:sz w:val="22"/>
                <w:szCs w:val="22"/>
                <w:lang w:eastAsia="nl-NL"/>
              </w:rPr>
              <w:tab/>
            </w:r>
            <w:r w:rsidR="00F826E2" w:rsidRPr="00DE7A22">
              <w:rPr>
                <w:rStyle w:val="Hyperlink"/>
                <w:noProof/>
              </w:rPr>
              <w:t>Prijs</w:t>
            </w:r>
            <w:r w:rsidR="00F826E2">
              <w:rPr>
                <w:noProof/>
                <w:webHidden/>
              </w:rPr>
              <w:tab/>
            </w:r>
            <w:r w:rsidR="00F826E2">
              <w:rPr>
                <w:noProof/>
                <w:webHidden/>
              </w:rPr>
              <w:fldChar w:fldCharType="begin"/>
            </w:r>
            <w:r w:rsidR="00F826E2">
              <w:rPr>
                <w:noProof/>
                <w:webHidden/>
              </w:rPr>
              <w:instrText xml:space="preserve"> PAGEREF _Toc73524937 \h </w:instrText>
            </w:r>
            <w:r w:rsidR="00F826E2">
              <w:rPr>
                <w:noProof/>
                <w:webHidden/>
              </w:rPr>
            </w:r>
            <w:r w:rsidR="00F826E2">
              <w:rPr>
                <w:noProof/>
                <w:webHidden/>
              </w:rPr>
              <w:fldChar w:fldCharType="separate"/>
            </w:r>
            <w:r w:rsidR="00F826E2">
              <w:rPr>
                <w:noProof/>
                <w:webHidden/>
              </w:rPr>
              <w:t>25</w:t>
            </w:r>
            <w:r w:rsidR="00F826E2">
              <w:rPr>
                <w:noProof/>
                <w:webHidden/>
              </w:rPr>
              <w:fldChar w:fldCharType="end"/>
            </w:r>
          </w:hyperlink>
        </w:p>
        <w:p w14:paraId="59227054" w14:textId="5DE3ED1F"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38" w:history="1">
            <w:r w:rsidR="00F826E2" w:rsidRPr="00DE7A22">
              <w:rPr>
                <w:rStyle w:val="Hyperlink"/>
                <w:noProof/>
              </w:rPr>
              <w:t>4.4.1</w:t>
            </w:r>
            <w:r w:rsidR="00F826E2">
              <w:rPr>
                <w:rFonts w:asciiTheme="minorHAnsi" w:eastAsiaTheme="minorEastAsia" w:hAnsiTheme="minorHAnsi"/>
                <w:noProof/>
                <w:sz w:val="22"/>
                <w:szCs w:val="22"/>
                <w:lang w:eastAsia="nl-NL"/>
              </w:rPr>
              <w:tab/>
            </w:r>
            <w:r w:rsidR="00F826E2" w:rsidRPr="00DE7A22">
              <w:rPr>
                <w:rStyle w:val="Hyperlink"/>
                <w:noProof/>
              </w:rPr>
              <w:t>Onderdelen op prijzenblad</w:t>
            </w:r>
            <w:r w:rsidR="00F826E2">
              <w:rPr>
                <w:noProof/>
                <w:webHidden/>
              </w:rPr>
              <w:tab/>
            </w:r>
            <w:r w:rsidR="00F826E2">
              <w:rPr>
                <w:noProof/>
                <w:webHidden/>
              </w:rPr>
              <w:fldChar w:fldCharType="begin"/>
            </w:r>
            <w:r w:rsidR="00F826E2">
              <w:rPr>
                <w:noProof/>
                <w:webHidden/>
              </w:rPr>
              <w:instrText xml:space="preserve"> PAGEREF _Toc73524938 \h </w:instrText>
            </w:r>
            <w:r w:rsidR="00F826E2">
              <w:rPr>
                <w:noProof/>
                <w:webHidden/>
              </w:rPr>
            </w:r>
            <w:r w:rsidR="00F826E2">
              <w:rPr>
                <w:noProof/>
                <w:webHidden/>
              </w:rPr>
              <w:fldChar w:fldCharType="separate"/>
            </w:r>
            <w:r w:rsidR="00F826E2">
              <w:rPr>
                <w:noProof/>
                <w:webHidden/>
              </w:rPr>
              <w:t>25</w:t>
            </w:r>
            <w:r w:rsidR="00F826E2">
              <w:rPr>
                <w:noProof/>
                <w:webHidden/>
              </w:rPr>
              <w:fldChar w:fldCharType="end"/>
            </w:r>
          </w:hyperlink>
        </w:p>
        <w:p w14:paraId="193C33C4" w14:textId="5DF403EC" w:rsidR="00F826E2" w:rsidRDefault="00D87058">
          <w:pPr>
            <w:pStyle w:val="Inhopg3"/>
            <w:tabs>
              <w:tab w:val="left" w:pos="1320"/>
              <w:tab w:val="right" w:leader="dot" w:pos="9060"/>
            </w:tabs>
            <w:rPr>
              <w:rFonts w:asciiTheme="minorHAnsi" w:eastAsiaTheme="minorEastAsia" w:hAnsiTheme="minorHAnsi"/>
              <w:noProof/>
              <w:sz w:val="22"/>
              <w:szCs w:val="22"/>
              <w:lang w:eastAsia="nl-NL"/>
            </w:rPr>
          </w:pPr>
          <w:hyperlink w:anchor="_Toc73524939" w:history="1">
            <w:r w:rsidR="00F826E2" w:rsidRPr="00DE7A22">
              <w:rPr>
                <w:rStyle w:val="Hyperlink"/>
                <w:noProof/>
              </w:rPr>
              <w:t>4.4.2</w:t>
            </w:r>
            <w:r w:rsidR="00F826E2">
              <w:rPr>
                <w:rFonts w:asciiTheme="minorHAnsi" w:eastAsiaTheme="minorEastAsia" w:hAnsiTheme="minorHAnsi"/>
                <w:noProof/>
                <w:sz w:val="22"/>
                <w:szCs w:val="22"/>
                <w:lang w:eastAsia="nl-NL"/>
              </w:rPr>
              <w:tab/>
            </w:r>
            <w:r w:rsidR="00F826E2" w:rsidRPr="00DE7A22">
              <w:rPr>
                <w:rStyle w:val="Hyperlink"/>
                <w:noProof/>
              </w:rPr>
              <w:t>Bepalen totale inschrijfsom</w:t>
            </w:r>
            <w:r w:rsidR="00F826E2">
              <w:rPr>
                <w:noProof/>
                <w:webHidden/>
              </w:rPr>
              <w:tab/>
            </w:r>
            <w:r w:rsidR="00F826E2">
              <w:rPr>
                <w:noProof/>
                <w:webHidden/>
              </w:rPr>
              <w:fldChar w:fldCharType="begin"/>
            </w:r>
            <w:r w:rsidR="00F826E2">
              <w:rPr>
                <w:noProof/>
                <w:webHidden/>
              </w:rPr>
              <w:instrText xml:space="preserve"> PAGEREF _Toc73524939 \h </w:instrText>
            </w:r>
            <w:r w:rsidR="00F826E2">
              <w:rPr>
                <w:noProof/>
                <w:webHidden/>
              </w:rPr>
            </w:r>
            <w:r w:rsidR="00F826E2">
              <w:rPr>
                <w:noProof/>
                <w:webHidden/>
              </w:rPr>
              <w:fldChar w:fldCharType="separate"/>
            </w:r>
            <w:r w:rsidR="00F826E2">
              <w:rPr>
                <w:noProof/>
                <w:webHidden/>
              </w:rPr>
              <w:t>25</w:t>
            </w:r>
            <w:r w:rsidR="00F826E2">
              <w:rPr>
                <w:noProof/>
                <w:webHidden/>
              </w:rPr>
              <w:fldChar w:fldCharType="end"/>
            </w:r>
          </w:hyperlink>
        </w:p>
        <w:p w14:paraId="359A933C" w14:textId="4C3F27D5"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40" w:history="1">
            <w:r w:rsidR="00F826E2" w:rsidRPr="00DE7A22">
              <w:rPr>
                <w:rStyle w:val="Hyperlink"/>
                <w:noProof/>
              </w:rPr>
              <w:t>4.5</w:t>
            </w:r>
            <w:r w:rsidR="00F826E2">
              <w:rPr>
                <w:rFonts w:asciiTheme="minorHAnsi" w:eastAsiaTheme="minorEastAsia" w:hAnsiTheme="minorHAnsi"/>
                <w:noProof/>
                <w:sz w:val="22"/>
                <w:szCs w:val="22"/>
                <w:lang w:eastAsia="nl-NL"/>
              </w:rPr>
              <w:tab/>
            </w:r>
            <w:r w:rsidR="00F826E2" w:rsidRPr="00DE7A22">
              <w:rPr>
                <w:rStyle w:val="Hyperlink"/>
                <w:noProof/>
              </w:rPr>
              <w:t>Verificatie</w:t>
            </w:r>
            <w:r w:rsidR="00F826E2">
              <w:rPr>
                <w:noProof/>
                <w:webHidden/>
              </w:rPr>
              <w:tab/>
            </w:r>
            <w:r w:rsidR="00F826E2">
              <w:rPr>
                <w:noProof/>
                <w:webHidden/>
              </w:rPr>
              <w:fldChar w:fldCharType="begin"/>
            </w:r>
            <w:r w:rsidR="00F826E2">
              <w:rPr>
                <w:noProof/>
                <w:webHidden/>
              </w:rPr>
              <w:instrText xml:space="preserve"> PAGEREF _Toc73524940 \h </w:instrText>
            </w:r>
            <w:r w:rsidR="00F826E2">
              <w:rPr>
                <w:noProof/>
                <w:webHidden/>
              </w:rPr>
            </w:r>
            <w:r w:rsidR="00F826E2">
              <w:rPr>
                <w:noProof/>
                <w:webHidden/>
              </w:rPr>
              <w:fldChar w:fldCharType="separate"/>
            </w:r>
            <w:r w:rsidR="00F826E2">
              <w:rPr>
                <w:noProof/>
                <w:webHidden/>
              </w:rPr>
              <w:t>25</w:t>
            </w:r>
            <w:r w:rsidR="00F826E2">
              <w:rPr>
                <w:noProof/>
                <w:webHidden/>
              </w:rPr>
              <w:fldChar w:fldCharType="end"/>
            </w:r>
          </w:hyperlink>
        </w:p>
        <w:p w14:paraId="060F4502" w14:textId="35D4E792" w:rsidR="00F826E2" w:rsidRDefault="00D87058">
          <w:pPr>
            <w:pStyle w:val="Inhopg1"/>
            <w:tabs>
              <w:tab w:val="left" w:pos="660"/>
              <w:tab w:val="right" w:leader="dot" w:pos="9060"/>
            </w:tabs>
            <w:rPr>
              <w:rFonts w:asciiTheme="minorHAnsi" w:eastAsiaTheme="minorEastAsia" w:hAnsiTheme="minorHAnsi"/>
              <w:noProof/>
              <w:sz w:val="22"/>
              <w:szCs w:val="22"/>
              <w:lang w:eastAsia="nl-NL"/>
            </w:rPr>
          </w:pPr>
          <w:hyperlink w:anchor="_Toc73524941" w:history="1">
            <w:r w:rsidR="00F826E2" w:rsidRPr="00DE7A22">
              <w:rPr>
                <w:rStyle w:val="Hyperlink"/>
                <w:noProof/>
              </w:rPr>
              <w:t>5.</w:t>
            </w:r>
            <w:r w:rsidR="00F826E2">
              <w:rPr>
                <w:rFonts w:asciiTheme="minorHAnsi" w:eastAsiaTheme="minorEastAsia" w:hAnsiTheme="minorHAnsi"/>
                <w:noProof/>
                <w:sz w:val="22"/>
                <w:szCs w:val="22"/>
                <w:lang w:eastAsia="nl-NL"/>
              </w:rPr>
              <w:tab/>
            </w:r>
            <w:r w:rsidR="00F826E2" w:rsidRPr="00DE7A22">
              <w:rPr>
                <w:rStyle w:val="Hyperlink"/>
                <w:noProof/>
              </w:rPr>
              <w:t>Bijlagen</w:t>
            </w:r>
            <w:r w:rsidR="00F826E2">
              <w:rPr>
                <w:noProof/>
                <w:webHidden/>
              </w:rPr>
              <w:tab/>
            </w:r>
            <w:r w:rsidR="00F826E2">
              <w:rPr>
                <w:noProof/>
                <w:webHidden/>
              </w:rPr>
              <w:fldChar w:fldCharType="begin"/>
            </w:r>
            <w:r w:rsidR="00F826E2">
              <w:rPr>
                <w:noProof/>
                <w:webHidden/>
              </w:rPr>
              <w:instrText xml:space="preserve"> PAGEREF _Toc73524941 \h </w:instrText>
            </w:r>
            <w:r w:rsidR="00F826E2">
              <w:rPr>
                <w:noProof/>
                <w:webHidden/>
              </w:rPr>
            </w:r>
            <w:r w:rsidR="00F826E2">
              <w:rPr>
                <w:noProof/>
                <w:webHidden/>
              </w:rPr>
              <w:fldChar w:fldCharType="separate"/>
            </w:r>
            <w:r w:rsidR="00F826E2">
              <w:rPr>
                <w:noProof/>
                <w:webHidden/>
              </w:rPr>
              <w:t>25</w:t>
            </w:r>
            <w:r w:rsidR="00F826E2">
              <w:rPr>
                <w:noProof/>
                <w:webHidden/>
              </w:rPr>
              <w:fldChar w:fldCharType="end"/>
            </w:r>
          </w:hyperlink>
        </w:p>
        <w:p w14:paraId="12D719E6" w14:textId="65F4EA42"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42" w:history="1">
            <w:r w:rsidR="00F826E2" w:rsidRPr="00DE7A22">
              <w:rPr>
                <w:rStyle w:val="Hyperlink"/>
                <w:noProof/>
              </w:rPr>
              <w:t xml:space="preserve">5.1 </w:t>
            </w:r>
            <w:r w:rsidR="00F826E2">
              <w:rPr>
                <w:rFonts w:asciiTheme="minorHAnsi" w:eastAsiaTheme="minorEastAsia" w:hAnsiTheme="minorHAnsi"/>
                <w:noProof/>
                <w:sz w:val="22"/>
                <w:szCs w:val="22"/>
                <w:lang w:eastAsia="nl-NL"/>
              </w:rPr>
              <w:tab/>
            </w:r>
            <w:r w:rsidR="00F826E2" w:rsidRPr="00DE7A22">
              <w:rPr>
                <w:rStyle w:val="Hyperlink"/>
                <w:noProof/>
              </w:rPr>
              <w:t>Invulbijlagen</w:t>
            </w:r>
            <w:r w:rsidR="00F826E2">
              <w:rPr>
                <w:noProof/>
                <w:webHidden/>
              </w:rPr>
              <w:tab/>
            </w:r>
            <w:r w:rsidR="00F826E2">
              <w:rPr>
                <w:noProof/>
                <w:webHidden/>
              </w:rPr>
              <w:fldChar w:fldCharType="begin"/>
            </w:r>
            <w:r w:rsidR="00F826E2">
              <w:rPr>
                <w:noProof/>
                <w:webHidden/>
              </w:rPr>
              <w:instrText xml:space="preserve"> PAGEREF _Toc73524942 \h </w:instrText>
            </w:r>
            <w:r w:rsidR="00F826E2">
              <w:rPr>
                <w:noProof/>
                <w:webHidden/>
              </w:rPr>
            </w:r>
            <w:r w:rsidR="00F826E2">
              <w:rPr>
                <w:noProof/>
                <w:webHidden/>
              </w:rPr>
              <w:fldChar w:fldCharType="separate"/>
            </w:r>
            <w:r w:rsidR="00F826E2">
              <w:rPr>
                <w:noProof/>
                <w:webHidden/>
              </w:rPr>
              <w:t>25</w:t>
            </w:r>
            <w:r w:rsidR="00F826E2">
              <w:rPr>
                <w:noProof/>
                <w:webHidden/>
              </w:rPr>
              <w:fldChar w:fldCharType="end"/>
            </w:r>
          </w:hyperlink>
        </w:p>
        <w:p w14:paraId="61093A8F" w14:textId="4AC355F9"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43" w:history="1">
            <w:r w:rsidR="00F826E2" w:rsidRPr="00DE7A22">
              <w:rPr>
                <w:rStyle w:val="Hyperlink"/>
                <w:noProof/>
              </w:rPr>
              <w:t xml:space="preserve">5.2 </w:t>
            </w:r>
            <w:r w:rsidR="00F826E2">
              <w:rPr>
                <w:rFonts w:asciiTheme="minorHAnsi" w:eastAsiaTheme="minorEastAsia" w:hAnsiTheme="minorHAnsi"/>
                <w:noProof/>
                <w:sz w:val="22"/>
                <w:szCs w:val="22"/>
                <w:lang w:eastAsia="nl-NL"/>
              </w:rPr>
              <w:tab/>
            </w:r>
            <w:r w:rsidR="00F826E2" w:rsidRPr="00DE7A22">
              <w:rPr>
                <w:rStyle w:val="Hyperlink"/>
                <w:noProof/>
              </w:rPr>
              <w:t>Bijlagen</w:t>
            </w:r>
            <w:r w:rsidR="00F826E2">
              <w:rPr>
                <w:noProof/>
                <w:webHidden/>
              </w:rPr>
              <w:tab/>
            </w:r>
            <w:r w:rsidR="00F826E2">
              <w:rPr>
                <w:noProof/>
                <w:webHidden/>
              </w:rPr>
              <w:fldChar w:fldCharType="begin"/>
            </w:r>
            <w:r w:rsidR="00F826E2">
              <w:rPr>
                <w:noProof/>
                <w:webHidden/>
              </w:rPr>
              <w:instrText xml:space="preserve"> PAGEREF _Toc73524943 \h </w:instrText>
            </w:r>
            <w:r w:rsidR="00F826E2">
              <w:rPr>
                <w:noProof/>
                <w:webHidden/>
              </w:rPr>
            </w:r>
            <w:r w:rsidR="00F826E2">
              <w:rPr>
                <w:noProof/>
                <w:webHidden/>
              </w:rPr>
              <w:fldChar w:fldCharType="separate"/>
            </w:r>
            <w:r w:rsidR="00F826E2">
              <w:rPr>
                <w:noProof/>
                <w:webHidden/>
              </w:rPr>
              <w:t>26</w:t>
            </w:r>
            <w:r w:rsidR="00F826E2">
              <w:rPr>
                <w:noProof/>
                <w:webHidden/>
              </w:rPr>
              <w:fldChar w:fldCharType="end"/>
            </w:r>
          </w:hyperlink>
        </w:p>
        <w:p w14:paraId="3A186E05" w14:textId="4061CEAA" w:rsidR="00F826E2" w:rsidRDefault="00D87058">
          <w:pPr>
            <w:pStyle w:val="Inhopg2"/>
            <w:tabs>
              <w:tab w:val="left" w:pos="880"/>
              <w:tab w:val="right" w:leader="dot" w:pos="9060"/>
            </w:tabs>
            <w:rPr>
              <w:rFonts w:asciiTheme="minorHAnsi" w:eastAsiaTheme="minorEastAsia" w:hAnsiTheme="minorHAnsi"/>
              <w:noProof/>
              <w:sz w:val="22"/>
              <w:szCs w:val="22"/>
              <w:lang w:eastAsia="nl-NL"/>
            </w:rPr>
          </w:pPr>
          <w:hyperlink w:anchor="_Toc73524944" w:history="1">
            <w:r w:rsidR="00F826E2" w:rsidRPr="00DE7A22">
              <w:rPr>
                <w:rStyle w:val="Hyperlink"/>
                <w:noProof/>
              </w:rPr>
              <w:t xml:space="preserve">5.3 </w:t>
            </w:r>
            <w:r w:rsidR="00F826E2">
              <w:rPr>
                <w:rFonts w:asciiTheme="minorHAnsi" w:eastAsiaTheme="minorEastAsia" w:hAnsiTheme="minorHAnsi"/>
                <w:noProof/>
                <w:sz w:val="22"/>
                <w:szCs w:val="22"/>
                <w:lang w:eastAsia="nl-NL"/>
              </w:rPr>
              <w:tab/>
            </w:r>
            <w:r w:rsidR="00F826E2" w:rsidRPr="00DE7A22">
              <w:rPr>
                <w:rStyle w:val="Hyperlink"/>
                <w:noProof/>
              </w:rPr>
              <w:t>Bijlagen behorende bij Programma van Eisen en Werkinstructie</w:t>
            </w:r>
            <w:r w:rsidR="00F826E2">
              <w:rPr>
                <w:noProof/>
                <w:webHidden/>
              </w:rPr>
              <w:tab/>
            </w:r>
            <w:r w:rsidR="00F826E2">
              <w:rPr>
                <w:noProof/>
                <w:webHidden/>
              </w:rPr>
              <w:fldChar w:fldCharType="begin"/>
            </w:r>
            <w:r w:rsidR="00F826E2">
              <w:rPr>
                <w:noProof/>
                <w:webHidden/>
              </w:rPr>
              <w:instrText xml:space="preserve"> PAGEREF _Toc73524944 \h </w:instrText>
            </w:r>
            <w:r w:rsidR="00F826E2">
              <w:rPr>
                <w:noProof/>
                <w:webHidden/>
              </w:rPr>
            </w:r>
            <w:r w:rsidR="00F826E2">
              <w:rPr>
                <w:noProof/>
                <w:webHidden/>
              </w:rPr>
              <w:fldChar w:fldCharType="separate"/>
            </w:r>
            <w:r w:rsidR="00F826E2">
              <w:rPr>
                <w:noProof/>
                <w:webHidden/>
              </w:rPr>
              <w:t>26</w:t>
            </w:r>
            <w:r w:rsidR="00F826E2">
              <w:rPr>
                <w:noProof/>
                <w:webHidden/>
              </w:rPr>
              <w:fldChar w:fldCharType="end"/>
            </w:r>
          </w:hyperlink>
        </w:p>
        <w:p w14:paraId="70383CBB" w14:textId="6659B6BE" w:rsidR="000627E5" w:rsidRDefault="000627E5">
          <w:r>
            <w:rPr>
              <w:b/>
              <w:bCs/>
            </w:rPr>
            <w:fldChar w:fldCharType="end"/>
          </w:r>
        </w:p>
      </w:sdtContent>
    </w:sdt>
    <w:p w14:paraId="387ECBB1" w14:textId="77777777" w:rsidR="005D0D8C" w:rsidRDefault="005D0D8C">
      <w:pPr>
        <w:rPr>
          <w:color w:val="FF0000"/>
        </w:rPr>
      </w:pPr>
    </w:p>
    <w:p w14:paraId="73592595" w14:textId="77777777" w:rsidR="009B6022" w:rsidRDefault="009B6022">
      <w:pPr>
        <w:rPr>
          <w:color w:val="FF0000"/>
        </w:rPr>
      </w:pPr>
      <w:r>
        <w:rPr>
          <w:color w:val="FF0000"/>
        </w:rPr>
        <w:br w:type="page"/>
      </w:r>
    </w:p>
    <w:p w14:paraId="3E03AEA1" w14:textId="77777777" w:rsidR="006B1439" w:rsidRPr="00054D9B" w:rsidRDefault="00C64834" w:rsidP="00A134F4">
      <w:pPr>
        <w:pStyle w:val="Kop1"/>
      </w:pPr>
      <w:bookmarkStart w:id="1" w:name="_Toc439153788"/>
      <w:bookmarkStart w:id="2" w:name="_Toc443389426"/>
      <w:bookmarkStart w:id="3" w:name="_Toc443392689"/>
      <w:bookmarkStart w:id="4" w:name="_Toc443393134"/>
      <w:bookmarkStart w:id="5" w:name="_Toc443904685"/>
      <w:bookmarkStart w:id="6" w:name="_Toc73524875"/>
      <w:r w:rsidRPr="00A36836">
        <w:lastRenderedPageBreak/>
        <w:t>Begrippen</w:t>
      </w:r>
      <w:bookmarkEnd w:id="1"/>
      <w:bookmarkEnd w:id="2"/>
      <w:bookmarkEnd w:id="3"/>
      <w:bookmarkEnd w:id="4"/>
      <w:bookmarkEnd w:id="5"/>
      <w:bookmarkEnd w:id="6"/>
      <w:r w:rsidRPr="00A36836">
        <w:t xml:space="preserve"> </w:t>
      </w:r>
    </w:p>
    <w:p w14:paraId="2E4F26BD" w14:textId="77777777" w:rsidR="00C64834" w:rsidRPr="003A0969" w:rsidRDefault="00C64834" w:rsidP="00C64834">
      <w:pPr>
        <w:rPr>
          <w:rFonts w:cs="Tahoma"/>
          <w:szCs w:val="20"/>
        </w:rPr>
      </w:pPr>
      <w:r>
        <w:rPr>
          <w:szCs w:val="20"/>
        </w:rPr>
        <w:t>In het navolgende document worden o</w:t>
      </w:r>
      <w:r w:rsidRPr="003A0969">
        <w:rPr>
          <w:szCs w:val="20"/>
        </w:rPr>
        <w:t>nderstaand</w:t>
      </w:r>
      <w:r>
        <w:rPr>
          <w:szCs w:val="20"/>
        </w:rPr>
        <w:t>e</w:t>
      </w:r>
      <w:r w:rsidRPr="003A0969">
        <w:rPr>
          <w:szCs w:val="20"/>
        </w:rPr>
        <w:t xml:space="preserve"> begrippen </w:t>
      </w:r>
      <w:r>
        <w:rPr>
          <w:szCs w:val="20"/>
        </w:rPr>
        <w:t>gehanteerd</w:t>
      </w:r>
      <w:r w:rsidRPr="00A134F4">
        <w:rPr>
          <w:szCs w:val="20"/>
        </w:rPr>
        <w:t xml:space="preserve">. Deze worden in de Offerteaanvraag </w:t>
      </w:r>
      <w:r w:rsidR="000E1FA8" w:rsidRPr="00A134F4">
        <w:rPr>
          <w:szCs w:val="20"/>
        </w:rPr>
        <w:t xml:space="preserve">en de Overeenkomst </w:t>
      </w:r>
      <w:r w:rsidRPr="00A134F4">
        <w:rPr>
          <w:szCs w:val="20"/>
        </w:rPr>
        <w:t>met een hoofdletter beschreven.</w:t>
      </w:r>
      <w:r>
        <w:rPr>
          <w:szCs w:val="20"/>
        </w:rPr>
        <w:t xml:space="preserve"> </w:t>
      </w:r>
    </w:p>
    <w:p w14:paraId="2D8DE8BE" w14:textId="77777777" w:rsidR="00C64834" w:rsidRPr="003A0969" w:rsidRDefault="00C64834" w:rsidP="00C64834">
      <w:pPr>
        <w:rPr>
          <w:rFonts w:cs="Tahoma"/>
          <w:szCs w:val="20"/>
        </w:rPr>
      </w:pPr>
    </w:p>
    <w:p w14:paraId="382690D3" w14:textId="77777777" w:rsidR="00C64834" w:rsidRPr="003A0969" w:rsidRDefault="00C64834" w:rsidP="00C64834">
      <w:pPr>
        <w:rPr>
          <w:rFonts w:cs="Tahoma"/>
          <w:b/>
          <w:szCs w:val="20"/>
        </w:rPr>
      </w:pPr>
      <w:r w:rsidRPr="003A0969">
        <w:rPr>
          <w:rFonts w:cs="Tahoma"/>
          <w:b/>
          <w:szCs w:val="20"/>
        </w:rPr>
        <w:t xml:space="preserve">Aanbestedende </w:t>
      </w:r>
      <w:r>
        <w:rPr>
          <w:rFonts w:cs="Tahoma"/>
          <w:b/>
          <w:szCs w:val="20"/>
        </w:rPr>
        <w:t>D</w:t>
      </w:r>
      <w:r w:rsidRPr="003A0969">
        <w:rPr>
          <w:rFonts w:cs="Tahoma"/>
          <w:b/>
          <w:szCs w:val="20"/>
        </w:rPr>
        <w:t>ienst</w:t>
      </w:r>
      <w:r w:rsidR="0042326A">
        <w:rPr>
          <w:rFonts w:cs="Tahoma"/>
          <w:b/>
          <w:szCs w:val="20"/>
        </w:rPr>
        <w:t xml:space="preserve"> / </w:t>
      </w:r>
      <w:r>
        <w:rPr>
          <w:rFonts w:cs="Tahoma"/>
          <w:b/>
          <w:szCs w:val="20"/>
        </w:rPr>
        <w:t>Aanbesteder</w:t>
      </w:r>
    </w:p>
    <w:p w14:paraId="3A8EB34A" w14:textId="247A7C66" w:rsidR="00C64834" w:rsidRPr="003A0969" w:rsidRDefault="00C64834" w:rsidP="00C64834">
      <w:pPr>
        <w:rPr>
          <w:rFonts w:cs="Tahoma"/>
          <w:szCs w:val="20"/>
        </w:rPr>
      </w:pPr>
      <w:r w:rsidRPr="00A134F4">
        <w:rPr>
          <w:rFonts w:cs="Tahoma"/>
          <w:szCs w:val="20"/>
        </w:rPr>
        <w:t>De ge</w:t>
      </w:r>
      <w:r w:rsidR="00A134F4" w:rsidRPr="00A134F4">
        <w:rPr>
          <w:rFonts w:cs="Tahoma"/>
          <w:szCs w:val="20"/>
        </w:rPr>
        <w:t>meente Amstelveen</w:t>
      </w:r>
      <w:r w:rsidRPr="00A134F4">
        <w:rPr>
          <w:rFonts w:cs="Tahoma"/>
          <w:szCs w:val="20"/>
        </w:rPr>
        <w:t xml:space="preserve"> </w:t>
      </w:r>
      <w:r w:rsidR="003C6A7A">
        <w:rPr>
          <w:rFonts w:cs="Tahoma"/>
          <w:szCs w:val="20"/>
        </w:rPr>
        <w:t xml:space="preserve">en Aalsmeer </w:t>
      </w:r>
      <w:r w:rsidRPr="00A134F4">
        <w:rPr>
          <w:rFonts w:cs="Tahoma"/>
          <w:szCs w:val="20"/>
        </w:rPr>
        <w:t>(ook te noemen “de gemeente”).</w:t>
      </w:r>
    </w:p>
    <w:p w14:paraId="0F80E00C" w14:textId="77777777" w:rsidR="00C64834" w:rsidRPr="003A0969" w:rsidRDefault="00C64834" w:rsidP="00C64834">
      <w:pPr>
        <w:rPr>
          <w:rFonts w:cs="Tahoma"/>
          <w:szCs w:val="20"/>
        </w:rPr>
      </w:pPr>
    </w:p>
    <w:p w14:paraId="5E1FEEBF" w14:textId="77777777" w:rsidR="00C64834" w:rsidRPr="003A0969" w:rsidRDefault="00C64834" w:rsidP="00C64834">
      <w:pPr>
        <w:rPr>
          <w:rFonts w:cs="Tahoma"/>
          <w:b/>
          <w:szCs w:val="20"/>
        </w:rPr>
      </w:pPr>
      <w:r w:rsidRPr="003A0969">
        <w:rPr>
          <w:rFonts w:cs="Tahoma"/>
          <w:b/>
          <w:szCs w:val="20"/>
        </w:rPr>
        <w:t>Aanbesteding</w:t>
      </w:r>
    </w:p>
    <w:p w14:paraId="0A16ECAF" w14:textId="77777777" w:rsidR="00C64834" w:rsidRDefault="00C64834" w:rsidP="00C64834">
      <w:pPr>
        <w:rPr>
          <w:rFonts w:cs="Tahoma"/>
          <w:szCs w:val="20"/>
        </w:rPr>
      </w:pPr>
      <w:r w:rsidRPr="003A0969">
        <w:rPr>
          <w:rFonts w:cs="Tahoma"/>
          <w:szCs w:val="20"/>
        </w:rPr>
        <w:t xml:space="preserve">De gehele procedure om tot een </w:t>
      </w:r>
      <w:r>
        <w:rPr>
          <w:rFonts w:cs="Tahoma"/>
          <w:szCs w:val="20"/>
        </w:rPr>
        <w:t>Ov</w:t>
      </w:r>
      <w:r w:rsidRPr="003A0969">
        <w:rPr>
          <w:rFonts w:cs="Tahoma"/>
          <w:szCs w:val="20"/>
        </w:rPr>
        <w:t>ereenkomst te komen met een Opdrachtnemer.</w:t>
      </w:r>
    </w:p>
    <w:p w14:paraId="2C829A24" w14:textId="77777777" w:rsidR="00C64834" w:rsidRDefault="00C64834" w:rsidP="00C64834">
      <w:pPr>
        <w:rPr>
          <w:rFonts w:cs="Tahoma"/>
          <w:szCs w:val="20"/>
        </w:rPr>
      </w:pPr>
    </w:p>
    <w:p w14:paraId="29602322" w14:textId="77777777" w:rsidR="00C64834" w:rsidRPr="003A0969" w:rsidRDefault="00C64834" w:rsidP="00C64834">
      <w:pPr>
        <w:rPr>
          <w:rFonts w:cs="Tahoma"/>
          <w:b/>
          <w:szCs w:val="20"/>
        </w:rPr>
      </w:pPr>
      <w:r w:rsidRPr="003A0969">
        <w:rPr>
          <w:rFonts w:cs="Tahoma"/>
          <w:b/>
          <w:szCs w:val="20"/>
        </w:rPr>
        <w:t>Aanbestedingsdocumenten</w:t>
      </w:r>
    </w:p>
    <w:p w14:paraId="683090D6" w14:textId="77777777" w:rsidR="00C64834" w:rsidRPr="003A0969" w:rsidRDefault="002A28DF" w:rsidP="00C64834">
      <w:pPr>
        <w:rPr>
          <w:rFonts w:cs="Tahoma"/>
          <w:szCs w:val="20"/>
        </w:rPr>
      </w:pPr>
      <w:r>
        <w:rPr>
          <w:rFonts w:cs="Tahoma"/>
          <w:szCs w:val="20"/>
        </w:rPr>
        <w:t>H</w:t>
      </w:r>
      <w:r w:rsidR="00C64834" w:rsidRPr="003A0969">
        <w:rPr>
          <w:rFonts w:cs="Tahoma"/>
          <w:szCs w:val="20"/>
        </w:rPr>
        <w:t xml:space="preserve">et totale </w:t>
      </w:r>
      <w:r w:rsidR="0042326A">
        <w:rPr>
          <w:rFonts w:cs="Tahoma"/>
          <w:szCs w:val="20"/>
        </w:rPr>
        <w:t>d</w:t>
      </w:r>
      <w:r w:rsidR="00C64834" w:rsidRPr="003A0969">
        <w:rPr>
          <w:rFonts w:cs="Tahoma"/>
          <w:szCs w:val="20"/>
        </w:rPr>
        <w:t xml:space="preserve">ocument, waaronder </w:t>
      </w:r>
      <w:r w:rsidR="004C6E04">
        <w:rPr>
          <w:rFonts w:cs="Tahoma"/>
          <w:szCs w:val="20"/>
        </w:rPr>
        <w:t xml:space="preserve">de </w:t>
      </w:r>
      <w:r w:rsidR="00C64834" w:rsidRPr="003A0969">
        <w:rPr>
          <w:rFonts w:cs="Tahoma"/>
          <w:szCs w:val="20"/>
        </w:rPr>
        <w:t xml:space="preserve">Offerteaanvraag ten behoeve van de </w:t>
      </w:r>
      <w:r w:rsidR="0042326A">
        <w:rPr>
          <w:rFonts w:cs="Tahoma"/>
          <w:szCs w:val="20"/>
        </w:rPr>
        <w:t>G</w:t>
      </w:r>
      <w:r w:rsidR="00C64834" w:rsidRPr="003A0969">
        <w:rPr>
          <w:rFonts w:cs="Tahoma"/>
          <w:szCs w:val="20"/>
        </w:rPr>
        <w:t>unning, de Nota(s) van Inlichtingen en de concept</w:t>
      </w:r>
      <w:r w:rsidR="0042326A">
        <w:rPr>
          <w:rFonts w:cs="Tahoma"/>
          <w:szCs w:val="20"/>
        </w:rPr>
        <w:t>o</w:t>
      </w:r>
      <w:r w:rsidR="00C64834" w:rsidRPr="003A0969">
        <w:rPr>
          <w:rFonts w:cs="Tahoma"/>
          <w:szCs w:val="20"/>
        </w:rPr>
        <w:t>vereenkomst en</w:t>
      </w:r>
      <w:r w:rsidR="0042326A">
        <w:rPr>
          <w:rFonts w:cs="Tahoma"/>
          <w:szCs w:val="20"/>
        </w:rPr>
        <w:t xml:space="preserve"> de overige bijlagen waarin de A</w:t>
      </w:r>
      <w:r w:rsidR="00C64834" w:rsidRPr="003A0969">
        <w:rPr>
          <w:rFonts w:cs="Tahoma"/>
          <w:szCs w:val="20"/>
        </w:rPr>
        <w:t xml:space="preserve">anbesteder alle informatie, eisen, wensen, vragen en voorwaarden heeft opgenomen in het kader van de </w:t>
      </w:r>
      <w:r w:rsidR="0042326A">
        <w:rPr>
          <w:rFonts w:cs="Tahoma"/>
          <w:szCs w:val="20"/>
        </w:rPr>
        <w:t>A</w:t>
      </w:r>
      <w:r w:rsidR="00C64834" w:rsidRPr="003A0969">
        <w:rPr>
          <w:rFonts w:cs="Tahoma"/>
          <w:szCs w:val="20"/>
        </w:rPr>
        <w:t>anbesteding.</w:t>
      </w:r>
    </w:p>
    <w:p w14:paraId="2A315881" w14:textId="77777777" w:rsidR="00C64834" w:rsidRPr="003A0969" w:rsidRDefault="00C64834" w:rsidP="00C64834">
      <w:pPr>
        <w:rPr>
          <w:rFonts w:cs="Tahoma"/>
          <w:szCs w:val="20"/>
        </w:rPr>
      </w:pPr>
    </w:p>
    <w:p w14:paraId="421D22E2" w14:textId="77777777" w:rsidR="00C64834" w:rsidRPr="003A0969" w:rsidRDefault="00C64834" w:rsidP="00C64834">
      <w:pPr>
        <w:rPr>
          <w:rFonts w:cs="Tahoma"/>
          <w:szCs w:val="20"/>
        </w:rPr>
      </w:pPr>
      <w:r w:rsidRPr="003A0969">
        <w:rPr>
          <w:rFonts w:cs="Tahoma"/>
          <w:b/>
          <w:szCs w:val="20"/>
        </w:rPr>
        <w:t>Combinant</w:t>
      </w:r>
    </w:p>
    <w:p w14:paraId="72CFFFA8" w14:textId="77777777" w:rsidR="00C64834" w:rsidRPr="003A0969" w:rsidRDefault="00C64834" w:rsidP="00C64834">
      <w:pPr>
        <w:rPr>
          <w:rFonts w:cs="Tahoma"/>
          <w:szCs w:val="20"/>
        </w:rPr>
      </w:pPr>
      <w:r w:rsidRPr="003A0969">
        <w:rPr>
          <w:rFonts w:cs="Tahoma"/>
          <w:szCs w:val="20"/>
        </w:rPr>
        <w:t xml:space="preserve">De ondernemer die deel uitmaakt van een gezamenlijk(e) </w:t>
      </w:r>
      <w:r w:rsidRPr="003A0969">
        <w:rPr>
          <w:color w:val="000000"/>
          <w:szCs w:val="20"/>
        </w:rPr>
        <w:t xml:space="preserve">Verzoek tot </w:t>
      </w:r>
      <w:r w:rsidRPr="003A0969">
        <w:rPr>
          <w:rFonts w:cs="Tahoma"/>
          <w:szCs w:val="20"/>
        </w:rPr>
        <w:t>Inschrijving.</w:t>
      </w:r>
    </w:p>
    <w:p w14:paraId="308FBBC8" w14:textId="77777777" w:rsidR="00C64834" w:rsidRPr="003A0969" w:rsidRDefault="00C64834" w:rsidP="00C64834">
      <w:pPr>
        <w:rPr>
          <w:rFonts w:cs="Tahoma"/>
          <w:szCs w:val="20"/>
        </w:rPr>
      </w:pPr>
    </w:p>
    <w:p w14:paraId="1523A2ED" w14:textId="77777777" w:rsidR="00C64834" w:rsidRPr="003A0969" w:rsidRDefault="00C64834" w:rsidP="00C64834">
      <w:pPr>
        <w:rPr>
          <w:rFonts w:cs="Tahoma"/>
          <w:b/>
          <w:szCs w:val="20"/>
        </w:rPr>
      </w:pPr>
      <w:r w:rsidRPr="003A0969">
        <w:rPr>
          <w:rFonts w:cs="Tahoma"/>
          <w:b/>
          <w:szCs w:val="20"/>
        </w:rPr>
        <w:t>Combinatie</w:t>
      </w:r>
    </w:p>
    <w:p w14:paraId="132E2B94" w14:textId="77777777" w:rsidR="00C64834" w:rsidRPr="003A0969" w:rsidRDefault="00C64834" w:rsidP="00C64834">
      <w:pPr>
        <w:rPr>
          <w:rFonts w:cs="Tahoma"/>
          <w:szCs w:val="20"/>
        </w:rPr>
      </w:pPr>
      <w:r w:rsidRPr="003A0969">
        <w:rPr>
          <w:rFonts w:cs="Tahoma"/>
          <w:szCs w:val="20"/>
        </w:rPr>
        <w:t>Een samenwerkingsverband</w:t>
      </w:r>
      <w:r w:rsidR="0042326A">
        <w:rPr>
          <w:rFonts w:cs="Tahoma"/>
          <w:szCs w:val="20"/>
        </w:rPr>
        <w:t xml:space="preserve"> </w:t>
      </w:r>
      <w:r w:rsidRPr="003A0969">
        <w:rPr>
          <w:rFonts w:cs="Tahoma"/>
          <w:szCs w:val="20"/>
        </w:rPr>
        <w:t>van ondernemers.</w:t>
      </w:r>
    </w:p>
    <w:p w14:paraId="6D4A7932" w14:textId="77777777" w:rsidR="00C64834" w:rsidRPr="003A0969" w:rsidRDefault="00C64834" w:rsidP="00C64834">
      <w:pPr>
        <w:rPr>
          <w:rFonts w:cs="Tahoma"/>
          <w:szCs w:val="20"/>
        </w:rPr>
      </w:pPr>
    </w:p>
    <w:p w14:paraId="5D18685A" w14:textId="77777777" w:rsidR="00C64834" w:rsidRPr="003A0969" w:rsidRDefault="00C64834" w:rsidP="00C64834">
      <w:pPr>
        <w:rPr>
          <w:rFonts w:cs="Tahoma"/>
          <w:b/>
          <w:szCs w:val="20"/>
        </w:rPr>
      </w:pPr>
      <w:r w:rsidRPr="003A0969">
        <w:rPr>
          <w:rFonts w:cs="Tahoma"/>
          <w:b/>
          <w:szCs w:val="20"/>
        </w:rPr>
        <w:t>Gegadigde</w:t>
      </w:r>
    </w:p>
    <w:p w14:paraId="0C6821D6" w14:textId="77777777" w:rsidR="00C64834" w:rsidRPr="003A0969" w:rsidRDefault="00C64834" w:rsidP="00C64834">
      <w:pPr>
        <w:rPr>
          <w:rFonts w:cs="Tahoma"/>
          <w:color w:val="000000"/>
          <w:szCs w:val="20"/>
          <w:shd w:val="clear" w:color="auto" w:fill="FFFFFF"/>
        </w:rPr>
      </w:pPr>
      <w:r w:rsidRPr="003A0969">
        <w:rPr>
          <w:rFonts w:cs="Tahoma"/>
          <w:szCs w:val="20"/>
        </w:rPr>
        <w:t xml:space="preserve">Een persoon, onderneming of organisatie </w:t>
      </w:r>
      <w:r w:rsidRPr="003A0969">
        <w:rPr>
          <w:rFonts w:cs="Tahoma"/>
          <w:color w:val="000000"/>
          <w:szCs w:val="20"/>
          <w:shd w:val="clear" w:color="auto" w:fill="FFFFFF"/>
        </w:rPr>
        <w:t xml:space="preserve">die </w:t>
      </w:r>
      <w:r w:rsidR="005E7954">
        <w:rPr>
          <w:rFonts w:cs="Tahoma"/>
          <w:color w:val="000000"/>
          <w:szCs w:val="20"/>
          <w:shd w:val="clear" w:color="auto" w:fill="FFFFFF"/>
        </w:rPr>
        <w:t>geïnteresseerd</w:t>
      </w:r>
      <w:r w:rsidR="00B22FAC">
        <w:rPr>
          <w:rFonts w:cs="Tahoma"/>
          <w:color w:val="000000"/>
          <w:szCs w:val="20"/>
          <w:shd w:val="clear" w:color="auto" w:fill="FFFFFF"/>
        </w:rPr>
        <w:t xml:space="preserve"> is in deze O</w:t>
      </w:r>
      <w:r w:rsidR="00185D06">
        <w:rPr>
          <w:rFonts w:cs="Tahoma"/>
          <w:color w:val="000000"/>
          <w:szCs w:val="20"/>
          <w:shd w:val="clear" w:color="auto" w:fill="FFFFFF"/>
        </w:rPr>
        <w:t xml:space="preserve">pdracht. </w:t>
      </w:r>
    </w:p>
    <w:p w14:paraId="11E6B9C1" w14:textId="77777777" w:rsidR="00C64834" w:rsidRPr="003A0969" w:rsidRDefault="00C64834" w:rsidP="00C64834">
      <w:pPr>
        <w:rPr>
          <w:rFonts w:cs="Tahoma"/>
          <w:b/>
          <w:szCs w:val="20"/>
        </w:rPr>
      </w:pPr>
    </w:p>
    <w:p w14:paraId="5B70DEA1" w14:textId="77777777" w:rsidR="00C64834" w:rsidRPr="003A0969" w:rsidRDefault="00C64834" w:rsidP="00C64834">
      <w:pPr>
        <w:rPr>
          <w:rFonts w:cs="Tahoma"/>
          <w:b/>
          <w:szCs w:val="20"/>
        </w:rPr>
      </w:pPr>
      <w:r w:rsidRPr="003A0969">
        <w:rPr>
          <w:rFonts w:cs="Tahoma"/>
          <w:b/>
          <w:szCs w:val="20"/>
        </w:rPr>
        <w:t>Geschiktheidseisen</w:t>
      </w:r>
    </w:p>
    <w:p w14:paraId="1419A533" w14:textId="77777777" w:rsidR="00C64834" w:rsidRPr="003A0969" w:rsidRDefault="00C64834" w:rsidP="00C64834">
      <w:pPr>
        <w:rPr>
          <w:rFonts w:cs="Tahoma"/>
          <w:szCs w:val="20"/>
        </w:rPr>
      </w:pPr>
      <w:r w:rsidRPr="003A0969">
        <w:rPr>
          <w:rFonts w:cs="Tahoma"/>
          <w:szCs w:val="20"/>
        </w:rPr>
        <w:t>Criteria die de Aanbestedende Dienst stelt aan Inschrijvers betreffende hun bevoegdheid om een beroepsactiviteit uit te oefenen, hun financiële en economische draagkracht en/of hun technische bekwaamheid of beroepsbekwaamheid (artikel 2.90 t/m 2.97 Aanbestedingswet 2012) op grond waarvan de Aanbestedende Dienst Inschrijver kan uitsluiten van deelname aan de procedure.</w:t>
      </w:r>
    </w:p>
    <w:p w14:paraId="36E35FC8" w14:textId="77777777" w:rsidR="00C64834" w:rsidRPr="003A0969" w:rsidRDefault="00C64834" w:rsidP="00C64834">
      <w:pPr>
        <w:rPr>
          <w:rFonts w:cs="Tahoma"/>
          <w:b/>
          <w:szCs w:val="20"/>
        </w:rPr>
      </w:pPr>
    </w:p>
    <w:p w14:paraId="4BDE55B8" w14:textId="77777777" w:rsidR="00C64834" w:rsidRPr="003A0969" w:rsidRDefault="00C64834" w:rsidP="00C64834">
      <w:pPr>
        <w:rPr>
          <w:rFonts w:cs="Tahoma"/>
          <w:b/>
          <w:szCs w:val="20"/>
        </w:rPr>
      </w:pPr>
      <w:r w:rsidRPr="003A0969">
        <w:rPr>
          <w:rFonts w:cs="Tahoma"/>
          <w:b/>
          <w:szCs w:val="20"/>
        </w:rPr>
        <w:t>Gunning</w:t>
      </w:r>
    </w:p>
    <w:p w14:paraId="2B8B5A6C" w14:textId="77777777" w:rsidR="00C64834" w:rsidRPr="003A0969" w:rsidRDefault="00185D06" w:rsidP="00C64834">
      <w:pPr>
        <w:rPr>
          <w:rFonts w:cs="Tahoma"/>
          <w:szCs w:val="20"/>
        </w:rPr>
      </w:pPr>
      <w:r>
        <w:rPr>
          <w:rFonts w:cs="Tahoma"/>
          <w:szCs w:val="20"/>
        </w:rPr>
        <w:t>Het toekennen van de Opdracht aan een Inschrijver</w:t>
      </w:r>
      <w:r w:rsidR="00C64834" w:rsidRPr="003A0969">
        <w:rPr>
          <w:rFonts w:cs="Tahoma"/>
          <w:szCs w:val="20"/>
        </w:rPr>
        <w:t>.</w:t>
      </w:r>
    </w:p>
    <w:p w14:paraId="1C18AE43" w14:textId="77777777" w:rsidR="00C64834" w:rsidRPr="003A0969" w:rsidRDefault="00C64834" w:rsidP="00C64834">
      <w:pPr>
        <w:rPr>
          <w:rFonts w:cs="Tahoma"/>
          <w:b/>
          <w:szCs w:val="20"/>
        </w:rPr>
      </w:pPr>
    </w:p>
    <w:p w14:paraId="79E20FB0" w14:textId="77777777" w:rsidR="00C64834" w:rsidRPr="003A0969" w:rsidRDefault="00C64834" w:rsidP="00C64834">
      <w:pPr>
        <w:rPr>
          <w:rFonts w:cs="Tahoma"/>
          <w:b/>
          <w:szCs w:val="20"/>
        </w:rPr>
      </w:pPr>
      <w:r w:rsidRPr="003A0969">
        <w:rPr>
          <w:rFonts w:cs="Tahoma"/>
          <w:b/>
          <w:szCs w:val="20"/>
        </w:rPr>
        <w:t>Herziene Documentatie</w:t>
      </w:r>
    </w:p>
    <w:p w14:paraId="7080BA7C" w14:textId="77777777" w:rsidR="00C64834" w:rsidRPr="003A0969" w:rsidRDefault="00C64834" w:rsidP="00C64834">
      <w:pPr>
        <w:rPr>
          <w:rFonts w:cs="Tahoma"/>
          <w:szCs w:val="20"/>
        </w:rPr>
      </w:pPr>
      <w:r w:rsidRPr="003A0969">
        <w:rPr>
          <w:rFonts w:cs="Tahoma"/>
          <w:szCs w:val="20"/>
        </w:rPr>
        <w:t>De documenten die door Opdrachtgever zijn voorzien van het opschrift: “Herziene Documentatie”. Herziene Documentatie betreft aanvullingen en wijzigingen ten opzichte van de originele Aanbestedingsdocumenten en bijlagen. Documenten die door Opdrachtgever zijn voorzien van het opschrift: “Herziene Documentatie” prevaleren boven de Nota’s van Inlichtingen.</w:t>
      </w:r>
    </w:p>
    <w:p w14:paraId="157F2873" w14:textId="77777777" w:rsidR="00C64834" w:rsidRPr="003A0969" w:rsidRDefault="00C64834" w:rsidP="00C64834">
      <w:pPr>
        <w:autoSpaceDE w:val="0"/>
        <w:autoSpaceDN w:val="0"/>
        <w:adjustRightInd w:val="0"/>
        <w:rPr>
          <w:rFonts w:cs="Tahoma,Bold"/>
          <w:b/>
          <w:bCs/>
          <w:szCs w:val="20"/>
        </w:rPr>
      </w:pPr>
    </w:p>
    <w:p w14:paraId="4A3F91ED" w14:textId="77777777" w:rsidR="00C64834" w:rsidRPr="003A0969" w:rsidRDefault="00C64834" w:rsidP="00C64834">
      <w:pPr>
        <w:rPr>
          <w:rFonts w:cs="Tahoma"/>
          <w:b/>
          <w:szCs w:val="20"/>
        </w:rPr>
      </w:pPr>
      <w:r w:rsidRPr="003A0969">
        <w:rPr>
          <w:rFonts w:cs="Tahoma"/>
          <w:b/>
          <w:szCs w:val="20"/>
        </w:rPr>
        <w:t>Inschrijver</w:t>
      </w:r>
    </w:p>
    <w:p w14:paraId="03CE1C40" w14:textId="77777777" w:rsidR="00C64834" w:rsidRPr="003A0969" w:rsidRDefault="00C64834" w:rsidP="00C64834">
      <w:pPr>
        <w:rPr>
          <w:rFonts w:cs="Tahoma"/>
          <w:color w:val="000000"/>
          <w:szCs w:val="20"/>
          <w:shd w:val="clear" w:color="auto" w:fill="FFFFFF"/>
        </w:rPr>
      </w:pPr>
      <w:r w:rsidRPr="003A0969">
        <w:rPr>
          <w:rFonts w:cs="Tahoma"/>
          <w:color w:val="000000"/>
          <w:szCs w:val="20"/>
          <w:shd w:val="clear" w:color="auto" w:fill="FFFFFF"/>
        </w:rPr>
        <w:t>Een natuurlijke persoon of rechtspersoon die een Inschrijving uitbrengt aan de Aanbesteder op basis van de</w:t>
      </w:r>
      <w:r w:rsidR="004C6E04">
        <w:rPr>
          <w:rFonts w:cs="Tahoma"/>
          <w:color w:val="000000"/>
          <w:szCs w:val="20"/>
          <w:shd w:val="clear" w:color="auto" w:fill="FFFFFF"/>
        </w:rPr>
        <w:t xml:space="preserve">ze </w:t>
      </w:r>
      <w:r w:rsidRPr="003A0969">
        <w:rPr>
          <w:rFonts w:cs="Tahoma"/>
          <w:color w:val="000000"/>
          <w:szCs w:val="20"/>
          <w:shd w:val="clear" w:color="auto" w:fill="FFFFFF"/>
        </w:rPr>
        <w:t>Offerteaanvraag</w:t>
      </w:r>
      <w:r w:rsidR="004C6E04">
        <w:rPr>
          <w:rFonts w:cs="Tahoma"/>
          <w:color w:val="000000"/>
          <w:szCs w:val="20"/>
          <w:shd w:val="clear" w:color="auto" w:fill="FFFFFF"/>
        </w:rPr>
        <w:t>.</w:t>
      </w:r>
    </w:p>
    <w:p w14:paraId="151E6CFD" w14:textId="77777777" w:rsidR="00C64834" w:rsidRPr="003A0969" w:rsidRDefault="00C64834" w:rsidP="00C64834">
      <w:pPr>
        <w:rPr>
          <w:rFonts w:cs="Tahoma"/>
          <w:b/>
          <w:szCs w:val="20"/>
        </w:rPr>
      </w:pPr>
    </w:p>
    <w:p w14:paraId="4B47E00E" w14:textId="77777777" w:rsidR="00C64834" w:rsidRPr="003A0969" w:rsidRDefault="00C64834" w:rsidP="00C64834">
      <w:pPr>
        <w:rPr>
          <w:rFonts w:cs="Tahoma"/>
          <w:b/>
          <w:szCs w:val="20"/>
        </w:rPr>
      </w:pPr>
      <w:r w:rsidRPr="003A0969">
        <w:rPr>
          <w:rFonts w:cs="Tahoma"/>
          <w:b/>
          <w:szCs w:val="20"/>
        </w:rPr>
        <w:t>Inschrijving</w:t>
      </w:r>
    </w:p>
    <w:p w14:paraId="1F6B5121" w14:textId="77777777" w:rsidR="00C64834" w:rsidRDefault="00C64834" w:rsidP="00C64834">
      <w:pPr>
        <w:rPr>
          <w:rFonts w:cs="Tahoma"/>
          <w:szCs w:val="20"/>
        </w:rPr>
      </w:pPr>
      <w:r w:rsidRPr="003A0969">
        <w:rPr>
          <w:rFonts w:cs="Tahoma"/>
          <w:szCs w:val="20"/>
        </w:rPr>
        <w:t xml:space="preserve">De door Inschrijver op basis van de </w:t>
      </w:r>
      <w:r w:rsidR="004C6E04">
        <w:rPr>
          <w:rFonts w:cs="Tahoma"/>
          <w:szCs w:val="20"/>
        </w:rPr>
        <w:t>O</w:t>
      </w:r>
      <w:r w:rsidRPr="003A0969">
        <w:rPr>
          <w:rFonts w:cs="Tahoma"/>
          <w:szCs w:val="20"/>
        </w:rPr>
        <w:t xml:space="preserve">fferteaanvraag ingediende </w:t>
      </w:r>
      <w:r w:rsidR="004C6E04">
        <w:rPr>
          <w:rFonts w:cs="Tahoma"/>
          <w:szCs w:val="20"/>
        </w:rPr>
        <w:t>I</w:t>
      </w:r>
      <w:r w:rsidRPr="003A0969">
        <w:rPr>
          <w:rFonts w:cs="Tahoma"/>
          <w:szCs w:val="20"/>
        </w:rPr>
        <w:t>nschrijving, inclusief bijlagen.</w:t>
      </w:r>
    </w:p>
    <w:p w14:paraId="731422DF" w14:textId="77777777" w:rsidR="0042326A" w:rsidRDefault="0042326A" w:rsidP="00C64834">
      <w:pPr>
        <w:rPr>
          <w:rFonts w:cs="Tahoma"/>
          <w:szCs w:val="20"/>
        </w:rPr>
      </w:pPr>
    </w:p>
    <w:p w14:paraId="668AB494" w14:textId="77777777" w:rsidR="00C64834" w:rsidRPr="003A0969" w:rsidRDefault="00C64834" w:rsidP="00C64834">
      <w:pPr>
        <w:rPr>
          <w:rFonts w:cs="Tahoma"/>
          <w:b/>
          <w:szCs w:val="20"/>
        </w:rPr>
      </w:pPr>
      <w:r w:rsidRPr="003A0969">
        <w:rPr>
          <w:rFonts w:cs="Tahoma"/>
          <w:b/>
          <w:szCs w:val="20"/>
        </w:rPr>
        <w:t>Nota van Inlichtingen</w:t>
      </w:r>
    </w:p>
    <w:p w14:paraId="723E7D6F" w14:textId="77777777" w:rsidR="00C64834" w:rsidRDefault="00230908" w:rsidP="00C64834">
      <w:pPr>
        <w:rPr>
          <w:rFonts w:cs="Tahoma"/>
          <w:szCs w:val="20"/>
        </w:rPr>
      </w:pPr>
      <w:r>
        <w:rPr>
          <w:rFonts w:cs="Tahoma"/>
          <w:szCs w:val="20"/>
        </w:rPr>
        <w:t>Een of meer N</w:t>
      </w:r>
      <w:r w:rsidR="00C64834" w:rsidRPr="003A0969">
        <w:rPr>
          <w:rFonts w:cs="Tahoma"/>
          <w:szCs w:val="20"/>
        </w:rPr>
        <w:t>ota’s die van verstrekte inlichtingen zijn opgemaakt. De Nota van Inlichtingen is geanonimiseerd, bindend voor alle Inschrijvers en maakt een integraal onderdeel uit van deze Offerteaanvraag</w:t>
      </w:r>
      <w:r w:rsidR="004C6E04">
        <w:rPr>
          <w:rFonts w:cs="Tahoma"/>
          <w:szCs w:val="20"/>
        </w:rPr>
        <w:t>.</w:t>
      </w:r>
      <w:r w:rsidR="0042326A">
        <w:rPr>
          <w:rFonts w:cs="Tahoma"/>
          <w:szCs w:val="20"/>
        </w:rPr>
        <w:t xml:space="preserve"> </w:t>
      </w:r>
      <w:r w:rsidR="00C64834" w:rsidRPr="003A0969">
        <w:rPr>
          <w:rFonts w:cs="Tahoma"/>
          <w:szCs w:val="20"/>
        </w:rPr>
        <w:t>Indien meerdere Nota’s van Inlichtingen worden</w:t>
      </w:r>
      <w:r>
        <w:rPr>
          <w:rFonts w:cs="Tahoma"/>
          <w:szCs w:val="20"/>
        </w:rPr>
        <w:t xml:space="preserve"> gepubliceerd, gaat een latere N</w:t>
      </w:r>
      <w:r w:rsidR="00C64834" w:rsidRPr="003A0969">
        <w:rPr>
          <w:rFonts w:cs="Tahoma"/>
          <w:szCs w:val="20"/>
        </w:rPr>
        <w:t xml:space="preserve">ota voor een eerdere </w:t>
      </w:r>
      <w:r>
        <w:rPr>
          <w:rFonts w:cs="Tahoma"/>
          <w:szCs w:val="20"/>
        </w:rPr>
        <w:t>N</w:t>
      </w:r>
      <w:r w:rsidR="00C64834" w:rsidRPr="003A0969">
        <w:rPr>
          <w:rFonts w:cs="Tahoma"/>
          <w:szCs w:val="20"/>
        </w:rPr>
        <w:t>ota.</w:t>
      </w:r>
      <w:r w:rsidR="00C64834">
        <w:rPr>
          <w:rFonts w:cs="Tahoma"/>
          <w:szCs w:val="20"/>
        </w:rPr>
        <w:t xml:space="preserve"> </w:t>
      </w:r>
      <w:r w:rsidR="00C64834" w:rsidRPr="003A0969">
        <w:rPr>
          <w:rFonts w:cs="Tahoma"/>
          <w:szCs w:val="20"/>
        </w:rPr>
        <w:t>Documenten die door Opdrachtgever zijn voorzien van het opschrift: “Herziene Documentatie” prevaleren boven de Nota’s van Inlichtingen.</w:t>
      </w:r>
    </w:p>
    <w:p w14:paraId="625F0C33" w14:textId="77777777" w:rsidR="00185D06" w:rsidRDefault="00185D06" w:rsidP="00C64834">
      <w:pPr>
        <w:rPr>
          <w:rFonts w:cs="Tahoma"/>
          <w:szCs w:val="20"/>
        </w:rPr>
      </w:pPr>
    </w:p>
    <w:p w14:paraId="7363EA8C" w14:textId="77777777" w:rsidR="00185D06" w:rsidRPr="003A0969" w:rsidRDefault="00185D06" w:rsidP="00185D06">
      <w:pPr>
        <w:rPr>
          <w:rFonts w:cs="Tahoma"/>
          <w:b/>
          <w:szCs w:val="20"/>
        </w:rPr>
      </w:pPr>
      <w:r w:rsidRPr="003A0969">
        <w:rPr>
          <w:rFonts w:cs="Tahoma"/>
          <w:b/>
          <w:szCs w:val="20"/>
        </w:rPr>
        <w:t xml:space="preserve">Offerteaanvraag </w:t>
      </w:r>
    </w:p>
    <w:p w14:paraId="5B29FDE2" w14:textId="77777777" w:rsidR="00185D06" w:rsidRPr="003A0969" w:rsidRDefault="00185D06" w:rsidP="00185D06">
      <w:pPr>
        <w:rPr>
          <w:rFonts w:cs="Tahoma"/>
          <w:szCs w:val="20"/>
        </w:rPr>
      </w:pPr>
      <w:r w:rsidRPr="003A0969">
        <w:rPr>
          <w:rFonts w:cs="Tahoma"/>
          <w:szCs w:val="20"/>
        </w:rPr>
        <w:t>Een document, inclusief bijbehorende bijlagen, waarin een behoefte verwoordt staat en welke dient als een uitnodiging aan bedrijven om een Inschrijving in te dienen.</w:t>
      </w:r>
    </w:p>
    <w:p w14:paraId="74FDBF35" w14:textId="77777777" w:rsidR="00D03935" w:rsidRDefault="00D03935" w:rsidP="0042326A">
      <w:pPr>
        <w:rPr>
          <w:rFonts w:cs="Tahoma"/>
          <w:b/>
          <w:szCs w:val="20"/>
        </w:rPr>
      </w:pPr>
    </w:p>
    <w:p w14:paraId="459D5AFA" w14:textId="77777777" w:rsidR="0042326A" w:rsidRPr="003A0969" w:rsidRDefault="0042326A" w:rsidP="0042326A">
      <w:pPr>
        <w:rPr>
          <w:rFonts w:cs="Tahoma"/>
          <w:b/>
          <w:szCs w:val="20"/>
        </w:rPr>
      </w:pPr>
      <w:r>
        <w:rPr>
          <w:rFonts w:cs="Tahoma"/>
          <w:b/>
          <w:szCs w:val="20"/>
        </w:rPr>
        <w:t>Onder</w:t>
      </w:r>
      <w:r w:rsidRPr="003A0969">
        <w:rPr>
          <w:rFonts w:cs="Tahoma"/>
          <w:b/>
          <w:szCs w:val="20"/>
        </w:rPr>
        <w:t>aannemers</w:t>
      </w:r>
    </w:p>
    <w:p w14:paraId="40B7F313" w14:textId="77777777" w:rsidR="0042326A" w:rsidRPr="003A0969" w:rsidRDefault="0042326A" w:rsidP="0042326A">
      <w:pPr>
        <w:rPr>
          <w:rFonts w:cs="Tahoma"/>
          <w:color w:val="000000"/>
          <w:szCs w:val="20"/>
        </w:rPr>
      </w:pPr>
      <w:r w:rsidRPr="003A0969">
        <w:rPr>
          <w:rFonts w:cs="Tahoma"/>
          <w:szCs w:val="20"/>
        </w:rPr>
        <w:t xml:space="preserve">Aannemers die de </w:t>
      </w:r>
      <w:r>
        <w:rPr>
          <w:rFonts w:cs="Tahoma"/>
          <w:szCs w:val="20"/>
        </w:rPr>
        <w:t xml:space="preserve">Opdrachtnemer </w:t>
      </w:r>
      <w:r w:rsidRPr="003A0969">
        <w:rPr>
          <w:rFonts w:cs="Tahoma"/>
          <w:szCs w:val="20"/>
        </w:rPr>
        <w:t xml:space="preserve">zelf contracteert, die </w:t>
      </w:r>
      <w:r>
        <w:rPr>
          <w:rFonts w:cs="Tahoma"/>
          <w:szCs w:val="20"/>
        </w:rPr>
        <w:t>voor</w:t>
      </w:r>
      <w:r w:rsidRPr="003A0969">
        <w:rPr>
          <w:rFonts w:cs="Tahoma"/>
          <w:szCs w:val="20"/>
        </w:rPr>
        <w:t xml:space="preserve"> de Opdrachtnemer voor deze Overeenkomst komen te werken.</w:t>
      </w:r>
    </w:p>
    <w:p w14:paraId="6BF4F9F7" w14:textId="77777777" w:rsidR="0042326A" w:rsidRDefault="0042326A" w:rsidP="00C64834">
      <w:pPr>
        <w:rPr>
          <w:rFonts w:cs="Tahoma"/>
          <w:b/>
          <w:szCs w:val="20"/>
        </w:rPr>
      </w:pPr>
    </w:p>
    <w:p w14:paraId="30265F4F" w14:textId="77777777" w:rsidR="00C64834" w:rsidRPr="003A0969" w:rsidRDefault="00C64834" w:rsidP="00C64834">
      <w:pPr>
        <w:rPr>
          <w:rFonts w:cs="Tahoma"/>
          <w:b/>
          <w:szCs w:val="20"/>
        </w:rPr>
      </w:pPr>
      <w:r w:rsidRPr="003A0969">
        <w:rPr>
          <w:rFonts w:cs="Tahoma"/>
          <w:b/>
          <w:szCs w:val="20"/>
        </w:rPr>
        <w:lastRenderedPageBreak/>
        <w:t>Opdracht</w:t>
      </w:r>
    </w:p>
    <w:p w14:paraId="4B2326CD" w14:textId="77777777" w:rsidR="00C64834" w:rsidRPr="003A0969" w:rsidRDefault="00B22FAC" w:rsidP="00C64834">
      <w:pPr>
        <w:rPr>
          <w:rFonts w:cs="Tahoma"/>
          <w:szCs w:val="20"/>
        </w:rPr>
      </w:pPr>
      <w:r>
        <w:rPr>
          <w:rFonts w:cs="Arial"/>
          <w:bCs/>
          <w:color w:val="000000"/>
          <w:szCs w:val="20"/>
        </w:rPr>
        <w:t>De O</w:t>
      </w:r>
      <w:r w:rsidR="00C64834" w:rsidRPr="003A0969">
        <w:rPr>
          <w:rFonts w:cs="Arial"/>
          <w:bCs/>
          <w:color w:val="000000"/>
          <w:szCs w:val="20"/>
        </w:rPr>
        <w:t>pdracht van Opdrachtgever aan Opdrachtnemer tot het uitvoeren van de werkzaamheden die zijn beschreven in de Aanbestedingsdocumenten.</w:t>
      </w:r>
    </w:p>
    <w:p w14:paraId="1E945CCB" w14:textId="77777777" w:rsidR="00C64834" w:rsidRPr="003A0969" w:rsidRDefault="00C64834" w:rsidP="00C64834">
      <w:pPr>
        <w:rPr>
          <w:rFonts w:cs="Tahoma"/>
          <w:b/>
          <w:szCs w:val="20"/>
        </w:rPr>
      </w:pPr>
    </w:p>
    <w:p w14:paraId="3CB894D0" w14:textId="77777777" w:rsidR="00C64834" w:rsidRPr="003A0969" w:rsidRDefault="00C64834" w:rsidP="00C64834">
      <w:pPr>
        <w:rPr>
          <w:rFonts w:cs="Tahoma"/>
          <w:b/>
          <w:szCs w:val="20"/>
        </w:rPr>
      </w:pPr>
      <w:r w:rsidRPr="003A0969">
        <w:rPr>
          <w:rFonts w:cs="Tahoma"/>
          <w:b/>
          <w:szCs w:val="20"/>
        </w:rPr>
        <w:t>Opdrachtgever</w:t>
      </w:r>
    </w:p>
    <w:p w14:paraId="1031CAD4" w14:textId="658ECB94" w:rsidR="00C64834" w:rsidRPr="003A0969" w:rsidRDefault="00A134F4" w:rsidP="00C64834">
      <w:pPr>
        <w:rPr>
          <w:szCs w:val="20"/>
        </w:rPr>
      </w:pPr>
      <w:r w:rsidRPr="00A134F4">
        <w:rPr>
          <w:szCs w:val="20"/>
        </w:rPr>
        <w:t>De gemeente Amstelveen</w:t>
      </w:r>
      <w:r w:rsidR="00A50F89">
        <w:rPr>
          <w:szCs w:val="20"/>
        </w:rPr>
        <w:t xml:space="preserve"> en Aalsmeer</w:t>
      </w:r>
    </w:p>
    <w:p w14:paraId="613EE3A2" w14:textId="77777777" w:rsidR="00C64834" w:rsidRPr="003A0969" w:rsidRDefault="00C64834" w:rsidP="00C64834">
      <w:pPr>
        <w:rPr>
          <w:rFonts w:cs="Tahoma"/>
          <w:szCs w:val="20"/>
        </w:rPr>
      </w:pPr>
    </w:p>
    <w:p w14:paraId="44AF95AB" w14:textId="77777777" w:rsidR="00C64834" w:rsidRPr="003A0969" w:rsidRDefault="00C64834" w:rsidP="00C64834">
      <w:pPr>
        <w:rPr>
          <w:rFonts w:cs="Tahoma"/>
          <w:b/>
          <w:szCs w:val="20"/>
        </w:rPr>
      </w:pPr>
      <w:r w:rsidRPr="003A0969">
        <w:rPr>
          <w:rFonts w:cs="Tahoma"/>
          <w:b/>
          <w:szCs w:val="20"/>
        </w:rPr>
        <w:t>Opdrachtnemer</w:t>
      </w:r>
    </w:p>
    <w:p w14:paraId="1F0D9677" w14:textId="77777777" w:rsidR="00C64834" w:rsidRPr="003A0969" w:rsidRDefault="00C64834" w:rsidP="00C64834">
      <w:pPr>
        <w:rPr>
          <w:rFonts w:cs="Tahoma"/>
          <w:szCs w:val="20"/>
        </w:rPr>
      </w:pPr>
      <w:r w:rsidRPr="003A0969">
        <w:rPr>
          <w:rFonts w:cs="Tahoma"/>
          <w:szCs w:val="20"/>
        </w:rPr>
        <w:t>De Inschrijver aan wie de Opdrachtgever de Opdracht gunt en met wie de Opdrachtgever een Overeenkomst op basis van de Inschrijving sluit.</w:t>
      </w:r>
    </w:p>
    <w:p w14:paraId="675228CC" w14:textId="77777777" w:rsidR="00C64834" w:rsidRPr="003A0969" w:rsidRDefault="00C64834" w:rsidP="00C64834">
      <w:pPr>
        <w:rPr>
          <w:rFonts w:cs="Tahoma"/>
          <w:b/>
          <w:color w:val="000000"/>
          <w:szCs w:val="20"/>
        </w:rPr>
      </w:pPr>
    </w:p>
    <w:p w14:paraId="55F40495" w14:textId="77777777" w:rsidR="00C64834" w:rsidRPr="003A0969" w:rsidRDefault="00C64834" w:rsidP="00C64834">
      <w:pPr>
        <w:rPr>
          <w:rFonts w:cs="Tahoma"/>
          <w:b/>
          <w:color w:val="000000"/>
          <w:szCs w:val="20"/>
        </w:rPr>
      </w:pPr>
      <w:r w:rsidRPr="003A0969">
        <w:rPr>
          <w:rFonts w:cs="Tahoma"/>
          <w:b/>
          <w:color w:val="000000"/>
          <w:szCs w:val="20"/>
        </w:rPr>
        <w:t>Overeenkomst</w:t>
      </w:r>
    </w:p>
    <w:p w14:paraId="0D60A63E" w14:textId="77777777" w:rsidR="00C64834" w:rsidRPr="003A0969" w:rsidRDefault="0059759B" w:rsidP="00C64834">
      <w:pPr>
        <w:rPr>
          <w:rFonts w:cs="Tahoma"/>
          <w:color w:val="000000"/>
          <w:szCs w:val="20"/>
        </w:rPr>
      </w:pPr>
      <w:r>
        <w:rPr>
          <w:rFonts w:cs="Tahoma"/>
          <w:color w:val="000000"/>
          <w:szCs w:val="20"/>
        </w:rPr>
        <w:t>De bij eventuele G</w:t>
      </w:r>
      <w:r w:rsidR="00C64834" w:rsidRPr="003A0969">
        <w:rPr>
          <w:rFonts w:cs="Tahoma"/>
          <w:color w:val="000000"/>
          <w:szCs w:val="20"/>
        </w:rPr>
        <w:t>unning tussen Opdrachtgever en Opdrachtnemer te sluiten Overeenkomst.</w:t>
      </w:r>
    </w:p>
    <w:p w14:paraId="4FD65165" w14:textId="77777777" w:rsidR="00C64834" w:rsidRPr="003A0969" w:rsidRDefault="00C64834" w:rsidP="00C64834">
      <w:pPr>
        <w:rPr>
          <w:rFonts w:cs="Tahoma"/>
          <w:color w:val="000000"/>
          <w:szCs w:val="20"/>
        </w:rPr>
      </w:pPr>
    </w:p>
    <w:p w14:paraId="6BFD645C" w14:textId="77777777" w:rsidR="00C64834" w:rsidRPr="003A0969" w:rsidRDefault="00C64834" w:rsidP="00C64834">
      <w:pPr>
        <w:rPr>
          <w:rFonts w:cs="Tahoma"/>
          <w:b/>
          <w:color w:val="000000"/>
          <w:szCs w:val="20"/>
        </w:rPr>
      </w:pPr>
      <w:r w:rsidRPr="003A0969">
        <w:rPr>
          <w:rFonts w:cs="Tahoma"/>
          <w:b/>
          <w:color w:val="000000"/>
          <w:szCs w:val="20"/>
        </w:rPr>
        <w:t>Penvoerder</w:t>
      </w:r>
    </w:p>
    <w:p w14:paraId="73000100" w14:textId="77777777" w:rsidR="00C64834" w:rsidRPr="003A0969" w:rsidRDefault="00C64834" w:rsidP="00C64834">
      <w:pPr>
        <w:rPr>
          <w:rFonts w:cs="Tahoma"/>
          <w:color w:val="000000"/>
          <w:szCs w:val="20"/>
        </w:rPr>
      </w:pPr>
      <w:r w:rsidRPr="003A0969">
        <w:rPr>
          <w:rFonts w:cs="Tahoma"/>
          <w:color w:val="000000"/>
          <w:szCs w:val="20"/>
        </w:rPr>
        <w:t xml:space="preserve">De persoon binnen een </w:t>
      </w:r>
      <w:r>
        <w:rPr>
          <w:rFonts w:cs="Tahoma"/>
          <w:color w:val="000000"/>
          <w:szCs w:val="20"/>
        </w:rPr>
        <w:t>C</w:t>
      </w:r>
      <w:r w:rsidRPr="003A0969">
        <w:rPr>
          <w:rFonts w:cs="Tahoma"/>
          <w:color w:val="000000"/>
          <w:szCs w:val="20"/>
        </w:rPr>
        <w:t xml:space="preserve">ombinatie die de </w:t>
      </w:r>
      <w:r>
        <w:rPr>
          <w:rFonts w:cs="Tahoma"/>
          <w:color w:val="000000"/>
          <w:szCs w:val="20"/>
        </w:rPr>
        <w:t>C</w:t>
      </w:r>
      <w:r w:rsidRPr="003A0969">
        <w:rPr>
          <w:rFonts w:cs="Tahoma"/>
          <w:color w:val="000000"/>
          <w:szCs w:val="20"/>
        </w:rPr>
        <w:t>ombinatie rechtsgeldig kan vertegenwoordigen en binden voor verplichtingen betreffende de onderhavige Opdracht en met wie de Opdrachtgever uitsluitend zal communiceren.</w:t>
      </w:r>
    </w:p>
    <w:p w14:paraId="62334646" w14:textId="77777777" w:rsidR="00C64834" w:rsidRDefault="00C64834" w:rsidP="00C64834">
      <w:pPr>
        <w:rPr>
          <w:rFonts w:cs="Tahoma"/>
          <w:color w:val="000000"/>
          <w:szCs w:val="20"/>
        </w:rPr>
      </w:pPr>
    </w:p>
    <w:p w14:paraId="641BCD36" w14:textId="77777777" w:rsidR="00F35BD3" w:rsidRDefault="00F35BD3" w:rsidP="00C64834">
      <w:pPr>
        <w:rPr>
          <w:rFonts w:cs="Tahoma"/>
          <w:szCs w:val="20"/>
        </w:rPr>
      </w:pPr>
      <w:r w:rsidRPr="00F35BD3">
        <w:rPr>
          <w:rFonts w:cs="Tahoma"/>
          <w:b/>
          <w:szCs w:val="20"/>
        </w:rPr>
        <w:t xml:space="preserve">Programma van Eisen </w:t>
      </w:r>
      <w:r w:rsidR="004D113E">
        <w:rPr>
          <w:rFonts w:cs="Tahoma"/>
          <w:b/>
          <w:szCs w:val="20"/>
        </w:rPr>
        <w:br/>
      </w:r>
      <w:r>
        <w:rPr>
          <w:rFonts w:cs="Tahoma"/>
          <w:szCs w:val="20"/>
        </w:rPr>
        <w:t xml:space="preserve">Het document waarin de Aanbestedende Dienst de eisen voor de te leveren producten en </w:t>
      </w:r>
      <w:r w:rsidR="0010773F">
        <w:rPr>
          <w:rFonts w:cs="Tahoma"/>
          <w:szCs w:val="20"/>
        </w:rPr>
        <w:t>diensten heeft beschreven. Het P</w:t>
      </w:r>
      <w:r>
        <w:rPr>
          <w:rFonts w:cs="Tahoma"/>
          <w:szCs w:val="20"/>
        </w:rPr>
        <w:t>rogramma van Eisen maakt een integraal onderdeel uit van de Offerteaanvraag en is voor alle Inschri</w:t>
      </w:r>
      <w:r w:rsidR="004D113E">
        <w:rPr>
          <w:rFonts w:cs="Tahoma"/>
          <w:szCs w:val="20"/>
        </w:rPr>
        <w:t>jvers dwingend voorgeschreven.</w:t>
      </w:r>
    </w:p>
    <w:p w14:paraId="199C6C08" w14:textId="77777777" w:rsidR="004D113E" w:rsidRDefault="004D113E" w:rsidP="00C64834">
      <w:pPr>
        <w:rPr>
          <w:rFonts w:cs="Tahoma"/>
          <w:szCs w:val="20"/>
        </w:rPr>
      </w:pPr>
    </w:p>
    <w:p w14:paraId="20E93976" w14:textId="77777777" w:rsidR="004D113E" w:rsidRPr="004D113E" w:rsidRDefault="004D113E" w:rsidP="00C64834">
      <w:pPr>
        <w:rPr>
          <w:rFonts w:cs="Tahoma"/>
          <w:b/>
          <w:szCs w:val="20"/>
        </w:rPr>
      </w:pPr>
      <w:r w:rsidRPr="004D113E">
        <w:rPr>
          <w:rFonts w:cs="Tahoma"/>
          <w:b/>
          <w:szCs w:val="20"/>
        </w:rPr>
        <w:t>Programma van Wensen</w:t>
      </w:r>
      <w:r>
        <w:rPr>
          <w:rFonts w:cs="Tahoma"/>
          <w:b/>
          <w:szCs w:val="20"/>
        </w:rPr>
        <w:br/>
      </w:r>
      <w:r>
        <w:rPr>
          <w:rFonts w:cs="Tahoma"/>
          <w:szCs w:val="20"/>
        </w:rPr>
        <w:t>Het document waarin de Aanbestedende Dienst de wensen voor de te leveren producten en diensten heeft beschreven. De wensen vormen de Subgunningscriteria op basis waarvan Opdrachtgever de Inschrijvingen beoordeelt.</w:t>
      </w:r>
    </w:p>
    <w:p w14:paraId="2E4E3371" w14:textId="77777777" w:rsidR="00F35BD3" w:rsidRPr="003A0969" w:rsidRDefault="00F35BD3" w:rsidP="00C64834">
      <w:pPr>
        <w:rPr>
          <w:rFonts w:cs="Tahoma"/>
          <w:color w:val="000000"/>
          <w:szCs w:val="20"/>
        </w:rPr>
      </w:pPr>
    </w:p>
    <w:p w14:paraId="09184C26" w14:textId="77777777" w:rsidR="00C64834" w:rsidRPr="003A0969" w:rsidRDefault="00C64834" w:rsidP="00C64834">
      <w:pPr>
        <w:rPr>
          <w:rFonts w:cs="Tahoma"/>
          <w:b/>
          <w:szCs w:val="20"/>
        </w:rPr>
      </w:pPr>
      <w:r w:rsidRPr="003A0969">
        <w:rPr>
          <w:rFonts w:cs="Tahoma"/>
          <w:b/>
          <w:szCs w:val="20"/>
        </w:rPr>
        <w:t>Standaardformulier</w:t>
      </w:r>
      <w:r w:rsidR="00F35BD3">
        <w:rPr>
          <w:rFonts w:cs="Tahoma"/>
          <w:b/>
          <w:szCs w:val="20"/>
        </w:rPr>
        <w:t>en</w:t>
      </w:r>
    </w:p>
    <w:p w14:paraId="042DF5F8" w14:textId="77777777" w:rsidR="00C64834" w:rsidRDefault="00C64834" w:rsidP="00C64834">
      <w:pPr>
        <w:rPr>
          <w:szCs w:val="20"/>
        </w:rPr>
      </w:pPr>
      <w:r w:rsidRPr="003A0969">
        <w:rPr>
          <w:szCs w:val="20"/>
        </w:rPr>
        <w:t>Formulieren die de Aanbestedende Dienst als bijlage aan deze</w:t>
      </w:r>
      <w:r w:rsidR="004C6E04">
        <w:rPr>
          <w:szCs w:val="20"/>
        </w:rPr>
        <w:t xml:space="preserve"> </w:t>
      </w:r>
      <w:r w:rsidRPr="003A0969">
        <w:rPr>
          <w:szCs w:val="20"/>
        </w:rPr>
        <w:t>Offerteaanvraag heeft toegevoegd om maximale vergelijkbaarheid van de</w:t>
      </w:r>
      <w:r w:rsidR="00CE0FF5">
        <w:rPr>
          <w:szCs w:val="20"/>
        </w:rPr>
        <w:t xml:space="preserve"> I</w:t>
      </w:r>
      <w:r w:rsidRPr="003A0969">
        <w:rPr>
          <w:szCs w:val="20"/>
        </w:rPr>
        <w:t>nschrijvingen en de Inschrijvers te bewerkstelligen. De inhoud en het format van de Standaardformulieren is dwingend en er mag op straffe van ongeldigheid niet van worden afgeweken.</w:t>
      </w:r>
    </w:p>
    <w:p w14:paraId="7241EC5B" w14:textId="77777777" w:rsidR="00185D06" w:rsidRPr="00185D06" w:rsidRDefault="00185D06" w:rsidP="00C64834">
      <w:pPr>
        <w:rPr>
          <w:szCs w:val="20"/>
        </w:rPr>
      </w:pPr>
    </w:p>
    <w:p w14:paraId="661540EA" w14:textId="77777777" w:rsidR="00185D06" w:rsidRPr="00185D06" w:rsidRDefault="00185D06" w:rsidP="00185D06">
      <w:pPr>
        <w:pStyle w:val="Kop6"/>
        <w:numPr>
          <w:ilvl w:val="5"/>
          <w:numId w:val="0"/>
        </w:numPr>
        <w:tabs>
          <w:tab w:val="left" w:pos="0"/>
        </w:tabs>
        <w:suppressAutoHyphens/>
        <w:spacing w:before="0" w:line="276" w:lineRule="auto"/>
        <w:rPr>
          <w:rFonts w:ascii="Verdana" w:hAnsi="Verdana" w:cs="Arial"/>
          <w:b/>
          <w:bCs/>
          <w:i w:val="0"/>
          <w:color w:val="auto"/>
          <w:szCs w:val="24"/>
        </w:rPr>
      </w:pPr>
      <w:r w:rsidRPr="00185D06">
        <w:rPr>
          <w:rFonts w:ascii="Verdana" w:hAnsi="Verdana" w:cs="Arial"/>
          <w:b/>
          <w:i w:val="0"/>
          <w:color w:val="auto"/>
          <w:szCs w:val="24"/>
        </w:rPr>
        <w:t>Stand still termijn/ Alcateltermijn</w:t>
      </w:r>
    </w:p>
    <w:p w14:paraId="5868338A" w14:textId="77777777" w:rsidR="00185D06" w:rsidRDefault="00185D06" w:rsidP="00185D06">
      <w:pPr>
        <w:spacing w:line="276" w:lineRule="auto"/>
      </w:pPr>
      <w:r>
        <w:t>Termijn van ten</w:t>
      </w:r>
      <w:r w:rsidR="005E7954">
        <w:t xml:space="preserve"> </w:t>
      </w:r>
      <w:r>
        <w:t xml:space="preserve">minste 20 dagen waarin de afgewezen </w:t>
      </w:r>
      <w:r w:rsidR="00CE0FF5">
        <w:t>I</w:t>
      </w:r>
      <w:r>
        <w:t>nschrijvers bezwaar kunnen aantekenen tegen de gunningbeslissing.</w:t>
      </w:r>
    </w:p>
    <w:p w14:paraId="308E0981" w14:textId="77777777" w:rsidR="00185D06" w:rsidRPr="003A0969" w:rsidRDefault="00185D06" w:rsidP="00C64834">
      <w:pPr>
        <w:rPr>
          <w:rFonts w:cs="Tahoma"/>
          <w:b/>
          <w:szCs w:val="20"/>
        </w:rPr>
      </w:pPr>
    </w:p>
    <w:p w14:paraId="540F6192" w14:textId="77777777" w:rsidR="00C64834" w:rsidRPr="003A0969" w:rsidRDefault="00C64834" w:rsidP="00C64834">
      <w:pPr>
        <w:rPr>
          <w:rFonts w:cs="Tahoma"/>
          <w:b/>
          <w:szCs w:val="20"/>
        </w:rPr>
      </w:pPr>
      <w:r w:rsidRPr="003A0969">
        <w:rPr>
          <w:rFonts w:cs="Tahoma"/>
          <w:b/>
          <w:szCs w:val="20"/>
        </w:rPr>
        <w:t xml:space="preserve">Uitsluitingsgronden </w:t>
      </w:r>
    </w:p>
    <w:p w14:paraId="6D1EF15B" w14:textId="77777777" w:rsidR="00C64834" w:rsidRPr="003A0969" w:rsidRDefault="00C64834" w:rsidP="00C64834">
      <w:pPr>
        <w:rPr>
          <w:rFonts w:cs="Tahoma"/>
          <w:szCs w:val="20"/>
        </w:rPr>
      </w:pPr>
      <w:r w:rsidRPr="003A0969">
        <w:rPr>
          <w:rFonts w:cs="Tahoma"/>
          <w:szCs w:val="20"/>
        </w:rPr>
        <w:t xml:space="preserve">Omstandigheden die, indien </w:t>
      </w:r>
      <w:r w:rsidR="00F35BD3">
        <w:rPr>
          <w:rFonts w:cs="Tahoma"/>
          <w:szCs w:val="20"/>
        </w:rPr>
        <w:t xml:space="preserve">Inschrijver </w:t>
      </w:r>
      <w:r w:rsidRPr="003A0969">
        <w:rPr>
          <w:rFonts w:cs="Tahoma"/>
          <w:szCs w:val="20"/>
        </w:rPr>
        <w:t>daarin verkeert, leiden tot uitsluiting van verdere deelname</w:t>
      </w:r>
      <w:r>
        <w:rPr>
          <w:rFonts w:cs="Tahoma"/>
          <w:szCs w:val="20"/>
        </w:rPr>
        <w:t xml:space="preserve"> </w:t>
      </w:r>
      <w:r w:rsidRPr="003A0969">
        <w:rPr>
          <w:rFonts w:cs="Tahoma"/>
          <w:szCs w:val="20"/>
        </w:rPr>
        <w:t>aan de Aanbesteding.</w:t>
      </w:r>
    </w:p>
    <w:p w14:paraId="571E2FA9" w14:textId="77777777" w:rsidR="00C64834" w:rsidRPr="003A0969" w:rsidRDefault="00C64834" w:rsidP="00C64834">
      <w:pPr>
        <w:rPr>
          <w:rFonts w:cs="Tahoma"/>
          <w:szCs w:val="20"/>
        </w:rPr>
      </w:pPr>
    </w:p>
    <w:p w14:paraId="3C174D1F" w14:textId="77777777" w:rsidR="00C64834" w:rsidRPr="003A0969" w:rsidRDefault="00C64834" w:rsidP="00C64834">
      <w:pPr>
        <w:rPr>
          <w:rFonts w:cs="Tahoma"/>
          <w:b/>
          <w:szCs w:val="20"/>
        </w:rPr>
      </w:pPr>
      <w:r w:rsidRPr="003A0969">
        <w:rPr>
          <w:rFonts w:cs="Tahoma"/>
          <w:b/>
          <w:szCs w:val="20"/>
        </w:rPr>
        <w:t>Verklaringen</w:t>
      </w:r>
    </w:p>
    <w:p w14:paraId="64F67939" w14:textId="77777777" w:rsidR="00C64834" w:rsidRPr="003A0969" w:rsidRDefault="00C64834" w:rsidP="00C64834">
      <w:pPr>
        <w:rPr>
          <w:rFonts w:cs="Tahoma"/>
          <w:szCs w:val="20"/>
        </w:rPr>
      </w:pPr>
      <w:r w:rsidRPr="003A0969">
        <w:rPr>
          <w:rFonts w:cs="Tahoma"/>
          <w:szCs w:val="20"/>
        </w:rPr>
        <w:t xml:space="preserve">De bij de </w:t>
      </w:r>
      <w:r w:rsidR="00F35BD3">
        <w:rPr>
          <w:rFonts w:cs="Tahoma"/>
          <w:szCs w:val="20"/>
        </w:rPr>
        <w:t>O</w:t>
      </w:r>
      <w:r w:rsidR="00DF628C">
        <w:rPr>
          <w:rFonts w:cs="Tahoma"/>
          <w:szCs w:val="20"/>
        </w:rPr>
        <w:t>fferteaanvraag aangeleverde Ve</w:t>
      </w:r>
      <w:r w:rsidRPr="003A0969">
        <w:rPr>
          <w:rFonts w:cs="Tahoma"/>
          <w:szCs w:val="20"/>
        </w:rPr>
        <w:t>rklaringen die op verzoek van de Opdrachtgever door de Inschrijver(s) worden aangeleverd.</w:t>
      </w:r>
    </w:p>
    <w:p w14:paraId="5E956D2D" w14:textId="77777777" w:rsidR="00C64834" w:rsidRPr="003A0969" w:rsidRDefault="00C64834" w:rsidP="00C64834">
      <w:pPr>
        <w:rPr>
          <w:rFonts w:cs="Tahoma"/>
          <w:b/>
          <w:szCs w:val="20"/>
        </w:rPr>
      </w:pPr>
    </w:p>
    <w:p w14:paraId="258A3FA6" w14:textId="77777777" w:rsidR="00C64834" w:rsidRPr="003A0969" w:rsidRDefault="00C64834" w:rsidP="00C64834">
      <w:pPr>
        <w:rPr>
          <w:rFonts w:cs="Tahoma"/>
          <w:b/>
          <w:szCs w:val="20"/>
        </w:rPr>
      </w:pPr>
      <w:r w:rsidRPr="003A0969">
        <w:rPr>
          <w:rFonts w:cs="Tahoma"/>
          <w:b/>
          <w:szCs w:val="20"/>
        </w:rPr>
        <w:t>Werkdagen</w:t>
      </w:r>
    </w:p>
    <w:p w14:paraId="43B89726" w14:textId="77777777" w:rsidR="00C64834" w:rsidRDefault="00C64834" w:rsidP="00C64834">
      <w:pPr>
        <w:rPr>
          <w:rFonts w:cs="Tahoma"/>
          <w:szCs w:val="20"/>
        </w:rPr>
      </w:pPr>
      <w:r w:rsidRPr="003A0969">
        <w:rPr>
          <w:rFonts w:cs="Tahoma"/>
          <w:szCs w:val="20"/>
        </w:rPr>
        <w:t xml:space="preserve">Een kalenderdag, niet zijnde (i) een zaterdag of zondag, (ii) een algemeen erkende feestdag in Nederland of (iii) het equivalent van een algemeen erkende feestdag </w:t>
      </w:r>
      <w:r w:rsidR="005E7954" w:rsidRPr="003A0969">
        <w:rPr>
          <w:rFonts w:cs="Tahoma"/>
          <w:szCs w:val="20"/>
        </w:rPr>
        <w:t>als gevolg van</w:t>
      </w:r>
      <w:r w:rsidRPr="003A0969">
        <w:rPr>
          <w:rFonts w:cs="Tahoma"/>
          <w:szCs w:val="20"/>
        </w:rPr>
        <w:t xml:space="preserve"> artikel 3 lid 3 van de Algemene Termijnenwet. </w:t>
      </w:r>
    </w:p>
    <w:p w14:paraId="1B8B7076" w14:textId="77777777" w:rsidR="00C64834" w:rsidRDefault="00C64834" w:rsidP="00C64834">
      <w:pPr>
        <w:rPr>
          <w:rFonts w:cs="Tahoma"/>
          <w:szCs w:val="20"/>
        </w:rPr>
      </w:pPr>
      <w:r>
        <w:rPr>
          <w:rFonts w:cs="Tahoma"/>
          <w:szCs w:val="20"/>
        </w:rPr>
        <w:br w:type="page"/>
      </w:r>
    </w:p>
    <w:p w14:paraId="4F6628AC" w14:textId="77777777" w:rsidR="008F64CF" w:rsidRPr="00B22DE5" w:rsidRDefault="005A0BAF" w:rsidP="00DE3EFB">
      <w:pPr>
        <w:pStyle w:val="Kop1"/>
        <w:numPr>
          <w:ilvl w:val="0"/>
          <w:numId w:val="2"/>
        </w:numPr>
        <w:rPr>
          <w:sz w:val="24"/>
          <w:szCs w:val="24"/>
        </w:rPr>
      </w:pPr>
      <w:bookmarkStart w:id="7" w:name="_Toc73524876"/>
      <w:r w:rsidRPr="00B22DE5">
        <w:rPr>
          <w:sz w:val="24"/>
          <w:szCs w:val="24"/>
        </w:rPr>
        <w:lastRenderedPageBreak/>
        <w:t>Inleiding</w:t>
      </w:r>
      <w:bookmarkEnd w:id="7"/>
    </w:p>
    <w:p w14:paraId="1D33251B" w14:textId="68AEEAA1" w:rsidR="00584500" w:rsidRPr="00B22DE5" w:rsidRDefault="003B6AAF" w:rsidP="00A134F4">
      <w:pPr>
        <w:pStyle w:val="Kop2"/>
        <w:rPr>
          <w:sz w:val="20"/>
          <w:szCs w:val="20"/>
        </w:rPr>
      </w:pPr>
      <w:bookmarkStart w:id="8" w:name="_Toc73524877"/>
      <w:r w:rsidRPr="00B22DE5">
        <w:rPr>
          <w:sz w:val="20"/>
          <w:szCs w:val="20"/>
        </w:rPr>
        <w:t>1.1</w:t>
      </w:r>
      <w:r w:rsidRPr="00B22DE5">
        <w:rPr>
          <w:sz w:val="20"/>
          <w:szCs w:val="20"/>
        </w:rPr>
        <w:tab/>
      </w:r>
      <w:r w:rsidR="00B21A91" w:rsidRPr="00B22DE5">
        <w:rPr>
          <w:sz w:val="20"/>
          <w:szCs w:val="20"/>
        </w:rPr>
        <w:t>Algemeen</w:t>
      </w:r>
      <w:bookmarkEnd w:id="8"/>
    </w:p>
    <w:p w14:paraId="4E232F62" w14:textId="77777777" w:rsidR="00584500" w:rsidRPr="00584500" w:rsidRDefault="00584500" w:rsidP="00584500"/>
    <w:p w14:paraId="36DDB3BF" w14:textId="263D163C" w:rsidR="007E5EEC" w:rsidRPr="006E4763" w:rsidRDefault="007E5EEC" w:rsidP="00216A61">
      <w:r w:rsidRPr="00121286">
        <w:t xml:space="preserve">Voor u ligt </w:t>
      </w:r>
      <w:r>
        <w:t xml:space="preserve">de </w:t>
      </w:r>
      <w:r w:rsidR="001C40E4">
        <w:t>Offerteaanvraag</w:t>
      </w:r>
      <w:r w:rsidRPr="00121286">
        <w:t xml:space="preserve"> behorende bij</w:t>
      </w:r>
      <w:r w:rsidR="00C26BE5">
        <w:t xml:space="preserve"> </w:t>
      </w:r>
      <w:r w:rsidR="00C5121A">
        <w:t xml:space="preserve">de </w:t>
      </w:r>
      <w:r w:rsidR="00ED77CB">
        <w:t>dienstverlenings</w:t>
      </w:r>
      <w:r w:rsidR="00A50F89">
        <w:t xml:space="preserve">overeenkomst onderhoud brandmeldinstallaties bij locaties in </w:t>
      </w:r>
      <w:r w:rsidR="006E4DCD">
        <w:t>gemeente Amstelveen</w:t>
      </w:r>
      <w:r w:rsidR="00A50F89">
        <w:t xml:space="preserve"> en Aalsmeer</w:t>
      </w:r>
      <w:r w:rsidR="006651DE">
        <w:t>.</w:t>
      </w:r>
      <w:r w:rsidR="00D9070A">
        <w:t xml:space="preserve"> </w:t>
      </w:r>
    </w:p>
    <w:p w14:paraId="72456480" w14:textId="77777777" w:rsidR="007E5EEC" w:rsidRPr="00121286" w:rsidRDefault="007E5EEC" w:rsidP="008C6021">
      <w:pPr>
        <w:rPr>
          <w:rFonts w:ascii="Arial" w:hAnsi="Arial" w:cs="Arial"/>
          <w:bCs/>
        </w:rPr>
      </w:pPr>
    </w:p>
    <w:p w14:paraId="6B2D7297" w14:textId="77777777" w:rsidR="007E5EEC" w:rsidRDefault="007E5EEC" w:rsidP="00216A61">
      <w:r>
        <w:t>Naam</w:t>
      </w:r>
      <w:r w:rsidR="00B51065">
        <w:t xml:space="preserve">: </w:t>
      </w:r>
      <w:r w:rsidR="00B51065">
        <w:tab/>
      </w:r>
      <w:r w:rsidR="00B51065">
        <w:tab/>
      </w:r>
      <w:r w:rsidR="00E53B8C">
        <w:t>gemeente</w:t>
      </w:r>
      <w:r w:rsidR="008C6021">
        <w:t xml:space="preserve"> Amstelveen</w:t>
      </w:r>
    </w:p>
    <w:p w14:paraId="499200DE" w14:textId="77777777" w:rsidR="007E5EEC" w:rsidRDefault="007E5EEC" w:rsidP="00216A61">
      <w:r>
        <w:t>Adres:</w:t>
      </w:r>
      <w:r>
        <w:tab/>
      </w:r>
      <w:r>
        <w:tab/>
      </w:r>
      <w:r w:rsidR="008C6021">
        <w:t>Laan Nieuwer-Amstel 1</w:t>
      </w:r>
    </w:p>
    <w:p w14:paraId="013821CA" w14:textId="77777777" w:rsidR="007E5EEC" w:rsidRDefault="007E5EEC" w:rsidP="00216A61">
      <w:r>
        <w:tab/>
      </w:r>
      <w:r>
        <w:tab/>
      </w:r>
      <w:r w:rsidR="008C6021">
        <w:t>1182 JR Amstelveen</w:t>
      </w:r>
    </w:p>
    <w:p w14:paraId="6174ED64" w14:textId="77777777" w:rsidR="008C6021" w:rsidRDefault="005E7954" w:rsidP="00216A61">
      <w:r>
        <w:t>Postadres:</w:t>
      </w:r>
      <w:r>
        <w:tab/>
        <w:t>P</w:t>
      </w:r>
      <w:r w:rsidR="008C6021">
        <w:t>ostbus 4</w:t>
      </w:r>
      <w:r w:rsidR="008C6021">
        <w:br/>
      </w:r>
      <w:r w:rsidR="008C6021">
        <w:tab/>
      </w:r>
      <w:r w:rsidR="008C6021">
        <w:tab/>
        <w:t>1180 BA Amstelveen</w:t>
      </w:r>
    </w:p>
    <w:p w14:paraId="5DC3F935" w14:textId="77777777" w:rsidR="007E5EEC" w:rsidRDefault="007E5EEC" w:rsidP="00216A61">
      <w:r>
        <w:t>Telefoon:</w:t>
      </w:r>
      <w:r>
        <w:tab/>
      </w:r>
      <w:r w:rsidR="008C6021">
        <w:t>020-5404911</w:t>
      </w:r>
    </w:p>
    <w:p w14:paraId="423C506D" w14:textId="77777777" w:rsidR="007E5EEC" w:rsidRDefault="007E5EEC" w:rsidP="008C6021">
      <w:pPr>
        <w:rPr>
          <w:rFonts w:ascii="Arial" w:eastAsia="MS Mincho" w:hAnsi="Arial" w:cs="Arial"/>
        </w:rPr>
      </w:pPr>
    </w:p>
    <w:p w14:paraId="1EE64E33" w14:textId="77777777" w:rsidR="007E5EEC" w:rsidRPr="00216A61" w:rsidRDefault="007E5EEC" w:rsidP="00216A61">
      <w:pPr>
        <w:rPr>
          <w:u w:val="single"/>
        </w:rPr>
      </w:pPr>
      <w:r w:rsidRPr="00216A61">
        <w:rPr>
          <w:u w:val="single"/>
        </w:rPr>
        <w:t xml:space="preserve">Europese </w:t>
      </w:r>
      <w:r w:rsidR="001C40E4">
        <w:rPr>
          <w:u w:val="single"/>
        </w:rPr>
        <w:t>Aanbesteding</w:t>
      </w:r>
    </w:p>
    <w:p w14:paraId="0452C3E3" w14:textId="77777777" w:rsidR="007E5EEC" w:rsidRDefault="00B32C39" w:rsidP="00216A61">
      <w:r>
        <w:t xml:space="preserve">De </w:t>
      </w:r>
      <w:r w:rsidR="001C40E4">
        <w:t>Aanbesteding</w:t>
      </w:r>
      <w:r w:rsidR="007E5EEC" w:rsidRPr="008C6021">
        <w:t xml:space="preserve"> </w:t>
      </w:r>
      <w:r w:rsidR="00E7699F">
        <w:t xml:space="preserve">vindt </w:t>
      </w:r>
      <w:r w:rsidR="007E5EEC" w:rsidRPr="008C6021">
        <w:t xml:space="preserve">plaats </w:t>
      </w:r>
      <w:r w:rsidR="00E7699F">
        <w:t xml:space="preserve">op basis van de openbare procedure </w:t>
      </w:r>
      <w:r w:rsidR="007E5EEC" w:rsidRPr="008C6021">
        <w:t xml:space="preserve">conform de </w:t>
      </w:r>
      <w:r w:rsidR="001C40E4">
        <w:t>Aanbestedingswet</w:t>
      </w:r>
      <w:r w:rsidR="007E5EEC" w:rsidRPr="008C6021">
        <w:t xml:space="preserve"> 2012</w:t>
      </w:r>
      <w:r w:rsidR="00030665">
        <w:t xml:space="preserve">, laatstelijk gewijzigd per 1 juli </w:t>
      </w:r>
      <w:r w:rsidR="005E7954">
        <w:t>2016</w:t>
      </w:r>
      <w:r w:rsidR="005E7954" w:rsidRPr="006651DE">
        <w:t>.</w:t>
      </w:r>
      <w:r w:rsidR="007E5EEC" w:rsidRPr="006651DE">
        <w:t xml:space="preserve"> </w:t>
      </w:r>
      <w:r w:rsidR="00463AFE" w:rsidRPr="006651DE">
        <w:t>De procedure wordt volledig elektronisch uitgevoerd.</w:t>
      </w:r>
    </w:p>
    <w:p w14:paraId="76318845" w14:textId="77777777" w:rsidR="00717735" w:rsidRDefault="00717735" w:rsidP="00216A61"/>
    <w:p w14:paraId="6545B0BB" w14:textId="5C14E8DC" w:rsidR="004E2947" w:rsidRPr="006651DE" w:rsidRDefault="00E7699F" w:rsidP="00216A61">
      <w:r>
        <w:t>H</w:t>
      </w:r>
      <w:r w:rsidR="007E5EEC">
        <w:t>et gunning</w:t>
      </w:r>
      <w:r w:rsidR="007413D7">
        <w:t>s</w:t>
      </w:r>
      <w:r w:rsidR="007E5EEC">
        <w:t>criterium</w:t>
      </w:r>
      <w:r>
        <w:t xml:space="preserve"> is</w:t>
      </w:r>
      <w:r w:rsidR="007E5EEC">
        <w:t xml:space="preserve"> </w:t>
      </w:r>
      <w:r w:rsidR="004358A9" w:rsidRPr="006651DE">
        <w:t>E</w:t>
      </w:r>
      <w:r w:rsidR="007E5EEC" w:rsidRPr="006651DE">
        <w:t xml:space="preserve">conomisch </w:t>
      </w:r>
      <w:r w:rsidR="004358A9" w:rsidRPr="006651DE">
        <w:t>M</w:t>
      </w:r>
      <w:r w:rsidR="007E5EEC" w:rsidRPr="006651DE">
        <w:t xml:space="preserve">eest </w:t>
      </w:r>
      <w:r w:rsidR="004358A9" w:rsidRPr="006651DE">
        <w:t>V</w:t>
      </w:r>
      <w:r w:rsidR="007E5EEC" w:rsidRPr="006651DE">
        <w:t xml:space="preserve">oordelige </w:t>
      </w:r>
      <w:r w:rsidR="008503FB" w:rsidRPr="006651DE">
        <w:t>Inschrijving</w:t>
      </w:r>
      <w:r w:rsidR="0054130A" w:rsidRPr="006651DE">
        <w:t xml:space="preserve"> op basis van</w:t>
      </w:r>
      <w:r w:rsidR="004A064E" w:rsidRPr="006651DE">
        <w:t xml:space="preserve"> </w:t>
      </w:r>
      <w:r w:rsidR="004E2947" w:rsidRPr="006651DE">
        <w:t>Beste prijs- kwaliteit</w:t>
      </w:r>
      <w:r w:rsidR="000F5611" w:rsidRPr="006651DE">
        <w:t>verhouding</w:t>
      </w:r>
      <w:r w:rsidR="00A50F89">
        <w:t xml:space="preserve"> door middel van de methode Gunnen op waarde.</w:t>
      </w:r>
    </w:p>
    <w:p w14:paraId="3D99E4E7" w14:textId="77777777" w:rsidR="007E5EEC" w:rsidRDefault="007E5EEC" w:rsidP="008C6021">
      <w:pPr>
        <w:rPr>
          <w:rFonts w:ascii="Arial" w:hAnsi="Arial" w:cs="Arial"/>
          <w:bCs/>
        </w:rPr>
      </w:pPr>
    </w:p>
    <w:p w14:paraId="53EF4C21" w14:textId="77777777" w:rsidR="007E5EEC" w:rsidRDefault="00216A61" w:rsidP="00216A61">
      <w:r>
        <w:t xml:space="preserve">In de </w:t>
      </w:r>
      <w:r w:rsidR="001C40E4">
        <w:t>Offerteaanvraag</w:t>
      </w:r>
      <w:r w:rsidR="007E5EEC">
        <w:t xml:space="preserve"> wordt achtereenvolgens ingegaan op:</w:t>
      </w:r>
      <w:r w:rsidR="00D10BC8">
        <w:br/>
      </w:r>
    </w:p>
    <w:p w14:paraId="1E488281" w14:textId="77777777" w:rsidR="007E5EEC" w:rsidRPr="001178D0" w:rsidRDefault="0068327F" w:rsidP="00B128D5">
      <w:pPr>
        <w:ind w:left="2124" w:hanging="2124"/>
      </w:pPr>
      <w:r w:rsidRPr="001178D0">
        <w:t xml:space="preserve">Hoofdstuk 1: </w:t>
      </w:r>
      <w:r w:rsidRPr="001178D0">
        <w:tab/>
      </w:r>
      <w:r w:rsidR="00F4312B" w:rsidRPr="001178D0">
        <w:t>Een kor</w:t>
      </w:r>
      <w:r w:rsidR="00C67904" w:rsidRPr="001178D0">
        <w:t>te schets van de Aanbestedende D</w:t>
      </w:r>
      <w:r w:rsidR="00F4312B" w:rsidRPr="001178D0">
        <w:t>ienst</w:t>
      </w:r>
      <w:r w:rsidR="0037197A" w:rsidRPr="001178D0">
        <w:t xml:space="preserve"> </w:t>
      </w:r>
      <w:r w:rsidR="00F4312B" w:rsidRPr="001178D0">
        <w:t xml:space="preserve">en </w:t>
      </w:r>
      <w:r w:rsidR="0037197A" w:rsidRPr="001178D0">
        <w:t xml:space="preserve">het </w:t>
      </w:r>
      <w:r w:rsidR="00F4312B" w:rsidRPr="001178D0">
        <w:t xml:space="preserve">doel van de </w:t>
      </w:r>
      <w:r w:rsidR="00B02DCB" w:rsidRPr="001178D0">
        <w:t>A</w:t>
      </w:r>
      <w:r w:rsidR="00F4312B" w:rsidRPr="001178D0">
        <w:t>anbesteding.</w:t>
      </w:r>
    </w:p>
    <w:p w14:paraId="5EC353A5" w14:textId="77777777" w:rsidR="007E5EEC" w:rsidRPr="001178D0" w:rsidRDefault="007E5EEC" w:rsidP="0068327F">
      <w:r w:rsidRPr="001178D0">
        <w:t xml:space="preserve">Hoofdstuk 2: </w:t>
      </w:r>
      <w:r w:rsidRPr="001178D0">
        <w:tab/>
      </w:r>
      <w:r w:rsidR="00B128D5" w:rsidRPr="001178D0">
        <w:tab/>
      </w:r>
      <w:r w:rsidR="00E92ACE" w:rsidRPr="001178D0">
        <w:t xml:space="preserve">Verloop van de </w:t>
      </w:r>
      <w:r w:rsidR="001C40E4" w:rsidRPr="001178D0">
        <w:t>Aanbesteding</w:t>
      </w:r>
    </w:p>
    <w:p w14:paraId="066CD768" w14:textId="77777777" w:rsidR="007E5EEC" w:rsidRPr="001178D0" w:rsidRDefault="007E5EEC" w:rsidP="0068327F">
      <w:r w:rsidRPr="001178D0">
        <w:t xml:space="preserve">Hoofdstuk 3: </w:t>
      </w:r>
      <w:r w:rsidRPr="001178D0">
        <w:tab/>
      </w:r>
      <w:r w:rsidR="00B128D5" w:rsidRPr="001178D0">
        <w:tab/>
      </w:r>
      <w:r w:rsidR="00F4312B" w:rsidRPr="001178D0">
        <w:t>Vormvoorschriften</w:t>
      </w:r>
      <w:r w:rsidR="00E92ACE" w:rsidRPr="001178D0">
        <w:t>, Uitsluitingsgronden en Geschiktheidseisen</w:t>
      </w:r>
    </w:p>
    <w:p w14:paraId="7762DE23" w14:textId="7FC30A80" w:rsidR="007E5EEC" w:rsidRPr="001178D0" w:rsidRDefault="00216A61" w:rsidP="00216A61">
      <w:pPr>
        <w:rPr>
          <w:i/>
          <w:color w:val="FF0000"/>
        </w:rPr>
      </w:pPr>
      <w:r w:rsidRPr="001178D0">
        <w:t xml:space="preserve">Hoofdstuk </w:t>
      </w:r>
      <w:r w:rsidR="00D65DBA">
        <w:t>4</w:t>
      </w:r>
      <w:r w:rsidR="00B128D5" w:rsidRPr="001178D0">
        <w:t>:</w:t>
      </w:r>
      <w:r w:rsidR="00B128D5" w:rsidRPr="001178D0">
        <w:tab/>
      </w:r>
      <w:r w:rsidR="00B128D5" w:rsidRPr="001178D0">
        <w:tab/>
      </w:r>
      <w:r w:rsidR="00F4312B" w:rsidRPr="001178D0">
        <w:t>B</w:t>
      </w:r>
      <w:r w:rsidR="00B128D5" w:rsidRPr="001178D0">
        <w:t>eoordelings- en gunningsprocedure</w:t>
      </w:r>
    </w:p>
    <w:p w14:paraId="7B147E03" w14:textId="5015EB31" w:rsidR="008E2FF5" w:rsidRDefault="002D148E" w:rsidP="008E5CD6">
      <w:r w:rsidRPr="001178D0">
        <w:t xml:space="preserve">Hoofdstuk </w:t>
      </w:r>
      <w:r w:rsidR="00D65DBA">
        <w:t>5</w:t>
      </w:r>
      <w:r w:rsidR="00B128D5" w:rsidRPr="001178D0">
        <w:t>:</w:t>
      </w:r>
      <w:r w:rsidR="00C86AE4" w:rsidRPr="001178D0">
        <w:tab/>
      </w:r>
      <w:r w:rsidR="00C86AE4" w:rsidRPr="001178D0">
        <w:tab/>
        <w:t>Bijlagen</w:t>
      </w:r>
    </w:p>
    <w:p w14:paraId="68C38E1A" w14:textId="73EC9788" w:rsidR="00BE41D4" w:rsidRDefault="00BE41D4">
      <w:pPr>
        <w:spacing w:line="240" w:lineRule="atLeast"/>
        <w:sectPr w:rsidR="00BE41D4" w:rsidSect="00F826E2">
          <w:headerReference w:type="first" r:id="rId12"/>
          <w:pgSz w:w="11906" w:h="16838" w:code="9"/>
          <w:pgMar w:top="1418" w:right="1418" w:bottom="1418" w:left="1418" w:header="0" w:footer="709" w:gutter="0"/>
          <w:pgNumType w:start="1"/>
          <w:cols w:space="708"/>
          <w:titlePg/>
          <w:docGrid w:linePitch="360"/>
        </w:sectPr>
      </w:pPr>
    </w:p>
    <w:p w14:paraId="321BBB96" w14:textId="37238574" w:rsidR="002C5825" w:rsidRDefault="002C5825">
      <w:pPr>
        <w:spacing w:line="240" w:lineRule="atLeast"/>
        <w:rPr>
          <w:rFonts w:eastAsiaTheme="majorEastAsia" w:cstheme="majorBidi"/>
          <w:b/>
          <w:bCs/>
          <w:sz w:val="24"/>
          <w:szCs w:val="26"/>
        </w:rPr>
      </w:pPr>
    </w:p>
    <w:p w14:paraId="6CF835C4" w14:textId="205ACCE6" w:rsidR="00F925F7" w:rsidRPr="00B22DE5" w:rsidRDefault="003B6AAF" w:rsidP="00E27A7B">
      <w:pPr>
        <w:pStyle w:val="Kop2"/>
        <w:rPr>
          <w:sz w:val="20"/>
          <w:szCs w:val="20"/>
        </w:rPr>
      </w:pPr>
      <w:bookmarkStart w:id="9" w:name="_Toc73524878"/>
      <w:r w:rsidRPr="00B22DE5">
        <w:rPr>
          <w:sz w:val="20"/>
          <w:szCs w:val="20"/>
        </w:rPr>
        <w:t>1.2</w:t>
      </w:r>
      <w:r w:rsidRPr="00B22DE5">
        <w:rPr>
          <w:sz w:val="20"/>
          <w:szCs w:val="20"/>
        </w:rPr>
        <w:tab/>
      </w:r>
      <w:r w:rsidR="00D46B7E" w:rsidRPr="00B22DE5">
        <w:rPr>
          <w:sz w:val="20"/>
          <w:szCs w:val="20"/>
        </w:rPr>
        <w:t xml:space="preserve">Aanbestedende </w:t>
      </w:r>
      <w:r w:rsidR="001C40E4" w:rsidRPr="00B22DE5">
        <w:rPr>
          <w:sz w:val="20"/>
          <w:szCs w:val="20"/>
        </w:rPr>
        <w:t>Dienst</w:t>
      </w:r>
      <w:bookmarkEnd w:id="9"/>
    </w:p>
    <w:p w14:paraId="09339CF6" w14:textId="77777777" w:rsidR="00AA3E80" w:rsidRDefault="00482FF8" w:rsidP="00A53A11">
      <w:r>
        <w:t xml:space="preserve">Sinds 1 januari 2013 is Amstelveen ambtelijk gefuseerd met de gemeente Aalsmeer. </w:t>
      </w:r>
      <w:r w:rsidR="00966BEC">
        <w:t xml:space="preserve">Dit is landelijk </w:t>
      </w:r>
      <w:r w:rsidR="00D221F3" w:rsidRPr="00D221F3">
        <w:t xml:space="preserve">de meest grootschalige en vergaande samenwerking tussen twee ambtelijke apparaten waarvan beide gemeentebesturen apart blijven voortbestaan. </w:t>
      </w:r>
      <w:r>
        <w:t xml:space="preserve">De samenwerking is overeengekomen in een centrumregeling </w:t>
      </w:r>
      <w:r w:rsidR="00A53A11">
        <w:t xml:space="preserve">ambtelijke samenwerking en een Dienstverleningshandvest Aalsmeer-Amstelveen. </w:t>
      </w:r>
    </w:p>
    <w:p w14:paraId="1C194D7B" w14:textId="77777777" w:rsidR="002C5825" w:rsidRDefault="009B53CC" w:rsidP="002C5825">
      <w:r>
        <w:br/>
        <w:t>Op 1 januari 2021</w:t>
      </w:r>
      <w:r w:rsidR="00AA3E80">
        <w:t xml:space="preserve"> telde de gemeente Amstelveen:</w:t>
      </w:r>
      <w:r w:rsidR="00AA3E80">
        <w:tab/>
      </w:r>
      <w:r w:rsidR="001111B2">
        <w:t>9</w:t>
      </w:r>
      <w:r>
        <w:t>0</w:t>
      </w:r>
      <w:r w:rsidR="00AA3E80">
        <w:t>.</w:t>
      </w:r>
      <w:r>
        <w:t>830</w:t>
      </w:r>
      <w:r w:rsidR="00AA3E80">
        <w:t xml:space="preserve"> inwoners.</w:t>
      </w:r>
    </w:p>
    <w:p w14:paraId="11BE1F6F" w14:textId="77777777" w:rsidR="00A53A11" w:rsidRDefault="009B53CC" w:rsidP="00A53A11">
      <w:r>
        <w:t>Op 1 januari 2021</w:t>
      </w:r>
      <w:r w:rsidR="000C157B">
        <w:t xml:space="preserve"> </w:t>
      </w:r>
      <w:r w:rsidR="00B82432">
        <w:t>telde de gemeente Aalsmeer</w:t>
      </w:r>
      <w:r w:rsidR="00AA3E80">
        <w:t>:</w:t>
      </w:r>
      <w:r w:rsidR="00AA3E80">
        <w:tab/>
      </w:r>
      <w:r w:rsidR="00730423">
        <w:t>31.</w:t>
      </w:r>
      <w:r>
        <w:t>989</w:t>
      </w:r>
      <w:r w:rsidR="00831A2C">
        <w:t xml:space="preserve"> </w:t>
      </w:r>
      <w:r w:rsidR="00730423">
        <w:t>inwoners.</w:t>
      </w:r>
    </w:p>
    <w:p w14:paraId="45C89E32" w14:textId="77777777" w:rsidR="005D0A1C" w:rsidRDefault="005D0A1C" w:rsidP="00A53A11"/>
    <w:p w14:paraId="3C69B8D5" w14:textId="77777777" w:rsidR="000B0937" w:rsidRDefault="000B0937" w:rsidP="000B0937">
      <w:r>
        <w:t xml:space="preserve">Naast </w:t>
      </w:r>
      <w:r w:rsidR="00DD1AE3">
        <w:t xml:space="preserve">de </w:t>
      </w:r>
      <w:r>
        <w:t>gezamenlijke ambtelijke organisatie met Aalsmeer is Amstelveen bovendien gastheer en</w:t>
      </w:r>
      <w:r w:rsidR="005D0A1C">
        <w:t xml:space="preserve"> </w:t>
      </w:r>
      <w:r w:rsidR="00CA0B4D">
        <w:t>leverancier</w:t>
      </w:r>
      <w:r w:rsidR="005D0A1C">
        <w:t xml:space="preserve"> van de</w:t>
      </w:r>
      <w:r>
        <w:t xml:space="preserve"> ICT</w:t>
      </w:r>
      <w:r w:rsidR="005D0A1C">
        <w:t xml:space="preserve"> ondersteuning aan</w:t>
      </w:r>
      <w:r>
        <w:t xml:space="preserve"> de </w:t>
      </w:r>
      <w:r w:rsidR="00A57838">
        <w:t>B</w:t>
      </w:r>
      <w:r>
        <w:t>elastingsamenwerking Amstelland. Gemeente Amstelveen voert daartoe de belastingheffing en alle bijbehorende taken (zoals postregistratie, bezwaar en beroep, etc.) uit voor de gemeenten Aalsmeer, Amstelveen, Diemen, Ouder-Amstel</w:t>
      </w:r>
      <w:r w:rsidR="005578C8">
        <w:t>,</w:t>
      </w:r>
      <w:r>
        <w:t xml:space="preserve"> Uithoorn</w:t>
      </w:r>
      <w:r w:rsidR="005578C8">
        <w:t xml:space="preserve"> en De Ronde Venen</w:t>
      </w:r>
      <w:r>
        <w:t>.</w:t>
      </w:r>
    </w:p>
    <w:p w14:paraId="3EE4A6F6" w14:textId="77777777" w:rsidR="00292755" w:rsidRDefault="00292755" w:rsidP="000B0937"/>
    <w:p w14:paraId="64E5EE34" w14:textId="77777777" w:rsidR="00D46B7E" w:rsidRPr="00B22DE5" w:rsidRDefault="003B6AAF" w:rsidP="003B6AAF">
      <w:pPr>
        <w:pStyle w:val="Kop2"/>
        <w:rPr>
          <w:sz w:val="20"/>
          <w:szCs w:val="20"/>
        </w:rPr>
      </w:pPr>
      <w:bookmarkStart w:id="10" w:name="_Toc73524879"/>
      <w:r w:rsidRPr="00B22DE5">
        <w:rPr>
          <w:sz w:val="20"/>
          <w:szCs w:val="20"/>
        </w:rPr>
        <w:t>1.3</w:t>
      </w:r>
      <w:r w:rsidRPr="00B22DE5">
        <w:rPr>
          <w:sz w:val="20"/>
          <w:szCs w:val="20"/>
        </w:rPr>
        <w:tab/>
      </w:r>
      <w:r w:rsidR="00D46B7E" w:rsidRPr="00B22DE5">
        <w:rPr>
          <w:sz w:val="20"/>
          <w:szCs w:val="20"/>
        </w:rPr>
        <w:t>Overige relevante informatie</w:t>
      </w:r>
      <w:bookmarkEnd w:id="10"/>
    </w:p>
    <w:p w14:paraId="63F01BA0" w14:textId="794C0C5A" w:rsidR="00E20147" w:rsidRDefault="00E20147" w:rsidP="00E20147">
      <w:pPr>
        <w:rPr>
          <w:rFonts w:eastAsia="MS Mincho"/>
        </w:rPr>
      </w:pPr>
      <w:r w:rsidRPr="00216A61">
        <w:rPr>
          <w:rFonts w:eastAsia="MS Mincho"/>
        </w:rPr>
        <w:t>Voor meer informatie over de</w:t>
      </w:r>
      <w:r w:rsidR="003105C0">
        <w:rPr>
          <w:rFonts w:eastAsia="MS Mincho"/>
        </w:rPr>
        <w:t xml:space="preserve"> gemeente Amstelveen</w:t>
      </w:r>
      <w:r w:rsidRPr="00216A61">
        <w:rPr>
          <w:rFonts w:eastAsia="MS Mincho"/>
        </w:rPr>
        <w:t xml:space="preserve"> wordt verwezen naar de website</w:t>
      </w:r>
      <w:r>
        <w:rPr>
          <w:rFonts w:eastAsia="MS Mincho"/>
        </w:rPr>
        <w:t xml:space="preserve"> </w:t>
      </w:r>
      <w:hyperlink r:id="rId13" w:history="1">
        <w:r w:rsidRPr="00E65C99">
          <w:rPr>
            <w:rStyle w:val="Hyperlink"/>
            <w:rFonts w:eastAsia="MS Mincho"/>
          </w:rPr>
          <w:t>www.amstelveen.nl</w:t>
        </w:r>
      </w:hyperlink>
      <w:r>
        <w:rPr>
          <w:rFonts w:eastAsia="MS Mincho"/>
        </w:rPr>
        <w:t xml:space="preserve">. </w:t>
      </w:r>
    </w:p>
    <w:p w14:paraId="0D60C80F" w14:textId="77777777" w:rsidR="00151639" w:rsidRDefault="00151639" w:rsidP="00E20147">
      <w:pPr>
        <w:rPr>
          <w:rFonts w:eastAsia="MS Mincho"/>
        </w:rPr>
      </w:pPr>
    </w:p>
    <w:p w14:paraId="54E78F63" w14:textId="77777777" w:rsidR="002E4033" w:rsidRDefault="00151639" w:rsidP="00E20147">
      <w:pPr>
        <w:rPr>
          <w:rFonts w:eastAsia="MS Mincho"/>
        </w:rPr>
      </w:pPr>
      <w:r>
        <w:rPr>
          <w:rFonts w:eastAsia="MS Mincho"/>
        </w:rPr>
        <w:t xml:space="preserve">Voor informatie over de gemeente Aalsmeer wordt verwezen naar de website </w:t>
      </w:r>
      <w:hyperlink r:id="rId14" w:history="1">
        <w:r w:rsidRPr="00650462">
          <w:rPr>
            <w:rStyle w:val="Hyperlink"/>
            <w:rFonts w:eastAsia="MS Mincho"/>
          </w:rPr>
          <w:t>www.aalsmeer.nl</w:t>
        </w:r>
      </w:hyperlink>
      <w:r w:rsidR="0037197A">
        <w:rPr>
          <w:rFonts w:eastAsia="MS Mincho"/>
        </w:rPr>
        <w:t xml:space="preserve">. </w:t>
      </w:r>
    </w:p>
    <w:p w14:paraId="52749BAF" w14:textId="77777777" w:rsidR="0037197A" w:rsidRDefault="0037197A" w:rsidP="00E20147">
      <w:pPr>
        <w:rPr>
          <w:rFonts w:eastAsia="MS Mincho"/>
        </w:rPr>
      </w:pPr>
    </w:p>
    <w:p w14:paraId="3614E263" w14:textId="439B9501" w:rsidR="00080BFB" w:rsidRDefault="0037197A" w:rsidP="00B22DE5">
      <w:pPr>
        <w:pStyle w:val="Plattetekst"/>
      </w:pPr>
      <w:r>
        <w:rPr>
          <w:b/>
        </w:rPr>
        <w:br/>
      </w:r>
    </w:p>
    <w:p w14:paraId="72F7219A" w14:textId="77777777" w:rsidR="00DE7E2D" w:rsidRDefault="00DE7E2D" w:rsidP="00DD1AE3"/>
    <w:p w14:paraId="708D8878" w14:textId="77777777" w:rsidR="00640C49" w:rsidRDefault="00640C49" w:rsidP="00640C49"/>
    <w:p w14:paraId="3B37E886" w14:textId="26DA3481" w:rsidR="00437C21" w:rsidRDefault="00437C21" w:rsidP="00640C49">
      <w:pPr>
        <w:rPr>
          <w:rFonts w:cs="Arial"/>
          <w:bCs/>
        </w:rPr>
      </w:pPr>
    </w:p>
    <w:p w14:paraId="569C80B8" w14:textId="2F9EC9D2" w:rsidR="0013278F" w:rsidRDefault="0013278F" w:rsidP="00640C49">
      <w:pPr>
        <w:rPr>
          <w:highlight w:val="yellow"/>
        </w:rPr>
      </w:pPr>
    </w:p>
    <w:p w14:paraId="0DA6B11D" w14:textId="4159902A" w:rsidR="0013278F" w:rsidRPr="00B22DE5" w:rsidRDefault="0013278F" w:rsidP="0013278F">
      <w:pPr>
        <w:pStyle w:val="Kop2"/>
        <w:rPr>
          <w:sz w:val="20"/>
          <w:szCs w:val="20"/>
        </w:rPr>
      </w:pPr>
      <w:bookmarkStart w:id="11" w:name="_Toc475094038"/>
      <w:bookmarkStart w:id="12" w:name="_Toc73524880"/>
      <w:r w:rsidRPr="00B22DE5">
        <w:rPr>
          <w:sz w:val="20"/>
          <w:szCs w:val="20"/>
        </w:rPr>
        <w:lastRenderedPageBreak/>
        <w:t>1.4</w:t>
      </w:r>
      <w:r w:rsidRPr="00B22DE5">
        <w:rPr>
          <w:sz w:val="20"/>
          <w:szCs w:val="20"/>
        </w:rPr>
        <w:tab/>
        <w:t>Doel van de aanbesteding</w:t>
      </w:r>
      <w:bookmarkEnd w:id="11"/>
      <w:bookmarkEnd w:id="12"/>
    </w:p>
    <w:p w14:paraId="2A589126" w14:textId="17127C61" w:rsidR="00DD35EB" w:rsidRDefault="0013278F" w:rsidP="0013278F">
      <w:pPr>
        <w:rPr>
          <w:rFonts w:cs="Segoe UI"/>
        </w:rPr>
      </w:pPr>
      <w:r>
        <w:rPr>
          <w:rFonts w:cs="Segoe UI"/>
        </w:rPr>
        <w:t>Het doel van deze aanbesteding is o</w:t>
      </w:r>
      <w:r w:rsidR="00437C21">
        <w:rPr>
          <w:rFonts w:cs="Segoe UI"/>
        </w:rPr>
        <w:t xml:space="preserve">m te komen tot een </w:t>
      </w:r>
      <w:r w:rsidR="008D1E73">
        <w:rPr>
          <w:rFonts w:cs="Segoe UI"/>
        </w:rPr>
        <w:t>O</w:t>
      </w:r>
      <w:r>
        <w:rPr>
          <w:rFonts w:cs="Segoe UI"/>
        </w:rPr>
        <w:t xml:space="preserve">vereenkomst met </w:t>
      </w:r>
      <w:r w:rsidR="00ED77CB">
        <w:rPr>
          <w:rFonts w:cs="Segoe UI"/>
        </w:rPr>
        <w:t>een</w:t>
      </w:r>
      <w:r>
        <w:rPr>
          <w:rFonts w:cs="Segoe UI"/>
        </w:rPr>
        <w:t xml:space="preserve"> </w:t>
      </w:r>
      <w:r w:rsidR="00ED77CB">
        <w:rPr>
          <w:rFonts w:cs="Segoe UI"/>
        </w:rPr>
        <w:t>dienstverlener</w:t>
      </w:r>
      <w:r>
        <w:rPr>
          <w:rFonts w:cs="Segoe UI"/>
        </w:rPr>
        <w:t xml:space="preserve"> voor de uitvoering van diverse disciplines op het gebied van  ‘Onderhoudswerkzaamheden aan brandmeldinstallaties’. </w:t>
      </w:r>
      <w:r w:rsidR="00DD35EB">
        <w:rPr>
          <w:rFonts w:cs="Segoe UI"/>
        </w:rPr>
        <w:t xml:space="preserve">De totale opdracht bedraagt het onderhoud en zorg voor circa 60 locaties, </w:t>
      </w:r>
      <w:r w:rsidR="00ED77CB">
        <w:rPr>
          <w:rFonts w:cs="Segoe UI"/>
        </w:rPr>
        <w:t>zie</w:t>
      </w:r>
      <w:r w:rsidR="00DD35EB">
        <w:rPr>
          <w:rFonts w:cs="Segoe UI"/>
        </w:rPr>
        <w:t xml:space="preserve"> bijlage </w:t>
      </w:r>
      <w:r w:rsidR="00DD35EB" w:rsidRPr="006F63FF">
        <w:rPr>
          <w:rFonts w:cs="Segoe UI"/>
        </w:rPr>
        <w:t>A.1_Overzicht omvang locaties.</w:t>
      </w:r>
    </w:p>
    <w:p w14:paraId="51E1DF40" w14:textId="4D429195" w:rsidR="0013278F" w:rsidRDefault="0013278F" w:rsidP="0013278F">
      <w:pPr>
        <w:rPr>
          <w:rFonts w:cs="Segoe UI"/>
        </w:rPr>
      </w:pPr>
    </w:p>
    <w:p w14:paraId="0DD7F0DA" w14:textId="77777777" w:rsidR="004532DD" w:rsidRDefault="004532DD" w:rsidP="0013278F">
      <w:pPr>
        <w:rPr>
          <w:rFonts w:cs="Segoe UI"/>
        </w:rPr>
      </w:pPr>
    </w:p>
    <w:p w14:paraId="3CF15421" w14:textId="77991799" w:rsidR="004532DD" w:rsidRPr="004532DD" w:rsidRDefault="004532DD" w:rsidP="004532DD">
      <w:pPr>
        <w:pStyle w:val="Kop2"/>
        <w:rPr>
          <w:sz w:val="20"/>
        </w:rPr>
      </w:pPr>
      <w:bookmarkStart w:id="13" w:name="_Toc73524881"/>
      <w:bookmarkStart w:id="14" w:name="_Toc475094039"/>
      <w:r w:rsidRPr="004532DD">
        <w:rPr>
          <w:sz w:val="20"/>
        </w:rPr>
        <w:t>1.5</w:t>
      </w:r>
      <w:r w:rsidRPr="004532DD">
        <w:rPr>
          <w:sz w:val="20"/>
        </w:rPr>
        <w:tab/>
        <w:t>Doel van de Overeenkomst</w:t>
      </w:r>
      <w:bookmarkEnd w:id="13"/>
    </w:p>
    <w:p w14:paraId="1135578C" w14:textId="77777777" w:rsidR="004532DD" w:rsidRDefault="004532DD" w:rsidP="004532DD">
      <w:pPr>
        <w:rPr>
          <w:rFonts w:cs="Segoe UI"/>
        </w:rPr>
      </w:pPr>
    </w:p>
    <w:p w14:paraId="466C5C5E" w14:textId="77777777" w:rsidR="004532DD" w:rsidRDefault="004532DD" w:rsidP="004532DD">
      <w:pPr>
        <w:rPr>
          <w:rFonts w:cs="Segoe UI"/>
        </w:rPr>
      </w:pPr>
      <w:r>
        <w:rPr>
          <w:rFonts w:cs="Segoe UI"/>
        </w:rPr>
        <w:t>Gedurende de looptijd van de Overeenkomst worden uurtarieven en opslagpercentages   overeengekomen voor het curatieve, preventieve en correctieve onderhoud.</w:t>
      </w:r>
    </w:p>
    <w:p w14:paraId="46205911" w14:textId="77777777" w:rsidR="004532DD" w:rsidRDefault="004532DD" w:rsidP="004532DD">
      <w:pPr>
        <w:rPr>
          <w:rFonts w:cs="Segoe UI"/>
        </w:rPr>
      </w:pPr>
    </w:p>
    <w:p w14:paraId="6205AFA0" w14:textId="77777777" w:rsidR="004532DD" w:rsidRDefault="004532DD" w:rsidP="004532DD">
      <w:pPr>
        <w:rPr>
          <w:rFonts w:cs="Segoe UI"/>
        </w:rPr>
      </w:pPr>
      <w:r>
        <w:rPr>
          <w:rFonts w:cs="Segoe UI"/>
        </w:rPr>
        <w:t xml:space="preserve">Door met de dienstverlener prestatiegericht samen te werken, heeft de Aanbestedende Dienst het doel om samen: </w:t>
      </w:r>
    </w:p>
    <w:p w14:paraId="0F2F6DC9" w14:textId="77777777" w:rsidR="004532DD" w:rsidRDefault="004532DD" w:rsidP="004532DD">
      <w:pPr>
        <w:pStyle w:val="Lijstalinea"/>
        <w:numPr>
          <w:ilvl w:val="0"/>
          <w:numId w:val="49"/>
        </w:numPr>
        <w:pBdr>
          <w:top w:val="none" w:sz="4" w:space="0" w:color="000000"/>
          <w:left w:val="none" w:sz="4" w:space="0" w:color="000000"/>
          <w:bottom w:val="none" w:sz="4" w:space="0" w:color="000000"/>
          <w:right w:val="none" w:sz="4" w:space="0" w:color="000000"/>
          <w:between w:val="none" w:sz="4" w:space="0" w:color="000000"/>
        </w:pBdr>
        <w:spacing w:line="259" w:lineRule="auto"/>
        <w:rPr>
          <w:rFonts w:cs="Segoe UI"/>
        </w:rPr>
      </w:pPr>
      <w:r>
        <w:rPr>
          <w:rFonts w:cs="Segoe UI"/>
        </w:rPr>
        <w:t>de rol van Aanbestedende Dienst als regievoerder invulling te geven en daarmee het ontlasten van de bedrijfsvoering/administratie;</w:t>
      </w:r>
    </w:p>
    <w:p w14:paraId="299377A3" w14:textId="77777777" w:rsidR="004532DD" w:rsidRDefault="004532DD" w:rsidP="004532DD">
      <w:pPr>
        <w:pStyle w:val="Lijstalinea"/>
        <w:numPr>
          <w:ilvl w:val="0"/>
          <w:numId w:val="49"/>
        </w:numPr>
        <w:pBdr>
          <w:top w:val="none" w:sz="4" w:space="0" w:color="000000"/>
          <w:left w:val="none" w:sz="4" w:space="0" w:color="000000"/>
          <w:bottom w:val="none" w:sz="4" w:space="0" w:color="000000"/>
          <w:right w:val="none" w:sz="4" w:space="0" w:color="000000"/>
          <w:between w:val="none" w:sz="4" w:space="0" w:color="000000"/>
        </w:pBdr>
        <w:spacing w:line="259" w:lineRule="auto"/>
        <w:rPr>
          <w:rFonts w:cs="Segoe UI"/>
        </w:rPr>
      </w:pPr>
      <w:r>
        <w:rPr>
          <w:rFonts w:cs="Segoe UI"/>
        </w:rPr>
        <w:t>de gebruikers-/ huurderstevredenheid te optimaliseren: de klant van Amstelveen en Aalsmeer staat centraal.</w:t>
      </w:r>
    </w:p>
    <w:p w14:paraId="196163DC" w14:textId="77777777" w:rsidR="004532DD" w:rsidRDefault="004532DD" w:rsidP="004532DD">
      <w:pPr>
        <w:rPr>
          <w:rFonts w:cs="Segoe UI"/>
        </w:rPr>
      </w:pPr>
    </w:p>
    <w:p w14:paraId="4840B8E0" w14:textId="77777777" w:rsidR="004532DD" w:rsidRDefault="004532DD" w:rsidP="004532DD">
      <w:pPr>
        <w:rPr>
          <w:rFonts w:cs="Segoe UI"/>
        </w:rPr>
      </w:pPr>
      <w:r>
        <w:rPr>
          <w:rFonts w:cs="Segoe UI"/>
        </w:rPr>
        <w:t xml:space="preserve">In het Programma van Eisen </w:t>
      </w:r>
      <w:r w:rsidRPr="00910715">
        <w:rPr>
          <w:rFonts w:cs="Segoe UI"/>
        </w:rPr>
        <w:t>(PvE, bijlage A</w:t>
      </w:r>
      <w:r>
        <w:rPr>
          <w:rFonts w:cs="Segoe UI"/>
        </w:rPr>
        <w:t>) is de scope van de Overeenkomst uitgewerkt.</w:t>
      </w:r>
    </w:p>
    <w:p w14:paraId="409D32E7" w14:textId="77777777" w:rsidR="004532DD" w:rsidRPr="004532DD" w:rsidRDefault="004532DD" w:rsidP="004532DD"/>
    <w:p w14:paraId="0090C7E0" w14:textId="77777777" w:rsidR="004532DD" w:rsidRPr="004532DD" w:rsidRDefault="004532DD" w:rsidP="004532DD"/>
    <w:p w14:paraId="0A2F17D4" w14:textId="3DC18D22" w:rsidR="0013278F" w:rsidRPr="00B22DE5" w:rsidRDefault="0013278F" w:rsidP="0013278F">
      <w:pPr>
        <w:pStyle w:val="Kop2"/>
        <w:rPr>
          <w:sz w:val="20"/>
          <w:szCs w:val="20"/>
        </w:rPr>
      </w:pPr>
      <w:bookmarkStart w:id="15" w:name="_Toc73524882"/>
      <w:r w:rsidRPr="00B22DE5">
        <w:rPr>
          <w:sz w:val="20"/>
          <w:szCs w:val="20"/>
        </w:rPr>
        <w:t>1.6</w:t>
      </w:r>
      <w:r w:rsidRPr="00B22DE5">
        <w:rPr>
          <w:sz w:val="20"/>
          <w:szCs w:val="20"/>
        </w:rPr>
        <w:tab/>
        <w:t xml:space="preserve">Duur van de </w:t>
      </w:r>
      <w:r w:rsidR="008D1E73">
        <w:rPr>
          <w:sz w:val="20"/>
          <w:szCs w:val="20"/>
        </w:rPr>
        <w:t>O</w:t>
      </w:r>
      <w:r w:rsidRPr="00B22DE5">
        <w:rPr>
          <w:sz w:val="20"/>
          <w:szCs w:val="20"/>
        </w:rPr>
        <w:t>vereenkomst</w:t>
      </w:r>
      <w:bookmarkEnd w:id="14"/>
      <w:bookmarkEnd w:id="15"/>
    </w:p>
    <w:p w14:paraId="4BB1D42A" w14:textId="3026499D" w:rsidR="0013278F" w:rsidRDefault="0014368A" w:rsidP="0013278F">
      <w:pPr>
        <w:rPr>
          <w:rFonts w:cs="Segoe UI"/>
        </w:rPr>
      </w:pPr>
      <w:r>
        <w:rPr>
          <w:rFonts w:cs="Segoe UI"/>
        </w:rPr>
        <w:t xml:space="preserve">De </w:t>
      </w:r>
      <w:r w:rsidR="008D1E73">
        <w:rPr>
          <w:rFonts w:cs="Segoe UI"/>
        </w:rPr>
        <w:t xml:space="preserve">initiele </w:t>
      </w:r>
      <w:r>
        <w:rPr>
          <w:rFonts w:cs="Segoe UI"/>
        </w:rPr>
        <w:t xml:space="preserve">duur van de </w:t>
      </w:r>
      <w:r w:rsidR="008D1E73">
        <w:rPr>
          <w:rFonts w:cs="Segoe UI"/>
        </w:rPr>
        <w:t>O</w:t>
      </w:r>
      <w:r>
        <w:rPr>
          <w:rFonts w:cs="Segoe UI"/>
        </w:rPr>
        <w:t xml:space="preserve">vereenkomst is </w:t>
      </w:r>
      <w:r w:rsidR="008D1E73">
        <w:rPr>
          <w:rFonts w:cs="Segoe UI"/>
        </w:rPr>
        <w:t>1</w:t>
      </w:r>
      <w:r w:rsidR="0013278F">
        <w:rPr>
          <w:rFonts w:cs="Segoe UI"/>
        </w:rPr>
        <w:t xml:space="preserve"> jaar. De Aanbestedende Dienst heeft de mogelijkheid om b</w:t>
      </w:r>
      <w:r>
        <w:rPr>
          <w:rFonts w:cs="Segoe UI"/>
        </w:rPr>
        <w:t>ij gebleken tevredenheid na een (1)</w:t>
      </w:r>
      <w:r w:rsidR="000968C9">
        <w:rPr>
          <w:rFonts w:cs="Segoe UI"/>
        </w:rPr>
        <w:t xml:space="preserve"> jaar de </w:t>
      </w:r>
      <w:r w:rsidR="008D1E73">
        <w:rPr>
          <w:rFonts w:cs="Segoe UI"/>
        </w:rPr>
        <w:t>O</w:t>
      </w:r>
      <w:r w:rsidR="000968C9">
        <w:rPr>
          <w:rFonts w:cs="Segoe UI"/>
        </w:rPr>
        <w:t>vereenkomst tot 3</w:t>
      </w:r>
      <w:r w:rsidR="0013278F">
        <w:rPr>
          <w:rFonts w:cs="Segoe UI"/>
        </w:rPr>
        <w:t xml:space="preserve"> maal toe eenzijdig te verlengen</w:t>
      </w:r>
      <w:r w:rsidR="000968C9">
        <w:rPr>
          <w:rFonts w:cs="Segoe UI"/>
        </w:rPr>
        <w:t xml:space="preserve"> met 1 jaar. De </w:t>
      </w:r>
      <w:r w:rsidR="008D1E73">
        <w:rPr>
          <w:rFonts w:cs="Segoe UI"/>
        </w:rPr>
        <w:t>O</w:t>
      </w:r>
      <w:r w:rsidR="0013278F">
        <w:rPr>
          <w:rFonts w:cs="Segoe UI"/>
        </w:rPr>
        <w:t>vereenkomst vangt aa</w:t>
      </w:r>
      <w:r w:rsidR="000968C9">
        <w:rPr>
          <w:rFonts w:cs="Segoe UI"/>
        </w:rPr>
        <w:t>n na eventuele gunning</w:t>
      </w:r>
      <w:r w:rsidR="0013278F">
        <w:rPr>
          <w:rFonts w:cs="Segoe UI"/>
        </w:rPr>
        <w:t xml:space="preserve">, </w:t>
      </w:r>
      <w:r w:rsidR="000968C9">
        <w:rPr>
          <w:rFonts w:cs="Segoe UI"/>
        </w:rPr>
        <w:t>met als streefdatum 1 januari 2022 en eindigt</w:t>
      </w:r>
      <w:r w:rsidR="0013278F">
        <w:rPr>
          <w:rFonts w:cs="Segoe UI"/>
        </w:rPr>
        <w:t xml:space="preserve"> op 31 </w:t>
      </w:r>
      <w:r w:rsidR="000968C9">
        <w:rPr>
          <w:rFonts w:cs="Segoe UI"/>
        </w:rPr>
        <w:t>december 2022</w:t>
      </w:r>
      <w:r w:rsidR="0013278F">
        <w:rPr>
          <w:rFonts w:cs="Segoe UI"/>
        </w:rPr>
        <w:t xml:space="preserve">. </w:t>
      </w:r>
    </w:p>
    <w:p w14:paraId="00253949" w14:textId="77777777" w:rsidR="0013278F" w:rsidRDefault="0013278F" w:rsidP="0013278F">
      <w:pPr>
        <w:rPr>
          <w:rFonts w:cs="Segoe UI"/>
        </w:rPr>
      </w:pPr>
    </w:p>
    <w:p w14:paraId="2F1359D2" w14:textId="47E2D3BE" w:rsidR="0013278F" w:rsidRDefault="0013278F" w:rsidP="0013278F">
      <w:pPr>
        <w:rPr>
          <w:rFonts w:cs="Segoe UI"/>
        </w:rPr>
      </w:pPr>
      <w:r>
        <w:rPr>
          <w:rFonts w:cs="Segoe UI"/>
        </w:rPr>
        <w:t>Er zal drie maanden van tevoren schriftelijk worden aangegeven door de Aanbestedende Dienst of al dan niet gebruik</w:t>
      </w:r>
      <w:r w:rsidR="008D1E73">
        <w:rPr>
          <w:rFonts w:cs="Segoe UI"/>
        </w:rPr>
        <w:t xml:space="preserve"> wordt </w:t>
      </w:r>
      <w:r>
        <w:rPr>
          <w:rFonts w:cs="Segoe UI"/>
        </w:rPr>
        <w:t>gemaakt van de verlengingsoptie.</w:t>
      </w:r>
    </w:p>
    <w:p w14:paraId="14699EE4" w14:textId="77777777" w:rsidR="0013278F" w:rsidRDefault="0013278F" w:rsidP="0013278F">
      <w:pPr>
        <w:rPr>
          <w:rFonts w:cs="Segoe UI"/>
        </w:rPr>
      </w:pPr>
    </w:p>
    <w:p w14:paraId="33014B46" w14:textId="6E415035" w:rsidR="0013278F" w:rsidRDefault="0013278F" w:rsidP="0013278F">
      <w:pPr>
        <w:rPr>
          <w:rFonts w:cs="Segoe UI"/>
        </w:rPr>
      </w:pPr>
      <w:r>
        <w:rPr>
          <w:rFonts w:cs="Segoe UI"/>
        </w:rPr>
        <w:t xml:space="preserve">Het besluit tot het verlengen van de </w:t>
      </w:r>
      <w:r w:rsidR="008D1E73">
        <w:rPr>
          <w:rFonts w:cs="Segoe UI"/>
        </w:rPr>
        <w:t>O</w:t>
      </w:r>
      <w:r>
        <w:rPr>
          <w:rFonts w:cs="Segoe UI"/>
        </w:rPr>
        <w:t xml:space="preserve">vereenkomst is voorbehouden aan Aanbestedende Dienst en is onder andere, maar niet uitsluitend, afhankelijk van de prestatie van de Inschrijver gedurende het verloop van de onderhavige </w:t>
      </w:r>
      <w:r w:rsidR="008D1E73">
        <w:rPr>
          <w:rFonts w:cs="Segoe UI"/>
        </w:rPr>
        <w:t>O</w:t>
      </w:r>
      <w:r>
        <w:rPr>
          <w:rFonts w:cs="Segoe UI"/>
        </w:rPr>
        <w:t>vereenkomst en/of de verlengingsopties.</w:t>
      </w:r>
    </w:p>
    <w:p w14:paraId="53B189FB" w14:textId="5AAEE7E8" w:rsidR="0013278F" w:rsidRDefault="0013278F" w:rsidP="0013278F">
      <w:pPr>
        <w:rPr>
          <w:rFonts w:cs="Segoe UI"/>
        </w:rPr>
      </w:pPr>
      <w:r>
        <w:rPr>
          <w:rFonts w:cs="Segoe UI"/>
        </w:rPr>
        <w:t xml:space="preserve">Inschrijver heeft geen recht op een eventuele verlenging noch op enige schadevergoeding indien Aanbestedende Dienst de </w:t>
      </w:r>
      <w:r w:rsidR="008D1E73">
        <w:rPr>
          <w:rFonts w:cs="Segoe UI"/>
        </w:rPr>
        <w:t>O</w:t>
      </w:r>
      <w:r>
        <w:rPr>
          <w:rFonts w:cs="Segoe UI"/>
        </w:rPr>
        <w:t>vereenkomst niet wenst te verlengen.</w:t>
      </w:r>
    </w:p>
    <w:p w14:paraId="5D073BF2" w14:textId="77777777" w:rsidR="0013278F" w:rsidRDefault="0013278F" w:rsidP="0013278F">
      <w:pPr>
        <w:rPr>
          <w:rFonts w:cs="Segoe UI"/>
        </w:rPr>
      </w:pPr>
    </w:p>
    <w:p w14:paraId="06526DD8" w14:textId="0D41ED34" w:rsidR="0014368A" w:rsidRDefault="0013278F" w:rsidP="00910715">
      <w:pPr>
        <w:rPr>
          <w:rFonts w:cs="Segoe UI"/>
        </w:rPr>
      </w:pPr>
      <w:r>
        <w:rPr>
          <w:rFonts w:cs="Segoe UI"/>
        </w:rPr>
        <w:t xml:space="preserve">Het concept van de </w:t>
      </w:r>
      <w:r w:rsidR="008D1E73">
        <w:rPr>
          <w:rFonts w:cs="Segoe UI"/>
        </w:rPr>
        <w:t>Dienstverlenings</w:t>
      </w:r>
      <w:r>
        <w:rPr>
          <w:rFonts w:cs="Segoe UI"/>
        </w:rPr>
        <w:t xml:space="preserve">overeenkomst maakt onderdeel </w:t>
      </w:r>
      <w:r w:rsidR="00EE3D95">
        <w:rPr>
          <w:rFonts w:cs="Segoe UI"/>
        </w:rPr>
        <w:t xml:space="preserve">uit </w:t>
      </w:r>
      <w:r>
        <w:rPr>
          <w:rFonts w:cs="Segoe UI"/>
        </w:rPr>
        <w:t>van deze</w:t>
      </w:r>
      <w:r w:rsidR="008D1E73">
        <w:rPr>
          <w:rFonts w:cs="Segoe UI"/>
        </w:rPr>
        <w:t xml:space="preserve"> O</w:t>
      </w:r>
      <w:r>
        <w:rPr>
          <w:rFonts w:cs="Segoe UI"/>
        </w:rPr>
        <w:t xml:space="preserve">fferteaanvraag </w:t>
      </w:r>
      <w:r w:rsidRPr="00910715">
        <w:rPr>
          <w:rFonts w:cs="Segoe UI"/>
        </w:rPr>
        <w:t>(bijlage B).</w:t>
      </w:r>
      <w:bookmarkStart w:id="16" w:name="_Toc475094040"/>
    </w:p>
    <w:p w14:paraId="08F28ACF" w14:textId="77777777" w:rsidR="00910715" w:rsidRPr="00910715" w:rsidRDefault="00910715" w:rsidP="00910715">
      <w:pPr>
        <w:rPr>
          <w:rFonts w:cs="Segoe UI"/>
        </w:rPr>
      </w:pPr>
    </w:p>
    <w:p w14:paraId="3006B1B2" w14:textId="4609F03F" w:rsidR="0013278F" w:rsidRPr="00B22DE5" w:rsidRDefault="0013278F" w:rsidP="0013278F">
      <w:pPr>
        <w:pStyle w:val="Kop2"/>
        <w:rPr>
          <w:sz w:val="20"/>
          <w:szCs w:val="20"/>
        </w:rPr>
      </w:pPr>
      <w:bookmarkStart w:id="17" w:name="_Toc73524883"/>
      <w:r w:rsidRPr="00B22DE5">
        <w:rPr>
          <w:sz w:val="20"/>
          <w:szCs w:val="20"/>
        </w:rPr>
        <w:t>1.7</w:t>
      </w:r>
      <w:r w:rsidRPr="00B22DE5">
        <w:rPr>
          <w:sz w:val="20"/>
          <w:szCs w:val="20"/>
        </w:rPr>
        <w:tab/>
        <w:t>Aanvullende Leveringen en Diensten</w:t>
      </w:r>
      <w:bookmarkEnd w:id="16"/>
      <w:bookmarkEnd w:id="17"/>
    </w:p>
    <w:p w14:paraId="0BDBC785" w14:textId="77777777" w:rsidR="0013278F" w:rsidRDefault="0013278F" w:rsidP="0013278F">
      <w:pPr>
        <w:rPr>
          <w:rFonts w:cs="Segoe UI"/>
        </w:rPr>
      </w:pPr>
      <w:r>
        <w:rPr>
          <w:rFonts w:cs="Segoe UI"/>
        </w:rPr>
        <w:t>Indien de Aanbestedende Dienst gedurende de duur van Overeenkomst besluit om aanvullende Leveringen en/of Diensten aan te schaffen dan kunnen deze uitbreidingen onderdeel gaan uitmaken van een of meerdere van de naar aanleiding van deze Aanbesteding te sluiten Overeenkomsten.</w:t>
      </w:r>
    </w:p>
    <w:p w14:paraId="0981E23B" w14:textId="77777777" w:rsidR="0013278F" w:rsidRDefault="0013278F" w:rsidP="0013278F">
      <w:pPr>
        <w:rPr>
          <w:rFonts w:cs="Segoe UI"/>
        </w:rPr>
      </w:pPr>
    </w:p>
    <w:p w14:paraId="56D0ABA7" w14:textId="77777777" w:rsidR="0013278F" w:rsidRDefault="0013278F" w:rsidP="0013278F">
      <w:pPr>
        <w:rPr>
          <w:rFonts w:cs="Segoe UI"/>
        </w:rPr>
      </w:pPr>
      <w:r>
        <w:rPr>
          <w:rFonts w:cs="Segoe UI"/>
        </w:rPr>
        <w:t>De Aanbestedende Dienst behoudt zich echter het recht voor om deze eventuele aanvullende Leveringen en/of Diensten buiten deze Overeenkomst te laten en derhalve door een derden te laten uitvoeren.</w:t>
      </w:r>
    </w:p>
    <w:p w14:paraId="09F5AE67" w14:textId="77777777" w:rsidR="0013278F" w:rsidRDefault="0013278F" w:rsidP="0013278F">
      <w:pPr>
        <w:rPr>
          <w:rFonts w:cs="Segoe UI"/>
        </w:rPr>
      </w:pPr>
      <w:r>
        <w:rPr>
          <w:rFonts w:cs="Segoe UI"/>
        </w:rPr>
        <w:t> </w:t>
      </w:r>
    </w:p>
    <w:p w14:paraId="55D2F567" w14:textId="477B1211" w:rsidR="0013278F" w:rsidRPr="00B22DE5" w:rsidRDefault="00DD35EB" w:rsidP="0013278F">
      <w:pPr>
        <w:pStyle w:val="Kop2"/>
        <w:rPr>
          <w:sz w:val="20"/>
          <w:szCs w:val="20"/>
        </w:rPr>
      </w:pPr>
      <w:bookmarkStart w:id="18" w:name="_Toc475094044"/>
      <w:bookmarkStart w:id="19" w:name="_Toc73524884"/>
      <w:r w:rsidRPr="00B22DE5">
        <w:rPr>
          <w:sz w:val="20"/>
          <w:szCs w:val="20"/>
        </w:rPr>
        <w:t>1.8</w:t>
      </w:r>
      <w:r w:rsidR="0013278F" w:rsidRPr="00B22DE5">
        <w:rPr>
          <w:sz w:val="20"/>
          <w:szCs w:val="20"/>
        </w:rPr>
        <w:tab/>
        <w:t>Beschrijving van de gewenste dienst</w:t>
      </w:r>
      <w:bookmarkEnd w:id="18"/>
      <w:r w:rsidR="000968C9" w:rsidRPr="00B22DE5">
        <w:rPr>
          <w:sz w:val="20"/>
          <w:szCs w:val="20"/>
        </w:rPr>
        <w:t>verlening</w:t>
      </w:r>
      <w:bookmarkEnd w:id="19"/>
    </w:p>
    <w:p w14:paraId="191D6665" w14:textId="264468CD" w:rsidR="0013278F" w:rsidRDefault="0013278F" w:rsidP="0013278F">
      <w:pPr>
        <w:rPr>
          <w:rFonts w:cs="Segoe UI"/>
        </w:rPr>
      </w:pPr>
      <w:r>
        <w:rPr>
          <w:rFonts w:cs="Segoe UI"/>
        </w:rPr>
        <w:t xml:space="preserve">De Aanbestedende Dienst sluit met de </w:t>
      </w:r>
      <w:r w:rsidR="000968C9">
        <w:rPr>
          <w:rFonts w:cs="Segoe UI"/>
        </w:rPr>
        <w:t xml:space="preserve">economisch </w:t>
      </w:r>
      <w:r>
        <w:rPr>
          <w:rFonts w:cs="Segoe UI"/>
        </w:rPr>
        <w:t xml:space="preserve">meest voordelige Inschrijver een </w:t>
      </w:r>
      <w:r w:rsidR="008D1E73">
        <w:rPr>
          <w:rFonts w:cs="Segoe UI"/>
        </w:rPr>
        <w:t>O</w:t>
      </w:r>
      <w:r>
        <w:rPr>
          <w:rFonts w:cs="Segoe UI"/>
        </w:rPr>
        <w:t xml:space="preserve">vereenkomst af betreffende het curatief, preventief en correctief onderhoud voor de Brandmeldinstallaties op basis van overeengekomen uurtarieven, opslagpercentages, verrekenprijzen en in geval van het preventieve onderhoud een vaste aanneemsom </w:t>
      </w:r>
      <w:r w:rsidRPr="00910715">
        <w:rPr>
          <w:rFonts w:cs="Segoe UI"/>
        </w:rPr>
        <w:t>(invulbijlage 2).</w:t>
      </w:r>
      <w:r>
        <w:rPr>
          <w:rFonts w:cs="Segoe UI"/>
        </w:rPr>
        <w:t xml:space="preserve"> </w:t>
      </w:r>
    </w:p>
    <w:p w14:paraId="4FBC17F9" w14:textId="77777777" w:rsidR="0013278F" w:rsidRDefault="0013278F" w:rsidP="0013278F">
      <w:pPr>
        <w:rPr>
          <w:rFonts w:cs="Segoe UI"/>
        </w:rPr>
      </w:pPr>
    </w:p>
    <w:p w14:paraId="07EF6AE4" w14:textId="08B71431" w:rsidR="002C5825" w:rsidRPr="00910715" w:rsidRDefault="0013278F" w:rsidP="00640C49">
      <w:pPr>
        <w:rPr>
          <w:rFonts w:cs="Segoe UI"/>
        </w:rPr>
      </w:pPr>
      <w:r w:rsidRPr="00910715">
        <w:rPr>
          <w:rFonts w:cs="Segoe UI"/>
        </w:rPr>
        <w:lastRenderedPageBreak/>
        <w:t xml:space="preserve">Zie bijlage B </w:t>
      </w:r>
      <w:r w:rsidR="000968C9" w:rsidRPr="00910715">
        <w:rPr>
          <w:rFonts w:cs="Segoe UI"/>
        </w:rPr>
        <w:t xml:space="preserve">voor de concept </w:t>
      </w:r>
      <w:r w:rsidR="008D1E73" w:rsidRPr="00910715">
        <w:rPr>
          <w:rFonts w:cs="Segoe UI"/>
        </w:rPr>
        <w:t>O</w:t>
      </w:r>
      <w:r w:rsidRPr="00910715">
        <w:rPr>
          <w:rFonts w:cs="Segoe UI"/>
        </w:rPr>
        <w:t>vereenkomst en het hieraan gekoppelde Programma van Eisen (PvE) bijlage A, voor een gedetailleerde beschrijving v</w:t>
      </w:r>
      <w:r w:rsidR="005A7DF1">
        <w:rPr>
          <w:rFonts w:cs="Segoe UI"/>
        </w:rPr>
        <w:t>an de gewenste dienstverlening.</w:t>
      </w:r>
      <w:r w:rsidR="002C5825">
        <w:rPr>
          <w:highlight w:val="yellow"/>
        </w:rPr>
        <w:br w:type="page"/>
      </w:r>
    </w:p>
    <w:p w14:paraId="06E46D45" w14:textId="77777777" w:rsidR="00584500" w:rsidRDefault="00292755" w:rsidP="00584500">
      <w:pPr>
        <w:pStyle w:val="Kop1"/>
        <w:numPr>
          <w:ilvl w:val="0"/>
          <w:numId w:val="2"/>
        </w:numPr>
      </w:pPr>
      <w:bookmarkStart w:id="20" w:name="_Toc73524885"/>
      <w:r>
        <w:lastRenderedPageBreak/>
        <w:t xml:space="preserve">Verloop van de </w:t>
      </w:r>
      <w:r w:rsidR="000E1FA8">
        <w:t>A</w:t>
      </w:r>
      <w:r>
        <w:t>anbesteding</w:t>
      </w:r>
      <w:bookmarkEnd w:id="20"/>
    </w:p>
    <w:p w14:paraId="0440ABA3" w14:textId="67BCCB1E" w:rsidR="001317DA" w:rsidRPr="00B22DE5" w:rsidRDefault="006D2594" w:rsidP="007A4C61">
      <w:pPr>
        <w:pStyle w:val="Kop2"/>
        <w:numPr>
          <w:ilvl w:val="1"/>
          <w:numId w:val="2"/>
        </w:numPr>
        <w:rPr>
          <w:sz w:val="20"/>
          <w:szCs w:val="20"/>
        </w:rPr>
      </w:pPr>
      <w:bookmarkStart w:id="21" w:name="_Toc73524886"/>
      <w:r w:rsidRPr="00B22DE5">
        <w:rPr>
          <w:sz w:val="20"/>
          <w:szCs w:val="20"/>
        </w:rPr>
        <w:t>Richtlijn</w:t>
      </w:r>
      <w:bookmarkEnd w:id="21"/>
    </w:p>
    <w:p w14:paraId="40054F33" w14:textId="77777777" w:rsidR="001317DA" w:rsidRDefault="001317DA" w:rsidP="001317DA">
      <w:r>
        <w:t xml:space="preserve">Deze </w:t>
      </w:r>
      <w:r w:rsidR="001C40E4">
        <w:t>Offerteaanvraag</w:t>
      </w:r>
      <w:r>
        <w:t xml:space="preserve"> is opgesteld met inachtneming van de beginselen die voortvloeien uit de </w:t>
      </w:r>
      <w:r w:rsidR="001C40E4">
        <w:t>Aanbestedingswet</w:t>
      </w:r>
      <w:r>
        <w:t xml:space="preserve"> 2012, te weten:</w:t>
      </w:r>
    </w:p>
    <w:p w14:paraId="26BC4034" w14:textId="77777777" w:rsidR="001317DA" w:rsidRDefault="001317DA" w:rsidP="001317DA"/>
    <w:p w14:paraId="1EF7DB37" w14:textId="77777777" w:rsidR="001317DA" w:rsidRDefault="001317DA" w:rsidP="008C3A0E">
      <w:pPr>
        <w:pStyle w:val="Lijstalinea"/>
        <w:numPr>
          <w:ilvl w:val="0"/>
          <w:numId w:val="17"/>
        </w:numPr>
      </w:pPr>
      <w:r>
        <w:t>non-discriminatie;</w:t>
      </w:r>
    </w:p>
    <w:p w14:paraId="25A19C08" w14:textId="77777777" w:rsidR="001317DA" w:rsidRDefault="001317DA" w:rsidP="008C3A0E">
      <w:pPr>
        <w:pStyle w:val="Lijstalinea"/>
        <w:numPr>
          <w:ilvl w:val="0"/>
          <w:numId w:val="17"/>
        </w:numPr>
      </w:pPr>
      <w:r>
        <w:t>transparantie;</w:t>
      </w:r>
    </w:p>
    <w:p w14:paraId="43EBAA95" w14:textId="77777777" w:rsidR="001317DA" w:rsidRDefault="001317DA" w:rsidP="008C3A0E">
      <w:pPr>
        <w:pStyle w:val="Lijstalinea"/>
        <w:numPr>
          <w:ilvl w:val="0"/>
          <w:numId w:val="17"/>
        </w:numPr>
      </w:pPr>
      <w:r>
        <w:t>objectiviteit;</w:t>
      </w:r>
    </w:p>
    <w:p w14:paraId="42FC0180" w14:textId="77777777" w:rsidR="005E37C5" w:rsidRDefault="001317DA" w:rsidP="008C3A0E">
      <w:pPr>
        <w:pStyle w:val="Lijstalinea"/>
        <w:numPr>
          <w:ilvl w:val="0"/>
          <w:numId w:val="17"/>
        </w:numPr>
      </w:pPr>
      <w:r>
        <w:t>proportionaliteit.</w:t>
      </w:r>
    </w:p>
    <w:p w14:paraId="58D27081" w14:textId="77777777" w:rsidR="00A73949" w:rsidRDefault="00A73949" w:rsidP="005C00F1"/>
    <w:p w14:paraId="1C32D903" w14:textId="77777777" w:rsidR="00A73949" w:rsidRPr="00B22DE5" w:rsidRDefault="002E65B0" w:rsidP="00A73949">
      <w:pPr>
        <w:pStyle w:val="Kop2"/>
        <w:rPr>
          <w:sz w:val="20"/>
          <w:szCs w:val="20"/>
        </w:rPr>
      </w:pPr>
      <w:bookmarkStart w:id="22" w:name="_Toc73524887"/>
      <w:r w:rsidRPr="00B22DE5">
        <w:rPr>
          <w:sz w:val="20"/>
          <w:szCs w:val="20"/>
        </w:rPr>
        <w:t>2.2</w:t>
      </w:r>
      <w:r w:rsidRPr="00B22DE5">
        <w:rPr>
          <w:sz w:val="20"/>
          <w:szCs w:val="20"/>
        </w:rPr>
        <w:tab/>
      </w:r>
      <w:r w:rsidR="00A73949" w:rsidRPr="00B22DE5">
        <w:rPr>
          <w:sz w:val="20"/>
          <w:szCs w:val="20"/>
        </w:rPr>
        <w:t>Planning</w:t>
      </w:r>
      <w:r w:rsidR="00A73949" w:rsidRPr="00B22DE5">
        <w:rPr>
          <w:rStyle w:val="Voetnootmarkering"/>
          <w:sz w:val="20"/>
          <w:szCs w:val="20"/>
        </w:rPr>
        <w:footnoteReference w:id="1"/>
      </w:r>
      <w:bookmarkEnd w:id="22"/>
    </w:p>
    <w:p w14:paraId="65BBFAE4" w14:textId="77777777" w:rsidR="00A73949" w:rsidRPr="000C598B" w:rsidRDefault="00A73949" w:rsidP="00A73949">
      <w:r w:rsidRPr="000C598B">
        <w:t>In onderstaande tabel is de globale planning weergegeven:</w:t>
      </w:r>
    </w:p>
    <w:p w14:paraId="7794DC82" w14:textId="77777777" w:rsidR="00A73949" w:rsidRDefault="00A73949" w:rsidP="00A73949"/>
    <w:tbl>
      <w:tblPr>
        <w:tblStyle w:val="Tabelraster"/>
        <w:tblW w:w="9180" w:type="dxa"/>
        <w:tblLayout w:type="fixed"/>
        <w:tblLook w:val="04A0" w:firstRow="1" w:lastRow="0" w:firstColumn="1" w:lastColumn="0" w:noHBand="0" w:noVBand="1"/>
      </w:tblPr>
      <w:tblGrid>
        <w:gridCol w:w="5353"/>
        <w:gridCol w:w="2439"/>
        <w:gridCol w:w="1388"/>
      </w:tblGrid>
      <w:tr w:rsidR="00A73949" w:rsidRPr="00810F1D" w14:paraId="7A871232" w14:textId="77777777" w:rsidTr="00D65DBA">
        <w:tc>
          <w:tcPr>
            <w:tcW w:w="5353" w:type="dxa"/>
            <w:shd w:val="clear" w:color="auto" w:fill="F2F2F2" w:themeFill="background1" w:themeFillShade="F2"/>
          </w:tcPr>
          <w:p w14:paraId="24DC65B5" w14:textId="77777777" w:rsidR="00A73949" w:rsidRPr="00810F1D" w:rsidRDefault="00A73949" w:rsidP="00C8340E">
            <w:pPr>
              <w:jc w:val="center"/>
              <w:rPr>
                <w:b/>
              </w:rPr>
            </w:pPr>
          </w:p>
          <w:p w14:paraId="36369B9C" w14:textId="77777777" w:rsidR="00A73949" w:rsidRPr="00810F1D" w:rsidRDefault="00A73949" w:rsidP="006C21E1">
            <w:pPr>
              <w:rPr>
                <w:b/>
              </w:rPr>
            </w:pPr>
            <w:r w:rsidRPr="00810F1D">
              <w:rPr>
                <w:b/>
              </w:rPr>
              <w:t xml:space="preserve">Fase/Mijlpalen van de </w:t>
            </w:r>
            <w:r>
              <w:rPr>
                <w:b/>
              </w:rPr>
              <w:t>Aanbesteding</w:t>
            </w:r>
            <w:r w:rsidRPr="00810F1D">
              <w:rPr>
                <w:b/>
              </w:rPr>
              <w:t>sprocedure</w:t>
            </w:r>
          </w:p>
          <w:p w14:paraId="67FC74C1" w14:textId="77777777" w:rsidR="00A73949" w:rsidRPr="00810F1D" w:rsidRDefault="00A73949" w:rsidP="00C8340E">
            <w:pPr>
              <w:jc w:val="center"/>
              <w:rPr>
                <w:b/>
              </w:rPr>
            </w:pPr>
          </w:p>
        </w:tc>
        <w:tc>
          <w:tcPr>
            <w:tcW w:w="2439" w:type="dxa"/>
            <w:shd w:val="clear" w:color="auto" w:fill="F2F2F2" w:themeFill="background1" w:themeFillShade="F2"/>
          </w:tcPr>
          <w:p w14:paraId="5B17FC15" w14:textId="77777777" w:rsidR="00A73949" w:rsidRPr="00820456" w:rsidRDefault="00A73949" w:rsidP="00C8340E">
            <w:pPr>
              <w:jc w:val="center"/>
              <w:rPr>
                <w:b/>
              </w:rPr>
            </w:pPr>
          </w:p>
          <w:p w14:paraId="422EA804" w14:textId="77777777" w:rsidR="00A73949" w:rsidRPr="00820456" w:rsidRDefault="00A73949" w:rsidP="00C8340E">
            <w:pPr>
              <w:jc w:val="center"/>
              <w:rPr>
                <w:b/>
              </w:rPr>
            </w:pPr>
            <w:r w:rsidRPr="00820456">
              <w:rPr>
                <w:b/>
              </w:rPr>
              <w:t>Datum/week</w:t>
            </w:r>
          </w:p>
        </w:tc>
        <w:tc>
          <w:tcPr>
            <w:tcW w:w="1388" w:type="dxa"/>
            <w:shd w:val="clear" w:color="auto" w:fill="F2F2F2" w:themeFill="background1" w:themeFillShade="F2"/>
          </w:tcPr>
          <w:p w14:paraId="12F07AFF" w14:textId="77777777" w:rsidR="00A73949" w:rsidRPr="00810F1D" w:rsidRDefault="00A73949" w:rsidP="00C8340E">
            <w:pPr>
              <w:jc w:val="center"/>
              <w:rPr>
                <w:b/>
              </w:rPr>
            </w:pPr>
          </w:p>
          <w:p w14:paraId="2EAB3E70" w14:textId="77777777" w:rsidR="00A73949" w:rsidRPr="00810F1D" w:rsidRDefault="00A73949" w:rsidP="00C8340E">
            <w:pPr>
              <w:jc w:val="center"/>
              <w:rPr>
                <w:b/>
              </w:rPr>
            </w:pPr>
            <w:r w:rsidRPr="00810F1D">
              <w:rPr>
                <w:b/>
              </w:rPr>
              <w:t>Tijdstip</w:t>
            </w:r>
          </w:p>
        </w:tc>
      </w:tr>
      <w:tr w:rsidR="00A73949" w:rsidRPr="00810F1D" w14:paraId="4FEEFF66" w14:textId="77777777" w:rsidTr="00C6581E">
        <w:trPr>
          <w:trHeight w:val="567"/>
        </w:trPr>
        <w:tc>
          <w:tcPr>
            <w:tcW w:w="5353" w:type="dxa"/>
          </w:tcPr>
          <w:p w14:paraId="2AD1FB41" w14:textId="77777777" w:rsidR="00A73949" w:rsidRPr="00042A26" w:rsidRDefault="00A73949" w:rsidP="00C8340E">
            <w:pPr>
              <w:rPr>
                <w:b/>
              </w:rPr>
            </w:pPr>
            <w:r>
              <w:rPr>
                <w:b/>
              </w:rPr>
              <w:br/>
            </w:r>
            <w:r w:rsidRPr="00042A26">
              <w:rPr>
                <w:b/>
              </w:rPr>
              <w:t>Publicatiedatum</w:t>
            </w:r>
          </w:p>
          <w:p w14:paraId="54A0C674" w14:textId="77777777" w:rsidR="00A73949" w:rsidRPr="00810F1D" w:rsidRDefault="00A73949" w:rsidP="00C8340E"/>
        </w:tc>
        <w:tc>
          <w:tcPr>
            <w:tcW w:w="2439" w:type="dxa"/>
            <w:shd w:val="clear" w:color="auto" w:fill="auto"/>
          </w:tcPr>
          <w:p w14:paraId="36EA21D0" w14:textId="77777777" w:rsidR="00A73949" w:rsidRDefault="00A73949" w:rsidP="00C8340E">
            <w:pPr>
              <w:jc w:val="center"/>
            </w:pPr>
          </w:p>
          <w:p w14:paraId="4F2001F4" w14:textId="201450D0" w:rsidR="00A73949" w:rsidRPr="006379F4" w:rsidRDefault="005A7DF1" w:rsidP="00C8340E">
            <w:pPr>
              <w:jc w:val="center"/>
            </w:pPr>
            <w:r>
              <w:t>0</w:t>
            </w:r>
            <w:r w:rsidR="00C637B0">
              <w:t>7</w:t>
            </w:r>
            <w:r w:rsidR="00613164">
              <w:t>-0</w:t>
            </w:r>
            <w:r>
              <w:t>6</w:t>
            </w:r>
            <w:r w:rsidR="00F10D59">
              <w:t>-2021</w:t>
            </w:r>
          </w:p>
        </w:tc>
        <w:tc>
          <w:tcPr>
            <w:tcW w:w="1388" w:type="dxa"/>
          </w:tcPr>
          <w:p w14:paraId="19F7BBDE" w14:textId="77777777" w:rsidR="00A73949" w:rsidRPr="00810F1D" w:rsidRDefault="00A73949" w:rsidP="00C8340E">
            <w:pPr>
              <w:jc w:val="center"/>
            </w:pPr>
          </w:p>
        </w:tc>
      </w:tr>
      <w:tr w:rsidR="00886DF8" w:rsidRPr="00810F1D" w14:paraId="7743EF82" w14:textId="77777777" w:rsidTr="00C6581E">
        <w:trPr>
          <w:trHeight w:val="567"/>
        </w:trPr>
        <w:tc>
          <w:tcPr>
            <w:tcW w:w="5353" w:type="dxa"/>
          </w:tcPr>
          <w:p w14:paraId="1EC8DE66" w14:textId="77777777" w:rsidR="00886DF8" w:rsidRDefault="00886DF8" w:rsidP="00886DF8">
            <w:pPr>
              <w:rPr>
                <w:u w:val="single"/>
              </w:rPr>
            </w:pPr>
            <w:r>
              <w:rPr>
                <w:u w:val="single"/>
              </w:rPr>
              <w:br/>
            </w:r>
            <w:r w:rsidRPr="002B78BA">
              <w:rPr>
                <w:u w:val="single"/>
              </w:rPr>
              <w:t xml:space="preserve">Nota </w:t>
            </w:r>
            <w:r>
              <w:rPr>
                <w:u w:val="single"/>
              </w:rPr>
              <w:t>van Inlichtingen</w:t>
            </w:r>
            <w:r w:rsidR="002B32AF">
              <w:rPr>
                <w:u w:val="single"/>
              </w:rPr>
              <w:t xml:space="preserve"> (via TenderNed)</w:t>
            </w:r>
            <w:r>
              <w:rPr>
                <w:u w:val="single"/>
              </w:rPr>
              <w:t>:</w:t>
            </w:r>
          </w:p>
          <w:p w14:paraId="1B08A994" w14:textId="77777777" w:rsidR="00886DF8" w:rsidRPr="0000486E" w:rsidRDefault="00886DF8" w:rsidP="00886DF8">
            <w:pPr>
              <w:rPr>
                <w:u w:val="single"/>
              </w:rPr>
            </w:pPr>
          </w:p>
          <w:p w14:paraId="365E40EC" w14:textId="77777777" w:rsidR="00886DF8" w:rsidRDefault="006C21E1" w:rsidP="00886DF8">
            <w:r>
              <w:t>- indienen van vragen</w:t>
            </w:r>
            <w:r w:rsidR="00F10D59">
              <w:t xml:space="preserve"> </w:t>
            </w:r>
          </w:p>
          <w:p w14:paraId="58ED7360" w14:textId="77777777" w:rsidR="00886DF8" w:rsidRDefault="00886DF8" w:rsidP="00886DF8"/>
          <w:p w14:paraId="28701B51" w14:textId="77777777" w:rsidR="00886DF8" w:rsidRDefault="006C21E1" w:rsidP="00886DF8">
            <w:r>
              <w:t>- beantwoording van vragen</w:t>
            </w:r>
          </w:p>
          <w:p w14:paraId="6FD4CC69" w14:textId="77777777" w:rsidR="00886DF8" w:rsidRDefault="00886DF8" w:rsidP="00886DF8"/>
          <w:p w14:paraId="51B2DE1E" w14:textId="77777777" w:rsidR="00886DF8" w:rsidRDefault="00886DF8" w:rsidP="00886DF8"/>
          <w:p w14:paraId="55FFF60B" w14:textId="77777777" w:rsidR="00886DF8" w:rsidRPr="00F10D59" w:rsidRDefault="00886DF8" w:rsidP="00886DF8">
            <w:r w:rsidRPr="00F10D59">
              <w:t>- indienen van vragen over NvI I</w:t>
            </w:r>
            <w:r w:rsidR="00613164">
              <w:t xml:space="preserve"> (indien nodig)</w:t>
            </w:r>
          </w:p>
          <w:p w14:paraId="578EF955" w14:textId="77777777" w:rsidR="00886DF8" w:rsidRPr="00F10D59" w:rsidRDefault="00886DF8" w:rsidP="00886DF8"/>
          <w:p w14:paraId="23001CF4" w14:textId="77777777" w:rsidR="00886DF8" w:rsidRPr="00810F1D" w:rsidRDefault="00886DF8" w:rsidP="00886DF8">
            <w:r w:rsidRPr="00F10D59">
              <w:t>- beantw</w:t>
            </w:r>
            <w:r w:rsidR="006C21E1">
              <w:t>oorden van vragen t.b.v. NvI II</w:t>
            </w:r>
            <w:r>
              <w:br/>
            </w:r>
          </w:p>
        </w:tc>
        <w:tc>
          <w:tcPr>
            <w:tcW w:w="2439" w:type="dxa"/>
            <w:shd w:val="clear" w:color="auto" w:fill="auto"/>
          </w:tcPr>
          <w:p w14:paraId="566385C5" w14:textId="77777777" w:rsidR="00886DF8" w:rsidRPr="00F10D59" w:rsidRDefault="00886DF8" w:rsidP="00886DF8">
            <w:pPr>
              <w:jc w:val="center"/>
            </w:pPr>
          </w:p>
          <w:p w14:paraId="430FBB32" w14:textId="77777777" w:rsidR="00886DF8" w:rsidRPr="00F10D59" w:rsidRDefault="00886DF8" w:rsidP="00886DF8">
            <w:pPr>
              <w:jc w:val="center"/>
            </w:pPr>
          </w:p>
          <w:p w14:paraId="4D8D44D4" w14:textId="77777777" w:rsidR="00886DF8" w:rsidRPr="00F10D59" w:rsidRDefault="00886DF8" w:rsidP="00886DF8">
            <w:pPr>
              <w:jc w:val="center"/>
            </w:pPr>
            <w:r w:rsidRPr="00F10D59">
              <w:t>Uiterlijk tot:</w:t>
            </w:r>
          </w:p>
          <w:p w14:paraId="3F9666C9" w14:textId="70ECEB7A" w:rsidR="00886DF8" w:rsidRPr="00F10D59" w:rsidRDefault="00B63D34" w:rsidP="00886DF8">
            <w:pPr>
              <w:jc w:val="center"/>
            </w:pPr>
            <w:r>
              <w:t>05</w:t>
            </w:r>
            <w:r w:rsidR="00613164">
              <w:t>-0</w:t>
            </w:r>
            <w:r>
              <w:t>7</w:t>
            </w:r>
            <w:r w:rsidR="00F10D59" w:rsidRPr="00F10D59">
              <w:t>-2021</w:t>
            </w:r>
          </w:p>
          <w:p w14:paraId="07F20AD5" w14:textId="068D78D3" w:rsidR="00886DF8" w:rsidRPr="00F10D59" w:rsidRDefault="00886DF8" w:rsidP="005A7DF1"/>
          <w:p w14:paraId="6B9650BD" w14:textId="3CFF6F35" w:rsidR="00886DF8" w:rsidRPr="00F10D59" w:rsidRDefault="00B63D34" w:rsidP="00886DF8">
            <w:pPr>
              <w:jc w:val="center"/>
            </w:pPr>
            <w:r>
              <w:t>12</w:t>
            </w:r>
            <w:r w:rsidR="00613164">
              <w:t>-0</w:t>
            </w:r>
            <w:r w:rsidR="005A7DF1">
              <w:t>7</w:t>
            </w:r>
            <w:r w:rsidR="00F10D59" w:rsidRPr="00F10D59">
              <w:t>-2021</w:t>
            </w:r>
          </w:p>
          <w:p w14:paraId="00A447D1" w14:textId="77777777" w:rsidR="00886DF8" w:rsidRPr="00F10D59" w:rsidRDefault="00886DF8" w:rsidP="00886DF8">
            <w:pPr>
              <w:jc w:val="center"/>
            </w:pPr>
          </w:p>
          <w:p w14:paraId="3963D8CB" w14:textId="77777777" w:rsidR="00886DF8" w:rsidRPr="00F10D59" w:rsidRDefault="00886DF8" w:rsidP="00886DF8">
            <w:pPr>
              <w:jc w:val="center"/>
            </w:pPr>
            <w:r w:rsidRPr="00F10D59">
              <w:t>Uiterlijk tot:</w:t>
            </w:r>
          </w:p>
          <w:p w14:paraId="4680C29B" w14:textId="4A0A6EF6" w:rsidR="00886DF8" w:rsidRPr="00F10D59" w:rsidRDefault="00B63D34" w:rsidP="00886DF8">
            <w:pPr>
              <w:jc w:val="center"/>
            </w:pPr>
            <w:r>
              <w:t>19</w:t>
            </w:r>
            <w:r w:rsidR="00613164">
              <w:t>-0</w:t>
            </w:r>
            <w:r w:rsidR="005A7DF1">
              <w:t>7</w:t>
            </w:r>
            <w:r w:rsidR="00F10D59" w:rsidRPr="00F10D59">
              <w:t>-2021</w:t>
            </w:r>
            <w:r w:rsidR="00886DF8" w:rsidRPr="00F10D59">
              <w:br/>
            </w:r>
          </w:p>
          <w:p w14:paraId="54B697F6" w14:textId="2A762EB8" w:rsidR="00886DF8" w:rsidRPr="00F10D59" w:rsidRDefault="00B63D34" w:rsidP="00886DF8">
            <w:pPr>
              <w:jc w:val="center"/>
            </w:pPr>
            <w:r>
              <w:t>23</w:t>
            </w:r>
            <w:r w:rsidR="00613164">
              <w:t>-0</w:t>
            </w:r>
            <w:r w:rsidR="005A7DF1">
              <w:t>7</w:t>
            </w:r>
            <w:r w:rsidR="00F10D59">
              <w:t>-2021</w:t>
            </w:r>
          </w:p>
        </w:tc>
        <w:tc>
          <w:tcPr>
            <w:tcW w:w="1388" w:type="dxa"/>
          </w:tcPr>
          <w:p w14:paraId="7BF0A888" w14:textId="77777777" w:rsidR="00886DF8" w:rsidRPr="00F10D59" w:rsidRDefault="00886DF8" w:rsidP="00886DF8">
            <w:pPr>
              <w:jc w:val="center"/>
            </w:pPr>
            <w:r w:rsidRPr="00F10D59">
              <w:br/>
            </w:r>
          </w:p>
          <w:p w14:paraId="5A7E6663" w14:textId="77777777" w:rsidR="00886DF8" w:rsidRPr="00F10D59" w:rsidRDefault="00886DF8" w:rsidP="00886DF8">
            <w:pPr>
              <w:jc w:val="center"/>
            </w:pPr>
            <w:r w:rsidRPr="00F10D59">
              <w:t>vóór</w:t>
            </w:r>
          </w:p>
          <w:p w14:paraId="3E2ABCE8" w14:textId="77777777" w:rsidR="00886DF8" w:rsidRPr="00F10D59" w:rsidRDefault="00886DF8" w:rsidP="00886DF8">
            <w:pPr>
              <w:jc w:val="center"/>
            </w:pPr>
            <w:r w:rsidRPr="00F10D59">
              <w:t xml:space="preserve"> </w:t>
            </w:r>
            <w:r w:rsidR="00F10D59" w:rsidRPr="00F10D59">
              <w:t>12.00</w:t>
            </w:r>
          </w:p>
          <w:p w14:paraId="089DDB10" w14:textId="77777777" w:rsidR="00886DF8" w:rsidRPr="00F10D59" w:rsidRDefault="00886DF8" w:rsidP="00886DF8">
            <w:pPr>
              <w:jc w:val="center"/>
            </w:pPr>
          </w:p>
          <w:p w14:paraId="2AE9B2EE" w14:textId="77777777" w:rsidR="00886DF8" w:rsidRPr="00F10D59" w:rsidRDefault="00886DF8" w:rsidP="00886DF8">
            <w:pPr>
              <w:jc w:val="center"/>
            </w:pPr>
          </w:p>
          <w:p w14:paraId="62821E30" w14:textId="77777777" w:rsidR="00886DF8" w:rsidRPr="00F10D59" w:rsidRDefault="00886DF8" w:rsidP="00886DF8">
            <w:pPr>
              <w:jc w:val="center"/>
            </w:pPr>
          </w:p>
          <w:p w14:paraId="34CD0D73" w14:textId="77777777" w:rsidR="00886DF8" w:rsidRPr="00F10D59" w:rsidRDefault="00886DF8" w:rsidP="00886DF8">
            <w:pPr>
              <w:jc w:val="center"/>
            </w:pPr>
            <w:r w:rsidRPr="00F10D59">
              <w:t>vóór</w:t>
            </w:r>
          </w:p>
          <w:p w14:paraId="3989D1D7" w14:textId="77777777" w:rsidR="00886DF8" w:rsidRPr="00F10D59" w:rsidRDefault="00F10D59" w:rsidP="00886DF8">
            <w:pPr>
              <w:jc w:val="center"/>
            </w:pPr>
            <w:r w:rsidRPr="00F10D59">
              <w:t>12.00</w:t>
            </w:r>
          </w:p>
        </w:tc>
      </w:tr>
      <w:tr w:rsidR="00A73949" w:rsidRPr="00810F1D" w14:paraId="7AB8F6FA" w14:textId="77777777" w:rsidTr="00C6581E">
        <w:trPr>
          <w:trHeight w:val="567"/>
        </w:trPr>
        <w:tc>
          <w:tcPr>
            <w:tcW w:w="5353" w:type="dxa"/>
          </w:tcPr>
          <w:p w14:paraId="0448363B" w14:textId="77777777" w:rsidR="00A73949" w:rsidRDefault="00A73949" w:rsidP="00C8340E"/>
          <w:p w14:paraId="61552D67" w14:textId="77777777" w:rsidR="00A73949" w:rsidRPr="00042A26" w:rsidRDefault="00A73949" w:rsidP="00C8340E">
            <w:pPr>
              <w:rPr>
                <w:b/>
              </w:rPr>
            </w:pPr>
            <w:r w:rsidRPr="00042A26">
              <w:rPr>
                <w:b/>
              </w:rPr>
              <w:t xml:space="preserve">Indienen </w:t>
            </w:r>
            <w:r>
              <w:rPr>
                <w:b/>
              </w:rPr>
              <w:t>Inschrijving</w:t>
            </w:r>
            <w:r w:rsidRPr="00042A26">
              <w:rPr>
                <w:b/>
              </w:rPr>
              <w:t xml:space="preserve"> uiterlijk tot</w:t>
            </w:r>
          </w:p>
          <w:p w14:paraId="1BBBBC8F" w14:textId="77777777" w:rsidR="00A73949" w:rsidRPr="00810F1D" w:rsidRDefault="00A73949" w:rsidP="00C8340E"/>
        </w:tc>
        <w:tc>
          <w:tcPr>
            <w:tcW w:w="2439" w:type="dxa"/>
            <w:shd w:val="clear" w:color="auto" w:fill="auto"/>
          </w:tcPr>
          <w:p w14:paraId="0C3D8242" w14:textId="77777777" w:rsidR="00A73949" w:rsidRPr="006379F4" w:rsidRDefault="00A73949" w:rsidP="00C8340E">
            <w:pPr>
              <w:jc w:val="center"/>
            </w:pPr>
          </w:p>
          <w:p w14:paraId="2EBADC51" w14:textId="33FD70A0" w:rsidR="00A73949" w:rsidRPr="006379F4" w:rsidRDefault="00B63D34" w:rsidP="00C8340E">
            <w:pPr>
              <w:jc w:val="center"/>
            </w:pPr>
            <w:r>
              <w:t>23</w:t>
            </w:r>
            <w:r w:rsidR="00613164">
              <w:t>-0</w:t>
            </w:r>
            <w:r>
              <w:t>8</w:t>
            </w:r>
            <w:r w:rsidR="006C21E1">
              <w:t>-2021</w:t>
            </w:r>
          </w:p>
        </w:tc>
        <w:tc>
          <w:tcPr>
            <w:tcW w:w="1388" w:type="dxa"/>
          </w:tcPr>
          <w:p w14:paraId="51A2EE0F" w14:textId="77777777" w:rsidR="00886DF8" w:rsidRDefault="00886DF8" w:rsidP="006C21E1">
            <w:pPr>
              <w:jc w:val="center"/>
            </w:pPr>
            <w:r>
              <w:t>vóór</w:t>
            </w:r>
          </w:p>
          <w:p w14:paraId="72939F18" w14:textId="77777777" w:rsidR="00886DF8" w:rsidRDefault="006C21E1" w:rsidP="006C21E1">
            <w:pPr>
              <w:jc w:val="center"/>
            </w:pPr>
            <w:r>
              <w:t>13.00</w:t>
            </w:r>
          </w:p>
          <w:p w14:paraId="244B6045" w14:textId="77777777" w:rsidR="00A73949" w:rsidRPr="00810F1D" w:rsidRDefault="00A73949" w:rsidP="006C21E1">
            <w:pPr>
              <w:jc w:val="center"/>
            </w:pPr>
          </w:p>
        </w:tc>
      </w:tr>
      <w:tr w:rsidR="00A73949" w:rsidRPr="00810F1D" w14:paraId="3D66F661" w14:textId="77777777" w:rsidTr="00C6581E">
        <w:trPr>
          <w:trHeight w:val="567"/>
        </w:trPr>
        <w:tc>
          <w:tcPr>
            <w:tcW w:w="5353" w:type="dxa"/>
          </w:tcPr>
          <w:p w14:paraId="24E7D2B4" w14:textId="77777777" w:rsidR="00A73949" w:rsidRDefault="00A73949" w:rsidP="00C8340E"/>
          <w:p w14:paraId="6C8AFCDC" w14:textId="77777777" w:rsidR="00A73949" w:rsidRDefault="00A73949" w:rsidP="00C8340E">
            <w:r>
              <w:t>Opening Kluis met Inschrijvingen</w:t>
            </w:r>
          </w:p>
          <w:p w14:paraId="2B1369FA" w14:textId="77777777" w:rsidR="00A73949" w:rsidRDefault="00A73949" w:rsidP="00C8340E"/>
          <w:p w14:paraId="22D55E95" w14:textId="77777777" w:rsidR="00A73949" w:rsidRDefault="00A73949" w:rsidP="00C8340E">
            <w:r>
              <w:t>Beoordelen Inschrijvingen op Vormvoorschriften, Selectiecriteria en Conformiteitenlijst Eisen</w:t>
            </w:r>
          </w:p>
          <w:p w14:paraId="6E9A4DE5" w14:textId="77777777" w:rsidR="00A73949" w:rsidRPr="00810F1D" w:rsidRDefault="00A73949" w:rsidP="00C8340E"/>
        </w:tc>
        <w:tc>
          <w:tcPr>
            <w:tcW w:w="2439" w:type="dxa"/>
            <w:shd w:val="clear" w:color="auto" w:fill="auto"/>
          </w:tcPr>
          <w:p w14:paraId="30AB4D3E" w14:textId="77777777" w:rsidR="00A73949" w:rsidRPr="006379F4" w:rsidRDefault="00A73949" w:rsidP="00C8340E">
            <w:pPr>
              <w:jc w:val="center"/>
            </w:pPr>
          </w:p>
          <w:p w14:paraId="36BF1186" w14:textId="5AE8F48E" w:rsidR="00A73949" w:rsidRPr="006379F4" w:rsidRDefault="00B63D34" w:rsidP="00C8340E">
            <w:pPr>
              <w:jc w:val="center"/>
            </w:pPr>
            <w:r>
              <w:t>23</w:t>
            </w:r>
            <w:r w:rsidR="00613164">
              <w:t>-0</w:t>
            </w:r>
            <w:r>
              <w:t>8</w:t>
            </w:r>
            <w:r w:rsidR="006C21E1">
              <w:t>-2021</w:t>
            </w:r>
          </w:p>
        </w:tc>
        <w:tc>
          <w:tcPr>
            <w:tcW w:w="1388" w:type="dxa"/>
          </w:tcPr>
          <w:p w14:paraId="5B101EE4" w14:textId="77777777" w:rsidR="006C21E1" w:rsidRDefault="006C21E1" w:rsidP="00C8340E">
            <w:pPr>
              <w:jc w:val="center"/>
            </w:pPr>
          </w:p>
          <w:p w14:paraId="147DE92C" w14:textId="77777777" w:rsidR="00A73949" w:rsidRPr="00810F1D" w:rsidRDefault="006C21E1" w:rsidP="00C8340E">
            <w:pPr>
              <w:jc w:val="center"/>
            </w:pPr>
            <w:r>
              <w:t>13.30</w:t>
            </w:r>
          </w:p>
        </w:tc>
      </w:tr>
      <w:tr w:rsidR="00A73949" w:rsidRPr="00810F1D" w14:paraId="3EF5AFF9" w14:textId="77777777" w:rsidTr="00C6581E">
        <w:trPr>
          <w:trHeight w:val="567"/>
        </w:trPr>
        <w:tc>
          <w:tcPr>
            <w:tcW w:w="5353" w:type="dxa"/>
          </w:tcPr>
          <w:p w14:paraId="3206C653" w14:textId="77777777" w:rsidR="00A73949" w:rsidRDefault="00A73949" w:rsidP="00C8340E">
            <w:r>
              <w:br/>
              <w:t>Beoordeling van Inschrijvingen</w:t>
            </w:r>
          </w:p>
        </w:tc>
        <w:tc>
          <w:tcPr>
            <w:tcW w:w="2439" w:type="dxa"/>
            <w:shd w:val="clear" w:color="auto" w:fill="auto"/>
          </w:tcPr>
          <w:p w14:paraId="48F324E2" w14:textId="77777777" w:rsidR="00A73949" w:rsidRPr="006379F4" w:rsidRDefault="00A73949" w:rsidP="00C8340E">
            <w:pPr>
              <w:jc w:val="center"/>
            </w:pPr>
          </w:p>
          <w:p w14:paraId="32DADDED" w14:textId="5E812699" w:rsidR="00C6581E" w:rsidRDefault="00B63D34" w:rsidP="00C8340E">
            <w:pPr>
              <w:jc w:val="center"/>
            </w:pPr>
            <w:r>
              <w:t>23</w:t>
            </w:r>
            <w:r w:rsidR="00613164">
              <w:t>-0</w:t>
            </w:r>
            <w:r>
              <w:t>8</w:t>
            </w:r>
            <w:r w:rsidR="006C21E1">
              <w:t xml:space="preserve">-2021 t/m </w:t>
            </w:r>
          </w:p>
          <w:p w14:paraId="11808F30" w14:textId="48B717F4" w:rsidR="00A73949" w:rsidRPr="006379F4" w:rsidRDefault="00B63D34" w:rsidP="00C8340E">
            <w:pPr>
              <w:jc w:val="center"/>
            </w:pPr>
            <w:r>
              <w:t>30</w:t>
            </w:r>
            <w:r w:rsidR="00613164">
              <w:t>-0</w:t>
            </w:r>
            <w:r w:rsidR="005A7DF1">
              <w:t>8</w:t>
            </w:r>
            <w:r w:rsidR="006C21E1">
              <w:t>-2021</w:t>
            </w:r>
          </w:p>
        </w:tc>
        <w:tc>
          <w:tcPr>
            <w:tcW w:w="1388" w:type="dxa"/>
          </w:tcPr>
          <w:p w14:paraId="0C01DFDC" w14:textId="77777777" w:rsidR="00A73949" w:rsidRPr="000B4944" w:rsidRDefault="00A73949" w:rsidP="00C8340E">
            <w:pPr>
              <w:jc w:val="center"/>
            </w:pPr>
          </w:p>
        </w:tc>
      </w:tr>
      <w:tr w:rsidR="00A73949" w:rsidRPr="00810F1D" w14:paraId="4F25A240" w14:textId="77777777" w:rsidTr="00C6581E">
        <w:trPr>
          <w:trHeight w:val="567"/>
        </w:trPr>
        <w:tc>
          <w:tcPr>
            <w:tcW w:w="5353" w:type="dxa"/>
          </w:tcPr>
          <w:p w14:paraId="726CAE02" w14:textId="77777777" w:rsidR="00A73949" w:rsidRDefault="0059759B" w:rsidP="00C8340E">
            <w:r>
              <w:br/>
              <w:t>Verzending g</w:t>
            </w:r>
            <w:r w:rsidR="00A73949">
              <w:t>unningsbeslissing</w:t>
            </w:r>
          </w:p>
        </w:tc>
        <w:tc>
          <w:tcPr>
            <w:tcW w:w="2439" w:type="dxa"/>
            <w:shd w:val="clear" w:color="auto" w:fill="auto"/>
          </w:tcPr>
          <w:p w14:paraId="4E5C78AA" w14:textId="77777777" w:rsidR="00A73949" w:rsidRPr="006379F4" w:rsidRDefault="00A73949" w:rsidP="00C8340E">
            <w:pPr>
              <w:jc w:val="center"/>
            </w:pPr>
          </w:p>
          <w:p w14:paraId="4C8DE800" w14:textId="4B40D440" w:rsidR="00A73949" w:rsidRPr="006379F4" w:rsidRDefault="00B63D34" w:rsidP="00C8340E">
            <w:pPr>
              <w:jc w:val="center"/>
            </w:pPr>
            <w:r>
              <w:t>31</w:t>
            </w:r>
            <w:r w:rsidR="00613164">
              <w:t>-0</w:t>
            </w:r>
            <w:r w:rsidR="008C3823">
              <w:t>8</w:t>
            </w:r>
            <w:r w:rsidR="00C6581E">
              <w:t>-2021</w:t>
            </w:r>
          </w:p>
        </w:tc>
        <w:tc>
          <w:tcPr>
            <w:tcW w:w="1388" w:type="dxa"/>
          </w:tcPr>
          <w:p w14:paraId="7B0A2475" w14:textId="77777777" w:rsidR="00A73949" w:rsidRPr="00810F1D" w:rsidRDefault="00A73949" w:rsidP="00C8340E">
            <w:pPr>
              <w:jc w:val="center"/>
            </w:pPr>
          </w:p>
        </w:tc>
      </w:tr>
      <w:tr w:rsidR="00A73949" w:rsidRPr="00810F1D" w14:paraId="78413441" w14:textId="77777777" w:rsidTr="00C6581E">
        <w:trPr>
          <w:trHeight w:val="567"/>
        </w:trPr>
        <w:tc>
          <w:tcPr>
            <w:tcW w:w="5353" w:type="dxa"/>
          </w:tcPr>
          <w:p w14:paraId="71CE53EE" w14:textId="77777777" w:rsidR="00A73949" w:rsidRDefault="00A73949" w:rsidP="00C8340E">
            <w:r>
              <w:br/>
              <w:t>Standstill termijn / Verificatie</w:t>
            </w:r>
          </w:p>
        </w:tc>
        <w:tc>
          <w:tcPr>
            <w:tcW w:w="2439" w:type="dxa"/>
            <w:shd w:val="clear" w:color="auto" w:fill="auto"/>
          </w:tcPr>
          <w:p w14:paraId="1376B3C5" w14:textId="77777777" w:rsidR="00A73949" w:rsidRPr="006379F4" w:rsidRDefault="00A73949" w:rsidP="00C8340E">
            <w:pPr>
              <w:jc w:val="center"/>
            </w:pPr>
          </w:p>
          <w:p w14:paraId="4BDB4C08" w14:textId="2EEA9118" w:rsidR="00C6581E" w:rsidRDefault="00EE3D95" w:rsidP="00C8340E">
            <w:pPr>
              <w:jc w:val="center"/>
            </w:pPr>
            <w:r>
              <w:t>0</w:t>
            </w:r>
            <w:r w:rsidR="00B63D34">
              <w:t>1</w:t>
            </w:r>
            <w:r w:rsidR="00613164">
              <w:t>-0</w:t>
            </w:r>
            <w:r>
              <w:t>9</w:t>
            </w:r>
            <w:r w:rsidR="00C6581E">
              <w:t>-2021 t/m</w:t>
            </w:r>
          </w:p>
          <w:p w14:paraId="3700A2FA" w14:textId="2E1A44CA" w:rsidR="00A73949" w:rsidRPr="006379F4" w:rsidRDefault="00B63D34" w:rsidP="00C8340E">
            <w:pPr>
              <w:jc w:val="center"/>
            </w:pPr>
            <w:r>
              <w:t>21</w:t>
            </w:r>
            <w:r w:rsidR="00613164">
              <w:t>-0</w:t>
            </w:r>
            <w:r>
              <w:t>9</w:t>
            </w:r>
            <w:r w:rsidR="00C6581E">
              <w:t>-2021</w:t>
            </w:r>
          </w:p>
        </w:tc>
        <w:tc>
          <w:tcPr>
            <w:tcW w:w="1388" w:type="dxa"/>
          </w:tcPr>
          <w:p w14:paraId="2E792305" w14:textId="77777777" w:rsidR="00A73949" w:rsidRPr="00810F1D" w:rsidRDefault="00A73949" w:rsidP="00C8340E">
            <w:pPr>
              <w:jc w:val="center"/>
            </w:pPr>
          </w:p>
        </w:tc>
      </w:tr>
      <w:tr w:rsidR="00A73949" w:rsidRPr="00810F1D" w14:paraId="656CAD16" w14:textId="77777777" w:rsidTr="00C6581E">
        <w:trPr>
          <w:trHeight w:val="567"/>
        </w:trPr>
        <w:tc>
          <w:tcPr>
            <w:tcW w:w="5353" w:type="dxa"/>
          </w:tcPr>
          <w:p w14:paraId="787E9FB7" w14:textId="77777777" w:rsidR="00A73949" w:rsidRDefault="00A73949" w:rsidP="00C8340E">
            <w:r>
              <w:br/>
              <w:t>Bekendmaking definitieve Gunning en opdrachtverlening</w:t>
            </w:r>
          </w:p>
        </w:tc>
        <w:tc>
          <w:tcPr>
            <w:tcW w:w="2439" w:type="dxa"/>
            <w:shd w:val="clear" w:color="auto" w:fill="auto"/>
          </w:tcPr>
          <w:p w14:paraId="2CC2244C" w14:textId="77777777" w:rsidR="00A73949" w:rsidRDefault="00A73949" w:rsidP="00C8340E">
            <w:pPr>
              <w:jc w:val="center"/>
            </w:pPr>
          </w:p>
          <w:p w14:paraId="2EF731FB" w14:textId="6F6694BB" w:rsidR="00A73949" w:rsidRPr="006379F4" w:rsidRDefault="00B63D34" w:rsidP="00C8340E">
            <w:pPr>
              <w:jc w:val="center"/>
            </w:pPr>
            <w:r>
              <w:t>22</w:t>
            </w:r>
            <w:r w:rsidR="00613164">
              <w:t>-0</w:t>
            </w:r>
            <w:r>
              <w:t>9</w:t>
            </w:r>
            <w:r w:rsidR="00C6581E">
              <w:t>-2021</w:t>
            </w:r>
          </w:p>
        </w:tc>
        <w:tc>
          <w:tcPr>
            <w:tcW w:w="1388" w:type="dxa"/>
          </w:tcPr>
          <w:p w14:paraId="5C4530C4" w14:textId="77777777" w:rsidR="00A73949" w:rsidRPr="00810F1D" w:rsidRDefault="00A73949" w:rsidP="00C8340E">
            <w:pPr>
              <w:jc w:val="center"/>
            </w:pPr>
          </w:p>
        </w:tc>
      </w:tr>
      <w:tr w:rsidR="00A73949" w:rsidRPr="00810F1D" w14:paraId="51D2EA28" w14:textId="77777777" w:rsidTr="00C6581E">
        <w:trPr>
          <w:trHeight w:val="567"/>
        </w:trPr>
        <w:tc>
          <w:tcPr>
            <w:tcW w:w="5353" w:type="dxa"/>
          </w:tcPr>
          <w:p w14:paraId="153915B0" w14:textId="77777777" w:rsidR="00A73949" w:rsidRPr="00042A26" w:rsidRDefault="00A73949" w:rsidP="00C8340E">
            <w:pPr>
              <w:rPr>
                <w:b/>
              </w:rPr>
            </w:pPr>
            <w:r>
              <w:rPr>
                <w:b/>
              </w:rPr>
              <w:br/>
            </w:r>
            <w:r w:rsidRPr="00042A26">
              <w:rPr>
                <w:b/>
              </w:rPr>
              <w:t>Ingangsdatum Overeenkomst</w:t>
            </w:r>
          </w:p>
        </w:tc>
        <w:tc>
          <w:tcPr>
            <w:tcW w:w="2439" w:type="dxa"/>
            <w:shd w:val="clear" w:color="auto" w:fill="auto"/>
          </w:tcPr>
          <w:p w14:paraId="4A01BB9B" w14:textId="77777777" w:rsidR="00A73949" w:rsidRPr="006379F4" w:rsidRDefault="00A73949" w:rsidP="00C8340E">
            <w:pPr>
              <w:jc w:val="center"/>
            </w:pPr>
          </w:p>
          <w:p w14:paraId="3F870BC4" w14:textId="318CE906" w:rsidR="00A73949" w:rsidRPr="006379F4" w:rsidRDefault="00C6581E" w:rsidP="00C8340E">
            <w:pPr>
              <w:jc w:val="center"/>
            </w:pPr>
            <w:r>
              <w:t>01-0</w:t>
            </w:r>
            <w:r w:rsidR="003F454D">
              <w:t>1</w:t>
            </w:r>
            <w:r>
              <w:t>-202</w:t>
            </w:r>
            <w:r w:rsidR="003F454D">
              <w:t>2</w:t>
            </w:r>
          </w:p>
        </w:tc>
        <w:tc>
          <w:tcPr>
            <w:tcW w:w="1388" w:type="dxa"/>
          </w:tcPr>
          <w:p w14:paraId="3ADB2B9B" w14:textId="77777777" w:rsidR="00A73949" w:rsidRDefault="00A73949" w:rsidP="00C8340E">
            <w:pPr>
              <w:jc w:val="center"/>
            </w:pPr>
          </w:p>
          <w:p w14:paraId="0524A524" w14:textId="77777777" w:rsidR="00A73949" w:rsidRDefault="00A73949" w:rsidP="00C8340E">
            <w:pPr>
              <w:jc w:val="center"/>
            </w:pPr>
          </w:p>
          <w:p w14:paraId="69E002A9" w14:textId="77777777" w:rsidR="00A73949" w:rsidRPr="00810F1D" w:rsidRDefault="00A73949" w:rsidP="00C8340E">
            <w:pPr>
              <w:jc w:val="center"/>
            </w:pPr>
          </w:p>
        </w:tc>
      </w:tr>
      <w:tr w:rsidR="00A73949" w:rsidRPr="00810F1D" w14:paraId="6DC848E6" w14:textId="77777777" w:rsidTr="00C6581E">
        <w:trPr>
          <w:trHeight w:val="570"/>
        </w:trPr>
        <w:tc>
          <w:tcPr>
            <w:tcW w:w="5353" w:type="dxa"/>
          </w:tcPr>
          <w:p w14:paraId="236DD56D" w14:textId="77777777" w:rsidR="00A73949" w:rsidRDefault="00A73949" w:rsidP="00C8340E">
            <w:r>
              <w:lastRenderedPageBreak/>
              <w:br/>
              <w:t>Publicatie TenderNed</w:t>
            </w:r>
          </w:p>
        </w:tc>
        <w:tc>
          <w:tcPr>
            <w:tcW w:w="2439" w:type="dxa"/>
            <w:shd w:val="clear" w:color="auto" w:fill="auto"/>
          </w:tcPr>
          <w:p w14:paraId="47A188B8" w14:textId="77777777" w:rsidR="004A073F" w:rsidRDefault="004A073F" w:rsidP="00C8340E">
            <w:pPr>
              <w:jc w:val="center"/>
            </w:pPr>
          </w:p>
          <w:p w14:paraId="1B06D7AF" w14:textId="29C7BB34" w:rsidR="00A73949" w:rsidRPr="006379F4" w:rsidRDefault="004A073F" w:rsidP="00C8340E">
            <w:pPr>
              <w:jc w:val="center"/>
            </w:pPr>
            <w:r>
              <w:t>18-</w:t>
            </w:r>
            <w:r w:rsidR="00EE3D95">
              <w:t>10</w:t>
            </w:r>
            <w:r>
              <w:t>-202</w:t>
            </w:r>
            <w:r w:rsidR="00EE3D95">
              <w:t>1</w:t>
            </w:r>
          </w:p>
        </w:tc>
        <w:tc>
          <w:tcPr>
            <w:tcW w:w="1388" w:type="dxa"/>
          </w:tcPr>
          <w:p w14:paraId="708D0A12" w14:textId="77777777" w:rsidR="00A73949" w:rsidRPr="00810F1D" w:rsidRDefault="00A73949" w:rsidP="00C8340E">
            <w:pPr>
              <w:jc w:val="center"/>
            </w:pPr>
          </w:p>
        </w:tc>
      </w:tr>
    </w:tbl>
    <w:p w14:paraId="37A1A334" w14:textId="77777777" w:rsidR="00A73949" w:rsidRDefault="00A73949" w:rsidP="00A73949"/>
    <w:p w14:paraId="4EFEE146" w14:textId="77777777" w:rsidR="00A73949" w:rsidRDefault="00A73949" w:rsidP="00A73949"/>
    <w:p w14:paraId="23151D0A" w14:textId="25071C55" w:rsidR="00A73949" w:rsidRDefault="00A73949" w:rsidP="00A73949">
      <w:r>
        <w:t xml:space="preserve">U dient na de sluitingsdatum van de </w:t>
      </w:r>
      <w:r w:rsidR="00470736">
        <w:t>o</w:t>
      </w:r>
      <w:r>
        <w:t xml:space="preserve">fferteperiode tot aan de streefdatum van de definitieve Gunning er rekening mee te houden dat er verificatievragen kunnen worden gesteld, welke u binnen 3 </w:t>
      </w:r>
      <w:r w:rsidR="001B5CB0">
        <w:t>W</w:t>
      </w:r>
      <w:r>
        <w:t>erkdagen na verzending dient te beantwoorden. Geen of onvoldoende beantwoording kan (alsnog) leiden tot ongeldigverklaring.</w:t>
      </w:r>
    </w:p>
    <w:p w14:paraId="1CD6A580" w14:textId="77777777" w:rsidR="00003DA2" w:rsidRDefault="00003DA2" w:rsidP="00A73949"/>
    <w:p w14:paraId="7C07BD9B" w14:textId="77777777" w:rsidR="00A73949" w:rsidRDefault="00A73949" w:rsidP="005C00F1"/>
    <w:p w14:paraId="5001CD42" w14:textId="5AD0DCD0" w:rsidR="008673F7" w:rsidRDefault="00A73949" w:rsidP="00F903B4">
      <w:pPr>
        <w:pStyle w:val="Kop2"/>
      </w:pPr>
      <w:bookmarkStart w:id="23" w:name="_Toc73524888"/>
      <w:r>
        <w:t>2.</w:t>
      </w:r>
      <w:r w:rsidR="0035661A">
        <w:t>3</w:t>
      </w:r>
      <w:r w:rsidR="00E03F56">
        <w:tab/>
      </w:r>
      <w:r w:rsidR="008673F7">
        <w:t xml:space="preserve">Communicatie met betrekking tot de </w:t>
      </w:r>
      <w:r w:rsidR="001C40E4">
        <w:t>Aanbesteding</w:t>
      </w:r>
      <w:bookmarkEnd w:id="23"/>
    </w:p>
    <w:p w14:paraId="702C30D2" w14:textId="1421961A" w:rsidR="00F116D4" w:rsidRDefault="00A73949" w:rsidP="00AD115C">
      <w:pPr>
        <w:pStyle w:val="Kop3"/>
      </w:pPr>
      <w:bookmarkStart w:id="24" w:name="_Toc73524889"/>
      <w:r>
        <w:t>2.</w:t>
      </w:r>
      <w:r w:rsidR="0035661A">
        <w:t>3</w:t>
      </w:r>
      <w:r w:rsidR="00F116D4" w:rsidRPr="00F116D4">
        <w:t>.1</w:t>
      </w:r>
      <w:r w:rsidR="00F116D4" w:rsidRPr="00F116D4">
        <w:tab/>
        <w:t>Taal</w:t>
      </w:r>
      <w:bookmarkEnd w:id="24"/>
    </w:p>
    <w:p w14:paraId="6A59CBF1" w14:textId="77777777" w:rsidR="00FD5D2C" w:rsidRDefault="00FD5D2C" w:rsidP="00F116D4">
      <w:pPr>
        <w:tabs>
          <w:tab w:val="left" w:pos="851"/>
        </w:tabs>
      </w:pPr>
    </w:p>
    <w:p w14:paraId="11F1CCDF" w14:textId="77777777" w:rsidR="00F116D4" w:rsidRDefault="00F116D4" w:rsidP="00F116D4">
      <w:pPr>
        <w:tabs>
          <w:tab w:val="left" w:pos="851"/>
        </w:tabs>
      </w:pPr>
      <w:r w:rsidRPr="00F116D4">
        <w:t xml:space="preserve">Zowel tijdens de </w:t>
      </w:r>
      <w:r w:rsidR="00CD21BD">
        <w:t>a</w:t>
      </w:r>
      <w:r w:rsidRPr="00F116D4">
        <w:t>anbestedingsprocedure als tijdens de uitvoering van de Overeenkomst zal de correspondentie met de Aanbestedende Dienst worden gevoerd in de Nederlandse taal. De Inschrijving dient in de Nederlandse taal te zijn opgesteld.</w:t>
      </w:r>
    </w:p>
    <w:p w14:paraId="044D4535" w14:textId="77777777" w:rsidR="00F116D4" w:rsidRDefault="00F116D4" w:rsidP="00F116D4">
      <w:pPr>
        <w:tabs>
          <w:tab w:val="left" w:pos="851"/>
        </w:tabs>
      </w:pPr>
    </w:p>
    <w:p w14:paraId="2364AC97" w14:textId="6387E9CD" w:rsidR="00F116D4" w:rsidRDefault="00A73949" w:rsidP="00AD115C">
      <w:pPr>
        <w:pStyle w:val="Kop3"/>
      </w:pPr>
      <w:bookmarkStart w:id="25" w:name="_Toc73524890"/>
      <w:r>
        <w:t>2.</w:t>
      </w:r>
      <w:r w:rsidR="0035661A">
        <w:t>3</w:t>
      </w:r>
      <w:r w:rsidR="00F116D4" w:rsidRPr="00F116D4">
        <w:t>.2</w:t>
      </w:r>
      <w:r w:rsidR="00F116D4" w:rsidRPr="00F116D4">
        <w:tab/>
        <w:t>Communicatie met Opdrachtgever</w:t>
      </w:r>
      <w:bookmarkEnd w:id="25"/>
    </w:p>
    <w:p w14:paraId="683DE862" w14:textId="77777777" w:rsidR="00FD5D2C" w:rsidRPr="00F116D4" w:rsidRDefault="00FD5D2C" w:rsidP="00F116D4">
      <w:pPr>
        <w:tabs>
          <w:tab w:val="left" w:pos="851"/>
        </w:tabs>
      </w:pPr>
    </w:p>
    <w:p w14:paraId="2A08D50A" w14:textId="77777777" w:rsidR="00355C99" w:rsidRDefault="00355C99" w:rsidP="008673F7">
      <w:r>
        <w:t xml:space="preserve">Voor deze </w:t>
      </w:r>
      <w:r w:rsidR="001C40E4">
        <w:t>Aanbesteding</w:t>
      </w:r>
      <w:r>
        <w:t xml:space="preserve"> wordt gebruik gemaakt van een </w:t>
      </w:r>
      <w:r w:rsidR="00DA4697">
        <w:t>inkoop</w:t>
      </w:r>
      <w:r>
        <w:t xml:space="preserve">team dat gezamenlijk </w:t>
      </w:r>
      <w:r w:rsidR="00790587">
        <w:t xml:space="preserve">de Offerteaanvraag </w:t>
      </w:r>
      <w:r>
        <w:t>heeft samengesteld</w:t>
      </w:r>
      <w:r w:rsidR="006F2673">
        <w:t>. In het</w:t>
      </w:r>
      <w:r w:rsidR="006B1439">
        <w:t xml:space="preserve"> </w:t>
      </w:r>
      <w:r w:rsidR="00ED4F31">
        <w:t>inkoop</w:t>
      </w:r>
      <w:r w:rsidR="001A1DE7">
        <w:t xml:space="preserve">team </w:t>
      </w:r>
      <w:r w:rsidR="006F2673">
        <w:t xml:space="preserve">zijn </w:t>
      </w:r>
      <w:r>
        <w:t>zowel materiedeskundigheid als procedurele- en juridische deskundigheid vertegenwoordigd</w:t>
      </w:r>
      <w:r w:rsidR="006F2673">
        <w:t>.</w:t>
      </w:r>
    </w:p>
    <w:p w14:paraId="2FE1A784" w14:textId="77777777" w:rsidR="00355C99" w:rsidRDefault="00355C99" w:rsidP="00355C99"/>
    <w:p w14:paraId="7EE44658" w14:textId="77777777" w:rsidR="001B5082" w:rsidRDefault="00355C99" w:rsidP="00F943BB">
      <w:r>
        <w:t xml:space="preserve">Verzoeken om nadere informatie met betrekking tot inhoudelijke en procedurele aspecten rond deze </w:t>
      </w:r>
      <w:r w:rsidR="001C40E4">
        <w:t>Aanbesteding</w:t>
      </w:r>
      <w:r>
        <w:t xml:space="preserve"> moeten </w:t>
      </w:r>
      <w:r w:rsidR="006F2673">
        <w:t>altijd via TenderNed gesteld worden</w:t>
      </w:r>
      <w:r w:rsidR="00951C96">
        <w:t>.</w:t>
      </w:r>
    </w:p>
    <w:p w14:paraId="166BA48B" w14:textId="77777777" w:rsidR="001B5082" w:rsidRDefault="001B5082" w:rsidP="00F943BB"/>
    <w:p w14:paraId="3A9424AA" w14:textId="77777777" w:rsidR="00F943BB" w:rsidRDefault="001B5082" w:rsidP="00F943BB">
      <w:r>
        <w:t>Indien u van mening bent dat uw vraag of verzoek niet op TenderNed thuishoort, kunt u gebruik maken van het volgende e-mailadres:</w:t>
      </w:r>
      <w:r w:rsidR="00F943BB" w:rsidRPr="004A073F">
        <w:t xml:space="preserve"> </w:t>
      </w:r>
      <w:hyperlink r:id="rId15" w:history="1">
        <w:r w:rsidR="004A073F" w:rsidRPr="00EC1922">
          <w:rPr>
            <w:rStyle w:val="Hyperlink"/>
          </w:rPr>
          <w:t>w.cornelissen@amstelveen.nl</w:t>
        </w:r>
      </w:hyperlink>
      <w:r w:rsidR="004A073F">
        <w:t>.</w:t>
      </w:r>
    </w:p>
    <w:p w14:paraId="604F6220" w14:textId="77777777" w:rsidR="00430F56" w:rsidRDefault="00430F56" w:rsidP="00355C99"/>
    <w:p w14:paraId="607453B1" w14:textId="77777777" w:rsidR="00355C99" w:rsidRDefault="00615107" w:rsidP="00355C99">
      <w:r>
        <w:t xml:space="preserve">Het is </w:t>
      </w:r>
      <w:r w:rsidR="001C40E4">
        <w:t>Inschrijver</w:t>
      </w:r>
      <w:r w:rsidR="00355C99">
        <w:t xml:space="preserve">s verboden, op straffe van uitsluiting, contact te zoeken met </w:t>
      </w:r>
      <w:r>
        <w:t xml:space="preserve">leden van het </w:t>
      </w:r>
      <w:r w:rsidR="00ED4F31">
        <w:t>inkoop</w:t>
      </w:r>
      <w:r>
        <w:t xml:space="preserve">team </w:t>
      </w:r>
      <w:r w:rsidR="00355C99">
        <w:t xml:space="preserve">en/of andere medewerkers van de </w:t>
      </w:r>
      <w:r w:rsidR="00C67904">
        <w:t>A</w:t>
      </w:r>
      <w:r w:rsidR="00355C99">
        <w:t xml:space="preserve">anbestedende </w:t>
      </w:r>
      <w:r w:rsidR="001C40E4">
        <w:t>Dienst</w:t>
      </w:r>
      <w:r w:rsidR="00355C99">
        <w:t xml:space="preserve">, dan wel op een andere wijze dan in deze paragraaf benoemd, om informatie in te winnen </w:t>
      </w:r>
      <w:r w:rsidR="005E7954">
        <w:t>over</w:t>
      </w:r>
      <w:r w:rsidR="00355C99">
        <w:t xml:space="preserve"> deze </w:t>
      </w:r>
      <w:r w:rsidR="001C40E4">
        <w:t>Aanbesteding</w:t>
      </w:r>
      <w:r w:rsidR="00355C99">
        <w:t>.</w:t>
      </w:r>
    </w:p>
    <w:p w14:paraId="69BBA6FB" w14:textId="77777777" w:rsidR="00430F56" w:rsidRDefault="00430F56" w:rsidP="00355C99"/>
    <w:p w14:paraId="5F01EAC9" w14:textId="31D1544F" w:rsidR="00581B85" w:rsidRPr="009F2E12" w:rsidRDefault="00A73949" w:rsidP="00AD115C">
      <w:pPr>
        <w:pStyle w:val="Kop3"/>
      </w:pPr>
      <w:bookmarkStart w:id="26" w:name="_Toc73524891"/>
      <w:r w:rsidRPr="009F2E12">
        <w:t>2.</w:t>
      </w:r>
      <w:r w:rsidR="0035661A">
        <w:t>3</w:t>
      </w:r>
      <w:r w:rsidR="00F116D4" w:rsidRPr="009F2E12">
        <w:t>.3</w:t>
      </w:r>
      <w:r w:rsidR="00F116D4" w:rsidRPr="009F2E12">
        <w:tab/>
        <w:t>Proactief handelen Inschrijvers</w:t>
      </w:r>
      <w:bookmarkEnd w:id="26"/>
    </w:p>
    <w:p w14:paraId="679907AB" w14:textId="77777777" w:rsidR="00FD5D2C" w:rsidRDefault="00FD5D2C" w:rsidP="00581B85"/>
    <w:p w14:paraId="74C8257A" w14:textId="77777777" w:rsidR="00F116D4" w:rsidRDefault="00F116D4" w:rsidP="00F116D4">
      <w:r>
        <w:t xml:space="preserve">Deze Offerteaanvraag (inclusief bijlagen) is met zorg samengesteld. Mocht u desondanks tegenstrijdigheden en/of onvolkomenheden tegenkomen, dan dient u dit zo spoedig </w:t>
      </w:r>
      <w:r w:rsidR="005E7954">
        <w:t>mogelijk,</w:t>
      </w:r>
      <w:r>
        <w:t xml:space="preserve"> maar uiterlijk op de laatste dag van de gelegenheid tot het stellen van vragen c.q. verzoek om inlichtingen</w:t>
      </w:r>
      <w:r w:rsidR="00667F71">
        <w:t>,</w:t>
      </w:r>
      <w:r w:rsidR="005E7954">
        <w:t xml:space="preserve"> </w:t>
      </w:r>
      <w:r>
        <w:t xml:space="preserve">de Aanbestedende Dienst hiervan op de hoogte te stellen. </w:t>
      </w:r>
    </w:p>
    <w:p w14:paraId="3D52AAE9" w14:textId="77777777" w:rsidR="00F116D4" w:rsidRDefault="00F116D4" w:rsidP="00F116D4"/>
    <w:p w14:paraId="27739492" w14:textId="77777777" w:rsidR="00F116D4" w:rsidRDefault="00F116D4" w:rsidP="00F116D4">
      <w:r>
        <w:t xml:space="preserve">Indien een Gegadigde niet tijdig op de voorgeschreven wijze de </w:t>
      </w:r>
      <w:r w:rsidR="00EE623C">
        <w:t>Aanbestedende Dienst</w:t>
      </w:r>
      <w:r>
        <w:t xml:space="preserve"> aldus heeft geattendeerd, is die Gegadigde niet ontvankelijk in enige (latere) vordering gericht tegen de vermeende onjuistheid, onrechtmatigheid of onregelmatigheid anderszins.</w:t>
      </w:r>
    </w:p>
    <w:p w14:paraId="18177C69" w14:textId="77777777" w:rsidR="00F116D4" w:rsidRDefault="00F116D4" w:rsidP="00F116D4"/>
    <w:p w14:paraId="580C73AD" w14:textId="77777777" w:rsidR="00581B85" w:rsidRDefault="00F116D4" w:rsidP="00F116D4">
      <w:r>
        <w:t xml:space="preserve">De Aanbestedende Dienst behoudt zich het recht voor om naar aanleiding van eventuele opmerkingen de inhoud van deze Offerteaanvraag aan te passen. Dit met toepassing van een eventuele verlenging van termijnen en correctie van de aankondiging van deze </w:t>
      </w:r>
      <w:r w:rsidR="007413D7">
        <w:t>A</w:t>
      </w:r>
      <w:r w:rsidR="005E7954">
        <w:t xml:space="preserve">anbesteding. </w:t>
      </w:r>
    </w:p>
    <w:p w14:paraId="70BEA224" w14:textId="77777777" w:rsidR="00F116D4" w:rsidRDefault="00F116D4">
      <w:pPr>
        <w:spacing w:line="240" w:lineRule="atLeast"/>
      </w:pPr>
    </w:p>
    <w:p w14:paraId="5C5F274D" w14:textId="77777777" w:rsidR="002C5825" w:rsidRDefault="002C5825">
      <w:pPr>
        <w:spacing w:line="240" w:lineRule="atLeast"/>
        <w:rPr>
          <w:b/>
        </w:rPr>
      </w:pPr>
      <w:r>
        <w:rPr>
          <w:b/>
        </w:rPr>
        <w:br w:type="page"/>
      </w:r>
    </w:p>
    <w:p w14:paraId="4973A849" w14:textId="7B9FF596" w:rsidR="00F116D4" w:rsidRDefault="00A73949" w:rsidP="00AD115C">
      <w:pPr>
        <w:pStyle w:val="Kop3"/>
      </w:pPr>
      <w:bookmarkStart w:id="27" w:name="_Toc73524892"/>
      <w:r>
        <w:lastRenderedPageBreak/>
        <w:t>2.</w:t>
      </w:r>
      <w:r w:rsidR="0035661A">
        <w:t>3</w:t>
      </w:r>
      <w:r w:rsidR="00F116D4" w:rsidRPr="00F116D4">
        <w:t>.4</w:t>
      </w:r>
      <w:r w:rsidR="00F116D4" w:rsidRPr="00F116D4">
        <w:tab/>
        <w:t>Nota van Inlichtingen</w:t>
      </w:r>
      <w:bookmarkEnd w:id="27"/>
    </w:p>
    <w:p w14:paraId="750BE743" w14:textId="77777777" w:rsidR="002C5825" w:rsidRDefault="002C5825">
      <w:pPr>
        <w:spacing w:line="240" w:lineRule="atLeast"/>
        <w:rPr>
          <w:i/>
        </w:rPr>
      </w:pPr>
    </w:p>
    <w:p w14:paraId="64B3E103" w14:textId="77777777" w:rsidR="00F116D4" w:rsidRDefault="00F116D4" w:rsidP="00F116D4">
      <w:r>
        <w:t>De Inschrijvers worden in de gelegenheid gesteld om eventuele vragen, opmerkingen en bezwaren naar aanleiding van de Offerteaanvraag, de daarbij behorende Standaardformulieren en andere bijlagen in te dienen. Hierbij gelden de volgende voorwaarden:</w:t>
      </w:r>
    </w:p>
    <w:p w14:paraId="63CC0AAD" w14:textId="77777777" w:rsidR="00F116D4" w:rsidRDefault="00F116D4" w:rsidP="00F116D4"/>
    <w:p w14:paraId="25C27FD7" w14:textId="77777777" w:rsidR="00F116D4" w:rsidRPr="002A2C0E" w:rsidRDefault="00F116D4" w:rsidP="00F116D4">
      <w:pPr>
        <w:pStyle w:val="Lijstalinea"/>
        <w:numPr>
          <w:ilvl w:val="0"/>
          <w:numId w:val="5"/>
        </w:numPr>
      </w:pPr>
      <w:r>
        <w:t>Vragen kunnen uitsluitend via TenderNed worden gesteld.</w:t>
      </w:r>
    </w:p>
    <w:p w14:paraId="31AF31A6" w14:textId="77777777" w:rsidR="00F116D4" w:rsidRDefault="00F116D4" w:rsidP="00F116D4">
      <w:pPr>
        <w:pStyle w:val="Lijstalinea"/>
        <w:numPr>
          <w:ilvl w:val="0"/>
          <w:numId w:val="5"/>
        </w:numPr>
      </w:pPr>
      <w:r w:rsidRPr="00F44CA3">
        <w:t xml:space="preserve">De vragen dienen uiterlijk </w:t>
      </w:r>
      <w:r>
        <w:t xml:space="preserve">op de in TenderNed vermelde datum </w:t>
      </w:r>
      <w:r w:rsidR="001B5082" w:rsidRPr="001B5082">
        <w:t>vóór 12.00</w:t>
      </w:r>
      <w:r w:rsidRPr="001B5082">
        <w:t xml:space="preserve"> uur</w:t>
      </w:r>
      <w:r w:rsidRPr="00F44CA3">
        <w:t xml:space="preserve"> in</w:t>
      </w:r>
      <w:r>
        <w:t>gediend te zijn. Vragen, opmerkingen of bezwaren die op een later moment worden ontvangen, zullen niet meer in behandeling worden genomen, tenzij die, naar het uitsluitende oordeel van de Aanbestedende Dienst, noodzakelijk zijn voor het indienen van een deugdelijke Inschrijving.</w:t>
      </w:r>
    </w:p>
    <w:p w14:paraId="29107F47" w14:textId="77777777" w:rsidR="00F116D4" w:rsidRPr="002A2C0E" w:rsidRDefault="00F116D4" w:rsidP="00F116D4">
      <w:pPr>
        <w:pStyle w:val="Lijstalinea"/>
        <w:numPr>
          <w:ilvl w:val="0"/>
          <w:numId w:val="5"/>
        </w:numPr>
      </w:pPr>
      <w:r w:rsidRPr="00F44CA3">
        <w:t xml:space="preserve">De vragen worden uiterlijk </w:t>
      </w:r>
      <w:r>
        <w:t xml:space="preserve">op de in TenderNed vermelde datum </w:t>
      </w:r>
      <w:r w:rsidRPr="00F44CA3">
        <w:t>in een geanonimiseerde Nota van Inlichtingen</w:t>
      </w:r>
      <w:r>
        <w:t xml:space="preserve"> op TenderNed gepubliceerd</w:t>
      </w:r>
      <w:r w:rsidRPr="002A2C0E">
        <w:t>.</w:t>
      </w:r>
    </w:p>
    <w:p w14:paraId="78EF95B0" w14:textId="77777777" w:rsidR="00F116D4" w:rsidRDefault="00F116D4" w:rsidP="00F116D4">
      <w:pPr>
        <w:pStyle w:val="Lijstalinea"/>
        <w:numPr>
          <w:ilvl w:val="0"/>
          <w:numId w:val="5"/>
        </w:numPr>
      </w:pPr>
      <w:r>
        <w:t xml:space="preserve">Bezwaren, opmerkingen en tekstvoorstellen betreffende de </w:t>
      </w:r>
      <w:r w:rsidR="00470736">
        <w:t>c</w:t>
      </w:r>
      <w:r>
        <w:t xml:space="preserve">onceptovereenkomst en/of de  </w:t>
      </w:r>
      <w:r w:rsidR="005E7954">
        <w:t>v</w:t>
      </w:r>
      <w:r>
        <w:t>oorwaarden van de Rijksoverheid dienen meegenomen te worden met de vragen die beantwoord zullen worden in de Nota van Inlichtingen.</w:t>
      </w:r>
    </w:p>
    <w:p w14:paraId="1A4E8B68" w14:textId="77777777" w:rsidR="00F116D4" w:rsidRDefault="00F116D4" w:rsidP="00F116D4">
      <w:r>
        <w:t xml:space="preserve"> </w:t>
      </w:r>
    </w:p>
    <w:p w14:paraId="5246E208" w14:textId="77777777" w:rsidR="00F116D4" w:rsidRDefault="00F116D4" w:rsidP="00F116D4">
      <w:r>
        <w:t xml:space="preserve">Indien noodzakelijk kan de Aanbestedende Dienst beslissen een tweede (en eventueel een verder volgende) Nota van Inlichtingen in te gelasten. Een eventuele tweede en volgende Nota van Inlichtingen kan uitsluitend vragen en antwoorden bevatten die betrekking hebben op de vorige Nota van Inlichtingen. </w:t>
      </w:r>
    </w:p>
    <w:p w14:paraId="045A312A" w14:textId="77777777" w:rsidR="00F116D4" w:rsidRDefault="00F116D4" w:rsidP="00F116D4"/>
    <w:p w14:paraId="131CCD16" w14:textId="77777777" w:rsidR="00CB4EB0" w:rsidRDefault="00CB4EB0" w:rsidP="00F116D4">
      <w:r>
        <w:t>Als u zwaarwegende redenen heeft om uw vraag (en het antwoord) nie</w:t>
      </w:r>
      <w:r w:rsidR="007413D7">
        <w:t>t voor alle betrokkenen van de A</w:t>
      </w:r>
      <w:r>
        <w:t xml:space="preserve">anbesteding inzichtelijk te maken, vink dan ‘individueel behandelen‘ aan. De Aanbestedende Dienst bepaalt welke vragen voor alle </w:t>
      </w:r>
      <w:r w:rsidR="005E7954">
        <w:t>geïnteresseerden</w:t>
      </w:r>
      <w:r>
        <w:t xml:space="preserve"> gepubliceerd worden. In sommige gevallen zal de </w:t>
      </w:r>
      <w:r w:rsidR="00981CE2">
        <w:t>A</w:t>
      </w:r>
      <w:r>
        <w:t xml:space="preserve">anbestedende </w:t>
      </w:r>
      <w:r w:rsidR="00981CE2">
        <w:t>D</w:t>
      </w:r>
      <w:r>
        <w:t xml:space="preserve">ienst uw vraag corrigeren mocht zij de vraag openbaar publiceren. </w:t>
      </w:r>
    </w:p>
    <w:p w14:paraId="52F47AA4" w14:textId="77777777" w:rsidR="00CB4EB0" w:rsidRDefault="00CB4EB0" w:rsidP="00F116D4"/>
    <w:p w14:paraId="0811C185" w14:textId="77777777" w:rsidR="00F116D4" w:rsidRDefault="00CB4EB0" w:rsidP="00F116D4">
      <w:r>
        <w:t>U bent zelf verantwoordelijk voor de vragen die u stelt en welke informatie u hierbij geeft</w:t>
      </w:r>
      <w:r w:rsidR="00981CE2">
        <w:t>.</w:t>
      </w:r>
    </w:p>
    <w:p w14:paraId="2C39B9EC" w14:textId="77777777" w:rsidR="00981CE2" w:rsidRDefault="00981CE2" w:rsidP="00F116D4"/>
    <w:p w14:paraId="3D9E6BD3" w14:textId="77777777" w:rsidR="00F116D4" w:rsidRDefault="00B240B4" w:rsidP="00F116D4">
      <w:r>
        <w:t xml:space="preserve">De Aanbestedende </w:t>
      </w:r>
      <w:r w:rsidR="00B32C39">
        <w:t xml:space="preserve">Dienst </w:t>
      </w:r>
      <w:r w:rsidR="00F116D4">
        <w:t xml:space="preserve">behoudt zich het recht voor vragen en opmerkingen ter zijde te leggen of slechts gedeeltelijk te beantwoorden zolang ze daarmee de aanbestedingsrichtlijnen niet schenden. </w:t>
      </w:r>
    </w:p>
    <w:p w14:paraId="019B565F" w14:textId="77777777" w:rsidR="00F116D4" w:rsidRDefault="00F116D4" w:rsidP="00F116D4"/>
    <w:p w14:paraId="3F4D3063" w14:textId="77777777" w:rsidR="00F116D4" w:rsidRDefault="00F116D4" w:rsidP="00F116D4">
      <w:r>
        <w:t>Mondelinge mededelingen, toezeggingen of afspraken hebben geen rechtskracht tenzij deze schriftelijk zijn bevestigd.</w:t>
      </w:r>
    </w:p>
    <w:p w14:paraId="0F461073" w14:textId="77777777" w:rsidR="00A73949" w:rsidRDefault="00A73949">
      <w:pPr>
        <w:spacing w:line="240" w:lineRule="atLeast"/>
        <w:rPr>
          <w:b/>
        </w:rPr>
      </w:pPr>
    </w:p>
    <w:p w14:paraId="0DF1B97D" w14:textId="7B18CE71" w:rsidR="00A73949" w:rsidRDefault="004B5105" w:rsidP="00AD115C">
      <w:pPr>
        <w:pStyle w:val="Kop3"/>
      </w:pPr>
      <w:bookmarkStart w:id="28" w:name="_Toc73524893"/>
      <w:r>
        <w:t>2.</w:t>
      </w:r>
      <w:r w:rsidR="0035661A">
        <w:t>3</w:t>
      </w:r>
      <w:r>
        <w:t>.5</w:t>
      </w:r>
      <w:r>
        <w:tab/>
      </w:r>
      <w:r w:rsidR="00A73949">
        <w:t>Klachtenafhandeling</w:t>
      </w:r>
      <w:bookmarkEnd w:id="28"/>
    </w:p>
    <w:p w14:paraId="0D659C3F" w14:textId="77777777" w:rsidR="00FD5D2C" w:rsidRDefault="00FD5D2C">
      <w:pPr>
        <w:spacing w:line="240" w:lineRule="atLeast"/>
        <w:rPr>
          <w:b/>
        </w:rPr>
      </w:pPr>
    </w:p>
    <w:p w14:paraId="0E27DA55" w14:textId="68234EDF" w:rsidR="00A73949" w:rsidRDefault="00A73949" w:rsidP="00A73949">
      <w:r w:rsidRPr="008C3823">
        <w:t xml:space="preserve">Conform de Klachtenregeling </w:t>
      </w:r>
      <w:r w:rsidR="00B24449" w:rsidRPr="008C3823">
        <w:t>A</w:t>
      </w:r>
      <w:r w:rsidRPr="008C3823">
        <w:t xml:space="preserve">anbesteden </w:t>
      </w:r>
      <w:r w:rsidR="00B24449" w:rsidRPr="008C3823">
        <w:t>(</w:t>
      </w:r>
      <w:r w:rsidR="008C3823" w:rsidRPr="008C3823">
        <w:t>Bijlage D</w:t>
      </w:r>
      <w:r w:rsidR="00B24449" w:rsidRPr="008C3823">
        <w:t>)</w:t>
      </w:r>
      <w:r w:rsidR="00B24449">
        <w:t xml:space="preserve"> </w:t>
      </w:r>
      <w:r>
        <w:t>is er voor de Inschrijver en de overige belanghebbende(n) de mogelijkheid om zowel in de Aanbestedingsfase als de gunningsfase een klacht in te dienen. Een eventuele klacht kan uitsluitend betrekking hebben op de inhoud en/of procedure van de betreffende Aanbesteding. Een eventuele klacht dient gemotiveerd te zijn.</w:t>
      </w:r>
    </w:p>
    <w:p w14:paraId="29EFA042" w14:textId="77777777" w:rsidR="00A73949" w:rsidRDefault="00A73949" w:rsidP="00A73949"/>
    <w:p w14:paraId="68E3D259" w14:textId="77777777" w:rsidR="00A73949" w:rsidRDefault="00A73949" w:rsidP="00A73949">
      <w:r>
        <w:t>Hiervoor geldt de volgende procedure:</w:t>
      </w:r>
    </w:p>
    <w:p w14:paraId="0709A063" w14:textId="77777777" w:rsidR="00A73949" w:rsidRPr="00D01020" w:rsidRDefault="00A73949" w:rsidP="008C3A0E">
      <w:pPr>
        <w:pStyle w:val="Lijstalinea"/>
        <w:numPr>
          <w:ilvl w:val="0"/>
          <w:numId w:val="7"/>
        </w:numPr>
        <w:rPr>
          <w:rStyle w:val="Hyperlink"/>
          <w:color w:val="auto"/>
          <w:u w:val="none"/>
        </w:rPr>
      </w:pPr>
      <w:r w:rsidRPr="00D01020">
        <w:t xml:space="preserve">De klacht kan door de Inschrijver of overige belanghebbende(n) per e-mail ingediend worden bij de </w:t>
      </w:r>
      <w:r w:rsidR="00B24449">
        <w:t xml:space="preserve">gemeente Amstelveen via </w:t>
      </w:r>
      <w:hyperlink r:id="rId16" w:history="1">
        <w:r w:rsidR="007C27B5" w:rsidRPr="007C27B5">
          <w:rPr>
            <w:rStyle w:val="Hyperlink"/>
          </w:rPr>
          <w:t>k</w:t>
        </w:r>
        <w:r w:rsidR="007C27B5" w:rsidRPr="00BF3661">
          <w:rPr>
            <w:rStyle w:val="Hyperlink"/>
          </w:rPr>
          <w:t>lachtenaanbesteden@amstelveen.nl</w:t>
        </w:r>
      </w:hyperlink>
      <w:r w:rsidRPr="00D01020">
        <w:rPr>
          <w:rStyle w:val="Hyperlink"/>
        </w:rPr>
        <w:t>.</w:t>
      </w:r>
    </w:p>
    <w:p w14:paraId="175AB9B4" w14:textId="77777777" w:rsidR="00A73949" w:rsidRPr="00D01020" w:rsidRDefault="00A73949" w:rsidP="00A73949">
      <w:pPr>
        <w:pStyle w:val="Lijstalinea"/>
        <w:ind w:left="360"/>
        <w:rPr>
          <w:i/>
        </w:rPr>
      </w:pPr>
      <w:r w:rsidRPr="00D01020">
        <w:rPr>
          <w:rStyle w:val="Hyperlink"/>
          <w:i/>
          <w:color w:val="auto"/>
          <w:u w:val="none"/>
        </w:rPr>
        <w:t>of</w:t>
      </w:r>
      <w:r w:rsidRPr="00D01020">
        <w:rPr>
          <w:rStyle w:val="Hyperlink"/>
          <w:i/>
          <w:u w:val="none"/>
        </w:rPr>
        <w:t xml:space="preserve"> </w:t>
      </w:r>
    </w:p>
    <w:p w14:paraId="0E92E9AA" w14:textId="77777777" w:rsidR="00A73949" w:rsidRPr="00D01020" w:rsidRDefault="00A73949" w:rsidP="008C3A0E">
      <w:pPr>
        <w:pStyle w:val="Lijstalinea"/>
        <w:numPr>
          <w:ilvl w:val="0"/>
          <w:numId w:val="7"/>
        </w:numPr>
      </w:pPr>
      <w:r w:rsidRPr="00D01020">
        <w:t xml:space="preserve">De </w:t>
      </w:r>
      <w:r w:rsidRPr="00402E9A">
        <w:t>klacht kan door de Inschrijver of overige belanghebbende(n) ingediend worden bij de Commissie van Aanbestedingsexperts.</w:t>
      </w:r>
    </w:p>
    <w:p w14:paraId="351AC5DF" w14:textId="77777777" w:rsidR="00A73949" w:rsidRDefault="00A73949" w:rsidP="00A73949"/>
    <w:p w14:paraId="5F25CECE" w14:textId="77777777" w:rsidR="00A73949" w:rsidRDefault="00A73949" w:rsidP="00A73949">
      <w:r>
        <w:t>Zoals op</w:t>
      </w:r>
      <w:r w:rsidR="000E1FA8">
        <w:t>genomen in de Klachtenregeling A</w:t>
      </w:r>
      <w:r>
        <w:t xml:space="preserve">anbesteden schort het indienen van een klacht zowel bij de Aanbestedende Dienst als bij de Commissie van Aanbestedingsexperts de </w:t>
      </w:r>
      <w:r w:rsidR="000E1FA8">
        <w:t>a</w:t>
      </w:r>
      <w:r>
        <w:t>anbestedings- en gunningsprocedure niet op.</w:t>
      </w:r>
      <w:r w:rsidR="00B24449">
        <w:t xml:space="preserve"> </w:t>
      </w:r>
      <w:r w:rsidR="00B24449">
        <w:br/>
      </w:r>
    </w:p>
    <w:p w14:paraId="487BAA06" w14:textId="77777777" w:rsidR="002C5825" w:rsidRDefault="00A73949" w:rsidP="002C5825">
      <w:r>
        <w:t xml:space="preserve">Voor de goede orde wordt hier vermeld dat een eventueel advies van de Commissie van Aanbestedingsexperts voor de Aanbestedende Dienst niet bindend is. </w:t>
      </w:r>
      <w:r w:rsidR="002C5825">
        <w:br w:type="page"/>
      </w:r>
    </w:p>
    <w:p w14:paraId="4B368551" w14:textId="69BFA46C" w:rsidR="00F903B4" w:rsidRDefault="00596C1E" w:rsidP="00F903B4">
      <w:pPr>
        <w:pStyle w:val="Kop2"/>
      </w:pPr>
      <w:bookmarkStart w:id="29" w:name="_Toc73524894"/>
      <w:r>
        <w:lastRenderedPageBreak/>
        <w:t>2.</w:t>
      </w:r>
      <w:r w:rsidR="0035661A">
        <w:t>4</w:t>
      </w:r>
      <w:r>
        <w:tab/>
      </w:r>
      <w:r w:rsidR="001C40E4">
        <w:t>Standaardformulieren</w:t>
      </w:r>
      <w:bookmarkEnd w:id="29"/>
    </w:p>
    <w:p w14:paraId="05A545CD" w14:textId="77777777" w:rsidR="00F903B4" w:rsidRDefault="00F903B4" w:rsidP="00F903B4">
      <w:r>
        <w:t xml:space="preserve">Voor het indienen van een </w:t>
      </w:r>
      <w:r w:rsidR="008503FB">
        <w:t>Inschrijving</w:t>
      </w:r>
      <w:r>
        <w:t xml:space="preserve"> worden </w:t>
      </w:r>
      <w:r w:rsidR="001C40E4">
        <w:t>Standaardformulieren</w:t>
      </w:r>
      <w:r>
        <w:t xml:space="preserve"> gebruikt die als bijlage bij de </w:t>
      </w:r>
      <w:r w:rsidR="001C40E4">
        <w:t>Offerteaanvraag</w:t>
      </w:r>
      <w:r>
        <w:t xml:space="preserve"> zijn gevoegd. Het format en de standaardtekst van deze </w:t>
      </w:r>
      <w:r w:rsidR="001C40E4">
        <w:t>Standaardformulieren</w:t>
      </w:r>
      <w:r>
        <w:t xml:space="preserve"> is dwingend voorgeschreven om een </w:t>
      </w:r>
      <w:r w:rsidR="001F7C7B">
        <w:t xml:space="preserve">maximale vergelijkbaarheid van </w:t>
      </w:r>
      <w:r w:rsidR="008503FB">
        <w:t>Inschrijving</w:t>
      </w:r>
      <w:r w:rsidR="008306C0">
        <w:t>en</w:t>
      </w:r>
      <w:r>
        <w:t xml:space="preserve"> mogelijk te maken. Om die reden is het </w:t>
      </w:r>
      <w:r w:rsidR="005E7954">
        <w:t>niet</w:t>
      </w:r>
      <w:r>
        <w:t xml:space="preserve"> toegestaan het format of de standaardtekst van de </w:t>
      </w:r>
      <w:r w:rsidR="001C40E4">
        <w:t>Standaardformulieren</w:t>
      </w:r>
      <w:r>
        <w:t xml:space="preserve"> aan te passen, aan te vullen of op enige andere manier te wijzigen. Indien </w:t>
      </w:r>
      <w:r w:rsidR="007C5517">
        <w:t xml:space="preserve">uit de </w:t>
      </w:r>
      <w:r w:rsidR="008503FB">
        <w:t>Inschrijving</w:t>
      </w:r>
      <w:r w:rsidR="007C5517">
        <w:t xml:space="preserve"> blijkt </w:t>
      </w:r>
      <w:r w:rsidR="00D57B35">
        <w:t>dat dit wel het geva</w:t>
      </w:r>
      <w:r w:rsidR="007C5517">
        <w:t xml:space="preserve">l </w:t>
      </w:r>
      <w:r w:rsidR="00D57B35">
        <w:t xml:space="preserve">is, </w:t>
      </w:r>
      <w:r w:rsidR="00F66749">
        <w:t>kan dit leiden</w:t>
      </w:r>
      <w:r>
        <w:t xml:space="preserve"> tot ongeldigheid van de gehele </w:t>
      </w:r>
      <w:r w:rsidR="008503FB">
        <w:t>Inschrijving</w:t>
      </w:r>
      <w:r>
        <w:t xml:space="preserve">. De </w:t>
      </w:r>
      <w:r w:rsidR="008503FB">
        <w:t>Inschrijving</w:t>
      </w:r>
      <w:r>
        <w:t xml:space="preserve"> komt dan niet meer voor </w:t>
      </w:r>
      <w:r w:rsidR="00333740">
        <w:t>Gunning</w:t>
      </w:r>
      <w:r>
        <w:t xml:space="preserve"> van de </w:t>
      </w:r>
      <w:r w:rsidR="001C40E4">
        <w:t>Opdracht</w:t>
      </w:r>
      <w:r>
        <w:t xml:space="preserve"> in aanmerking.</w:t>
      </w:r>
    </w:p>
    <w:p w14:paraId="307386FD" w14:textId="77777777" w:rsidR="00F903B4" w:rsidRDefault="00F903B4" w:rsidP="00F903B4"/>
    <w:p w14:paraId="5B0E769E" w14:textId="77777777" w:rsidR="00F903B4" w:rsidRDefault="00F903B4" w:rsidP="00F903B4">
      <w:r>
        <w:t xml:space="preserve">De </w:t>
      </w:r>
      <w:r w:rsidR="001C40E4">
        <w:t>Standaardformulieren</w:t>
      </w:r>
      <w:r>
        <w:t xml:space="preserve"> dienen te allen tijde rechtsgeldig ondertekend te worden door een daartoe bevoegde functionaris. Deze vertegenwoordigingsbevoegdheid moet blijken uit het door de </w:t>
      </w:r>
      <w:r w:rsidR="001C40E4">
        <w:t>Inschrijver</w:t>
      </w:r>
      <w:r>
        <w:t xml:space="preserve"> over te leggen uittreksel uit het handelsregister. Indien de bevoegdheid uit het uittreksel niet is op te maken dient een volmacht te worden bijgevoegd, waaruit onder meer blijkt tot welke </w:t>
      </w:r>
      <w:r w:rsidR="00470736">
        <w:t>o</w:t>
      </w:r>
      <w:r w:rsidR="001C40E4">
        <w:t>pdracht</w:t>
      </w:r>
      <w:r>
        <w:t xml:space="preserve">waarde de gevolmachtigde bevoegd is. </w:t>
      </w:r>
    </w:p>
    <w:p w14:paraId="54E97C04" w14:textId="77777777" w:rsidR="00987C8F" w:rsidRDefault="00987C8F" w:rsidP="00F903B4"/>
    <w:p w14:paraId="1C477F85" w14:textId="10A6CBCC" w:rsidR="00A73949" w:rsidRDefault="00A73949" w:rsidP="009A2796">
      <w:pPr>
        <w:pStyle w:val="Kop2"/>
        <w:ind w:left="851" w:hanging="851"/>
      </w:pPr>
      <w:bookmarkStart w:id="30" w:name="_Toc73524895"/>
      <w:r>
        <w:t>2.</w:t>
      </w:r>
      <w:r w:rsidR="0035661A">
        <w:t>5</w:t>
      </w:r>
      <w:r>
        <w:tab/>
        <w:t xml:space="preserve">Aanvullende eisen ten aanzien van Combinaties, </w:t>
      </w:r>
      <w:r w:rsidR="009A2796">
        <w:t>O</w:t>
      </w:r>
      <w:r>
        <w:t>nderaanneming of Holding/doc</w:t>
      </w:r>
      <w:r w:rsidR="00260A31">
        <w:t>h</w:t>
      </w:r>
      <w:r>
        <w:t>teronderneming</w:t>
      </w:r>
      <w:bookmarkEnd w:id="30"/>
    </w:p>
    <w:p w14:paraId="7DF3D187" w14:textId="77777777" w:rsidR="00A73949" w:rsidRDefault="00A73949" w:rsidP="00A73949">
      <w:r w:rsidRPr="00A73949">
        <w:t xml:space="preserve">Een Gegadigde mag zich slechts één keer aanmelden door middel van een </w:t>
      </w:r>
      <w:r>
        <w:t>Inschrijving</w:t>
      </w:r>
      <w:r w:rsidRPr="00A73949">
        <w:t>. In het geval van aanmelding in een Combinatie of onderaanneming is het niet toegestaan dat een Combinant of hoofdaannemer zich naast deze aanmelding afzonderlijk, met een andere Combinatie of als hoofdaannemer inschrijft voor deze Aanbesteding. In dat geval zullen al de betrokken Inschrijvingen ongeldig worden verklaard.</w:t>
      </w:r>
    </w:p>
    <w:p w14:paraId="0DBA1B70" w14:textId="77777777" w:rsidR="00A73949" w:rsidRPr="00A73949" w:rsidRDefault="00A73949" w:rsidP="00A73949"/>
    <w:p w14:paraId="37BB40AD" w14:textId="3042F9D2" w:rsidR="00A73949" w:rsidRDefault="00A73949" w:rsidP="00AD115C">
      <w:pPr>
        <w:pStyle w:val="Kop3"/>
      </w:pPr>
      <w:bookmarkStart w:id="31" w:name="_Toc73524896"/>
      <w:r w:rsidRPr="00A73949">
        <w:t>2</w:t>
      </w:r>
      <w:r w:rsidR="00FD5D2C">
        <w:t>.</w:t>
      </w:r>
      <w:r w:rsidR="0035661A">
        <w:t>5</w:t>
      </w:r>
      <w:r w:rsidRPr="00A73949">
        <w:t>.1</w:t>
      </w:r>
      <w:r w:rsidRPr="00A73949">
        <w:tab/>
        <w:t>Combinatie van Inschrijvers</w:t>
      </w:r>
      <w:bookmarkEnd w:id="31"/>
    </w:p>
    <w:p w14:paraId="25ACEE0A" w14:textId="77777777" w:rsidR="00FD5D2C" w:rsidRDefault="00FD5D2C" w:rsidP="00A73949"/>
    <w:p w14:paraId="7634AA28" w14:textId="77777777" w:rsidR="00A73949" w:rsidRDefault="00A73949" w:rsidP="00A73949">
      <w:r>
        <w:t>Inschrijven in Combinatie is toegestaan en van toepassing indien Inschrijver Combinanten gebruikt om aan de</w:t>
      </w:r>
      <w:r w:rsidR="00470736">
        <w:t xml:space="preserve"> k</w:t>
      </w:r>
      <w:r>
        <w:t xml:space="preserve">walificatiecriteria te voldoen. Alle leden van de Combinatie verklaren door middel van het indienen van een </w:t>
      </w:r>
      <w:r w:rsidR="0096171C">
        <w:t>Inschrijving</w:t>
      </w:r>
      <w:r>
        <w:t xml:space="preserve"> aansprakelijk te zijn, zowel in het kader van de aanbestedingsprocedure als in het kader van het uitvoeren van de Overeenkomst. </w:t>
      </w:r>
      <w:r w:rsidR="0096171C">
        <w:t>Inschrijver</w:t>
      </w:r>
      <w:r>
        <w:t xml:space="preserve"> dient in dat geval duidelijk te vermelden welke van de leden van de Combinatie welke activiteiten uitvoeren.</w:t>
      </w:r>
    </w:p>
    <w:p w14:paraId="5D70A708" w14:textId="77777777" w:rsidR="00A73949" w:rsidRDefault="00A73949" w:rsidP="00A73949"/>
    <w:p w14:paraId="45C4CA54" w14:textId="4D60588D" w:rsidR="00A73949" w:rsidRDefault="00A73949" w:rsidP="00A73949">
      <w:r>
        <w:t xml:space="preserve">Een Combinatie kan slechts voor </w:t>
      </w:r>
      <w:r w:rsidR="002969FB">
        <w:t>G</w:t>
      </w:r>
      <w:r w:rsidR="0096171C">
        <w:t>unning</w:t>
      </w:r>
      <w:r>
        <w:t xml:space="preserve"> in aanmerking komen, als ieder van de Combinanten, overeenkomstig de voorschriften in deze </w:t>
      </w:r>
      <w:r w:rsidR="00647A5A">
        <w:t>O</w:t>
      </w:r>
      <w:r w:rsidR="0096171C">
        <w:t>fferteaanvraag</w:t>
      </w:r>
      <w:r>
        <w:t xml:space="preserve">, aantoont dat de Uitsluitingsgronden als bedoeld </w:t>
      </w:r>
      <w:r w:rsidRPr="00E33F62">
        <w:t>in</w:t>
      </w:r>
      <w:r w:rsidR="0096171C" w:rsidRPr="00E33F62">
        <w:t xml:space="preserve"> (</w:t>
      </w:r>
      <w:r w:rsidR="0096171C" w:rsidRPr="007E4557">
        <w:t xml:space="preserve">invulbijlage </w:t>
      </w:r>
      <w:r w:rsidR="007E4557" w:rsidRPr="007E4557">
        <w:t>3</w:t>
      </w:r>
      <w:r w:rsidR="0096171C" w:rsidRPr="007E4557">
        <w:t>)</w:t>
      </w:r>
      <w:r>
        <w:t xml:space="preserve"> van deze </w:t>
      </w:r>
      <w:r w:rsidR="00647A5A">
        <w:t>O</w:t>
      </w:r>
      <w:r w:rsidR="0096171C">
        <w:t>fferteaanvraag</w:t>
      </w:r>
      <w:r>
        <w:t xml:space="preserve">, ten aanzien van die Combinant niet van toepassing zijn. Bij de Uitsluitingsgronden en Geschiktheidseisen in </w:t>
      </w:r>
      <w:r w:rsidR="0096171C">
        <w:t xml:space="preserve">de </w:t>
      </w:r>
      <w:r w:rsidR="00F36E3C">
        <w:t xml:space="preserve">UEA </w:t>
      </w:r>
      <w:r>
        <w:t xml:space="preserve"> heeft Opdrachtgever aangegeven wat de Combinatie moet indienen. Tevens dienen alle Combinanten de </w:t>
      </w:r>
      <w:r w:rsidR="00AA0328">
        <w:t>O</w:t>
      </w:r>
      <w:r>
        <w:t>vereenkomst te ondertekenen.</w:t>
      </w:r>
    </w:p>
    <w:p w14:paraId="2992CBFD" w14:textId="77777777" w:rsidR="00A73949" w:rsidRDefault="00A73949" w:rsidP="00A73949"/>
    <w:p w14:paraId="7FA869B8" w14:textId="77777777" w:rsidR="0096171C" w:rsidRDefault="00A73949" w:rsidP="0096171C">
      <w:r>
        <w:t xml:space="preserve">Een Combinatie wijst gedurende de </w:t>
      </w:r>
      <w:r w:rsidR="000E1FA8">
        <w:t>A</w:t>
      </w:r>
      <w:r>
        <w:t>anbesteding en uitvoering van de Opdracht een vertegenwoordiger (</w:t>
      </w:r>
      <w:r w:rsidR="00AA0328">
        <w:t>P</w:t>
      </w:r>
      <w:r>
        <w:t>envoe</w:t>
      </w:r>
      <w:r w:rsidR="00753D7B">
        <w:t>r</w:t>
      </w:r>
      <w:r>
        <w:t>der)</w:t>
      </w:r>
      <w:r w:rsidR="007413D7">
        <w:t xml:space="preserve"> </w:t>
      </w:r>
      <w:r>
        <w:t xml:space="preserve">aan die gerechtigd is namens de Combinatie op te treden. Communicatie met de </w:t>
      </w:r>
      <w:r w:rsidR="00647A5A">
        <w:t>C</w:t>
      </w:r>
      <w:r>
        <w:t xml:space="preserve">ombinatie zal uitsluitend met de Penvoerder geschieden. </w:t>
      </w:r>
      <w:r w:rsidR="0096171C">
        <w:t xml:space="preserve">Tevens is uitsluitend de </w:t>
      </w:r>
      <w:r w:rsidR="00647A5A">
        <w:t>P</w:t>
      </w:r>
      <w:r w:rsidR="0096171C">
        <w:t xml:space="preserve">envoerder gerechtigd facturen in te dienen bij de Opdrachtgever en de Opdrachtgever zal uitsluitend aan de </w:t>
      </w:r>
      <w:r w:rsidR="00647A5A">
        <w:t>P</w:t>
      </w:r>
      <w:r w:rsidR="0096171C">
        <w:t xml:space="preserve">envoerder bedragen betalen. De verdeling van door de Opdrachtgever aan de </w:t>
      </w:r>
      <w:r w:rsidR="00647A5A">
        <w:t>P</w:t>
      </w:r>
      <w:r w:rsidR="0096171C">
        <w:t xml:space="preserve">envoerder betaalde bedragen is een interne aangelegenheid van de </w:t>
      </w:r>
      <w:r w:rsidR="00647A5A">
        <w:t>C</w:t>
      </w:r>
      <w:r w:rsidR="0096171C">
        <w:t xml:space="preserve">ombinatie. </w:t>
      </w:r>
    </w:p>
    <w:p w14:paraId="7AECBC9D" w14:textId="77777777" w:rsidR="00A73949" w:rsidRDefault="00A73949" w:rsidP="00A73949"/>
    <w:p w14:paraId="670CCE24" w14:textId="77777777" w:rsidR="00A73949" w:rsidRDefault="00A73949" w:rsidP="00A73949">
      <w:r>
        <w:t xml:space="preserve">Het vormen van een Combinatie na indienen van </w:t>
      </w:r>
      <w:r w:rsidR="0096171C">
        <w:t>een Inschrijving</w:t>
      </w:r>
      <w:r>
        <w:t xml:space="preserve"> is niet toegestaan en wijzigingen in de samenstelling van de Combinatie, na </w:t>
      </w:r>
      <w:r w:rsidR="0096171C">
        <w:t>de Inschrijving</w:t>
      </w:r>
      <w:r>
        <w:t xml:space="preserve"> leidt in beginsel tot uitsluiting. Ook het meer dan één keer aanmelden door een </w:t>
      </w:r>
      <w:r w:rsidR="0096171C">
        <w:t xml:space="preserve">Inschrijver en/of Combinant </w:t>
      </w:r>
      <w:r>
        <w:t>leidt in beginsel tot uitsluiting.</w:t>
      </w:r>
    </w:p>
    <w:p w14:paraId="714D25B3" w14:textId="77777777" w:rsidR="00A73949" w:rsidRDefault="00A73949" w:rsidP="00A73949"/>
    <w:p w14:paraId="37AC3013" w14:textId="55AA2E91" w:rsidR="0096171C" w:rsidRDefault="00FD5D2C" w:rsidP="00AD115C">
      <w:pPr>
        <w:pStyle w:val="Kop3"/>
      </w:pPr>
      <w:bookmarkStart w:id="32" w:name="_Toc73524897"/>
      <w:r>
        <w:t>2.</w:t>
      </w:r>
      <w:r w:rsidR="0035661A">
        <w:t>5</w:t>
      </w:r>
      <w:r w:rsidR="0096171C" w:rsidRPr="0096171C">
        <w:t>.2</w:t>
      </w:r>
      <w:r w:rsidR="00A73949" w:rsidRPr="0096171C">
        <w:tab/>
        <w:t>Onderaanneming</w:t>
      </w:r>
      <w:bookmarkEnd w:id="32"/>
    </w:p>
    <w:p w14:paraId="63BD200B" w14:textId="77777777" w:rsidR="00FD5D2C" w:rsidRDefault="00FD5D2C" w:rsidP="0096171C"/>
    <w:p w14:paraId="69832959" w14:textId="77777777" w:rsidR="0096171C" w:rsidRDefault="0096171C" w:rsidP="0096171C">
      <w:r>
        <w:t>Onderaanneming is toegestaan onder de voorwaarde dat de hoofdaannemer en tevens inschrijvende partij verantwoordelijk en aansprakelijk is voor de l</w:t>
      </w:r>
      <w:r w:rsidR="00D0175A">
        <w:t>evering van de diensten van de O</w:t>
      </w:r>
      <w:r>
        <w:t xml:space="preserve">nderaannemer. </w:t>
      </w:r>
    </w:p>
    <w:p w14:paraId="67D635FD" w14:textId="77777777" w:rsidR="002C5825" w:rsidRDefault="002C5825">
      <w:pPr>
        <w:spacing w:line="240" w:lineRule="atLeast"/>
      </w:pPr>
    </w:p>
    <w:p w14:paraId="1FE21204" w14:textId="77777777" w:rsidR="00A73949" w:rsidRDefault="00A73949" w:rsidP="00A73949">
      <w:r>
        <w:t>Bij deze constructie treedt de hoofdaannemer op als Inschrijver. Bij de Inschrijving dient de Inschrijv</w:t>
      </w:r>
      <w:r w:rsidR="00D0175A">
        <w:t>er aan te geven welke O</w:t>
      </w:r>
      <w:r>
        <w:t xml:space="preserve">nderaannemer voor welk deel van de Opdracht zal worden </w:t>
      </w:r>
      <w:r>
        <w:lastRenderedPageBreak/>
        <w:t>ingezet. De hoofdaannemer is bij deze constructie volledig aansprakelijk voor de gestanddoening van de verplichtingen voortvloeiend uit de Inschrijving alsmede de eventue</w:t>
      </w:r>
      <w:r w:rsidR="00BD19E1">
        <w:t xml:space="preserve">le uitvoering van het contract. </w:t>
      </w:r>
      <w:r w:rsidR="00D0175A">
        <w:t>De aansprakelijkheid voor deze O</w:t>
      </w:r>
      <w:r>
        <w:t xml:space="preserve">nderaannemer(s) berust in dat geval volledig bij de Inschrijver. </w:t>
      </w:r>
    </w:p>
    <w:p w14:paraId="3ED9D488" w14:textId="77777777" w:rsidR="00A73949" w:rsidRDefault="00A73949" w:rsidP="00A73949"/>
    <w:p w14:paraId="45BB3E45" w14:textId="77777777" w:rsidR="00A73949" w:rsidRDefault="00A73949" w:rsidP="00A73949">
      <w:r>
        <w:t>Indien de hoofdaannemer gebruik maak</w:t>
      </w:r>
      <w:r w:rsidR="00D0175A">
        <w:t>t van gegevens van een of meer O</w:t>
      </w:r>
      <w:r>
        <w:t>nderaannemer(s) om zijn geschiktheid voor de Opdracht aan te tonen, dienen alle gevraagde documenten door de hoofdaannemer ingediend te worden onder vermelding van de organisatie waarvan deze afkomstig zijn.</w:t>
      </w:r>
    </w:p>
    <w:p w14:paraId="3B50C73E" w14:textId="77777777" w:rsidR="00A73949" w:rsidRDefault="00A73949" w:rsidP="00A73949"/>
    <w:p w14:paraId="24F857C3" w14:textId="2A296540" w:rsidR="00A73949" w:rsidRDefault="00A73949" w:rsidP="00A73949">
      <w:r>
        <w:t>Indien voor de financiële en economische draagkrachteisen en/ of –criteria een beroep op een derde (</w:t>
      </w:r>
      <w:r w:rsidR="00D0175A">
        <w:t>O</w:t>
      </w:r>
      <w:r>
        <w:t xml:space="preserve">nderaannemer) wordt gedaan, dient bij de Inschrijving een verklaring van deze derde te worden gevoegd dat de derde zich hoofdelijk aansprakelijk stelt voor de volledige en juiste uitvoering van de Opdracht door de Inschrijver (hoofdaannemer) alsmede de eventueel daaruit </w:t>
      </w:r>
      <w:r w:rsidRPr="006926A7">
        <w:t xml:space="preserve">voortvloeiende schade </w:t>
      </w:r>
      <w:r w:rsidRPr="00E33F62">
        <w:t xml:space="preserve">(zie </w:t>
      </w:r>
      <w:r w:rsidRPr="007E4557">
        <w:t xml:space="preserve">invulbijlage </w:t>
      </w:r>
      <w:r w:rsidR="007E4557" w:rsidRPr="007E4557">
        <w:t>4</w:t>
      </w:r>
      <w:r w:rsidRPr="00E33F62">
        <w:t>).</w:t>
      </w:r>
    </w:p>
    <w:p w14:paraId="664B9D31" w14:textId="77777777" w:rsidR="0096171C" w:rsidRDefault="0096171C" w:rsidP="00A73949"/>
    <w:p w14:paraId="7DDA5A55" w14:textId="77777777" w:rsidR="00A73949" w:rsidRDefault="00A73949" w:rsidP="00A73949">
      <w:r>
        <w:t>Indien voor de beroepsbekwaamheid en/of technische en/of organisatorische eisen en/of cri</w:t>
      </w:r>
      <w:r w:rsidR="00D0175A">
        <w:t>teria een beroep op een derde (On</w:t>
      </w:r>
      <w:r>
        <w:t>deraannemer) wordt gedaan, dient bij de Inschrijving een verklaring van deze derde te worden gevoegd dat de Inschrijver (hoofdaannemer) daadwerkelijk over de ervaring en middelen van deze derde kan beschikken ten behoeve van de uitvoering (het betreffende gedeelte) van de Opdracht. De Inschrijver (hoofdaann</w:t>
      </w:r>
      <w:r w:rsidR="00D0175A">
        <w:t>emer) is verplicht deze derde (On</w:t>
      </w:r>
      <w:r>
        <w:t xml:space="preserve">deraannemer) bij de uitvoering ook daadwerkelijk in te schakelen. </w:t>
      </w:r>
      <w:r>
        <w:br/>
      </w:r>
    </w:p>
    <w:p w14:paraId="3CC8608C" w14:textId="68884E5E" w:rsidR="00FD5D2C" w:rsidRDefault="00FD5D2C" w:rsidP="00AD115C">
      <w:pPr>
        <w:pStyle w:val="Kop3"/>
      </w:pPr>
      <w:bookmarkStart w:id="33" w:name="_Toc73524898"/>
      <w:r>
        <w:t>2.</w:t>
      </w:r>
      <w:r w:rsidR="0035661A">
        <w:t>5</w:t>
      </w:r>
      <w:r w:rsidR="0096171C" w:rsidRPr="0096171C">
        <w:t>.3</w:t>
      </w:r>
      <w:r w:rsidR="0096171C" w:rsidRPr="0096171C">
        <w:tab/>
      </w:r>
      <w:r w:rsidR="00A73949" w:rsidRPr="0096171C">
        <w:t>Holding/dochteronderneming</w:t>
      </w:r>
      <w:bookmarkEnd w:id="33"/>
    </w:p>
    <w:p w14:paraId="6E2CA376" w14:textId="77777777" w:rsidR="00FD5D2C" w:rsidRPr="0096171C" w:rsidRDefault="00FD5D2C" w:rsidP="0096171C">
      <w:pPr>
        <w:rPr>
          <w:b/>
        </w:rPr>
      </w:pPr>
    </w:p>
    <w:p w14:paraId="4187E672" w14:textId="05CF4CC6" w:rsidR="00A73949" w:rsidRDefault="00A73949" w:rsidP="00A73949">
      <w:r>
        <w:t xml:space="preserve">Van een concern mogen slechts meerdere ondernemingen zich inschrijven als Inschrijver (zelfstandig, in </w:t>
      </w:r>
      <w:r w:rsidR="002E15D5">
        <w:t>Combinatie</w:t>
      </w:r>
      <w:r w:rsidR="00D0175A">
        <w:t>, of als On</w:t>
      </w:r>
      <w:r>
        <w:t xml:space="preserve">deraannemer), indien zij – op verzoek van de </w:t>
      </w:r>
      <w:r w:rsidR="00A52D0A">
        <w:t>A</w:t>
      </w:r>
      <w:r>
        <w:t>anbestedende Dienst – kunnen aantonen dat zij ieder de Inschrijving onafhankelijk van de andere Inschrijvers (waaronder de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w:t>
      </w:r>
      <w:r w:rsidR="00D17043">
        <w:t>s</w:t>
      </w:r>
      <w:r w:rsidRPr="00A166C5">
        <w:t xml:space="preserve"> </w:t>
      </w:r>
      <w:r>
        <w:t>(z</w:t>
      </w:r>
      <w:r w:rsidRPr="00A166C5">
        <w:t>ie hiervoor</w:t>
      </w:r>
      <w:r>
        <w:t xml:space="preserve"> </w:t>
      </w:r>
      <w:r w:rsidRPr="007E4557">
        <w:t xml:space="preserve">invulbijlage </w:t>
      </w:r>
      <w:r w:rsidR="007E4557" w:rsidRPr="007E4557">
        <w:t>5</w:t>
      </w:r>
      <w:r>
        <w:t>)</w:t>
      </w:r>
      <w:r w:rsidRPr="00A166C5">
        <w:t>.</w:t>
      </w:r>
    </w:p>
    <w:p w14:paraId="15A07191" w14:textId="77777777" w:rsidR="00A73949" w:rsidRDefault="00A73949" w:rsidP="00A73949"/>
    <w:p w14:paraId="47318C76" w14:textId="77777777" w:rsidR="00A73949" w:rsidRDefault="00A73949" w:rsidP="00A73949">
      <w:r>
        <w:t xml:space="preserve">Ondernemingen behoren tot een concern indien zij: </w:t>
      </w:r>
    </w:p>
    <w:p w14:paraId="52E65AF7" w14:textId="77777777" w:rsidR="00A73949" w:rsidRDefault="00A73949" w:rsidP="00A73949">
      <w:pPr>
        <w:pStyle w:val="Lijstalinea"/>
        <w:numPr>
          <w:ilvl w:val="0"/>
          <w:numId w:val="3"/>
        </w:numPr>
      </w:pPr>
      <w:r>
        <w:t>Aan elkaar zijn gelieerd op een wijze als bedoeld in artikel 24a boek 2 Burgerlijk Wetboek of</w:t>
      </w:r>
    </w:p>
    <w:p w14:paraId="6A3C963C" w14:textId="77777777" w:rsidR="00A73949" w:rsidRDefault="00A73949" w:rsidP="00A73949">
      <w:pPr>
        <w:pStyle w:val="Lijstalinea"/>
        <w:numPr>
          <w:ilvl w:val="0"/>
          <w:numId w:val="3"/>
        </w:numPr>
      </w:pPr>
      <w:r>
        <w:t xml:space="preserve">met elkaar zijn verbonden in een groep als bedoeld in artikel 24b boek 2 Burgerlijk Wetboek of </w:t>
      </w:r>
    </w:p>
    <w:p w14:paraId="315C7A34" w14:textId="77777777" w:rsidR="00BD5711" w:rsidRDefault="00A73949" w:rsidP="00F903B4">
      <w:pPr>
        <w:pStyle w:val="Lijstalinea"/>
        <w:numPr>
          <w:ilvl w:val="0"/>
          <w:numId w:val="3"/>
        </w:numPr>
      </w:pPr>
      <w:r>
        <w:t xml:space="preserve">aan elkaar zijn gelieerd in aan sub a of sub b vergelijkbare rechtsvormen naar buitenlands recht. </w:t>
      </w:r>
    </w:p>
    <w:p w14:paraId="43C8E0C7" w14:textId="77777777" w:rsidR="00FD5D2C" w:rsidRDefault="00FD5D2C" w:rsidP="00FD5D2C"/>
    <w:p w14:paraId="0C63FB80" w14:textId="6961F5CD" w:rsidR="00FD5D2C" w:rsidRDefault="00FD5D2C" w:rsidP="00AD115C">
      <w:pPr>
        <w:pStyle w:val="Kop3"/>
      </w:pPr>
      <w:bookmarkStart w:id="34" w:name="_Toc73524899"/>
      <w:r>
        <w:t>2.</w:t>
      </w:r>
      <w:r w:rsidR="0035661A">
        <w:t>5</w:t>
      </w:r>
      <w:r w:rsidRPr="00FD5D2C">
        <w:t>.4</w:t>
      </w:r>
      <w:r w:rsidRPr="00FD5D2C">
        <w:tab/>
        <w:t>Fusie of overname Gegadigde</w:t>
      </w:r>
      <w:bookmarkEnd w:id="34"/>
    </w:p>
    <w:p w14:paraId="72B422BB" w14:textId="77777777" w:rsidR="00FD5D2C" w:rsidRPr="00FD5D2C" w:rsidRDefault="00FD5D2C" w:rsidP="00FD5D2C">
      <w:pPr>
        <w:rPr>
          <w:b/>
        </w:rPr>
      </w:pPr>
    </w:p>
    <w:p w14:paraId="03A559D9" w14:textId="77777777" w:rsidR="00FD5D2C" w:rsidRDefault="00FD5D2C" w:rsidP="00FD5D2C">
      <w:r>
        <w:t xml:space="preserve">Wanneer Gegadigde fuseert, fusieplannen heeft, of wordt overgenomen door derden dient Gegadigde dit zo spoedig mogelijk te melden bij de </w:t>
      </w:r>
      <w:r w:rsidR="00A52D0A">
        <w:t>c</w:t>
      </w:r>
      <w:r>
        <w:t>ontactpersoon van Opdrachtgever. Deze meldingsplicht geldt ook gedurende de looptijd van de Overeenkomst.</w:t>
      </w:r>
    </w:p>
    <w:p w14:paraId="79747B52" w14:textId="77777777" w:rsidR="0096171C" w:rsidRDefault="0096171C" w:rsidP="0096171C">
      <w:pPr>
        <w:pStyle w:val="Lijstalinea"/>
        <w:ind w:left="360"/>
      </w:pPr>
    </w:p>
    <w:p w14:paraId="04AC006A" w14:textId="7AAE8F2D" w:rsidR="00F903B4" w:rsidRDefault="00F903B4" w:rsidP="00F903B4">
      <w:pPr>
        <w:pStyle w:val="Kop2"/>
      </w:pPr>
      <w:bookmarkStart w:id="35" w:name="_Toc73524900"/>
      <w:r>
        <w:t>2.</w:t>
      </w:r>
      <w:r w:rsidR="0035661A">
        <w:t>6</w:t>
      </w:r>
      <w:r w:rsidR="000952E1">
        <w:tab/>
      </w:r>
      <w:r>
        <w:t xml:space="preserve">Indienen </w:t>
      </w:r>
      <w:r w:rsidR="008503FB">
        <w:t>Inschrijving</w:t>
      </w:r>
      <w:bookmarkEnd w:id="35"/>
    </w:p>
    <w:p w14:paraId="55988D4A" w14:textId="77777777" w:rsidR="00E85875" w:rsidRDefault="00E85875" w:rsidP="00E85875">
      <w:pPr>
        <w:pStyle w:val="Plattetekst"/>
      </w:pPr>
      <w:r w:rsidRPr="00E2138F">
        <w:t xml:space="preserve">De procedure verloopt </w:t>
      </w:r>
      <w:r w:rsidR="00E26C57" w:rsidRPr="00363D42">
        <w:t>volledig</w:t>
      </w:r>
      <w:r w:rsidR="00E26C57">
        <w:t xml:space="preserve"> elektronisch </w:t>
      </w:r>
      <w:r w:rsidRPr="00E2138F">
        <w:t xml:space="preserve">via TenderNed. Inlichtingen worden niet telefonisch </w:t>
      </w:r>
      <w:r w:rsidR="00363D42">
        <w:t xml:space="preserve">of per e-mail </w:t>
      </w:r>
      <w:r w:rsidRPr="00E2138F">
        <w:t>verstrekt.</w:t>
      </w:r>
      <w:r w:rsidR="00363D42">
        <w:t xml:space="preserve"> </w:t>
      </w:r>
    </w:p>
    <w:p w14:paraId="58714538" w14:textId="77777777" w:rsidR="00E85875" w:rsidRPr="00506EF7" w:rsidRDefault="00E85875" w:rsidP="00E85875">
      <w:pPr>
        <w:rPr>
          <w:color w:val="0066FF"/>
        </w:rPr>
      </w:pPr>
      <w:r w:rsidRPr="00930962">
        <w:t xml:space="preserve">Voor het aanmaken van een </w:t>
      </w:r>
      <w:r w:rsidR="008D6F95">
        <w:t xml:space="preserve">eigen </w:t>
      </w:r>
      <w:r w:rsidRPr="00930962">
        <w:t>TenderNed</w:t>
      </w:r>
      <w:r w:rsidR="008D6F95">
        <w:t>-</w:t>
      </w:r>
      <w:r w:rsidRPr="00930962">
        <w:t xml:space="preserve">account </w:t>
      </w:r>
      <w:r w:rsidR="008D6F95">
        <w:t xml:space="preserve">dient u zich te </w:t>
      </w:r>
      <w:r w:rsidRPr="00930962">
        <w:t>registreren</w:t>
      </w:r>
      <w:r w:rsidR="008D6F95">
        <w:t>.</w:t>
      </w:r>
      <w:r w:rsidR="008D6F95">
        <w:rPr>
          <w:rStyle w:val="Voetnootmarkering"/>
        </w:rPr>
        <w:footnoteReference w:id="2"/>
      </w:r>
      <w:r w:rsidRPr="00930962">
        <w:t xml:space="preserve"> De volledige instructie en overige informatie vindt u </w:t>
      </w:r>
      <w:r w:rsidR="008D6F95">
        <w:t xml:space="preserve">op TenderNed. </w:t>
      </w:r>
      <w:r w:rsidR="008D6F95" w:rsidRPr="00930962">
        <w:t xml:space="preserve">(zie: </w:t>
      </w:r>
      <w:hyperlink r:id="rId17" w:history="1">
        <w:r w:rsidR="008C45CA" w:rsidRPr="00535FD3">
          <w:rPr>
            <w:rStyle w:val="Hyperlink"/>
          </w:rPr>
          <w:t>http://www.TenderNed.nl</w:t>
        </w:r>
      </w:hyperlink>
      <w:r w:rsidR="008D6F95" w:rsidRPr="00930962">
        <w:t>).</w:t>
      </w:r>
    </w:p>
    <w:p w14:paraId="0C79606B" w14:textId="77777777" w:rsidR="00E85875" w:rsidRDefault="00E85875" w:rsidP="00E85875"/>
    <w:p w14:paraId="2774B201" w14:textId="3234C2FE" w:rsidR="00E85875" w:rsidRDefault="00E85875" w:rsidP="00E85875">
      <w:r w:rsidRPr="00363D42">
        <w:t xml:space="preserve">De </w:t>
      </w:r>
      <w:r w:rsidR="008503FB" w:rsidRPr="00363D42">
        <w:t>Inschrijving</w:t>
      </w:r>
      <w:r w:rsidRPr="00363D42">
        <w:t xml:space="preserve"> dient - incl. bijbehorende documenten - </w:t>
      </w:r>
      <w:r w:rsidRPr="00BD19E1">
        <w:rPr>
          <w:b/>
          <w:bCs/>
          <w:iCs/>
        </w:rPr>
        <w:t xml:space="preserve">uiterlijk </w:t>
      </w:r>
      <w:r w:rsidR="00DB5359">
        <w:rPr>
          <w:b/>
          <w:bCs/>
          <w:iCs/>
        </w:rPr>
        <w:t>op datum en tijd genoemd bij 2.2 Planning</w:t>
      </w:r>
      <w:r w:rsidRPr="00363D42">
        <w:rPr>
          <w:b/>
          <w:bCs/>
          <w:iCs/>
        </w:rPr>
        <w:t xml:space="preserve"> </w:t>
      </w:r>
      <w:r w:rsidRPr="00363D42">
        <w:t>te zijn</w:t>
      </w:r>
      <w:r>
        <w:t xml:space="preserve"> ingediend in de digitale kluis van TenderNed. Elke </w:t>
      </w:r>
      <w:r w:rsidR="008503FB">
        <w:t>Inschrijving</w:t>
      </w:r>
      <w:r>
        <w:t xml:space="preserve"> die na deze deadline wordt ontvangen, wordt </w:t>
      </w:r>
      <w:r w:rsidR="00853308">
        <w:t xml:space="preserve">ongeldig verklaard en </w:t>
      </w:r>
      <w:r>
        <w:t xml:space="preserve">terzijde gelegd. </w:t>
      </w:r>
      <w:r w:rsidRPr="00C86AE4">
        <w:t xml:space="preserve">De </w:t>
      </w:r>
      <w:r w:rsidR="008503FB">
        <w:t>Inschrijving</w:t>
      </w:r>
      <w:r w:rsidRPr="00C86AE4">
        <w:t xml:space="preserve"> dient vergezeld te gaan van alle bescheiden die in </w:t>
      </w:r>
      <w:r>
        <w:t>de Offerteaanvraag</w:t>
      </w:r>
      <w:r w:rsidRPr="00C86AE4">
        <w:t xml:space="preserve"> en speci</w:t>
      </w:r>
      <w:r>
        <w:t>fi</w:t>
      </w:r>
      <w:r w:rsidRPr="00C86AE4">
        <w:t xml:space="preserve">ek in het </w:t>
      </w:r>
      <w:r w:rsidR="00E74B9F">
        <w:t>“</w:t>
      </w:r>
      <w:r w:rsidRPr="00E33F62">
        <w:t xml:space="preserve">hoofdstuk </w:t>
      </w:r>
      <w:r w:rsidR="00855B2D">
        <w:t>5</w:t>
      </w:r>
      <w:r w:rsidR="00A8452C" w:rsidRPr="00E33F62">
        <w:t xml:space="preserve"> </w:t>
      </w:r>
      <w:r w:rsidRPr="00E33F62">
        <w:t>Bijlagen</w:t>
      </w:r>
      <w:r w:rsidR="00E74B9F">
        <w:t>”</w:t>
      </w:r>
      <w:r w:rsidRPr="00C86AE4">
        <w:t xml:space="preserve"> vermeld staan.</w:t>
      </w:r>
      <w:r w:rsidR="006E18D9">
        <w:t xml:space="preserve"> </w:t>
      </w:r>
      <w:r w:rsidRPr="00C86AE4">
        <w:t xml:space="preserve">Aangezien </w:t>
      </w:r>
      <w:r w:rsidR="004F0FF7">
        <w:t>een</w:t>
      </w:r>
      <w:r w:rsidRPr="00C86AE4">
        <w:t xml:space="preserve"> </w:t>
      </w:r>
      <w:r w:rsidR="008503FB">
        <w:t>Inschrijving</w:t>
      </w:r>
      <w:r w:rsidRPr="00C86AE4">
        <w:t xml:space="preserve"> tot de sluitingsdatum ongeopend blijft, dien</w:t>
      </w:r>
      <w:r w:rsidR="005046A4">
        <w:t xml:space="preserve">en er </w:t>
      </w:r>
      <w:r w:rsidRPr="00C86AE4">
        <w:t xml:space="preserve">geen andere dan in deze Offerteaanvraag vereiste stukken bij te </w:t>
      </w:r>
      <w:r w:rsidR="005046A4">
        <w:t>worden gesloten</w:t>
      </w:r>
      <w:r w:rsidRPr="00C86AE4">
        <w:t>.</w:t>
      </w:r>
    </w:p>
    <w:p w14:paraId="42DD8EA1" w14:textId="77777777" w:rsidR="00205A8E" w:rsidRDefault="00205A8E" w:rsidP="00E85875"/>
    <w:p w14:paraId="48B58E27" w14:textId="77777777" w:rsidR="00EE03E3" w:rsidRDefault="00205A8E" w:rsidP="00E85875">
      <w:r>
        <w:lastRenderedPageBreak/>
        <w:t>Indien zich op het moment van inschrijven een storing voordoet op TenderNed</w:t>
      </w:r>
      <w:r w:rsidR="004F0FF7">
        <w:t>, waardoor de tijdige Inschrijving in gevaar komt</w:t>
      </w:r>
      <w:r>
        <w:t>,</w:t>
      </w:r>
      <w:r w:rsidR="005046A4">
        <w:t xml:space="preserve"> moet </w:t>
      </w:r>
      <w:r>
        <w:t>dit direct</w:t>
      </w:r>
      <w:r w:rsidR="00643414">
        <w:t xml:space="preserve"> worden gemeld</w:t>
      </w:r>
      <w:r>
        <w:t xml:space="preserve"> </w:t>
      </w:r>
      <w:r w:rsidR="00EE03E3">
        <w:t>via de berichtenmodule van TenderNed.</w:t>
      </w:r>
      <w:r w:rsidR="00951C96">
        <w:t xml:space="preserve"> Is TenderNed door de storing niet bereikbaar, dan dient contact te worden </w:t>
      </w:r>
      <w:r w:rsidR="00643414">
        <w:t>op</w:t>
      </w:r>
      <w:r w:rsidR="00951C96">
        <w:t>genomen met de contactpersoon van Opdrachtgever.</w:t>
      </w:r>
    </w:p>
    <w:p w14:paraId="781B5BEF" w14:textId="77777777" w:rsidR="004F0FF7" w:rsidRDefault="005640B5" w:rsidP="00E85875">
      <w:r>
        <w:t xml:space="preserve">  </w:t>
      </w:r>
    </w:p>
    <w:p w14:paraId="4CA2E3FF" w14:textId="77777777" w:rsidR="005640B5" w:rsidRDefault="005640B5" w:rsidP="00E85875">
      <w:r>
        <w:t>Tenzij anders bepaald, blijft</w:t>
      </w:r>
      <w:r w:rsidR="00951C96">
        <w:t xml:space="preserve"> een Inschrijver</w:t>
      </w:r>
      <w:r>
        <w:t xml:space="preserve"> te allen tijde zelf verantwoordelijk voor een tijdige Inschrijving.   </w:t>
      </w:r>
    </w:p>
    <w:p w14:paraId="2011975D" w14:textId="77777777" w:rsidR="00FD5D2C" w:rsidRDefault="005640B5" w:rsidP="00E85875">
      <w:r>
        <w:t xml:space="preserve"> </w:t>
      </w:r>
    </w:p>
    <w:p w14:paraId="5DE88993" w14:textId="6AF2BD9E" w:rsidR="00FD5D2C" w:rsidRDefault="00FD5D2C" w:rsidP="00FD5D2C">
      <w:pPr>
        <w:pStyle w:val="Kop2"/>
      </w:pPr>
      <w:bookmarkStart w:id="36" w:name="_Toc73524901"/>
      <w:r>
        <w:t>2.</w:t>
      </w:r>
      <w:r w:rsidR="0035661A">
        <w:t>7</w:t>
      </w:r>
      <w:r>
        <w:tab/>
        <w:t>Gestanddoeningstermijn</w:t>
      </w:r>
      <w:bookmarkEnd w:id="36"/>
    </w:p>
    <w:p w14:paraId="3CF2AE7C" w14:textId="6B82868D" w:rsidR="00FD5D2C" w:rsidRDefault="00FD5D2C" w:rsidP="00FD5D2C">
      <w:r>
        <w:t xml:space="preserve">De termijn van gestanddoening van de Inschrijving is gesteld op </w:t>
      </w:r>
      <w:r w:rsidR="00850B3C">
        <w:t>zes</w:t>
      </w:r>
      <w:r>
        <w:t xml:space="preserve"> maanden, gerekend vanaf de sluitingsdatum voor het indienen van de Inschrijving. In verband met de mogelijkheid dat tegen de gunningsbeslissing rechtsmiddelen worden aangewend, dient de Inschrijver de Inschrijving in ieder geval gestand te doen tot 20 kalenderdagen na vonnis van de bevoegde voorzieningenrechter, voor zover deze termijn later eindigt dan de termijn in de eerste volzin.</w:t>
      </w:r>
    </w:p>
    <w:p w14:paraId="451C9BF8" w14:textId="77777777" w:rsidR="00FD5D2C" w:rsidRPr="00C86AE4" w:rsidRDefault="00FD5D2C" w:rsidP="00E85875"/>
    <w:p w14:paraId="75985986" w14:textId="0970C52A" w:rsidR="00F903B4" w:rsidRDefault="00FD5D2C" w:rsidP="00BD5711">
      <w:pPr>
        <w:pStyle w:val="Kop2"/>
      </w:pPr>
      <w:bookmarkStart w:id="37" w:name="_Toc73524902"/>
      <w:r>
        <w:t>2.</w:t>
      </w:r>
      <w:r w:rsidR="0035661A">
        <w:t>8</w:t>
      </w:r>
      <w:r w:rsidR="00BD5711">
        <w:tab/>
      </w:r>
      <w:r w:rsidR="00F903B4">
        <w:t xml:space="preserve">Opening </w:t>
      </w:r>
      <w:r w:rsidR="008503FB">
        <w:t>Inschrijving</w:t>
      </w:r>
      <w:r w:rsidR="00CA0B4D">
        <w:t>en</w:t>
      </w:r>
      <w:bookmarkEnd w:id="37"/>
    </w:p>
    <w:p w14:paraId="70AF611D" w14:textId="2BF24A25" w:rsidR="00F903B4" w:rsidRDefault="00F903B4" w:rsidP="00F903B4">
      <w:r w:rsidRPr="00E66FCD">
        <w:t xml:space="preserve">De </w:t>
      </w:r>
      <w:r w:rsidR="006E18D9">
        <w:t>k</w:t>
      </w:r>
      <w:r w:rsidR="00D332CE">
        <w:t xml:space="preserve">luis met </w:t>
      </w:r>
      <w:r w:rsidR="008503FB">
        <w:t>Inschrijving</w:t>
      </w:r>
      <w:r w:rsidR="00C67904">
        <w:t>en</w:t>
      </w:r>
      <w:r w:rsidRPr="00E66FCD">
        <w:t xml:space="preserve"> word</w:t>
      </w:r>
      <w:r w:rsidR="00D33026">
        <w:t>t</w:t>
      </w:r>
      <w:r w:rsidRPr="00E66FCD">
        <w:t xml:space="preserve"> geopend op</w:t>
      </w:r>
      <w:r w:rsidR="00647064">
        <w:t xml:space="preserve"> </w:t>
      </w:r>
      <w:r w:rsidR="00DB5359">
        <w:t>datum en tijd genoemd bij 2.2 Planning</w:t>
      </w:r>
      <w:r w:rsidR="00333945">
        <w:t>.</w:t>
      </w:r>
      <w:r w:rsidRPr="00E66FCD">
        <w:t xml:space="preserve"> Deze opening is niet </w:t>
      </w:r>
      <w:r>
        <w:t xml:space="preserve">openbaar. Een bericht van de ontvangen </w:t>
      </w:r>
      <w:r w:rsidR="008503FB">
        <w:t>Inschrijving</w:t>
      </w:r>
      <w:r>
        <w:t xml:space="preserve">en zal </w:t>
      </w:r>
      <w:r w:rsidR="00647064">
        <w:t xml:space="preserve">via TenderNed </w:t>
      </w:r>
      <w:r>
        <w:t xml:space="preserve">worden verstuurd naar de </w:t>
      </w:r>
      <w:r w:rsidR="001C40E4">
        <w:t>Inschrijver</w:t>
      </w:r>
      <w:r>
        <w:t>s.</w:t>
      </w:r>
    </w:p>
    <w:p w14:paraId="132D840F" w14:textId="77777777" w:rsidR="00F903B4" w:rsidRDefault="00F903B4" w:rsidP="00F903B4"/>
    <w:p w14:paraId="542FE3ED" w14:textId="77777777" w:rsidR="00C946C5" w:rsidRDefault="00F903B4" w:rsidP="00C946C5">
      <w:r>
        <w:t xml:space="preserve">Na het openen van de </w:t>
      </w:r>
      <w:r w:rsidR="008503FB">
        <w:t>Inschrijving</w:t>
      </w:r>
      <w:r w:rsidR="003F339E">
        <w:t xml:space="preserve">en </w:t>
      </w:r>
      <w:r>
        <w:t xml:space="preserve">zal </w:t>
      </w:r>
      <w:r w:rsidR="00C946C5">
        <w:t>het</w:t>
      </w:r>
      <w:r w:rsidR="002B2DF6">
        <w:t xml:space="preserve"> inkoop</w:t>
      </w:r>
      <w:r w:rsidR="00C946C5">
        <w:t>team</w:t>
      </w:r>
      <w:r>
        <w:t xml:space="preserve"> de </w:t>
      </w:r>
      <w:r w:rsidR="008503FB">
        <w:t>Inschrijving</w:t>
      </w:r>
      <w:r w:rsidR="00C67904">
        <w:t>en</w:t>
      </w:r>
      <w:r>
        <w:t xml:space="preserve"> </w:t>
      </w:r>
      <w:r w:rsidR="00647064">
        <w:t>controleren</w:t>
      </w:r>
      <w:r>
        <w:t xml:space="preserve"> </w:t>
      </w:r>
      <w:r w:rsidR="00647064">
        <w:t>op de gestelde voorwaarden en selectie-eisen.</w:t>
      </w:r>
    </w:p>
    <w:p w14:paraId="4C47E8F1" w14:textId="77777777" w:rsidR="00647064" w:rsidRDefault="00647064" w:rsidP="00C946C5"/>
    <w:p w14:paraId="7DC04A53" w14:textId="77777777" w:rsidR="00647064" w:rsidRDefault="00647064" w:rsidP="00C946C5">
      <w:r>
        <w:t>Het beoordelingsteam zal de Inschrijvingen vervolgens beoordelen aan de hand van de in deze Offerteaanvraag opgenomen Subgunningscriteria.</w:t>
      </w:r>
    </w:p>
    <w:p w14:paraId="54F05E1E" w14:textId="77777777" w:rsidR="00647064" w:rsidRDefault="00647064" w:rsidP="00C946C5"/>
    <w:p w14:paraId="24578A6E" w14:textId="00857A31" w:rsidR="00C978C8" w:rsidRDefault="00C946C5" w:rsidP="00C946C5">
      <w:pPr>
        <w:pStyle w:val="Kop2"/>
      </w:pPr>
      <w:bookmarkStart w:id="38" w:name="_Toc73524903"/>
      <w:r>
        <w:t>2.</w:t>
      </w:r>
      <w:r w:rsidR="0035661A">
        <w:t>9</w:t>
      </w:r>
      <w:r>
        <w:tab/>
      </w:r>
      <w:r w:rsidR="00C978C8">
        <w:t>Gunning</w:t>
      </w:r>
      <w:bookmarkEnd w:id="38"/>
    </w:p>
    <w:p w14:paraId="4D665628" w14:textId="3320E0C3" w:rsidR="00F5140C" w:rsidRDefault="00593A0A" w:rsidP="00F5140C">
      <w:r>
        <w:t xml:space="preserve">De Aanbestedende Dienst </w:t>
      </w:r>
      <w:r w:rsidR="00F5140C">
        <w:t>streeft er naar</w:t>
      </w:r>
      <w:r w:rsidR="00853308">
        <w:t xml:space="preserve"> </w:t>
      </w:r>
      <w:r w:rsidR="00F5140C">
        <w:t xml:space="preserve">de beoordeling van de ingediende </w:t>
      </w:r>
      <w:r w:rsidR="008503FB">
        <w:t>Inschrijving</w:t>
      </w:r>
      <w:r w:rsidR="00E26C57">
        <w:t>en</w:t>
      </w:r>
      <w:r w:rsidR="00F5140C">
        <w:t xml:space="preserve"> uiterlijk </w:t>
      </w:r>
      <w:r w:rsidR="00F5140C" w:rsidRPr="00333945">
        <w:t>op</w:t>
      </w:r>
      <w:r w:rsidR="006379F4" w:rsidRPr="00333945">
        <w:t xml:space="preserve"> </w:t>
      </w:r>
      <w:r w:rsidR="00DB5359">
        <w:t>de datum genoemd bij 2.2 Planning</w:t>
      </w:r>
      <w:r w:rsidR="0032445F" w:rsidRPr="00333945">
        <w:t xml:space="preserve"> </w:t>
      </w:r>
      <w:r w:rsidR="00853308" w:rsidRPr="00333945">
        <w:t>af</w:t>
      </w:r>
      <w:r w:rsidR="00853308">
        <w:t xml:space="preserve"> te ronden. Op</w:t>
      </w:r>
      <w:r w:rsidR="006379F4">
        <w:t xml:space="preserve"> uiterlijk </w:t>
      </w:r>
      <w:r w:rsidR="00DB5359">
        <w:t>de datum genoemd bij 2.2 Planning</w:t>
      </w:r>
      <w:r w:rsidR="0032445F">
        <w:t xml:space="preserve"> </w:t>
      </w:r>
      <w:r w:rsidR="006379F4">
        <w:t>v</w:t>
      </w:r>
      <w:r w:rsidR="00853308">
        <w:t xml:space="preserve">erwacht de </w:t>
      </w:r>
      <w:r w:rsidR="00A52D0A">
        <w:t xml:space="preserve">Aanbestedende Dienst </w:t>
      </w:r>
      <w:r w:rsidR="00853308">
        <w:t xml:space="preserve">de </w:t>
      </w:r>
      <w:r w:rsidR="0006036C">
        <w:t>g</w:t>
      </w:r>
      <w:r w:rsidR="00853308">
        <w:t>un</w:t>
      </w:r>
      <w:r w:rsidR="005578C8">
        <w:t>n</w:t>
      </w:r>
      <w:r w:rsidR="00853308">
        <w:t>ingsbeslissing aa</w:t>
      </w:r>
      <w:r w:rsidR="0006036C">
        <w:t xml:space="preserve">n de </w:t>
      </w:r>
      <w:r w:rsidR="00A52D0A">
        <w:t>I</w:t>
      </w:r>
      <w:r w:rsidR="0006036C">
        <w:t>nschrijvers te verzenden.</w:t>
      </w:r>
    </w:p>
    <w:p w14:paraId="6A041F36" w14:textId="77777777" w:rsidR="00797B86" w:rsidRDefault="00797B86" w:rsidP="00F5140C"/>
    <w:p w14:paraId="3B2E3CEC" w14:textId="3D62DEA5" w:rsidR="00F5140C" w:rsidRDefault="00FD5D2C" w:rsidP="00797B86">
      <w:pPr>
        <w:pStyle w:val="Kop2"/>
      </w:pPr>
      <w:bookmarkStart w:id="39" w:name="_Toc73524904"/>
      <w:r>
        <w:t>2.1</w:t>
      </w:r>
      <w:r w:rsidR="0035661A">
        <w:t>0</w:t>
      </w:r>
      <w:r w:rsidR="00F5140C">
        <w:tab/>
        <w:t>Voorbehoud</w:t>
      </w:r>
      <w:bookmarkEnd w:id="39"/>
    </w:p>
    <w:p w14:paraId="77E40F8F" w14:textId="77777777" w:rsidR="00F5140C" w:rsidRDefault="00797B86" w:rsidP="00F5140C">
      <w:r>
        <w:t xml:space="preserve">De Aanbestedende </w:t>
      </w:r>
      <w:r w:rsidR="001C40E4">
        <w:t>Dienst</w:t>
      </w:r>
      <w:r w:rsidR="00F5140C">
        <w:t xml:space="preserve"> behoudt zich het recht voor:</w:t>
      </w:r>
    </w:p>
    <w:p w14:paraId="0335DB63" w14:textId="77777777" w:rsidR="00F5140C" w:rsidRDefault="00F5140C" w:rsidP="00F5140C"/>
    <w:p w14:paraId="442E10F3" w14:textId="77777777" w:rsidR="00A849D4" w:rsidRDefault="00797B86" w:rsidP="008C3A0E">
      <w:pPr>
        <w:pStyle w:val="Lijstalinea"/>
        <w:numPr>
          <w:ilvl w:val="0"/>
          <w:numId w:val="6"/>
        </w:numPr>
      </w:pPr>
      <w:r>
        <w:t xml:space="preserve">Alle gegevens uit de </w:t>
      </w:r>
      <w:r w:rsidR="008503FB">
        <w:t>Inschrijving</w:t>
      </w:r>
      <w:r w:rsidR="00F5140C">
        <w:t xml:space="preserve"> inclusief bijlagen alsmede de daarin genoemde documenten op juistheid te controleren (bij </w:t>
      </w:r>
      <w:r>
        <w:t>derden).</w:t>
      </w:r>
    </w:p>
    <w:p w14:paraId="364D05A9" w14:textId="77777777" w:rsidR="00A849D4" w:rsidRDefault="00797B86" w:rsidP="008C3A0E">
      <w:pPr>
        <w:pStyle w:val="Lijstalinea"/>
        <w:numPr>
          <w:ilvl w:val="0"/>
          <w:numId w:val="6"/>
        </w:numPr>
      </w:pPr>
      <w:r>
        <w:t>D</w:t>
      </w:r>
      <w:r w:rsidR="00F5140C">
        <w:t xml:space="preserve">e door </w:t>
      </w:r>
      <w:r w:rsidR="00CA0B4D">
        <w:t xml:space="preserve">Inschrijver </w:t>
      </w:r>
      <w:r w:rsidR="00F5140C">
        <w:t xml:space="preserve">ingediende documenten die niet voldoen aan de regels van de </w:t>
      </w:r>
      <w:r w:rsidR="000E1FA8">
        <w:t>a</w:t>
      </w:r>
      <w:r w:rsidR="001C40E4">
        <w:t>anbesteding</w:t>
      </w:r>
      <w:r w:rsidR="00F5140C">
        <w:t xml:space="preserve">sprocedure, dan wel niet volledig of onjuist zijn, niet in behandeling te nemen en daarmee de </w:t>
      </w:r>
      <w:r w:rsidR="008503FB">
        <w:t>Inschrijving</w:t>
      </w:r>
      <w:r>
        <w:t xml:space="preserve"> ongeldig te verklaren</w:t>
      </w:r>
      <w:r w:rsidR="00853308">
        <w:t xml:space="preserve"> en terzijde te leggen</w:t>
      </w:r>
      <w:r>
        <w:t>.</w:t>
      </w:r>
    </w:p>
    <w:p w14:paraId="43DEE489" w14:textId="77777777" w:rsidR="00A849D4" w:rsidRDefault="00797B86" w:rsidP="008C3A0E">
      <w:pPr>
        <w:pStyle w:val="Lijstalinea"/>
        <w:numPr>
          <w:ilvl w:val="0"/>
          <w:numId w:val="6"/>
        </w:numPr>
      </w:pPr>
      <w:r>
        <w:t>O</w:t>
      </w:r>
      <w:r w:rsidR="00F5140C">
        <w:t xml:space="preserve">nvolledige </w:t>
      </w:r>
      <w:r w:rsidR="008503FB">
        <w:t>Inschrijving</w:t>
      </w:r>
      <w:r w:rsidR="00C67904">
        <w:t>en</w:t>
      </w:r>
      <w:r w:rsidR="00F5140C">
        <w:t xml:space="preserve"> aan te (laten) vullen. De Aanbestedende </w:t>
      </w:r>
      <w:r w:rsidR="001C40E4">
        <w:t>Dienst</w:t>
      </w:r>
      <w:r w:rsidR="00F5140C">
        <w:t xml:space="preserve"> kan nimmer door een </w:t>
      </w:r>
      <w:r w:rsidR="001C40E4">
        <w:t>Inschrijver</w:t>
      </w:r>
      <w:r w:rsidR="00F5140C">
        <w:t xml:space="preserve"> worden verplicht tot aanvulling over te gaan dan wel een aanvulling (bij een andere </w:t>
      </w:r>
      <w:r w:rsidR="001C40E4">
        <w:t>Inschrijver</w:t>
      </w:r>
      <w:r w:rsidR="00F5140C">
        <w:t>) achterwege te laten re</w:t>
      </w:r>
      <w:r>
        <w:t>spectievelijk ongedaan te maken.</w:t>
      </w:r>
    </w:p>
    <w:p w14:paraId="58F221D4" w14:textId="77777777" w:rsidR="00A849D4" w:rsidRDefault="001C40E4" w:rsidP="008C3A0E">
      <w:pPr>
        <w:pStyle w:val="Lijstalinea"/>
        <w:numPr>
          <w:ilvl w:val="0"/>
          <w:numId w:val="6"/>
        </w:numPr>
      </w:pPr>
      <w:r>
        <w:t>Inschrijver</w:t>
      </w:r>
      <w:r w:rsidR="00F5140C">
        <w:t>s te verzoeken om een</w:t>
      </w:r>
      <w:r w:rsidR="00D21C0B">
        <w:t xml:space="preserve"> toelichting (de Aanbestedende </w:t>
      </w:r>
      <w:r>
        <w:t>Dienst</w:t>
      </w:r>
      <w:r w:rsidR="00F5140C">
        <w:t xml:space="preserve"> kan hier nimmer toe worden verplicht)</w:t>
      </w:r>
      <w:r w:rsidR="00797B86">
        <w:t>.</w:t>
      </w:r>
    </w:p>
    <w:p w14:paraId="5C08957C" w14:textId="77777777" w:rsidR="00A849D4" w:rsidRDefault="00D21C0B" w:rsidP="008C3A0E">
      <w:pPr>
        <w:pStyle w:val="Lijstalinea"/>
        <w:numPr>
          <w:ilvl w:val="0"/>
          <w:numId w:val="6"/>
        </w:numPr>
      </w:pPr>
      <w:r>
        <w:t>D</w:t>
      </w:r>
      <w:r w:rsidR="00F5140C">
        <w:t xml:space="preserve">e </w:t>
      </w:r>
      <w:r w:rsidR="008503FB">
        <w:t>Inschrijving</w:t>
      </w:r>
      <w:r w:rsidR="00F5140C">
        <w:t xml:space="preserve"> </w:t>
      </w:r>
      <w:r w:rsidR="00853308">
        <w:t xml:space="preserve">ongeldig te verklaren en </w:t>
      </w:r>
      <w:r w:rsidR="00F5140C">
        <w:t xml:space="preserve">terzijde te leggen indien de </w:t>
      </w:r>
      <w:r w:rsidR="001C40E4">
        <w:t>Inschrijver</w:t>
      </w:r>
      <w:r w:rsidR="00F5140C">
        <w:t xml:space="preserve"> haar voor de </w:t>
      </w:r>
      <w:r w:rsidR="001C40E4">
        <w:t>Opdracht</w:t>
      </w:r>
      <w:r w:rsidR="00F5140C">
        <w:t xml:space="preserve"> rele</w:t>
      </w:r>
      <w:r>
        <w:t>vante bedrijfsactiviteit staakt.</w:t>
      </w:r>
    </w:p>
    <w:p w14:paraId="505B9D39" w14:textId="77777777" w:rsidR="00F5140C" w:rsidRDefault="00F5140C" w:rsidP="00F5140C"/>
    <w:p w14:paraId="65AB721D" w14:textId="53B1BA40" w:rsidR="00F5140C" w:rsidRDefault="00FD5D2C" w:rsidP="00D21C0B">
      <w:pPr>
        <w:pStyle w:val="Kop2"/>
      </w:pPr>
      <w:bookmarkStart w:id="40" w:name="_Toc73524905"/>
      <w:r>
        <w:t>2.1</w:t>
      </w:r>
      <w:r w:rsidR="0035661A">
        <w:t>1</w:t>
      </w:r>
      <w:r w:rsidR="00F5140C">
        <w:tab/>
        <w:t>Kostenvergoeding</w:t>
      </w:r>
      <w:bookmarkEnd w:id="40"/>
    </w:p>
    <w:p w14:paraId="7D45BDA4" w14:textId="77777777" w:rsidR="00F5140C" w:rsidRDefault="001C40E4" w:rsidP="00F5140C">
      <w:r>
        <w:t>Inschrijver</w:t>
      </w:r>
      <w:r w:rsidR="00F5140C">
        <w:t xml:space="preserve">s hebben geen recht op vergoeding van enigerlei kosten in het kader van deze </w:t>
      </w:r>
      <w:r>
        <w:t>Aanbesteding</w:t>
      </w:r>
      <w:r w:rsidR="00F5140C">
        <w:t xml:space="preserve">, ook niet bij stopzetting, onderbreking of </w:t>
      </w:r>
      <w:r w:rsidR="008B31DF">
        <w:t>heraanbesteding</w:t>
      </w:r>
      <w:r w:rsidR="00F5140C">
        <w:t xml:space="preserve"> van de </w:t>
      </w:r>
      <w:r>
        <w:t>Opdracht</w:t>
      </w:r>
      <w:r w:rsidR="00F5140C">
        <w:t>.</w:t>
      </w:r>
    </w:p>
    <w:p w14:paraId="77892720" w14:textId="77777777" w:rsidR="00F5140C" w:rsidRDefault="00F5140C" w:rsidP="00F5140C"/>
    <w:p w14:paraId="63AEDBDA" w14:textId="2530DDFC" w:rsidR="00E93790" w:rsidRDefault="00E93790" w:rsidP="00E93790">
      <w:pPr>
        <w:pStyle w:val="Kop2"/>
      </w:pPr>
      <w:bookmarkStart w:id="41" w:name="_Toc73524906"/>
      <w:r>
        <w:t>2.1</w:t>
      </w:r>
      <w:r w:rsidR="0035661A">
        <w:t>2</w:t>
      </w:r>
      <w:r>
        <w:tab/>
        <w:t>Wijzigingen</w:t>
      </w:r>
      <w:bookmarkEnd w:id="41"/>
    </w:p>
    <w:p w14:paraId="46352352" w14:textId="77777777" w:rsidR="00E93790" w:rsidRDefault="00E93790" w:rsidP="00E93790">
      <w:r>
        <w:t xml:space="preserve">Indien zich wijzigingen in de situatie van de </w:t>
      </w:r>
      <w:r w:rsidR="001C40E4">
        <w:t>Inschrijver</w:t>
      </w:r>
      <w:r>
        <w:t xml:space="preserve"> voordoen, waardoor de bij de </w:t>
      </w:r>
      <w:r w:rsidR="008503FB">
        <w:t>Inschrijving</w:t>
      </w:r>
      <w:r>
        <w:t xml:space="preserve"> aangeleverde informati</w:t>
      </w:r>
      <w:r w:rsidR="006B3B53">
        <w:t xml:space="preserve">e niet meer juist is, dient de </w:t>
      </w:r>
      <w:r w:rsidR="001C40E4">
        <w:t>Inschrijver</w:t>
      </w:r>
      <w:r>
        <w:t xml:space="preserve"> dit zonder uitstel schriftelijk aan de </w:t>
      </w:r>
      <w:r>
        <w:lastRenderedPageBreak/>
        <w:t xml:space="preserve">Aanbestedende </w:t>
      </w:r>
      <w:r w:rsidR="001C40E4">
        <w:t>Dienst</w:t>
      </w:r>
      <w:r>
        <w:t xml:space="preserve"> te melden. Hierbij dienen de consequenties voor zowel de </w:t>
      </w:r>
      <w:r w:rsidR="001C40E4">
        <w:t>Inschrijver</w:t>
      </w:r>
      <w:r>
        <w:t xml:space="preserve"> als de </w:t>
      </w:r>
      <w:r w:rsidR="008503FB">
        <w:t>Inschrijving</w:t>
      </w:r>
      <w:r>
        <w:t xml:space="preserve"> vermeld te worden. De Aanbestedende </w:t>
      </w:r>
      <w:r w:rsidR="001C40E4">
        <w:t>Dienst</w:t>
      </w:r>
      <w:r>
        <w:t xml:space="preserve"> behoudt zich het recht voor de </w:t>
      </w:r>
      <w:r w:rsidR="001C40E4">
        <w:t>Inschrijver</w:t>
      </w:r>
      <w:r>
        <w:t xml:space="preserve"> alsnog uit te sluiten van verdere deelname aan de </w:t>
      </w:r>
      <w:r w:rsidR="001C40E4">
        <w:t>Aanbesteding</w:t>
      </w:r>
      <w:r>
        <w:t xml:space="preserve"> indien deze niet meer voldoet aan de gestelde eisen en criteria.</w:t>
      </w:r>
    </w:p>
    <w:p w14:paraId="7F98D48E" w14:textId="77777777" w:rsidR="00E93790" w:rsidRDefault="00E93790" w:rsidP="00E93790"/>
    <w:p w14:paraId="251F4EA3" w14:textId="77777777" w:rsidR="00E93790" w:rsidRDefault="00E93790" w:rsidP="00E93790">
      <w:r>
        <w:t xml:space="preserve">Indien gedurende de looptijd van de </w:t>
      </w:r>
      <w:r w:rsidR="001C40E4">
        <w:t>Overeenkomst</w:t>
      </w:r>
      <w:r>
        <w:t xml:space="preserve"> de situatie van de </w:t>
      </w:r>
      <w:r w:rsidR="001C40E4">
        <w:t>Opdrachtnemer</w:t>
      </w:r>
      <w:r>
        <w:t xml:space="preserve"> wijzigt, is het hieraan voorafgaande </w:t>
      </w:r>
      <w:r w:rsidR="00B45849">
        <w:t xml:space="preserve">eveneens </w:t>
      </w:r>
      <w:r>
        <w:t xml:space="preserve">van toepassing. De </w:t>
      </w:r>
      <w:r w:rsidR="001C40E4">
        <w:t>Opdrachtgever</w:t>
      </w:r>
      <w:r>
        <w:t xml:space="preserve"> behoudt zich te allen tijde het recht voor de </w:t>
      </w:r>
      <w:r w:rsidR="001C40E4">
        <w:t>Overeenkomst</w:t>
      </w:r>
      <w:r>
        <w:t xml:space="preserve"> te ontbinden, zonder dat de </w:t>
      </w:r>
      <w:r w:rsidR="001C40E4">
        <w:t>Opdrachtnemer</w:t>
      </w:r>
      <w:r>
        <w:t xml:space="preserve"> aanspraak heeft op vergoeding van schade/ kosten/ gederfde omzet en/ of winst, wanneer de </w:t>
      </w:r>
      <w:r w:rsidR="001C40E4">
        <w:t>Opdrachtnemer</w:t>
      </w:r>
      <w:r>
        <w:t xml:space="preserve"> deze verplichting niet nakomt. </w:t>
      </w:r>
    </w:p>
    <w:p w14:paraId="3D189137" w14:textId="77777777" w:rsidR="00E93790" w:rsidRDefault="00E93790" w:rsidP="00E93790"/>
    <w:p w14:paraId="7287C830" w14:textId="78A2D106" w:rsidR="00E93790" w:rsidRDefault="00642B34" w:rsidP="00642B34">
      <w:pPr>
        <w:pStyle w:val="Kop2"/>
      </w:pPr>
      <w:bookmarkStart w:id="42" w:name="_Toc73524907"/>
      <w:r>
        <w:t>2.</w:t>
      </w:r>
      <w:r w:rsidR="00C8340E">
        <w:t>1</w:t>
      </w:r>
      <w:r w:rsidR="0035661A">
        <w:t>3</w:t>
      </w:r>
      <w:r w:rsidR="00E93790">
        <w:tab/>
        <w:t>Uitgangspunten</w:t>
      </w:r>
      <w:bookmarkEnd w:id="42"/>
    </w:p>
    <w:p w14:paraId="5E17D824" w14:textId="77777777" w:rsidR="00E93790" w:rsidRDefault="00E93790" w:rsidP="00E93790">
      <w:r>
        <w:t xml:space="preserve">De volgende voorwaarden gelden op straffe van ongeldigheid voor het indienen van een </w:t>
      </w:r>
      <w:r w:rsidR="008503FB">
        <w:t>Inschrijving</w:t>
      </w:r>
      <w:r>
        <w:t>:</w:t>
      </w:r>
    </w:p>
    <w:p w14:paraId="53CBBCE9" w14:textId="77777777" w:rsidR="00642B34" w:rsidRDefault="00642B34" w:rsidP="00791098">
      <w:pPr>
        <w:pStyle w:val="Lijstalinea"/>
        <w:numPr>
          <w:ilvl w:val="0"/>
          <w:numId w:val="4"/>
        </w:numPr>
      </w:pPr>
      <w:r>
        <w:t xml:space="preserve">De </w:t>
      </w:r>
      <w:r w:rsidR="008503FB">
        <w:t>Inschrijving</w:t>
      </w:r>
      <w:r w:rsidR="00E93790">
        <w:t xml:space="preserve"> dient conform de volgorde van dit document en </w:t>
      </w:r>
      <w:r w:rsidR="004B3C5D">
        <w:t xml:space="preserve">de </w:t>
      </w:r>
      <w:r w:rsidR="00E93790">
        <w:t xml:space="preserve">nummering van de </w:t>
      </w:r>
      <w:r w:rsidR="004B3C5D">
        <w:t xml:space="preserve">Bijlagen </w:t>
      </w:r>
      <w:r>
        <w:t>te worden ingediend.</w:t>
      </w:r>
    </w:p>
    <w:p w14:paraId="4A1B1CB2" w14:textId="5AC56BA4" w:rsidR="00642B34" w:rsidRPr="00A166C5" w:rsidRDefault="00E93790" w:rsidP="00791098">
      <w:pPr>
        <w:pStyle w:val="Lijstalinea"/>
        <w:numPr>
          <w:ilvl w:val="0"/>
          <w:numId w:val="4"/>
        </w:numPr>
      </w:pPr>
      <w:r>
        <w:t xml:space="preserve">Leverings-, betalings- en / of andere algemene voorwaarden van de </w:t>
      </w:r>
      <w:r w:rsidR="001C40E4">
        <w:t>Inschrijver</w:t>
      </w:r>
      <w:r>
        <w:t xml:space="preserve"> worden uitdrukkelijk van de hand gewezen. Uitsluitend de</w:t>
      </w:r>
      <w:r w:rsidR="0032445F">
        <w:t xml:space="preserve"> </w:t>
      </w:r>
      <w:r w:rsidR="005E2759">
        <w:t xml:space="preserve">Algemene Rijksvoorwaarden voor het </w:t>
      </w:r>
      <w:r w:rsidR="005E2759" w:rsidRPr="001E4824">
        <w:t>verstrekken van opdrachten tot het verrichten van diensten 2018 (</w:t>
      </w:r>
      <w:r w:rsidR="0032445F" w:rsidRPr="001E4824">
        <w:t>ARVODI-201</w:t>
      </w:r>
      <w:r w:rsidR="00A26350" w:rsidRPr="001E4824">
        <w:t>8</w:t>
      </w:r>
      <w:r w:rsidR="005E2759" w:rsidRPr="001E4824">
        <w:t xml:space="preserve">), </w:t>
      </w:r>
      <w:r w:rsidR="00E03143" w:rsidRPr="001E4824">
        <w:t xml:space="preserve">zie </w:t>
      </w:r>
      <w:r w:rsidR="002F02DA" w:rsidRPr="001E4824">
        <w:t>B</w:t>
      </w:r>
      <w:r w:rsidR="00E03143" w:rsidRPr="001E4824">
        <w:t xml:space="preserve">ijlage </w:t>
      </w:r>
      <w:r w:rsidR="001E4824" w:rsidRPr="001E4824">
        <w:t>C</w:t>
      </w:r>
      <w:r w:rsidR="005E2759" w:rsidRPr="001E4824">
        <w:t>,</w:t>
      </w:r>
      <w:r w:rsidR="00E03143" w:rsidRPr="005E2759">
        <w:t xml:space="preserve"> </w:t>
      </w:r>
      <w:r w:rsidRPr="005E2759">
        <w:t>zijn van toepassing.</w:t>
      </w:r>
    </w:p>
    <w:p w14:paraId="0D28C1A4" w14:textId="77777777" w:rsidR="00642B34" w:rsidRDefault="00E93790" w:rsidP="00791098">
      <w:pPr>
        <w:pStyle w:val="Lijstalinea"/>
        <w:numPr>
          <w:ilvl w:val="0"/>
          <w:numId w:val="4"/>
        </w:numPr>
      </w:pPr>
      <w:r w:rsidRPr="00A166C5">
        <w:t xml:space="preserve">Het indienen van </w:t>
      </w:r>
      <w:r w:rsidR="00CA0B4D" w:rsidRPr="00A166C5">
        <w:t xml:space="preserve">alternatieven </w:t>
      </w:r>
      <w:r w:rsidRPr="00A166C5">
        <w:t xml:space="preserve">is niet </w:t>
      </w:r>
      <w:r>
        <w:t>toegestaan.</w:t>
      </w:r>
    </w:p>
    <w:p w14:paraId="6F997669" w14:textId="77777777" w:rsidR="00642B34" w:rsidRDefault="00642B34" w:rsidP="00791098">
      <w:pPr>
        <w:pStyle w:val="Lijstalinea"/>
        <w:numPr>
          <w:ilvl w:val="0"/>
          <w:numId w:val="4"/>
        </w:numPr>
      </w:pPr>
      <w:r>
        <w:t>H</w:t>
      </w:r>
      <w:r w:rsidR="00E93790">
        <w:t xml:space="preserve">et indienen van een </w:t>
      </w:r>
      <w:r w:rsidR="008503FB">
        <w:t>Inschrijving</w:t>
      </w:r>
      <w:r w:rsidR="00E93790">
        <w:t xml:space="preserve"> onder voorbehoud of onder voorwaarde is in geen geval toegestaan en zal direct tot ongeldigheid van de </w:t>
      </w:r>
      <w:r w:rsidR="008503FB">
        <w:t>Inschrijving</w:t>
      </w:r>
      <w:r w:rsidR="00E93790">
        <w:t xml:space="preserve"> leiden.</w:t>
      </w:r>
    </w:p>
    <w:p w14:paraId="6D607F12" w14:textId="77777777" w:rsidR="00642B34" w:rsidRDefault="00E93790" w:rsidP="00791098">
      <w:pPr>
        <w:pStyle w:val="Lijstalinea"/>
        <w:numPr>
          <w:ilvl w:val="0"/>
          <w:numId w:val="4"/>
        </w:numPr>
      </w:pPr>
      <w:r>
        <w:t xml:space="preserve">Alle informatie zoals opgenomen in deze </w:t>
      </w:r>
      <w:r w:rsidR="001C40E4">
        <w:t>Offerteaanvraag</w:t>
      </w:r>
      <w:r>
        <w:t xml:space="preserve"> is naar beste kunnen geleverd. </w:t>
      </w:r>
      <w:r w:rsidR="001C40E4">
        <w:t>Opdrachtgever</w:t>
      </w:r>
      <w:r>
        <w:t xml:space="preserve"> wijst iedere aansprakelijkheid voor de juistheid of de volledigheid van de informatie zoals opgenomen in deze </w:t>
      </w:r>
      <w:r w:rsidR="001C40E4">
        <w:t>Offerteaanvraag</w:t>
      </w:r>
      <w:r>
        <w:t xml:space="preserve"> van de hand. </w:t>
      </w:r>
      <w:r w:rsidR="001C40E4">
        <w:t>Inschrijver</w:t>
      </w:r>
      <w:r>
        <w:t xml:space="preserve">s worden geacht zelf onderzoek te doen naar alle relevante omstandigheden betreffende de </w:t>
      </w:r>
      <w:r w:rsidR="001C40E4">
        <w:t>Opdracht</w:t>
      </w:r>
      <w:r>
        <w:t xml:space="preserve"> (onder meer door het stellen van vragen in de ronde van Nota van Inlichtingen).</w:t>
      </w:r>
    </w:p>
    <w:p w14:paraId="29F7C928" w14:textId="77777777" w:rsidR="00F5140C" w:rsidRDefault="00642B34" w:rsidP="00791098">
      <w:pPr>
        <w:pStyle w:val="Lijstalinea"/>
        <w:numPr>
          <w:ilvl w:val="0"/>
          <w:numId w:val="4"/>
        </w:numPr>
      </w:pPr>
      <w:r>
        <w:t xml:space="preserve">Indien een </w:t>
      </w:r>
      <w:r w:rsidR="001C40E4">
        <w:t>Inschrijver</w:t>
      </w:r>
      <w:r w:rsidR="00E93790">
        <w:t xml:space="preserve"> van mening is dat in de </w:t>
      </w:r>
      <w:r w:rsidR="001C40E4">
        <w:t>Offerteaanvraag</w:t>
      </w:r>
      <w:r w:rsidR="00E93790">
        <w:t xml:space="preserve"> een of meerdere eisen zijn opgenomen waarvan – ook voor een</w:t>
      </w:r>
      <w:r w:rsidR="00B10F98">
        <w:t xml:space="preserve"> </w:t>
      </w:r>
      <w:r w:rsidR="00E93790">
        <w:t xml:space="preserve">ervaren, deskundige en goed geoutilleerde onderneming of samenwerkingsverband van ondernemingen – nakoming onmogelijk of onredelijk bezwarend is, zodat nakoming van deze eis(en) in redelijkheid niet kan worden gevergd, dan dient de </w:t>
      </w:r>
      <w:r w:rsidR="001C40E4">
        <w:t>Inschrijver</w:t>
      </w:r>
      <w:r w:rsidR="00E93790">
        <w:t xml:space="preserve"> dit </w:t>
      </w:r>
      <w:r w:rsidR="005E7954">
        <w:t>direct</w:t>
      </w:r>
      <w:r w:rsidR="00E93790">
        <w:t xml:space="preserve"> gemotiveerd schriftelijk te melden bij </w:t>
      </w:r>
      <w:r w:rsidR="001C40E4">
        <w:t>Opdrachtgever</w:t>
      </w:r>
      <w:r w:rsidR="00E93790">
        <w:t xml:space="preserve">, doch uiterlijk voor de Nota van Inlichtingen. Indien een </w:t>
      </w:r>
      <w:r w:rsidR="001C40E4">
        <w:t>Inschrijver</w:t>
      </w:r>
      <w:r w:rsidR="00E93790">
        <w:t xml:space="preserve"> niet tijdig op de voorgeschreven wijze </w:t>
      </w:r>
      <w:r w:rsidR="001C40E4">
        <w:t>Opdrachtgever</w:t>
      </w:r>
      <w:r w:rsidR="00E93790">
        <w:t xml:space="preserve"> aldus heeft geattendeerd, is die </w:t>
      </w:r>
      <w:r w:rsidR="001C40E4">
        <w:t>Inschrijver</w:t>
      </w:r>
      <w:r w:rsidR="00E93790">
        <w:t xml:space="preserve"> niet ontvankelijk in enige (latere) vordering dienaangaande. </w:t>
      </w:r>
      <w:r w:rsidR="001C40E4">
        <w:t>Opdrachtgever</w:t>
      </w:r>
      <w:r w:rsidR="00E93790">
        <w:t xml:space="preserve"> kan een dergelijke eis laten vervallen.</w:t>
      </w:r>
    </w:p>
    <w:p w14:paraId="21ECC180" w14:textId="77777777" w:rsidR="000E1F24" w:rsidRDefault="000E1F24" w:rsidP="000E1F24"/>
    <w:p w14:paraId="12C8074C" w14:textId="64749D7E" w:rsidR="002D1387" w:rsidRDefault="00C8340E" w:rsidP="002D1387">
      <w:pPr>
        <w:pStyle w:val="Kop2"/>
      </w:pPr>
      <w:bookmarkStart w:id="43" w:name="_Toc73524908"/>
      <w:r>
        <w:t>2.1</w:t>
      </w:r>
      <w:r w:rsidR="0035661A">
        <w:t>4</w:t>
      </w:r>
      <w:r w:rsidR="000340AF">
        <w:tab/>
      </w:r>
      <w:r w:rsidR="002D4CD7">
        <w:t>Bezwaar</w:t>
      </w:r>
      <w:r w:rsidR="002D1387">
        <w:t xml:space="preserve"> tegen de voorgenomen </w:t>
      </w:r>
      <w:r w:rsidR="00333740">
        <w:t>Gunning</w:t>
      </w:r>
      <w:bookmarkEnd w:id="43"/>
    </w:p>
    <w:p w14:paraId="1ECCA024" w14:textId="77777777" w:rsidR="002D1387" w:rsidRDefault="002D1387" w:rsidP="002D1387">
      <w:r>
        <w:t xml:space="preserve">De Aanbestedende </w:t>
      </w:r>
      <w:r w:rsidR="001C40E4">
        <w:t>Dienst</w:t>
      </w:r>
      <w:r>
        <w:t xml:space="preserve"> informeert </w:t>
      </w:r>
      <w:r w:rsidR="001C40E4">
        <w:t>Inschrijver</w:t>
      </w:r>
      <w:r>
        <w:t xml:space="preserve">s </w:t>
      </w:r>
      <w:r w:rsidR="00AB65FF">
        <w:t xml:space="preserve">elektronisch </w:t>
      </w:r>
      <w:r>
        <w:t xml:space="preserve">over de </w:t>
      </w:r>
      <w:r w:rsidR="006628B4">
        <w:t>g</w:t>
      </w:r>
      <w:r w:rsidR="00333740">
        <w:t>unning</w:t>
      </w:r>
      <w:r w:rsidR="00AB65FF">
        <w:t>sbeslissing</w:t>
      </w:r>
      <w:r>
        <w:t>. De afge</w:t>
      </w:r>
      <w:r w:rsidR="00AB65FF">
        <w:t>wezen</w:t>
      </w:r>
      <w:r>
        <w:t xml:space="preserve"> </w:t>
      </w:r>
      <w:r w:rsidR="001C40E4">
        <w:t>Inschrijver</w:t>
      </w:r>
      <w:r w:rsidR="00AB65FF">
        <w:t>s</w:t>
      </w:r>
      <w:r w:rsidR="008B31DF">
        <w:t xml:space="preserve"> krijg</w:t>
      </w:r>
      <w:r w:rsidR="00AB65FF">
        <w:t>en</w:t>
      </w:r>
      <w:r w:rsidR="008B31DF">
        <w:t xml:space="preserve"> </w:t>
      </w:r>
      <w:r>
        <w:t>een termijn van</w:t>
      </w:r>
      <w:r w:rsidR="002E15D5">
        <w:t xml:space="preserve"> </w:t>
      </w:r>
      <w:r w:rsidR="00B10F98">
        <w:t xml:space="preserve">ten minste </w:t>
      </w:r>
      <w:r w:rsidR="002E15D5">
        <w:t xml:space="preserve">twintig </w:t>
      </w:r>
      <w:r>
        <w:t>kalenderdagen na datum verzending van de</w:t>
      </w:r>
      <w:r w:rsidR="00AB65FF">
        <w:t xml:space="preserve"> gunningsbeslissing</w:t>
      </w:r>
      <w:r>
        <w:t xml:space="preserve"> om tegen de</w:t>
      </w:r>
      <w:r w:rsidR="00AB65FF">
        <w:t xml:space="preserve"> gunningsbeslissing</w:t>
      </w:r>
      <w:r>
        <w:t xml:space="preserve"> op te komen. </w:t>
      </w:r>
      <w:r w:rsidR="00B10F98">
        <w:t xml:space="preserve">Indien een Inschrijver opkomt tegen de gunningsbeslissing, dient dit </w:t>
      </w:r>
      <w:r w:rsidR="005E7954">
        <w:t>direct</w:t>
      </w:r>
      <w:r w:rsidR="00B10F98">
        <w:t xml:space="preserve"> bekend gemaakt te worden aan de contactpersoon voor deze Aanbesteding.</w:t>
      </w:r>
    </w:p>
    <w:p w14:paraId="2B283B07" w14:textId="77777777" w:rsidR="002F075E" w:rsidRDefault="002F075E" w:rsidP="002D1387"/>
    <w:p w14:paraId="416D4CFE" w14:textId="77777777" w:rsidR="002D1387" w:rsidRDefault="002D1387" w:rsidP="002D1387">
      <w:r>
        <w:t xml:space="preserve">De Aanbestedende </w:t>
      </w:r>
      <w:r w:rsidR="001C40E4">
        <w:t>Dienst</w:t>
      </w:r>
      <w:r>
        <w:t xml:space="preserve"> zal de </w:t>
      </w:r>
      <w:r w:rsidR="001C40E4">
        <w:t>Opdracht</w:t>
      </w:r>
      <w:r>
        <w:t xml:space="preserve"> gunnen aan de </w:t>
      </w:r>
      <w:r w:rsidR="001C40E4">
        <w:t>Inschrijver</w:t>
      </w:r>
      <w:r>
        <w:t xml:space="preserve"> met de </w:t>
      </w:r>
      <w:r w:rsidR="004358A9">
        <w:t>Economisch</w:t>
      </w:r>
      <w:r w:rsidR="0033023E">
        <w:t xml:space="preserve"> M</w:t>
      </w:r>
      <w:r>
        <w:t xml:space="preserve">eest </w:t>
      </w:r>
      <w:r w:rsidR="0033023E">
        <w:t>V</w:t>
      </w:r>
      <w:r>
        <w:t xml:space="preserve">oordelige </w:t>
      </w:r>
      <w:r w:rsidR="008503FB">
        <w:t>Inschrijving</w:t>
      </w:r>
      <w:r w:rsidR="00811A4D">
        <w:t xml:space="preserve"> op basis </w:t>
      </w:r>
      <w:r w:rsidR="00811A4D" w:rsidRPr="005E2759">
        <w:t>van de beste prijs- kwaliteitv</w:t>
      </w:r>
      <w:r w:rsidR="005E2759" w:rsidRPr="005E2759">
        <w:t>erhouding</w:t>
      </w:r>
      <w:r w:rsidRPr="005E2759">
        <w:t>,</w:t>
      </w:r>
      <w:r>
        <w:t xml:space="preserve"> indien voornoemde termijn van </w:t>
      </w:r>
      <w:r w:rsidR="002E15D5">
        <w:t xml:space="preserve">twintig </w:t>
      </w:r>
      <w:r>
        <w:t xml:space="preserve">kalenderdagen is verstreken zonder dat een kort geding aanhangig is gemaakt, of, indien er tijdig een kort geding aanhangig is gemaakt, de uitspraak in eerste aanleg zich niet tegen definitieve </w:t>
      </w:r>
      <w:r w:rsidR="00333740">
        <w:t>Gunning</w:t>
      </w:r>
      <w:r>
        <w:t xml:space="preserve"> verzet, en de Aanbestedende </w:t>
      </w:r>
      <w:r w:rsidR="001C40E4">
        <w:t>Dienst</w:t>
      </w:r>
      <w:r>
        <w:t xml:space="preserve"> niet tussentijds schriftelijk is teruggekomen op het gunningsvoornemen. Definitieve </w:t>
      </w:r>
      <w:r w:rsidR="00333740">
        <w:t>Gunning</w:t>
      </w:r>
      <w:r>
        <w:t xml:space="preserve"> kan alleen plaatsvinden als de </w:t>
      </w:r>
      <w:r w:rsidR="001C40E4">
        <w:t>Inschrijver</w:t>
      </w:r>
      <w:r>
        <w:t xml:space="preserve"> op het moment van definitieve </w:t>
      </w:r>
      <w:r w:rsidR="00333740">
        <w:t>Gunning</w:t>
      </w:r>
      <w:r>
        <w:t xml:space="preserve"> nog steeds voldoet aan de </w:t>
      </w:r>
      <w:r w:rsidR="00B10F98">
        <w:t xml:space="preserve">eisen met betrekking tot de </w:t>
      </w:r>
      <w:r w:rsidR="00013335">
        <w:t>Uitsluitingsgronden</w:t>
      </w:r>
      <w:r w:rsidR="002F075E">
        <w:t xml:space="preserve">, </w:t>
      </w:r>
      <w:r w:rsidR="00013335">
        <w:t>Geschiktheidseisen</w:t>
      </w:r>
      <w:r>
        <w:t xml:space="preserve"> en overige minimumeisen.</w:t>
      </w:r>
    </w:p>
    <w:p w14:paraId="192F70C3" w14:textId="77777777" w:rsidR="002D1387" w:rsidRDefault="002D1387" w:rsidP="002D1387"/>
    <w:p w14:paraId="4C059D11" w14:textId="77777777" w:rsidR="002D1387" w:rsidRDefault="002D1387" w:rsidP="002D1387">
      <w:r>
        <w:t xml:space="preserve">Indien tijdig een kort geding tegen het voornemen tot gunnen respectievelijk afwijzing aanhangig is gemaakt, zal de Aanbestedende </w:t>
      </w:r>
      <w:r w:rsidR="001C40E4">
        <w:t>Dienst</w:t>
      </w:r>
      <w:r>
        <w:t xml:space="preserve"> niet eerder tot definitieve </w:t>
      </w:r>
      <w:r w:rsidR="00333740">
        <w:t>Gunning</w:t>
      </w:r>
      <w:r>
        <w:t xml:space="preserve"> overgaan totdat de voorzieningenrechter in eerste aanleg uitspraak heeft gedaan. </w:t>
      </w:r>
    </w:p>
    <w:p w14:paraId="0E675FCF" w14:textId="77777777" w:rsidR="005F1A32" w:rsidRDefault="005F1A32" w:rsidP="002D1387"/>
    <w:p w14:paraId="2ED33861" w14:textId="77777777" w:rsidR="004240B2" w:rsidRDefault="002D1387">
      <w:r>
        <w:t xml:space="preserve">Ingeval er niet (tijdig) een kort geding aanhangig wordt gemaakt en/ of de uitspraak in eerste aanleg van een tijdig aanhangig gemaakt kort geding zich niet tegen de definitieve </w:t>
      </w:r>
      <w:r w:rsidR="00333740">
        <w:t>Gunning</w:t>
      </w:r>
      <w:r>
        <w:t xml:space="preserve"> respectievelijk de gesloten </w:t>
      </w:r>
      <w:r w:rsidR="001C40E4">
        <w:t>Overeenkomst</w:t>
      </w:r>
      <w:r>
        <w:t xml:space="preserve"> verzet, zal</w:t>
      </w:r>
      <w:r w:rsidR="00F05A7C">
        <w:t xml:space="preserve"> een eventueel hoger beroep en/</w:t>
      </w:r>
      <w:r>
        <w:t xml:space="preserve">of een bodemprocedure nimmer kunnen leiden tot enige aansprakelijkheid (bijvoorbeeld </w:t>
      </w:r>
      <w:r w:rsidR="005E7954">
        <w:t xml:space="preserve">op het gebied </w:t>
      </w:r>
      <w:r w:rsidR="005E7954">
        <w:lastRenderedPageBreak/>
        <w:t>van</w:t>
      </w:r>
      <w:r>
        <w:t xml:space="preserve"> gemaakte kosten of gederfde winst) van de Aanbestedende </w:t>
      </w:r>
      <w:r w:rsidR="001C40E4">
        <w:t>Dienst</w:t>
      </w:r>
      <w:r>
        <w:t xml:space="preserve"> </w:t>
      </w:r>
      <w:r w:rsidR="005E7954">
        <w:t>ten opzichte van</w:t>
      </w:r>
      <w:r>
        <w:t xml:space="preserve"> een (begunstigde en</w:t>
      </w:r>
      <w:r w:rsidR="00B37FF7">
        <w:t xml:space="preserve">/ of verliezende) </w:t>
      </w:r>
      <w:r w:rsidR="001C40E4">
        <w:t>Inschrijver</w:t>
      </w:r>
      <w:r w:rsidR="00B37FF7">
        <w:t>.</w:t>
      </w:r>
      <w:r w:rsidR="00E6265F">
        <w:t xml:space="preserve"> </w:t>
      </w:r>
    </w:p>
    <w:p w14:paraId="7826B335" w14:textId="77777777" w:rsidR="004240B2" w:rsidRDefault="004240B2"/>
    <w:p w14:paraId="7FB5ED83" w14:textId="143D2B21" w:rsidR="002D1387" w:rsidRDefault="00C8340E" w:rsidP="00B37FF7">
      <w:pPr>
        <w:pStyle w:val="Kop2"/>
      </w:pPr>
      <w:bookmarkStart w:id="44" w:name="_Toc73524909"/>
      <w:r>
        <w:t>2.1</w:t>
      </w:r>
      <w:r w:rsidR="0035661A">
        <w:t>5</w:t>
      </w:r>
      <w:r w:rsidR="002D1387">
        <w:t xml:space="preserve"> </w:t>
      </w:r>
      <w:r w:rsidR="002D1387">
        <w:tab/>
        <w:t>Toepasselijk recht</w:t>
      </w:r>
      <w:bookmarkEnd w:id="44"/>
    </w:p>
    <w:p w14:paraId="0165C523" w14:textId="77777777" w:rsidR="00EB167D" w:rsidRPr="00E5688C" w:rsidRDefault="002D1387" w:rsidP="00484B7A">
      <w:pPr>
        <w:rPr>
          <w:rFonts w:cs="Arial"/>
          <w:color w:val="000000"/>
          <w:szCs w:val="20"/>
        </w:rPr>
      </w:pPr>
      <w:r>
        <w:t xml:space="preserve">Op deze </w:t>
      </w:r>
      <w:r w:rsidR="001C40E4">
        <w:t>Aanbesteding</w:t>
      </w:r>
      <w:r>
        <w:t xml:space="preserve"> en de </w:t>
      </w:r>
      <w:r w:rsidR="001C40E4">
        <w:t>Overeenkomst</w:t>
      </w:r>
      <w:r>
        <w:t xml:space="preserve"> is uitsluitend het Nederlands recht van toepassing.</w:t>
      </w:r>
      <w:r w:rsidR="00484B7A">
        <w:t xml:space="preserve"> </w:t>
      </w:r>
      <w:r w:rsidR="00EB167D" w:rsidRPr="00E5688C">
        <w:rPr>
          <w:rFonts w:cs="Arial"/>
          <w:color w:val="000000"/>
          <w:szCs w:val="20"/>
        </w:rPr>
        <w:t xml:space="preserve">Geschillen naar aanleiding van deze </w:t>
      </w:r>
      <w:r w:rsidR="004240B2">
        <w:rPr>
          <w:rFonts w:cs="Arial"/>
          <w:color w:val="000000"/>
          <w:szCs w:val="20"/>
        </w:rPr>
        <w:t>A</w:t>
      </w:r>
      <w:r w:rsidR="00EB167D" w:rsidRPr="00E5688C">
        <w:rPr>
          <w:rFonts w:cs="Arial"/>
          <w:color w:val="000000"/>
          <w:szCs w:val="20"/>
        </w:rPr>
        <w:t>anbesteding leggen Gegadigde en Opdrachtgever in eerste instantie uitsluitend voor aan de bevoegde rechter te Amsterdam.</w:t>
      </w:r>
    </w:p>
    <w:p w14:paraId="38487DA6" w14:textId="77777777" w:rsidR="00EB167D" w:rsidRPr="00E5688C" w:rsidRDefault="00EB167D" w:rsidP="00EB167D">
      <w:pPr>
        <w:autoSpaceDE w:val="0"/>
        <w:autoSpaceDN w:val="0"/>
        <w:adjustRightInd w:val="0"/>
        <w:rPr>
          <w:rFonts w:cs="Arial"/>
          <w:color w:val="000000"/>
          <w:szCs w:val="20"/>
        </w:rPr>
      </w:pPr>
    </w:p>
    <w:p w14:paraId="50090A0B" w14:textId="77777777" w:rsidR="00EB167D" w:rsidRPr="00C71353" w:rsidRDefault="00EB167D" w:rsidP="00EB167D">
      <w:pPr>
        <w:autoSpaceDE w:val="0"/>
        <w:autoSpaceDN w:val="0"/>
        <w:adjustRightInd w:val="0"/>
        <w:rPr>
          <w:rFonts w:cs="Arial"/>
          <w:color w:val="000000"/>
          <w:szCs w:val="20"/>
        </w:rPr>
      </w:pPr>
      <w:r w:rsidRPr="00E5688C">
        <w:rPr>
          <w:rFonts w:cs="Arial"/>
          <w:color w:val="000000"/>
          <w:szCs w:val="20"/>
        </w:rPr>
        <w:t xml:space="preserve">In het belang van een snelle en goede voortgang verzoekt Opdrachtgever iedere belanghebbende om </w:t>
      </w:r>
      <w:r w:rsidR="004240B2">
        <w:rPr>
          <w:rFonts w:cs="Arial"/>
          <w:color w:val="000000"/>
          <w:szCs w:val="20"/>
        </w:rPr>
        <w:t xml:space="preserve">de contactpersoon van </w:t>
      </w:r>
      <w:r w:rsidRPr="00E5688C">
        <w:rPr>
          <w:rFonts w:cs="Arial"/>
          <w:color w:val="000000"/>
          <w:szCs w:val="20"/>
        </w:rPr>
        <w:t xml:space="preserve">Opdrachtgever </w:t>
      </w:r>
      <w:r w:rsidR="000E1FA8">
        <w:rPr>
          <w:rFonts w:cs="Arial"/>
          <w:color w:val="000000"/>
          <w:szCs w:val="20"/>
        </w:rPr>
        <w:t>bij deze A</w:t>
      </w:r>
      <w:r w:rsidR="004240B2">
        <w:rPr>
          <w:rFonts w:cs="Arial"/>
          <w:color w:val="000000"/>
          <w:szCs w:val="20"/>
        </w:rPr>
        <w:t xml:space="preserve">anbesteding </w:t>
      </w:r>
      <w:r w:rsidR="007413D7">
        <w:rPr>
          <w:rFonts w:cs="Arial"/>
          <w:color w:val="000000"/>
          <w:szCs w:val="20"/>
        </w:rPr>
        <w:t>tijdig op d</w:t>
      </w:r>
      <w:r w:rsidRPr="00E5688C">
        <w:rPr>
          <w:rFonts w:cs="Arial"/>
          <w:color w:val="000000"/>
          <w:szCs w:val="20"/>
        </w:rPr>
        <w:t>e hoogte te stellen van het aanwenden van een rechtsmiddel, door onder meer betekening van de dagvaarding.</w:t>
      </w:r>
    </w:p>
    <w:p w14:paraId="05D32AE8" w14:textId="77777777" w:rsidR="00EB167D" w:rsidRDefault="00EB167D" w:rsidP="002D1387"/>
    <w:p w14:paraId="5C750FCD" w14:textId="77777777" w:rsidR="00B37FF7" w:rsidRDefault="00B37FF7" w:rsidP="002D1387"/>
    <w:p w14:paraId="11EC08D6" w14:textId="4DABCA59" w:rsidR="002D1387" w:rsidRDefault="00C8340E" w:rsidP="00B37FF7">
      <w:pPr>
        <w:pStyle w:val="Kop2"/>
      </w:pPr>
      <w:bookmarkStart w:id="45" w:name="_Toc73524910"/>
      <w:r>
        <w:t>2.1</w:t>
      </w:r>
      <w:r w:rsidR="005B1DCA">
        <w:t>6</w:t>
      </w:r>
      <w:r w:rsidR="002D1387">
        <w:tab/>
      </w:r>
      <w:r w:rsidR="00B37FF7">
        <w:t xml:space="preserve">Algemene </w:t>
      </w:r>
      <w:r w:rsidR="00D3233F">
        <w:t>Rijksv</w:t>
      </w:r>
      <w:r w:rsidR="00B37FF7">
        <w:t>oorwaarden</w:t>
      </w:r>
      <w:bookmarkEnd w:id="45"/>
    </w:p>
    <w:p w14:paraId="271BB9A8" w14:textId="7AADDC34" w:rsidR="002D1387" w:rsidRDefault="002D1387" w:rsidP="002D1387">
      <w:r>
        <w:t xml:space="preserve">De </w:t>
      </w:r>
      <w:r w:rsidR="0032445F" w:rsidRPr="006C58BB">
        <w:t>ARVODI-</w:t>
      </w:r>
      <w:r w:rsidR="00D3233F" w:rsidRPr="006C58BB">
        <w:t xml:space="preserve"> </w:t>
      </w:r>
      <w:r w:rsidR="0032445F" w:rsidRPr="006C58BB">
        <w:t>201</w:t>
      </w:r>
      <w:r w:rsidR="00A26350" w:rsidRPr="006C58BB">
        <w:t>8</w:t>
      </w:r>
      <w:r w:rsidR="0032445F">
        <w:t xml:space="preserve"> </w:t>
      </w:r>
      <w:r w:rsidR="005722A7" w:rsidRPr="001E4824">
        <w:t>(</w:t>
      </w:r>
      <w:r w:rsidR="001E4824" w:rsidRPr="001E4824">
        <w:t>bijlage C</w:t>
      </w:r>
      <w:r w:rsidR="005722A7" w:rsidRPr="001E4824">
        <w:t>)</w:t>
      </w:r>
      <w:r w:rsidR="005722A7">
        <w:t xml:space="preserve"> </w:t>
      </w:r>
      <w:r>
        <w:t>zijn van toepassing.</w:t>
      </w:r>
      <w:r w:rsidR="005A72FE">
        <w:t xml:space="preserve"> </w:t>
      </w:r>
      <w:r>
        <w:t xml:space="preserve">Indien de </w:t>
      </w:r>
      <w:r w:rsidR="001C40E4">
        <w:t>Inschrijver</w:t>
      </w:r>
      <w:r>
        <w:t xml:space="preserve"> bezwaar maakt tegen </w:t>
      </w:r>
      <w:r w:rsidR="006C58BB">
        <w:t>e</w:t>
      </w:r>
      <w:r>
        <w:t xml:space="preserve">en of meerdere artikelen van de </w:t>
      </w:r>
      <w:r w:rsidR="00D3233F">
        <w:t>inkoop</w:t>
      </w:r>
      <w:r w:rsidR="005E7954">
        <w:t>v</w:t>
      </w:r>
      <w:r w:rsidR="00B37FF7">
        <w:t>oorwaarden</w:t>
      </w:r>
      <w:r>
        <w:t xml:space="preserve"> zal de </w:t>
      </w:r>
      <w:r w:rsidR="001C40E4">
        <w:t>Inschrijver</w:t>
      </w:r>
      <w:r>
        <w:t xml:space="preserve"> daartoe een aanpassingsvoorstel bij </w:t>
      </w:r>
      <w:r w:rsidR="00E6265F">
        <w:t xml:space="preserve">de </w:t>
      </w:r>
      <w:r>
        <w:t xml:space="preserve">Nota van Inlichtingen moeten doen. De </w:t>
      </w:r>
      <w:r w:rsidR="001C40E4">
        <w:t>Opdrachtgever</w:t>
      </w:r>
      <w:r>
        <w:t xml:space="preserve"> behoudt zich het recht voor om aanvullingen, wijzigingen en/of tekstsuggesties wel of niet over te nemen bij de Nota van Inlichtingen. Door het indienen van een </w:t>
      </w:r>
      <w:r w:rsidR="008503FB">
        <w:t>Inschrijving</w:t>
      </w:r>
      <w:r>
        <w:t xml:space="preserve"> gaat </w:t>
      </w:r>
      <w:r w:rsidR="001C40E4">
        <w:t>Inschrijver</w:t>
      </w:r>
      <w:r>
        <w:t xml:space="preserve"> onvoorwaardelijk akkoord met de </w:t>
      </w:r>
      <w:r w:rsidR="00B37FF7">
        <w:t xml:space="preserve">Algemene Voorwaarden </w:t>
      </w:r>
      <w:r>
        <w:t xml:space="preserve">inclusief eventuele wijzigingen bij </w:t>
      </w:r>
      <w:r w:rsidR="00E6265F">
        <w:t xml:space="preserve">de </w:t>
      </w:r>
      <w:r>
        <w:t xml:space="preserve">Nota van Inlichtingen. </w:t>
      </w:r>
      <w:r w:rsidR="00DF0515">
        <w:t xml:space="preserve">De wijzigingen zullen worden opgenomen in de definitieve versie van de </w:t>
      </w:r>
      <w:r w:rsidR="002F02DA">
        <w:t>O</w:t>
      </w:r>
      <w:r w:rsidR="00DF0515">
        <w:t>vereenkomst.</w:t>
      </w:r>
    </w:p>
    <w:p w14:paraId="6DAE398C" w14:textId="77777777" w:rsidR="00B37FF7" w:rsidRDefault="00B37FF7" w:rsidP="002D1387"/>
    <w:p w14:paraId="4FE28FB1" w14:textId="773C403E" w:rsidR="002D1387" w:rsidRDefault="00C8340E" w:rsidP="00624F78">
      <w:pPr>
        <w:pStyle w:val="Kop2"/>
        <w:ind w:left="705" w:hanging="705"/>
      </w:pPr>
      <w:bookmarkStart w:id="46" w:name="_Toc73524911"/>
      <w:r>
        <w:t>2.1</w:t>
      </w:r>
      <w:r w:rsidR="005B1DCA">
        <w:t>7</w:t>
      </w:r>
      <w:r w:rsidR="00B37FF7">
        <w:tab/>
      </w:r>
      <w:r w:rsidR="002D1387">
        <w:t xml:space="preserve">Herstel van fouten en omissies, verduidelijking van de </w:t>
      </w:r>
      <w:r w:rsidR="008503FB">
        <w:t>Inschrijving</w:t>
      </w:r>
      <w:bookmarkEnd w:id="46"/>
    </w:p>
    <w:p w14:paraId="41AF5F6E" w14:textId="77777777" w:rsidR="002D1387" w:rsidRDefault="002D1387" w:rsidP="002D1387">
      <w:r>
        <w:t xml:space="preserve">De Aanbestedende </w:t>
      </w:r>
      <w:r w:rsidR="001C40E4">
        <w:t>Dienst</w:t>
      </w:r>
      <w:r>
        <w:t xml:space="preserve"> is gerechtigd een </w:t>
      </w:r>
      <w:r w:rsidR="008503FB">
        <w:t>Inschrijving</w:t>
      </w:r>
      <w:r>
        <w:t xml:space="preserve"> te accepteren indien slechts sprake is van een vormfout of kennelijke verschrijving welke geen inbreuk doet aan de inzichtelijkheid, begrijpelijkheid en inhoud van de </w:t>
      </w:r>
      <w:r w:rsidR="008503FB">
        <w:t>Inschrijving</w:t>
      </w:r>
      <w:r>
        <w:t xml:space="preserve"> van de </w:t>
      </w:r>
      <w:r w:rsidR="001C40E4">
        <w:t>Inschrijver</w:t>
      </w:r>
      <w:r w:rsidR="00404D53">
        <w:t xml:space="preserve"> en de mededinging niet schaadt</w:t>
      </w:r>
      <w:r>
        <w:t xml:space="preserve">. De beoordeling hiervan geschiedt uitsluitend door de Aanbestedende </w:t>
      </w:r>
      <w:r w:rsidR="001C40E4">
        <w:t>Dienst</w:t>
      </w:r>
      <w:r>
        <w:t xml:space="preserve">. Het akkoord gaan met een </w:t>
      </w:r>
      <w:r w:rsidR="008503FB">
        <w:t>Inschrijving</w:t>
      </w:r>
      <w:r>
        <w:t xml:space="preserve">, dan wel het afwijzen ervan vanwege een vormfout of kennelijke verschrijving kan niet worden afgedwongen door een </w:t>
      </w:r>
      <w:r w:rsidR="001C40E4">
        <w:t>Inschrijver</w:t>
      </w:r>
      <w:r>
        <w:t>.</w:t>
      </w:r>
    </w:p>
    <w:p w14:paraId="7FECC889" w14:textId="77777777" w:rsidR="00624F78" w:rsidRDefault="00624F78" w:rsidP="002D1387"/>
    <w:p w14:paraId="39D63E35" w14:textId="5BCEF75F" w:rsidR="002D1387" w:rsidRDefault="00C8340E" w:rsidP="002E604A">
      <w:pPr>
        <w:pStyle w:val="Kop2"/>
      </w:pPr>
      <w:bookmarkStart w:id="47" w:name="_Toc73524912"/>
      <w:r>
        <w:t>2.</w:t>
      </w:r>
      <w:r w:rsidR="0035661A">
        <w:t>1</w:t>
      </w:r>
      <w:r w:rsidR="005B1DCA">
        <w:t>8</w:t>
      </w:r>
      <w:r w:rsidR="002E604A">
        <w:tab/>
      </w:r>
      <w:r w:rsidR="002D1387">
        <w:t xml:space="preserve">Strategisch inschrijven/manipulatieve </w:t>
      </w:r>
      <w:r w:rsidR="008503FB">
        <w:t>Inschrijving</w:t>
      </w:r>
      <w:bookmarkEnd w:id="47"/>
    </w:p>
    <w:p w14:paraId="6B1D5CA1" w14:textId="77777777" w:rsidR="002D1387" w:rsidRDefault="002D1387" w:rsidP="002D1387">
      <w:r>
        <w:t xml:space="preserve">Er zal worden gegund aan de geldige </w:t>
      </w:r>
      <w:r w:rsidR="001C40E4">
        <w:t>Inschrijver</w:t>
      </w:r>
      <w:r>
        <w:t xml:space="preserve"> met de </w:t>
      </w:r>
      <w:r w:rsidR="004358A9">
        <w:t>E</w:t>
      </w:r>
      <w:r>
        <w:t xml:space="preserve">conomisch </w:t>
      </w:r>
      <w:r w:rsidR="004358A9">
        <w:t>M</w:t>
      </w:r>
      <w:r>
        <w:t xml:space="preserve">eest </w:t>
      </w:r>
      <w:r w:rsidR="004358A9">
        <w:t>V</w:t>
      </w:r>
      <w:r>
        <w:t xml:space="preserve">oordelige </w:t>
      </w:r>
      <w:r w:rsidR="008503FB">
        <w:t>Inschrijving</w:t>
      </w:r>
      <w:r w:rsidR="001820F3">
        <w:t xml:space="preserve"> op basis van </w:t>
      </w:r>
      <w:r w:rsidR="001820F3" w:rsidRPr="006C58BB">
        <w:t>de beste</w:t>
      </w:r>
      <w:r w:rsidR="006C58BB" w:rsidRPr="006C58BB">
        <w:t xml:space="preserve"> prijs- kwaliteitverhouding</w:t>
      </w:r>
      <w:r w:rsidRPr="006C58BB">
        <w:t>.</w:t>
      </w:r>
      <w:r>
        <w:t xml:space="preserve"> Ingeval een (strategische dan wel manipulatieve) </w:t>
      </w:r>
      <w:r w:rsidR="001C40E4">
        <w:t>Inschrijver</w:t>
      </w:r>
      <w:r>
        <w:t xml:space="preserve"> op basis van de in dit document neergelegde gunningscriteria als eerste voor </w:t>
      </w:r>
      <w:r w:rsidR="00333740">
        <w:t>Gunning</w:t>
      </w:r>
      <w:r>
        <w:t xml:space="preserve"> in aanmerking komt, maar deze </w:t>
      </w:r>
      <w:r w:rsidR="008503FB">
        <w:t>Inschrijving</w:t>
      </w:r>
      <w:r>
        <w:t xml:space="preserve"> evident niet de </w:t>
      </w:r>
      <w:r w:rsidR="004358A9">
        <w:t>E</w:t>
      </w:r>
      <w:r>
        <w:t xml:space="preserve">conomisch </w:t>
      </w:r>
      <w:r w:rsidR="004358A9">
        <w:t>M</w:t>
      </w:r>
      <w:r>
        <w:t xml:space="preserve">eest </w:t>
      </w:r>
      <w:r w:rsidR="004358A9">
        <w:t>V</w:t>
      </w:r>
      <w:r>
        <w:t xml:space="preserve">oordelige </w:t>
      </w:r>
      <w:r w:rsidR="008503FB">
        <w:t>Inschrijving</w:t>
      </w:r>
      <w:r>
        <w:t xml:space="preserve"> is</w:t>
      </w:r>
      <w:r w:rsidR="001820F3">
        <w:t xml:space="preserve"> op basis van </w:t>
      </w:r>
      <w:r w:rsidR="001820F3" w:rsidRPr="006C58BB">
        <w:t>de beste</w:t>
      </w:r>
      <w:r w:rsidR="006C58BB" w:rsidRPr="006C58BB">
        <w:t xml:space="preserve"> prijs- kwaliteitverhouding</w:t>
      </w:r>
      <w:r>
        <w:t xml:space="preserve">, behoudt de Aanbestedende </w:t>
      </w:r>
      <w:r w:rsidR="001C40E4">
        <w:t>Dienst</w:t>
      </w:r>
      <w:r>
        <w:t xml:space="preserve"> zich het recht voor (voorlopig) te gunnen aan de </w:t>
      </w:r>
      <w:r w:rsidR="001C40E4">
        <w:t>Inschrijver</w:t>
      </w:r>
      <w:r>
        <w:t xml:space="preserve"> met de </w:t>
      </w:r>
      <w:r w:rsidR="00015926">
        <w:t>dan</w:t>
      </w:r>
      <w:r>
        <w:t xml:space="preserve"> </w:t>
      </w:r>
      <w:r w:rsidR="004358A9">
        <w:t>E</w:t>
      </w:r>
      <w:r>
        <w:t xml:space="preserve">conomisch </w:t>
      </w:r>
      <w:r w:rsidR="004358A9">
        <w:t>M</w:t>
      </w:r>
      <w:r>
        <w:t xml:space="preserve">eest </w:t>
      </w:r>
      <w:r w:rsidR="004358A9">
        <w:t>V</w:t>
      </w:r>
      <w:r>
        <w:t xml:space="preserve">oordelige </w:t>
      </w:r>
      <w:r w:rsidR="008503FB">
        <w:t>Inschrijving</w:t>
      </w:r>
      <w:r w:rsidR="001820F3">
        <w:t xml:space="preserve"> op basis van </w:t>
      </w:r>
      <w:r w:rsidR="001820F3" w:rsidRPr="006C58BB">
        <w:t>de beste</w:t>
      </w:r>
      <w:r w:rsidR="006C58BB" w:rsidRPr="006C58BB">
        <w:t xml:space="preserve"> prijs- kwaliteitverhouding</w:t>
      </w:r>
      <w:r w:rsidRPr="006C58BB">
        <w:t>.</w:t>
      </w:r>
    </w:p>
    <w:p w14:paraId="60778379" w14:textId="77777777" w:rsidR="002D1387" w:rsidRDefault="002D1387" w:rsidP="002D1387"/>
    <w:p w14:paraId="63FBA3E1" w14:textId="47139A88" w:rsidR="002D1387" w:rsidRDefault="002E604A" w:rsidP="002E604A">
      <w:pPr>
        <w:pStyle w:val="Kop2"/>
      </w:pPr>
      <w:bookmarkStart w:id="48" w:name="_Toc73524913"/>
      <w:r>
        <w:t>2.</w:t>
      </w:r>
      <w:r w:rsidR="005B1DCA">
        <w:t>19</w:t>
      </w:r>
      <w:r>
        <w:tab/>
      </w:r>
      <w:r w:rsidR="002D1387">
        <w:t xml:space="preserve">Ongeldige </w:t>
      </w:r>
      <w:r w:rsidR="008503FB">
        <w:t>Inschrijving</w:t>
      </w:r>
      <w:r w:rsidR="002D1387">
        <w:t>en</w:t>
      </w:r>
      <w:bookmarkEnd w:id="48"/>
    </w:p>
    <w:p w14:paraId="47CAD04B" w14:textId="77777777" w:rsidR="002D1387" w:rsidRDefault="008503FB" w:rsidP="002D1387">
      <w:r>
        <w:t>Inschrijving</w:t>
      </w:r>
      <w:r w:rsidR="00C211EA">
        <w:t xml:space="preserve">en </w:t>
      </w:r>
      <w:r w:rsidR="002D1387">
        <w:t xml:space="preserve">die niet voldoen aan de eisen, voorwaarden en formulieren zoals vastgelegd in deze </w:t>
      </w:r>
      <w:r w:rsidR="001C40E4">
        <w:t>Offerteaanvraag</w:t>
      </w:r>
      <w:r w:rsidR="002D1387">
        <w:t xml:space="preserve"> kunnen ongeldig worden verklaard. </w:t>
      </w:r>
      <w:r>
        <w:t>Inschrijving</w:t>
      </w:r>
      <w:r w:rsidR="00C211EA">
        <w:t xml:space="preserve">en </w:t>
      </w:r>
      <w:r w:rsidR="002D1387">
        <w:t xml:space="preserve">waarin door de </w:t>
      </w:r>
      <w:r w:rsidR="001C40E4">
        <w:t>Inschrijver</w:t>
      </w:r>
      <w:r w:rsidR="008B31DF">
        <w:t xml:space="preserve"> formats en/</w:t>
      </w:r>
      <w:r w:rsidR="002D1387">
        <w:t xml:space="preserve">of de standaardtekst van de </w:t>
      </w:r>
      <w:r w:rsidR="001C40E4">
        <w:t>Standaardformulieren</w:t>
      </w:r>
      <w:r w:rsidR="002D1387">
        <w:t xml:space="preserve"> zijn gewijzigd of waaraan tekst is toegevoegd, formulieren niet, niet juist of niet volledig zijn ingevuld, kunnen ongeldig worden </w:t>
      </w:r>
      <w:r w:rsidR="00CA0B4D">
        <w:t>verklaard. Het</w:t>
      </w:r>
      <w:r w:rsidR="002D1387">
        <w:t xml:space="preserve"> invullen van negatieve getallen en/of prijzen alsmede het invullen van het getal “nul” in formules is niet toegestaan. De </w:t>
      </w:r>
      <w:r>
        <w:t>Inschrijving</w:t>
      </w:r>
      <w:r w:rsidR="002D1387">
        <w:t xml:space="preserve"> kan hiermee ongeldig worden verklaard. </w:t>
      </w:r>
    </w:p>
    <w:p w14:paraId="4AA5BA1E" w14:textId="77777777" w:rsidR="002D4CD7" w:rsidRDefault="002E4033" w:rsidP="002D1387">
      <w:r>
        <w:t>Ongeldig</w:t>
      </w:r>
      <w:r w:rsidR="003C0AA0">
        <w:t xml:space="preserve"> verklaarde </w:t>
      </w:r>
      <w:r w:rsidR="005E7954">
        <w:t>I</w:t>
      </w:r>
      <w:r>
        <w:t xml:space="preserve">nschijvingen worden terzijde gelegd. </w:t>
      </w:r>
    </w:p>
    <w:p w14:paraId="52E1E7D0" w14:textId="77777777" w:rsidR="002E4033" w:rsidRDefault="002E4033" w:rsidP="002D1387"/>
    <w:p w14:paraId="3F870B60" w14:textId="589E9446" w:rsidR="002D4CD7" w:rsidRDefault="000330DD" w:rsidP="002D1387">
      <w:r>
        <w:t xml:space="preserve">Over een ongeldige Inschrijving wordt een Inschrijver </w:t>
      </w:r>
      <w:r w:rsidR="005E7954">
        <w:t>geïnformeerd</w:t>
      </w:r>
      <w:r>
        <w:t xml:space="preserve"> op het moment van de </w:t>
      </w:r>
      <w:r w:rsidR="002D4CD7">
        <w:t>gunningsbeslissing</w:t>
      </w:r>
      <w:r>
        <w:t xml:space="preserve">. </w:t>
      </w:r>
      <w:r w:rsidR="00A64806">
        <w:t>Tegen een ongeldig</w:t>
      </w:r>
      <w:r w:rsidR="005E7954">
        <w:t xml:space="preserve"> </w:t>
      </w:r>
      <w:r w:rsidR="00A64806">
        <w:t>verklaarde Inschrijving staat bezwaar open zoals beschreven in paragraaf 2.</w:t>
      </w:r>
      <w:r w:rsidR="00BF013A">
        <w:t>1</w:t>
      </w:r>
      <w:r w:rsidR="007908B1">
        <w:t>4</w:t>
      </w:r>
      <w:r>
        <w:t xml:space="preserve"> </w:t>
      </w:r>
      <w:r w:rsidR="002D4CD7">
        <w:t xml:space="preserve"> </w:t>
      </w:r>
    </w:p>
    <w:p w14:paraId="3ACC4288" w14:textId="77777777" w:rsidR="002E4033" w:rsidRDefault="002E4033" w:rsidP="002D1387"/>
    <w:p w14:paraId="49214162" w14:textId="6F7129CE" w:rsidR="00D1774F" w:rsidRDefault="002E604A" w:rsidP="00221044">
      <w:pPr>
        <w:pStyle w:val="Kop2"/>
      </w:pPr>
      <w:bookmarkStart w:id="49" w:name="_Toc73524914"/>
      <w:r>
        <w:lastRenderedPageBreak/>
        <w:t>2.</w:t>
      </w:r>
      <w:r w:rsidR="00C8340E">
        <w:t>2</w:t>
      </w:r>
      <w:r w:rsidR="005B1DCA">
        <w:t>0</w:t>
      </w:r>
      <w:r>
        <w:tab/>
      </w:r>
      <w:r w:rsidR="002D1387">
        <w:t>Herbeoordeling</w:t>
      </w:r>
      <w:bookmarkEnd w:id="49"/>
    </w:p>
    <w:p w14:paraId="1BD62E9C" w14:textId="77777777" w:rsidR="002D1387" w:rsidRDefault="002D1387" w:rsidP="002D1387">
      <w:r>
        <w:t>Indien vóór definitieve contr</w:t>
      </w:r>
      <w:r w:rsidR="00B45849">
        <w:t xml:space="preserve">actondertekening blijkt dat de </w:t>
      </w:r>
      <w:r w:rsidR="00C211EA">
        <w:t xml:space="preserve">winnende </w:t>
      </w:r>
      <w:r w:rsidR="008503FB">
        <w:t>Inschrijving</w:t>
      </w:r>
      <w:r w:rsidR="00C211EA">
        <w:t xml:space="preserve"> ongeldig is </w:t>
      </w:r>
      <w:r>
        <w:t xml:space="preserve">zal geen nieuwe beoordeling worden uitgevoerd van de overgebleven </w:t>
      </w:r>
      <w:r w:rsidR="008503FB">
        <w:t>Inschrijving</w:t>
      </w:r>
      <w:r w:rsidR="00B45849">
        <w:t xml:space="preserve">en. In dat geval zal de </w:t>
      </w:r>
      <w:r w:rsidR="001C40E4">
        <w:t>Opdracht</w:t>
      </w:r>
      <w:r>
        <w:t xml:space="preserve"> worden gegund aan de nummer twee van de oorspronkelijke rangorde. </w:t>
      </w:r>
    </w:p>
    <w:p w14:paraId="02C6E0A1" w14:textId="77777777" w:rsidR="002D1387" w:rsidRDefault="002D1387" w:rsidP="002D1387"/>
    <w:p w14:paraId="22A43EAE" w14:textId="77777777" w:rsidR="002D1387" w:rsidRDefault="002D1387" w:rsidP="002D1387"/>
    <w:p w14:paraId="120569EA" w14:textId="7A09DE08" w:rsidR="002D1387" w:rsidRDefault="00221044" w:rsidP="00A90AA4">
      <w:pPr>
        <w:pStyle w:val="Kop2"/>
      </w:pPr>
      <w:bookmarkStart w:id="50" w:name="_Toc73524915"/>
      <w:r>
        <w:t>2.2</w:t>
      </w:r>
      <w:r w:rsidR="005B1DCA">
        <w:t>1</w:t>
      </w:r>
      <w:r w:rsidR="00A90AA4">
        <w:tab/>
      </w:r>
      <w:r w:rsidR="002D1387">
        <w:t xml:space="preserve">Conformering voorwaarden </w:t>
      </w:r>
      <w:r w:rsidR="001C40E4">
        <w:t>Offerteaanvraag</w:t>
      </w:r>
      <w:bookmarkEnd w:id="50"/>
    </w:p>
    <w:p w14:paraId="74BCF22C" w14:textId="77777777" w:rsidR="002D1387" w:rsidRDefault="002D1387" w:rsidP="002D1387">
      <w:r>
        <w:t xml:space="preserve">Door in te schrijven gaat </w:t>
      </w:r>
      <w:r w:rsidR="001C40E4">
        <w:t>Inschrijver</w:t>
      </w:r>
      <w:r>
        <w:t xml:space="preserve"> akkoord met de voorwaarden</w:t>
      </w:r>
      <w:r w:rsidR="00A64806">
        <w:t xml:space="preserve"> van de Offerteaanvraag</w:t>
      </w:r>
      <w:r>
        <w:t xml:space="preserve"> (waaronder eventuele onrechtmatigheden), alsook met de (eventueel onwelgevallige) inhoud van de Nota(‘s) van Inlichtingen, alsmede dat eventuele tegenstrijdigheden in de </w:t>
      </w:r>
      <w:r w:rsidR="001C40E4">
        <w:t>Aanbesteding</w:t>
      </w:r>
      <w:r>
        <w:t xml:space="preserve">sdocumenten of de </w:t>
      </w:r>
      <w:r w:rsidR="008503FB">
        <w:t>Inschrijving</w:t>
      </w:r>
      <w:r>
        <w:t xml:space="preserve"> van de </w:t>
      </w:r>
      <w:r w:rsidR="001C40E4">
        <w:t>Inschrijver</w:t>
      </w:r>
      <w:r>
        <w:t xml:space="preserve"> in het voordeel van de </w:t>
      </w:r>
      <w:r w:rsidR="00A90AA4">
        <w:t>A</w:t>
      </w:r>
      <w:r>
        <w:t xml:space="preserve">anbestedende </w:t>
      </w:r>
      <w:r w:rsidR="001C40E4">
        <w:t>Dienst</w:t>
      </w:r>
      <w:r>
        <w:t xml:space="preserve"> zullen worden uitgelegd. De interpretatie van de </w:t>
      </w:r>
      <w:r w:rsidR="00A90AA4">
        <w:t>A</w:t>
      </w:r>
      <w:r>
        <w:t xml:space="preserve">anbestedende </w:t>
      </w:r>
      <w:r w:rsidR="001C40E4">
        <w:t>Dienst</w:t>
      </w:r>
      <w:r>
        <w:t xml:space="preserve"> prevaleert dus in dergelijke gevallen.</w:t>
      </w:r>
    </w:p>
    <w:p w14:paraId="0FA37CB8" w14:textId="77777777" w:rsidR="002D1387" w:rsidRDefault="002D1387" w:rsidP="002D1387"/>
    <w:p w14:paraId="0DF466B4" w14:textId="4B08D710" w:rsidR="00FA39CF" w:rsidRDefault="00221044" w:rsidP="00FA39CF">
      <w:pPr>
        <w:pStyle w:val="Kop2"/>
      </w:pPr>
      <w:bookmarkStart w:id="51" w:name="_Toc73524916"/>
      <w:r>
        <w:t>2.2</w:t>
      </w:r>
      <w:r w:rsidR="005B1DCA">
        <w:t>2</w:t>
      </w:r>
      <w:r w:rsidR="00FA39CF">
        <w:tab/>
        <w:t>Stopzetten</w:t>
      </w:r>
      <w:bookmarkEnd w:id="51"/>
    </w:p>
    <w:p w14:paraId="7414C248" w14:textId="77777777" w:rsidR="00FA39CF" w:rsidRDefault="00FA39CF" w:rsidP="00FA39CF">
      <w:pPr>
        <w:pStyle w:val="Plattetekst"/>
      </w:pPr>
      <w:r>
        <w:t xml:space="preserve">Uit deze Offerteaanvraag vloeien geen verplichtingen voort voor de Aanbestedende Dienst anders dan de verplichting om zich aan de in daarin beschreven procedures te houden. </w:t>
      </w:r>
      <w:r>
        <w:br/>
      </w:r>
      <w:r>
        <w:br/>
        <w:t xml:space="preserve">De </w:t>
      </w:r>
      <w:r w:rsidR="00BF013A">
        <w:t>Aanbestedende Dienst</w:t>
      </w:r>
      <w:r>
        <w:t xml:space="preserve"> behoudt zich dan ook het recht voor om wegens politieke, bestuurlijke, financiële en/of andere redenen de aanbestedingsprocedure stop te zetten, dan wel geheel of gedeeltelijk op te schorten. Onder deze redenen vallen in ieder geval - maar niet limitatief - de volgende situaties:</w:t>
      </w:r>
    </w:p>
    <w:p w14:paraId="5B6E3B84" w14:textId="77777777" w:rsidR="000600CF" w:rsidRDefault="00FA39CF" w:rsidP="008C3A0E">
      <w:pPr>
        <w:pStyle w:val="Plattetekst"/>
        <w:numPr>
          <w:ilvl w:val="0"/>
          <w:numId w:val="11"/>
        </w:numPr>
        <w:ind w:left="357" w:hanging="357"/>
        <w:contextualSpacing/>
      </w:pPr>
      <w:r>
        <w:t>Het niet beschikbaar hebben van voldoende middelen.</w:t>
      </w:r>
    </w:p>
    <w:p w14:paraId="2EEE1E6E" w14:textId="77777777" w:rsidR="00FA39CF" w:rsidRDefault="00FA39CF" w:rsidP="008C3A0E">
      <w:pPr>
        <w:pStyle w:val="Plattetekst"/>
        <w:numPr>
          <w:ilvl w:val="0"/>
          <w:numId w:val="11"/>
        </w:numPr>
        <w:ind w:left="357" w:hanging="357"/>
        <w:contextualSpacing/>
      </w:pPr>
      <w:r>
        <w:t xml:space="preserve">Het ontbreken van (formeel) positieve besluitvorming aangaande de </w:t>
      </w:r>
      <w:r w:rsidR="00333740">
        <w:t>Gunning</w:t>
      </w:r>
      <w:r>
        <w:t>.</w:t>
      </w:r>
    </w:p>
    <w:p w14:paraId="001235E3" w14:textId="77777777" w:rsidR="003B6AAF" w:rsidRPr="004060F1" w:rsidRDefault="00FA39CF" w:rsidP="002C5825">
      <w:pPr>
        <w:pStyle w:val="Plattetekst"/>
        <w:numPr>
          <w:ilvl w:val="0"/>
          <w:numId w:val="11"/>
        </w:numPr>
        <w:spacing w:line="240" w:lineRule="atLeast"/>
        <w:ind w:left="357" w:hanging="357"/>
        <w:contextualSpacing/>
      </w:pPr>
      <w:r>
        <w:t xml:space="preserve">Noodzakelijke substantiële aanpassingen </w:t>
      </w:r>
      <w:r w:rsidR="005D171A">
        <w:t xml:space="preserve">aan </w:t>
      </w:r>
      <w:r w:rsidR="000E1FA8">
        <w:t>de inhoud van de Aa</w:t>
      </w:r>
      <w:r>
        <w:t>nbesteding door wijzigingen van wet- en/of regelgeving, overheidsbeleid, etc.</w:t>
      </w:r>
      <w:r w:rsidR="002C5825">
        <w:br w:type="page"/>
      </w:r>
    </w:p>
    <w:p w14:paraId="55A9E35C" w14:textId="77777777" w:rsidR="00E71E60" w:rsidRDefault="00DE3EFB" w:rsidP="00221044">
      <w:pPr>
        <w:pStyle w:val="Kop1"/>
      </w:pPr>
      <w:bookmarkStart w:id="52" w:name="_Toc73524917"/>
      <w:r w:rsidRPr="00DE3EFB">
        <w:lastRenderedPageBreak/>
        <w:t>3.</w:t>
      </w:r>
      <w:r w:rsidRPr="00DE3EFB">
        <w:tab/>
      </w:r>
      <w:r w:rsidR="00A56EA6" w:rsidRPr="00DE3EFB">
        <w:t>Vormvoorschriften</w:t>
      </w:r>
      <w:r w:rsidR="00623DB4" w:rsidRPr="00DE3EFB">
        <w:t xml:space="preserve">, </w:t>
      </w:r>
      <w:r w:rsidR="00013335" w:rsidRPr="00DE3EFB">
        <w:t>Uitsluitingsgronden</w:t>
      </w:r>
      <w:r w:rsidR="00EF093D" w:rsidRPr="00DE3EFB">
        <w:t xml:space="preserve"> en</w:t>
      </w:r>
      <w:r w:rsidR="00E64BD2" w:rsidRPr="00DE3EFB">
        <w:t xml:space="preserve"> </w:t>
      </w:r>
      <w:r>
        <w:tab/>
      </w:r>
      <w:r w:rsidR="00013335" w:rsidRPr="00DE3EFB">
        <w:t>Geschiktheidseisen</w:t>
      </w:r>
      <w:bookmarkEnd w:id="52"/>
    </w:p>
    <w:p w14:paraId="71842C78" w14:textId="2494AA64" w:rsidR="001C3610" w:rsidRDefault="004D3F58" w:rsidP="00A56EA6">
      <w:pPr>
        <w:pStyle w:val="Kop2"/>
      </w:pPr>
      <w:bookmarkStart w:id="53" w:name="_Toc73524918"/>
      <w:r w:rsidRPr="004D3F58">
        <w:t>3.1</w:t>
      </w:r>
      <w:r w:rsidR="001C3610">
        <w:t>.</w:t>
      </w:r>
      <w:r w:rsidRPr="004D3F58">
        <w:tab/>
      </w:r>
      <w:r w:rsidR="001C3610">
        <w:t>Algemeen</w:t>
      </w:r>
      <w:bookmarkEnd w:id="53"/>
    </w:p>
    <w:p w14:paraId="76AADC38" w14:textId="77777777" w:rsidR="00A56EA6" w:rsidRDefault="00A56EA6" w:rsidP="00A56EA6">
      <w:r w:rsidRPr="002D0C07">
        <w:t xml:space="preserve">In de volgende paragrafen wordt aangegeven welke informatie </w:t>
      </w:r>
      <w:r w:rsidR="001C40E4">
        <w:t>Inschrijver</w:t>
      </w:r>
      <w:r w:rsidRPr="002D0C07">
        <w:t xml:space="preserve">s moeten aanleveren ter beoordeling van de </w:t>
      </w:r>
      <w:r w:rsidR="008503FB">
        <w:t>Inschrijving</w:t>
      </w:r>
      <w:r w:rsidRPr="002D0C07">
        <w:t xml:space="preserve"> o</w:t>
      </w:r>
      <w:r w:rsidR="00013335">
        <w:t>p grond van vormvoorschriften, Uitsluitingsgronden</w:t>
      </w:r>
      <w:r w:rsidR="00AB6254">
        <w:t xml:space="preserve"> </w:t>
      </w:r>
      <w:r w:rsidRPr="002D0C07">
        <w:t>en</w:t>
      </w:r>
      <w:r w:rsidR="00AB6254">
        <w:t xml:space="preserve"> </w:t>
      </w:r>
      <w:r w:rsidR="00013335">
        <w:t>Geschiktheidseisen</w:t>
      </w:r>
      <w:r w:rsidRPr="002D0C07">
        <w:t xml:space="preserve">. Hierbij moet gebruik worden gemaakt van </w:t>
      </w:r>
      <w:r w:rsidR="00260A31">
        <w:t>het Uniform Europees Aanbestedingsdocument</w:t>
      </w:r>
      <w:r w:rsidRPr="002D0C07">
        <w:t xml:space="preserve"> </w:t>
      </w:r>
      <w:r w:rsidR="00030665">
        <w:t xml:space="preserve">(UEA) </w:t>
      </w:r>
      <w:r w:rsidRPr="002D0C07">
        <w:t xml:space="preserve">en de </w:t>
      </w:r>
      <w:r w:rsidR="00AB6254">
        <w:t xml:space="preserve">overige </w:t>
      </w:r>
      <w:r w:rsidR="008E7F35">
        <w:t>i</w:t>
      </w:r>
      <w:r w:rsidR="00AB6254">
        <w:t>nvulbijlagen.</w:t>
      </w:r>
      <w:r w:rsidR="009C6D64">
        <w:t xml:space="preserve"> </w:t>
      </w:r>
    </w:p>
    <w:p w14:paraId="13CF4E73" w14:textId="77777777" w:rsidR="001C3610" w:rsidRDefault="001C3610" w:rsidP="00A56EA6"/>
    <w:p w14:paraId="1301603B" w14:textId="77777777" w:rsidR="001C3610" w:rsidRDefault="001C3610">
      <w:pPr>
        <w:pStyle w:val="Kop2"/>
      </w:pPr>
      <w:bookmarkStart w:id="54" w:name="_Toc73524919"/>
      <w:r>
        <w:t xml:space="preserve">3.2 </w:t>
      </w:r>
      <w:r>
        <w:tab/>
        <w:t>Vormvoorschriften</w:t>
      </w:r>
      <w:bookmarkEnd w:id="54"/>
    </w:p>
    <w:p w14:paraId="36D571BB" w14:textId="77777777" w:rsidR="001C3610" w:rsidRPr="002D0C07" w:rsidRDefault="001C3610" w:rsidP="001C3610">
      <w:pPr>
        <w:pStyle w:val="Kop3"/>
      </w:pPr>
      <w:bookmarkStart w:id="55" w:name="_Toc73524920"/>
      <w:r>
        <w:t>3.2.1</w:t>
      </w:r>
      <w:r>
        <w:tab/>
      </w:r>
      <w:r w:rsidRPr="002D0C07">
        <w:t xml:space="preserve">Vormvoorschriften </w:t>
      </w:r>
      <w:r>
        <w:t>Inschrijving</w:t>
      </w:r>
      <w:bookmarkEnd w:id="55"/>
      <w:r w:rsidRPr="002D0C07">
        <w:t xml:space="preserve"> </w:t>
      </w:r>
    </w:p>
    <w:p w14:paraId="3578D28C" w14:textId="35D2A2EA" w:rsidR="001C3610" w:rsidRPr="00584E0E" w:rsidRDefault="001C3610" w:rsidP="001C3610">
      <w:r w:rsidRPr="00584E0E">
        <w:t xml:space="preserve">De </w:t>
      </w:r>
      <w:r>
        <w:t>Inschrijvingen</w:t>
      </w:r>
      <w:r w:rsidRPr="00584E0E">
        <w:t xml:space="preserve"> worden eerst beoordeeld op conformiteit met de vormvoorschriften, bestaande uit de in hoofdstuk </w:t>
      </w:r>
      <w:r>
        <w:t>2</w:t>
      </w:r>
      <w:r w:rsidRPr="00584E0E">
        <w:t xml:space="preserve"> vermelde indieningsvoorschriften en de in hoofdstuk 3 gestelde voorwaarden, </w:t>
      </w:r>
      <w:r>
        <w:t>w</w:t>
      </w:r>
      <w:r w:rsidRPr="00584E0E">
        <w:t xml:space="preserve">aaronder begrepen </w:t>
      </w:r>
      <w:r w:rsidRPr="00A01357">
        <w:t>volledigheid (</w:t>
      </w:r>
      <w:r w:rsidRPr="005722A7">
        <w:t xml:space="preserve">zie </w:t>
      </w:r>
      <w:r w:rsidR="005722A7" w:rsidRPr="005722A7">
        <w:t>h</w:t>
      </w:r>
      <w:r w:rsidR="001E4824">
        <w:t>oofdstuk 5</w:t>
      </w:r>
      <w:r w:rsidRPr="005722A7">
        <w:t xml:space="preserve"> Bijlagen</w:t>
      </w:r>
      <w:r w:rsidRPr="00A01357">
        <w:t>).</w:t>
      </w:r>
      <w:r w:rsidRPr="00584E0E">
        <w:t xml:space="preserve"> </w:t>
      </w:r>
    </w:p>
    <w:p w14:paraId="773226DD" w14:textId="77777777" w:rsidR="001C3610" w:rsidRPr="002D0C07" w:rsidRDefault="001C3610" w:rsidP="001C3610"/>
    <w:p w14:paraId="5A09DC9A" w14:textId="77777777" w:rsidR="001C3610" w:rsidRPr="002D0C07" w:rsidRDefault="001C3610" w:rsidP="001C3610">
      <w:r w:rsidRPr="002D0C07">
        <w:t xml:space="preserve">Conformiteit van de </w:t>
      </w:r>
      <w:r>
        <w:t>Inschrijving</w:t>
      </w:r>
      <w:r w:rsidRPr="002D0C07">
        <w:t xml:space="preserve"> met de indieningsvoorschriften wordt beoordeeld aan de compleetheid </w:t>
      </w:r>
      <w:r>
        <w:t xml:space="preserve">en juistheid </w:t>
      </w:r>
      <w:r w:rsidRPr="002D0C07">
        <w:t xml:space="preserve">van aangeleverde stukken en de daarin verstrekte gegevens. Conformiteit met de voorwaarden wordt in eerste instantie beoordeeld aan de hand van de inhoud van de verstrekte informatie. </w:t>
      </w:r>
    </w:p>
    <w:p w14:paraId="4760E493" w14:textId="77777777" w:rsidR="001C3610" w:rsidRPr="002D0C07" w:rsidRDefault="001C3610" w:rsidP="001C3610"/>
    <w:p w14:paraId="6B2DB311" w14:textId="77777777" w:rsidR="001C3610" w:rsidRDefault="001C3610" w:rsidP="001C3610">
      <w:pPr>
        <w:pBdr>
          <w:top w:val="single" w:sz="4" w:space="1" w:color="auto"/>
          <w:left w:val="single" w:sz="4" w:space="4" w:color="auto"/>
          <w:bottom w:val="single" w:sz="4" w:space="1" w:color="auto"/>
          <w:right w:val="single" w:sz="4" w:space="1" w:color="auto"/>
        </w:pBdr>
      </w:pPr>
      <w:r>
        <w:t xml:space="preserve">Een niet-conforme Inschrijving kan ongeldig verklaard worden en terzijde worden gelegd. Hoewel er sprake is van een “facultatieve bepaling”, dient de Inschrijver zich te realiseren, dat de </w:t>
      </w:r>
      <w:r w:rsidR="007D687F">
        <w:t xml:space="preserve">Aanbestedende Dienst </w:t>
      </w:r>
      <w:r>
        <w:t xml:space="preserve">veelal zal besluiten tot uitsluiting van verdere deelname aan de </w:t>
      </w:r>
      <w:r w:rsidR="00B02DCB">
        <w:t>a</w:t>
      </w:r>
      <w:r>
        <w:t>anbestedingsprocedure, om een ongelijke behandeling van Inschrijvers uit te sluiten.</w:t>
      </w:r>
    </w:p>
    <w:p w14:paraId="533B80F2" w14:textId="77777777" w:rsidR="001C3610" w:rsidRDefault="001C3610" w:rsidP="001C3610"/>
    <w:p w14:paraId="2CCEA1CD" w14:textId="77777777" w:rsidR="001C3610" w:rsidRDefault="001C3610" w:rsidP="001C3610">
      <w:pPr>
        <w:pStyle w:val="Kop3"/>
      </w:pPr>
      <w:bookmarkStart w:id="56" w:name="_Toc73524921"/>
      <w:r>
        <w:t>3.2.2</w:t>
      </w:r>
      <w:r>
        <w:tab/>
      </w:r>
      <w:r w:rsidRPr="002D0C07">
        <w:t xml:space="preserve">Gegevens </w:t>
      </w:r>
      <w:r>
        <w:t>over</w:t>
      </w:r>
      <w:r w:rsidRPr="002D0C07">
        <w:t xml:space="preserve"> de eigen onderneming</w:t>
      </w:r>
      <w:bookmarkEnd w:id="56"/>
    </w:p>
    <w:p w14:paraId="0E21FFCE" w14:textId="77777777" w:rsidR="001C3610" w:rsidRDefault="001C3610" w:rsidP="001C3610">
      <w:r>
        <w:t>Inschrijver</w:t>
      </w:r>
      <w:r w:rsidRPr="002D0C07">
        <w:t xml:space="preserve"> dient de algemene gegevens m.b.t. de eigen onderneming te verstrekken door invulling van </w:t>
      </w:r>
      <w:r w:rsidR="00260A31">
        <w:t xml:space="preserve">het </w:t>
      </w:r>
      <w:r w:rsidR="005722A7">
        <w:t>Uniform Europees Aanbestedingsdocument (</w:t>
      </w:r>
      <w:r w:rsidR="00030665">
        <w:t>UEA</w:t>
      </w:r>
      <w:r w:rsidR="005722A7">
        <w:t>)</w:t>
      </w:r>
      <w:r w:rsidR="00260A31">
        <w:t>.</w:t>
      </w:r>
    </w:p>
    <w:p w14:paraId="495F3C81" w14:textId="77777777" w:rsidR="001C3610" w:rsidRPr="002D0C07" w:rsidRDefault="001C3610" w:rsidP="001C3610"/>
    <w:p w14:paraId="65A10351" w14:textId="77777777" w:rsidR="00A56EA6" w:rsidRDefault="00F72484" w:rsidP="00F72484">
      <w:pPr>
        <w:pStyle w:val="Kop2"/>
      </w:pPr>
      <w:bookmarkStart w:id="57" w:name="_Toc73524922"/>
      <w:r>
        <w:t>3.</w:t>
      </w:r>
      <w:r w:rsidR="001C3610">
        <w:t>3</w:t>
      </w:r>
      <w:r>
        <w:tab/>
      </w:r>
      <w:r w:rsidR="00013335">
        <w:t>Uitsluitingsgronden</w:t>
      </w:r>
      <w:bookmarkEnd w:id="57"/>
    </w:p>
    <w:p w14:paraId="6D092E30" w14:textId="77777777" w:rsidR="00264FB1" w:rsidRDefault="00A56EA6" w:rsidP="00264FB1">
      <w:r w:rsidRPr="002D0C07">
        <w:t xml:space="preserve">Hierna worden de </w:t>
      </w:r>
      <w:r w:rsidR="008503FB">
        <w:t>Inschrijving</w:t>
      </w:r>
      <w:r w:rsidR="00C67904">
        <w:t>en</w:t>
      </w:r>
      <w:r w:rsidRPr="002D0C07">
        <w:t xml:space="preserve"> beoordeeld op de dwingende en de facultatieve</w:t>
      </w:r>
      <w:r w:rsidR="00C97E02">
        <w:t xml:space="preserve"> </w:t>
      </w:r>
      <w:r w:rsidR="00013335">
        <w:t>Uitsluitingsgronden</w:t>
      </w:r>
      <w:r w:rsidRPr="002D0C07">
        <w:t xml:space="preserve">. Beide </w:t>
      </w:r>
      <w:r w:rsidR="00013335">
        <w:t>Uitsluitingsgronden</w:t>
      </w:r>
      <w:r w:rsidRPr="002D0C07">
        <w:t xml:space="preserve"> zijn geheel van toepassing op deze </w:t>
      </w:r>
      <w:r w:rsidR="000E1FA8">
        <w:t>a</w:t>
      </w:r>
      <w:r w:rsidR="001C40E4">
        <w:t>anbesteding</w:t>
      </w:r>
      <w:r w:rsidR="00F72484">
        <w:t>sprocedure.</w:t>
      </w:r>
    </w:p>
    <w:p w14:paraId="143DD9A2" w14:textId="77777777" w:rsidR="00264FB1" w:rsidRDefault="00264FB1" w:rsidP="00264FB1"/>
    <w:p w14:paraId="23D2C870" w14:textId="77777777" w:rsidR="00A56EA6" w:rsidRPr="00264FB1" w:rsidRDefault="004818AF" w:rsidP="00264FB1">
      <w:pPr>
        <w:rPr>
          <w:u w:val="single"/>
        </w:rPr>
      </w:pPr>
      <w:r>
        <w:rPr>
          <w:u w:val="single"/>
        </w:rPr>
        <w:t>UEA</w:t>
      </w:r>
      <w:r w:rsidR="00F72484" w:rsidRPr="00264FB1">
        <w:rPr>
          <w:u w:val="single"/>
        </w:rPr>
        <w:t xml:space="preserve"> voor </w:t>
      </w:r>
      <w:r w:rsidR="000E1FA8">
        <w:rPr>
          <w:u w:val="single"/>
        </w:rPr>
        <w:t>a</w:t>
      </w:r>
      <w:r w:rsidR="001C40E4">
        <w:rPr>
          <w:u w:val="single"/>
        </w:rPr>
        <w:t>anbesteding</w:t>
      </w:r>
      <w:r w:rsidR="00F72484" w:rsidRPr="00264FB1">
        <w:rPr>
          <w:u w:val="single"/>
        </w:rPr>
        <w:t>sprocedures</w:t>
      </w:r>
    </w:p>
    <w:p w14:paraId="68602715" w14:textId="77777777" w:rsidR="00C97E02" w:rsidRDefault="00A56EA6" w:rsidP="00A56EA6">
      <w:r w:rsidRPr="002D0C07">
        <w:t xml:space="preserve">Door middel van </w:t>
      </w:r>
      <w:r w:rsidR="00264FB1">
        <w:t xml:space="preserve">ondertekening van </w:t>
      </w:r>
      <w:r w:rsidR="004818AF">
        <w:t>het UEA</w:t>
      </w:r>
      <w:r w:rsidR="00264FB1">
        <w:t xml:space="preserve">, geeft </w:t>
      </w:r>
      <w:r w:rsidR="001C40E4">
        <w:t>Inschrijver</w:t>
      </w:r>
      <w:r w:rsidRPr="002D0C07">
        <w:t xml:space="preserve"> te kennen dat de bovengenoemde dwingende en facultatie</w:t>
      </w:r>
      <w:r w:rsidR="00264FB1">
        <w:t xml:space="preserve">ve </w:t>
      </w:r>
      <w:r w:rsidR="0010773F">
        <w:t>U</w:t>
      </w:r>
      <w:r w:rsidR="00264FB1">
        <w:t xml:space="preserve">itsluitingsgronden niet op </w:t>
      </w:r>
      <w:r w:rsidR="001C40E4">
        <w:t>Inschrijver</w:t>
      </w:r>
      <w:r w:rsidRPr="002D0C07">
        <w:t xml:space="preserve"> van toepassing zijn. </w:t>
      </w:r>
    </w:p>
    <w:p w14:paraId="4BC84BE3" w14:textId="77777777" w:rsidR="005B458F" w:rsidRDefault="005B458F" w:rsidP="00A56EA6"/>
    <w:p w14:paraId="5E141596" w14:textId="77777777" w:rsidR="0060768A" w:rsidRDefault="001C40E4" w:rsidP="00A56EA6">
      <w:r>
        <w:t>Opdrachtgever</w:t>
      </w:r>
      <w:r w:rsidR="005C0B2C">
        <w:t xml:space="preserve"> </w:t>
      </w:r>
      <w:r w:rsidR="009E6C9B">
        <w:t xml:space="preserve">kan </w:t>
      </w:r>
      <w:r w:rsidR="00EA7F5C">
        <w:t>bij de winnende Inschrijver</w:t>
      </w:r>
      <w:r w:rsidR="00A56EA6" w:rsidRPr="002D0C07">
        <w:t xml:space="preserve">, voorafgaand aan een definitieve </w:t>
      </w:r>
      <w:r w:rsidR="0059759B">
        <w:t>G</w:t>
      </w:r>
      <w:r w:rsidR="00A56EA6" w:rsidRPr="002D0C07">
        <w:t>unning, het verklaarde op juistheid</w:t>
      </w:r>
      <w:r w:rsidR="009E6C9B">
        <w:t xml:space="preserve"> </w:t>
      </w:r>
      <w:r w:rsidR="005E7954">
        <w:t>verifiëren</w:t>
      </w:r>
      <w:r w:rsidR="00A56EA6" w:rsidRPr="002D0C07">
        <w:t>.</w:t>
      </w:r>
      <w:r w:rsidR="00EA7F5C">
        <w:t xml:space="preserve"> Hiertoe vraagt de </w:t>
      </w:r>
      <w:r w:rsidR="007D687F">
        <w:t>Aanbestedende Dienst</w:t>
      </w:r>
      <w:r w:rsidR="00EA7F5C">
        <w:t xml:space="preserve"> bij de winnende Inschrijver </w:t>
      </w:r>
      <w:r w:rsidR="00A56EA6" w:rsidRPr="002D0C07">
        <w:t xml:space="preserve">de in artikel 2.89 van de </w:t>
      </w:r>
      <w:r>
        <w:t>Aanbestedingswet</w:t>
      </w:r>
      <w:r w:rsidR="00A56EA6" w:rsidRPr="002D0C07">
        <w:t xml:space="preserve"> genoemde bewijsstukken</w:t>
      </w:r>
      <w:r w:rsidR="00EA7F5C">
        <w:t xml:space="preserve"> op</w:t>
      </w:r>
      <w:r w:rsidR="00A56EA6" w:rsidRPr="002D0C07">
        <w:t>.</w:t>
      </w:r>
      <w:r w:rsidR="00EA7F5C">
        <w:t xml:space="preserve"> Het</w:t>
      </w:r>
      <w:r w:rsidR="0060768A">
        <w:t xml:space="preserve"> kan hierbij </w:t>
      </w:r>
      <w:r w:rsidR="00EA7F5C">
        <w:t>gaa</w:t>
      </w:r>
      <w:r w:rsidR="0060768A">
        <w:t>n</w:t>
      </w:r>
      <w:r w:rsidR="00EA7F5C">
        <w:t xml:space="preserve"> om een </w:t>
      </w:r>
      <w:r w:rsidR="009E6C9B">
        <w:t>geldig uittreksel uit het handelsregister, een geldige gedragsverklaring aanbesteden en een</w:t>
      </w:r>
      <w:r w:rsidR="0060768A">
        <w:t xml:space="preserve"> geldige verklaring van de belastingdienst.</w:t>
      </w:r>
    </w:p>
    <w:p w14:paraId="438CF854" w14:textId="77777777" w:rsidR="00A56EA6" w:rsidRDefault="00A56EA6" w:rsidP="00A56EA6">
      <w:r w:rsidRPr="002D0C07">
        <w:t xml:space="preserve">Indien de inhoud van deze bewijsstukken niet overeenkomt met </w:t>
      </w:r>
      <w:r w:rsidR="008B31DF" w:rsidRPr="002D0C07">
        <w:t>wat</w:t>
      </w:r>
      <w:r w:rsidRPr="002D0C07">
        <w:t xml:space="preserve"> in </w:t>
      </w:r>
      <w:r w:rsidR="0060768A">
        <w:t>het UEA</w:t>
      </w:r>
      <w:r w:rsidRPr="002D0C07">
        <w:t xml:space="preserve"> wordt gesteld, dan wordt </w:t>
      </w:r>
      <w:r w:rsidR="001C40E4">
        <w:t>Inschrijver</w:t>
      </w:r>
      <w:r w:rsidRPr="002D0C07">
        <w:t xml:space="preserve"> uitgesloten van de procedure. </w:t>
      </w:r>
    </w:p>
    <w:p w14:paraId="121F8A61" w14:textId="77777777" w:rsidR="00EF093D" w:rsidRDefault="00EF093D" w:rsidP="00A56EA6"/>
    <w:p w14:paraId="5F0C793D" w14:textId="77777777" w:rsidR="00264FB1" w:rsidRDefault="00264FB1" w:rsidP="00A56EA6"/>
    <w:p w14:paraId="7C93F65E" w14:textId="77777777" w:rsidR="00A56EA6" w:rsidRPr="002D0C07" w:rsidRDefault="00A56EA6" w:rsidP="00264FB1">
      <w:pPr>
        <w:pBdr>
          <w:top w:val="single" w:sz="4" w:space="1" w:color="auto"/>
          <w:left w:val="single" w:sz="4" w:space="4" w:color="auto"/>
          <w:bottom w:val="single" w:sz="4" w:space="1" w:color="auto"/>
          <w:right w:val="single" w:sz="4" w:space="4" w:color="auto"/>
        </w:pBdr>
      </w:pPr>
      <w:r w:rsidRPr="002D0C07">
        <w:t xml:space="preserve">Indien op </w:t>
      </w:r>
      <w:r w:rsidR="001C40E4">
        <w:t>Inschrijver</w:t>
      </w:r>
      <w:r w:rsidRPr="002D0C07">
        <w:t xml:space="preserve"> één of meerdere </w:t>
      </w:r>
      <w:r w:rsidR="0010773F">
        <w:t>U</w:t>
      </w:r>
      <w:r w:rsidRPr="002D0C07">
        <w:t xml:space="preserve">itsluitingsgronden van toepassing zijn, wordt de </w:t>
      </w:r>
      <w:r w:rsidR="008503FB">
        <w:t>Inschrijving</w:t>
      </w:r>
      <w:r w:rsidRPr="002D0C07">
        <w:t xml:space="preserve"> terzijde gelegd en wordt </w:t>
      </w:r>
      <w:r w:rsidR="001C40E4">
        <w:t>Inschrijver</w:t>
      </w:r>
      <w:r w:rsidRPr="002D0C07">
        <w:t xml:space="preserve"> uitgesloten van de </w:t>
      </w:r>
      <w:r w:rsidR="000E1FA8">
        <w:t>a</w:t>
      </w:r>
      <w:r w:rsidR="001C40E4">
        <w:t>anbesteding</w:t>
      </w:r>
      <w:r w:rsidRPr="002D0C07">
        <w:t xml:space="preserve">sprocedure zoals omschreven in de artikelen 2.86 en 2.87 </w:t>
      </w:r>
      <w:r w:rsidR="001C40E4">
        <w:t>Aanbestedingswet</w:t>
      </w:r>
      <w:r w:rsidRPr="002D0C07">
        <w:t xml:space="preserve">, tenzij de in </w:t>
      </w:r>
      <w:r w:rsidR="004818AF">
        <w:t xml:space="preserve">het UEA </w:t>
      </w:r>
      <w:r w:rsidRPr="002D0C07">
        <w:t xml:space="preserve">gegeven verklaring door </w:t>
      </w:r>
      <w:r w:rsidR="001C40E4">
        <w:t>Inschrijver</w:t>
      </w:r>
      <w:r w:rsidRPr="002D0C07">
        <w:t xml:space="preserve"> hiervoor naar het oordeel van de </w:t>
      </w:r>
      <w:r w:rsidR="00EA416B">
        <w:t xml:space="preserve">Aanbestedende Dienst </w:t>
      </w:r>
      <w:r w:rsidRPr="002D0C07">
        <w:t xml:space="preserve">afdoende is of, krachtens jurisprudentie, uitsluiting niet aan de orde kan zijn. </w:t>
      </w:r>
    </w:p>
    <w:p w14:paraId="535F72DA" w14:textId="77777777" w:rsidR="00221044" w:rsidRDefault="00221044" w:rsidP="005D171A">
      <w:pPr>
        <w:pStyle w:val="Kop2"/>
      </w:pPr>
    </w:p>
    <w:p w14:paraId="0FC5F508" w14:textId="77777777" w:rsidR="00584500" w:rsidRDefault="001C3610" w:rsidP="005D171A">
      <w:pPr>
        <w:pStyle w:val="Kop2"/>
      </w:pPr>
      <w:bookmarkStart w:id="58" w:name="_Toc73524923"/>
      <w:r>
        <w:t>3.4</w:t>
      </w:r>
      <w:r w:rsidR="005D171A">
        <w:tab/>
      </w:r>
      <w:r w:rsidR="00A56EA6" w:rsidRPr="002D0C07">
        <w:t>Geschiktheidseisen</w:t>
      </w:r>
      <w:bookmarkEnd w:id="58"/>
      <w:r w:rsidR="00A56EA6" w:rsidRPr="002D0C07">
        <w:t xml:space="preserve"> </w:t>
      </w:r>
    </w:p>
    <w:p w14:paraId="3855F399" w14:textId="77777777" w:rsidR="00761D71" w:rsidRDefault="00A56EA6" w:rsidP="00A56EA6">
      <w:r w:rsidRPr="002D0C07">
        <w:t xml:space="preserve">(artikel 2.90 </w:t>
      </w:r>
      <w:r w:rsidR="001C40E4">
        <w:t>Aanbestedingswet</w:t>
      </w:r>
      <w:r w:rsidRPr="002D0C07">
        <w:t>)</w:t>
      </w:r>
    </w:p>
    <w:p w14:paraId="546EF731" w14:textId="77777777" w:rsidR="00A56EA6" w:rsidRDefault="00A56EA6" w:rsidP="00A56EA6">
      <w:r w:rsidRPr="002D0C07">
        <w:t xml:space="preserve">Vervolgens worden de </w:t>
      </w:r>
      <w:r w:rsidR="008503FB">
        <w:t>Inschrijving</w:t>
      </w:r>
      <w:r w:rsidRPr="002D0C07">
        <w:t xml:space="preserve">en beoordeeld op de </w:t>
      </w:r>
      <w:r w:rsidR="00013335">
        <w:t>Geschiktheidseisen</w:t>
      </w:r>
      <w:r w:rsidR="00623DB4">
        <w:t>.</w:t>
      </w:r>
      <w:r w:rsidR="00761D71">
        <w:t xml:space="preserve"> </w:t>
      </w:r>
      <w:r w:rsidRPr="002D0C07">
        <w:t>Om te toetsen of</w:t>
      </w:r>
      <w:r w:rsidR="00C97E02">
        <w:t xml:space="preserve"> </w:t>
      </w:r>
      <w:r w:rsidR="001C40E4">
        <w:t>Inschrijver</w:t>
      </w:r>
      <w:r w:rsidRPr="002D0C07">
        <w:t xml:space="preserve"> voldoet aan deze </w:t>
      </w:r>
      <w:r w:rsidR="00013335">
        <w:t>Geschiktheidseisen</w:t>
      </w:r>
      <w:r w:rsidRPr="002D0C07">
        <w:t xml:space="preserve"> dient </w:t>
      </w:r>
      <w:r w:rsidR="001C40E4">
        <w:t>Inschrijver</w:t>
      </w:r>
      <w:r w:rsidRPr="002D0C07">
        <w:t xml:space="preserve"> </w:t>
      </w:r>
      <w:r w:rsidR="004818AF">
        <w:t>het UEA</w:t>
      </w:r>
      <w:r w:rsidR="007A4B65">
        <w:t xml:space="preserve"> </w:t>
      </w:r>
      <w:r w:rsidRPr="002D0C07">
        <w:t xml:space="preserve">met betrekking tot de gevraagde ervaringseisen (referenties) in te vullen en te ondertekenen. Iedere </w:t>
      </w:r>
      <w:r w:rsidR="001C40E4">
        <w:t>Inschrijver</w:t>
      </w:r>
      <w:r w:rsidRPr="002D0C07">
        <w:t xml:space="preserve"> dient aan deze </w:t>
      </w:r>
      <w:r w:rsidR="00013335">
        <w:t>Geschiktheidseisen</w:t>
      </w:r>
      <w:r w:rsidR="00C97E02">
        <w:t xml:space="preserve"> te voldoen.</w:t>
      </w:r>
      <w:r w:rsidR="00A51E45">
        <w:t xml:space="preserve"> Indien Inschrijver niet aan de </w:t>
      </w:r>
      <w:r w:rsidR="00013335">
        <w:t>Geschiktheidseisen</w:t>
      </w:r>
      <w:r w:rsidR="00A51E45">
        <w:t xml:space="preserve"> voldoet wordt de In</w:t>
      </w:r>
      <w:r w:rsidR="001C3610">
        <w:t>s</w:t>
      </w:r>
      <w:r w:rsidR="00A51E45">
        <w:t xml:space="preserve">chrijving </w:t>
      </w:r>
      <w:r w:rsidR="007D687F">
        <w:t xml:space="preserve">ter zijde gelegd. </w:t>
      </w:r>
    </w:p>
    <w:p w14:paraId="400DFEFF" w14:textId="77777777" w:rsidR="00EF093D" w:rsidRPr="002D0C07" w:rsidRDefault="00EF093D" w:rsidP="00A56EA6"/>
    <w:p w14:paraId="73FC6190" w14:textId="77777777" w:rsidR="00A56EA6" w:rsidRPr="002D0C07" w:rsidRDefault="00A56EA6" w:rsidP="00A56EA6"/>
    <w:p w14:paraId="3437C4DA" w14:textId="77777777" w:rsidR="00A56EA6" w:rsidRPr="002D0C07" w:rsidRDefault="00A56EA6" w:rsidP="00024C2B">
      <w:pPr>
        <w:pBdr>
          <w:top w:val="single" w:sz="4" w:space="1" w:color="auto"/>
          <w:left w:val="single" w:sz="4" w:space="4" w:color="auto"/>
          <w:bottom w:val="single" w:sz="4" w:space="1" w:color="auto"/>
          <w:right w:val="single" w:sz="4" w:space="4" w:color="auto"/>
        </w:pBdr>
      </w:pPr>
      <w:r w:rsidRPr="002D0C07">
        <w:t xml:space="preserve">Het niet voldoen aan deze </w:t>
      </w:r>
      <w:r w:rsidR="00013335">
        <w:t>Geschiktheidseisen</w:t>
      </w:r>
      <w:r w:rsidRPr="002D0C07">
        <w:t xml:space="preserve"> leidt tot uitsluiting van verdere deelname aan de </w:t>
      </w:r>
      <w:r w:rsidR="000E1FA8">
        <w:t>a</w:t>
      </w:r>
      <w:r w:rsidR="001C40E4">
        <w:t>anbesteding</w:t>
      </w:r>
      <w:r w:rsidRPr="002D0C07">
        <w:t xml:space="preserve">sprocedure en </w:t>
      </w:r>
      <w:r w:rsidR="001C40E4">
        <w:t>Inschrijver</w:t>
      </w:r>
      <w:r w:rsidRPr="002D0C07">
        <w:t xml:space="preserve"> zal worden uitgesloten d.w.z. de </w:t>
      </w:r>
      <w:r w:rsidR="008503FB">
        <w:t>Inschrijving</w:t>
      </w:r>
      <w:r w:rsidRPr="002D0C07">
        <w:t xml:space="preserve"> wordt dan terzijde gelegd tenzij de in </w:t>
      </w:r>
      <w:r w:rsidR="004818AF">
        <w:t>het UEA</w:t>
      </w:r>
      <w:r w:rsidRPr="002D0C07">
        <w:t xml:space="preserve"> gegeven reden(en), als gegrond worden beschouwd. </w:t>
      </w:r>
    </w:p>
    <w:p w14:paraId="5A87BCA1" w14:textId="77777777" w:rsidR="00A56EA6" w:rsidRPr="002D0C07" w:rsidRDefault="00A56EA6" w:rsidP="00A56EA6"/>
    <w:p w14:paraId="245C59BC" w14:textId="77777777" w:rsidR="00EF093D" w:rsidRDefault="00EF093D" w:rsidP="00A56EA6"/>
    <w:p w14:paraId="05EB54B2" w14:textId="77777777" w:rsidR="00A56EA6" w:rsidRDefault="007124F8" w:rsidP="001C3610">
      <w:pPr>
        <w:pStyle w:val="Kop3"/>
      </w:pPr>
      <w:bookmarkStart w:id="59" w:name="_Toc73524924"/>
      <w:r>
        <w:t>3.4.1</w:t>
      </w:r>
      <w:r>
        <w:tab/>
      </w:r>
      <w:r w:rsidR="00A56EA6" w:rsidRPr="002D0C07">
        <w:t>Beroepsbevoegdheid</w:t>
      </w:r>
      <w:bookmarkEnd w:id="59"/>
      <w:r w:rsidR="00A56EA6" w:rsidRPr="002D0C07">
        <w:t xml:space="preserve">  </w:t>
      </w:r>
    </w:p>
    <w:p w14:paraId="301CEA83" w14:textId="77777777" w:rsidR="00A56EA6" w:rsidRPr="00A01357" w:rsidRDefault="00A56EA6" w:rsidP="00A56EA6">
      <w:pPr>
        <w:rPr>
          <w:color w:val="FF0000"/>
        </w:rPr>
      </w:pPr>
      <w:r w:rsidRPr="002D0C07">
        <w:t xml:space="preserve">(artikel 2.98 </w:t>
      </w:r>
      <w:r w:rsidR="008B31DF">
        <w:t xml:space="preserve">Aanbestedingswet) </w:t>
      </w:r>
    </w:p>
    <w:p w14:paraId="605D5FC1" w14:textId="77777777" w:rsidR="00A56EA6" w:rsidRPr="00024C2B" w:rsidRDefault="00A56EA6" w:rsidP="00A56EA6">
      <w:pPr>
        <w:rPr>
          <w:u w:val="single"/>
        </w:rPr>
      </w:pPr>
      <w:r w:rsidRPr="00024C2B">
        <w:rPr>
          <w:u w:val="single"/>
        </w:rPr>
        <w:t xml:space="preserve">Bewijs van </w:t>
      </w:r>
      <w:r w:rsidR="008503FB">
        <w:rPr>
          <w:u w:val="single"/>
        </w:rPr>
        <w:t>Inschrijving</w:t>
      </w:r>
      <w:r w:rsidRPr="00024C2B">
        <w:rPr>
          <w:u w:val="single"/>
        </w:rPr>
        <w:t xml:space="preserve"> in het Beroeps- of Handelsregister </w:t>
      </w:r>
    </w:p>
    <w:p w14:paraId="792F69D8" w14:textId="77777777" w:rsidR="00A56EA6" w:rsidRDefault="00A56EA6" w:rsidP="00A56EA6">
      <w:r w:rsidRPr="002D0C07">
        <w:t xml:space="preserve">De </w:t>
      </w:r>
      <w:r w:rsidR="008503FB">
        <w:t>Inschrijving</w:t>
      </w:r>
      <w:r w:rsidRPr="002D0C07">
        <w:t xml:space="preserve"> dient rechtsgeldig en door een bevoegd persoon namens </w:t>
      </w:r>
      <w:r w:rsidR="001C40E4">
        <w:t>Inschrijver</w:t>
      </w:r>
      <w:r w:rsidRPr="002D0C07">
        <w:t xml:space="preserve"> te worden ondertekend. De bevoegdheid van de ondertekenaar dient te blijken uit een </w:t>
      </w:r>
      <w:r w:rsidR="008B31DF" w:rsidRPr="002D0C07">
        <w:t xml:space="preserve">actueel, </w:t>
      </w:r>
      <w:r w:rsidRPr="002D0C07">
        <w:t xml:space="preserve">uittreksel bewijs, waaruit blijkt dat </w:t>
      </w:r>
      <w:r w:rsidR="001C40E4">
        <w:t>Inschrijver</w:t>
      </w:r>
      <w:r w:rsidRPr="002D0C07">
        <w:t xml:space="preserve"> –volgens de eisen die gelden in het land waarin zijn onderneming is gevestigd– is ingeschreven in het nationale beroeps- of handelsregister, dan wel een verklaring of attest onder ede te verstrekken, zoals aangegeven in artikel 2.98 van de </w:t>
      </w:r>
      <w:r w:rsidR="001C40E4">
        <w:t>Aanbestedingswet</w:t>
      </w:r>
      <w:r w:rsidRPr="002D0C07">
        <w:t xml:space="preserve">. </w:t>
      </w:r>
    </w:p>
    <w:p w14:paraId="2AFC718A" w14:textId="77777777" w:rsidR="00024C2B" w:rsidRPr="002D0C07" w:rsidRDefault="00024C2B" w:rsidP="00A56EA6"/>
    <w:p w14:paraId="319C8E87" w14:textId="77777777" w:rsidR="00A56EA6" w:rsidRPr="002D0C07" w:rsidRDefault="00A56EA6" w:rsidP="00A56EA6">
      <w:r w:rsidRPr="002D0C07">
        <w:t xml:space="preserve">Binnen Nederland volstaat hiertoe een uittreksel van </w:t>
      </w:r>
      <w:r w:rsidR="008503FB">
        <w:t>Inschrijving</w:t>
      </w:r>
      <w:r w:rsidRPr="002D0C07">
        <w:t xml:space="preserve"> in het Handelsregister van de Kamer van Koophandel. Met actueel wordt bedoeld een geldig bewijs van </w:t>
      </w:r>
      <w:r w:rsidR="008503FB">
        <w:t>Inschrijving</w:t>
      </w:r>
      <w:r w:rsidRPr="002D0C07">
        <w:t xml:space="preserve"> dat op het moment van indienen van de </w:t>
      </w:r>
      <w:r w:rsidR="008503FB">
        <w:t>Inschrijving</w:t>
      </w:r>
      <w:r w:rsidRPr="002D0C07">
        <w:t xml:space="preserve"> niet ouder is dan zes maanden (terugrekenend v</w:t>
      </w:r>
      <w:r w:rsidR="00024C2B">
        <w:t>anaf de uiterste sluitingsdatum</w:t>
      </w:r>
      <w:r w:rsidR="006C6261">
        <w:t xml:space="preserve"> </w:t>
      </w:r>
      <w:r w:rsidRPr="002D0C07">
        <w:t>van i</w:t>
      </w:r>
      <w:r w:rsidR="006C6261">
        <w:t xml:space="preserve">ndiening </w:t>
      </w:r>
      <w:r w:rsidR="008503FB">
        <w:t>Inschrijving</w:t>
      </w:r>
      <w:r w:rsidRPr="002D0C07">
        <w:t xml:space="preserve">). </w:t>
      </w:r>
    </w:p>
    <w:p w14:paraId="5E14B140" w14:textId="77777777" w:rsidR="00A56EA6" w:rsidRPr="002D0C07" w:rsidRDefault="00A56EA6" w:rsidP="00A56EA6"/>
    <w:p w14:paraId="5AE0C6C8" w14:textId="77777777" w:rsidR="00A56EA6" w:rsidRDefault="00A56EA6" w:rsidP="00A56EA6">
      <w:r w:rsidRPr="002D0C07">
        <w:t xml:space="preserve">Indien </w:t>
      </w:r>
      <w:r w:rsidR="008E5729">
        <w:t xml:space="preserve">ondertekend wordt door een </w:t>
      </w:r>
      <w:r w:rsidR="008E7F35">
        <w:t>g</w:t>
      </w:r>
      <w:r w:rsidR="008E5729">
        <w:t xml:space="preserve">emachtigde </w:t>
      </w:r>
      <w:r w:rsidRPr="002D0C07">
        <w:t xml:space="preserve">dient de </w:t>
      </w:r>
      <w:r w:rsidR="008E7F35">
        <w:t>m</w:t>
      </w:r>
      <w:r w:rsidR="008E5729">
        <w:t xml:space="preserve">achtiging toegevoegd te worden aan de </w:t>
      </w:r>
      <w:r w:rsidR="008503FB">
        <w:t>Inschrijving</w:t>
      </w:r>
      <w:r w:rsidR="008E5729">
        <w:t>.</w:t>
      </w:r>
      <w:r w:rsidRPr="002D0C07">
        <w:t xml:space="preserve"> </w:t>
      </w:r>
    </w:p>
    <w:p w14:paraId="7C36BB06" w14:textId="77777777" w:rsidR="00EF093D" w:rsidRDefault="00EF093D" w:rsidP="00A56EA6"/>
    <w:p w14:paraId="5AB1C340" w14:textId="77777777" w:rsidR="00CB4F62" w:rsidRPr="002D0C07" w:rsidRDefault="00CB4F62" w:rsidP="00A56EA6"/>
    <w:p w14:paraId="709C41A4" w14:textId="77777777" w:rsidR="00A56EA6" w:rsidRPr="002D0C07" w:rsidRDefault="00CB4F62" w:rsidP="00CB4F62">
      <w:pPr>
        <w:pBdr>
          <w:top w:val="single" w:sz="4" w:space="1" w:color="auto"/>
          <w:left w:val="single" w:sz="4" w:space="4" w:color="auto"/>
          <w:bottom w:val="single" w:sz="4" w:space="1" w:color="auto"/>
          <w:right w:val="single" w:sz="4" w:space="1" w:color="auto"/>
        </w:pBdr>
      </w:pPr>
      <w:r>
        <w:t xml:space="preserve">Indien de </w:t>
      </w:r>
      <w:r w:rsidR="008503FB">
        <w:t>Inschrijving</w:t>
      </w:r>
      <w:r w:rsidR="00A56EA6" w:rsidRPr="002D0C07">
        <w:t xml:space="preserve"> wordt ingediend door een samenwerkingsverband (</w:t>
      </w:r>
      <w:r w:rsidR="002E15D5">
        <w:t>C</w:t>
      </w:r>
      <w:r w:rsidR="00A56EA6" w:rsidRPr="002D0C07">
        <w:t xml:space="preserve">ombinatie), dient ieder lid van het verband een recent bewijs van </w:t>
      </w:r>
      <w:r w:rsidR="008503FB">
        <w:t>Inschrijving</w:t>
      </w:r>
      <w:r w:rsidR="00A56EA6" w:rsidRPr="002D0C07">
        <w:t xml:space="preserve"> </w:t>
      </w:r>
      <w:r>
        <w:t xml:space="preserve">van de onderneming </w:t>
      </w:r>
      <w:r w:rsidR="00A56EA6" w:rsidRPr="002D0C07">
        <w:t>in het nationale Beroeps- of Handelsregiste</w:t>
      </w:r>
      <w:r>
        <w:t xml:space="preserve">r in te dienen bij de </w:t>
      </w:r>
      <w:r w:rsidR="008503FB">
        <w:t>Inschrijving</w:t>
      </w:r>
      <w:r>
        <w:t xml:space="preserve">. </w:t>
      </w:r>
    </w:p>
    <w:p w14:paraId="358F3726" w14:textId="77777777" w:rsidR="00A56EA6" w:rsidRPr="002D0C07" w:rsidRDefault="00A56EA6" w:rsidP="00A56EA6"/>
    <w:p w14:paraId="52438F56" w14:textId="77777777" w:rsidR="00CB4F62" w:rsidRDefault="00CB4F62"/>
    <w:p w14:paraId="04DEAA9E" w14:textId="77777777" w:rsidR="00A56EA6" w:rsidRPr="00CB4F62" w:rsidRDefault="007124F8" w:rsidP="00CB4F62">
      <w:pPr>
        <w:pStyle w:val="Kop3"/>
      </w:pPr>
      <w:bookmarkStart w:id="60" w:name="_Toc73524925"/>
      <w:r>
        <w:t>3.4.2</w:t>
      </w:r>
      <w:r>
        <w:tab/>
        <w:t>F</w:t>
      </w:r>
      <w:r w:rsidR="00A56EA6" w:rsidRPr="00CB4F62">
        <w:t>ina</w:t>
      </w:r>
      <w:r w:rsidR="00CB4F62" w:rsidRPr="00CB4F62">
        <w:t>ncieel-economische</w:t>
      </w:r>
      <w:r w:rsidR="00B35530">
        <w:t xml:space="preserve"> </w:t>
      </w:r>
      <w:r w:rsidR="00CB4F62" w:rsidRPr="00CB4F62">
        <w:t>draagkracht</w:t>
      </w:r>
      <w:bookmarkEnd w:id="60"/>
    </w:p>
    <w:p w14:paraId="6D4410BD" w14:textId="77777777" w:rsidR="00A56EA6" w:rsidRPr="002D0C07" w:rsidRDefault="00A56EA6" w:rsidP="00A56EA6">
      <w:r w:rsidRPr="002D0C07">
        <w:t xml:space="preserve">(artikel 2.91 </w:t>
      </w:r>
      <w:r w:rsidR="001C40E4">
        <w:t>Aanbestedingswet</w:t>
      </w:r>
      <w:r w:rsidR="00D45D60">
        <w:t>)</w:t>
      </w:r>
      <w:r w:rsidRPr="002D0C07">
        <w:t xml:space="preserve"> </w:t>
      </w:r>
    </w:p>
    <w:p w14:paraId="67431C57" w14:textId="5FC26D68" w:rsidR="00A56EA6" w:rsidRDefault="00A56EA6" w:rsidP="00A56EA6">
      <w:r w:rsidRPr="002D0C07">
        <w:t>D</w:t>
      </w:r>
      <w:r w:rsidR="00CB4F62">
        <w:t xml:space="preserve">oor ondertekening van </w:t>
      </w:r>
      <w:r w:rsidR="00030665">
        <w:t>het U</w:t>
      </w:r>
      <w:r w:rsidR="004818AF">
        <w:t>EA</w:t>
      </w:r>
      <w:r w:rsidRPr="002D0C07">
        <w:t xml:space="preserve"> verklaart </w:t>
      </w:r>
      <w:r w:rsidR="001C40E4">
        <w:t>Inschrijver</w:t>
      </w:r>
      <w:r w:rsidRPr="002D0C07">
        <w:t xml:space="preserve"> aan onderstaande genoemde </w:t>
      </w:r>
      <w:r w:rsidR="00013335">
        <w:t>Geschiktheidseisen</w:t>
      </w:r>
      <w:r w:rsidRPr="002D0C07">
        <w:t xml:space="preserve"> te voldoen. </w:t>
      </w:r>
    </w:p>
    <w:p w14:paraId="14A33536" w14:textId="77777777" w:rsidR="005D171A" w:rsidRDefault="005D171A" w:rsidP="00A56EA6"/>
    <w:p w14:paraId="543D18E8" w14:textId="77777777" w:rsidR="00A56EA6" w:rsidRPr="00CB4F62" w:rsidRDefault="00A56EA6" w:rsidP="00A56EA6">
      <w:pPr>
        <w:rPr>
          <w:u w:val="single"/>
        </w:rPr>
      </w:pPr>
      <w:r w:rsidRPr="00CB4F62">
        <w:rPr>
          <w:u w:val="single"/>
        </w:rPr>
        <w:t xml:space="preserve">Continuïteit </w:t>
      </w:r>
    </w:p>
    <w:p w14:paraId="46F15047" w14:textId="77777777" w:rsidR="00CB4F62" w:rsidRDefault="00A56EA6" w:rsidP="00A56EA6">
      <w:r w:rsidRPr="002D0C07">
        <w:t xml:space="preserve">De </w:t>
      </w:r>
      <w:r w:rsidR="005B458F">
        <w:t>Controleverklaring</w:t>
      </w:r>
      <w:r w:rsidRPr="002D0C07">
        <w:t xml:space="preserve">, afgegeven bij de meest recente jaarrekening van de onderneming van </w:t>
      </w:r>
      <w:r w:rsidR="001C40E4">
        <w:t>Inschrijver</w:t>
      </w:r>
      <w:r w:rsidRPr="002D0C07">
        <w:t>, mag geen zogenaamde ‘continuïteitsparagraaf’ bevatten, waarin de accountant een voorbehoud ma</w:t>
      </w:r>
      <w:r w:rsidR="00CB4F62">
        <w:t xml:space="preserve">akt of zorg uit met betrekking </w:t>
      </w:r>
      <w:r w:rsidRPr="002D0C07">
        <w:t xml:space="preserve">tot de continuïteit van bedrijfsvoering. </w:t>
      </w:r>
    </w:p>
    <w:p w14:paraId="32A17F06" w14:textId="77777777" w:rsidR="00CB4F62" w:rsidRDefault="00CB4F62" w:rsidP="00A56EA6"/>
    <w:p w14:paraId="7892CABD" w14:textId="77777777" w:rsidR="00A56EA6" w:rsidRDefault="00A56EA6" w:rsidP="00A56EA6">
      <w:r w:rsidRPr="002D0C07">
        <w:t xml:space="preserve">Bij </w:t>
      </w:r>
      <w:r w:rsidR="008503FB">
        <w:t>Inschrijving</w:t>
      </w:r>
      <w:r w:rsidRPr="002D0C07">
        <w:t xml:space="preserve"> door een samenwerkingsverband (</w:t>
      </w:r>
      <w:r w:rsidR="002E15D5">
        <w:t>Combinatie</w:t>
      </w:r>
      <w:r w:rsidRPr="002D0C07">
        <w:t xml:space="preserve">), verklaart </w:t>
      </w:r>
      <w:r w:rsidR="001C40E4">
        <w:t>Inschrijver</w:t>
      </w:r>
      <w:r w:rsidRPr="002D0C07">
        <w:t xml:space="preserve"> dat bij geen van de deelnemers van de </w:t>
      </w:r>
      <w:r w:rsidR="002E15D5">
        <w:t>Combinatie</w:t>
      </w:r>
      <w:r w:rsidRPr="002D0C07">
        <w:t xml:space="preserve"> sprake is van een continuïteitsparagraaf in de </w:t>
      </w:r>
      <w:r w:rsidR="005B458F">
        <w:t>Controleverklaring</w:t>
      </w:r>
      <w:r w:rsidRPr="002D0C07">
        <w:t xml:space="preserve"> afgegeven bij de meest recente </w:t>
      </w:r>
      <w:r w:rsidR="00CB4F62">
        <w:t>jaarrekening.</w:t>
      </w:r>
    </w:p>
    <w:p w14:paraId="3278B264" w14:textId="77777777" w:rsidR="00CB4F62" w:rsidRPr="002D0C07" w:rsidRDefault="00CB4F62" w:rsidP="00A56EA6"/>
    <w:p w14:paraId="5B607860" w14:textId="77777777" w:rsidR="00A56EA6" w:rsidRDefault="001C40E4" w:rsidP="00A56EA6">
      <w:r>
        <w:t>Inschrijver</w:t>
      </w:r>
      <w:r w:rsidR="00A56EA6" w:rsidRPr="002D0C07">
        <w:t xml:space="preserve"> stemt toe dat vóór </w:t>
      </w:r>
      <w:r w:rsidR="00333740">
        <w:t>Gunning</w:t>
      </w:r>
      <w:r w:rsidR="00A56EA6" w:rsidRPr="002D0C07">
        <w:t xml:space="preserve"> de </w:t>
      </w:r>
      <w:r w:rsidR="007D687F">
        <w:t xml:space="preserve">Aanbestedende Dienst </w:t>
      </w:r>
      <w:r w:rsidR="00A56EA6" w:rsidRPr="002D0C07">
        <w:t xml:space="preserve">desgevraagd bewijsstukken kan opvragen voor bovenstaande eis. Als bewijs wordt geaccepteerd een kopie van de desbetreffende </w:t>
      </w:r>
      <w:r w:rsidR="005B458F">
        <w:t>Controleverklaring</w:t>
      </w:r>
      <w:r w:rsidR="00A56EA6" w:rsidRPr="002D0C07">
        <w:t xml:space="preserve"> of een separate (bevestigende) verklarin</w:t>
      </w:r>
      <w:r w:rsidR="00A01357">
        <w:t>g afgegeven door de accountant.</w:t>
      </w:r>
    </w:p>
    <w:p w14:paraId="1EF6D0BF" w14:textId="77777777" w:rsidR="00A01357" w:rsidRPr="002D0C07" w:rsidRDefault="00A01357" w:rsidP="00A56EA6"/>
    <w:p w14:paraId="7DB2E901" w14:textId="77777777" w:rsidR="00A56EA6" w:rsidRPr="002D0C07" w:rsidRDefault="00A56EA6" w:rsidP="00A56EA6"/>
    <w:p w14:paraId="53A1BF5A" w14:textId="77777777" w:rsidR="00A56EA6" w:rsidRPr="002D0C07" w:rsidRDefault="00A56EA6" w:rsidP="00E572C9">
      <w:pPr>
        <w:pBdr>
          <w:top w:val="single" w:sz="4" w:space="1" w:color="auto"/>
          <w:left w:val="single" w:sz="4" w:space="4" w:color="auto"/>
          <w:bottom w:val="single" w:sz="4" w:space="1" w:color="auto"/>
          <w:right w:val="single" w:sz="4" w:space="4" w:color="auto"/>
        </w:pBdr>
      </w:pPr>
      <w:r w:rsidRPr="002D0C07">
        <w:lastRenderedPageBreak/>
        <w:t xml:space="preserve">Bij </w:t>
      </w:r>
      <w:r w:rsidR="008503FB">
        <w:t>Inschrijving</w:t>
      </w:r>
      <w:r w:rsidRPr="002D0C07">
        <w:t xml:space="preserve"> door een </w:t>
      </w:r>
      <w:r w:rsidR="002E15D5">
        <w:t>Combinatie</w:t>
      </w:r>
      <w:r w:rsidRPr="002D0C07">
        <w:t xml:space="preserve"> dient ieder lid van dit verband aan bovenstaande eis te voldoen en, desgevraagd, bovenstaand gevraagd bewijs te overleggen. </w:t>
      </w:r>
    </w:p>
    <w:p w14:paraId="7F36C06D" w14:textId="77777777" w:rsidR="00A56EA6" w:rsidRPr="002D0C07" w:rsidRDefault="00A56EA6" w:rsidP="00A56EA6"/>
    <w:p w14:paraId="7281028A" w14:textId="77777777" w:rsidR="00A97F78" w:rsidRDefault="00A97F78" w:rsidP="00A56EA6">
      <w:pPr>
        <w:rPr>
          <w:u w:val="single"/>
        </w:rPr>
      </w:pPr>
    </w:p>
    <w:p w14:paraId="5A4B6C88" w14:textId="77777777" w:rsidR="00A56EA6" w:rsidRPr="00E572C9" w:rsidRDefault="00A56EA6" w:rsidP="00A56EA6">
      <w:pPr>
        <w:rPr>
          <w:u w:val="single"/>
        </w:rPr>
      </w:pPr>
      <w:r w:rsidRPr="00E572C9">
        <w:rPr>
          <w:u w:val="single"/>
        </w:rPr>
        <w:t xml:space="preserve">Verzekering </w:t>
      </w:r>
    </w:p>
    <w:p w14:paraId="1A8F75C0" w14:textId="77777777" w:rsidR="00E572C9" w:rsidRDefault="00A56EA6" w:rsidP="00A56EA6">
      <w:r w:rsidRPr="002D0C07">
        <w:t xml:space="preserve">Voor de </w:t>
      </w:r>
      <w:r w:rsidR="007D687F">
        <w:t xml:space="preserve">Aanbestedende Dienst </w:t>
      </w:r>
      <w:r w:rsidRPr="002D0C07">
        <w:t>is het van belang dat</w:t>
      </w:r>
      <w:r w:rsidR="00E572C9">
        <w:t xml:space="preserve"> </w:t>
      </w:r>
      <w:r w:rsidR="001C40E4">
        <w:t>Inschrijver</w:t>
      </w:r>
      <w:r w:rsidRPr="002D0C07">
        <w:t xml:space="preserve"> voldoende verzekerd is tegen bedrijfs- en beroepsrisico’s. </w:t>
      </w:r>
      <w:r w:rsidR="001C40E4">
        <w:t>Inschrijver</w:t>
      </w:r>
      <w:r w:rsidR="00E572C9">
        <w:t xml:space="preserve"> dient </w:t>
      </w:r>
      <w:r w:rsidR="005E7954">
        <w:t>daarom</w:t>
      </w:r>
      <w:r w:rsidR="00E572C9">
        <w:t xml:space="preserve"> aan te </w:t>
      </w:r>
      <w:r w:rsidRPr="002D0C07">
        <w:t xml:space="preserve">tonen op het moment van </w:t>
      </w:r>
      <w:r w:rsidR="00333740">
        <w:t>Gunning</w:t>
      </w:r>
      <w:r w:rsidRPr="002D0C07">
        <w:t xml:space="preserve"> op adequate wijze verzekerd te zijn of worden voor bedrijfsaansprakelijkheid en/of beroepsaansprakelijkheid</w:t>
      </w:r>
      <w:r w:rsidR="007D687F">
        <w:t>.</w:t>
      </w:r>
    </w:p>
    <w:p w14:paraId="0CA50026" w14:textId="77777777" w:rsidR="00E572C9" w:rsidRDefault="00E572C9" w:rsidP="00A56EA6"/>
    <w:p w14:paraId="31036A87" w14:textId="77777777" w:rsidR="00A56EA6" w:rsidRPr="00BD6C14" w:rsidRDefault="001C40E4" w:rsidP="00A56EA6">
      <w:pPr>
        <w:rPr>
          <w:u w:val="single"/>
        </w:rPr>
      </w:pPr>
      <w:r>
        <w:rPr>
          <w:u w:val="single"/>
        </w:rPr>
        <w:t>Inschrijver</w:t>
      </w:r>
      <w:r w:rsidR="00A56EA6" w:rsidRPr="00BD6C14">
        <w:rPr>
          <w:u w:val="single"/>
        </w:rPr>
        <w:t xml:space="preserve"> dient op verzoek van de </w:t>
      </w:r>
      <w:r w:rsidR="007D687F">
        <w:rPr>
          <w:u w:val="single"/>
        </w:rPr>
        <w:t xml:space="preserve">Aanbestedende Dienst </w:t>
      </w:r>
      <w:r w:rsidR="00BD6C14">
        <w:rPr>
          <w:u w:val="single"/>
        </w:rPr>
        <w:t xml:space="preserve">voor definitieve </w:t>
      </w:r>
      <w:r w:rsidR="00333740">
        <w:rPr>
          <w:u w:val="single"/>
        </w:rPr>
        <w:t>Gunning</w:t>
      </w:r>
      <w:r w:rsidR="00BD6C14">
        <w:rPr>
          <w:u w:val="single"/>
        </w:rPr>
        <w:t>:</w:t>
      </w:r>
    </w:p>
    <w:p w14:paraId="6B1A83C6" w14:textId="77777777" w:rsidR="00BD6C14" w:rsidRDefault="00BD6C14" w:rsidP="00A56EA6"/>
    <w:p w14:paraId="733E2EC0" w14:textId="77777777" w:rsidR="00A56EA6" w:rsidRPr="002D0C07" w:rsidRDefault="003C0E42" w:rsidP="00A56EA6">
      <w:r>
        <w:t>E</w:t>
      </w:r>
      <w:r w:rsidR="00A56EA6" w:rsidRPr="002D0C07">
        <w:t xml:space="preserve">en recent bewijs van verzekering voor bedrijfsaansprakelijkheid en beroepsaansprakelijkheid aan te leveren, door overlegging van een gewaarmerkte kopie(ën) van de verzekeringspolis(sen) of een verklaring van de verzekeraar waaruit duidelijk blijkt: </w:t>
      </w:r>
    </w:p>
    <w:p w14:paraId="33946447" w14:textId="77777777" w:rsidR="00A56EA6" w:rsidRPr="003C0E42" w:rsidRDefault="00A56EA6" w:rsidP="008C3A0E">
      <w:pPr>
        <w:pStyle w:val="Lijstalinea"/>
        <w:numPr>
          <w:ilvl w:val="0"/>
          <w:numId w:val="8"/>
        </w:numPr>
      </w:pPr>
      <w:r w:rsidRPr="003C0E42">
        <w:t xml:space="preserve">de dekking; en </w:t>
      </w:r>
    </w:p>
    <w:p w14:paraId="5ED7BA41" w14:textId="77777777" w:rsidR="00A56EA6" w:rsidRPr="003C0E42" w:rsidRDefault="00A56EA6" w:rsidP="008C3A0E">
      <w:pPr>
        <w:pStyle w:val="Lijstalinea"/>
        <w:numPr>
          <w:ilvl w:val="0"/>
          <w:numId w:val="8"/>
        </w:numPr>
      </w:pPr>
      <w:r w:rsidRPr="003C0E42">
        <w:t xml:space="preserve">de maximale dekking per aanspraak en per verzekeringsjaar; en </w:t>
      </w:r>
    </w:p>
    <w:p w14:paraId="15112DE0" w14:textId="77777777" w:rsidR="00A56EA6" w:rsidRDefault="00A56EA6" w:rsidP="008C3A0E">
      <w:pPr>
        <w:pStyle w:val="Lijstalinea"/>
        <w:numPr>
          <w:ilvl w:val="0"/>
          <w:numId w:val="8"/>
        </w:numPr>
      </w:pPr>
      <w:r w:rsidRPr="003C0E42">
        <w:t xml:space="preserve">de geldigheidsduur van de verzekering. </w:t>
      </w:r>
    </w:p>
    <w:p w14:paraId="4F19B12F" w14:textId="77777777" w:rsidR="003C0E42" w:rsidRPr="003C0E42" w:rsidRDefault="003C0E42" w:rsidP="003C0E42">
      <w:pPr>
        <w:pStyle w:val="Lijstalinea"/>
        <w:ind w:left="360"/>
      </w:pPr>
    </w:p>
    <w:p w14:paraId="27AF2481" w14:textId="77777777" w:rsidR="00A56EA6" w:rsidRPr="002D0C07" w:rsidRDefault="00A56EA6" w:rsidP="00A56EA6">
      <w:r w:rsidRPr="002D0C07">
        <w:t xml:space="preserve">De </w:t>
      </w:r>
      <w:r w:rsidR="001C40E4">
        <w:t>Inschrijver</w:t>
      </w:r>
      <w:r w:rsidRPr="002D0C07">
        <w:t xml:space="preserve"> aan wie is gegund verplicht zich contractueel om de verzekering, die voldoet aan de vereisten, onder dezelfde voorwaarden en met minimaal de verzekerde bedragen te handhaven, gedurende de gehele </w:t>
      </w:r>
      <w:r w:rsidR="008B31DF" w:rsidRPr="002D0C07">
        <w:t xml:space="preserve">contractperiode. </w:t>
      </w:r>
    </w:p>
    <w:p w14:paraId="051826D5" w14:textId="77777777" w:rsidR="00A56EA6" w:rsidRPr="003C0E42" w:rsidRDefault="00A56EA6" w:rsidP="00A56EA6">
      <w:pPr>
        <w:rPr>
          <w:i/>
        </w:rPr>
      </w:pPr>
    </w:p>
    <w:p w14:paraId="0A96752D" w14:textId="47264EDB" w:rsidR="00A56EA6" w:rsidRPr="002D0C07" w:rsidRDefault="00A56EA6" w:rsidP="00A56EA6">
      <w:r w:rsidRPr="002D0C07">
        <w:t xml:space="preserve">Door ondertekening van </w:t>
      </w:r>
      <w:r w:rsidR="004818AF">
        <w:t>het UEA</w:t>
      </w:r>
      <w:r w:rsidR="00FD5344">
        <w:t xml:space="preserve"> </w:t>
      </w:r>
      <w:r w:rsidRPr="002D0C07">
        <w:t xml:space="preserve">verklaart </w:t>
      </w:r>
      <w:r w:rsidR="001C40E4">
        <w:t>Inschrijver</w:t>
      </w:r>
      <w:r w:rsidRPr="002D0C07">
        <w:t xml:space="preserve"> aan </w:t>
      </w:r>
      <w:r w:rsidR="008B31DF" w:rsidRPr="002D0C07">
        <w:t xml:space="preserve">bovengenoemde </w:t>
      </w:r>
      <w:r w:rsidR="00013335">
        <w:t>Geschiktheidseisen</w:t>
      </w:r>
      <w:r w:rsidRPr="002D0C07">
        <w:t xml:space="preserve"> te voldoen. </w:t>
      </w:r>
    </w:p>
    <w:p w14:paraId="4919F0E0" w14:textId="77777777" w:rsidR="00A56EA6" w:rsidRPr="002D0C07" w:rsidRDefault="00A56EA6" w:rsidP="00A56EA6"/>
    <w:p w14:paraId="033A9DB1" w14:textId="77777777" w:rsidR="00A56EA6" w:rsidRPr="002D0C07" w:rsidRDefault="00A56EA6" w:rsidP="00A56EA6"/>
    <w:p w14:paraId="7AC03A62" w14:textId="77777777" w:rsidR="00A56EA6" w:rsidRPr="002D0C07" w:rsidRDefault="00A56EA6" w:rsidP="003C0E42">
      <w:pPr>
        <w:pBdr>
          <w:top w:val="single" w:sz="4" w:space="1" w:color="auto"/>
          <w:left w:val="single" w:sz="4" w:space="4" w:color="auto"/>
          <w:bottom w:val="single" w:sz="4" w:space="1" w:color="auto"/>
          <w:right w:val="single" w:sz="4" w:space="4" w:color="auto"/>
        </w:pBdr>
      </w:pPr>
      <w:r w:rsidRPr="002D0C07">
        <w:t xml:space="preserve">Indien een </w:t>
      </w:r>
      <w:r w:rsidR="008503FB">
        <w:t>Inschrijving</w:t>
      </w:r>
      <w:r w:rsidRPr="002D0C07">
        <w:t xml:space="preserve"> wordt ingezonden door een </w:t>
      </w:r>
      <w:r w:rsidR="002E15D5">
        <w:t>Combinatie</w:t>
      </w:r>
      <w:r w:rsidRPr="002D0C07">
        <w:t>, dient ieder lid van dit verband te vold</w:t>
      </w:r>
      <w:r w:rsidR="00BA6DF1">
        <w:t>oen aan de gestelde verzekerings</w:t>
      </w:r>
      <w:r w:rsidRPr="002D0C07">
        <w:t xml:space="preserve">eisen en, </w:t>
      </w:r>
      <w:r w:rsidR="005E7954" w:rsidRPr="002D0C07">
        <w:t>daarom</w:t>
      </w:r>
      <w:r w:rsidRPr="002D0C07">
        <w:t xml:space="preserve">, het bovenstaand </w:t>
      </w:r>
      <w:r w:rsidR="003C0E42">
        <w:t>gevraagde bewijs te overleggen.</w:t>
      </w:r>
    </w:p>
    <w:p w14:paraId="3B8CAC74" w14:textId="77777777" w:rsidR="00A56EA6" w:rsidRDefault="00A56EA6" w:rsidP="00A56EA6"/>
    <w:p w14:paraId="1EC0A972" w14:textId="77777777" w:rsidR="003C0E42" w:rsidRDefault="003C0E42" w:rsidP="003C0E42"/>
    <w:p w14:paraId="603142F1" w14:textId="77777777" w:rsidR="003C0E42" w:rsidRDefault="007124F8" w:rsidP="001C3610">
      <w:pPr>
        <w:pStyle w:val="Kop3"/>
      </w:pPr>
      <w:bookmarkStart w:id="61" w:name="_Toc73524926"/>
      <w:r>
        <w:t>3.4.3</w:t>
      </w:r>
      <w:r>
        <w:tab/>
      </w:r>
      <w:r w:rsidR="003C0E42">
        <w:t>Technische bekwaamheid of beroepsbekwaamheid</w:t>
      </w:r>
      <w:bookmarkEnd w:id="61"/>
    </w:p>
    <w:p w14:paraId="5CE21128" w14:textId="77777777" w:rsidR="00A56EA6" w:rsidRPr="003C0E42" w:rsidRDefault="00A56EA6" w:rsidP="00A56EA6">
      <w:pPr>
        <w:rPr>
          <w:i/>
        </w:rPr>
      </w:pPr>
      <w:r w:rsidRPr="002D0C07">
        <w:t>(artikel 2.93 en 2.9</w:t>
      </w:r>
      <w:r w:rsidR="00B35530">
        <w:t>8</w:t>
      </w:r>
      <w:r w:rsidRPr="002D0C07">
        <w:t xml:space="preserve"> </w:t>
      </w:r>
      <w:r w:rsidR="001C40E4">
        <w:t>Aanbestedingswet</w:t>
      </w:r>
      <w:r w:rsidRPr="003C0E42">
        <w:rPr>
          <w:i/>
        </w:rPr>
        <w:t xml:space="preserve">) </w:t>
      </w:r>
    </w:p>
    <w:p w14:paraId="67B9242A" w14:textId="77777777" w:rsidR="00A56EA6" w:rsidRPr="002D0C07" w:rsidRDefault="00A56EA6" w:rsidP="00A56EA6"/>
    <w:p w14:paraId="44AD4A08" w14:textId="77777777" w:rsidR="003C0E42" w:rsidRDefault="00A56EA6" w:rsidP="005B458F">
      <w:r w:rsidRPr="002D0C07">
        <w:t xml:space="preserve">Door ondertekening van </w:t>
      </w:r>
      <w:r w:rsidR="004818AF">
        <w:t>het UEA</w:t>
      </w:r>
      <w:r w:rsidR="003C0E42">
        <w:t xml:space="preserve"> </w:t>
      </w:r>
      <w:r w:rsidRPr="002D0C07">
        <w:t xml:space="preserve">geeft </w:t>
      </w:r>
      <w:r w:rsidR="001C40E4">
        <w:t>Inschrijver</w:t>
      </w:r>
      <w:r w:rsidRPr="002D0C07">
        <w:t xml:space="preserve"> aan te voldoen aan ondersta</w:t>
      </w:r>
      <w:r w:rsidR="003C0E42">
        <w:t>ande gevraagde ervaringseisen.</w:t>
      </w:r>
    </w:p>
    <w:p w14:paraId="46FDE887" w14:textId="77777777" w:rsidR="00FA157C" w:rsidRDefault="00FA157C" w:rsidP="005B458F"/>
    <w:p w14:paraId="15CE51CC" w14:textId="77777777" w:rsidR="00A56EA6" w:rsidRPr="003C0E42" w:rsidRDefault="003C0E42" w:rsidP="005B458F">
      <w:pPr>
        <w:rPr>
          <w:u w:val="single"/>
        </w:rPr>
      </w:pPr>
      <w:r w:rsidRPr="003C0E42">
        <w:rPr>
          <w:u w:val="single"/>
        </w:rPr>
        <w:t>B</w:t>
      </w:r>
      <w:r w:rsidR="00E46A6E">
        <w:rPr>
          <w:u w:val="single"/>
        </w:rPr>
        <w:t xml:space="preserve">eheersing </w:t>
      </w:r>
      <w:r w:rsidR="00A56EA6" w:rsidRPr="003C0E42">
        <w:rPr>
          <w:u w:val="single"/>
        </w:rPr>
        <w:t>Nederlandse taal</w:t>
      </w:r>
    </w:p>
    <w:p w14:paraId="2724AEEA" w14:textId="77777777" w:rsidR="004F7DC0" w:rsidRDefault="004F7DC0" w:rsidP="005B458F">
      <w:r>
        <w:t>Het verantwoordelijk management en de met de uitvoering van de Opdracht belaste medewerkers dienen de Nederlandse taal voor zover relevant voor de uitvoering van de Opdracht en de contractuele verplichtingen in voldoende mate te beheersen.</w:t>
      </w:r>
    </w:p>
    <w:p w14:paraId="45571C80" w14:textId="77777777" w:rsidR="00A56EA6" w:rsidRPr="002D0C07" w:rsidRDefault="00A56EA6" w:rsidP="005B458F"/>
    <w:p w14:paraId="39ED3E01" w14:textId="326DD68B" w:rsidR="00A56EA6" w:rsidRPr="003C0E42" w:rsidRDefault="003C0E42" w:rsidP="005B458F">
      <w:pPr>
        <w:rPr>
          <w:u w:val="single"/>
        </w:rPr>
      </w:pPr>
      <w:r w:rsidRPr="003C0E42">
        <w:rPr>
          <w:u w:val="single"/>
        </w:rPr>
        <w:t>Ervaringseis</w:t>
      </w:r>
    </w:p>
    <w:p w14:paraId="5D708E98" w14:textId="01BB2C4C" w:rsidR="00A56EA6" w:rsidRPr="002D0C07" w:rsidRDefault="001C40E4" w:rsidP="005B458F">
      <w:r>
        <w:t>Inschrijver</w:t>
      </w:r>
      <w:r w:rsidR="00A56EA6" w:rsidRPr="002D0C07">
        <w:t xml:space="preserve"> dient over aantoonbare kennis en </w:t>
      </w:r>
      <w:r w:rsidR="00A56EA6" w:rsidRPr="008F08C0">
        <w:t>ervaring te beschikken.</w:t>
      </w:r>
      <w:r w:rsidR="00A56EA6" w:rsidRPr="002D0C07">
        <w:t xml:space="preserve"> Door de </w:t>
      </w:r>
      <w:r w:rsidR="007D687F">
        <w:t xml:space="preserve">Aanbestedende Dienst </w:t>
      </w:r>
      <w:r w:rsidR="005B1DCA">
        <w:t>is</w:t>
      </w:r>
      <w:r w:rsidR="005B458F">
        <w:t xml:space="preserve">, </w:t>
      </w:r>
      <w:r w:rsidR="005E7954">
        <w:t>gebaseerd</w:t>
      </w:r>
      <w:r w:rsidR="005B458F">
        <w:t xml:space="preserve"> op </w:t>
      </w:r>
      <w:r w:rsidR="001A45AA">
        <w:t xml:space="preserve">de </w:t>
      </w:r>
      <w:r>
        <w:t>Opdracht</w:t>
      </w:r>
      <w:r w:rsidR="005B458F">
        <w:t>, de volgende ervaringseis vastgesteld:</w:t>
      </w:r>
    </w:p>
    <w:p w14:paraId="421B3C14" w14:textId="77777777" w:rsidR="007F13FF" w:rsidRDefault="007F13FF" w:rsidP="005B458F"/>
    <w:p w14:paraId="29DCA375" w14:textId="3F76966F" w:rsidR="00A56EA6" w:rsidRPr="008F08C0" w:rsidRDefault="00A56EA6" w:rsidP="005B458F">
      <w:r w:rsidRPr="008F08C0">
        <w:t>Gevraagde ervaringseis</w:t>
      </w:r>
      <w:r w:rsidR="001B5C5F" w:rsidRPr="008F08C0">
        <w:t xml:space="preserve"> (</w:t>
      </w:r>
      <w:r w:rsidR="008F08C0">
        <w:t>kerncompetentie</w:t>
      </w:r>
      <w:r w:rsidR="001B5C5F" w:rsidRPr="008F08C0">
        <w:t>)</w:t>
      </w:r>
      <w:r w:rsidRPr="008F08C0">
        <w:t>:</w:t>
      </w:r>
    </w:p>
    <w:p w14:paraId="10779154" w14:textId="5940D972" w:rsidR="00425025" w:rsidRPr="008F08C0" w:rsidRDefault="008A7E55" w:rsidP="008F08C0">
      <w:pPr>
        <w:pStyle w:val="Lijstalinea"/>
        <w:numPr>
          <w:ilvl w:val="0"/>
          <w:numId w:val="32"/>
        </w:numPr>
      </w:pPr>
      <w:r w:rsidRPr="008F08C0">
        <w:t>Ervaring met</w:t>
      </w:r>
      <w:r w:rsidR="008F08C0" w:rsidRPr="008F08C0">
        <w:t xml:space="preserve"> </w:t>
      </w:r>
      <w:r w:rsidR="006473AF">
        <w:t>het uitvoeren van curatief, preventief en correctief onderhoud aan brandme</w:t>
      </w:r>
      <w:r w:rsidR="00967E18">
        <w:t xml:space="preserve">ldinstallaties voor </w:t>
      </w:r>
      <w:r w:rsidR="00D32B82">
        <w:t xml:space="preserve">een </w:t>
      </w:r>
      <w:r w:rsidR="00967E18">
        <w:t>Opdrachtgever</w:t>
      </w:r>
      <w:r w:rsidR="006473AF">
        <w:t xml:space="preserve"> die </w:t>
      </w:r>
      <w:r w:rsidR="00967E18">
        <w:t xml:space="preserve">qua aard en omvang </w:t>
      </w:r>
      <w:r w:rsidR="006473AF">
        <w:t xml:space="preserve">vergelijkbaar </w:t>
      </w:r>
      <w:r w:rsidR="00D32B82">
        <w:t>is  met</w:t>
      </w:r>
      <w:r w:rsidR="006473AF">
        <w:t xml:space="preserve"> de </w:t>
      </w:r>
      <w:r w:rsidR="00D32B82">
        <w:t>A</w:t>
      </w:r>
      <w:r w:rsidR="006473AF">
        <w:t xml:space="preserve">anbestedende </w:t>
      </w:r>
      <w:r w:rsidR="00D32B82">
        <w:t>D</w:t>
      </w:r>
      <w:r w:rsidR="006473AF">
        <w:t>ienst.</w:t>
      </w:r>
    </w:p>
    <w:p w14:paraId="560F047A" w14:textId="77777777" w:rsidR="008A7E55" w:rsidRDefault="008A7E55" w:rsidP="005B458F"/>
    <w:p w14:paraId="192BA8AB" w14:textId="3C31940F" w:rsidR="00072342" w:rsidRDefault="001C40E4" w:rsidP="00072342">
      <w:r w:rsidRPr="00072342">
        <w:t>Inschrijver</w:t>
      </w:r>
      <w:r w:rsidR="00A56EA6" w:rsidRPr="00072342">
        <w:t xml:space="preserve"> dient zijn ervaring te onderbo</w:t>
      </w:r>
      <w:r w:rsidR="008F08C0">
        <w:t>uwen door het geven van éé</w:t>
      </w:r>
      <w:r w:rsidR="00A56EA6" w:rsidRPr="00072342">
        <w:t>n</w:t>
      </w:r>
      <w:r w:rsidR="001A45AA" w:rsidRPr="00072342">
        <w:t xml:space="preserve"> </w:t>
      </w:r>
      <w:r w:rsidR="00A56EA6" w:rsidRPr="00072342">
        <w:t xml:space="preserve">referentie </w:t>
      </w:r>
      <w:r w:rsidR="008F08C0">
        <w:t xml:space="preserve">bij één opdrachtgever </w:t>
      </w:r>
      <w:r w:rsidR="00930424" w:rsidRPr="00072342">
        <w:t>(</w:t>
      </w:r>
      <w:r w:rsidR="009E7A31" w:rsidRPr="00072342">
        <w:t xml:space="preserve">zie </w:t>
      </w:r>
      <w:r w:rsidR="00930424" w:rsidRPr="007C1536">
        <w:t xml:space="preserve">invulbijlage </w:t>
      </w:r>
      <w:r w:rsidR="00886CD2" w:rsidRPr="007C1536">
        <w:t>6</w:t>
      </w:r>
      <w:r w:rsidR="00930424" w:rsidRPr="007C1536">
        <w:t>)</w:t>
      </w:r>
      <w:r w:rsidR="00930424" w:rsidRPr="00072342">
        <w:t xml:space="preserve"> </w:t>
      </w:r>
      <w:r w:rsidR="001B5C5F" w:rsidRPr="00072342">
        <w:t>v</w:t>
      </w:r>
      <w:r w:rsidR="005722A7">
        <w:t>oor de genoemde kerncompetentie</w:t>
      </w:r>
      <w:r w:rsidR="00A56EA6" w:rsidRPr="00072342">
        <w:t xml:space="preserve">. </w:t>
      </w:r>
      <w:r w:rsidR="00072342" w:rsidRPr="002D0C07">
        <w:t>Deze referentie</w:t>
      </w:r>
      <w:r w:rsidR="005722A7">
        <w:t>opdracht  dient</w:t>
      </w:r>
      <w:r w:rsidR="00072342" w:rsidRPr="002D0C07">
        <w:t xml:space="preserve"> in de </w:t>
      </w:r>
      <w:r w:rsidR="00072342" w:rsidRPr="008F08C0">
        <w:t xml:space="preserve">afgelopen </w:t>
      </w:r>
      <w:r w:rsidR="00B84A47" w:rsidRPr="008F08C0">
        <w:t>drie</w:t>
      </w:r>
      <w:r w:rsidR="00072342" w:rsidRPr="008F08C0">
        <w:t xml:space="preserve"> jaar</w:t>
      </w:r>
      <w:r w:rsidR="00072342" w:rsidRPr="002D0C07">
        <w:t xml:space="preserve"> te zijn uitgevoerd, terugrekenend vanaf de datum van sluiting van </w:t>
      </w:r>
      <w:r w:rsidR="00072342">
        <w:t>Inschrijving.</w:t>
      </w:r>
    </w:p>
    <w:p w14:paraId="3AF274A0" w14:textId="77777777" w:rsidR="00072342" w:rsidRDefault="00072342" w:rsidP="005B458F"/>
    <w:p w14:paraId="0270E310" w14:textId="7C3FA84C" w:rsidR="00A56EA6" w:rsidRPr="002D0C07" w:rsidRDefault="00A56EA6" w:rsidP="00A56EA6">
      <w:r w:rsidRPr="002D0C07">
        <w:t xml:space="preserve">Indien </w:t>
      </w:r>
      <w:r w:rsidR="001C40E4">
        <w:t>Inschrijver</w:t>
      </w:r>
      <w:r w:rsidRPr="002D0C07">
        <w:t xml:space="preserve"> meer dan </w:t>
      </w:r>
      <w:r w:rsidR="00B84A47">
        <w:t>één</w:t>
      </w:r>
      <w:r w:rsidRPr="002D0C07">
        <w:t xml:space="preserve"> referentie </w:t>
      </w:r>
      <w:r w:rsidR="001A45AA">
        <w:t xml:space="preserve">opgeeft, zal </w:t>
      </w:r>
      <w:r w:rsidRPr="002D0C07">
        <w:t xml:space="preserve">de </w:t>
      </w:r>
      <w:r w:rsidR="005B1DCA">
        <w:t>g</w:t>
      </w:r>
      <w:r w:rsidR="00433823">
        <w:t>emeente</w:t>
      </w:r>
      <w:r w:rsidRPr="002D0C07">
        <w:t xml:space="preserve"> uitsluitend de eerste vermelde </w:t>
      </w:r>
      <w:r w:rsidR="00C20D9C" w:rsidRPr="002D0C07">
        <w:t xml:space="preserve">referentie </w:t>
      </w:r>
      <w:r w:rsidRPr="002D0C07">
        <w:t>beoordelen. De overige referentie(s) worden terzijde gelegd</w:t>
      </w:r>
      <w:r w:rsidR="001A45AA">
        <w:t xml:space="preserve">, dit om de gelijke behandeling </w:t>
      </w:r>
      <w:r w:rsidRPr="002D0C07">
        <w:t xml:space="preserve">van alle </w:t>
      </w:r>
      <w:r w:rsidR="001C40E4">
        <w:t>Inschrijver</w:t>
      </w:r>
      <w:r w:rsidR="001A45AA">
        <w:t>s te waarborgen.</w:t>
      </w:r>
    </w:p>
    <w:p w14:paraId="3FC3947C" w14:textId="77777777" w:rsidR="001A45AA" w:rsidRDefault="001A45AA" w:rsidP="00A56EA6"/>
    <w:p w14:paraId="4D243150" w14:textId="5FE0A30D" w:rsidR="00A56EA6" w:rsidRDefault="00A56EA6" w:rsidP="00A56EA6">
      <w:r w:rsidRPr="002D0C07">
        <w:t xml:space="preserve">De </w:t>
      </w:r>
      <w:r w:rsidR="00A55FAD">
        <w:t xml:space="preserve">Aanbestedende Dienst </w:t>
      </w:r>
      <w:r w:rsidRPr="002D0C07">
        <w:t xml:space="preserve">behoudt zich het recht voor met betrekking tot de opgegeven </w:t>
      </w:r>
      <w:r w:rsidR="007F4611">
        <w:t>ervaringseis</w:t>
      </w:r>
      <w:r w:rsidR="00E605A3">
        <w:t xml:space="preserve"> en </w:t>
      </w:r>
      <w:r w:rsidR="007F4611">
        <w:t>kerncompetentie</w:t>
      </w:r>
      <w:r w:rsidRPr="002D0C07">
        <w:t xml:space="preserve"> navraag te doen </w:t>
      </w:r>
      <w:r w:rsidR="001A45AA">
        <w:t>bij de betreffende referen</w:t>
      </w:r>
      <w:r w:rsidR="00D32B82">
        <w:t>t</w:t>
      </w:r>
      <w:r w:rsidR="001A45AA">
        <w:t xml:space="preserve">. </w:t>
      </w:r>
    </w:p>
    <w:p w14:paraId="0084B9DC" w14:textId="77777777" w:rsidR="001A45AA" w:rsidRPr="002D0C07" w:rsidRDefault="001A45AA" w:rsidP="00A56EA6"/>
    <w:p w14:paraId="7EDAE0B2" w14:textId="11BF0D61" w:rsidR="00D11438" w:rsidRDefault="00A56EA6" w:rsidP="00A56EA6">
      <w:r w:rsidRPr="002D0C07">
        <w:t xml:space="preserve">Door ondertekening van </w:t>
      </w:r>
      <w:r w:rsidR="004818AF">
        <w:t xml:space="preserve">het UEA </w:t>
      </w:r>
      <w:r w:rsidRPr="002D0C07">
        <w:t xml:space="preserve">geeft </w:t>
      </w:r>
      <w:r w:rsidR="001C40E4">
        <w:t>Inschrijver</w:t>
      </w:r>
      <w:r w:rsidRPr="002D0C07">
        <w:t xml:space="preserve"> in eerste instantie aan te voldoen aa</w:t>
      </w:r>
      <w:r w:rsidR="001A45AA">
        <w:t xml:space="preserve">n bovengenoemde ervaringseis. </w:t>
      </w:r>
    </w:p>
    <w:p w14:paraId="2DEAFA36" w14:textId="77777777" w:rsidR="007C21E1" w:rsidRDefault="007C21E1" w:rsidP="00A56EA6"/>
    <w:p w14:paraId="2A8DBE10" w14:textId="351DB65E" w:rsidR="00D11438" w:rsidRDefault="00A56EA6" w:rsidP="006A47EA">
      <w:r w:rsidRPr="002D0C07">
        <w:t xml:space="preserve">Om de betrouwbaarheid van de referentie opgave te </w:t>
      </w:r>
      <w:r w:rsidR="00C20D9C" w:rsidRPr="002D0C07">
        <w:t xml:space="preserve">zekeren, </w:t>
      </w:r>
      <w:r w:rsidRPr="002D0C07">
        <w:t xml:space="preserve">behoudt de </w:t>
      </w:r>
      <w:r w:rsidR="00A55FAD">
        <w:t xml:space="preserve">Aanbestedende Dienst </w:t>
      </w:r>
      <w:r w:rsidRPr="002D0C07">
        <w:t xml:space="preserve">zich het recht voor </w:t>
      </w:r>
      <w:r w:rsidR="008A0E79">
        <w:t xml:space="preserve">om – indien nog nodig - </w:t>
      </w:r>
      <w:r w:rsidRPr="002D0C07">
        <w:t xml:space="preserve">voorafgaand aan definitieve </w:t>
      </w:r>
      <w:r w:rsidR="00333740">
        <w:t>Gunning</w:t>
      </w:r>
      <w:r w:rsidRPr="002D0C07">
        <w:t xml:space="preserve"> </w:t>
      </w:r>
      <w:r w:rsidR="008A0E79">
        <w:t xml:space="preserve">te vragen </w:t>
      </w:r>
      <w:r w:rsidRPr="002D0C07">
        <w:t>dat de opgegeven referentie aangetoond dien</w:t>
      </w:r>
      <w:r w:rsidR="00EA5F0E">
        <w:t>t</w:t>
      </w:r>
      <w:r w:rsidRPr="002D0C07">
        <w:t xml:space="preserve"> te worden door een ondertekende verklaring van de betreffende </w:t>
      </w:r>
      <w:r w:rsidR="001C40E4">
        <w:t>Opdrachtgever</w:t>
      </w:r>
      <w:r w:rsidRPr="002D0C07">
        <w:t xml:space="preserve"> (conform artikel 2.93 lid 2 </w:t>
      </w:r>
      <w:r w:rsidR="001C40E4">
        <w:t>Aanbestedingswet</w:t>
      </w:r>
      <w:r w:rsidRPr="002D0C07">
        <w:t xml:space="preserve">). </w:t>
      </w:r>
    </w:p>
    <w:p w14:paraId="1AC13A7D" w14:textId="77777777" w:rsidR="007F4611" w:rsidRDefault="007F4611">
      <w:r>
        <w:br w:type="page"/>
      </w:r>
    </w:p>
    <w:p w14:paraId="54FE0E53" w14:textId="77777777" w:rsidR="00CE5EA7" w:rsidRPr="00E25FB2" w:rsidRDefault="00841E3E" w:rsidP="00841E3E">
      <w:pPr>
        <w:pStyle w:val="Kop1"/>
        <w:numPr>
          <w:ilvl w:val="0"/>
          <w:numId w:val="20"/>
        </w:numPr>
      </w:pPr>
      <w:bookmarkStart w:id="62" w:name="_Toc414525558"/>
      <w:bookmarkStart w:id="63" w:name="_Toc73524927"/>
      <w:r w:rsidRPr="00E25FB2">
        <w:lastRenderedPageBreak/>
        <w:t>Beoordelings- en gunningsprocedure</w:t>
      </w:r>
      <w:bookmarkEnd w:id="62"/>
      <w:bookmarkEnd w:id="63"/>
    </w:p>
    <w:p w14:paraId="31786C22" w14:textId="77777777" w:rsidR="008D5BCF" w:rsidRDefault="00841E3E" w:rsidP="00841E3E">
      <w:pPr>
        <w:rPr>
          <w:rFonts w:eastAsiaTheme="majorEastAsia"/>
        </w:rPr>
      </w:pPr>
      <w:r w:rsidRPr="006E64D0">
        <w:rPr>
          <w:rFonts w:eastAsiaTheme="majorEastAsia"/>
        </w:rPr>
        <w:t xml:space="preserve">De </w:t>
      </w:r>
      <w:r w:rsidR="008503FB">
        <w:rPr>
          <w:rFonts w:eastAsiaTheme="majorEastAsia"/>
        </w:rPr>
        <w:t>Inschrijving</w:t>
      </w:r>
      <w:r w:rsidR="00C67904">
        <w:rPr>
          <w:rFonts w:eastAsiaTheme="majorEastAsia"/>
        </w:rPr>
        <w:t>en</w:t>
      </w:r>
      <w:r w:rsidRPr="006E64D0">
        <w:rPr>
          <w:rFonts w:eastAsiaTheme="majorEastAsia"/>
        </w:rPr>
        <w:t xml:space="preserve"> worden beoordeeld aan de hand van de beoordelings- en gunningsprocedure die in dit hoofdstuk staat </w:t>
      </w:r>
      <w:r w:rsidR="00E53B8C" w:rsidRPr="006E64D0">
        <w:rPr>
          <w:rFonts w:eastAsiaTheme="majorEastAsia"/>
        </w:rPr>
        <w:t xml:space="preserve">beschreven. </w:t>
      </w:r>
    </w:p>
    <w:p w14:paraId="73D90FFE" w14:textId="77777777" w:rsidR="00425025" w:rsidRDefault="00425025" w:rsidP="00841E3E">
      <w:pPr>
        <w:rPr>
          <w:rFonts w:eastAsiaTheme="majorEastAsia"/>
        </w:rPr>
      </w:pPr>
    </w:p>
    <w:p w14:paraId="4F2DB68F" w14:textId="57960B74" w:rsidR="00E401C8" w:rsidRDefault="00AA0151" w:rsidP="00E401C8">
      <w:pPr>
        <w:pStyle w:val="Kop2"/>
        <w:spacing w:line="276" w:lineRule="auto"/>
        <w:rPr>
          <w:sz w:val="18"/>
          <w:szCs w:val="18"/>
        </w:rPr>
      </w:pPr>
      <w:bookmarkStart w:id="64" w:name="_Toc471373623"/>
      <w:bookmarkStart w:id="65" w:name="_Toc73524928"/>
      <w:bookmarkStart w:id="66" w:name="_Toc414525559"/>
      <w:r>
        <w:rPr>
          <w:sz w:val="18"/>
          <w:szCs w:val="18"/>
        </w:rPr>
        <w:t>4</w:t>
      </w:r>
      <w:r w:rsidR="00E401C8">
        <w:rPr>
          <w:sz w:val="18"/>
          <w:szCs w:val="18"/>
        </w:rPr>
        <w:t>.1</w:t>
      </w:r>
      <w:r w:rsidR="00E401C8">
        <w:rPr>
          <w:sz w:val="18"/>
          <w:szCs w:val="18"/>
        </w:rPr>
        <w:tab/>
        <w:t>Beoordelingsmethodiek</w:t>
      </w:r>
      <w:bookmarkEnd w:id="64"/>
      <w:bookmarkEnd w:id="65"/>
    </w:p>
    <w:p w14:paraId="27C170A8" w14:textId="6F6BBF98" w:rsidR="00E401C8" w:rsidRDefault="00AA0151" w:rsidP="00E401C8">
      <w:pPr>
        <w:pStyle w:val="Kop3"/>
        <w:spacing w:line="276" w:lineRule="auto"/>
        <w:rPr>
          <w:sz w:val="18"/>
        </w:rPr>
      </w:pPr>
      <w:bookmarkStart w:id="67" w:name="_Toc471373624"/>
      <w:bookmarkStart w:id="68" w:name="_Toc73524929"/>
      <w:r>
        <w:rPr>
          <w:sz w:val="18"/>
        </w:rPr>
        <w:t>4</w:t>
      </w:r>
      <w:r w:rsidR="00E401C8">
        <w:rPr>
          <w:sz w:val="18"/>
        </w:rPr>
        <w:t>.1.1</w:t>
      </w:r>
      <w:r w:rsidR="00E401C8">
        <w:rPr>
          <w:sz w:val="18"/>
        </w:rPr>
        <w:tab/>
        <w:t>Uitgangspunten</w:t>
      </w:r>
      <w:bookmarkEnd w:id="67"/>
      <w:bookmarkEnd w:id="68"/>
    </w:p>
    <w:p w14:paraId="430B954D" w14:textId="77777777" w:rsidR="00E401C8" w:rsidRDefault="00E401C8" w:rsidP="00E401C8">
      <w:pPr>
        <w:spacing w:line="276" w:lineRule="auto"/>
        <w:rPr>
          <w:rFonts w:cs="Segoe UI"/>
        </w:rPr>
      </w:pPr>
    </w:p>
    <w:p w14:paraId="2E6B949F" w14:textId="2D416F20" w:rsidR="00E401C8" w:rsidRDefault="00E401C8" w:rsidP="00E401C8">
      <w:pPr>
        <w:spacing w:line="276" w:lineRule="auto"/>
        <w:rPr>
          <w:rFonts w:cs="Segoe UI"/>
        </w:rPr>
      </w:pPr>
      <w:r>
        <w:rPr>
          <w:rFonts w:cs="Segoe UI"/>
        </w:rPr>
        <w:t xml:space="preserve">Aanbestedende Dienst toetst op basis van de minimumeisen en beoordeelt de Inschrijvingen op grond van het Gunningscriterium Economisch Meest Voordelige Inschrijver (EMVI), Beste prijs-kwaliteitsverhouding. Aanbestedende Dienst heeft gekozen voor de beoordelingsmethodiek ‘Gunnen op waarde’. Het bepalen van de </w:t>
      </w:r>
      <w:r w:rsidR="00EA5F0E">
        <w:rPr>
          <w:rFonts w:cs="Segoe UI"/>
        </w:rPr>
        <w:t>E</w:t>
      </w:r>
      <w:r>
        <w:rPr>
          <w:rFonts w:cs="Segoe UI"/>
        </w:rPr>
        <w:t xml:space="preserve">conomische </w:t>
      </w:r>
      <w:r w:rsidR="00EA5F0E">
        <w:rPr>
          <w:rFonts w:cs="Segoe UI"/>
        </w:rPr>
        <w:t>M</w:t>
      </w:r>
      <w:r>
        <w:rPr>
          <w:rFonts w:cs="Segoe UI"/>
        </w:rPr>
        <w:t xml:space="preserve">eest </w:t>
      </w:r>
      <w:r w:rsidR="00EA5F0E">
        <w:rPr>
          <w:rFonts w:cs="Segoe UI"/>
        </w:rPr>
        <w:t>V</w:t>
      </w:r>
      <w:r>
        <w:rPr>
          <w:rFonts w:cs="Segoe UI"/>
        </w:rPr>
        <w:t xml:space="preserve">oordelige </w:t>
      </w:r>
      <w:r w:rsidR="00EA5F0E">
        <w:rPr>
          <w:rFonts w:cs="Segoe UI"/>
        </w:rPr>
        <w:t>I</w:t>
      </w:r>
      <w:r>
        <w:rPr>
          <w:rFonts w:cs="Segoe UI"/>
        </w:rPr>
        <w:t xml:space="preserve">nschrijver vindt plaats op </w:t>
      </w:r>
      <w:r w:rsidRPr="0045407A">
        <w:rPr>
          <w:rFonts w:cs="Segoe UI"/>
        </w:rPr>
        <w:t xml:space="preserve">basis van de Vergelijkingsprijs, die gebaseerd wordt op de ingediende fictieve prijs (opbouw, </w:t>
      </w:r>
      <w:r w:rsidR="00AA0151" w:rsidRPr="0045407A">
        <w:rPr>
          <w:rFonts w:cs="Segoe UI"/>
        </w:rPr>
        <w:t>paragraaf 4</w:t>
      </w:r>
      <w:r w:rsidRPr="0045407A">
        <w:rPr>
          <w:rFonts w:cs="Segoe UI"/>
        </w:rPr>
        <w:t>.4) en de fictieve meerwaarde van de kwalitatieve subgunningscriteria (</w:t>
      </w:r>
      <w:r w:rsidR="00AA0151" w:rsidRPr="0045407A">
        <w:rPr>
          <w:rFonts w:cs="Segoe UI"/>
        </w:rPr>
        <w:t>paragraaf 4</w:t>
      </w:r>
      <w:r w:rsidRPr="0045407A">
        <w:rPr>
          <w:rFonts w:cs="Segoe UI"/>
        </w:rPr>
        <w:t>.3).</w:t>
      </w:r>
      <w:r>
        <w:rPr>
          <w:rFonts w:cs="Segoe UI"/>
        </w:rPr>
        <w:t xml:space="preserve"> De </w:t>
      </w:r>
      <w:r w:rsidR="00EA5F0E">
        <w:rPr>
          <w:rFonts w:cs="Segoe UI"/>
        </w:rPr>
        <w:t>I</w:t>
      </w:r>
      <w:r>
        <w:rPr>
          <w:rFonts w:cs="Segoe UI"/>
        </w:rPr>
        <w:t xml:space="preserve">nschrijver dient aan de hand van de kwalitatieve gunningscriteria haar meerwaarde voor de Aanbestedende Dienst duidelijk te maken. </w:t>
      </w:r>
    </w:p>
    <w:p w14:paraId="2D5F6E73" w14:textId="3BDA3D23" w:rsidR="00E401C8" w:rsidRDefault="00E401C8" w:rsidP="00E401C8">
      <w:pPr>
        <w:spacing w:line="276" w:lineRule="auto"/>
        <w:rPr>
          <w:rFonts w:cs="Segoe UI"/>
        </w:rPr>
      </w:pPr>
    </w:p>
    <w:p w14:paraId="411CEF5E" w14:textId="38044D71" w:rsidR="00E401C8" w:rsidRDefault="00A8599B" w:rsidP="00E401C8">
      <w:pPr>
        <w:spacing w:line="276" w:lineRule="auto"/>
        <w:rPr>
          <w:rFonts w:cs="Segoe UI"/>
        </w:rPr>
      </w:pPr>
      <w:r>
        <w:rPr>
          <w:rFonts w:cs="Segoe UI"/>
        </w:rPr>
        <w:t>Zie onderstaande tabel</w:t>
      </w:r>
      <w:r w:rsidR="00E401C8">
        <w:rPr>
          <w:rFonts w:cs="Segoe UI"/>
        </w:rPr>
        <w:t xml:space="preserve"> met daarin een </w:t>
      </w:r>
      <w:r>
        <w:rPr>
          <w:rFonts w:cs="Segoe UI"/>
        </w:rPr>
        <w:t>overzicht van de</w:t>
      </w:r>
      <w:r w:rsidR="00E401C8">
        <w:rPr>
          <w:rFonts w:cs="Segoe UI"/>
        </w:rPr>
        <w:t xml:space="preserve"> kwalitatieve subgunningscriteria.</w:t>
      </w:r>
    </w:p>
    <w:p w14:paraId="20BCE5B1" w14:textId="28A9ED7F" w:rsidR="00E401C8" w:rsidRDefault="00E401C8" w:rsidP="00E401C8">
      <w:pPr>
        <w:spacing w:line="276" w:lineRule="auto"/>
        <w:rPr>
          <w:rFonts w:cs="Segoe UI"/>
        </w:rPr>
      </w:pPr>
    </w:p>
    <w:tbl>
      <w:tblPr>
        <w:tblStyle w:val="Tabelraster"/>
        <w:tblW w:w="0" w:type="auto"/>
        <w:tblLook w:val="04A0" w:firstRow="1" w:lastRow="0" w:firstColumn="1" w:lastColumn="0" w:noHBand="0" w:noVBand="1"/>
      </w:tblPr>
      <w:tblGrid>
        <w:gridCol w:w="1576"/>
        <w:gridCol w:w="4302"/>
        <w:gridCol w:w="1801"/>
        <w:gridCol w:w="1381"/>
      </w:tblGrid>
      <w:tr w:rsidR="00E401C8" w14:paraId="58AFAC91" w14:textId="77777777" w:rsidTr="00D65DBA">
        <w:tc>
          <w:tcPr>
            <w:tcW w:w="1584" w:type="dxa"/>
            <w:shd w:val="clear" w:color="auto" w:fill="F2F2F2" w:themeFill="background1" w:themeFillShade="F2"/>
            <w:vAlign w:val="bottom"/>
          </w:tcPr>
          <w:p w14:paraId="09C468D5" w14:textId="77777777" w:rsidR="00E401C8" w:rsidRDefault="00E401C8" w:rsidP="00E401C8">
            <w:pPr>
              <w:spacing w:line="276" w:lineRule="auto"/>
              <w:rPr>
                <w:rFonts w:cs="Segoe UI"/>
              </w:rPr>
            </w:pPr>
            <w:r>
              <w:rPr>
                <w:rFonts w:cs="Segoe UI"/>
              </w:rPr>
              <w:t>Kwalitiatieve-subgunnings-criteria</w:t>
            </w:r>
          </w:p>
        </w:tc>
        <w:tc>
          <w:tcPr>
            <w:tcW w:w="4450" w:type="dxa"/>
            <w:shd w:val="clear" w:color="auto" w:fill="F2F2F2" w:themeFill="background1" w:themeFillShade="F2"/>
            <w:vAlign w:val="bottom"/>
          </w:tcPr>
          <w:p w14:paraId="4EF66954" w14:textId="77777777" w:rsidR="00E401C8" w:rsidRDefault="00E401C8" w:rsidP="00E401C8">
            <w:pPr>
              <w:spacing w:line="276" w:lineRule="auto"/>
              <w:rPr>
                <w:rFonts w:cs="Segoe UI"/>
              </w:rPr>
            </w:pPr>
            <w:r>
              <w:rPr>
                <w:rFonts w:cs="Segoe UI"/>
              </w:rPr>
              <w:t>Omschrijving</w:t>
            </w:r>
          </w:p>
        </w:tc>
        <w:tc>
          <w:tcPr>
            <w:tcW w:w="1830" w:type="dxa"/>
            <w:shd w:val="clear" w:color="auto" w:fill="F2F2F2" w:themeFill="background1" w:themeFillShade="F2"/>
            <w:vAlign w:val="bottom"/>
          </w:tcPr>
          <w:p w14:paraId="5E338CF6" w14:textId="77777777" w:rsidR="00E401C8" w:rsidRDefault="00E401C8" w:rsidP="00E401C8">
            <w:pPr>
              <w:spacing w:line="276" w:lineRule="auto"/>
              <w:rPr>
                <w:rFonts w:cs="Segoe UI"/>
              </w:rPr>
            </w:pPr>
            <w:r>
              <w:rPr>
                <w:rFonts w:cs="Segoe UI"/>
              </w:rPr>
              <w:t>Max fictieve meerwaarde</w:t>
            </w:r>
          </w:p>
        </w:tc>
        <w:tc>
          <w:tcPr>
            <w:tcW w:w="1424" w:type="dxa"/>
            <w:shd w:val="clear" w:color="auto" w:fill="F2F2F2" w:themeFill="background1" w:themeFillShade="F2"/>
            <w:vAlign w:val="bottom"/>
          </w:tcPr>
          <w:p w14:paraId="7AB3A436" w14:textId="77777777" w:rsidR="00E401C8" w:rsidRDefault="00E401C8" w:rsidP="00E401C8">
            <w:pPr>
              <w:spacing w:line="276" w:lineRule="auto"/>
              <w:rPr>
                <w:rFonts w:cs="Segoe UI"/>
              </w:rPr>
            </w:pPr>
            <w:r>
              <w:rPr>
                <w:rFonts w:cs="Segoe UI"/>
              </w:rPr>
              <w:t>§</w:t>
            </w:r>
          </w:p>
        </w:tc>
      </w:tr>
      <w:tr w:rsidR="00E401C8" w14:paraId="6F87B2D9" w14:textId="77777777" w:rsidTr="00E401C8">
        <w:tc>
          <w:tcPr>
            <w:tcW w:w="1584" w:type="dxa"/>
          </w:tcPr>
          <w:p w14:paraId="667C27BE" w14:textId="77777777" w:rsidR="00E401C8" w:rsidRDefault="00E401C8" w:rsidP="00E401C8">
            <w:pPr>
              <w:spacing w:line="276" w:lineRule="auto"/>
              <w:rPr>
                <w:rFonts w:cs="Segoe UI"/>
              </w:rPr>
            </w:pPr>
            <w:r>
              <w:rPr>
                <w:rFonts w:cs="Segoe UI"/>
              </w:rPr>
              <w:t>SG1</w:t>
            </w:r>
          </w:p>
        </w:tc>
        <w:tc>
          <w:tcPr>
            <w:tcW w:w="4450" w:type="dxa"/>
          </w:tcPr>
          <w:p w14:paraId="440D8189" w14:textId="77777777" w:rsidR="00E401C8" w:rsidRDefault="00E401C8" w:rsidP="00E401C8">
            <w:pPr>
              <w:spacing w:line="276" w:lineRule="auto"/>
              <w:rPr>
                <w:rFonts w:cs="Segoe UI"/>
              </w:rPr>
            </w:pPr>
            <w:r>
              <w:rPr>
                <w:rFonts w:cs="Segoe UI"/>
              </w:rPr>
              <w:t>Plan van Aanpak</w:t>
            </w:r>
          </w:p>
        </w:tc>
        <w:tc>
          <w:tcPr>
            <w:tcW w:w="1830" w:type="dxa"/>
          </w:tcPr>
          <w:p w14:paraId="552F329E" w14:textId="77777777" w:rsidR="00E401C8" w:rsidRPr="00E25FB2" w:rsidRDefault="00E401C8" w:rsidP="00E401C8">
            <w:pPr>
              <w:spacing w:line="276" w:lineRule="auto"/>
              <w:rPr>
                <w:rFonts w:cs="Segoe UI"/>
                <w:b/>
              </w:rPr>
            </w:pPr>
            <w:r w:rsidRPr="00E25FB2">
              <w:rPr>
                <w:rFonts w:cs="Segoe UI"/>
                <w:b/>
              </w:rPr>
              <w:t>€ 80.000,-</w:t>
            </w:r>
          </w:p>
        </w:tc>
        <w:tc>
          <w:tcPr>
            <w:tcW w:w="1424" w:type="dxa"/>
            <w:vMerge w:val="restart"/>
          </w:tcPr>
          <w:p w14:paraId="0EB5CD0A" w14:textId="28717111" w:rsidR="00E401C8" w:rsidRDefault="00AA0151" w:rsidP="00E401C8">
            <w:pPr>
              <w:spacing w:line="276" w:lineRule="auto"/>
              <w:rPr>
                <w:rFonts w:cs="Segoe UI"/>
              </w:rPr>
            </w:pPr>
            <w:r>
              <w:rPr>
                <w:rFonts w:cs="Segoe UI"/>
              </w:rPr>
              <w:t>4</w:t>
            </w:r>
            <w:r w:rsidR="00E401C8">
              <w:rPr>
                <w:rFonts w:cs="Segoe UI"/>
              </w:rPr>
              <w:t>.3.1</w:t>
            </w:r>
          </w:p>
        </w:tc>
      </w:tr>
      <w:tr w:rsidR="00E401C8" w14:paraId="4B566081" w14:textId="77777777" w:rsidTr="00E401C8">
        <w:tc>
          <w:tcPr>
            <w:tcW w:w="1584" w:type="dxa"/>
          </w:tcPr>
          <w:p w14:paraId="43E53434" w14:textId="77777777" w:rsidR="00E401C8" w:rsidRDefault="00E401C8" w:rsidP="00E401C8">
            <w:pPr>
              <w:spacing w:line="276" w:lineRule="auto"/>
              <w:rPr>
                <w:rFonts w:cs="Segoe UI"/>
              </w:rPr>
            </w:pPr>
            <w:r>
              <w:rPr>
                <w:rFonts w:cs="Segoe UI"/>
              </w:rPr>
              <w:t>Sg1.1</w:t>
            </w:r>
          </w:p>
        </w:tc>
        <w:tc>
          <w:tcPr>
            <w:tcW w:w="4450" w:type="dxa"/>
          </w:tcPr>
          <w:p w14:paraId="4B109504" w14:textId="77777777" w:rsidR="00E401C8" w:rsidRDefault="00E401C8" w:rsidP="00E401C8">
            <w:pPr>
              <w:spacing w:line="276" w:lineRule="auto"/>
              <w:rPr>
                <w:rFonts w:cs="Segoe UI"/>
              </w:rPr>
            </w:pPr>
            <w:r>
              <w:rPr>
                <w:rFonts w:cs="Segoe UI"/>
              </w:rPr>
              <w:t>Visie</w:t>
            </w:r>
          </w:p>
        </w:tc>
        <w:tc>
          <w:tcPr>
            <w:tcW w:w="1830" w:type="dxa"/>
          </w:tcPr>
          <w:p w14:paraId="5631AA65" w14:textId="77777777" w:rsidR="00E401C8" w:rsidRDefault="00E401C8" w:rsidP="00E25FB2">
            <w:pPr>
              <w:spacing w:line="276" w:lineRule="auto"/>
              <w:jc w:val="right"/>
              <w:rPr>
                <w:rFonts w:cs="Segoe UI"/>
              </w:rPr>
            </w:pPr>
            <w:r>
              <w:rPr>
                <w:rFonts w:cs="Segoe UI"/>
              </w:rPr>
              <w:t>€ 20.000</w:t>
            </w:r>
          </w:p>
        </w:tc>
        <w:tc>
          <w:tcPr>
            <w:tcW w:w="1424" w:type="dxa"/>
            <w:vMerge/>
          </w:tcPr>
          <w:p w14:paraId="4A62CCC4" w14:textId="77777777" w:rsidR="00E401C8" w:rsidRDefault="00E401C8" w:rsidP="00E401C8">
            <w:pPr>
              <w:spacing w:line="276" w:lineRule="auto"/>
              <w:rPr>
                <w:rFonts w:cs="Segoe UI"/>
              </w:rPr>
            </w:pPr>
          </w:p>
        </w:tc>
      </w:tr>
      <w:tr w:rsidR="00E401C8" w14:paraId="6054C0DF" w14:textId="77777777" w:rsidTr="00E401C8">
        <w:tc>
          <w:tcPr>
            <w:tcW w:w="1584" w:type="dxa"/>
          </w:tcPr>
          <w:p w14:paraId="4BC124E1" w14:textId="77777777" w:rsidR="00E401C8" w:rsidRDefault="00E401C8" w:rsidP="00E401C8">
            <w:pPr>
              <w:spacing w:line="276" w:lineRule="auto"/>
              <w:rPr>
                <w:rFonts w:cs="Segoe UI"/>
              </w:rPr>
            </w:pPr>
            <w:r>
              <w:rPr>
                <w:rFonts w:cs="Segoe UI"/>
              </w:rPr>
              <w:t>Sg1.2</w:t>
            </w:r>
          </w:p>
        </w:tc>
        <w:tc>
          <w:tcPr>
            <w:tcW w:w="4450" w:type="dxa"/>
          </w:tcPr>
          <w:p w14:paraId="4BB0BAC8" w14:textId="77777777" w:rsidR="00E401C8" w:rsidRDefault="00E401C8" w:rsidP="00E401C8">
            <w:pPr>
              <w:spacing w:line="276" w:lineRule="auto"/>
              <w:rPr>
                <w:rFonts w:cs="Segoe UI"/>
              </w:rPr>
            </w:pPr>
            <w:r>
              <w:rPr>
                <w:rFonts w:cs="Segoe UI"/>
              </w:rPr>
              <w:t>Implementatieplan</w:t>
            </w:r>
          </w:p>
        </w:tc>
        <w:tc>
          <w:tcPr>
            <w:tcW w:w="1830" w:type="dxa"/>
          </w:tcPr>
          <w:p w14:paraId="55FA6BD6" w14:textId="77777777" w:rsidR="00E401C8" w:rsidRDefault="00E401C8" w:rsidP="00E25FB2">
            <w:pPr>
              <w:spacing w:line="276" w:lineRule="auto"/>
              <w:jc w:val="right"/>
              <w:rPr>
                <w:rFonts w:cs="Segoe UI"/>
              </w:rPr>
            </w:pPr>
            <w:r>
              <w:rPr>
                <w:rFonts w:cs="Segoe UI"/>
              </w:rPr>
              <w:t>€ 40.000</w:t>
            </w:r>
          </w:p>
        </w:tc>
        <w:tc>
          <w:tcPr>
            <w:tcW w:w="1424" w:type="dxa"/>
            <w:vMerge/>
          </w:tcPr>
          <w:p w14:paraId="0307E123" w14:textId="77777777" w:rsidR="00E401C8" w:rsidRDefault="00E401C8" w:rsidP="00E401C8">
            <w:pPr>
              <w:spacing w:line="276" w:lineRule="auto"/>
              <w:rPr>
                <w:rFonts w:cs="Segoe UI"/>
              </w:rPr>
            </w:pPr>
          </w:p>
        </w:tc>
      </w:tr>
      <w:tr w:rsidR="00E401C8" w14:paraId="7381FD89" w14:textId="77777777" w:rsidTr="00E401C8">
        <w:tc>
          <w:tcPr>
            <w:tcW w:w="1584" w:type="dxa"/>
          </w:tcPr>
          <w:p w14:paraId="2E781DF5" w14:textId="77777777" w:rsidR="00E401C8" w:rsidRDefault="00E401C8" w:rsidP="00E401C8">
            <w:pPr>
              <w:spacing w:line="276" w:lineRule="auto"/>
              <w:rPr>
                <w:rFonts w:cs="Segoe UI"/>
              </w:rPr>
            </w:pPr>
            <w:r>
              <w:rPr>
                <w:rFonts w:cs="Segoe UI"/>
              </w:rPr>
              <w:t>Sg1.3</w:t>
            </w:r>
          </w:p>
        </w:tc>
        <w:tc>
          <w:tcPr>
            <w:tcW w:w="4450" w:type="dxa"/>
          </w:tcPr>
          <w:p w14:paraId="5121FC8C" w14:textId="77777777" w:rsidR="00E401C8" w:rsidRDefault="00E401C8" w:rsidP="00E401C8">
            <w:pPr>
              <w:spacing w:line="276" w:lineRule="auto"/>
              <w:rPr>
                <w:rFonts w:cs="Segoe UI"/>
              </w:rPr>
            </w:pPr>
            <w:r>
              <w:rPr>
                <w:rFonts w:cs="Segoe UI"/>
              </w:rPr>
              <w:t>Kwaliteitsborging</w:t>
            </w:r>
          </w:p>
        </w:tc>
        <w:tc>
          <w:tcPr>
            <w:tcW w:w="1830" w:type="dxa"/>
          </w:tcPr>
          <w:p w14:paraId="1FE257B6" w14:textId="77777777" w:rsidR="00E401C8" w:rsidRDefault="00E401C8" w:rsidP="00E25FB2">
            <w:pPr>
              <w:spacing w:line="276" w:lineRule="auto"/>
              <w:jc w:val="right"/>
              <w:rPr>
                <w:rFonts w:cs="Segoe UI"/>
              </w:rPr>
            </w:pPr>
            <w:r>
              <w:rPr>
                <w:rFonts w:cs="Segoe UI"/>
              </w:rPr>
              <w:t>€ 20.000</w:t>
            </w:r>
          </w:p>
        </w:tc>
        <w:tc>
          <w:tcPr>
            <w:tcW w:w="1424" w:type="dxa"/>
            <w:vMerge/>
          </w:tcPr>
          <w:p w14:paraId="494B9438" w14:textId="77777777" w:rsidR="00E401C8" w:rsidRDefault="00E401C8" w:rsidP="00E401C8">
            <w:pPr>
              <w:spacing w:line="276" w:lineRule="auto"/>
              <w:rPr>
                <w:rFonts w:cs="Segoe UI"/>
              </w:rPr>
            </w:pPr>
          </w:p>
        </w:tc>
      </w:tr>
      <w:tr w:rsidR="00E401C8" w14:paraId="28804A52" w14:textId="77777777" w:rsidTr="00E401C8">
        <w:tc>
          <w:tcPr>
            <w:tcW w:w="1584" w:type="dxa"/>
          </w:tcPr>
          <w:p w14:paraId="5CE85EC3" w14:textId="77777777" w:rsidR="00E401C8" w:rsidRDefault="00E401C8" w:rsidP="00E401C8">
            <w:pPr>
              <w:spacing w:line="276" w:lineRule="auto"/>
              <w:rPr>
                <w:rFonts w:cs="Segoe UI"/>
              </w:rPr>
            </w:pPr>
            <w:r>
              <w:rPr>
                <w:rFonts w:cs="Segoe UI"/>
              </w:rPr>
              <w:t>SG2</w:t>
            </w:r>
          </w:p>
        </w:tc>
        <w:tc>
          <w:tcPr>
            <w:tcW w:w="4450" w:type="dxa"/>
          </w:tcPr>
          <w:p w14:paraId="5988518E" w14:textId="77777777" w:rsidR="00E401C8" w:rsidRDefault="00E401C8" w:rsidP="00E401C8">
            <w:pPr>
              <w:spacing w:line="276" w:lineRule="auto"/>
              <w:rPr>
                <w:rFonts w:cs="Segoe UI"/>
              </w:rPr>
            </w:pPr>
            <w:r>
              <w:rPr>
                <w:rFonts w:cs="Segoe UI"/>
              </w:rPr>
              <w:t>Uitvoeringsplan</w:t>
            </w:r>
          </w:p>
        </w:tc>
        <w:tc>
          <w:tcPr>
            <w:tcW w:w="1830" w:type="dxa"/>
          </w:tcPr>
          <w:p w14:paraId="5DAD91F2" w14:textId="77777777" w:rsidR="00E401C8" w:rsidRPr="00E25FB2" w:rsidRDefault="00E401C8" w:rsidP="00E401C8">
            <w:pPr>
              <w:spacing w:line="276" w:lineRule="auto"/>
              <w:rPr>
                <w:rFonts w:cs="Segoe UI"/>
                <w:b/>
              </w:rPr>
            </w:pPr>
            <w:r w:rsidRPr="00E25FB2">
              <w:rPr>
                <w:rFonts w:cs="Segoe UI"/>
                <w:b/>
              </w:rPr>
              <w:t>€ 20.000,-</w:t>
            </w:r>
          </w:p>
        </w:tc>
        <w:tc>
          <w:tcPr>
            <w:tcW w:w="1424" w:type="dxa"/>
            <w:vMerge w:val="restart"/>
          </w:tcPr>
          <w:p w14:paraId="66C4D730" w14:textId="2344AE02" w:rsidR="00E401C8" w:rsidRDefault="00AA0151" w:rsidP="00E401C8">
            <w:pPr>
              <w:spacing w:line="276" w:lineRule="auto"/>
              <w:rPr>
                <w:rFonts w:cs="Segoe UI"/>
              </w:rPr>
            </w:pPr>
            <w:r>
              <w:rPr>
                <w:rFonts w:cs="Segoe UI"/>
              </w:rPr>
              <w:t>4</w:t>
            </w:r>
            <w:r w:rsidR="00E401C8">
              <w:rPr>
                <w:rFonts w:cs="Segoe UI"/>
              </w:rPr>
              <w:t>.3.2</w:t>
            </w:r>
          </w:p>
        </w:tc>
      </w:tr>
      <w:tr w:rsidR="00E401C8" w14:paraId="0B813EBD" w14:textId="77777777" w:rsidTr="00E401C8">
        <w:tc>
          <w:tcPr>
            <w:tcW w:w="1584" w:type="dxa"/>
          </w:tcPr>
          <w:p w14:paraId="5CAFE542" w14:textId="77777777" w:rsidR="00E401C8" w:rsidRDefault="00E401C8" w:rsidP="00E401C8">
            <w:pPr>
              <w:spacing w:line="276" w:lineRule="auto"/>
              <w:rPr>
                <w:rFonts w:cs="Segoe UI"/>
              </w:rPr>
            </w:pPr>
            <w:r>
              <w:rPr>
                <w:rFonts w:cs="Segoe UI"/>
              </w:rPr>
              <w:t>Sg2.1</w:t>
            </w:r>
          </w:p>
        </w:tc>
        <w:tc>
          <w:tcPr>
            <w:tcW w:w="4450" w:type="dxa"/>
          </w:tcPr>
          <w:p w14:paraId="62FAFB07" w14:textId="77777777" w:rsidR="00E401C8" w:rsidRDefault="00E401C8" w:rsidP="00E401C8">
            <w:pPr>
              <w:spacing w:line="276" w:lineRule="auto"/>
              <w:rPr>
                <w:rFonts w:cs="Segoe UI"/>
              </w:rPr>
            </w:pPr>
            <w:r>
              <w:rPr>
                <w:rFonts w:cs="Segoe UI"/>
              </w:rPr>
              <w:t>Organisatieschema</w:t>
            </w:r>
          </w:p>
        </w:tc>
        <w:tc>
          <w:tcPr>
            <w:tcW w:w="1830" w:type="dxa"/>
          </w:tcPr>
          <w:p w14:paraId="517D2484" w14:textId="77777777" w:rsidR="00E401C8" w:rsidRDefault="00E401C8" w:rsidP="00E25FB2">
            <w:pPr>
              <w:spacing w:line="276" w:lineRule="auto"/>
              <w:jc w:val="right"/>
              <w:rPr>
                <w:rFonts w:cs="Segoe UI"/>
              </w:rPr>
            </w:pPr>
            <w:r>
              <w:rPr>
                <w:rFonts w:cs="Segoe UI"/>
              </w:rPr>
              <w:t>€ 10.000</w:t>
            </w:r>
          </w:p>
        </w:tc>
        <w:tc>
          <w:tcPr>
            <w:tcW w:w="1424" w:type="dxa"/>
            <w:vMerge/>
          </w:tcPr>
          <w:p w14:paraId="48EEC826" w14:textId="77777777" w:rsidR="00E401C8" w:rsidRDefault="00E401C8" w:rsidP="00E401C8">
            <w:pPr>
              <w:spacing w:line="276" w:lineRule="auto"/>
              <w:rPr>
                <w:rFonts w:cs="Segoe UI"/>
              </w:rPr>
            </w:pPr>
          </w:p>
        </w:tc>
      </w:tr>
      <w:tr w:rsidR="00E401C8" w14:paraId="2E7108CE" w14:textId="77777777" w:rsidTr="00E401C8">
        <w:tc>
          <w:tcPr>
            <w:tcW w:w="1584" w:type="dxa"/>
          </w:tcPr>
          <w:p w14:paraId="78507F78" w14:textId="77777777" w:rsidR="00E401C8" w:rsidRDefault="00E401C8" w:rsidP="00E401C8">
            <w:pPr>
              <w:spacing w:line="276" w:lineRule="auto"/>
              <w:rPr>
                <w:rFonts w:cs="Segoe UI"/>
              </w:rPr>
            </w:pPr>
            <w:r>
              <w:rPr>
                <w:rFonts w:cs="Segoe UI"/>
              </w:rPr>
              <w:t>Sg2.2</w:t>
            </w:r>
          </w:p>
        </w:tc>
        <w:tc>
          <w:tcPr>
            <w:tcW w:w="4450" w:type="dxa"/>
          </w:tcPr>
          <w:p w14:paraId="4337223E" w14:textId="77777777" w:rsidR="00E401C8" w:rsidRDefault="00E401C8" w:rsidP="00E401C8">
            <w:pPr>
              <w:spacing w:line="276" w:lineRule="auto"/>
              <w:rPr>
                <w:rFonts w:cs="Segoe UI"/>
              </w:rPr>
            </w:pPr>
            <w:r>
              <w:rPr>
                <w:rFonts w:cs="Segoe UI"/>
              </w:rPr>
              <w:t>Communicatie</w:t>
            </w:r>
          </w:p>
        </w:tc>
        <w:tc>
          <w:tcPr>
            <w:tcW w:w="1830" w:type="dxa"/>
          </w:tcPr>
          <w:p w14:paraId="352983E8" w14:textId="77777777" w:rsidR="00E401C8" w:rsidRDefault="00E401C8" w:rsidP="00E25FB2">
            <w:pPr>
              <w:spacing w:line="276" w:lineRule="auto"/>
              <w:jc w:val="right"/>
              <w:rPr>
                <w:rFonts w:cs="Segoe UI"/>
              </w:rPr>
            </w:pPr>
            <w:r>
              <w:rPr>
                <w:rFonts w:cs="Segoe UI"/>
              </w:rPr>
              <w:t>€ 10.000</w:t>
            </w:r>
          </w:p>
        </w:tc>
        <w:tc>
          <w:tcPr>
            <w:tcW w:w="1424" w:type="dxa"/>
            <w:vMerge/>
          </w:tcPr>
          <w:p w14:paraId="14B63DE4" w14:textId="77777777" w:rsidR="00E401C8" w:rsidRDefault="00E401C8" w:rsidP="00E401C8">
            <w:pPr>
              <w:spacing w:line="276" w:lineRule="auto"/>
              <w:rPr>
                <w:rFonts w:cs="Segoe UI"/>
              </w:rPr>
            </w:pPr>
          </w:p>
        </w:tc>
      </w:tr>
    </w:tbl>
    <w:p w14:paraId="416B8A6C" w14:textId="77777777" w:rsidR="00E401C8" w:rsidRDefault="00E401C8" w:rsidP="00E401C8">
      <w:pPr>
        <w:pStyle w:val="Kop3"/>
        <w:spacing w:line="276" w:lineRule="auto"/>
        <w:rPr>
          <w:sz w:val="18"/>
        </w:rPr>
      </w:pPr>
      <w:bookmarkStart w:id="69" w:name="_Toc471373625"/>
    </w:p>
    <w:p w14:paraId="7B57942D" w14:textId="6EA5B631" w:rsidR="00E401C8" w:rsidRPr="003C584A" w:rsidRDefault="00AA0151" w:rsidP="003C584A">
      <w:pPr>
        <w:pStyle w:val="Kop2"/>
        <w:rPr>
          <w:rFonts w:eastAsia="Calibri Light" w:cs="Calibri Light"/>
          <w:sz w:val="20"/>
        </w:rPr>
      </w:pPr>
      <w:bookmarkStart w:id="70" w:name="_Toc73524930"/>
      <w:r w:rsidRPr="003C584A">
        <w:rPr>
          <w:sz w:val="20"/>
        </w:rPr>
        <w:t>4</w:t>
      </w:r>
      <w:r w:rsidR="00E401C8" w:rsidRPr="003C584A">
        <w:rPr>
          <w:sz w:val="20"/>
        </w:rPr>
        <w:t>.1.2</w:t>
      </w:r>
      <w:r w:rsidR="00E401C8" w:rsidRPr="003C584A">
        <w:rPr>
          <w:sz w:val="20"/>
        </w:rPr>
        <w:tab/>
        <w:t>Beoordeling</w:t>
      </w:r>
      <w:bookmarkEnd w:id="69"/>
      <w:bookmarkEnd w:id="70"/>
    </w:p>
    <w:p w14:paraId="69DC7AC1" w14:textId="77777777" w:rsidR="00E401C8" w:rsidRDefault="00E401C8" w:rsidP="00E401C8">
      <w:pPr>
        <w:spacing w:line="276" w:lineRule="auto"/>
        <w:rPr>
          <w:rFonts w:cs="Segoe UI"/>
        </w:rPr>
      </w:pPr>
    </w:p>
    <w:p w14:paraId="4A5E3A6B" w14:textId="77777777" w:rsidR="00E401C8" w:rsidRDefault="00E401C8" w:rsidP="00E401C8">
      <w:pPr>
        <w:spacing w:line="276" w:lineRule="auto"/>
        <w:rPr>
          <w:rFonts w:cs="Segoe UI"/>
        </w:rPr>
      </w:pPr>
      <w:r>
        <w:rPr>
          <w:rFonts w:cs="Segoe UI"/>
        </w:rPr>
        <w:t>Allereerst wordt getoetst of de Inschrijving voldoet aan de vormvoorschriften die in hoofdstuk 2 en 3 gesteld zijn.</w:t>
      </w:r>
    </w:p>
    <w:p w14:paraId="1BF401D3" w14:textId="77777777" w:rsidR="00E401C8" w:rsidRDefault="00E401C8" w:rsidP="00E401C8">
      <w:pPr>
        <w:spacing w:line="276" w:lineRule="auto"/>
        <w:rPr>
          <w:rFonts w:cs="Segoe UI"/>
        </w:rPr>
      </w:pPr>
    </w:p>
    <w:p w14:paraId="7AF6C527" w14:textId="16967C44" w:rsidR="00E401C8" w:rsidRDefault="00E401C8" w:rsidP="00E401C8">
      <w:pPr>
        <w:spacing w:line="276" w:lineRule="auto"/>
        <w:rPr>
          <w:rFonts w:cs="Segoe UI"/>
        </w:rPr>
      </w:pPr>
      <w:r>
        <w:rPr>
          <w:rFonts w:cs="Segoe UI"/>
        </w:rPr>
        <w:t xml:space="preserve">Het bepalen van de </w:t>
      </w:r>
      <w:r w:rsidR="009467BC">
        <w:rPr>
          <w:rFonts w:cs="Segoe UI"/>
        </w:rPr>
        <w:t>E</w:t>
      </w:r>
      <w:r>
        <w:rPr>
          <w:rFonts w:cs="Segoe UI"/>
        </w:rPr>
        <w:t xml:space="preserve">conomisch </w:t>
      </w:r>
      <w:r w:rsidR="009467BC">
        <w:rPr>
          <w:rFonts w:cs="Segoe UI"/>
        </w:rPr>
        <w:t>M</w:t>
      </w:r>
      <w:r>
        <w:rPr>
          <w:rFonts w:cs="Segoe UI"/>
        </w:rPr>
        <w:t xml:space="preserve">eest </w:t>
      </w:r>
      <w:r w:rsidR="009467BC">
        <w:rPr>
          <w:rFonts w:cs="Segoe UI"/>
        </w:rPr>
        <w:t>V</w:t>
      </w:r>
      <w:r>
        <w:rPr>
          <w:rFonts w:cs="Segoe UI"/>
        </w:rPr>
        <w:t xml:space="preserve">oordelige </w:t>
      </w:r>
      <w:r w:rsidR="009467BC">
        <w:rPr>
          <w:rFonts w:cs="Segoe UI"/>
        </w:rPr>
        <w:t>I</w:t>
      </w:r>
      <w:r>
        <w:rPr>
          <w:rFonts w:cs="Segoe UI"/>
        </w:rPr>
        <w:t xml:space="preserve">nschrijver vindt plaats op basis van de Vergelijkingsprijs. Inschrijver dient op </w:t>
      </w:r>
      <w:r w:rsidR="00AA0151">
        <w:rPr>
          <w:rFonts w:cs="Segoe UI"/>
        </w:rPr>
        <w:t>het Prijzenblad (zie paragraaf 4</w:t>
      </w:r>
      <w:r>
        <w:rPr>
          <w:rFonts w:cs="Segoe UI"/>
        </w:rPr>
        <w:t>.</w:t>
      </w:r>
      <w:r w:rsidRPr="00D00618">
        <w:rPr>
          <w:rFonts w:cs="Segoe UI"/>
        </w:rPr>
        <w:t>4 en invulbijlage 2)</w:t>
      </w:r>
      <w:r>
        <w:rPr>
          <w:rFonts w:cs="Segoe UI"/>
        </w:rPr>
        <w:t xml:space="preserve"> een totale inschrijfsom voor de hele opdrachtwaarde op te geven. Deze totale inschrijfsom bestaat deels uit een vaste aanneemsom en deels op basis van een fictieve aanneemsom tot stand gekomen door opgegeven uurtarieven en percentages (opgegeven door </w:t>
      </w:r>
      <w:r w:rsidR="009467BC">
        <w:rPr>
          <w:rFonts w:cs="Segoe UI"/>
        </w:rPr>
        <w:t>I</w:t>
      </w:r>
      <w:r>
        <w:rPr>
          <w:rFonts w:cs="Segoe UI"/>
        </w:rPr>
        <w:t>nschrijver) vermenigvuldigd met indicatieve uren en materiaalkosten (opgegeven door de Aanbestedende Dienst).</w:t>
      </w:r>
    </w:p>
    <w:p w14:paraId="67F670A3" w14:textId="77777777" w:rsidR="00E401C8" w:rsidRDefault="00E401C8" w:rsidP="00E401C8">
      <w:pPr>
        <w:spacing w:line="276" w:lineRule="auto"/>
        <w:rPr>
          <w:rFonts w:cs="Segoe UI"/>
        </w:rPr>
      </w:pPr>
    </w:p>
    <w:p w14:paraId="744C06A3" w14:textId="1F64B863" w:rsidR="00E401C8" w:rsidRDefault="00E401C8" w:rsidP="00E401C8">
      <w:pPr>
        <w:spacing w:line="276" w:lineRule="auto"/>
        <w:rPr>
          <w:rFonts w:cs="Segoe UI"/>
        </w:rPr>
      </w:pPr>
      <w:r>
        <w:rPr>
          <w:rFonts w:cs="Segoe UI"/>
        </w:rPr>
        <w:t>Bij de kwalitatieve gunningscriteria zijn fictieve kortingen te behalen. Aanbestedende Dienst bepaal</w:t>
      </w:r>
      <w:r w:rsidR="009467BC">
        <w:rPr>
          <w:rFonts w:cs="Segoe UI"/>
        </w:rPr>
        <w:t>t</w:t>
      </w:r>
      <w:r>
        <w:rPr>
          <w:rFonts w:cs="Segoe UI"/>
        </w:rPr>
        <w:t xml:space="preserve"> de fictieve korting door </w:t>
      </w:r>
      <w:r w:rsidR="00BE4493">
        <w:rPr>
          <w:rFonts w:cs="Segoe UI"/>
        </w:rPr>
        <w:t>percentages</w:t>
      </w:r>
      <w:r>
        <w:rPr>
          <w:rFonts w:cs="Segoe UI"/>
        </w:rPr>
        <w:t xml:space="preserve"> toe </w:t>
      </w:r>
      <w:r w:rsidR="009467BC">
        <w:rPr>
          <w:rFonts w:cs="Segoe UI"/>
        </w:rPr>
        <w:t xml:space="preserve">te </w:t>
      </w:r>
      <w:r>
        <w:rPr>
          <w:rFonts w:cs="Segoe UI"/>
        </w:rPr>
        <w:t xml:space="preserve">kennen aan de diverse kwalitatieve onderdelen waarin zij een meerwaarde ziet. Het aantal behaalde </w:t>
      </w:r>
      <w:r w:rsidR="00BE4493">
        <w:rPr>
          <w:rFonts w:cs="Segoe UI"/>
        </w:rPr>
        <w:t>percentages</w:t>
      </w:r>
      <w:r>
        <w:rPr>
          <w:rFonts w:cs="Segoe UI"/>
        </w:rPr>
        <w:t xml:space="preserve"> ten opzichte van het maximaal te behalen aantal </w:t>
      </w:r>
      <w:r w:rsidR="00BE4493">
        <w:rPr>
          <w:rFonts w:cs="Segoe UI"/>
        </w:rPr>
        <w:t>procenten</w:t>
      </w:r>
      <w:r w:rsidR="00AA0151">
        <w:rPr>
          <w:rFonts w:cs="Segoe UI"/>
        </w:rPr>
        <w:t xml:space="preserve"> (zie tabel in paragraaf 4</w:t>
      </w:r>
      <w:r>
        <w:rPr>
          <w:rFonts w:cs="Segoe UI"/>
        </w:rPr>
        <w:t>.1.1) levert een factor op waarmee de maximale fictieve meerwaarde wordt vermenigvuldig</w:t>
      </w:r>
      <w:r w:rsidR="009467BC">
        <w:rPr>
          <w:rFonts w:cs="Segoe UI"/>
        </w:rPr>
        <w:t>d</w:t>
      </w:r>
      <w:r>
        <w:rPr>
          <w:rFonts w:cs="Segoe UI"/>
        </w:rPr>
        <w:t xml:space="preserve">. Dit levert fictieve meerwaarde van de </w:t>
      </w:r>
      <w:r w:rsidR="009467BC">
        <w:rPr>
          <w:rFonts w:cs="Segoe UI"/>
        </w:rPr>
        <w:t>I</w:t>
      </w:r>
      <w:r>
        <w:rPr>
          <w:rFonts w:cs="Segoe UI"/>
        </w:rPr>
        <w:t>nschrijver op. In formulevorm ziet dit er als volgt uit:</w:t>
      </w:r>
    </w:p>
    <w:p w14:paraId="23A78ADC" w14:textId="77777777" w:rsidR="00E401C8" w:rsidRDefault="00E401C8" w:rsidP="00E401C8">
      <w:pPr>
        <w:spacing w:line="276" w:lineRule="auto"/>
        <w:rPr>
          <w:rFonts w:cs="Segoe UI"/>
        </w:rPr>
      </w:pPr>
    </w:p>
    <w:p w14:paraId="6D86E645" w14:textId="107A6F0F" w:rsidR="00E401C8" w:rsidRDefault="00E401C8" w:rsidP="00E401C8">
      <w:pPr>
        <w:spacing w:line="276" w:lineRule="auto"/>
        <w:rPr>
          <w:rFonts w:cs="Segoe UI"/>
        </w:rPr>
      </w:pPr>
      <w:r>
        <w:rPr>
          <w:rFonts w:cs="Segoe UI"/>
        </w:rPr>
        <w:t xml:space="preserve">Fictieve meerwaarde </w:t>
      </w:r>
      <w:r w:rsidR="009467BC">
        <w:rPr>
          <w:rFonts w:cs="Segoe UI"/>
        </w:rPr>
        <w:t>I</w:t>
      </w:r>
      <w:r>
        <w:rPr>
          <w:rFonts w:cs="Segoe UI"/>
        </w:rPr>
        <w:t xml:space="preserve">nschrijver =  (behaalde aantal </w:t>
      </w:r>
      <w:r w:rsidR="00BE4493">
        <w:rPr>
          <w:rFonts w:cs="Segoe UI"/>
        </w:rPr>
        <w:t>percentage</w:t>
      </w:r>
      <w:r>
        <w:rPr>
          <w:rFonts w:cs="Segoe UI"/>
        </w:rPr>
        <w:t xml:space="preserve"> / maximaal te behalen punten) * maximaal fictieve meerwaarde</w:t>
      </w:r>
    </w:p>
    <w:p w14:paraId="6B3CE8CA" w14:textId="77777777" w:rsidR="00E401C8" w:rsidRDefault="00E401C8" w:rsidP="00E401C8">
      <w:pPr>
        <w:spacing w:line="276" w:lineRule="auto"/>
        <w:rPr>
          <w:rFonts w:cs="Segoe UI"/>
        </w:rPr>
      </w:pPr>
      <w:r>
        <w:rPr>
          <w:rFonts w:cs="Segoe UI"/>
        </w:rPr>
        <w:t xml:space="preserve"> </w:t>
      </w:r>
    </w:p>
    <w:p w14:paraId="1ABB73D0" w14:textId="77777777" w:rsidR="00E401C8" w:rsidRDefault="00E401C8" w:rsidP="00E401C8">
      <w:pPr>
        <w:spacing w:line="276" w:lineRule="auto"/>
        <w:rPr>
          <w:rFonts w:cs="Segoe UI"/>
        </w:rPr>
      </w:pPr>
      <w:r>
        <w:rPr>
          <w:rFonts w:cs="Segoe UI"/>
        </w:rPr>
        <w:lastRenderedPageBreak/>
        <w:t>De Vergelijkingsprijs wordt berekend volgens de volgende formule:</w:t>
      </w:r>
    </w:p>
    <w:p w14:paraId="2456B1BB" w14:textId="77777777" w:rsidR="00E401C8" w:rsidRDefault="00E401C8" w:rsidP="00E401C8">
      <w:pPr>
        <w:spacing w:line="276" w:lineRule="auto"/>
        <w:rPr>
          <w:rFonts w:cs="Segoe UI"/>
        </w:rPr>
      </w:pPr>
    </w:p>
    <w:p w14:paraId="2CED0B22" w14:textId="77777777" w:rsidR="00E401C8" w:rsidRDefault="00E401C8" w:rsidP="00E401C8">
      <w:pPr>
        <w:spacing w:line="276" w:lineRule="auto"/>
        <w:rPr>
          <w:rFonts w:cs="Segoe UI"/>
        </w:rPr>
      </w:pPr>
      <w:r>
        <w:rPr>
          <w:rFonts w:cs="Segoe UI"/>
        </w:rPr>
        <w:t>Vergelijkingsprijs = Totale inschrijfsom (vermeld op prijzenblad) – Fictieve meerwaarde op kwalitatieve sub-gunningscriteria</w:t>
      </w:r>
    </w:p>
    <w:p w14:paraId="1CD0D3AC" w14:textId="77777777" w:rsidR="00E401C8" w:rsidRDefault="00E401C8" w:rsidP="00E401C8">
      <w:pPr>
        <w:spacing w:line="276" w:lineRule="auto"/>
        <w:rPr>
          <w:rFonts w:cs="Segoe UI"/>
        </w:rPr>
      </w:pPr>
    </w:p>
    <w:p w14:paraId="1255296E" w14:textId="69A752CF" w:rsidR="00E401C8" w:rsidRDefault="00E401C8" w:rsidP="00E401C8">
      <w:pPr>
        <w:spacing w:line="276" w:lineRule="auto"/>
        <w:rPr>
          <w:rFonts w:cs="Segoe UI"/>
        </w:rPr>
      </w:pPr>
      <w:r>
        <w:rPr>
          <w:rFonts w:cs="Segoe UI"/>
        </w:rPr>
        <w:t xml:space="preserve">De </w:t>
      </w:r>
      <w:r w:rsidR="009467BC">
        <w:rPr>
          <w:rFonts w:cs="Segoe UI"/>
        </w:rPr>
        <w:t>I</w:t>
      </w:r>
      <w:r>
        <w:rPr>
          <w:rFonts w:cs="Segoe UI"/>
        </w:rPr>
        <w:t>nschrijver met de laagste Vergelijkingsprijs is de Economisch Meest Voordelige Inschrijver en krijgt de werkzaamhede</w:t>
      </w:r>
      <w:r w:rsidR="00A8599B">
        <w:rPr>
          <w:rFonts w:cs="Segoe UI"/>
        </w:rPr>
        <w:t xml:space="preserve">n gegund, in de vorm van de </w:t>
      </w:r>
      <w:r w:rsidR="009467BC">
        <w:rPr>
          <w:rFonts w:cs="Segoe UI"/>
        </w:rPr>
        <w:t>O</w:t>
      </w:r>
      <w:r>
        <w:rPr>
          <w:rFonts w:cs="Segoe UI"/>
        </w:rPr>
        <w:t xml:space="preserve">vereenkomst. </w:t>
      </w:r>
    </w:p>
    <w:p w14:paraId="6823206C" w14:textId="77777777" w:rsidR="00E401C8" w:rsidRDefault="00E401C8" w:rsidP="00E401C8">
      <w:pPr>
        <w:spacing w:line="276" w:lineRule="auto"/>
        <w:rPr>
          <w:rFonts w:cs="Segoe UI"/>
        </w:rPr>
      </w:pPr>
    </w:p>
    <w:p w14:paraId="65E707BF" w14:textId="77777777" w:rsidR="00AA0151" w:rsidRDefault="00AA0151" w:rsidP="00E401C8">
      <w:pPr>
        <w:spacing w:line="276" w:lineRule="auto"/>
        <w:rPr>
          <w:rFonts w:cs="Segoe UI"/>
        </w:rPr>
      </w:pPr>
    </w:p>
    <w:p w14:paraId="2CB7A92D" w14:textId="77777777" w:rsidR="00E401C8" w:rsidRDefault="00E401C8" w:rsidP="00E401C8">
      <w:pPr>
        <w:pStyle w:val="Kop2"/>
        <w:spacing w:line="276" w:lineRule="auto"/>
        <w:rPr>
          <w:sz w:val="18"/>
          <w:szCs w:val="18"/>
        </w:rPr>
      </w:pPr>
      <w:bookmarkStart w:id="71" w:name="_Toc471373627"/>
      <w:bookmarkStart w:id="72" w:name="_Toc73524931"/>
      <w:r>
        <w:rPr>
          <w:sz w:val="18"/>
          <w:szCs w:val="18"/>
        </w:rPr>
        <w:t>4.2</w:t>
      </w:r>
      <w:r>
        <w:rPr>
          <w:sz w:val="18"/>
          <w:szCs w:val="18"/>
        </w:rPr>
        <w:tab/>
        <w:t>Minimumeisen</w:t>
      </w:r>
      <w:bookmarkEnd w:id="71"/>
      <w:bookmarkEnd w:id="72"/>
    </w:p>
    <w:p w14:paraId="1CE1F1CD" w14:textId="77777777" w:rsidR="00E401C8" w:rsidRDefault="00E401C8" w:rsidP="00E401C8">
      <w:pPr>
        <w:pStyle w:val="Kop3"/>
        <w:spacing w:line="276" w:lineRule="auto"/>
        <w:rPr>
          <w:sz w:val="18"/>
        </w:rPr>
      </w:pPr>
      <w:bookmarkStart w:id="73" w:name="_Toc471373628"/>
      <w:bookmarkStart w:id="74" w:name="_Toc73524932"/>
      <w:r>
        <w:rPr>
          <w:sz w:val="18"/>
        </w:rPr>
        <w:t>4.2.1</w:t>
      </w:r>
      <w:r>
        <w:rPr>
          <w:sz w:val="18"/>
        </w:rPr>
        <w:tab/>
        <w:t>Acceptatie overeenkomsten</w:t>
      </w:r>
      <w:bookmarkEnd w:id="73"/>
      <w:bookmarkEnd w:id="74"/>
      <w:r>
        <w:rPr>
          <w:sz w:val="18"/>
        </w:rPr>
        <w:t xml:space="preserve"> </w:t>
      </w:r>
    </w:p>
    <w:p w14:paraId="2305FFC5" w14:textId="77777777" w:rsidR="00E401C8" w:rsidRDefault="00E401C8" w:rsidP="00E401C8">
      <w:pPr>
        <w:spacing w:line="276" w:lineRule="auto"/>
        <w:rPr>
          <w:rFonts w:cs="Segoe UI"/>
        </w:rPr>
      </w:pPr>
    </w:p>
    <w:p w14:paraId="703272CC" w14:textId="624193DA" w:rsidR="00E401C8" w:rsidRDefault="00E401C8" w:rsidP="000D35C5">
      <w:pPr>
        <w:spacing w:line="276" w:lineRule="auto"/>
        <w:rPr>
          <w:rFonts w:cs="Segoe UI"/>
          <w:i/>
        </w:rPr>
      </w:pPr>
      <w:r>
        <w:rPr>
          <w:rFonts w:cs="Segoe UI"/>
        </w:rPr>
        <w:t xml:space="preserve">In </w:t>
      </w:r>
      <w:r w:rsidRPr="000D35C5">
        <w:rPr>
          <w:rFonts w:cs="Segoe UI"/>
        </w:rPr>
        <w:t>bijlage B</w:t>
      </w:r>
      <w:r>
        <w:rPr>
          <w:rFonts w:cs="Segoe UI"/>
        </w:rPr>
        <w:t xml:space="preserve"> is de concept</w:t>
      </w:r>
      <w:r w:rsidR="00D92785">
        <w:rPr>
          <w:rFonts w:cs="Segoe UI"/>
        </w:rPr>
        <w:t>O</w:t>
      </w:r>
      <w:r>
        <w:rPr>
          <w:rFonts w:cs="Segoe UI"/>
        </w:rPr>
        <w:t>vereenkomst gevoegd. Mocht de Inschrijver van mening zijn (een) gesteld(e) artikel(en) disproportioneel is (zijn) dient de Inschrijver dit onder vermelding van argumentatie aan te geven in de vragen ten behoeve van de Nota v</w:t>
      </w:r>
      <w:r w:rsidR="00E15E11">
        <w:rPr>
          <w:rFonts w:cs="Segoe UI"/>
        </w:rPr>
        <w:t xml:space="preserve">an Inlichting (zie paragraaf </w:t>
      </w:r>
      <w:r w:rsidR="00E15E11" w:rsidRPr="000D35C5">
        <w:rPr>
          <w:rFonts w:cs="Segoe UI"/>
        </w:rPr>
        <w:t>2.3.4</w:t>
      </w:r>
      <w:r w:rsidRPr="000D35C5">
        <w:rPr>
          <w:rFonts w:cs="Segoe UI"/>
        </w:rPr>
        <w:t>).</w:t>
      </w:r>
      <w:r>
        <w:rPr>
          <w:rFonts w:cs="Segoe UI"/>
        </w:rPr>
        <w:t xml:space="preserve"> Aanbestedende Dienst zal via TenderNed aangeven of er sprake is van wi</w:t>
      </w:r>
      <w:r w:rsidR="00E15E11">
        <w:rPr>
          <w:rFonts w:cs="Segoe UI"/>
        </w:rPr>
        <w:t>jzigingen op de overeenkomst</w:t>
      </w:r>
      <w:r>
        <w:rPr>
          <w:rFonts w:cs="Segoe UI"/>
        </w:rPr>
        <w:t xml:space="preserve"> en eventueel een aa</w:t>
      </w:r>
      <w:r w:rsidR="00E15E11">
        <w:rPr>
          <w:rFonts w:cs="Segoe UI"/>
        </w:rPr>
        <w:t>ngepaste conceptovereenkomst</w:t>
      </w:r>
      <w:r>
        <w:rPr>
          <w:rFonts w:cs="Segoe UI"/>
        </w:rPr>
        <w:t xml:space="preserve"> verstrekken. De inschrijv</w:t>
      </w:r>
      <w:r w:rsidR="000D35C5">
        <w:rPr>
          <w:rFonts w:cs="Segoe UI"/>
        </w:rPr>
        <w:t>er gaat door inschrijving akkoord</w:t>
      </w:r>
      <w:r>
        <w:rPr>
          <w:rFonts w:cs="Segoe UI"/>
        </w:rPr>
        <w:t xml:space="preserve"> met de inh</w:t>
      </w:r>
      <w:r w:rsidR="00E15E11">
        <w:rPr>
          <w:rFonts w:cs="Segoe UI"/>
        </w:rPr>
        <w:t>oud van de conceptovereenkomst</w:t>
      </w:r>
      <w:r>
        <w:rPr>
          <w:rFonts w:cs="Segoe UI"/>
        </w:rPr>
        <w:t xml:space="preserve"> en de eventueel via TenderNed aangegeven wijzigingen daarop</w:t>
      </w:r>
      <w:r w:rsidR="000D35C5">
        <w:rPr>
          <w:rFonts w:cs="Segoe UI"/>
        </w:rPr>
        <w:t>.</w:t>
      </w:r>
      <w:r>
        <w:rPr>
          <w:rFonts w:cs="Segoe UI"/>
        </w:rPr>
        <w:t xml:space="preserve"> </w:t>
      </w:r>
    </w:p>
    <w:p w14:paraId="5A6AE0BD" w14:textId="77777777" w:rsidR="00E401C8" w:rsidRDefault="00E401C8" w:rsidP="00E401C8">
      <w:pPr>
        <w:spacing w:line="276" w:lineRule="auto"/>
        <w:rPr>
          <w:rFonts w:cs="Segoe UI"/>
        </w:rPr>
      </w:pPr>
    </w:p>
    <w:p w14:paraId="513C8A67" w14:textId="77777777" w:rsidR="00E401C8" w:rsidRDefault="00E401C8" w:rsidP="00E401C8">
      <w:pPr>
        <w:pStyle w:val="Kop3"/>
        <w:spacing w:line="276" w:lineRule="auto"/>
        <w:rPr>
          <w:sz w:val="18"/>
        </w:rPr>
      </w:pPr>
      <w:bookmarkStart w:id="75" w:name="_Toc471373629"/>
      <w:bookmarkStart w:id="76" w:name="_Toc73524933"/>
      <w:r>
        <w:rPr>
          <w:sz w:val="18"/>
        </w:rPr>
        <w:t>4.2.2</w:t>
      </w:r>
      <w:r>
        <w:rPr>
          <w:sz w:val="18"/>
        </w:rPr>
        <w:tab/>
        <w:t>Acceptatie Programma van Eisen en toebehoren</w:t>
      </w:r>
      <w:bookmarkEnd w:id="75"/>
      <w:bookmarkEnd w:id="76"/>
    </w:p>
    <w:p w14:paraId="1A965FCC" w14:textId="77777777" w:rsidR="00E401C8" w:rsidRDefault="00E401C8" w:rsidP="00E401C8">
      <w:pPr>
        <w:spacing w:line="276" w:lineRule="auto"/>
        <w:rPr>
          <w:rFonts w:cs="Segoe UI"/>
        </w:rPr>
      </w:pPr>
    </w:p>
    <w:p w14:paraId="15E5C870" w14:textId="5A809766" w:rsidR="00E401C8" w:rsidRDefault="00E401C8" w:rsidP="00E401C8">
      <w:pPr>
        <w:spacing w:line="276" w:lineRule="auto"/>
        <w:rPr>
          <w:rFonts w:cs="Segoe UI"/>
        </w:rPr>
      </w:pPr>
      <w:r w:rsidRPr="000D35C5">
        <w:rPr>
          <w:rFonts w:cs="Segoe UI"/>
        </w:rPr>
        <w:t>Als bijlage A</w:t>
      </w:r>
      <w:r>
        <w:rPr>
          <w:rFonts w:cs="Segoe UI"/>
        </w:rPr>
        <w:t xml:space="preserve"> is het Programma van Eisen (PvE) toegevoegd. De Inschrijver dient te verklaren hieraan te voldoen. De Inschrijver dient hiertoe </w:t>
      </w:r>
      <w:r w:rsidRPr="000D35C5">
        <w:rPr>
          <w:rFonts w:cs="Segoe UI"/>
        </w:rPr>
        <w:t>invulbijlage 1</w:t>
      </w:r>
      <w:r>
        <w:rPr>
          <w:rFonts w:cs="Segoe UI"/>
        </w:rPr>
        <w:t xml:space="preserve">  in te vullen en toe te voegen aan de </w:t>
      </w:r>
      <w:r w:rsidR="00D92785">
        <w:rPr>
          <w:rFonts w:cs="Segoe UI"/>
        </w:rPr>
        <w:t>I</w:t>
      </w:r>
      <w:r>
        <w:rPr>
          <w:rFonts w:cs="Segoe UI"/>
        </w:rPr>
        <w:t xml:space="preserve">nschrijving. </w:t>
      </w:r>
    </w:p>
    <w:p w14:paraId="2B47346D" w14:textId="77777777" w:rsidR="00E401C8" w:rsidRDefault="00E401C8" w:rsidP="00E401C8">
      <w:pPr>
        <w:spacing w:line="276" w:lineRule="auto"/>
        <w:rPr>
          <w:rFonts w:cs="Segoe UI"/>
        </w:rPr>
      </w:pPr>
    </w:p>
    <w:p w14:paraId="65B2F4DD" w14:textId="707BD1B0" w:rsidR="00E401C8" w:rsidRPr="00E25FB2" w:rsidRDefault="00E401C8" w:rsidP="00E401C8">
      <w:pPr>
        <w:spacing w:line="276" w:lineRule="auto"/>
        <w:rPr>
          <w:rFonts w:cs="Segoe UI"/>
          <w:i/>
        </w:rPr>
      </w:pPr>
      <w:r w:rsidRPr="00E25FB2">
        <w:rPr>
          <w:rFonts w:cs="Segoe UI"/>
          <w:i/>
        </w:rPr>
        <w:t xml:space="preserve">Indien de </w:t>
      </w:r>
      <w:r w:rsidR="00D92785">
        <w:rPr>
          <w:rFonts w:cs="Segoe UI"/>
          <w:i/>
        </w:rPr>
        <w:t>I</w:t>
      </w:r>
      <w:r w:rsidRPr="00E25FB2">
        <w:rPr>
          <w:rFonts w:cs="Segoe UI"/>
          <w:i/>
        </w:rPr>
        <w:t xml:space="preserve">nschrijver niet akkoord gaat volgt uitsluiting van de </w:t>
      </w:r>
      <w:r w:rsidR="00D92785">
        <w:rPr>
          <w:rFonts w:cs="Segoe UI"/>
          <w:i/>
        </w:rPr>
        <w:t>I</w:t>
      </w:r>
      <w:r w:rsidRPr="00E25FB2">
        <w:rPr>
          <w:rFonts w:cs="Segoe UI"/>
          <w:i/>
        </w:rPr>
        <w:t>nschrijver.</w:t>
      </w:r>
    </w:p>
    <w:p w14:paraId="56B52C24" w14:textId="77777777" w:rsidR="00E15E11" w:rsidRDefault="00E15E11" w:rsidP="00E401C8">
      <w:pPr>
        <w:spacing w:line="276" w:lineRule="auto"/>
        <w:rPr>
          <w:rFonts w:cs="Segoe UI"/>
        </w:rPr>
      </w:pPr>
    </w:p>
    <w:p w14:paraId="1D68B620" w14:textId="77777777" w:rsidR="00E401C8" w:rsidRDefault="00E401C8" w:rsidP="00E401C8">
      <w:pPr>
        <w:pStyle w:val="Kop2"/>
        <w:spacing w:line="276" w:lineRule="auto"/>
        <w:rPr>
          <w:sz w:val="18"/>
          <w:szCs w:val="18"/>
        </w:rPr>
      </w:pPr>
      <w:bookmarkStart w:id="77" w:name="_Toc471373630"/>
      <w:bookmarkStart w:id="78" w:name="_Toc73524934"/>
      <w:r>
        <w:rPr>
          <w:sz w:val="18"/>
          <w:szCs w:val="18"/>
        </w:rPr>
        <w:t>4.3</w:t>
      </w:r>
      <w:r>
        <w:rPr>
          <w:sz w:val="18"/>
          <w:szCs w:val="18"/>
        </w:rPr>
        <w:tab/>
        <w:t>Kwalitatieve sub-gunningscriteria</w:t>
      </w:r>
      <w:bookmarkEnd w:id="77"/>
      <w:bookmarkEnd w:id="78"/>
    </w:p>
    <w:p w14:paraId="551FBC6B" w14:textId="77777777" w:rsidR="00E401C8" w:rsidRDefault="00E401C8" w:rsidP="00E401C8">
      <w:pPr>
        <w:pStyle w:val="Kop3"/>
        <w:spacing w:line="276" w:lineRule="auto"/>
        <w:rPr>
          <w:sz w:val="18"/>
        </w:rPr>
      </w:pPr>
      <w:bookmarkStart w:id="79" w:name="_Toc471373631"/>
      <w:bookmarkStart w:id="80" w:name="_Toc73524935"/>
      <w:r w:rsidRPr="00E25FB2">
        <w:rPr>
          <w:sz w:val="18"/>
        </w:rPr>
        <w:t>4.3.1</w:t>
      </w:r>
      <w:r w:rsidRPr="00E25FB2">
        <w:rPr>
          <w:sz w:val="18"/>
        </w:rPr>
        <w:tab/>
        <w:t>Fictieve meerwaarde</w:t>
      </w:r>
      <w:bookmarkEnd w:id="79"/>
      <w:bookmarkEnd w:id="80"/>
    </w:p>
    <w:p w14:paraId="3D8C4A0F" w14:textId="77777777" w:rsidR="00E401C8" w:rsidRDefault="00E401C8" w:rsidP="00E401C8">
      <w:pPr>
        <w:spacing w:line="276" w:lineRule="auto"/>
        <w:rPr>
          <w:rFonts w:cs="Segoe UI"/>
        </w:rPr>
      </w:pPr>
    </w:p>
    <w:p w14:paraId="4A01FE96" w14:textId="77777777" w:rsidR="00E401C8" w:rsidRDefault="00E401C8" w:rsidP="00E401C8">
      <w:pPr>
        <w:spacing w:line="276" w:lineRule="auto"/>
        <w:rPr>
          <w:rFonts w:cs="Segoe UI"/>
        </w:rPr>
      </w:pPr>
      <w:r>
        <w:rPr>
          <w:rFonts w:cs="Segoe UI"/>
        </w:rPr>
        <w:t>De Aanbestedende Dienst hecht veel waarde aan de kwalitatieve meerwaarde van de Inschrijver. Aan de hand van de sub-gunningscriteria biedt de Aanbestedende Dienst de Inschrijver de gelegenheid om haar meerwaarde aan te tonen. De Inschrijver beschrijft haar meerwaarde op basis van deze sub-gunningscriteria door de volgende documenten in te dienen.</w:t>
      </w:r>
    </w:p>
    <w:p w14:paraId="499091DD" w14:textId="77777777" w:rsidR="00E401C8" w:rsidRDefault="00E401C8" w:rsidP="00E401C8">
      <w:pPr>
        <w:spacing w:line="276" w:lineRule="auto"/>
        <w:rPr>
          <w:rFonts w:cs="Segoe UI"/>
        </w:rPr>
      </w:pPr>
    </w:p>
    <w:p w14:paraId="4A38AF2A" w14:textId="77777777" w:rsidR="00E401C8" w:rsidRDefault="00E401C8" w:rsidP="00E401C8">
      <w:pPr>
        <w:spacing w:line="276" w:lineRule="auto"/>
        <w:rPr>
          <w:rFonts w:cs="Segoe UI"/>
        </w:rPr>
      </w:pPr>
      <w:r>
        <w:rPr>
          <w:rFonts w:cs="Segoe UI"/>
        </w:rPr>
        <w:t>SG1. Plan van aanpak</w:t>
      </w:r>
    </w:p>
    <w:p w14:paraId="7BA4BCF7" w14:textId="77777777" w:rsidR="00E401C8" w:rsidRDefault="00E401C8" w:rsidP="00E401C8">
      <w:pPr>
        <w:spacing w:line="276" w:lineRule="auto"/>
        <w:rPr>
          <w:rFonts w:cs="Segoe UI"/>
        </w:rPr>
      </w:pPr>
    </w:p>
    <w:p w14:paraId="79F24058" w14:textId="68B1DFBB" w:rsidR="00E401C8" w:rsidRDefault="00E401C8" w:rsidP="00E401C8">
      <w:pPr>
        <w:spacing w:line="276" w:lineRule="auto"/>
        <w:rPr>
          <w:rFonts w:cs="Segoe UI"/>
        </w:rPr>
      </w:pPr>
      <w:r>
        <w:rPr>
          <w:rFonts w:cs="Segoe UI"/>
        </w:rPr>
        <w:t>Het Plan van Aanpak (PvA) dient een concretisering te zijn van de wijze waarop de Inschrijver de door de Aanbestedende Dienst uitgevraagde werkzaamheden gaat implementeren</w:t>
      </w:r>
      <w:r w:rsidR="005D01BC">
        <w:rPr>
          <w:rFonts w:cs="Segoe UI"/>
        </w:rPr>
        <w:t xml:space="preserve"> /</w:t>
      </w:r>
      <w:r>
        <w:rPr>
          <w:rFonts w:cs="Segoe UI"/>
        </w:rPr>
        <w:t xml:space="preserve"> realiseren. Dit vanuit het oogpunt van de doelstellingen van de Aanbestedende Dienst (vertaald in een visie). Aanbestedende Dienst hecht daarnaast waarde aan het borgen van de kwaliteit van zowel het proces als de producten ten aanzien van de werkzaamheden. Het PvA is de onderlegger voor het na gunning op te stellen Werk- en Kwaliteitsplan. Zie voor verdere beschrijving van de gevraagde werkzaamheden en procedure </w:t>
      </w:r>
      <w:r w:rsidR="006F4B81">
        <w:rPr>
          <w:rFonts w:cs="Segoe UI"/>
        </w:rPr>
        <w:t xml:space="preserve">in het PvE, </w:t>
      </w:r>
      <w:r w:rsidRPr="006F4B81">
        <w:rPr>
          <w:rFonts w:cs="Segoe UI"/>
        </w:rPr>
        <w:t>bijlage A.</w:t>
      </w:r>
    </w:p>
    <w:p w14:paraId="5D9B7078" w14:textId="0FB33BF6" w:rsidR="00E401C8" w:rsidRDefault="00E401C8" w:rsidP="00E401C8">
      <w:pPr>
        <w:spacing w:line="276" w:lineRule="auto"/>
        <w:rPr>
          <w:rFonts w:cs="Segoe UI"/>
        </w:rPr>
      </w:pPr>
    </w:p>
    <w:p w14:paraId="6A10084F" w14:textId="0001F868" w:rsidR="0045407A" w:rsidRDefault="0045407A" w:rsidP="00E401C8">
      <w:pPr>
        <w:spacing w:line="276" w:lineRule="auto"/>
        <w:rPr>
          <w:rFonts w:cs="Segoe UI"/>
        </w:rPr>
      </w:pPr>
    </w:p>
    <w:p w14:paraId="66A355CA" w14:textId="6EF0C3F0" w:rsidR="0045407A" w:rsidRDefault="0045407A" w:rsidP="00E401C8">
      <w:pPr>
        <w:spacing w:line="276" w:lineRule="auto"/>
        <w:rPr>
          <w:rFonts w:cs="Segoe UI"/>
        </w:rPr>
      </w:pPr>
    </w:p>
    <w:p w14:paraId="2599B391" w14:textId="77777777" w:rsidR="0045407A" w:rsidRDefault="0045407A" w:rsidP="00E401C8">
      <w:pPr>
        <w:spacing w:line="276" w:lineRule="auto"/>
        <w:rPr>
          <w:rFonts w:cs="Segoe UI"/>
        </w:rPr>
      </w:pPr>
    </w:p>
    <w:p w14:paraId="2F369937" w14:textId="77777777" w:rsidR="00E401C8" w:rsidRDefault="00E401C8" w:rsidP="00E401C8">
      <w:pPr>
        <w:spacing w:line="276" w:lineRule="auto"/>
        <w:rPr>
          <w:rFonts w:cs="Segoe UI"/>
        </w:rPr>
      </w:pPr>
      <w:r>
        <w:rPr>
          <w:rFonts w:cs="Segoe UI"/>
        </w:rPr>
        <w:t>SG2. Uitvoeringsplan</w:t>
      </w:r>
    </w:p>
    <w:p w14:paraId="5CA0A2DA" w14:textId="77777777" w:rsidR="00E401C8" w:rsidRDefault="00E401C8" w:rsidP="00E401C8">
      <w:pPr>
        <w:spacing w:line="276" w:lineRule="auto"/>
        <w:rPr>
          <w:rFonts w:cs="Segoe UI"/>
        </w:rPr>
      </w:pPr>
    </w:p>
    <w:p w14:paraId="1994772A" w14:textId="73ED2A01" w:rsidR="00E401C8" w:rsidRDefault="00E401C8" w:rsidP="00E401C8">
      <w:pPr>
        <w:spacing w:line="276" w:lineRule="auto"/>
        <w:rPr>
          <w:rFonts w:cs="Segoe UI"/>
        </w:rPr>
      </w:pPr>
      <w:r>
        <w:rPr>
          <w:rFonts w:cs="Segoe UI"/>
        </w:rPr>
        <w:lastRenderedPageBreak/>
        <w:t xml:space="preserve">In  het Uitvoeringsplan dient de Inschrijver te beschrijven hoe zij haar organisatie en communicatie inricht ten behoeve van de uitvoering van de gevraagde werkzaamheden. Zie </w:t>
      </w:r>
      <w:r w:rsidR="006F4B81">
        <w:rPr>
          <w:rFonts w:cs="Segoe UI"/>
        </w:rPr>
        <w:t xml:space="preserve">het PvE, </w:t>
      </w:r>
      <w:r w:rsidRPr="006F4B81">
        <w:rPr>
          <w:rFonts w:cs="Segoe UI"/>
        </w:rPr>
        <w:t>bijlage A</w:t>
      </w:r>
      <w:r>
        <w:rPr>
          <w:rFonts w:cs="Segoe UI"/>
        </w:rPr>
        <w:t xml:space="preserve"> voor beschrijving van de gevraagde werkzaamheden.</w:t>
      </w:r>
    </w:p>
    <w:p w14:paraId="6FAC444C" w14:textId="77777777" w:rsidR="00E401C8" w:rsidRDefault="00E401C8" w:rsidP="00E401C8">
      <w:pPr>
        <w:spacing w:line="276" w:lineRule="auto"/>
        <w:rPr>
          <w:rFonts w:cs="Segoe UI"/>
        </w:rPr>
      </w:pPr>
    </w:p>
    <w:p w14:paraId="3EC500BC" w14:textId="77777777" w:rsidR="00E401C8" w:rsidRDefault="00E401C8" w:rsidP="00E401C8">
      <w:pPr>
        <w:spacing w:line="276" w:lineRule="auto"/>
        <w:rPr>
          <w:rFonts w:cs="Segoe UI"/>
        </w:rPr>
      </w:pPr>
      <w:r>
        <w:rPr>
          <w:rFonts w:cs="Segoe UI"/>
        </w:rPr>
        <w:t>SG1. Plan van Aanpak (maximaal 8 pagina’s)</w:t>
      </w:r>
      <w:r>
        <w:rPr>
          <w:rStyle w:val="Voetnootmarkering"/>
          <w:rFonts w:cs="Segoe UI"/>
        </w:rPr>
        <w:footnoteReference w:id="3"/>
      </w:r>
      <w:r>
        <w:rPr>
          <w:rFonts w:cs="Segoe UI"/>
        </w:rPr>
        <w:t xml:space="preserve"> </w:t>
      </w:r>
    </w:p>
    <w:p w14:paraId="26BA0025" w14:textId="77777777" w:rsidR="00E401C8" w:rsidRDefault="00E401C8" w:rsidP="00E401C8">
      <w:pPr>
        <w:spacing w:line="276" w:lineRule="auto"/>
        <w:rPr>
          <w:rFonts w:cs="Segoe UI"/>
        </w:rPr>
      </w:pPr>
    </w:p>
    <w:p w14:paraId="48A448BC" w14:textId="77777777" w:rsidR="00E401C8" w:rsidRDefault="00E401C8" w:rsidP="00E401C8">
      <w:pPr>
        <w:spacing w:line="276" w:lineRule="auto"/>
        <w:rPr>
          <w:rFonts w:cs="Segoe UI"/>
        </w:rPr>
      </w:pPr>
      <w:r>
        <w:rPr>
          <w:rFonts w:cs="Segoe UI"/>
        </w:rPr>
        <w:t>In het PvA zijn tenminste de volgende zaken vastgelegd:</w:t>
      </w:r>
    </w:p>
    <w:p w14:paraId="61871E19" w14:textId="77777777" w:rsidR="00E401C8" w:rsidRDefault="00E401C8" w:rsidP="00E401C8">
      <w:pPr>
        <w:spacing w:line="276" w:lineRule="auto"/>
        <w:rPr>
          <w:rFonts w:cs="Segoe UI"/>
        </w:rPr>
      </w:pPr>
    </w:p>
    <w:p w14:paraId="179AA211" w14:textId="77777777" w:rsidR="00E401C8" w:rsidRDefault="00E401C8" w:rsidP="00E401C8">
      <w:pPr>
        <w:spacing w:line="276" w:lineRule="auto"/>
        <w:rPr>
          <w:rFonts w:cs="Segoe UI"/>
        </w:rPr>
      </w:pPr>
      <w:r>
        <w:rPr>
          <w:rFonts w:cs="Segoe UI"/>
        </w:rPr>
        <w:t>Sg1.1:</w:t>
      </w:r>
      <w:r>
        <w:rPr>
          <w:rFonts w:cs="Segoe UI"/>
        </w:rPr>
        <w:tab/>
        <w:t>Visie op de rol van ontzorgende dienstverlener, met daarin een beschrijving van:</w:t>
      </w:r>
    </w:p>
    <w:p w14:paraId="224818C1" w14:textId="77777777" w:rsidR="00E401C8" w:rsidRDefault="00E401C8" w:rsidP="00E401C8">
      <w:pPr>
        <w:pStyle w:val="Lijstalinea"/>
        <w:numPr>
          <w:ilvl w:val="0"/>
          <w:numId w:val="41"/>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kijk van de Inschrijver op de vraag en het doel (zie paragraaf 1.5) van de Aanbestedende Dienst.</w:t>
      </w:r>
    </w:p>
    <w:p w14:paraId="42EA6EE4" w14:textId="77777777" w:rsidR="00E401C8" w:rsidRDefault="00E401C8" w:rsidP="00E401C8">
      <w:pPr>
        <w:pStyle w:val="Lijstalinea"/>
        <w:numPr>
          <w:ilvl w:val="0"/>
          <w:numId w:val="41"/>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verwachtingen van de Inschrijver ten aanzien van rol van de Aanbestedende Dienst.</w:t>
      </w:r>
    </w:p>
    <w:p w14:paraId="36AD054F" w14:textId="77B4249D" w:rsidR="00E401C8" w:rsidRDefault="00E401C8" w:rsidP="00E401C8">
      <w:pPr>
        <w:pStyle w:val="Lijstalinea"/>
        <w:numPr>
          <w:ilvl w:val="0"/>
          <w:numId w:val="41"/>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wijze waarop Inschrijver ervoor zorgdraagt dat de Aanbestedende Dienst op de juiste wijze wordt ontzo</w:t>
      </w:r>
      <w:r w:rsidR="006F4B81">
        <w:rPr>
          <w:rFonts w:cs="Segoe UI"/>
        </w:rPr>
        <w:t xml:space="preserve">rgt, binnen de scope van de </w:t>
      </w:r>
      <w:r w:rsidR="00C62F20">
        <w:rPr>
          <w:rFonts w:cs="Segoe UI"/>
        </w:rPr>
        <w:t>O</w:t>
      </w:r>
      <w:r>
        <w:rPr>
          <w:rFonts w:cs="Segoe UI"/>
        </w:rPr>
        <w:t>vereenkomst</w:t>
      </w:r>
    </w:p>
    <w:p w14:paraId="26B1716E" w14:textId="77777777" w:rsidR="00E401C8" w:rsidRDefault="00E401C8" w:rsidP="00E401C8">
      <w:pPr>
        <w:spacing w:line="276" w:lineRule="auto"/>
        <w:rPr>
          <w:rFonts w:cs="Segoe UI"/>
        </w:rPr>
      </w:pPr>
    </w:p>
    <w:p w14:paraId="0059589D" w14:textId="77777777" w:rsidR="00E401C8" w:rsidRDefault="00E401C8" w:rsidP="00E401C8">
      <w:pPr>
        <w:spacing w:line="276" w:lineRule="auto"/>
        <w:rPr>
          <w:rFonts w:cs="Segoe UI"/>
        </w:rPr>
      </w:pPr>
      <w:r>
        <w:rPr>
          <w:rFonts w:cs="Segoe UI"/>
        </w:rPr>
        <w:t>Sg1.2: Implementatieplan, met daarin een beschrijving van:</w:t>
      </w:r>
    </w:p>
    <w:p w14:paraId="7EA935BB" w14:textId="0334E684"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 xml:space="preserve">De wijze waarop de dienstverlening als geheel en specifiek voor: de 24/7 storingsdienst en het preventief onderhoud wordt geïmplementeerd binnen zowel de organisatie van de Inschrijver zelf als ook voor </w:t>
      </w:r>
      <w:r w:rsidR="005D01BC">
        <w:rPr>
          <w:rFonts w:cs="Segoe UI"/>
        </w:rPr>
        <w:t>de Aanbestedende Dienst. Hoe</w:t>
      </w:r>
      <w:r>
        <w:rPr>
          <w:rFonts w:cs="Segoe UI"/>
        </w:rPr>
        <w:t xml:space="preserve"> ziet uw concept planning er uit?</w:t>
      </w:r>
    </w:p>
    <w:p w14:paraId="3C7F37B4" w14:textId="77777777"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wijze waarop de Inschrijver ervoor zorgdraagt dat informatie (data, documentatie en rapportages) actueel en betrouwbaar is en altijd digitaal beschikbaar is voor de Aanbestedende Dienst</w:t>
      </w:r>
    </w:p>
    <w:p w14:paraId="7788C47C" w14:textId="77777777"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wijze waarop de Inschrijver bijdraagt aan het realiseren en borgen van de afgesproken werkwijzen en de samenwerking met de Aanbestedende Dienst en de gebruikers/ huurderstevredenheid.</w:t>
      </w:r>
    </w:p>
    <w:p w14:paraId="54E6CFEB" w14:textId="646419FC"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Hoe zorgt u er voor dat de dienstverlening in het kader van het on</w:t>
      </w:r>
      <w:r w:rsidR="005D01BC">
        <w:rPr>
          <w:rFonts w:cs="Segoe UI"/>
        </w:rPr>
        <w:t>derhoud aan de brandmeldinstallaties</w:t>
      </w:r>
      <w:r>
        <w:rPr>
          <w:rFonts w:cs="Segoe UI"/>
        </w:rPr>
        <w:t xml:space="preserve"> als geheel gaan voldoen aan vereiste prestatie-indicatoren zoals aangegeven in </w:t>
      </w:r>
      <w:r w:rsidR="00707664" w:rsidRPr="00707664">
        <w:rPr>
          <w:rFonts w:cs="Segoe UI"/>
        </w:rPr>
        <w:t>document A.3</w:t>
      </w:r>
      <w:r>
        <w:rPr>
          <w:rFonts w:cs="Segoe UI"/>
        </w:rPr>
        <w:t xml:space="preserve"> behorende bij het PvE.</w:t>
      </w:r>
    </w:p>
    <w:p w14:paraId="35C3426A" w14:textId="4A49CD6A"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Welke aanvullende aanpak, werkwijze en/ of instrumenten de dienstverlener ziet binnen de kaders en ui</w:t>
      </w:r>
      <w:r w:rsidR="00707664">
        <w:rPr>
          <w:rFonts w:cs="Segoe UI"/>
        </w:rPr>
        <w:t>tgangspunten van de concep</w:t>
      </w:r>
      <w:r w:rsidR="00C62F20">
        <w:rPr>
          <w:rFonts w:cs="Segoe UI"/>
        </w:rPr>
        <w:t>tO</w:t>
      </w:r>
      <w:r>
        <w:rPr>
          <w:rFonts w:cs="Segoe UI"/>
        </w:rPr>
        <w:t>vereenkomst en het PvE, Dit met als doel om het beheerproces en de dienstverlening effectief en efficiënt te implementeren en continueren.</w:t>
      </w:r>
    </w:p>
    <w:p w14:paraId="1ED7A065" w14:textId="77777777"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wijze waarop de Inschrijver zorg draagt dat klachten en problemen (binnen de samenwerking) worden voorkomen en op welke wijze invulling wordt gegeven aan een klachtenregistratie- en afhandelingsprocedure.</w:t>
      </w:r>
    </w:p>
    <w:p w14:paraId="51310BE5" w14:textId="77777777"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manier waarop de Inschrijver omgaat met de werkzaamheden die op regie worden uitgevoerd en daarin garandeert dat dit op een voor de Aanbestedende Dienst zo (kosten) efficiënt mogelijke manier plaatsvindt. Een onderdeel daarvan is het beperkt houden (en het borgen daarvan) van de aanrijdtijden ten behoeve van de werkzaamheden.</w:t>
      </w:r>
    </w:p>
    <w:p w14:paraId="61A23BC9" w14:textId="77777777" w:rsidR="00E401C8" w:rsidRDefault="00E401C8" w:rsidP="00E401C8">
      <w:pPr>
        <w:pStyle w:val="Lijstalinea"/>
        <w:numPr>
          <w:ilvl w:val="0"/>
          <w:numId w:val="42"/>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De wijze waarop de Inschrijver omgaat met ‘Kleine werken’. Hoe snel kan er geschakeld worden met betrekking tot het opstarten van het project, de planning en het samenstellen van een projectteam.</w:t>
      </w:r>
    </w:p>
    <w:p w14:paraId="27DC87EE" w14:textId="77777777" w:rsidR="00E401C8" w:rsidRDefault="00E401C8" w:rsidP="00E401C8">
      <w:pPr>
        <w:spacing w:line="276" w:lineRule="auto"/>
        <w:rPr>
          <w:rFonts w:cs="Segoe UI"/>
        </w:rPr>
      </w:pPr>
    </w:p>
    <w:p w14:paraId="52577D3E" w14:textId="77777777" w:rsidR="00E401C8" w:rsidRDefault="00E401C8" w:rsidP="00E401C8">
      <w:pPr>
        <w:spacing w:line="276" w:lineRule="auto"/>
        <w:rPr>
          <w:rFonts w:cs="Segoe UI"/>
        </w:rPr>
      </w:pPr>
      <w:r>
        <w:rPr>
          <w:rFonts w:cs="Segoe UI"/>
        </w:rPr>
        <w:t>Sg1.3: Kwaliteitsborging werkzaamheden, met daarin een beschrijving van:</w:t>
      </w:r>
    </w:p>
    <w:p w14:paraId="016C8DD1" w14:textId="0C4BB46C" w:rsidR="00E401C8" w:rsidRDefault="00E401C8" w:rsidP="00E401C8">
      <w:pPr>
        <w:pStyle w:val="Lijstalinea"/>
        <w:numPr>
          <w:ilvl w:val="0"/>
          <w:numId w:val="43"/>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Hoe ziet het keurings- en toetsingsproces van uw werkprocessen en ook de uit</w:t>
      </w:r>
      <w:r w:rsidR="005D01BC">
        <w:rPr>
          <w:rFonts w:cs="Segoe UI"/>
        </w:rPr>
        <w:t>voering van werkzaamheden er</w:t>
      </w:r>
      <w:r>
        <w:rPr>
          <w:rFonts w:cs="Segoe UI"/>
        </w:rPr>
        <w:t xml:space="preserve"> in de praktijk uit. Dit inclusief gehanteerde instrumenten waarmee de Inschrijver borgt en aantoont dat aan de gestelde eisen wordt voldaan. </w:t>
      </w:r>
    </w:p>
    <w:p w14:paraId="3C8939AE" w14:textId="77777777" w:rsidR="00E401C8" w:rsidRDefault="00E401C8" w:rsidP="00E401C8">
      <w:pPr>
        <w:pStyle w:val="Lijstalinea"/>
        <w:numPr>
          <w:ilvl w:val="0"/>
          <w:numId w:val="43"/>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Op welke wijze invulling wordt gegeven aan een afwijkingendossier (geconstateerde fouten bij het verloop van de dienstverlening en/of kwaliteit van werkzaamheden) en hoe opvolging van afwijkingen plaatsvindt.</w:t>
      </w:r>
    </w:p>
    <w:p w14:paraId="7776AF3C" w14:textId="77777777" w:rsidR="00E401C8" w:rsidRDefault="00E401C8" w:rsidP="00E401C8">
      <w:pPr>
        <w:spacing w:line="276" w:lineRule="auto"/>
        <w:rPr>
          <w:rFonts w:cs="Segoe UI"/>
        </w:rPr>
      </w:pPr>
    </w:p>
    <w:p w14:paraId="1F2D9319" w14:textId="77777777" w:rsidR="00E401C8" w:rsidRDefault="00E401C8" w:rsidP="00E401C8">
      <w:pPr>
        <w:spacing w:line="276" w:lineRule="auto"/>
        <w:rPr>
          <w:rFonts w:cs="Segoe UI"/>
        </w:rPr>
      </w:pPr>
      <w:r>
        <w:rPr>
          <w:rFonts w:cs="Segoe UI"/>
        </w:rPr>
        <w:t>SG2. Uitvoeringsplan (maximaal 3 pagina’s)</w:t>
      </w:r>
    </w:p>
    <w:p w14:paraId="3270FB20" w14:textId="77777777" w:rsidR="00E401C8" w:rsidRDefault="00E401C8" w:rsidP="00E401C8">
      <w:pPr>
        <w:spacing w:line="276" w:lineRule="auto"/>
        <w:rPr>
          <w:rFonts w:cs="Segoe UI"/>
        </w:rPr>
      </w:pPr>
    </w:p>
    <w:p w14:paraId="335EDAAF" w14:textId="77777777" w:rsidR="00E401C8" w:rsidRDefault="00E401C8" w:rsidP="00E401C8">
      <w:pPr>
        <w:spacing w:line="276" w:lineRule="auto"/>
        <w:rPr>
          <w:rFonts w:cs="Segoe UI"/>
        </w:rPr>
      </w:pPr>
      <w:r>
        <w:rPr>
          <w:rFonts w:cs="Segoe UI"/>
        </w:rPr>
        <w:lastRenderedPageBreak/>
        <w:t>In het uitvoeringsplan zijn specifieke op de uitvoering gerichte aspecten aan de orde. In het uitvoeringsplan dient tenminste naar voren te komen:</w:t>
      </w:r>
    </w:p>
    <w:p w14:paraId="58F8402B" w14:textId="77777777" w:rsidR="00E401C8" w:rsidRDefault="00E401C8" w:rsidP="00E401C8">
      <w:pPr>
        <w:spacing w:line="276" w:lineRule="auto"/>
        <w:rPr>
          <w:rFonts w:cs="Segoe UI"/>
        </w:rPr>
      </w:pPr>
    </w:p>
    <w:p w14:paraId="46C28E3B" w14:textId="77777777" w:rsidR="00E401C8" w:rsidRDefault="00E401C8" w:rsidP="00E401C8">
      <w:pPr>
        <w:spacing w:line="276" w:lineRule="auto"/>
        <w:rPr>
          <w:rFonts w:cs="Segoe UI"/>
        </w:rPr>
      </w:pPr>
      <w:r>
        <w:rPr>
          <w:rFonts w:cs="Segoe UI"/>
        </w:rPr>
        <w:t>Sg2.1:</w:t>
      </w:r>
      <w:r>
        <w:rPr>
          <w:rFonts w:cs="Segoe UI"/>
        </w:rPr>
        <w:tab/>
        <w:t>Organisatieschema</w:t>
      </w:r>
    </w:p>
    <w:p w14:paraId="30D75AC1" w14:textId="77777777" w:rsidR="00E401C8" w:rsidRDefault="00E401C8" w:rsidP="00E401C8">
      <w:pPr>
        <w:pStyle w:val="Lijstalinea"/>
        <w:numPr>
          <w:ilvl w:val="0"/>
          <w:numId w:val="44"/>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 xml:space="preserve">Organogram met functiebeschrijvingen en namen van medewerkers (en eventueel in te zetten derden) inclusief een beschrijving van taken, rollen en verantwoordelijkheden. </w:t>
      </w:r>
    </w:p>
    <w:p w14:paraId="50C1787A" w14:textId="44CB8606" w:rsidR="00E401C8" w:rsidRDefault="00E401C8" w:rsidP="00E401C8">
      <w:pPr>
        <w:pStyle w:val="Lijstalinea"/>
        <w:numPr>
          <w:ilvl w:val="0"/>
          <w:numId w:val="44"/>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Het binnen het organogram benoemen en toewijzen van de verschillende wer</w:t>
      </w:r>
      <w:r w:rsidR="000C7652">
        <w:rPr>
          <w:rFonts w:cs="Segoe UI"/>
        </w:rPr>
        <w:t>kzaamheden zoals benoemd in het</w:t>
      </w:r>
      <w:r>
        <w:rPr>
          <w:rFonts w:cs="Segoe UI"/>
        </w:rPr>
        <w:t xml:space="preserve"> PvE.</w:t>
      </w:r>
    </w:p>
    <w:p w14:paraId="2937BC69" w14:textId="77777777" w:rsidR="00E401C8" w:rsidRDefault="00E401C8" w:rsidP="00E401C8">
      <w:pPr>
        <w:spacing w:line="276" w:lineRule="auto"/>
        <w:rPr>
          <w:rFonts w:cs="Segoe UI"/>
        </w:rPr>
      </w:pPr>
    </w:p>
    <w:p w14:paraId="5A43C4AF" w14:textId="77777777" w:rsidR="00E401C8" w:rsidRDefault="00E401C8" w:rsidP="00E401C8">
      <w:pPr>
        <w:spacing w:line="276" w:lineRule="auto"/>
        <w:rPr>
          <w:rFonts w:cs="Segoe UI"/>
        </w:rPr>
      </w:pPr>
      <w:r>
        <w:rPr>
          <w:rFonts w:cs="Segoe UI"/>
        </w:rPr>
        <w:t>Sg2.2:</w:t>
      </w:r>
      <w:r>
        <w:rPr>
          <w:rFonts w:cs="Segoe UI"/>
        </w:rPr>
        <w:tab/>
        <w:t>Communicatie</w:t>
      </w:r>
    </w:p>
    <w:p w14:paraId="74DD64C8" w14:textId="77777777" w:rsidR="00E401C8" w:rsidRDefault="00E401C8" w:rsidP="00E401C8">
      <w:pPr>
        <w:pStyle w:val="Lijstalinea"/>
        <w:numPr>
          <w:ilvl w:val="0"/>
          <w:numId w:val="45"/>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Een beschrijving van de door de Inschrijver te hanteren communicatie- en overlegstructuur. De Inschrijver geeft hierbij aan welke communicatiemiddelen worden gehanteerd. Welke communicatieniveaus worden onderscheiden en hoe deze communicatiestructuur effectief aansluit op de organisatie van Aanbestedende Dienst.</w:t>
      </w:r>
    </w:p>
    <w:p w14:paraId="6C704C7B" w14:textId="77777777" w:rsidR="00E401C8" w:rsidRDefault="00E401C8" w:rsidP="00E401C8">
      <w:pPr>
        <w:spacing w:line="276" w:lineRule="auto"/>
        <w:rPr>
          <w:rFonts w:cs="Segoe UI"/>
        </w:rPr>
      </w:pPr>
    </w:p>
    <w:p w14:paraId="2B330664" w14:textId="77777777" w:rsidR="00E401C8" w:rsidRDefault="00E401C8" w:rsidP="00E401C8">
      <w:pPr>
        <w:spacing w:line="276" w:lineRule="auto"/>
        <w:rPr>
          <w:rFonts w:cs="Segoe UI"/>
        </w:rPr>
      </w:pPr>
      <w:r>
        <w:rPr>
          <w:rFonts w:cs="Segoe UI"/>
        </w:rPr>
        <w:t xml:space="preserve">Extra waardering </w:t>
      </w:r>
    </w:p>
    <w:p w14:paraId="5F88FFF8" w14:textId="77777777" w:rsidR="00E401C8" w:rsidRDefault="00E401C8" w:rsidP="00E401C8">
      <w:pPr>
        <w:spacing w:line="276" w:lineRule="auto"/>
        <w:rPr>
          <w:rFonts w:cs="Segoe UI"/>
        </w:rPr>
      </w:pPr>
    </w:p>
    <w:p w14:paraId="25D0BE89" w14:textId="54931C5F" w:rsidR="00E401C8" w:rsidRDefault="00E401C8" w:rsidP="00E401C8">
      <w:pPr>
        <w:spacing w:line="276" w:lineRule="auto"/>
        <w:rPr>
          <w:rFonts w:cs="Segoe UI"/>
        </w:rPr>
      </w:pPr>
      <w:r>
        <w:rPr>
          <w:rFonts w:cs="Segoe UI"/>
        </w:rPr>
        <w:t xml:space="preserve">Naast de aspecten welke bovenstaand zijn omschreven en waaraan invulling moet worden gegeven in het Plan van Aanpak en Uitvoeringsplan, hecht de Aanbestedende </w:t>
      </w:r>
      <w:r w:rsidR="00C62F20">
        <w:rPr>
          <w:rFonts w:cs="Segoe UI"/>
        </w:rPr>
        <w:t>D</w:t>
      </w:r>
      <w:r>
        <w:rPr>
          <w:rFonts w:cs="Segoe UI"/>
        </w:rPr>
        <w:t>ienst tevens veel waarde aan concrete uitvoering en toepassing van de begrippen:</w:t>
      </w:r>
    </w:p>
    <w:p w14:paraId="542A67C2" w14:textId="77777777" w:rsidR="00E401C8" w:rsidRDefault="00E401C8" w:rsidP="00E401C8">
      <w:pPr>
        <w:pStyle w:val="Lijstalinea"/>
        <w:numPr>
          <w:ilvl w:val="0"/>
          <w:numId w:val="45"/>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Duurzaamheid;</w:t>
      </w:r>
    </w:p>
    <w:p w14:paraId="79DB5D15" w14:textId="77777777" w:rsidR="00E401C8" w:rsidRDefault="00E401C8" w:rsidP="00E401C8">
      <w:pPr>
        <w:pStyle w:val="Lijstalinea"/>
        <w:numPr>
          <w:ilvl w:val="0"/>
          <w:numId w:val="45"/>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Social Return;</w:t>
      </w:r>
    </w:p>
    <w:p w14:paraId="6F8EE623" w14:textId="77777777" w:rsidR="00E401C8" w:rsidRDefault="00E401C8" w:rsidP="00E401C8">
      <w:pPr>
        <w:pStyle w:val="Lijstalinea"/>
        <w:numPr>
          <w:ilvl w:val="0"/>
          <w:numId w:val="45"/>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Innovatie.</w:t>
      </w:r>
    </w:p>
    <w:p w14:paraId="73D23FFF" w14:textId="5108E96D" w:rsidR="00E401C8" w:rsidRDefault="00E401C8" w:rsidP="00E401C8">
      <w:pPr>
        <w:spacing w:line="276" w:lineRule="auto"/>
        <w:rPr>
          <w:rFonts w:cs="Segoe UI"/>
        </w:rPr>
      </w:pPr>
    </w:p>
    <w:p w14:paraId="63EE20E1" w14:textId="77777777" w:rsidR="00E401C8" w:rsidRDefault="00E401C8" w:rsidP="00E401C8">
      <w:pPr>
        <w:pStyle w:val="Kop3"/>
        <w:spacing w:line="276" w:lineRule="auto"/>
        <w:rPr>
          <w:sz w:val="18"/>
        </w:rPr>
      </w:pPr>
      <w:bookmarkStart w:id="81" w:name="_Toc471373632"/>
      <w:bookmarkStart w:id="82" w:name="_Toc73524936"/>
      <w:r>
        <w:rPr>
          <w:sz w:val="18"/>
        </w:rPr>
        <w:t>4.3.2</w:t>
      </w:r>
      <w:r>
        <w:rPr>
          <w:sz w:val="18"/>
        </w:rPr>
        <w:tab/>
        <w:t>Beoordeling meerwaarde</w:t>
      </w:r>
      <w:bookmarkEnd w:id="81"/>
      <w:bookmarkEnd w:id="82"/>
    </w:p>
    <w:p w14:paraId="417052B2" w14:textId="77777777" w:rsidR="00E401C8" w:rsidRDefault="00E401C8" w:rsidP="00E401C8">
      <w:pPr>
        <w:spacing w:line="276" w:lineRule="auto"/>
        <w:rPr>
          <w:rFonts w:cs="Segoe UI"/>
        </w:rPr>
      </w:pPr>
    </w:p>
    <w:p w14:paraId="3FD37CCF" w14:textId="2BEF8ACA" w:rsidR="00050570" w:rsidRDefault="00E401C8" w:rsidP="00E401C8">
      <w:pPr>
        <w:spacing w:line="276" w:lineRule="auto"/>
        <w:rPr>
          <w:rFonts w:cs="Segoe UI"/>
        </w:rPr>
      </w:pPr>
      <w:r>
        <w:rPr>
          <w:rFonts w:cs="Segoe UI"/>
        </w:rPr>
        <w:t xml:space="preserve">Per sub-gunningscriterium wordt  door het beoordelingsteam een score bepaald. </w:t>
      </w:r>
      <w:r w:rsidR="00050570">
        <w:rPr>
          <w:rFonts w:cs="Segoe UI"/>
        </w:rPr>
        <w:t>De score is een X percentage van de maximale fictieve meerwaarde per criterium.</w:t>
      </w:r>
    </w:p>
    <w:p w14:paraId="6F8ECDDA" w14:textId="470553CA" w:rsidR="00CD1265" w:rsidRDefault="00E401C8" w:rsidP="00E401C8">
      <w:pPr>
        <w:spacing w:line="276" w:lineRule="auto"/>
        <w:rPr>
          <w:rFonts w:cs="Segoe UI"/>
        </w:rPr>
      </w:pPr>
      <w:r>
        <w:rPr>
          <w:rFonts w:cs="Segoe UI"/>
        </w:rPr>
        <w:t xml:space="preserve">In de  tabel </w:t>
      </w:r>
      <w:r w:rsidR="009618AF">
        <w:rPr>
          <w:rFonts w:cs="Segoe UI"/>
        </w:rPr>
        <w:t>hieronder</w:t>
      </w:r>
      <w:r>
        <w:rPr>
          <w:rFonts w:cs="Segoe UI"/>
        </w:rPr>
        <w:t xml:space="preserve"> zijn de te behalen scores beschreven.</w:t>
      </w:r>
    </w:p>
    <w:p w14:paraId="528491C0" w14:textId="6AE2F0F3" w:rsidR="00E401C8" w:rsidRDefault="00E401C8" w:rsidP="00E401C8">
      <w:pPr>
        <w:spacing w:line="276" w:lineRule="auto"/>
        <w:rPr>
          <w:rFonts w:cs="Segoe UI"/>
        </w:rPr>
      </w:pPr>
    </w:p>
    <w:tbl>
      <w:tblPr>
        <w:tblStyle w:val="Tabelraster"/>
        <w:tblW w:w="0" w:type="auto"/>
        <w:tblLook w:val="04A0" w:firstRow="1" w:lastRow="0" w:firstColumn="1" w:lastColumn="0" w:noHBand="0" w:noVBand="1"/>
      </w:tblPr>
      <w:tblGrid>
        <w:gridCol w:w="1932"/>
        <w:gridCol w:w="5785"/>
        <w:gridCol w:w="1343"/>
      </w:tblGrid>
      <w:tr w:rsidR="00E401C8" w:rsidRPr="00E25FB2" w14:paraId="6BC7E3F7" w14:textId="77777777" w:rsidTr="00E25FB2">
        <w:tc>
          <w:tcPr>
            <w:tcW w:w="1932" w:type="dxa"/>
            <w:shd w:val="clear" w:color="auto" w:fill="F2F2F2" w:themeFill="background1" w:themeFillShade="F2"/>
          </w:tcPr>
          <w:p w14:paraId="42D84D1D" w14:textId="77777777" w:rsidR="00E401C8" w:rsidRPr="00E25FB2" w:rsidRDefault="00E401C8" w:rsidP="00E401C8">
            <w:pPr>
              <w:spacing w:line="276" w:lineRule="auto"/>
              <w:rPr>
                <w:rFonts w:cs="Segoe UI"/>
                <w:b/>
              </w:rPr>
            </w:pPr>
            <w:r w:rsidRPr="00E25FB2">
              <w:rPr>
                <w:rFonts w:cs="Segoe UI"/>
                <w:b/>
              </w:rPr>
              <w:t>Antwoord</w:t>
            </w:r>
          </w:p>
        </w:tc>
        <w:tc>
          <w:tcPr>
            <w:tcW w:w="6015" w:type="dxa"/>
            <w:shd w:val="clear" w:color="auto" w:fill="F2F2F2" w:themeFill="background1" w:themeFillShade="F2"/>
          </w:tcPr>
          <w:p w14:paraId="7F132D9E" w14:textId="77777777" w:rsidR="00E401C8" w:rsidRPr="00E25FB2" w:rsidRDefault="00E401C8" w:rsidP="00E401C8">
            <w:pPr>
              <w:spacing w:line="276" w:lineRule="auto"/>
              <w:rPr>
                <w:rFonts w:cs="Segoe UI"/>
                <w:b/>
              </w:rPr>
            </w:pPr>
            <w:r w:rsidRPr="00E25FB2">
              <w:rPr>
                <w:rFonts w:cs="Segoe UI"/>
                <w:b/>
              </w:rPr>
              <w:t>Evaluatie</w:t>
            </w:r>
          </w:p>
        </w:tc>
        <w:tc>
          <w:tcPr>
            <w:tcW w:w="1341" w:type="dxa"/>
            <w:shd w:val="clear" w:color="auto" w:fill="F2F2F2" w:themeFill="background1" w:themeFillShade="F2"/>
          </w:tcPr>
          <w:p w14:paraId="1DCA0FAB" w14:textId="77777777" w:rsidR="00E401C8" w:rsidRPr="00E25FB2" w:rsidRDefault="00E401C8" w:rsidP="00E401C8">
            <w:pPr>
              <w:spacing w:line="276" w:lineRule="auto"/>
              <w:rPr>
                <w:rFonts w:cs="Segoe UI"/>
                <w:b/>
              </w:rPr>
            </w:pPr>
            <w:r w:rsidRPr="00E25FB2">
              <w:rPr>
                <w:rFonts w:cs="Segoe UI"/>
                <w:b/>
              </w:rPr>
              <w:t>Score</w:t>
            </w:r>
          </w:p>
        </w:tc>
      </w:tr>
      <w:tr w:rsidR="00E401C8" w14:paraId="79CE7CFA" w14:textId="77777777" w:rsidTr="00E401C8">
        <w:tc>
          <w:tcPr>
            <w:tcW w:w="1932" w:type="dxa"/>
          </w:tcPr>
          <w:p w14:paraId="6E817A8E" w14:textId="77777777" w:rsidR="00E401C8" w:rsidRDefault="00E401C8" w:rsidP="00E401C8">
            <w:pPr>
              <w:spacing w:line="276" w:lineRule="auto"/>
              <w:rPr>
                <w:rFonts w:cs="Segoe UI"/>
              </w:rPr>
            </w:pPr>
            <w:r>
              <w:rPr>
                <w:rFonts w:cs="Segoe UI"/>
              </w:rPr>
              <w:t>Ruim overeenstemmend</w:t>
            </w:r>
          </w:p>
        </w:tc>
        <w:tc>
          <w:tcPr>
            <w:tcW w:w="6015" w:type="dxa"/>
          </w:tcPr>
          <w:p w14:paraId="7847954A" w14:textId="77777777" w:rsidR="00E401C8" w:rsidRDefault="00E401C8" w:rsidP="00E401C8">
            <w:pPr>
              <w:spacing w:line="276" w:lineRule="auto"/>
              <w:rPr>
                <w:rFonts w:cs="Segoe UI"/>
              </w:rPr>
            </w:pPr>
            <w:r>
              <w:rPr>
                <w:rFonts w:cs="Segoe UI"/>
              </w:rPr>
              <w:t>De gegeven informatie is volledig en ruim in overeenstemming met de verwachtingen van de Aanbestedende Dienst, de informatie is op deze opdracht gericht, geeft voldoende borging en zekerheid en voldoet daarmee aan de verwachtingen van de Aanbestedende Dienst</w:t>
            </w:r>
          </w:p>
        </w:tc>
        <w:tc>
          <w:tcPr>
            <w:tcW w:w="1341" w:type="dxa"/>
          </w:tcPr>
          <w:p w14:paraId="6D3733E3" w14:textId="2ECE8BE5" w:rsidR="00E401C8" w:rsidRDefault="00E401C8" w:rsidP="00E401C8">
            <w:pPr>
              <w:spacing w:line="276" w:lineRule="auto"/>
              <w:rPr>
                <w:rFonts w:cs="Segoe UI"/>
              </w:rPr>
            </w:pPr>
            <w:r>
              <w:rPr>
                <w:rFonts w:cs="Segoe UI"/>
              </w:rPr>
              <w:t>10</w:t>
            </w:r>
            <w:r w:rsidR="00BE4493">
              <w:rPr>
                <w:rFonts w:cs="Segoe UI"/>
              </w:rPr>
              <w:t>0 % van de maximale fictieve meerwaarde</w:t>
            </w:r>
          </w:p>
        </w:tc>
      </w:tr>
      <w:tr w:rsidR="00E401C8" w14:paraId="5D740393" w14:textId="77777777" w:rsidTr="00E401C8">
        <w:tc>
          <w:tcPr>
            <w:tcW w:w="1932" w:type="dxa"/>
          </w:tcPr>
          <w:p w14:paraId="019D8A38" w14:textId="77777777" w:rsidR="00E401C8" w:rsidRDefault="00E401C8" w:rsidP="00E401C8">
            <w:pPr>
              <w:spacing w:line="276" w:lineRule="auto"/>
              <w:rPr>
                <w:rFonts w:cs="Segoe UI"/>
              </w:rPr>
            </w:pPr>
            <w:r>
              <w:rPr>
                <w:rFonts w:cs="Segoe UI"/>
              </w:rPr>
              <w:t>Overeenstemmend</w:t>
            </w:r>
          </w:p>
        </w:tc>
        <w:tc>
          <w:tcPr>
            <w:tcW w:w="6015" w:type="dxa"/>
          </w:tcPr>
          <w:p w14:paraId="13CC4284" w14:textId="77777777" w:rsidR="00E401C8" w:rsidRDefault="00E401C8" w:rsidP="00E401C8">
            <w:pPr>
              <w:spacing w:line="276" w:lineRule="auto"/>
              <w:rPr>
                <w:rFonts w:cs="Segoe UI"/>
              </w:rPr>
            </w:pPr>
            <w:r>
              <w:rPr>
                <w:rFonts w:cs="Segoe UI"/>
              </w:rPr>
              <w:t>De gegeven informatie komt overeen met de minimumeisen en is in overeenstemming met de minimumverwachtingen van de Aanbestedende Dienst. De informatie is op deze opdracht geschreven en voldoet.</w:t>
            </w:r>
          </w:p>
        </w:tc>
        <w:tc>
          <w:tcPr>
            <w:tcW w:w="1341" w:type="dxa"/>
          </w:tcPr>
          <w:p w14:paraId="1E206FF6" w14:textId="56BEC3DC" w:rsidR="00E401C8" w:rsidRDefault="00E401C8" w:rsidP="00E401C8">
            <w:pPr>
              <w:spacing w:line="276" w:lineRule="auto"/>
              <w:rPr>
                <w:rFonts w:cs="Segoe UI"/>
              </w:rPr>
            </w:pPr>
            <w:r>
              <w:rPr>
                <w:rFonts w:cs="Segoe UI"/>
              </w:rPr>
              <w:t>7</w:t>
            </w:r>
            <w:r w:rsidR="00BE4493">
              <w:rPr>
                <w:rFonts w:cs="Segoe UI"/>
              </w:rPr>
              <w:t>0 %</w:t>
            </w:r>
          </w:p>
        </w:tc>
      </w:tr>
      <w:tr w:rsidR="00E401C8" w14:paraId="738E4DDD" w14:textId="77777777" w:rsidTr="00E401C8">
        <w:tc>
          <w:tcPr>
            <w:tcW w:w="1932" w:type="dxa"/>
          </w:tcPr>
          <w:p w14:paraId="46BA005F" w14:textId="77777777" w:rsidR="00E401C8" w:rsidRDefault="00E401C8" w:rsidP="00E401C8">
            <w:pPr>
              <w:spacing w:line="276" w:lineRule="auto"/>
              <w:rPr>
                <w:rFonts w:cs="Segoe UI"/>
              </w:rPr>
            </w:pPr>
            <w:r>
              <w:rPr>
                <w:rFonts w:cs="Segoe UI"/>
              </w:rPr>
              <w:t>Matig overeenstemmend</w:t>
            </w:r>
          </w:p>
        </w:tc>
        <w:tc>
          <w:tcPr>
            <w:tcW w:w="6015" w:type="dxa"/>
          </w:tcPr>
          <w:p w14:paraId="68AD1620" w14:textId="77777777" w:rsidR="00E401C8" w:rsidRDefault="00E401C8" w:rsidP="00E401C8">
            <w:pPr>
              <w:spacing w:line="276" w:lineRule="auto"/>
              <w:rPr>
                <w:rFonts w:cs="Segoe UI"/>
              </w:rPr>
            </w:pPr>
            <w:r>
              <w:rPr>
                <w:rFonts w:cs="Segoe UI"/>
              </w:rPr>
              <w:t>De gegeven informatie is niet volledig in overeenstemming met de verwachtingen van de Aanbestedende Dienst en/of op deze opdracht gericht. Er ontbreekt informatie op significante punten. De wijze van invulling is niet overtuigend en geeft enigszins zekerheid en laat openingen over.</w:t>
            </w:r>
          </w:p>
        </w:tc>
        <w:tc>
          <w:tcPr>
            <w:tcW w:w="1341" w:type="dxa"/>
          </w:tcPr>
          <w:p w14:paraId="5336ACC1" w14:textId="71FF24C2" w:rsidR="00E401C8" w:rsidRDefault="00E401C8" w:rsidP="00E401C8">
            <w:pPr>
              <w:spacing w:line="276" w:lineRule="auto"/>
              <w:rPr>
                <w:rFonts w:cs="Segoe UI"/>
              </w:rPr>
            </w:pPr>
            <w:r>
              <w:rPr>
                <w:rFonts w:cs="Segoe UI"/>
              </w:rPr>
              <w:t>4</w:t>
            </w:r>
            <w:r w:rsidR="00BE4493">
              <w:rPr>
                <w:rFonts w:cs="Segoe UI"/>
              </w:rPr>
              <w:t>0 %</w:t>
            </w:r>
          </w:p>
        </w:tc>
      </w:tr>
      <w:tr w:rsidR="00E401C8" w14:paraId="58AD8076" w14:textId="77777777" w:rsidTr="00E401C8">
        <w:tc>
          <w:tcPr>
            <w:tcW w:w="1932" w:type="dxa"/>
          </w:tcPr>
          <w:p w14:paraId="354E0AC0" w14:textId="77777777" w:rsidR="00E401C8" w:rsidRDefault="00E401C8" w:rsidP="00E401C8">
            <w:pPr>
              <w:spacing w:line="276" w:lineRule="auto"/>
              <w:rPr>
                <w:rFonts w:cs="Segoe UI"/>
              </w:rPr>
            </w:pPr>
            <w:r>
              <w:rPr>
                <w:rFonts w:cs="Segoe UI"/>
              </w:rPr>
              <w:t>Niet overeenstemmend</w:t>
            </w:r>
          </w:p>
        </w:tc>
        <w:tc>
          <w:tcPr>
            <w:tcW w:w="6015" w:type="dxa"/>
          </w:tcPr>
          <w:p w14:paraId="0DFF3E25" w14:textId="77777777" w:rsidR="00E401C8" w:rsidRDefault="00E401C8" w:rsidP="00E401C8">
            <w:pPr>
              <w:spacing w:line="276" w:lineRule="auto"/>
              <w:rPr>
                <w:rFonts w:cs="Segoe UI"/>
              </w:rPr>
            </w:pPr>
            <w:r>
              <w:rPr>
                <w:rFonts w:cs="Segoe UI"/>
              </w:rPr>
              <w:t>De gegeven informatie voldoet het minst aan de verwachtingen van de Aanbestedende Dienst en/of de inschrijving geeft de Aanbestedende Dienst onvolledige informatie.</w:t>
            </w:r>
          </w:p>
        </w:tc>
        <w:tc>
          <w:tcPr>
            <w:tcW w:w="1341" w:type="dxa"/>
          </w:tcPr>
          <w:p w14:paraId="13FFD57B" w14:textId="4E5BB287" w:rsidR="00E401C8" w:rsidRDefault="00E401C8" w:rsidP="00E401C8">
            <w:pPr>
              <w:spacing w:line="276" w:lineRule="auto"/>
              <w:rPr>
                <w:rFonts w:cs="Segoe UI"/>
              </w:rPr>
            </w:pPr>
            <w:r>
              <w:rPr>
                <w:rFonts w:cs="Segoe UI"/>
              </w:rPr>
              <w:t>1</w:t>
            </w:r>
            <w:r w:rsidR="00BE4493">
              <w:rPr>
                <w:rFonts w:cs="Segoe UI"/>
              </w:rPr>
              <w:t>0 %</w:t>
            </w:r>
          </w:p>
        </w:tc>
      </w:tr>
      <w:tr w:rsidR="00E401C8" w14:paraId="38C398E3" w14:textId="77777777" w:rsidTr="00E401C8">
        <w:tc>
          <w:tcPr>
            <w:tcW w:w="1932" w:type="dxa"/>
          </w:tcPr>
          <w:p w14:paraId="1326123A" w14:textId="77777777" w:rsidR="00E401C8" w:rsidRDefault="00E401C8" w:rsidP="00E401C8">
            <w:pPr>
              <w:spacing w:line="276" w:lineRule="auto"/>
              <w:rPr>
                <w:rFonts w:cs="Segoe UI"/>
              </w:rPr>
            </w:pPr>
            <w:r>
              <w:rPr>
                <w:rFonts w:cs="Segoe UI"/>
              </w:rPr>
              <w:t>Ontbreekt</w:t>
            </w:r>
          </w:p>
        </w:tc>
        <w:tc>
          <w:tcPr>
            <w:tcW w:w="6015" w:type="dxa"/>
          </w:tcPr>
          <w:p w14:paraId="3695E901" w14:textId="77777777" w:rsidR="00E401C8" w:rsidRDefault="00E401C8" w:rsidP="00E401C8">
            <w:pPr>
              <w:spacing w:line="276" w:lineRule="auto"/>
              <w:rPr>
                <w:rFonts w:cs="Segoe UI"/>
              </w:rPr>
            </w:pPr>
            <w:r>
              <w:rPr>
                <w:rFonts w:cs="Segoe UI"/>
              </w:rPr>
              <w:t>(een deel) van de informatie ontbreekt of is inhoudelijk niet relevant en voldoet geheel niet aan het criterium</w:t>
            </w:r>
          </w:p>
        </w:tc>
        <w:tc>
          <w:tcPr>
            <w:tcW w:w="1341" w:type="dxa"/>
          </w:tcPr>
          <w:p w14:paraId="30188C1A" w14:textId="77024B3E" w:rsidR="00E401C8" w:rsidRDefault="00E401C8" w:rsidP="00E401C8">
            <w:pPr>
              <w:spacing w:line="276" w:lineRule="auto"/>
              <w:rPr>
                <w:rFonts w:cs="Segoe UI"/>
              </w:rPr>
            </w:pPr>
            <w:r>
              <w:rPr>
                <w:rFonts w:cs="Segoe UI"/>
              </w:rPr>
              <w:t>0</w:t>
            </w:r>
            <w:r w:rsidR="00BE4493">
              <w:rPr>
                <w:rFonts w:cs="Segoe UI"/>
              </w:rPr>
              <w:t xml:space="preserve"> %</w:t>
            </w:r>
          </w:p>
        </w:tc>
      </w:tr>
    </w:tbl>
    <w:p w14:paraId="729E5CC2" w14:textId="77777777" w:rsidR="000C7652" w:rsidRDefault="000C7652" w:rsidP="00E401C8">
      <w:pPr>
        <w:pStyle w:val="Kop2"/>
        <w:spacing w:line="276" w:lineRule="auto"/>
        <w:rPr>
          <w:sz w:val="18"/>
          <w:szCs w:val="18"/>
        </w:rPr>
      </w:pPr>
      <w:bookmarkStart w:id="83" w:name="_Toc471373633"/>
    </w:p>
    <w:p w14:paraId="42CD1554" w14:textId="4C7654C1" w:rsidR="00E401C8" w:rsidRDefault="00E401C8" w:rsidP="00E401C8">
      <w:pPr>
        <w:pStyle w:val="Kop2"/>
        <w:spacing w:line="276" w:lineRule="auto"/>
        <w:rPr>
          <w:sz w:val="18"/>
          <w:szCs w:val="18"/>
        </w:rPr>
      </w:pPr>
      <w:bookmarkStart w:id="84" w:name="_Toc73524937"/>
      <w:r>
        <w:rPr>
          <w:sz w:val="18"/>
          <w:szCs w:val="18"/>
        </w:rPr>
        <w:t>4.4</w:t>
      </w:r>
      <w:r>
        <w:rPr>
          <w:sz w:val="18"/>
          <w:szCs w:val="18"/>
        </w:rPr>
        <w:tab/>
        <w:t>Prijs</w:t>
      </w:r>
      <w:bookmarkEnd w:id="83"/>
      <w:bookmarkEnd w:id="84"/>
    </w:p>
    <w:p w14:paraId="50B821B0" w14:textId="77777777" w:rsidR="00E401C8" w:rsidRDefault="00E401C8" w:rsidP="00E401C8">
      <w:pPr>
        <w:pStyle w:val="Kop3"/>
        <w:spacing w:line="276" w:lineRule="auto"/>
        <w:rPr>
          <w:sz w:val="18"/>
        </w:rPr>
      </w:pPr>
      <w:bookmarkStart w:id="85" w:name="_Toc471373634"/>
      <w:bookmarkStart w:id="86" w:name="_Toc73524938"/>
      <w:r>
        <w:rPr>
          <w:sz w:val="18"/>
        </w:rPr>
        <w:t>4.4.1</w:t>
      </w:r>
      <w:r>
        <w:rPr>
          <w:sz w:val="18"/>
        </w:rPr>
        <w:tab/>
        <w:t>Onderdelen op prijzenblad</w:t>
      </w:r>
      <w:bookmarkEnd w:id="85"/>
      <w:bookmarkEnd w:id="86"/>
    </w:p>
    <w:p w14:paraId="42F1458A" w14:textId="77777777" w:rsidR="00E401C8" w:rsidRDefault="00E401C8" w:rsidP="00E401C8">
      <w:pPr>
        <w:spacing w:line="276" w:lineRule="auto"/>
        <w:rPr>
          <w:rFonts w:cs="Segoe UI"/>
        </w:rPr>
      </w:pPr>
    </w:p>
    <w:p w14:paraId="3D05887D" w14:textId="4816EE85" w:rsidR="00E401C8" w:rsidRDefault="00E401C8" w:rsidP="00E401C8">
      <w:pPr>
        <w:spacing w:line="276" w:lineRule="auto"/>
        <w:rPr>
          <w:rFonts w:cs="Segoe UI"/>
        </w:rPr>
      </w:pPr>
      <w:r>
        <w:rPr>
          <w:rFonts w:cs="Segoe UI"/>
        </w:rPr>
        <w:t>De beoordeling van de prijs geschiedt op onderdelen aan de hand van het meegeleverde Prijzenblad (</w:t>
      </w:r>
      <w:r w:rsidRPr="00D00618">
        <w:rPr>
          <w:rFonts w:cs="Segoe UI"/>
        </w:rPr>
        <w:t>invulbijlage 2).</w:t>
      </w:r>
      <w:r>
        <w:rPr>
          <w:rFonts w:cs="Segoe UI"/>
        </w:rPr>
        <w:t xml:space="preserve"> Hierin wordt onderscheid gemaakt tussen een vast onderdeel (preventief onderhoud) en variabele (verreken)tarieven. Zie voor beschrijving van de werkzaamheden het Programma van Eisen (</w:t>
      </w:r>
      <w:r w:rsidRPr="007C1536">
        <w:rPr>
          <w:rFonts w:cs="Segoe UI"/>
        </w:rPr>
        <w:t>bijlage A).</w:t>
      </w:r>
      <w:r>
        <w:rPr>
          <w:rFonts w:cs="Segoe UI"/>
        </w:rPr>
        <w:t xml:space="preserve"> </w:t>
      </w:r>
    </w:p>
    <w:p w14:paraId="1851F695" w14:textId="77777777" w:rsidR="00E401C8" w:rsidRDefault="00E401C8" w:rsidP="00E401C8">
      <w:pPr>
        <w:spacing w:line="276" w:lineRule="auto"/>
        <w:rPr>
          <w:rFonts w:cs="Segoe UI"/>
        </w:rPr>
      </w:pPr>
    </w:p>
    <w:p w14:paraId="1B6D7D6F" w14:textId="77777777" w:rsidR="00E401C8" w:rsidRDefault="00E401C8" w:rsidP="00E401C8">
      <w:pPr>
        <w:spacing w:line="276" w:lineRule="auto"/>
        <w:rPr>
          <w:rFonts w:cs="Segoe UI"/>
        </w:rPr>
      </w:pPr>
      <w:r>
        <w:rPr>
          <w:rFonts w:cs="Segoe UI"/>
        </w:rPr>
        <w:t xml:space="preserve">Vaste onderdeel </w:t>
      </w:r>
    </w:p>
    <w:p w14:paraId="5271D3DB" w14:textId="77777777" w:rsidR="00E401C8" w:rsidRDefault="00E401C8" w:rsidP="00E401C8">
      <w:pPr>
        <w:spacing w:line="276" w:lineRule="auto"/>
        <w:rPr>
          <w:rFonts w:cs="Segoe UI"/>
        </w:rPr>
      </w:pPr>
      <w:r>
        <w:rPr>
          <w:rFonts w:cs="Segoe UI"/>
        </w:rPr>
        <w:t>1.</w:t>
      </w:r>
      <w:r>
        <w:rPr>
          <w:rFonts w:cs="Segoe UI"/>
        </w:rPr>
        <w:tab/>
        <w:t>Inspectie en preventief onderhoud brandmeldinstallatie.</w:t>
      </w:r>
    </w:p>
    <w:p w14:paraId="73D94BCD" w14:textId="77777777" w:rsidR="00E401C8" w:rsidRDefault="00E401C8" w:rsidP="00E401C8">
      <w:pPr>
        <w:spacing w:line="276" w:lineRule="auto"/>
        <w:rPr>
          <w:rFonts w:cs="Segoe UI"/>
        </w:rPr>
      </w:pPr>
    </w:p>
    <w:p w14:paraId="723DF01B" w14:textId="77777777" w:rsidR="00E401C8" w:rsidRDefault="00E401C8" w:rsidP="00E401C8">
      <w:pPr>
        <w:spacing w:line="276" w:lineRule="auto"/>
        <w:rPr>
          <w:rFonts w:cs="Segoe UI"/>
        </w:rPr>
      </w:pPr>
      <w:r>
        <w:rPr>
          <w:rFonts w:cs="Segoe UI"/>
        </w:rPr>
        <w:t>Variabele (verreken)tarieven</w:t>
      </w:r>
    </w:p>
    <w:p w14:paraId="4D3126BB" w14:textId="77777777" w:rsidR="00E401C8" w:rsidRDefault="00E401C8" w:rsidP="00E401C8">
      <w:pPr>
        <w:spacing w:line="276" w:lineRule="auto"/>
        <w:rPr>
          <w:rFonts w:cs="Segoe UI"/>
        </w:rPr>
      </w:pPr>
      <w:r>
        <w:rPr>
          <w:rFonts w:cs="Segoe UI"/>
        </w:rPr>
        <w:t>2.</w:t>
      </w:r>
      <w:r>
        <w:rPr>
          <w:rFonts w:cs="Segoe UI"/>
        </w:rPr>
        <w:tab/>
        <w:t>Correctief onderhoud;</w:t>
      </w:r>
    </w:p>
    <w:p w14:paraId="71A7B590" w14:textId="77777777" w:rsidR="00E401C8" w:rsidRDefault="00E401C8" w:rsidP="00E401C8">
      <w:pPr>
        <w:spacing w:line="276" w:lineRule="auto"/>
        <w:rPr>
          <w:rFonts w:cs="Segoe UI"/>
        </w:rPr>
      </w:pPr>
      <w:r>
        <w:rPr>
          <w:rFonts w:cs="Segoe UI"/>
        </w:rPr>
        <w:t>3.</w:t>
      </w:r>
      <w:r>
        <w:rPr>
          <w:rFonts w:cs="Segoe UI"/>
        </w:rPr>
        <w:tab/>
        <w:t>Curatief onderhoud.</w:t>
      </w:r>
    </w:p>
    <w:p w14:paraId="49ED4927" w14:textId="77777777" w:rsidR="00E401C8" w:rsidRDefault="00E401C8" w:rsidP="00E401C8">
      <w:pPr>
        <w:spacing w:line="276" w:lineRule="auto"/>
        <w:rPr>
          <w:rFonts w:cs="Segoe UI"/>
        </w:rPr>
      </w:pPr>
    </w:p>
    <w:p w14:paraId="2F1C301D" w14:textId="75FBABFE" w:rsidR="00E401C8" w:rsidRDefault="00E401C8" w:rsidP="00E401C8">
      <w:pPr>
        <w:spacing w:line="276" w:lineRule="auto"/>
        <w:rPr>
          <w:rFonts w:cs="Segoe UI"/>
        </w:rPr>
      </w:pPr>
      <w:r>
        <w:rPr>
          <w:rFonts w:cs="Segoe UI"/>
        </w:rPr>
        <w:t>Op het Prijzenblad wordt met betrekking tot het vaste onderdeel het totaal bedrag ingevuld. Dit bedrag is tot stand gekomen uit de som van de afzonderlijke deelprijzen per object voor het preventieve onderhoud (</w:t>
      </w:r>
      <w:r w:rsidRPr="00D00618">
        <w:rPr>
          <w:rFonts w:cs="Segoe UI"/>
        </w:rPr>
        <w:t>bijlage A.1</w:t>
      </w:r>
      <w:r>
        <w:rPr>
          <w:rFonts w:cs="Segoe UI"/>
        </w:rPr>
        <w:t xml:space="preserve">). Voor de verrekentarieven worden uurtarieven en opslagpercentages opgegeven. De opgegeven uurtarieven, opslagpercentages en het vaste onderdeel/aanneemsom vormen de “overeengekomen” uurtarieven, opslagpercentages, verrekenprijzen alsmede </w:t>
      </w:r>
      <w:r w:rsidR="00CD1265">
        <w:rPr>
          <w:rFonts w:cs="Segoe UI"/>
        </w:rPr>
        <w:t xml:space="preserve">de </w:t>
      </w:r>
      <w:r>
        <w:rPr>
          <w:rFonts w:cs="Segoe UI"/>
        </w:rPr>
        <w:t>vaste aanneemsom</w:t>
      </w:r>
      <w:r w:rsidR="00CD1265">
        <w:rPr>
          <w:rFonts w:cs="Segoe UI"/>
        </w:rPr>
        <w:t>.</w:t>
      </w:r>
    </w:p>
    <w:p w14:paraId="676EA54B" w14:textId="77777777" w:rsidR="00E401C8" w:rsidRDefault="00E401C8" w:rsidP="00E401C8">
      <w:pPr>
        <w:spacing w:line="276" w:lineRule="auto"/>
        <w:rPr>
          <w:rFonts w:cs="Segoe UI"/>
        </w:rPr>
      </w:pPr>
    </w:p>
    <w:p w14:paraId="1AC82981" w14:textId="77777777" w:rsidR="00E401C8" w:rsidRDefault="00E401C8" w:rsidP="00E401C8">
      <w:pPr>
        <w:pStyle w:val="Kop3"/>
        <w:spacing w:line="276" w:lineRule="auto"/>
        <w:rPr>
          <w:sz w:val="18"/>
        </w:rPr>
      </w:pPr>
      <w:bookmarkStart w:id="87" w:name="_Toc471373635"/>
      <w:bookmarkStart w:id="88" w:name="_Toc73524939"/>
      <w:r>
        <w:rPr>
          <w:sz w:val="18"/>
        </w:rPr>
        <w:t>4.4.2</w:t>
      </w:r>
      <w:r>
        <w:rPr>
          <w:sz w:val="18"/>
        </w:rPr>
        <w:tab/>
        <w:t>Bepalen totale inschrijfsom</w:t>
      </w:r>
      <w:bookmarkEnd w:id="87"/>
      <w:bookmarkEnd w:id="88"/>
    </w:p>
    <w:p w14:paraId="0BED0BFD" w14:textId="77777777" w:rsidR="00E401C8" w:rsidRDefault="00E401C8" w:rsidP="00E401C8">
      <w:pPr>
        <w:spacing w:line="276" w:lineRule="auto"/>
        <w:rPr>
          <w:rFonts w:cs="Segoe UI"/>
        </w:rPr>
      </w:pPr>
    </w:p>
    <w:p w14:paraId="1FF19F63" w14:textId="606883BE" w:rsidR="00E401C8" w:rsidRDefault="00E401C8" w:rsidP="00E401C8">
      <w:pPr>
        <w:spacing w:line="276" w:lineRule="auto"/>
        <w:rPr>
          <w:rFonts w:cs="Segoe UI"/>
        </w:rPr>
      </w:pPr>
      <w:r>
        <w:rPr>
          <w:rFonts w:cs="Segoe UI"/>
        </w:rPr>
        <w:t xml:space="preserve">De totale inschrijfsom wordt bepaald door de optelling van de bovengenoemde vijf </w:t>
      </w:r>
      <w:r w:rsidR="000C7652">
        <w:rPr>
          <w:rFonts w:cs="Segoe UI"/>
        </w:rPr>
        <w:t xml:space="preserve">(Sg) </w:t>
      </w:r>
      <w:r>
        <w:rPr>
          <w:rFonts w:cs="Segoe UI"/>
        </w:rPr>
        <w:t xml:space="preserve">onderdelen. De inschrijfsommen van het variabele (verreken)tarieven deel wordt bepaald door het vermenigvuldigen van het door </w:t>
      </w:r>
      <w:r w:rsidR="00452077">
        <w:rPr>
          <w:rFonts w:cs="Segoe UI"/>
        </w:rPr>
        <w:t>I</w:t>
      </w:r>
      <w:r>
        <w:rPr>
          <w:rFonts w:cs="Segoe UI"/>
        </w:rPr>
        <w:t xml:space="preserve">nschrijver opgegeven uurtarief en opslagpercentage met een fictieve urenbesteding en materiaalkostendeel opgegeven door de Aanbestedende Dienst in </w:t>
      </w:r>
      <w:r w:rsidRPr="007C1536">
        <w:rPr>
          <w:rFonts w:cs="Segoe UI"/>
        </w:rPr>
        <w:t>invulbijlage 2.</w:t>
      </w:r>
    </w:p>
    <w:p w14:paraId="137C4E77" w14:textId="77777777" w:rsidR="00E401C8" w:rsidRDefault="00E401C8" w:rsidP="00E401C8">
      <w:pPr>
        <w:spacing w:line="276" w:lineRule="auto"/>
        <w:rPr>
          <w:rFonts w:cs="Segoe UI"/>
        </w:rPr>
      </w:pPr>
    </w:p>
    <w:p w14:paraId="22DAF93C" w14:textId="26A03657" w:rsidR="00E401C8" w:rsidRDefault="00E401C8" w:rsidP="00E401C8">
      <w:pPr>
        <w:spacing w:line="276" w:lineRule="auto"/>
        <w:rPr>
          <w:rFonts w:cs="Segoe UI"/>
        </w:rPr>
      </w:pPr>
      <w:r>
        <w:rPr>
          <w:rFonts w:cs="Segoe UI"/>
        </w:rPr>
        <w:t xml:space="preserve">De door de </w:t>
      </w:r>
      <w:r w:rsidR="00452077">
        <w:rPr>
          <w:rFonts w:cs="Segoe UI"/>
        </w:rPr>
        <w:t>A</w:t>
      </w:r>
      <w:r>
        <w:rPr>
          <w:rFonts w:cs="Segoe UI"/>
        </w:rPr>
        <w:t xml:space="preserve">anbestedende </w:t>
      </w:r>
      <w:r w:rsidR="00452077">
        <w:rPr>
          <w:rFonts w:cs="Segoe UI"/>
        </w:rPr>
        <w:t>D</w:t>
      </w:r>
      <w:r>
        <w:rPr>
          <w:rFonts w:cs="Segoe UI"/>
        </w:rPr>
        <w:t xml:space="preserve">ienst opgegeven indicatieve urenbesteding en het materiaalkostendeel betreft op basis van onderhoudsjaar. De aanneemsom voor het preventieve onderhoud, op te geven door de </w:t>
      </w:r>
      <w:r w:rsidR="00452077">
        <w:rPr>
          <w:rFonts w:cs="Segoe UI"/>
        </w:rPr>
        <w:t>I</w:t>
      </w:r>
      <w:r>
        <w:rPr>
          <w:rFonts w:cs="Segoe UI"/>
        </w:rPr>
        <w:t>nschrijver, betreft ook de aanneemsom per onderhoudsjaar. Derhalve betreft de totale inschrijfsom de kosten per onderhoudsjaar.</w:t>
      </w:r>
    </w:p>
    <w:p w14:paraId="73103F1E" w14:textId="77777777" w:rsidR="00E25FB2" w:rsidRDefault="00E25FB2" w:rsidP="00E401C8">
      <w:pPr>
        <w:spacing w:line="276" w:lineRule="auto"/>
        <w:rPr>
          <w:rFonts w:cs="Segoe UI"/>
        </w:rPr>
      </w:pPr>
    </w:p>
    <w:p w14:paraId="459829A5" w14:textId="77777777" w:rsidR="00E401C8" w:rsidRDefault="00E401C8" w:rsidP="00E401C8">
      <w:pPr>
        <w:pStyle w:val="Kop2"/>
        <w:spacing w:line="276" w:lineRule="auto"/>
        <w:rPr>
          <w:sz w:val="18"/>
          <w:szCs w:val="18"/>
        </w:rPr>
      </w:pPr>
      <w:bookmarkStart w:id="89" w:name="_Toc471373636"/>
      <w:bookmarkStart w:id="90" w:name="_Toc73524940"/>
      <w:r>
        <w:rPr>
          <w:sz w:val="18"/>
          <w:szCs w:val="18"/>
        </w:rPr>
        <w:t>4.5</w:t>
      </w:r>
      <w:r>
        <w:rPr>
          <w:sz w:val="18"/>
          <w:szCs w:val="18"/>
        </w:rPr>
        <w:tab/>
        <w:t>Verificatie</w:t>
      </w:r>
      <w:bookmarkEnd w:id="89"/>
      <w:bookmarkEnd w:id="90"/>
    </w:p>
    <w:p w14:paraId="7A825ABD" w14:textId="77777777" w:rsidR="00E25FB2" w:rsidRDefault="00E401C8" w:rsidP="00E401C8">
      <w:pPr>
        <w:spacing w:line="276" w:lineRule="auto"/>
        <w:rPr>
          <w:rFonts w:cs="Segoe UI"/>
        </w:rPr>
      </w:pPr>
      <w:r>
        <w:rPr>
          <w:rFonts w:cs="Segoe UI"/>
        </w:rPr>
        <w:t>Gedurende de Standstill termijn vraagt het beoordelingsteam de winnende Inschrijver om de relevante bewijsstukken en verifieert deze. Indien de winnende Inschrijver dan alsnog niet voldoet aan de gestelde eisen wordt de Inschrijving ongeldig verklaard en terzijde gelegd waarna de volgende Inschrijver in rangorde de winnende Inschrijver wordt.</w:t>
      </w:r>
    </w:p>
    <w:p w14:paraId="79827747" w14:textId="47E01494" w:rsidR="00E401C8" w:rsidRDefault="00E401C8" w:rsidP="00E401C8">
      <w:pPr>
        <w:spacing w:line="276" w:lineRule="auto"/>
        <w:rPr>
          <w:rFonts w:cs="Segoe UI"/>
        </w:rPr>
      </w:pPr>
      <w:r>
        <w:rPr>
          <w:rFonts w:cs="Segoe UI"/>
        </w:rPr>
        <w:t xml:space="preserve"> </w:t>
      </w:r>
    </w:p>
    <w:p w14:paraId="1D26E4EB" w14:textId="77777777" w:rsidR="00E401C8" w:rsidRDefault="00E401C8" w:rsidP="00E401C8">
      <w:pPr>
        <w:pStyle w:val="Kop1"/>
        <w:spacing w:line="276" w:lineRule="auto"/>
        <w:rPr>
          <w:b w:val="0"/>
          <w:sz w:val="18"/>
          <w:szCs w:val="18"/>
        </w:rPr>
      </w:pPr>
      <w:bookmarkStart w:id="91" w:name="_Toc471373637"/>
      <w:bookmarkStart w:id="92" w:name="_Toc73524941"/>
      <w:r>
        <w:rPr>
          <w:sz w:val="18"/>
          <w:szCs w:val="18"/>
        </w:rPr>
        <w:t>5.</w:t>
      </w:r>
      <w:r>
        <w:rPr>
          <w:sz w:val="18"/>
          <w:szCs w:val="18"/>
        </w:rPr>
        <w:tab/>
        <w:t>Bijlagen</w:t>
      </w:r>
      <w:bookmarkEnd w:id="91"/>
      <w:bookmarkEnd w:id="92"/>
    </w:p>
    <w:p w14:paraId="7828C43D" w14:textId="77777777" w:rsidR="00E401C8" w:rsidRDefault="00E401C8" w:rsidP="00E401C8">
      <w:pPr>
        <w:pStyle w:val="Kop2"/>
        <w:spacing w:line="276" w:lineRule="auto"/>
        <w:rPr>
          <w:sz w:val="18"/>
          <w:szCs w:val="18"/>
        </w:rPr>
      </w:pPr>
      <w:bookmarkStart w:id="93" w:name="_Toc471373638"/>
      <w:bookmarkStart w:id="94" w:name="_Toc73524942"/>
      <w:r>
        <w:rPr>
          <w:sz w:val="18"/>
          <w:szCs w:val="18"/>
        </w:rPr>
        <w:t xml:space="preserve">5.1 </w:t>
      </w:r>
      <w:r>
        <w:rPr>
          <w:sz w:val="18"/>
          <w:szCs w:val="18"/>
        </w:rPr>
        <w:tab/>
        <w:t>Invulbijlagen</w:t>
      </w:r>
      <w:bookmarkEnd w:id="93"/>
      <w:bookmarkEnd w:id="94"/>
    </w:p>
    <w:tbl>
      <w:tblPr>
        <w:tblStyle w:val="Tabelraster"/>
        <w:tblW w:w="0" w:type="auto"/>
        <w:tblLook w:val="04A0" w:firstRow="1" w:lastRow="0" w:firstColumn="1" w:lastColumn="0" w:noHBand="0" w:noVBand="1"/>
      </w:tblPr>
      <w:tblGrid>
        <w:gridCol w:w="1784"/>
        <w:gridCol w:w="5322"/>
        <w:gridCol w:w="1954"/>
      </w:tblGrid>
      <w:tr w:rsidR="00E401C8" w14:paraId="77CAD334" w14:textId="77777777" w:rsidTr="00E401C8">
        <w:tc>
          <w:tcPr>
            <w:tcW w:w="1809" w:type="dxa"/>
            <w:shd w:val="clear" w:color="auto" w:fill="BFBFBF" w:themeFill="background1" w:themeFillShade="BF"/>
            <w:vAlign w:val="bottom"/>
          </w:tcPr>
          <w:p w14:paraId="4EFD5331" w14:textId="77777777" w:rsidR="00E401C8" w:rsidRDefault="00E401C8" w:rsidP="00E401C8">
            <w:pPr>
              <w:spacing w:line="276" w:lineRule="auto"/>
              <w:rPr>
                <w:rFonts w:cs="Segoe UI"/>
              </w:rPr>
            </w:pPr>
            <w:r>
              <w:rPr>
                <w:rFonts w:cs="Segoe UI"/>
              </w:rPr>
              <w:t>Nummer</w:t>
            </w:r>
          </w:p>
        </w:tc>
        <w:tc>
          <w:tcPr>
            <w:tcW w:w="5477" w:type="dxa"/>
            <w:shd w:val="clear" w:color="auto" w:fill="BFBFBF" w:themeFill="background1" w:themeFillShade="BF"/>
            <w:vAlign w:val="bottom"/>
          </w:tcPr>
          <w:p w14:paraId="676D6287" w14:textId="77777777" w:rsidR="00E401C8" w:rsidRDefault="00E401C8" w:rsidP="00E401C8">
            <w:pPr>
              <w:spacing w:line="276" w:lineRule="auto"/>
              <w:rPr>
                <w:rFonts w:cs="Segoe UI"/>
              </w:rPr>
            </w:pPr>
            <w:r>
              <w:rPr>
                <w:rFonts w:cs="Segoe UI"/>
              </w:rPr>
              <w:t>Omschrijving</w:t>
            </w:r>
          </w:p>
        </w:tc>
        <w:tc>
          <w:tcPr>
            <w:tcW w:w="2002" w:type="dxa"/>
            <w:shd w:val="clear" w:color="auto" w:fill="BFBFBF" w:themeFill="background1" w:themeFillShade="BF"/>
            <w:vAlign w:val="bottom"/>
          </w:tcPr>
          <w:p w14:paraId="6A69CC2D" w14:textId="77777777" w:rsidR="00E401C8" w:rsidRDefault="00E401C8" w:rsidP="00E401C8">
            <w:pPr>
              <w:spacing w:line="276" w:lineRule="auto"/>
              <w:rPr>
                <w:rFonts w:cs="Segoe UI"/>
              </w:rPr>
            </w:pPr>
            <w:r>
              <w:rPr>
                <w:rFonts w:cs="Segoe UI"/>
              </w:rPr>
              <w:t>Aan te leveren in (digitaal format)</w:t>
            </w:r>
          </w:p>
        </w:tc>
      </w:tr>
      <w:tr w:rsidR="00E401C8" w14:paraId="516D04A6" w14:textId="77777777" w:rsidTr="00E401C8">
        <w:tc>
          <w:tcPr>
            <w:tcW w:w="1809" w:type="dxa"/>
          </w:tcPr>
          <w:p w14:paraId="3B157192" w14:textId="77777777" w:rsidR="00E401C8" w:rsidRDefault="00E401C8" w:rsidP="00E401C8">
            <w:pPr>
              <w:spacing w:line="276" w:lineRule="auto"/>
              <w:rPr>
                <w:rFonts w:cs="Segoe UI"/>
              </w:rPr>
            </w:pPr>
            <w:r>
              <w:rPr>
                <w:rFonts w:cs="Segoe UI"/>
              </w:rPr>
              <w:t>Invulbijlage 1</w:t>
            </w:r>
            <w:r>
              <w:rPr>
                <w:rFonts w:cs="Segoe UI"/>
              </w:rPr>
              <w:tab/>
            </w:r>
          </w:p>
        </w:tc>
        <w:tc>
          <w:tcPr>
            <w:tcW w:w="5477" w:type="dxa"/>
          </w:tcPr>
          <w:p w14:paraId="40B2B54C" w14:textId="22E8A430" w:rsidR="00E401C8" w:rsidRDefault="00B541DF" w:rsidP="00E401C8">
            <w:pPr>
              <w:spacing w:line="276" w:lineRule="auto"/>
              <w:rPr>
                <w:rFonts w:cs="Segoe UI"/>
              </w:rPr>
            </w:pPr>
            <w:r>
              <w:rPr>
                <w:rFonts w:cs="Segoe UI"/>
              </w:rPr>
              <w:t>Inschrijvingformulier</w:t>
            </w:r>
          </w:p>
        </w:tc>
        <w:tc>
          <w:tcPr>
            <w:tcW w:w="2002" w:type="dxa"/>
          </w:tcPr>
          <w:p w14:paraId="22E1F47C" w14:textId="77777777" w:rsidR="00E401C8" w:rsidRDefault="00E401C8" w:rsidP="00E401C8">
            <w:pPr>
              <w:spacing w:line="276" w:lineRule="auto"/>
              <w:rPr>
                <w:rFonts w:cs="Segoe UI"/>
              </w:rPr>
            </w:pPr>
            <w:r>
              <w:rPr>
                <w:rFonts w:cs="Segoe UI"/>
              </w:rPr>
              <w:t>PDF</w:t>
            </w:r>
          </w:p>
        </w:tc>
      </w:tr>
      <w:tr w:rsidR="00E401C8" w14:paraId="277A3711" w14:textId="77777777" w:rsidTr="00E401C8">
        <w:tc>
          <w:tcPr>
            <w:tcW w:w="1809" w:type="dxa"/>
          </w:tcPr>
          <w:p w14:paraId="5E5838B5" w14:textId="77777777" w:rsidR="00E401C8" w:rsidRDefault="00E401C8" w:rsidP="00E401C8">
            <w:pPr>
              <w:spacing w:line="276" w:lineRule="auto"/>
              <w:rPr>
                <w:rFonts w:cs="Segoe UI"/>
              </w:rPr>
            </w:pPr>
            <w:r>
              <w:rPr>
                <w:rFonts w:cs="Segoe UI"/>
              </w:rPr>
              <w:t>Invulbijlage 2</w:t>
            </w:r>
          </w:p>
        </w:tc>
        <w:tc>
          <w:tcPr>
            <w:tcW w:w="5477" w:type="dxa"/>
          </w:tcPr>
          <w:p w14:paraId="798460E0" w14:textId="77777777" w:rsidR="00E401C8" w:rsidRDefault="00E401C8" w:rsidP="00E401C8">
            <w:pPr>
              <w:spacing w:line="276" w:lineRule="auto"/>
              <w:rPr>
                <w:rFonts w:cs="Segoe UI"/>
              </w:rPr>
            </w:pPr>
            <w:r>
              <w:rPr>
                <w:rFonts w:cs="Segoe UI"/>
              </w:rPr>
              <w:t>Prijzenblad</w:t>
            </w:r>
          </w:p>
        </w:tc>
        <w:tc>
          <w:tcPr>
            <w:tcW w:w="2002" w:type="dxa"/>
          </w:tcPr>
          <w:p w14:paraId="66856B82" w14:textId="77777777" w:rsidR="00E401C8" w:rsidRDefault="00E401C8" w:rsidP="00E401C8">
            <w:pPr>
              <w:spacing w:line="276" w:lineRule="auto"/>
              <w:rPr>
                <w:rFonts w:cs="Segoe UI"/>
              </w:rPr>
            </w:pPr>
            <w:r>
              <w:rPr>
                <w:rFonts w:cs="Segoe UI"/>
              </w:rPr>
              <w:t>PDF</w:t>
            </w:r>
          </w:p>
        </w:tc>
      </w:tr>
      <w:tr w:rsidR="008E5CD6" w14:paraId="7F6CFEF5" w14:textId="77777777" w:rsidTr="00E401C8">
        <w:tc>
          <w:tcPr>
            <w:tcW w:w="1809" w:type="dxa"/>
          </w:tcPr>
          <w:p w14:paraId="4B734636" w14:textId="4DF38406" w:rsidR="008E5CD6" w:rsidRDefault="008E5CD6" w:rsidP="00E401C8">
            <w:pPr>
              <w:spacing w:line="276" w:lineRule="auto"/>
              <w:rPr>
                <w:rFonts w:cs="Segoe UI"/>
              </w:rPr>
            </w:pPr>
            <w:r>
              <w:rPr>
                <w:rFonts w:cs="Segoe UI"/>
              </w:rPr>
              <w:t>Invulbijlage 3</w:t>
            </w:r>
          </w:p>
        </w:tc>
        <w:tc>
          <w:tcPr>
            <w:tcW w:w="5477" w:type="dxa"/>
          </w:tcPr>
          <w:p w14:paraId="205968E6" w14:textId="75465E87" w:rsidR="008E5CD6" w:rsidRDefault="008E5CD6" w:rsidP="00E401C8">
            <w:pPr>
              <w:spacing w:line="276" w:lineRule="auto"/>
              <w:rPr>
                <w:rFonts w:cs="Segoe UI"/>
              </w:rPr>
            </w:pPr>
            <w:r>
              <w:rPr>
                <w:rFonts w:cs="Segoe UI"/>
              </w:rPr>
              <w:t>Garantstelling</w:t>
            </w:r>
            <w:r w:rsidR="00D00618">
              <w:rPr>
                <w:rFonts w:cs="Segoe UI"/>
              </w:rPr>
              <w:t xml:space="preserve"> en combinatie</w:t>
            </w:r>
          </w:p>
        </w:tc>
        <w:tc>
          <w:tcPr>
            <w:tcW w:w="2002" w:type="dxa"/>
          </w:tcPr>
          <w:p w14:paraId="211A0CE2" w14:textId="7B1BEA75" w:rsidR="008E5CD6" w:rsidRDefault="008E5CD6" w:rsidP="00E401C8">
            <w:pPr>
              <w:spacing w:line="276" w:lineRule="auto"/>
              <w:rPr>
                <w:rFonts w:cs="Segoe UI"/>
              </w:rPr>
            </w:pPr>
            <w:r>
              <w:rPr>
                <w:rFonts w:cs="Segoe UI"/>
              </w:rPr>
              <w:t>PDF</w:t>
            </w:r>
          </w:p>
        </w:tc>
      </w:tr>
      <w:tr w:rsidR="008E5CD6" w14:paraId="14E989E6" w14:textId="77777777" w:rsidTr="00E401C8">
        <w:tc>
          <w:tcPr>
            <w:tcW w:w="1809" w:type="dxa"/>
          </w:tcPr>
          <w:p w14:paraId="18F6BBF1" w14:textId="1F41856E" w:rsidR="008E5CD6" w:rsidRDefault="008E5CD6" w:rsidP="00E401C8">
            <w:pPr>
              <w:spacing w:line="276" w:lineRule="auto"/>
              <w:rPr>
                <w:rFonts w:cs="Segoe UI"/>
              </w:rPr>
            </w:pPr>
            <w:r>
              <w:rPr>
                <w:rFonts w:cs="Segoe UI"/>
              </w:rPr>
              <w:lastRenderedPageBreak/>
              <w:t>Invulbijlage 4</w:t>
            </w:r>
          </w:p>
        </w:tc>
        <w:tc>
          <w:tcPr>
            <w:tcW w:w="5477" w:type="dxa"/>
          </w:tcPr>
          <w:p w14:paraId="4C94BB7C" w14:textId="41D3C3CA" w:rsidR="008E5CD6" w:rsidRDefault="008E5CD6" w:rsidP="00E401C8">
            <w:pPr>
              <w:spacing w:line="276" w:lineRule="auto"/>
              <w:rPr>
                <w:rFonts w:cs="Segoe UI"/>
              </w:rPr>
            </w:pPr>
            <w:r>
              <w:rPr>
                <w:rFonts w:cs="Segoe UI"/>
              </w:rPr>
              <w:t>Onderaanneming</w:t>
            </w:r>
          </w:p>
        </w:tc>
        <w:tc>
          <w:tcPr>
            <w:tcW w:w="2002" w:type="dxa"/>
          </w:tcPr>
          <w:p w14:paraId="00E9658D" w14:textId="338A50BE" w:rsidR="008E5CD6" w:rsidRDefault="008E5CD6" w:rsidP="00E401C8">
            <w:pPr>
              <w:spacing w:line="276" w:lineRule="auto"/>
              <w:rPr>
                <w:rFonts w:cs="Segoe UI"/>
              </w:rPr>
            </w:pPr>
            <w:r>
              <w:rPr>
                <w:rFonts w:cs="Segoe UI"/>
              </w:rPr>
              <w:t>PDF</w:t>
            </w:r>
          </w:p>
        </w:tc>
      </w:tr>
      <w:tr w:rsidR="008E5CD6" w14:paraId="36F7DCD5" w14:textId="77777777" w:rsidTr="00E401C8">
        <w:tc>
          <w:tcPr>
            <w:tcW w:w="1809" w:type="dxa"/>
          </w:tcPr>
          <w:p w14:paraId="34E2E8FD" w14:textId="1321F75C" w:rsidR="008E5CD6" w:rsidRDefault="008E5CD6" w:rsidP="00E401C8">
            <w:pPr>
              <w:spacing w:line="276" w:lineRule="auto"/>
              <w:rPr>
                <w:rFonts w:cs="Segoe UI"/>
              </w:rPr>
            </w:pPr>
            <w:r>
              <w:rPr>
                <w:rFonts w:cs="Segoe UI"/>
              </w:rPr>
              <w:t>Invulbijlage 5</w:t>
            </w:r>
          </w:p>
        </w:tc>
        <w:tc>
          <w:tcPr>
            <w:tcW w:w="5477" w:type="dxa"/>
          </w:tcPr>
          <w:p w14:paraId="0010EED5" w14:textId="20A43AA6" w:rsidR="008E5CD6" w:rsidRDefault="008E5CD6" w:rsidP="00E401C8">
            <w:pPr>
              <w:spacing w:line="276" w:lineRule="auto"/>
              <w:rPr>
                <w:rFonts w:cs="Segoe UI"/>
              </w:rPr>
            </w:pPr>
            <w:r>
              <w:rPr>
                <w:rFonts w:cs="Segoe UI"/>
              </w:rPr>
              <w:t>Holding</w:t>
            </w:r>
          </w:p>
        </w:tc>
        <w:tc>
          <w:tcPr>
            <w:tcW w:w="2002" w:type="dxa"/>
          </w:tcPr>
          <w:p w14:paraId="24A70858" w14:textId="3A47E3DA" w:rsidR="008E5CD6" w:rsidRDefault="008E5CD6" w:rsidP="00E401C8">
            <w:pPr>
              <w:spacing w:line="276" w:lineRule="auto"/>
              <w:rPr>
                <w:rFonts w:cs="Segoe UI"/>
              </w:rPr>
            </w:pPr>
            <w:r>
              <w:rPr>
                <w:rFonts w:cs="Segoe UI"/>
              </w:rPr>
              <w:t>PDF</w:t>
            </w:r>
          </w:p>
        </w:tc>
      </w:tr>
      <w:tr w:rsidR="008E5CD6" w14:paraId="2F7234C3" w14:textId="77777777" w:rsidTr="00E401C8">
        <w:tc>
          <w:tcPr>
            <w:tcW w:w="1809" w:type="dxa"/>
          </w:tcPr>
          <w:p w14:paraId="496BCE53" w14:textId="3885D063" w:rsidR="008E5CD6" w:rsidRDefault="008E5CD6" w:rsidP="00E401C8">
            <w:pPr>
              <w:spacing w:line="276" w:lineRule="auto"/>
              <w:rPr>
                <w:rFonts w:cs="Segoe UI"/>
              </w:rPr>
            </w:pPr>
            <w:r>
              <w:rPr>
                <w:rFonts w:cs="Segoe UI"/>
              </w:rPr>
              <w:t>Invulbijlage 6</w:t>
            </w:r>
          </w:p>
        </w:tc>
        <w:tc>
          <w:tcPr>
            <w:tcW w:w="5477" w:type="dxa"/>
          </w:tcPr>
          <w:p w14:paraId="47D729F5" w14:textId="25BC4575" w:rsidR="008E5CD6" w:rsidRDefault="008E5CD6" w:rsidP="00E401C8">
            <w:pPr>
              <w:spacing w:line="276" w:lineRule="auto"/>
              <w:rPr>
                <w:rFonts w:cs="Segoe UI"/>
              </w:rPr>
            </w:pPr>
            <w:r>
              <w:rPr>
                <w:rFonts w:cs="Segoe UI"/>
              </w:rPr>
              <w:t>Referentie</w:t>
            </w:r>
          </w:p>
        </w:tc>
        <w:tc>
          <w:tcPr>
            <w:tcW w:w="2002" w:type="dxa"/>
          </w:tcPr>
          <w:p w14:paraId="247173BF" w14:textId="1AA0AA40" w:rsidR="008E5CD6" w:rsidRDefault="008E5CD6" w:rsidP="00E401C8">
            <w:pPr>
              <w:spacing w:line="276" w:lineRule="auto"/>
              <w:rPr>
                <w:rFonts w:cs="Segoe UI"/>
              </w:rPr>
            </w:pPr>
            <w:r>
              <w:rPr>
                <w:rFonts w:cs="Segoe UI"/>
              </w:rPr>
              <w:t>PDF</w:t>
            </w:r>
          </w:p>
        </w:tc>
      </w:tr>
      <w:tr w:rsidR="00E3672A" w14:paraId="6C1D4AC3" w14:textId="77777777" w:rsidTr="00E401C8">
        <w:tc>
          <w:tcPr>
            <w:tcW w:w="1809" w:type="dxa"/>
          </w:tcPr>
          <w:p w14:paraId="5F654EB9" w14:textId="2C9BA993" w:rsidR="00E3672A" w:rsidRDefault="00E3672A" w:rsidP="00E401C8">
            <w:pPr>
              <w:spacing w:line="276" w:lineRule="auto"/>
              <w:rPr>
                <w:rFonts w:cs="Segoe UI"/>
              </w:rPr>
            </w:pPr>
            <w:r>
              <w:rPr>
                <w:rFonts w:cs="Segoe UI"/>
              </w:rPr>
              <w:t>Invulbijlage 7</w:t>
            </w:r>
          </w:p>
        </w:tc>
        <w:tc>
          <w:tcPr>
            <w:tcW w:w="5477" w:type="dxa"/>
          </w:tcPr>
          <w:p w14:paraId="4C8A0631" w14:textId="5E48025F" w:rsidR="00E3672A" w:rsidRDefault="00B541DF" w:rsidP="00E401C8">
            <w:pPr>
              <w:spacing w:line="276" w:lineRule="auto"/>
              <w:rPr>
                <w:rFonts w:cs="Segoe UI"/>
              </w:rPr>
            </w:pPr>
            <w:r>
              <w:rPr>
                <w:rFonts w:cs="Segoe UI"/>
              </w:rPr>
              <w:t>UEA</w:t>
            </w:r>
          </w:p>
        </w:tc>
        <w:tc>
          <w:tcPr>
            <w:tcW w:w="2002" w:type="dxa"/>
          </w:tcPr>
          <w:p w14:paraId="661C70B9" w14:textId="067A7A30" w:rsidR="00E3672A" w:rsidRDefault="00E3672A" w:rsidP="00E401C8">
            <w:pPr>
              <w:spacing w:line="276" w:lineRule="auto"/>
              <w:rPr>
                <w:rFonts w:cs="Segoe UI"/>
              </w:rPr>
            </w:pPr>
            <w:r>
              <w:rPr>
                <w:rFonts w:cs="Segoe UI"/>
              </w:rPr>
              <w:t>PDF</w:t>
            </w:r>
          </w:p>
        </w:tc>
      </w:tr>
    </w:tbl>
    <w:p w14:paraId="6874568C" w14:textId="77777777" w:rsidR="00E25FB2" w:rsidRDefault="00E25FB2" w:rsidP="00E401C8">
      <w:pPr>
        <w:pStyle w:val="Kop2"/>
        <w:spacing w:line="276" w:lineRule="auto"/>
        <w:rPr>
          <w:sz w:val="18"/>
          <w:szCs w:val="18"/>
        </w:rPr>
      </w:pPr>
      <w:bookmarkStart w:id="95" w:name="_Toc471373639"/>
    </w:p>
    <w:p w14:paraId="169F3CAD" w14:textId="40E33BA7" w:rsidR="00E401C8" w:rsidRDefault="00E401C8" w:rsidP="00E401C8">
      <w:pPr>
        <w:pStyle w:val="Kop2"/>
        <w:spacing w:line="276" w:lineRule="auto"/>
        <w:rPr>
          <w:sz w:val="18"/>
          <w:szCs w:val="18"/>
        </w:rPr>
      </w:pPr>
      <w:bookmarkStart w:id="96" w:name="_Toc73524943"/>
      <w:r>
        <w:rPr>
          <w:sz w:val="18"/>
          <w:szCs w:val="18"/>
        </w:rPr>
        <w:t xml:space="preserve">5.2 </w:t>
      </w:r>
      <w:r>
        <w:rPr>
          <w:sz w:val="18"/>
          <w:szCs w:val="18"/>
        </w:rPr>
        <w:tab/>
        <w:t>Bijlagen</w:t>
      </w:r>
      <w:bookmarkEnd w:id="95"/>
      <w:bookmarkEnd w:id="96"/>
    </w:p>
    <w:tbl>
      <w:tblPr>
        <w:tblStyle w:val="Tabelraster"/>
        <w:tblW w:w="0" w:type="auto"/>
        <w:tblLook w:val="04A0" w:firstRow="1" w:lastRow="0" w:firstColumn="1" w:lastColumn="0" w:noHBand="0" w:noVBand="1"/>
      </w:tblPr>
      <w:tblGrid>
        <w:gridCol w:w="1776"/>
        <w:gridCol w:w="5324"/>
        <w:gridCol w:w="1960"/>
      </w:tblGrid>
      <w:tr w:rsidR="00E401C8" w14:paraId="2C431901" w14:textId="77777777" w:rsidTr="00E401C8">
        <w:tc>
          <w:tcPr>
            <w:tcW w:w="1809" w:type="dxa"/>
            <w:shd w:val="clear" w:color="auto" w:fill="BFBFBF" w:themeFill="background1" w:themeFillShade="BF"/>
            <w:vAlign w:val="bottom"/>
          </w:tcPr>
          <w:p w14:paraId="75E786D8" w14:textId="77777777" w:rsidR="00E401C8" w:rsidRDefault="00E401C8" w:rsidP="00E401C8">
            <w:pPr>
              <w:spacing w:line="276" w:lineRule="auto"/>
              <w:rPr>
                <w:rFonts w:cs="Segoe UI"/>
              </w:rPr>
            </w:pPr>
            <w:r>
              <w:rPr>
                <w:rFonts w:cs="Segoe UI"/>
              </w:rPr>
              <w:t>Nummer</w:t>
            </w:r>
          </w:p>
        </w:tc>
        <w:tc>
          <w:tcPr>
            <w:tcW w:w="5477" w:type="dxa"/>
            <w:shd w:val="clear" w:color="auto" w:fill="BFBFBF" w:themeFill="background1" w:themeFillShade="BF"/>
            <w:vAlign w:val="bottom"/>
          </w:tcPr>
          <w:p w14:paraId="4E2D100B" w14:textId="77777777" w:rsidR="00E401C8" w:rsidRDefault="00E401C8" w:rsidP="00E401C8">
            <w:pPr>
              <w:spacing w:line="276" w:lineRule="auto"/>
              <w:rPr>
                <w:rFonts w:cs="Segoe UI"/>
              </w:rPr>
            </w:pPr>
            <w:r>
              <w:rPr>
                <w:rFonts w:cs="Segoe UI"/>
              </w:rPr>
              <w:t>Omschrijving</w:t>
            </w:r>
          </w:p>
        </w:tc>
        <w:tc>
          <w:tcPr>
            <w:tcW w:w="2002" w:type="dxa"/>
            <w:shd w:val="clear" w:color="auto" w:fill="BFBFBF" w:themeFill="background1" w:themeFillShade="BF"/>
            <w:vAlign w:val="bottom"/>
          </w:tcPr>
          <w:p w14:paraId="31CD4E56" w14:textId="77777777" w:rsidR="00E401C8" w:rsidRDefault="00E401C8" w:rsidP="00E401C8">
            <w:pPr>
              <w:spacing w:line="276" w:lineRule="auto"/>
              <w:rPr>
                <w:rFonts w:cs="Segoe UI"/>
              </w:rPr>
            </w:pPr>
            <w:r>
              <w:rPr>
                <w:rFonts w:cs="Segoe UI"/>
              </w:rPr>
              <w:t>Aan te leveren in (digitaal format)</w:t>
            </w:r>
          </w:p>
        </w:tc>
      </w:tr>
      <w:tr w:rsidR="00E401C8" w14:paraId="3086CBFF" w14:textId="77777777" w:rsidTr="00E401C8">
        <w:tc>
          <w:tcPr>
            <w:tcW w:w="1809" w:type="dxa"/>
          </w:tcPr>
          <w:p w14:paraId="2522F416" w14:textId="77777777" w:rsidR="00E401C8" w:rsidRDefault="00E401C8" w:rsidP="00E401C8">
            <w:pPr>
              <w:spacing w:line="276" w:lineRule="auto"/>
              <w:rPr>
                <w:rFonts w:cs="Segoe UI"/>
              </w:rPr>
            </w:pPr>
            <w:r>
              <w:rPr>
                <w:rFonts w:cs="Segoe UI"/>
              </w:rPr>
              <w:t>Bijlage A</w:t>
            </w:r>
          </w:p>
        </w:tc>
        <w:tc>
          <w:tcPr>
            <w:tcW w:w="5477" w:type="dxa"/>
          </w:tcPr>
          <w:p w14:paraId="48FAB6B9" w14:textId="77777777" w:rsidR="00E401C8" w:rsidRDefault="00E401C8" w:rsidP="00E401C8">
            <w:pPr>
              <w:spacing w:line="276" w:lineRule="auto"/>
              <w:rPr>
                <w:rFonts w:cs="Segoe UI"/>
              </w:rPr>
            </w:pPr>
            <w:r>
              <w:rPr>
                <w:rFonts w:cs="Segoe UI"/>
              </w:rPr>
              <w:t>Programma van Eisen en Werkinstructie</w:t>
            </w:r>
          </w:p>
        </w:tc>
        <w:tc>
          <w:tcPr>
            <w:tcW w:w="2002" w:type="dxa"/>
          </w:tcPr>
          <w:p w14:paraId="5540C307" w14:textId="77777777" w:rsidR="00E401C8" w:rsidRDefault="00E401C8" w:rsidP="00E401C8">
            <w:pPr>
              <w:spacing w:line="276" w:lineRule="auto"/>
              <w:rPr>
                <w:rFonts w:cs="Segoe UI"/>
              </w:rPr>
            </w:pPr>
            <w:r>
              <w:rPr>
                <w:rFonts w:cs="Segoe UI"/>
              </w:rPr>
              <w:t>NVT</w:t>
            </w:r>
          </w:p>
        </w:tc>
      </w:tr>
      <w:tr w:rsidR="00E401C8" w14:paraId="0E4B66AA" w14:textId="77777777" w:rsidTr="00E401C8">
        <w:tc>
          <w:tcPr>
            <w:tcW w:w="1809" w:type="dxa"/>
          </w:tcPr>
          <w:p w14:paraId="3E4CB10E" w14:textId="77777777" w:rsidR="00E401C8" w:rsidRDefault="00E401C8" w:rsidP="00E401C8">
            <w:pPr>
              <w:spacing w:line="276" w:lineRule="auto"/>
              <w:rPr>
                <w:rFonts w:cs="Segoe UI"/>
              </w:rPr>
            </w:pPr>
            <w:r>
              <w:rPr>
                <w:rFonts w:cs="Segoe UI"/>
              </w:rPr>
              <w:t>Bijlage B</w:t>
            </w:r>
          </w:p>
        </w:tc>
        <w:tc>
          <w:tcPr>
            <w:tcW w:w="5477" w:type="dxa"/>
          </w:tcPr>
          <w:p w14:paraId="1F314180" w14:textId="7A925326" w:rsidR="00E401C8" w:rsidRDefault="00E401C8" w:rsidP="00E401C8">
            <w:pPr>
              <w:spacing w:line="276" w:lineRule="auto"/>
              <w:rPr>
                <w:rFonts w:cs="Segoe UI"/>
              </w:rPr>
            </w:pPr>
            <w:r>
              <w:rPr>
                <w:rFonts w:cs="Segoe UI"/>
              </w:rPr>
              <w:t>Concept</w:t>
            </w:r>
            <w:r w:rsidR="00D00618">
              <w:rPr>
                <w:rFonts w:cs="Segoe UI"/>
              </w:rPr>
              <w:t xml:space="preserve"> </w:t>
            </w:r>
            <w:r>
              <w:rPr>
                <w:rFonts w:cs="Segoe UI"/>
              </w:rPr>
              <w:t xml:space="preserve">overeenkomst </w:t>
            </w:r>
          </w:p>
        </w:tc>
        <w:tc>
          <w:tcPr>
            <w:tcW w:w="2002" w:type="dxa"/>
          </w:tcPr>
          <w:p w14:paraId="3FAA960E" w14:textId="77777777" w:rsidR="00E401C8" w:rsidRDefault="00E401C8" w:rsidP="00E401C8">
            <w:pPr>
              <w:spacing w:line="276" w:lineRule="auto"/>
              <w:rPr>
                <w:rFonts w:cs="Segoe UI"/>
              </w:rPr>
            </w:pPr>
            <w:r>
              <w:rPr>
                <w:rFonts w:cs="Segoe UI"/>
              </w:rPr>
              <w:t>NVT</w:t>
            </w:r>
          </w:p>
        </w:tc>
      </w:tr>
      <w:tr w:rsidR="00E401C8" w14:paraId="666799A2" w14:textId="77777777" w:rsidTr="00E401C8">
        <w:tc>
          <w:tcPr>
            <w:tcW w:w="1809" w:type="dxa"/>
          </w:tcPr>
          <w:p w14:paraId="7DAE377C" w14:textId="77777777" w:rsidR="00E401C8" w:rsidRDefault="00E401C8" w:rsidP="00E401C8">
            <w:pPr>
              <w:spacing w:line="276" w:lineRule="auto"/>
              <w:rPr>
                <w:rFonts w:cs="Segoe UI"/>
              </w:rPr>
            </w:pPr>
            <w:r>
              <w:rPr>
                <w:rFonts w:cs="Segoe UI"/>
              </w:rPr>
              <w:t>Bijlage C</w:t>
            </w:r>
          </w:p>
        </w:tc>
        <w:tc>
          <w:tcPr>
            <w:tcW w:w="5477" w:type="dxa"/>
          </w:tcPr>
          <w:p w14:paraId="1F9384F0" w14:textId="54D203DA" w:rsidR="00E401C8" w:rsidRDefault="00E25FB2" w:rsidP="00E401C8">
            <w:pPr>
              <w:spacing w:line="276" w:lineRule="auto"/>
              <w:rPr>
                <w:rFonts w:cs="Segoe UI"/>
              </w:rPr>
            </w:pPr>
            <w:r>
              <w:rPr>
                <w:rFonts w:cs="Segoe UI"/>
              </w:rPr>
              <w:t>ARVODI-2018</w:t>
            </w:r>
          </w:p>
        </w:tc>
        <w:tc>
          <w:tcPr>
            <w:tcW w:w="2002" w:type="dxa"/>
          </w:tcPr>
          <w:p w14:paraId="795FAC72" w14:textId="77777777" w:rsidR="00E401C8" w:rsidRDefault="00E401C8" w:rsidP="00E401C8">
            <w:pPr>
              <w:spacing w:line="276" w:lineRule="auto"/>
              <w:rPr>
                <w:rFonts w:cs="Segoe UI"/>
              </w:rPr>
            </w:pPr>
            <w:r>
              <w:rPr>
                <w:rFonts w:cs="Segoe UI"/>
              </w:rPr>
              <w:t>NVT</w:t>
            </w:r>
          </w:p>
        </w:tc>
      </w:tr>
      <w:tr w:rsidR="00E401C8" w14:paraId="050B6795" w14:textId="77777777" w:rsidTr="00E401C8">
        <w:tc>
          <w:tcPr>
            <w:tcW w:w="1809" w:type="dxa"/>
          </w:tcPr>
          <w:p w14:paraId="2F7DBE62" w14:textId="77777777" w:rsidR="00E401C8" w:rsidRDefault="00E401C8" w:rsidP="00E401C8">
            <w:pPr>
              <w:spacing w:line="276" w:lineRule="auto"/>
              <w:rPr>
                <w:rFonts w:cs="Segoe UI"/>
              </w:rPr>
            </w:pPr>
            <w:r>
              <w:rPr>
                <w:rFonts w:cs="Segoe UI"/>
              </w:rPr>
              <w:t>Bijlage D</w:t>
            </w:r>
          </w:p>
        </w:tc>
        <w:tc>
          <w:tcPr>
            <w:tcW w:w="5477" w:type="dxa"/>
          </w:tcPr>
          <w:p w14:paraId="05FD89FA" w14:textId="7876A334" w:rsidR="00E401C8" w:rsidRDefault="00D00618" w:rsidP="00E401C8">
            <w:pPr>
              <w:spacing w:line="276" w:lineRule="auto"/>
              <w:rPr>
                <w:rFonts w:cs="Segoe UI"/>
              </w:rPr>
            </w:pPr>
            <w:r>
              <w:rPr>
                <w:rFonts w:cs="Segoe UI"/>
              </w:rPr>
              <w:t>Klachtenregeling aanbesteden Gemeenten Amstelveen en Aalsmeer</w:t>
            </w:r>
          </w:p>
        </w:tc>
        <w:tc>
          <w:tcPr>
            <w:tcW w:w="2002" w:type="dxa"/>
          </w:tcPr>
          <w:p w14:paraId="6AA2DD29" w14:textId="77777777" w:rsidR="00E401C8" w:rsidRDefault="00E401C8" w:rsidP="00E401C8">
            <w:pPr>
              <w:spacing w:line="276" w:lineRule="auto"/>
              <w:rPr>
                <w:rFonts w:cs="Segoe UI"/>
              </w:rPr>
            </w:pPr>
            <w:r>
              <w:rPr>
                <w:rFonts w:cs="Segoe UI"/>
              </w:rPr>
              <w:t>NVT</w:t>
            </w:r>
          </w:p>
        </w:tc>
      </w:tr>
      <w:tr w:rsidR="00E401C8" w14:paraId="3EEC0F01" w14:textId="77777777" w:rsidTr="00E401C8">
        <w:tc>
          <w:tcPr>
            <w:tcW w:w="1809" w:type="dxa"/>
          </w:tcPr>
          <w:p w14:paraId="21917202" w14:textId="77777777" w:rsidR="00E401C8" w:rsidRDefault="00E401C8" w:rsidP="00E401C8">
            <w:pPr>
              <w:spacing w:line="276" w:lineRule="auto"/>
              <w:rPr>
                <w:rFonts w:cs="Segoe UI"/>
              </w:rPr>
            </w:pPr>
            <w:r>
              <w:rPr>
                <w:rFonts w:cs="Segoe UI"/>
              </w:rPr>
              <w:t>Bijlage E</w:t>
            </w:r>
          </w:p>
        </w:tc>
        <w:tc>
          <w:tcPr>
            <w:tcW w:w="5477" w:type="dxa"/>
          </w:tcPr>
          <w:p w14:paraId="63CF7703" w14:textId="57E443DE" w:rsidR="00E401C8" w:rsidRPr="00D00618" w:rsidRDefault="00D00618" w:rsidP="00E401C8">
            <w:pPr>
              <w:spacing w:line="276" w:lineRule="auto"/>
              <w:rPr>
                <w:rFonts w:cs="Segoe UI"/>
                <w:lang w:val="en-US"/>
              </w:rPr>
            </w:pPr>
            <w:r w:rsidRPr="00D00618">
              <w:rPr>
                <w:rFonts w:cs="Segoe UI"/>
                <w:lang w:val="en-US"/>
              </w:rPr>
              <w:t>Toepassing Social Return on Investment</w:t>
            </w:r>
          </w:p>
        </w:tc>
        <w:tc>
          <w:tcPr>
            <w:tcW w:w="2002" w:type="dxa"/>
          </w:tcPr>
          <w:p w14:paraId="2915A873" w14:textId="77777777" w:rsidR="00E401C8" w:rsidRDefault="00E401C8" w:rsidP="00E401C8">
            <w:pPr>
              <w:spacing w:line="276" w:lineRule="auto"/>
              <w:rPr>
                <w:rFonts w:cs="Segoe UI"/>
              </w:rPr>
            </w:pPr>
            <w:r>
              <w:rPr>
                <w:rFonts w:cs="Segoe UI"/>
              </w:rPr>
              <w:t>NVT</w:t>
            </w:r>
          </w:p>
        </w:tc>
      </w:tr>
    </w:tbl>
    <w:p w14:paraId="64E5EC97" w14:textId="77777777" w:rsidR="00E25FB2" w:rsidRDefault="00E25FB2" w:rsidP="00E401C8">
      <w:pPr>
        <w:pStyle w:val="Kop2"/>
        <w:spacing w:line="276" w:lineRule="auto"/>
        <w:rPr>
          <w:sz w:val="18"/>
          <w:szCs w:val="18"/>
        </w:rPr>
      </w:pPr>
      <w:bookmarkStart w:id="97" w:name="_Toc471373640"/>
    </w:p>
    <w:p w14:paraId="0108814B" w14:textId="0758634B" w:rsidR="00E401C8" w:rsidRDefault="00E401C8" w:rsidP="00E401C8">
      <w:pPr>
        <w:pStyle w:val="Kop2"/>
        <w:spacing w:line="276" w:lineRule="auto"/>
        <w:rPr>
          <w:sz w:val="18"/>
          <w:szCs w:val="18"/>
        </w:rPr>
      </w:pPr>
      <w:bookmarkStart w:id="98" w:name="_Toc73524944"/>
      <w:r>
        <w:rPr>
          <w:sz w:val="18"/>
          <w:szCs w:val="18"/>
        </w:rPr>
        <w:t xml:space="preserve">5.3 </w:t>
      </w:r>
      <w:r>
        <w:rPr>
          <w:sz w:val="18"/>
          <w:szCs w:val="18"/>
        </w:rPr>
        <w:tab/>
        <w:t>Bijlagen behorende bij Programma van Eisen en Werkinstructie</w:t>
      </w:r>
      <w:bookmarkEnd w:id="97"/>
      <w:bookmarkEnd w:id="98"/>
    </w:p>
    <w:tbl>
      <w:tblPr>
        <w:tblStyle w:val="Tabelraster"/>
        <w:tblW w:w="0" w:type="auto"/>
        <w:tblLook w:val="04A0" w:firstRow="1" w:lastRow="0" w:firstColumn="1" w:lastColumn="0" w:noHBand="0" w:noVBand="1"/>
      </w:tblPr>
      <w:tblGrid>
        <w:gridCol w:w="1774"/>
        <w:gridCol w:w="5329"/>
        <w:gridCol w:w="1957"/>
      </w:tblGrid>
      <w:tr w:rsidR="00E401C8" w14:paraId="1EEA3DBD" w14:textId="77777777" w:rsidTr="0045407A">
        <w:tc>
          <w:tcPr>
            <w:tcW w:w="1774" w:type="dxa"/>
            <w:shd w:val="clear" w:color="auto" w:fill="BFBFBF" w:themeFill="background1" w:themeFillShade="BF"/>
            <w:vAlign w:val="bottom"/>
          </w:tcPr>
          <w:p w14:paraId="3E54CB40" w14:textId="77777777" w:rsidR="00E401C8" w:rsidRDefault="00E401C8" w:rsidP="00E401C8">
            <w:pPr>
              <w:spacing w:line="276" w:lineRule="auto"/>
              <w:rPr>
                <w:rFonts w:cs="Segoe UI"/>
              </w:rPr>
            </w:pPr>
            <w:r>
              <w:rPr>
                <w:rFonts w:cs="Segoe UI"/>
              </w:rPr>
              <w:t>Nummer</w:t>
            </w:r>
          </w:p>
        </w:tc>
        <w:tc>
          <w:tcPr>
            <w:tcW w:w="5329" w:type="dxa"/>
            <w:shd w:val="clear" w:color="auto" w:fill="BFBFBF" w:themeFill="background1" w:themeFillShade="BF"/>
            <w:vAlign w:val="bottom"/>
          </w:tcPr>
          <w:p w14:paraId="56062826" w14:textId="77777777" w:rsidR="00E401C8" w:rsidRDefault="00E401C8" w:rsidP="00E401C8">
            <w:pPr>
              <w:spacing w:line="276" w:lineRule="auto"/>
              <w:rPr>
                <w:rFonts w:cs="Segoe UI"/>
              </w:rPr>
            </w:pPr>
            <w:r>
              <w:rPr>
                <w:rFonts w:cs="Segoe UI"/>
              </w:rPr>
              <w:t>Omschrijving</w:t>
            </w:r>
          </w:p>
        </w:tc>
        <w:tc>
          <w:tcPr>
            <w:tcW w:w="1957" w:type="dxa"/>
            <w:shd w:val="clear" w:color="auto" w:fill="BFBFBF" w:themeFill="background1" w:themeFillShade="BF"/>
            <w:vAlign w:val="bottom"/>
          </w:tcPr>
          <w:p w14:paraId="453F0D33" w14:textId="77777777" w:rsidR="00E401C8" w:rsidRDefault="00E401C8" w:rsidP="00E401C8">
            <w:pPr>
              <w:spacing w:line="276" w:lineRule="auto"/>
              <w:rPr>
                <w:rFonts w:cs="Segoe UI"/>
              </w:rPr>
            </w:pPr>
            <w:r>
              <w:rPr>
                <w:rFonts w:cs="Segoe UI"/>
              </w:rPr>
              <w:t>Aan te leveren in (digitaal format)</w:t>
            </w:r>
          </w:p>
        </w:tc>
      </w:tr>
      <w:tr w:rsidR="00E401C8" w14:paraId="37F9D6CE" w14:textId="77777777" w:rsidTr="0045407A">
        <w:tc>
          <w:tcPr>
            <w:tcW w:w="1774" w:type="dxa"/>
          </w:tcPr>
          <w:p w14:paraId="1B4F37D5" w14:textId="77777777" w:rsidR="00E401C8" w:rsidRDefault="00E401C8" w:rsidP="00E401C8">
            <w:pPr>
              <w:spacing w:line="276" w:lineRule="auto"/>
              <w:rPr>
                <w:rFonts w:cs="Segoe UI"/>
              </w:rPr>
            </w:pPr>
            <w:r>
              <w:rPr>
                <w:rFonts w:cs="Segoe UI"/>
              </w:rPr>
              <w:t>A.1</w:t>
            </w:r>
          </w:p>
        </w:tc>
        <w:tc>
          <w:tcPr>
            <w:tcW w:w="5329" w:type="dxa"/>
          </w:tcPr>
          <w:p w14:paraId="491D9462" w14:textId="77777777" w:rsidR="00E401C8" w:rsidRDefault="00E401C8" w:rsidP="00E401C8">
            <w:pPr>
              <w:spacing w:line="276" w:lineRule="auto"/>
              <w:rPr>
                <w:rFonts w:cs="Segoe UI"/>
              </w:rPr>
            </w:pPr>
            <w:r>
              <w:rPr>
                <w:rFonts w:cs="Segoe UI"/>
              </w:rPr>
              <w:t>Overzicht omvang locaties en opgave aanneemsom preventief onderhoud per locatie</w:t>
            </w:r>
          </w:p>
        </w:tc>
        <w:tc>
          <w:tcPr>
            <w:tcW w:w="1957" w:type="dxa"/>
          </w:tcPr>
          <w:p w14:paraId="0ED261AD" w14:textId="77777777" w:rsidR="00E401C8" w:rsidRDefault="00E401C8" w:rsidP="00E401C8">
            <w:pPr>
              <w:spacing w:line="276" w:lineRule="auto"/>
              <w:rPr>
                <w:rFonts w:cs="Segoe UI"/>
              </w:rPr>
            </w:pPr>
            <w:r>
              <w:rPr>
                <w:rFonts w:cs="Segoe UI"/>
              </w:rPr>
              <w:t>PDF</w:t>
            </w:r>
          </w:p>
        </w:tc>
      </w:tr>
      <w:tr w:rsidR="0045407A" w14:paraId="14E011FD" w14:textId="77777777" w:rsidTr="0045407A">
        <w:tc>
          <w:tcPr>
            <w:tcW w:w="1774" w:type="dxa"/>
          </w:tcPr>
          <w:p w14:paraId="06B27614" w14:textId="77777777" w:rsidR="0045407A" w:rsidRDefault="0045407A" w:rsidP="0045407A">
            <w:pPr>
              <w:spacing w:line="276" w:lineRule="auto"/>
              <w:rPr>
                <w:rFonts w:cs="Segoe UI"/>
              </w:rPr>
            </w:pPr>
            <w:r>
              <w:rPr>
                <w:rFonts w:cs="Segoe UI"/>
              </w:rPr>
              <w:t>A.2</w:t>
            </w:r>
          </w:p>
          <w:p w14:paraId="07689D8F" w14:textId="77777777" w:rsidR="0045407A" w:rsidRDefault="0045407A" w:rsidP="0045407A">
            <w:pPr>
              <w:spacing w:line="276" w:lineRule="auto"/>
              <w:rPr>
                <w:rFonts w:cs="Segoe UI"/>
              </w:rPr>
            </w:pPr>
          </w:p>
        </w:tc>
        <w:tc>
          <w:tcPr>
            <w:tcW w:w="5329" w:type="dxa"/>
          </w:tcPr>
          <w:p w14:paraId="53712494" w14:textId="3F0FC190" w:rsidR="0045407A" w:rsidRDefault="0045407A" w:rsidP="0045407A">
            <w:pPr>
              <w:spacing w:line="276" w:lineRule="auto"/>
              <w:rPr>
                <w:rFonts w:cs="Segoe UI"/>
              </w:rPr>
            </w:pPr>
            <w:r>
              <w:rPr>
                <w:rFonts w:cs="Segoe UI"/>
              </w:rPr>
              <w:t>Opgave verrekenprijzen preventief onderhoud</w:t>
            </w:r>
          </w:p>
        </w:tc>
        <w:tc>
          <w:tcPr>
            <w:tcW w:w="1957" w:type="dxa"/>
          </w:tcPr>
          <w:p w14:paraId="3695335C" w14:textId="199F3FCC" w:rsidR="0045407A" w:rsidRDefault="0045407A" w:rsidP="0045407A">
            <w:pPr>
              <w:spacing w:line="276" w:lineRule="auto"/>
              <w:rPr>
                <w:rFonts w:cs="Segoe UI"/>
              </w:rPr>
            </w:pPr>
            <w:r>
              <w:rPr>
                <w:rFonts w:cs="Segoe UI"/>
              </w:rPr>
              <w:t>PDF</w:t>
            </w:r>
          </w:p>
        </w:tc>
      </w:tr>
      <w:tr w:rsidR="0045407A" w14:paraId="5952E51B" w14:textId="77777777" w:rsidTr="0045407A">
        <w:tc>
          <w:tcPr>
            <w:tcW w:w="1774" w:type="dxa"/>
          </w:tcPr>
          <w:p w14:paraId="731EC7E9" w14:textId="77777777" w:rsidR="0045407A" w:rsidRDefault="0045407A" w:rsidP="0045407A">
            <w:pPr>
              <w:spacing w:line="276" w:lineRule="auto"/>
              <w:rPr>
                <w:rFonts w:cs="Segoe UI"/>
              </w:rPr>
            </w:pPr>
            <w:r>
              <w:rPr>
                <w:rFonts w:cs="Segoe UI"/>
              </w:rPr>
              <w:t>A.3</w:t>
            </w:r>
          </w:p>
        </w:tc>
        <w:tc>
          <w:tcPr>
            <w:tcW w:w="5329" w:type="dxa"/>
          </w:tcPr>
          <w:p w14:paraId="7EE82DE7" w14:textId="71B17302" w:rsidR="0045407A" w:rsidRDefault="0045407A" w:rsidP="0045407A">
            <w:pPr>
              <w:spacing w:line="276" w:lineRule="auto"/>
              <w:rPr>
                <w:rFonts w:cs="Segoe UI"/>
              </w:rPr>
            </w:pPr>
            <w:r>
              <w:rPr>
                <w:rFonts w:cs="Segoe UI"/>
              </w:rPr>
              <w:t>Richtlijn</w:t>
            </w:r>
            <w:bookmarkStart w:id="99" w:name="_GoBack"/>
            <w:bookmarkEnd w:id="99"/>
            <w:r>
              <w:rPr>
                <w:rFonts w:cs="Segoe UI"/>
              </w:rPr>
              <w:t xml:space="preserve"> kwaliteitsmonitoring en -beoordeling</w:t>
            </w:r>
          </w:p>
        </w:tc>
        <w:tc>
          <w:tcPr>
            <w:tcW w:w="1957" w:type="dxa"/>
          </w:tcPr>
          <w:p w14:paraId="2C35E54A" w14:textId="6E882C06" w:rsidR="0045407A" w:rsidRDefault="0045407A" w:rsidP="0045407A">
            <w:pPr>
              <w:spacing w:line="276" w:lineRule="auto"/>
              <w:rPr>
                <w:rFonts w:cs="Segoe UI"/>
              </w:rPr>
            </w:pPr>
            <w:r>
              <w:rPr>
                <w:rFonts w:cs="Segoe UI"/>
              </w:rPr>
              <w:t>NVT</w:t>
            </w:r>
          </w:p>
          <w:p w14:paraId="2AAA10CA" w14:textId="77777777" w:rsidR="0045407A" w:rsidRDefault="0045407A" w:rsidP="0045407A">
            <w:pPr>
              <w:spacing w:line="276" w:lineRule="auto"/>
              <w:rPr>
                <w:rFonts w:cs="Segoe UI"/>
              </w:rPr>
            </w:pPr>
          </w:p>
        </w:tc>
      </w:tr>
      <w:tr w:rsidR="0045407A" w14:paraId="5AA20067" w14:textId="77777777" w:rsidTr="0045407A">
        <w:tc>
          <w:tcPr>
            <w:tcW w:w="1774" w:type="dxa"/>
          </w:tcPr>
          <w:p w14:paraId="5C2C20D6" w14:textId="77777777" w:rsidR="0045407A" w:rsidRDefault="0045407A" w:rsidP="0045407A">
            <w:pPr>
              <w:spacing w:line="276" w:lineRule="auto"/>
              <w:rPr>
                <w:rFonts w:cs="Segoe UI"/>
              </w:rPr>
            </w:pPr>
            <w:r>
              <w:rPr>
                <w:rFonts w:cs="Segoe UI"/>
              </w:rPr>
              <w:t>A.4</w:t>
            </w:r>
          </w:p>
          <w:p w14:paraId="23F49E64" w14:textId="77777777" w:rsidR="0045407A" w:rsidRDefault="0045407A" w:rsidP="0045407A">
            <w:pPr>
              <w:spacing w:line="276" w:lineRule="auto"/>
              <w:rPr>
                <w:rFonts w:cs="Segoe UI"/>
              </w:rPr>
            </w:pPr>
          </w:p>
        </w:tc>
        <w:tc>
          <w:tcPr>
            <w:tcW w:w="5329" w:type="dxa"/>
          </w:tcPr>
          <w:p w14:paraId="7A6D2456" w14:textId="03D52050" w:rsidR="0045407A" w:rsidRDefault="0045407A" w:rsidP="0045407A">
            <w:pPr>
              <w:spacing w:line="276" w:lineRule="auto"/>
              <w:rPr>
                <w:rFonts w:cs="Segoe UI"/>
              </w:rPr>
            </w:pPr>
            <w:r>
              <w:rPr>
                <w:rFonts w:cs="Segoe UI"/>
              </w:rPr>
              <w:t>Aanvullende Technische Richtlijnen voor de uitvoering van brandmeldinstallatie werkzaamheden (ATR)</w:t>
            </w:r>
          </w:p>
        </w:tc>
        <w:tc>
          <w:tcPr>
            <w:tcW w:w="1957" w:type="dxa"/>
          </w:tcPr>
          <w:p w14:paraId="4817F86B" w14:textId="77777777" w:rsidR="0045407A" w:rsidRDefault="0045407A" w:rsidP="0045407A">
            <w:pPr>
              <w:spacing w:line="276" w:lineRule="auto"/>
              <w:rPr>
                <w:rFonts w:cs="Segoe UI"/>
              </w:rPr>
            </w:pPr>
            <w:r>
              <w:rPr>
                <w:rFonts w:cs="Segoe UI"/>
              </w:rPr>
              <w:t>NVT</w:t>
            </w:r>
          </w:p>
        </w:tc>
      </w:tr>
    </w:tbl>
    <w:p w14:paraId="672755C4" w14:textId="77777777" w:rsidR="00E401C8" w:rsidRDefault="00E401C8" w:rsidP="00E401C8">
      <w:pPr>
        <w:spacing w:line="276" w:lineRule="auto"/>
        <w:rPr>
          <w:rFonts w:cs="Segoe UI"/>
        </w:rPr>
      </w:pPr>
    </w:p>
    <w:p w14:paraId="6B122F05" w14:textId="423B3213" w:rsidR="00E401C8" w:rsidRDefault="00E401C8" w:rsidP="00E401C8">
      <w:pPr>
        <w:spacing w:line="276" w:lineRule="auto"/>
        <w:rPr>
          <w:rFonts w:cs="Segoe UI"/>
        </w:rPr>
      </w:pPr>
      <w:r>
        <w:rPr>
          <w:rFonts w:cs="Segoe UI"/>
        </w:rPr>
        <w:t xml:space="preserve">Alle onder artikel 5.1 t/m 5.3 vermelde bijlagen maken onlosmakelijk deel uit van deze </w:t>
      </w:r>
      <w:r w:rsidR="00452077">
        <w:rPr>
          <w:rFonts w:cs="Segoe UI"/>
        </w:rPr>
        <w:t>O</w:t>
      </w:r>
      <w:r>
        <w:rPr>
          <w:rFonts w:cs="Segoe UI"/>
        </w:rPr>
        <w:t xml:space="preserve">fferte aanvraag. De wijze van aanleveren zoals achter de bijlagen staat vermeld (PDF of Niet Van Toepassing) betreft een invulbijlage waarop bedragen moeten worden weergegeven of welke ondertekend moeten worden als onderdeel van de </w:t>
      </w:r>
      <w:r w:rsidR="00452077">
        <w:rPr>
          <w:rFonts w:cs="Segoe UI"/>
        </w:rPr>
        <w:t>I</w:t>
      </w:r>
      <w:r>
        <w:rPr>
          <w:rFonts w:cs="Segoe UI"/>
        </w:rPr>
        <w:t>nschrijving. Daarnaast geld</w:t>
      </w:r>
      <w:r w:rsidR="00452077">
        <w:rPr>
          <w:rFonts w:cs="Segoe UI"/>
        </w:rPr>
        <w:t>t</w:t>
      </w:r>
      <w:r>
        <w:rPr>
          <w:rFonts w:cs="Segoe UI"/>
        </w:rPr>
        <w:t xml:space="preserve"> onverlet het onderstaande.   </w:t>
      </w:r>
    </w:p>
    <w:p w14:paraId="33A2C575" w14:textId="77777777" w:rsidR="00E401C8" w:rsidRDefault="00E401C8" w:rsidP="00E401C8">
      <w:pPr>
        <w:spacing w:line="276" w:lineRule="auto"/>
        <w:rPr>
          <w:rFonts w:cs="Segoe UI"/>
        </w:rPr>
      </w:pPr>
    </w:p>
    <w:p w14:paraId="067DF00D" w14:textId="77777777" w:rsidR="00E401C8" w:rsidRDefault="00E401C8" w:rsidP="00E401C8">
      <w:pPr>
        <w:spacing w:line="276" w:lineRule="auto"/>
        <w:rPr>
          <w:rFonts w:cs="Segoe UI"/>
        </w:rPr>
      </w:pPr>
      <w:r>
        <w:rPr>
          <w:rFonts w:cs="Segoe UI"/>
        </w:rPr>
        <w:t>Digitaal ondertekenen van de Inschrijving alsmede de bijlagen met gescande handtekening (eenmaal per bijlage) is vereist, maar:</w:t>
      </w:r>
    </w:p>
    <w:p w14:paraId="286ECE55" w14:textId="77777777" w:rsidR="00E401C8" w:rsidRDefault="00E401C8" w:rsidP="00E401C8">
      <w:pPr>
        <w:spacing w:line="276" w:lineRule="auto"/>
        <w:rPr>
          <w:rFonts w:cs="Segoe UI"/>
        </w:rPr>
      </w:pPr>
    </w:p>
    <w:p w14:paraId="3DEE61C7" w14:textId="77777777" w:rsidR="00E401C8" w:rsidRDefault="00E401C8" w:rsidP="00E401C8">
      <w:pPr>
        <w:pStyle w:val="Lijstalinea"/>
        <w:numPr>
          <w:ilvl w:val="0"/>
          <w:numId w:val="46"/>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Van Word of Excel bestanden, eventueel per tabblad, moet men eerst een PDF maken en deze ondertekenen;</w:t>
      </w:r>
    </w:p>
    <w:p w14:paraId="7D29F365" w14:textId="77777777" w:rsidR="00E401C8" w:rsidRDefault="00E401C8" w:rsidP="00E401C8">
      <w:pPr>
        <w:pStyle w:val="Lijstalinea"/>
        <w:numPr>
          <w:ilvl w:val="0"/>
          <w:numId w:val="46"/>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Van alle documenten moet men (eventueel opnieuw) een PDF maken ná het plaatsen van de handtekening;</w:t>
      </w:r>
    </w:p>
    <w:p w14:paraId="4D6B5D4E" w14:textId="77777777" w:rsidR="00E401C8" w:rsidRDefault="00E401C8" w:rsidP="00E401C8">
      <w:pPr>
        <w:pStyle w:val="Lijstalinea"/>
        <w:numPr>
          <w:ilvl w:val="0"/>
          <w:numId w:val="46"/>
        </w:numPr>
        <w:pBdr>
          <w:top w:val="none" w:sz="4" w:space="0" w:color="000000"/>
          <w:left w:val="none" w:sz="4" w:space="0" w:color="000000"/>
          <w:bottom w:val="none" w:sz="4" w:space="0" w:color="000000"/>
          <w:right w:val="none" w:sz="4" w:space="0" w:color="000000"/>
          <w:between w:val="none" w:sz="4" w:space="0" w:color="000000"/>
        </w:pBdr>
        <w:spacing w:line="276" w:lineRule="auto"/>
        <w:rPr>
          <w:rFonts w:cs="Segoe UI"/>
        </w:rPr>
      </w:pPr>
      <w:r>
        <w:rPr>
          <w:rFonts w:cs="Segoe UI"/>
        </w:rPr>
        <w:t>Beschermen (met certificaat) tegen wijzigen is toegestaan, beschermen tegen lezen is niet toegestaan;</w:t>
      </w:r>
    </w:p>
    <w:p w14:paraId="0DBC1919" w14:textId="2A2C08DB" w:rsidR="00E401C8" w:rsidRDefault="00E401C8" w:rsidP="009618AF">
      <w:pPr>
        <w:pStyle w:val="Lijstalinea"/>
        <w:numPr>
          <w:ilvl w:val="0"/>
          <w:numId w:val="46"/>
        </w:numPr>
        <w:pBdr>
          <w:top w:val="none" w:sz="4" w:space="0" w:color="000000"/>
          <w:left w:val="none" w:sz="4" w:space="0" w:color="000000"/>
          <w:bottom w:val="none" w:sz="4" w:space="0" w:color="000000"/>
          <w:right w:val="none" w:sz="4" w:space="0" w:color="000000"/>
          <w:between w:val="none" w:sz="4" w:space="0" w:color="000000"/>
        </w:pBdr>
        <w:spacing w:line="276" w:lineRule="auto"/>
      </w:pPr>
      <w:r>
        <w:rPr>
          <w:rFonts w:cs="Segoe UI"/>
        </w:rPr>
        <w:t>Naast de PDF van het Excel bestand wordt ook het Excel bestand zelf aangeleverd, hieraan mogen geen (extra) beschermende maatregelen worden toegevoegd.</w:t>
      </w:r>
    </w:p>
    <w:bookmarkEnd w:id="66"/>
    <w:p w14:paraId="09E26F31" w14:textId="5A484587" w:rsidR="000741DA" w:rsidRPr="000741DA" w:rsidRDefault="000741DA" w:rsidP="000741DA">
      <w:pPr>
        <w:spacing w:line="240" w:lineRule="atLeast"/>
        <w:rPr>
          <w:rFonts w:eastAsiaTheme="majorEastAsia"/>
          <w:b/>
        </w:rPr>
      </w:pPr>
    </w:p>
    <w:sectPr w:rsidR="000741DA" w:rsidRPr="000741DA" w:rsidSect="00F826E2">
      <w:type w:val="continuous"/>
      <w:pgSz w:w="11906" w:h="16838" w:code="9"/>
      <w:pgMar w:top="1418" w:right="1418" w:bottom="1418" w:left="1418" w:header="0"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FCC1" w14:textId="77777777" w:rsidR="00D87058" w:rsidRDefault="00D87058" w:rsidP="009C20C2">
      <w:r>
        <w:separator/>
      </w:r>
    </w:p>
  </w:endnote>
  <w:endnote w:type="continuationSeparator" w:id="0">
    <w:p w14:paraId="3A9350CF" w14:textId="77777777" w:rsidR="00D87058" w:rsidRDefault="00D87058" w:rsidP="009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Bold">
    <w:altName w:val="Cambri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4389"/>
      <w:docPartObj>
        <w:docPartGallery w:val="Page Numbers (Bottom of Page)"/>
        <w:docPartUnique/>
      </w:docPartObj>
    </w:sdtPr>
    <w:sdtContent>
      <w:p w14:paraId="6BBB50D9" w14:textId="7160B4C6" w:rsidR="00D87058" w:rsidRDefault="00D87058">
        <w:pPr>
          <w:pStyle w:val="Voettekst"/>
          <w:jc w:val="right"/>
        </w:pPr>
        <w:r>
          <w:fldChar w:fldCharType="begin"/>
        </w:r>
        <w:r>
          <w:instrText>PAGE   \* MERGEFORMAT</w:instrText>
        </w:r>
        <w:r>
          <w:fldChar w:fldCharType="separate"/>
        </w:r>
        <w:r w:rsidR="00C21E3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508715"/>
      <w:docPartObj>
        <w:docPartGallery w:val="Page Numbers (Bottom of Page)"/>
        <w:docPartUnique/>
      </w:docPartObj>
    </w:sdtPr>
    <w:sdtContent>
      <w:p w14:paraId="19BF76F4" w14:textId="06EAD009" w:rsidR="00D87058" w:rsidRDefault="00D87058">
        <w:pPr>
          <w:pStyle w:val="Voettekst"/>
          <w:jc w:val="right"/>
        </w:pPr>
        <w:r>
          <w:t>1</w:t>
        </w:r>
      </w:p>
    </w:sdtContent>
  </w:sdt>
  <w:p w14:paraId="5AFC6250" w14:textId="77777777" w:rsidR="00D87058" w:rsidRDefault="00D870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243F1" w14:textId="77777777" w:rsidR="00D87058" w:rsidRDefault="00D87058" w:rsidP="009C20C2">
      <w:r>
        <w:separator/>
      </w:r>
    </w:p>
  </w:footnote>
  <w:footnote w:type="continuationSeparator" w:id="0">
    <w:p w14:paraId="643AD550" w14:textId="77777777" w:rsidR="00D87058" w:rsidRDefault="00D87058" w:rsidP="009C20C2">
      <w:r>
        <w:continuationSeparator/>
      </w:r>
    </w:p>
  </w:footnote>
  <w:footnote w:id="1">
    <w:p w14:paraId="1300FF85" w14:textId="77777777" w:rsidR="00D87058" w:rsidRPr="00794F6A" w:rsidRDefault="00D87058" w:rsidP="00A73949">
      <w:pPr>
        <w:rPr>
          <w:sz w:val="14"/>
          <w:szCs w:val="14"/>
        </w:rPr>
      </w:pPr>
      <w:r>
        <w:rPr>
          <w:rStyle w:val="Voetnootmarkering"/>
        </w:rPr>
        <w:footnoteRef/>
      </w:r>
      <w:r>
        <w:t xml:space="preserve"> </w:t>
      </w:r>
      <w:r w:rsidRPr="00794F6A">
        <w:rPr>
          <w:sz w:val="14"/>
          <w:szCs w:val="14"/>
        </w:rPr>
        <w:t xml:space="preserve">Aan de planning hierboven beschreven, alsook aan hierna genoemde data, kunnen geen rechten ontleend worden. Bij aanzienlijke vertraging in bovenstaande planning zal de </w:t>
      </w:r>
      <w:r>
        <w:rPr>
          <w:sz w:val="14"/>
          <w:szCs w:val="14"/>
        </w:rPr>
        <w:t>Opdrachtgever</w:t>
      </w:r>
      <w:r w:rsidRPr="00794F6A">
        <w:rPr>
          <w:sz w:val="14"/>
          <w:szCs w:val="14"/>
        </w:rPr>
        <w:t xml:space="preserve"> de </w:t>
      </w:r>
      <w:r>
        <w:rPr>
          <w:sz w:val="14"/>
          <w:szCs w:val="14"/>
        </w:rPr>
        <w:t>Inschrijver</w:t>
      </w:r>
      <w:r w:rsidRPr="00794F6A">
        <w:rPr>
          <w:sz w:val="14"/>
          <w:szCs w:val="14"/>
        </w:rPr>
        <w:t xml:space="preserve">s hier zelf tijdig over berichten. De Aanbestedende </w:t>
      </w:r>
      <w:r>
        <w:rPr>
          <w:sz w:val="14"/>
          <w:szCs w:val="14"/>
        </w:rPr>
        <w:t>Dienst</w:t>
      </w:r>
      <w:r w:rsidRPr="00794F6A">
        <w:rPr>
          <w:sz w:val="14"/>
          <w:szCs w:val="14"/>
        </w:rPr>
        <w:t xml:space="preserve"> kan de planning wijzigen. </w:t>
      </w:r>
      <w:r>
        <w:rPr>
          <w:sz w:val="14"/>
          <w:szCs w:val="14"/>
        </w:rPr>
        <w:t>Inschrijver</w:t>
      </w:r>
      <w:r w:rsidRPr="00794F6A">
        <w:rPr>
          <w:sz w:val="14"/>
          <w:szCs w:val="14"/>
        </w:rPr>
        <w:t>s worden daarover tijdig bericht.</w:t>
      </w:r>
    </w:p>
    <w:p w14:paraId="2857458B" w14:textId="77777777" w:rsidR="00D87058" w:rsidRDefault="00D87058" w:rsidP="00A73949">
      <w:pPr>
        <w:pStyle w:val="Voetnoottekst"/>
      </w:pPr>
    </w:p>
  </w:footnote>
  <w:footnote w:id="2">
    <w:p w14:paraId="3713B020" w14:textId="77777777" w:rsidR="00D87058" w:rsidRPr="008D6F95" w:rsidRDefault="00D87058">
      <w:pPr>
        <w:pStyle w:val="Voetnoottekst"/>
        <w:rPr>
          <w:sz w:val="14"/>
          <w:szCs w:val="14"/>
        </w:rPr>
      </w:pPr>
      <w:r w:rsidRPr="008D6F95">
        <w:rPr>
          <w:rStyle w:val="Voetnootmarkering"/>
          <w:sz w:val="14"/>
          <w:szCs w:val="14"/>
        </w:rPr>
        <w:footnoteRef/>
      </w:r>
      <w:r w:rsidRPr="008D6F95">
        <w:rPr>
          <w:sz w:val="14"/>
          <w:szCs w:val="14"/>
        </w:rPr>
        <w:t xml:space="preserve"> De volledige instructie en overige informatie vindt u</w:t>
      </w:r>
      <w:r>
        <w:rPr>
          <w:sz w:val="14"/>
          <w:szCs w:val="14"/>
        </w:rPr>
        <w:t xml:space="preserve"> op TenderNed. Let u daarbij ook op de laatste ontwikkelingen met betrekking tot e-Herkenning.</w:t>
      </w:r>
    </w:p>
  </w:footnote>
  <w:footnote w:id="3">
    <w:p w14:paraId="041B9892" w14:textId="77777777" w:rsidR="00D87058" w:rsidRDefault="00D87058" w:rsidP="00E401C8">
      <w:pPr>
        <w:pStyle w:val="Voetnoottekst"/>
      </w:pPr>
      <w:r>
        <w:rPr>
          <w:rStyle w:val="Voetnootmarkering"/>
          <w:sz w:val="12"/>
        </w:rPr>
        <w:footnoteRef/>
      </w:r>
      <w:r>
        <w:rPr>
          <w:sz w:val="12"/>
        </w:rPr>
        <w:t xml:space="preserve"> Met 8 pagina’s wordt bedoeld; 8 enkele of 4 dubbelzijdige A4-tjes. Lettertype: Arial 10pt.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05320" w14:textId="77777777" w:rsidR="00D87058" w:rsidRDefault="00D87058" w:rsidP="0061157B">
    <w:pPr>
      <w:pStyle w:val="Koptekst"/>
      <w:tabs>
        <w:tab w:val="clear" w:pos="4536"/>
        <w:tab w:val="clear" w:pos="9072"/>
        <w:tab w:val="left" w:pos="3300"/>
        <w:tab w:val="left" w:pos="7605"/>
      </w:tabs>
      <w:rPr>
        <w:rFonts w:cs="Arial"/>
        <w:b/>
        <w:noProof/>
        <w:sz w:val="28"/>
        <w:szCs w:val="28"/>
        <w:lang w:eastAsia="nl-NL"/>
      </w:rPr>
    </w:pPr>
  </w:p>
  <w:p w14:paraId="1251E113" w14:textId="77777777" w:rsidR="00D87058" w:rsidRDefault="00D87058" w:rsidP="0061157B">
    <w:pPr>
      <w:pStyle w:val="Koptekst"/>
      <w:tabs>
        <w:tab w:val="clear" w:pos="4536"/>
        <w:tab w:val="clear" w:pos="9072"/>
        <w:tab w:val="left" w:pos="3300"/>
        <w:tab w:val="left" w:pos="7605"/>
      </w:tabs>
      <w:rPr>
        <w:rFonts w:cs="Arial"/>
        <w:b/>
        <w:noProof/>
        <w:sz w:val="28"/>
        <w:szCs w:val="28"/>
        <w:lang w:eastAsia="nl-NL"/>
      </w:rPr>
    </w:pPr>
  </w:p>
  <w:p w14:paraId="6A343F56" w14:textId="77777777" w:rsidR="00D87058" w:rsidRDefault="00D87058" w:rsidP="0061157B">
    <w:pPr>
      <w:pStyle w:val="Koptekst"/>
      <w:tabs>
        <w:tab w:val="clear" w:pos="4536"/>
        <w:tab w:val="clear" w:pos="9072"/>
        <w:tab w:val="left" w:pos="3300"/>
        <w:tab w:val="left" w:pos="7605"/>
      </w:tabs>
      <w:rPr>
        <w:rFonts w:cs="Arial"/>
        <w:b/>
        <w:noProof/>
        <w:sz w:val="28"/>
        <w:szCs w:val="28"/>
        <w:lang w:eastAsia="nl-NL"/>
      </w:rPr>
    </w:pPr>
  </w:p>
  <w:p w14:paraId="716EB13D" w14:textId="76654F3F" w:rsidR="00D87058" w:rsidRPr="0061157B" w:rsidRDefault="00D87058" w:rsidP="0061157B">
    <w:pPr>
      <w:pStyle w:val="Koptekst"/>
      <w:tabs>
        <w:tab w:val="clear" w:pos="4536"/>
        <w:tab w:val="clear" w:pos="9072"/>
        <w:tab w:val="left" w:pos="3300"/>
        <w:tab w:val="left" w:pos="7605"/>
      </w:tabs>
    </w:pPr>
    <w:r>
      <w:rPr>
        <w:rFonts w:cs="Arial"/>
        <w:b/>
        <w:noProof/>
        <w:sz w:val="28"/>
        <w:szCs w:val="28"/>
        <w:lang w:eastAsia="nl-NL"/>
      </w:rPr>
      <w:t xml:space="preserve">            </w:t>
    </w:r>
    <w:r>
      <w:rPr>
        <w:rFonts w:ascii="Arial" w:hAnsi="Arial" w:cs="Arial"/>
        <w:b/>
        <w:noProof/>
        <w:sz w:val="28"/>
        <w:szCs w:val="28"/>
        <w:lang w:eastAsia="nl-NL"/>
      </w:rPr>
      <w:t xml:space="preserve">            </w:t>
    </w:r>
    <w:r>
      <w:rPr>
        <w:rFonts w:ascii="Arial" w:hAnsi="Arial" w:cs="Arial"/>
        <w:b/>
        <w:noProof/>
        <w:sz w:val="28"/>
        <w:szCs w:val="28"/>
        <w:lang w:eastAsia="nl-NL"/>
      </w:rPr>
      <w:drawing>
        <wp:inline distT="0" distB="0" distL="0" distR="0" wp14:anchorId="45219304" wp14:editId="3F8E82A1">
          <wp:extent cx="5962650" cy="1152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1525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BE3A" w14:textId="77777777" w:rsidR="00D87058" w:rsidRDefault="00D87058" w:rsidP="00374C02">
    <w:pPr>
      <w:pStyle w:val="Koptekst"/>
      <w:jc w:val="center"/>
    </w:pPr>
  </w:p>
  <w:p w14:paraId="28CB750A" w14:textId="77777777" w:rsidR="00D87058" w:rsidRPr="00374C02" w:rsidRDefault="00D87058" w:rsidP="0037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F49"/>
    <w:multiLevelType w:val="hybridMultilevel"/>
    <w:tmpl w:val="13C6D47C"/>
    <w:lvl w:ilvl="0" w:tplc="2CE4923C">
      <w:start w:val="1"/>
      <w:numFmt w:val="bullet"/>
      <w:lvlText w:val=""/>
      <w:lvlJc w:val="left"/>
      <w:pPr>
        <w:ind w:left="720" w:hanging="360"/>
      </w:pPr>
      <w:rPr>
        <w:rFonts w:ascii="Wingdings" w:hAnsi="Wingdings" w:hint="default"/>
      </w:rPr>
    </w:lvl>
    <w:lvl w:ilvl="1" w:tplc="A33A73E2">
      <w:start w:val="1"/>
      <w:numFmt w:val="bullet"/>
      <w:lvlText w:val="o"/>
      <w:lvlJc w:val="left"/>
      <w:pPr>
        <w:ind w:left="1440" w:hanging="360"/>
      </w:pPr>
      <w:rPr>
        <w:rFonts w:ascii="Courier New" w:hAnsi="Courier New" w:cs="Courier New" w:hint="default"/>
      </w:rPr>
    </w:lvl>
    <w:lvl w:ilvl="2" w:tplc="46A44ECC">
      <w:start w:val="1"/>
      <w:numFmt w:val="bullet"/>
      <w:lvlText w:val=""/>
      <w:lvlJc w:val="left"/>
      <w:pPr>
        <w:ind w:left="2160" w:hanging="360"/>
      </w:pPr>
      <w:rPr>
        <w:rFonts w:ascii="Wingdings" w:hAnsi="Wingdings" w:hint="default"/>
      </w:rPr>
    </w:lvl>
    <w:lvl w:ilvl="3" w:tplc="5DE6AD1E">
      <w:start w:val="1"/>
      <w:numFmt w:val="bullet"/>
      <w:lvlText w:val=""/>
      <w:lvlJc w:val="left"/>
      <w:pPr>
        <w:ind w:left="2880" w:hanging="360"/>
      </w:pPr>
      <w:rPr>
        <w:rFonts w:ascii="Symbol" w:hAnsi="Symbol" w:hint="default"/>
      </w:rPr>
    </w:lvl>
    <w:lvl w:ilvl="4" w:tplc="FD24068A">
      <w:start w:val="1"/>
      <w:numFmt w:val="bullet"/>
      <w:lvlText w:val="o"/>
      <w:lvlJc w:val="left"/>
      <w:pPr>
        <w:ind w:left="3600" w:hanging="360"/>
      </w:pPr>
      <w:rPr>
        <w:rFonts w:ascii="Courier New" w:hAnsi="Courier New" w:cs="Courier New" w:hint="default"/>
      </w:rPr>
    </w:lvl>
    <w:lvl w:ilvl="5" w:tplc="4F4C757E">
      <w:start w:val="1"/>
      <w:numFmt w:val="bullet"/>
      <w:lvlText w:val=""/>
      <w:lvlJc w:val="left"/>
      <w:pPr>
        <w:ind w:left="4320" w:hanging="360"/>
      </w:pPr>
      <w:rPr>
        <w:rFonts w:ascii="Wingdings" w:hAnsi="Wingdings" w:hint="default"/>
      </w:rPr>
    </w:lvl>
    <w:lvl w:ilvl="6" w:tplc="EAA68EBE">
      <w:start w:val="1"/>
      <w:numFmt w:val="bullet"/>
      <w:lvlText w:val=""/>
      <w:lvlJc w:val="left"/>
      <w:pPr>
        <w:ind w:left="5040" w:hanging="360"/>
      </w:pPr>
      <w:rPr>
        <w:rFonts w:ascii="Symbol" w:hAnsi="Symbol" w:hint="default"/>
      </w:rPr>
    </w:lvl>
    <w:lvl w:ilvl="7" w:tplc="9830069C">
      <w:start w:val="1"/>
      <w:numFmt w:val="bullet"/>
      <w:lvlText w:val="o"/>
      <w:lvlJc w:val="left"/>
      <w:pPr>
        <w:ind w:left="5760" w:hanging="360"/>
      </w:pPr>
      <w:rPr>
        <w:rFonts w:ascii="Courier New" w:hAnsi="Courier New" w:cs="Courier New" w:hint="default"/>
      </w:rPr>
    </w:lvl>
    <w:lvl w:ilvl="8" w:tplc="D8DE6440">
      <w:start w:val="1"/>
      <w:numFmt w:val="bullet"/>
      <w:lvlText w:val=""/>
      <w:lvlJc w:val="left"/>
      <w:pPr>
        <w:ind w:left="6480" w:hanging="360"/>
      </w:pPr>
      <w:rPr>
        <w:rFonts w:ascii="Wingdings" w:hAnsi="Wingdings" w:hint="default"/>
      </w:rPr>
    </w:lvl>
  </w:abstractNum>
  <w:abstractNum w:abstractNumId="1" w15:restartNumberingAfterBreak="0">
    <w:nsid w:val="02983390"/>
    <w:multiLevelType w:val="hybridMultilevel"/>
    <w:tmpl w:val="9F5ADE6C"/>
    <w:lvl w:ilvl="0" w:tplc="8048BFC2">
      <w:start w:val="1"/>
      <w:numFmt w:val="bullet"/>
      <w:lvlText w:val=""/>
      <w:lvlJc w:val="left"/>
      <w:pPr>
        <w:ind w:left="720" w:hanging="360"/>
      </w:pPr>
      <w:rPr>
        <w:rFonts w:ascii="Wingdings" w:hAnsi="Wingdings" w:hint="default"/>
      </w:rPr>
    </w:lvl>
    <w:lvl w:ilvl="1" w:tplc="0C4C1FB0">
      <w:start w:val="1"/>
      <w:numFmt w:val="bullet"/>
      <w:lvlText w:val="o"/>
      <w:lvlJc w:val="left"/>
      <w:pPr>
        <w:ind w:left="1440" w:hanging="360"/>
      </w:pPr>
      <w:rPr>
        <w:rFonts w:ascii="Courier New" w:hAnsi="Courier New" w:cs="Courier New" w:hint="default"/>
      </w:rPr>
    </w:lvl>
    <w:lvl w:ilvl="2" w:tplc="FD347244">
      <w:start w:val="1"/>
      <w:numFmt w:val="bullet"/>
      <w:lvlText w:val=""/>
      <w:lvlJc w:val="left"/>
      <w:pPr>
        <w:ind w:left="2160" w:hanging="360"/>
      </w:pPr>
      <w:rPr>
        <w:rFonts w:ascii="Wingdings" w:hAnsi="Wingdings" w:hint="default"/>
      </w:rPr>
    </w:lvl>
    <w:lvl w:ilvl="3" w:tplc="33C43734">
      <w:start w:val="1"/>
      <w:numFmt w:val="bullet"/>
      <w:lvlText w:val=""/>
      <w:lvlJc w:val="left"/>
      <w:pPr>
        <w:ind w:left="2880" w:hanging="360"/>
      </w:pPr>
      <w:rPr>
        <w:rFonts w:ascii="Symbol" w:hAnsi="Symbol" w:hint="default"/>
      </w:rPr>
    </w:lvl>
    <w:lvl w:ilvl="4" w:tplc="3B48CC40">
      <w:start w:val="1"/>
      <w:numFmt w:val="bullet"/>
      <w:lvlText w:val="o"/>
      <w:lvlJc w:val="left"/>
      <w:pPr>
        <w:ind w:left="3600" w:hanging="360"/>
      </w:pPr>
      <w:rPr>
        <w:rFonts w:ascii="Courier New" w:hAnsi="Courier New" w:cs="Courier New" w:hint="default"/>
      </w:rPr>
    </w:lvl>
    <w:lvl w:ilvl="5" w:tplc="34C01AE2">
      <w:start w:val="1"/>
      <w:numFmt w:val="bullet"/>
      <w:lvlText w:val=""/>
      <w:lvlJc w:val="left"/>
      <w:pPr>
        <w:ind w:left="4320" w:hanging="360"/>
      </w:pPr>
      <w:rPr>
        <w:rFonts w:ascii="Wingdings" w:hAnsi="Wingdings" w:hint="default"/>
      </w:rPr>
    </w:lvl>
    <w:lvl w:ilvl="6" w:tplc="95DC89B6">
      <w:start w:val="1"/>
      <w:numFmt w:val="bullet"/>
      <w:lvlText w:val=""/>
      <w:lvlJc w:val="left"/>
      <w:pPr>
        <w:ind w:left="5040" w:hanging="360"/>
      </w:pPr>
      <w:rPr>
        <w:rFonts w:ascii="Symbol" w:hAnsi="Symbol" w:hint="default"/>
      </w:rPr>
    </w:lvl>
    <w:lvl w:ilvl="7" w:tplc="72EE7FB4">
      <w:start w:val="1"/>
      <w:numFmt w:val="bullet"/>
      <w:lvlText w:val="o"/>
      <w:lvlJc w:val="left"/>
      <w:pPr>
        <w:ind w:left="5760" w:hanging="360"/>
      </w:pPr>
      <w:rPr>
        <w:rFonts w:ascii="Courier New" w:hAnsi="Courier New" w:cs="Courier New" w:hint="default"/>
      </w:rPr>
    </w:lvl>
    <w:lvl w:ilvl="8" w:tplc="983CDB0A">
      <w:start w:val="1"/>
      <w:numFmt w:val="bullet"/>
      <w:lvlText w:val=""/>
      <w:lvlJc w:val="left"/>
      <w:pPr>
        <w:ind w:left="6480" w:hanging="360"/>
      </w:pPr>
      <w:rPr>
        <w:rFonts w:ascii="Wingdings" w:hAnsi="Wingdings" w:hint="default"/>
      </w:rPr>
    </w:lvl>
  </w:abstractNum>
  <w:abstractNum w:abstractNumId="2" w15:restartNumberingAfterBreak="0">
    <w:nsid w:val="02A77D81"/>
    <w:multiLevelType w:val="hybridMultilevel"/>
    <w:tmpl w:val="4D7E6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3A521A"/>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056B1AAE"/>
    <w:multiLevelType w:val="hybridMultilevel"/>
    <w:tmpl w:val="83B8D36E"/>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A324EC3"/>
    <w:multiLevelType w:val="multilevel"/>
    <w:tmpl w:val="141613FA"/>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A3B280A"/>
    <w:multiLevelType w:val="multilevel"/>
    <w:tmpl w:val="73888FA6"/>
    <w:lvl w:ilvl="0">
      <w:start w:val="1"/>
      <w:numFmt w:val="decimal"/>
      <w:lvlText w:val="%1."/>
      <w:lvlJc w:val="left"/>
      <w:pPr>
        <w:ind w:left="360" w:hanging="360"/>
      </w:pPr>
      <w:rPr>
        <w:rFonts w:hint="default"/>
      </w:rPr>
    </w:lvl>
    <w:lvl w:ilvl="1">
      <w:start w:val="4"/>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0C3B5666"/>
    <w:multiLevelType w:val="hybridMultilevel"/>
    <w:tmpl w:val="842033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4E4796"/>
    <w:multiLevelType w:val="hybridMultilevel"/>
    <w:tmpl w:val="18C00170"/>
    <w:lvl w:ilvl="0" w:tplc="9CEC7C4C">
      <w:start w:val="1"/>
      <w:numFmt w:val="bullet"/>
      <w:lvlText w:val=""/>
      <w:lvlJc w:val="left"/>
      <w:pPr>
        <w:ind w:left="720" w:hanging="360"/>
      </w:pPr>
      <w:rPr>
        <w:rFonts w:ascii="Wingdings" w:hAnsi="Wingdings" w:hint="default"/>
      </w:rPr>
    </w:lvl>
    <w:lvl w:ilvl="1" w:tplc="DF9CF042">
      <w:start w:val="1"/>
      <w:numFmt w:val="bullet"/>
      <w:lvlText w:val="o"/>
      <w:lvlJc w:val="left"/>
      <w:pPr>
        <w:ind w:left="1440" w:hanging="360"/>
      </w:pPr>
      <w:rPr>
        <w:rFonts w:ascii="Courier New" w:hAnsi="Courier New" w:cs="Courier New" w:hint="default"/>
      </w:rPr>
    </w:lvl>
    <w:lvl w:ilvl="2" w:tplc="9BDA9A2C">
      <w:start w:val="1"/>
      <w:numFmt w:val="bullet"/>
      <w:lvlText w:val=""/>
      <w:lvlJc w:val="left"/>
      <w:pPr>
        <w:ind w:left="2160" w:hanging="360"/>
      </w:pPr>
      <w:rPr>
        <w:rFonts w:ascii="Wingdings" w:hAnsi="Wingdings" w:hint="default"/>
      </w:rPr>
    </w:lvl>
    <w:lvl w:ilvl="3" w:tplc="F8BAAC42">
      <w:start w:val="1"/>
      <w:numFmt w:val="bullet"/>
      <w:lvlText w:val=""/>
      <w:lvlJc w:val="left"/>
      <w:pPr>
        <w:ind w:left="2880" w:hanging="360"/>
      </w:pPr>
      <w:rPr>
        <w:rFonts w:ascii="Symbol" w:hAnsi="Symbol" w:hint="default"/>
      </w:rPr>
    </w:lvl>
    <w:lvl w:ilvl="4" w:tplc="DCF8BCAC">
      <w:start w:val="1"/>
      <w:numFmt w:val="bullet"/>
      <w:lvlText w:val="o"/>
      <w:lvlJc w:val="left"/>
      <w:pPr>
        <w:ind w:left="3600" w:hanging="360"/>
      </w:pPr>
      <w:rPr>
        <w:rFonts w:ascii="Courier New" w:hAnsi="Courier New" w:cs="Courier New" w:hint="default"/>
      </w:rPr>
    </w:lvl>
    <w:lvl w:ilvl="5" w:tplc="C73E3D78">
      <w:start w:val="1"/>
      <w:numFmt w:val="bullet"/>
      <w:lvlText w:val=""/>
      <w:lvlJc w:val="left"/>
      <w:pPr>
        <w:ind w:left="4320" w:hanging="360"/>
      </w:pPr>
      <w:rPr>
        <w:rFonts w:ascii="Wingdings" w:hAnsi="Wingdings" w:hint="default"/>
      </w:rPr>
    </w:lvl>
    <w:lvl w:ilvl="6" w:tplc="B7F6D644">
      <w:start w:val="1"/>
      <w:numFmt w:val="bullet"/>
      <w:lvlText w:val=""/>
      <w:lvlJc w:val="left"/>
      <w:pPr>
        <w:ind w:left="5040" w:hanging="360"/>
      </w:pPr>
      <w:rPr>
        <w:rFonts w:ascii="Symbol" w:hAnsi="Symbol" w:hint="default"/>
      </w:rPr>
    </w:lvl>
    <w:lvl w:ilvl="7" w:tplc="B016BB8E">
      <w:start w:val="1"/>
      <w:numFmt w:val="bullet"/>
      <w:lvlText w:val="o"/>
      <w:lvlJc w:val="left"/>
      <w:pPr>
        <w:ind w:left="5760" w:hanging="360"/>
      </w:pPr>
      <w:rPr>
        <w:rFonts w:ascii="Courier New" w:hAnsi="Courier New" w:cs="Courier New" w:hint="default"/>
      </w:rPr>
    </w:lvl>
    <w:lvl w:ilvl="8" w:tplc="D950859C">
      <w:start w:val="1"/>
      <w:numFmt w:val="bullet"/>
      <w:lvlText w:val=""/>
      <w:lvlJc w:val="left"/>
      <w:pPr>
        <w:ind w:left="6480" w:hanging="360"/>
      </w:pPr>
      <w:rPr>
        <w:rFonts w:ascii="Wingdings" w:hAnsi="Wingdings" w:hint="default"/>
      </w:rPr>
    </w:lvl>
  </w:abstractNum>
  <w:abstractNum w:abstractNumId="9" w15:restartNumberingAfterBreak="0">
    <w:nsid w:val="0E2B440C"/>
    <w:multiLevelType w:val="hybridMultilevel"/>
    <w:tmpl w:val="86563448"/>
    <w:lvl w:ilvl="0" w:tplc="392CB6C8">
      <w:start w:val="1"/>
      <w:numFmt w:val="decimal"/>
      <w:lvlText w:val="%1."/>
      <w:lvlJc w:val="left"/>
      <w:pPr>
        <w:ind w:left="720" w:hanging="360"/>
      </w:pPr>
    </w:lvl>
    <w:lvl w:ilvl="1" w:tplc="BE6E0FE0">
      <w:start w:val="1"/>
      <w:numFmt w:val="lowerLetter"/>
      <w:lvlText w:val="%2."/>
      <w:lvlJc w:val="left"/>
      <w:pPr>
        <w:ind w:left="1440" w:hanging="360"/>
      </w:pPr>
    </w:lvl>
    <w:lvl w:ilvl="2" w:tplc="8988C7AE">
      <w:start w:val="1"/>
      <w:numFmt w:val="lowerRoman"/>
      <w:lvlText w:val="%3."/>
      <w:lvlJc w:val="right"/>
      <w:pPr>
        <w:ind w:left="2160" w:hanging="180"/>
      </w:pPr>
    </w:lvl>
    <w:lvl w:ilvl="3" w:tplc="F2B0090E">
      <w:start w:val="1"/>
      <w:numFmt w:val="decimal"/>
      <w:lvlText w:val="%4."/>
      <w:lvlJc w:val="left"/>
      <w:pPr>
        <w:ind w:left="2880" w:hanging="360"/>
      </w:pPr>
    </w:lvl>
    <w:lvl w:ilvl="4" w:tplc="C4AEDE76">
      <w:start w:val="1"/>
      <w:numFmt w:val="lowerLetter"/>
      <w:lvlText w:val="%5."/>
      <w:lvlJc w:val="left"/>
      <w:pPr>
        <w:ind w:left="3600" w:hanging="360"/>
      </w:pPr>
    </w:lvl>
    <w:lvl w:ilvl="5" w:tplc="D1E27F12">
      <w:start w:val="1"/>
      <w:numFmt w:val="lowerRoman"/>
      <w:lvlText w:val="%6."/>
      <w:lvlJc w:val="right"/>
      <w:pPr>
        <w:ind w:left="4320" w:hanging="180"/>
      </w:pPr>
    </w:lvl>
    <w:lvl w:ilvl="6" w:tplc="78BE78D6">
      <w:start w:val="1"/>
      <w:numFmt w:val="decimal"/>
      <w:lvlText w:val="%7."/>
      <w:lvlJc w:val="left"/>
      <w:pPr>
        <w:ind w:left="5040" w:hanging="360"/>
      </w:pPr>
    </w:lvl>
    <w:lvl w:ilvl="7" w:tplc="0D7CC3A8">
      <w:start w:val="1"/>
      <w:numFmt w:val="lowerLetter"/>
      <w:lvlText w:val="%8."/>
      <w:lvlJc w:val="left"/>
      <w:pPr>
        <w:ind w:left="5760" w:hanging="360"/>
      </w:pPr>
    </w:lvl>
    <w:lvl w:ilvl="8" w:tplc="9D7068AE">
      <w:start w:val="1"/>
      <w:numFmt w:val="lowerRoman"/>
      <w:lvlText w:val="%9."/>
      <w:lvlJc w:val="right"/>
      <w:pPr>
        <w:ind w:left="6480" w:hanging="180"/>
      </w:pPr>
    </w:lvl>
  </w:abstractNum>
  <w:abstractNum w:abstractNumId="10" w15:restartNumberingAfterBreak="0">
    <w:nsid w:val="0EA92491"/>
    <w:multiLevelType w:val="hybridMultilevel"/>
    <w:tmpl w:val="2D1E5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F456C70"/>
    <w:multiLevelType w:val="hybridMultilevel"/>
    <w:tmpl w:val="8B5EF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04E38A4"/>
    <w:multiLevelType w:val="hybridMultilevel"/>
    <w:tmpl w:val="3884AF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2126AF6"/>
    <w:multiLevelType w:val="hybridMultilevel"/>
    <w:tmpl w:val="5204D760"/>
    <w:lvl w:ilvl="0" w:tplc="1F80C5C0">
      <w:start w:val="1"/>
      <w:numFmt w:val="bullet"/>
      <w:lvlText w:val=""/>
      <w:lvlJc w:val="left"/>
      <w:pPr>
        <w:ind w:left="720" w:hanging="360"/>
      </w:pPr>
      <w:rPr>
        <w:rFonts w:ascii="Wingdings" w:hAnsi="Wingdings" w:hint="default"/>
      </w:rPr>
    </w:lvl>
    <w:lvl w:ilvl="1" w:tplc="0E3EC398">
      <w:start w:val="1"/>
      <w:numFmt w:val="bullet"/>
      <w:lvlText w:val="o"/>
      <w:lvlJc w:val="left"/>
      <w:pPr>
        <w:ind w:left="1440" w:hanging="360"/>
      </w:pPr>
      <w:rPr>
        <w:rFonts w:ascii="Courier New" w:hAnsi="Courier New" w:cs="Courier New" w:hint="default"/>
      </w:rPr>
    </w:lvl>
    <w:lvl w:ilvl="2" w:tplc="1110FC1A">
      <w:start w:val="1"/>
      <w:numFmt w:val="bullet"/>
      <w:lvlText w:val=""/>
      <w:lvlJc w:val="left"/>
      <w:pPr>
        <w:ind w:left="2160" w:hanging="360"/>
      </w:pPr>
      <w:rPr>
        <w:rFonts w:ascii="Wingdings" w:hAnsi="Wingdings" w:hint="default"/>
      </w:rPr>
    </w:lvl>
    <w:lvl w:ilvl="3" w:tplc="2BB414F6">
      <w:start w:val="1"/>
      <w:numFmt w:val="bullet"/>
      <w:lvlText w:val=""/>
      <w:lvlJc w:val="left"/>
      <w:pPr>
        <w:ind w:left="2880" w:hanging="360"/>
      </w:pPr>
      <w:rPr>
        <w:rFonts w:ascii="Symbol" w:hAnsi="Symbol" w:hint="default"/>
      </w:rPr>
    </w:lvl>
    <w:lvl w:ilvl="4" w:tplc="8E6C66A6">
      <w:start w:val="1"/>
      <w:numFmt w:val="bullet"/>
      <w:lvlText w:val="o"/>
      <w:lvlJc w:val="left"/>
      <w:pPr>
        <w:ind w:left="3600" w:hanging="360"/>
      </w:pPr>
      <w:rPr>
        <w:rFonts w:ascii="Courier New" w:hAnsi="Courier New" w:cs="Courier New" w:hint="default"/>
      </w:rPr>
    </w:lvl>
    <w:lvl w:ilvl="5" w:tplc="5804E88C">
      <w:start w:val="1"/>
      <w:numFmt w:val="bullet"/>
      <w:lvlText w:val=""/>
      <w:lvlJc w:val="left"/>
      <w:pPr>
        <w:ind w:left="4320" w:hanging="360"/>
      </w:pPr>
      <w:rPr>
        <w:rFonts w:ascii="Wingdings" w:hAnsi="Wingdings" w:hint="default"/>
      </w:rPr>
    </w:lvl>
    <w:lvl w:ilvl="6" w:tplc="04A0D1B2">
      <w:start w:val="1"/>
      <w:numFmt w:val="bullet"/>
      <w:lvlText w:val=""/>
      <w:lvlJc w:val="left"/>
      <w:pPr>
        <w:ind w:left="5040" w:hanging="360"/>
      </w:pPr>
      <w:rPr>
        <w:rFonts w:ascii="Symbol" w:hAnsi="Symbol" w:hint="default"/>
      </w:rPr>
    </w:lvl>
    <w:lvl w:ilvl="7" w:tplc="4A4CCD4E">
      <w:start w:val="1"/>
      <w:numFmt w:val="bullet"/>
      <w:lvlText w:val="o"/>
      <w:lvlJc w:val="left"/>
      <w:pPr>
        <w:ind w:left="5760" w:hanging="360"/>
      </w:pPr>
      <w:rPr>
        <w:rFonts w:ascii="Courier New" w:hAnsi="Courier New" w:cs="Courier New" w:hint="default"/>
      </w:rPr>
    </w:lvl>
    <w:lvl w:ilvl="8" w:tplc="D1183952">
      <w:start w:val="1"/>
      <w:numFmt w:val="bullet"/>
      <w:lvlText w:val=""/>
      <w:lvlJc w:val="left"/>
      <w:pPr>
        <w:ind w:left="6480" w:hanging="360"/>
      </w:pPr>
      <w:rPr>
        <w:rFonts w:ascii="Wingdings" w:hAnsi="Wingdings" w:hint="default"/>
      </w:rPr>
    </w:lvl>
  </w:abstractNum>
  <w:abstractNum w:abstractNumId="14" w15:restartNumberingAfterBreak="0">
    <w:nsid w:val="12173716"/>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2EB746C"/>
    <w:multiLevelType w:val="multilevel"/>
    <w:tmpl w:val="37FE614A"/>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3D1967"/>
    <w:multiLevelType w:val="hybridMultilevel"/>
    <w:tmpl w:val="94F644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14CA4B5A"/>
    <w:multiLevelType w:val="hybridMultilevel"/>
    <w:tmpl w:val="0BF4DA92"/>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17833E04"/>
    <w:multiLevelType w:val="multilevel"/>
    <w:tmpl w:val="AB462FAC"/>
    <w:lvl w:ilvl="0">
      <w:start w:val="6"/>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1AED2B58"/>
    <w:multiLevelType w:val="hybridMultilevel"/>
    <w:tmpl w:val="FB6A9A44"/>
    <w:lvl w:ilvl="0" w:tplc="91585AE2">
      <w:start w:val="1"/>
      <w:numFmt w:val="bullet"/>
      <w:lvlText w:val=""/>
      <w:lvlJc w:val="left"/>
      <w:pPr>
        <w:ind w:left="720" w:hanging="360"/>
      </w:pPr>
      <w:rPr>
        <w:rFonts w:ascii="Wingdings" w:hAnsi="Wingdings" w:hint="default"/>
      </w:rPr>
    </w:lvl>
    <w:lvl w:ilvl="1" w:tplc="EA322F6A">
      <w:start w:val="1"/>
      <w:numFmt w:val="bullet"/>
      <w:lvlText w:val="o"/>
      <w:lvlJc w:val="left"/>
      <w:pPr>
        <w:ind w:left="1440" w:hanging="360"/>
      </w:pPr>
      <w:rPr>
        <w:rFonts w:ascii="Courier New" w:hAnsi="Courier New" w:cs="Courier New" w:hint="default"/>
      </w:rPr>
    </w:lvl>
    <w:lvl w:ilvl="2" w:tplc="50368FF8">
      <w:start w:val="1"/>
      <w:numFmt w:val="bullet"/>
      <w:lvlText w:val=""/>
      <w:lvlJc w:val="left"/>
      <w:pPr>
        <w:ind w:left="2160" w:hanging="360"/>
      </w:pPr>
      <w:rPr>
        <w:rFonts w:ascii="Wingdings" w:hAnsi="Wingdings" w:hint="default"/>
      </w:rPr>
    </w:lvl>
    <w:lvl w:ilvl="3" w:tplc="AED0107C">
      <w:start w:val="1"/>
      <w:numFmt w:val="bullet"/>
      <w:lvlText w:val=""/>
      <w:lvlJc w:val="left"/>
      <w:pPr>
        <w:ind w:left="2880" w:hanging="360"/>
      </w:pPr>
      <w:rPr>
        <w:rFonts w:ascii="Symbol" w:hAnsi="Symbol" w:hint="default"/>
      </w:rPr>
    </w:lvl>
    <w:lvl w:ilvl="4" w:tplc="E006C2EC">
      <w:start w:val="1"/>
      <w:numFmt w:val="bullet"/>
      <w:lvlText w:val="o"/>
      <w:lvlJc w:val="left"/>
      <w:pPr>
        <w:ind w:left="3600" w:hanging="360"/>
      </w:pPr>
      <w:rPr>
        <w:rFonts w:ascii="Courier New" w:hAnsi="Courier New" w:cs="Courier New" w:hint="default"/>
      </w:rPr>
    </w:lvl>
    <w:lvl w:ilvl="5" w:tplc="65FAC21A">
      <w:start w:val="1"/>
      <w:numFmt w:val="bullet"/>
      <w:lvlText w:val=""/>
      <w:lvlJc w:val="left"/>
      <w:pPr>
        <w:ind w:left="4320" w:hanging="360"/>
      </w:pPr>
      <w:rPr>
        <w:rFonts w:ascii="Wingdings" w:hAnsi="Wingdings" w:hint="default"/>
      </w:rPr>
    </w:lvl>
    <w:lvl w:ilvl="6" w:tplc="166EF526">
      <w:start w:val="1"/>
      <w:numFmt w:val="bullet"/>
      <w:lvlText w:val=""/>
      <w:lvlJc w:val="left"/>
      <w:pPr>
        <w:ind w:left="5040" w:hanging="360"/>
      </w:pPr>
      <w:rPr>
        <w:rFonts w:ascii="Symbol" w:hAnsi="Symbol" w:hint="default"/>
      </w:rPr>
    </w:lvl>
    <w:lvl w:ilvl="7" w:tplc="3A86B6EE">
      <w:start w:val="1"/>
      <w:numFmt w:val="bullet"/>
      <w:lvlText w:val="o"/>
      <w:lvlJc w:val="left"/>
      <w:pPr>
        <w:ind w:left="5760" w:hanging="360"/>
      </w:pPr>
      <w:rPr>
        <w:rFonts w:ascii="Courier New" w:hAnsi="Courier New" w:cs="Courier New" w:hint="default"/>
      </w:rPr>
    </w:lvl>
    <w:lvl w:ilvl="8" w:tplc="7A3CB1B0">
      <w:start w:val="1"/>
      <w:numFmt w:val="bullet"/>
      <w:lvlText w:val=""/>
      <w:lvlJc w:val="left"/>
      <w:pPr>
        <w:ind w:left="6480" w:hanging="360"/>
      </w:pPr>
      <w:rPr>
        <w:rFonts w:ascii="Wingdings" w:hAnsi="Wingdings" w:hint="default"/>
      </w:rPr>
    </w:lvl>
  </w:abstractNum>
  <w:abstractNum w:abstractNumId="20" w15:restartNumberingAfterBreak="0">
    <w:nsid w:val="1B10655E"/>
    <w:multiLevelType w:val="hybridMultilevel"/>
    <w:tmpl w:val="0CCA15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3301246"/>
    <w:multiLevelType w:val="hybridMultilevel"/>
    <w:tmpl w:val="8CDEAB5C"/>
    <w:lvl w:ilvl="0" w:tplc="803A97EE">
      <w:start w:val="1"/>
      <w:numFmt w:val="bullet"/>
      <w:lvlText w:val=""/>
      <w:lvlJc w:val="left"/>
      <w:pPr>
        <w:ind w:left="720" w:hanging="360"/>
      </w:pPr>
      <w:rPr>
        <w:rFonts w:ascii="Wingdings" w:hAnsi="Wingdings" w:hint="default"/>
      </w:rPr>
    </w:lvl>
    <w:lvl w:ilvl="1" w:tplc="35D0C356">
      <w:start w:val="1"/>
      <w:numFmt w:val="bullet"/>
      <w:lvlText w:val="o"/>
      <w:lvlJc w:val="left"/>
      <w:pPr>
        <w:ind w:left="1440" w:hanging="360"/>
      </w:pPr>
      <w:rPr>
        <w:rFonts w:ascii="Courier New" w:hAnsi="Courier New" w:cs="Courier New" w:hint="default"/>
      </w:rPr>
    </w:lvl>
    <w:lvl w:ilvl="2" w:tplc="6D3E61CA">
      <w:start w:val="1"/>
      <w:numFmt w:val="bullet"/>
      <w:lvlText w:val=""/>
      <w:lvlJc w:val="left"/>
      <w:pPr>
        <w:ind w:left="2160" w:hanging="360"/>
      </w:pPr>
      <w:rPr>
        <w:rFonts w:ascii="Wingdings" w:hAnsi="Wingdings" w:hint="default"/>
      </w:rPr>
    </w:lvl>
    <w:lvl w:ilvl="3" w:tplc="22265290">
      <w:start w:val="1"/>
      <w:numFmt w:val="bullet"/>
      <w:lvlText w:val=""/>
      <w:lvlJc w:val="left"/>
      <w:pPr>
        <w:ind w:left="2880" w:hanging="360"/>
      </w:pPr>
      <w:rPr>
        <w:rFonts w:ascii="Symbol" w:hAnsi="Symbol" w:hint="default"/>
      </w:rPr>
    </w:lvl>
    <w:lvl w:ilvl="4" w:tplc="CFFA3C0C">
      <w:start w:val="1"/>
      <w:numFmt w:val="bullet"/>
      <w:lvlText w:val="o"/>
      <w:lvlJc w:val="left"/>
      <w:pPr>
        <w:ind w:left="3600" w:hanging="360"/>
      </w:pPr>
      <w:rPr>
        <w:rFonts w:ascii="Courier New" w:hAnsi="Courier New" w:cs="Courier New" w:hint="default"/>
      </w:rPr>
    </w:lvl>
    <w:lvl w:ilvl="5" w:tplc="15967DC8">
      <w:start w:val="1"/>
      <w:numFmt w:val="bullet"/>
      <w:lvlText w:val=""/>
      <w:lvlJc w:val="left"/>
      <w:pPr>
        <w:ind w:left="4320" w:hanging="360"/>
      </w:pPr>
      <w:rPr>
        <w:rFonts w:ascii="Wingdings" w:hAnsi="Wingdings" w:hint="default"/>
      </w:rPr>
    </w:lvl>
    <w:lvl w:ilvl="6" w:tplc="FA228D68">
      <w:start w:val="1"/>
      <w:numFmt w:val="bullet"/>
      <w:lvlText w:val=""/>
      <w:lvlJc w:val="left"/>
      <w:pPr>
        <w:ind w:left="5040" w:hanging="360"/>
      </w:pPr>
      <w:rPr>
        <w:rFonts w:ascii="Symbol" w:hAnsi="Symbol" w:hint="default"/>
      </w:rPr>
    </w:lvl>
    <w:lvl w:ilvl="7" w:tplc="68E8F2E4">
      <w:start w:val="1"/>
      <w:numFmt w:val="bullet"/>
      <w:lvlText w:val="o"/>
      <w:lvlJc w:val="left"/>
      <w:pPr>
        <w:ind w:left="5760" w:hanging="360"/>
      </w:pPr>
      <w:rPr>
        <w:rFonts w:ascii="Courier New" w:hAnsi="Courier New" w:cs="Courier New" w:hint="default"/>
      </w:rPr>
    </w:lvl>
    <w:lvl w:ilvl="8" w:tplc="9F96CA2A">
      <w:start w:val="1"/>
      <w:numFmt w:val="bullet"/>
      <w:lvlText w:val=""/>
      <w:lvlJc w:val="left"/>
      <w:pPr>
        <w:ind w:left="6480" w:hanging="360"/>
      </w:pPr>
      <w:rPr>
        <w:rFonts w:ascii="Wingdings" w:hAnsi="Wingdings" w:hint="default"/>
      </w:rPr>
    </w:lvl>
  </w:abstractNum>
  <w:abstractNum w:abstractNumId="22" w15:restartNumberingAfterBreak="0">
    <w:nsid w:val="33161502"/>
    <w:multiLevelType w:val="hybridMultilevel"/>
    <w:tmpl w:val="72942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FE5911"/>
    <w:multiLevelType w:val="hybridMultilevel"/>
    <w:tmpl w:val="1B7260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4A83E52"/>
    <w:multiLevelType w:val="hybridMultilevel"/>
    <w:tmpl w:val="031E1278"/>
    <w:lvl w:ilvl="0" w:tplc="CFEE8140">
      <w:start w:val="1"/>
      <w:numFmt w:val="bullet"/>
      <w:lvlText w:val=""/>
      <w:lvlJc w:val="left"/>
      <w:pPr>
        <w:ind w:left="720" w:hanging="360"/>
      </w:pPr>
      <w:rPr>
        <w:rFonts w:ascii="Wingdings" w:hAnsi="Wingdings" w:hint="default"/>
      </w:rPr>
    </w:lvl>
    <w:lvl w:ilvl="1" w:tplc="09485D7A">
      <w:start w:val="1"/>
      <w:numFmt w:val="bullet"/>
      <w:lvlText w:val="o"/>
      <w:lvlJc w:val="left"/>
      <w:pPr>
        <w:ind w:left="1440" w:hanging="360"/>
      </w:pPr>
      <w:rPr>
        <w:rFonts w:ascii="Courier New" w:hAnsi="Courier New" w:cs="Courier New" w:hint="default"/>
      </w:rPr>
    </w:lvl>
    <w:lvl w:ilvl="2" w:tplc="9DA412F4">
      <w:start w:val="1"/>
      <w:numFmt w:val="bullet"/>
      <w:lvlText w:val=""/>
      <w:lvlJc w:val="left"/>
      <w:pPr>
        <w:ind w:left="2160" w:hanging="360"/>
      </w:pPr>
      <w:rPr>
        <w:rFonts w:ascii="Wingdings" w:hAnsi="Wingdings" w:hint="default"/>
      </w:rPr>
    </w:lvl>
    <w:lvl w:ilvl="3" w:tplc="73DAD338">
      <w:start w:val="1"/>
      <w:numFmt w:val="bullet"/>
      <w:lvlText w:val=""/>
      <w:lvlJc w:val="left"/>
      <w:pPr>
        <w:ind w:left="2880" w:hanging="360"/>
      </w:pPr>
      <w:rPr>
        <w:rFonts w:ascii="Symbol" w:hAnsi="Symbol" w:hint="default"/>
      </w:rPr>
    </w:lvl>
    <w:lvl w:ilvl="4" w:tplc="999C8C86">
      <w:start w:val="1"/>
      <w:numFmt w:val="bullet"/>
      <w:lvlText w:val="o"/>
      <w:lvlJc w:val="left"/>
      <w:pPr>
        <w:ind w:left="3600" w:hanging="360"/>
      </w:pPr>
      <w:rPr>
        <w:rFonts w:ascii="Courier New" w:hAnsi="Courier New" w:cs="Courier New" w:hint="default"/>
      </w:rPr>
    </w:lvl>
    <w:lvl w:ilvl="5" w:tplc="96560102">
      <w:start w:val="1"/>
      <w:numFmt w:val="bullet"/>
      <w:lvlText w:val=""/>
      <w:lvlJc w:val="left"/>
      <w:pPr>
        <w:ind w:left="4320" w:hanging="360"/>
      </w:pPr>
      <w:rPr>
        <w:rFonts w:ascii="Wingdings" w:hAnsi="Wingdings" w:hint="default"/>
      </w:rPr>
    </w:lvl>
    <w:lvl w:ilvl="6" w:tplc="FC7E2106">
      <w:start w:val="1"/>
      <w:numFmt w:val="bullet"/>
      <w:lvlText w:val=""/>
      <w:lvlJc w:val="left"/>
      <w:pPr>
        <w:ind w:left="5040" w:hanging="360"/>
      </w:pPr>
      <w:rPr>
        <w:rFonts w:ascii="Symbol" w:hAnsi="Symbol" w:hint="default"/>
      </w:rPr>
    </w:lvl>
    <w:lvl w:ilvl="7" w:tplc="3F5042F0">
      <w:start w:val="1"/>
      <w:numFmt w:val="bullet"/>
      <w:lvlText w:val="o"/>
      <w:lvlJc w:val="left"/>
      <w:pPr>
        <w:ind w:left="5760" w:hanging="360"/>
      </w:pPr>
      <w:rPr>
        <w:rFonts w:ascii="Courier New" w:hAnsi="Courier New" w:cs="Courier New" w:hint="default"/>
      </w:rPr>
    </w:lvl>
    <w:lvl w:ilvl="8" w:tplc="8424ECC2">
      <w:start w:val="1"/>
      <w:numFmt w:val="bullet"/>
      <w:lvlText w:val=""/>
      <w:lvlJc w:val="left"/>
      <w:pPr>
        <w:ind w:left="6480" w:hanging="360"/>
      </w:pPr>
      <w:rPr>
        <w:rFonts w:ascii="Wingdings" w:hAnsi="Wingdings" w:hint="default"/>
      </w:rPr>
    </w:lvl>
  </w:abstractNum>
  <w:abstractNum w:abstractNumId="25" w15:restartNumberingAfterBreak="0">
    <w:nsid w:val="370922C5"/>
    <w:multiLevelType w:val="multilevel"/>
    <w:tmpl w:val="F80EB496"/>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9C75043"/>
    <w:multiLevelType w:val="hybridMultilevel"/>
    <w:tmpl w:val="CA688EAC"/>
    <w:lvl w:ilvl="0" w:tplc="F2B003FC">
      <w:start w:val="1"/>
      <w:numFmt w:val="bullet"/>
      <w:lvlText w:val=""/>
      <w:lvlJc w:val="left"/>
      <w:pPr>
        <w:ind w:left="720" w:hanging="360"/>
      </w:pPr>
      <w:rPr>
        <w:rFonts w:ascii="Wingdings" w:hAnsi="Wingdings" w:hint="default"/>
      </w:rPr>
    </w:lvl>
    <w:lvl w:ilvl="1" w:tplc="57B41B64">
      <w:start w:val="1"/>
      <w:numFmt w:val="bullet"/>
      <w:lvlText w:val="o"/>
      <w:lvlJc w:val="left"/>
      <w:pPr>
        <w:ind w:left="1440" w:hanging="360"/>
      </w:pPr>
      <w:rPr>
        <w:rFonts w:ascii="Courier New" w:hAnsi="Courier New" w:cs="Courier New" w:hint="default"/>
      </w:rPr>
    </w:lvl>
    <w:lvl w:ilvl="2" w:tplc="1D7A2EF4">
      <w:start w:val="1"/>
      <w:numFmt w:val="bullet"/>
      <w:lvlText w:val=""/>
      <w:lvlJc w:val="left"/>
      <w:pPr>
        <w:ind w:left="2160" w:hanging="360"/>
      </w:pPr>
      <w:rPr>
        <w:rFonts w:ascii="Wingdings" w:hAnsi="Wingdings" w:hint="default"/>
      </w:rPr>
    </w:lvl>
    <w:lvl w:ilvl="3" w:tplc="91DE55E0">
      <w:start w:val="1"/>
      <w:numFmt w:val="bullet"/>
      <w:lvlText w:val=""/>
      <w:lvlJc w:val="left"/>
      <w:pPr>
        <w:ind w:left="2880" w:hanging="360"/>
      </w:pPr>
      <w:rPr>
        <w:rFonts w:ascii="Symbol" w:hAnsi="Symbol" w:hint="default"/>
      </w:rPr>
    </w:lvl>
    <w:lvl w:ilvl="4" w:tplc="FD8A2738">
      <w:start w:val="1"/>
      <w:numFmt w:val="bullet"/>
      <w:lvlText w:val="o"/>
      <w:lvlJc w:val="left"/>
      <w:pPr>
        <w:ind w:left="3600" w:hanging="360"/>
      </w:pPr>
      <w:rPr>
        <w:rFonts w:ascii="Courier New" w:hAnsi="Courier New" w:cs="Courier New" w:hint="default"/>
      </w:rPr>
    </w:lvl>
    <w:lvl w:ilvl="5" w:tplc="DE7E33AE">
      <w:start w:val="1"/>
      <w:numFmt w:val="bullet"/>
      <w:lvlText w:val=""/>
      <w:lvlJc w:val="left"/>
      <w:pPr>
        <w:ind w:left="4320" w:hanging="360"/>
      </w:pPr>
      <w:rPr>
        <w:rFonts w:ascii="Wingdings" w:hAnsi="Wingdings" w:hint="default"/>
      </w:rPr>
    </w:lvl>
    <w:lvl w:ilvl="6" w:tplc="F0AA3E02">
      <w:start w:val="1"/>
      <w:numFmt w:val="bullet"/>
      <w:lvlText w:val=""/>
      <w:lvlJc w:val="left"/>
      <w:pPr>
        <w:ind w:left="5040" w:hanging="360"/>
      </w:pPr>
      <w:rPr>
        <w:rFonts w:ascii="Symbol" w:hAnsi="Symbol" w:hint="default"/>
      </w:rPr>
    </w:lvl>
    <w:lvl w:ilvl="7" w:tplc="3A900E48">
      <w:start w:val="1"/>
      <w:numFmt w:val="bullet"/>
      <w:lvlText w:val="o"/>
      <w:lvlJc w:val="left"/>
      <w:pPr>
        <w:ind w:left="5760" w:hanging="360"/>
      </w:pPr>
      <w:rPr>
        <w:rFonts w:ascii="Courier New" w:hAnsi="Courier New" w:cs="Courier New" w:hint="default"/>
      </w:rPr>
    </w:lvl>
    <w:lvl w:ilvl="8" w:tplc="5400F910">
      <w:start w:val="1"/>
      <w:numFmt w:val="bullet"/>
      <w:lvlText w:val=""/>
      <w:lvlJc w:val="left"/>
      <w:pPr>
        <w:ind w:left="6480" w:hanging="360"/>
      </w:pPr>
      <w:rPr>
        <w:rFonts w:ascii="Wingdings" w:hAnsi="Wingdings" w:hint="default"/>
      </w:rPr>
    </w:lvl>
  </w:abstractNum>
  <w:abstractNum w:abstractNumId="27" w15:restartNumberingAfterBreak="0">
    <w:nsid w:val="3BD63D5E"/>
    <w:multiLevelType w:val="hybridMultilevel"/>
    <w:tmpl w:val="02E0A1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CD162F6"/>
    <w:multiLevelType w:val="multilevel"/>
    <w:tmpl w:val="3496CC4C"/>
    <w:lvl w:ilvl="0">
      <w:start w:val="1"/>
      <w:numFmt w:val="decimal"/>
      <w:lvlText w:val="%1."/>
      <w:lvlJc w:val="left"/>
      <w:pPr>
        <w:ind w:left="360" w:hanging="360"/>
      </w:pPr>
      <w:rPr>
        <w:rFonts w:hint="default"/>
      </w:rPr>
    </w:lvl>
    <w:lvl w:ilvl="1">
      <w:start w:val="3"/>
      <w:numFmt w:val="decimal"/>
      <w:isLgl/>
      <w:lvlText w:val="%1.%2"/>
      <w:lvlJc w:val="left"/>
      <w:pPr>
        <w:ind w:left="847"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3DCF72AE"/>
    <w:multiLevelType w:val="hybridMultilevel"/>
    <w:tmpl w:val="D0689D8C"/>
    <w:lvl w:ilvl="0" w:tplc="AA2A979A">
      <w:start w:val="1"/>
      <w:numFmt w:val="lowerLetter"/>
      <w:lvlText w:val="%1."/>
      <w:lvlJc w:val="left"/>
      <w:pPr>
        <w:ind w:left="720" w:hanging="360"/>
      </w:pPr>
    </w:lvl>
    <w:lvl w:ilvl="1" w:tplc="52ECA4AA">
      <w:start w:val="1"/>
      <w:numFmt w:val="lowerLetter"/>
      <w:lvlText w:val="%2."/>
      <w:lvlJc w:val="left"/>
      <w:pPr>
        <w:ind w:left="1440" w:hanging="360"/>
      </w:pPr>
    </w:lvl>
    <w:lvl w:ilvl="2" w:tplc="AB6CCA1C">
      <w:start w:val="1"/>
      <w:numFmt w:val="lowerRoman"/>
      <w:lvlText w:val="%3."/>
      <w:lvlJc w:val="right"/>
      <w:pPr>
        <w:ind w:left="2160" w:hanging="180"/>
      </w:pPr>
    </w:lvl>
    <w:lvl w:ilvl="3" w:tplc="33B4E696">
      <w:start w:val="1"/>
      <w:numFmt w:val="decimal"/>
      <w:lvlText w:val="%4."/>
      <w:lvlJc w:val="left"/>
      <w:pPr>
        <w:ind w:left="2880" w:hanging="360"/>
      </w:pPr>
    </w:lvl>
    <w:lvl w:ilvl="4" w:tplc="92E8769C">
      <w:start w:val="1"/>
      <w:numFmt w:val="lowerLetter"/>
      <w:lvlText w:val="%5."/>
      <w:lvlJc w:val="left"/>
      <w:pPr>
        <w:ind w:left="3600" w:hanging="360"/>
      </w:pPr>
    </w:lvl>
    <w:lvl w:ilvl="5" w:tplc="AC92E5FE">
      <w:start w:val="1"/>
      <w:numFmt w:val="lowerRoman"/>
      <w:lvlText w:val="%6."/>
      <w:lvlJc w:val="right"/>
      <w:pPr>
        <w:ind w:left="4320" w:hanging="180"/>
      </w:pPr>
    </w:lvl>
    <w:lvl w:ilvl="6" w:tplc="02A6FA8E">
      <w:start w:val="1"/>
      <w:numFmt w:val="decimal"/>
      <w:lvlText w:val="%7."/>
      <w:lvlJc w:val="left"/>
      <w:pPr>
        <w:ind w:left="5040" w:hanging="360"/>
      </w:pPr>
    </w:lvl>
    <w:lvl w:ilvl="7" w:tplc="AD5E5F9C">
      <w:start w:val="1"/>
      <w:numFmt w:val="lowerLetter"/>
      <w:lvlText w:val="%8."/>
      <w:lvlJc w:val="left"/>
      <w:pPr>
        <w:ind w:left="5760" w:hanging="360"/>
      </w:pPr>
    </w:lvl>
    <w:lvl w:ilvl="8" w:tplc="44C0F992">
      <w:start w:val="1"/>
      <w:numFmt w:val="lowerRoman"/>
      <w:lvlText w:val="%9."/>
      <w:lvlJc w:val="right"/>
      <w:pPr>
        <w:ind w:left="6480" w:hanging="180"/>
      </w:pPr>
    </w:lvl>
  </w:abstractNum>
  <w:abstractNum w:abstractNumId="30" w15:restartNumberingAfterBreak="0">
    <w:nsid w:val="44A40595"/>
    <w:multiLevelType w:val="hybridMultilevel"/>
    <w:tmpl w:val="D0689D8C"/>
    <w:lvl w:ilvl="0" w:tplc="AA2A979A">
      <w:start w:val="1"/>
      <w:numFmt w:val="lowerLetter"/>
      <w:lvlText w:val="%1."/>
      <w:lvlJc w:val="left"/>
      <w:pPr>
        <w:ind w:left="720" w:hanging="360"/>
      </w:pPr>
    </w:lvl>
    <w:lvl w:ilvl="1" w:tplc="52ECA4AA">
      <w:start w:val="1"/>
      <w:numFmt w:val="lowerLetter"/>
      <w:lvlText w:val="%2."/>
      <w:lvlJc w:val="left"/>
      <w:pPr>
        <w:ind w:left="1440" w:hanging="360"/>
      </w:pPr>
    </w:lvl>
    <w:lvl w:ilvl="2" w:tplc="AB6CCA1C">
      <w:start w:val="1"/>
      <w:numFmt w:val="lowerRoman"/>
      <w:lvlText w:val="%3."/>
      <w:lvlJc w:val="right"/>
      <w:pPr>
        <w:ind w:left="2160" w:hanging="180"/>
      </w:pPr>
    </w:lvl>
    <w:lvl w:ilvl="3" w:tplc="33B4E696">
      <w:start w:val="1"/>
      <w:numFmt w:val="decimal"/>
      <w:lvlText w:val="%4."/>
      <w:lvlJc w:val="left"/>
      <w:pPr>
        <w:ind w:left="2880" w:hanging="360"/>
      </w:pPr>
    </w:lvl>
    <w:lvl w:ilvl="4" w:tplc="92E8769C">
      <w:start w:val="1"/>
      <w:numFmt w:val="lowerLetter"/>
      <w:lvlText w:val="%5."/>
      <w:lvlJc w:val="left"/>
      <w:pPr>
        <w:ind w:left="3600" w:hanging="360"/>
      </w:pPr>
    </w:lvl>
    <w:lvl w:ilvl="5" w:tplc="AC92E5FE">
      <w:start w:val="1"/>
      <w:numFmt w:val="lowerRoman"/>
      <w:lvlText w:val="%6."/>
      <w:lvlJc w:val="right"/>
      <w:pPr>
        <w:ind w:left="4320" w:hanging="180"/>
      </w:pPr>
    </w:lvl>
    <w:lvl w:ilvl="6" w:tplc="02A6FA8E">
      <w:start w:val="1"/>
      <w:numFmt w:val="decimal"/>
      <w:lvlText w:val="%7."/>
      <w:lvlJc w:val="left"/>
      <w:pPr>
        <w:ind w:left="5040" w:hanging="360"/>
      </w:pPr>
    </w:lvl>
    <w:lvl w:ilvl="7" w:tplc="AD5E5F9C">
      <w:start w:val="1"/>
      <w:numFmt w:val="lowerLetter"/>
      <w:lvlText w:val="%8."/>
      <w:lvlJc w:val="left"/>
      <w:pPr>
        <w:ind w:left="5760" w:hanging="360"/>
      </w:pPr>
    </w:lvl>
    <w:lvl w:ilvl="8" w:tplc="44C0F992">
      <w:start w:val="1"/>
      <w:numFmt w:val="lowerRoman"/>
      <w:lvlText w:val="%9."/>
      <w:lvlJc w:val="right"/>
      <w:pPr>
        <w:ind w:left="6480" w:hanging="180"/>
      </w:pPr>
    </w:lvl>
  </w:abstractNum>
  <w:abstractNum w:abstractNumId="31" w15:restartNumberingAfterBreak="0">
    <w:nsid w:val="472D55FD"/>
    <w:multiLevelType w:val="multilevel"/>
    <w:tmpl w:val="D4A8D1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47DB718D"/>
    <w:multiLevelType w:val="hybridMultilevel"/>
    <w:tmpl w:val="F0BC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AE1FE0"/>
    <w:multiLevelType w:val="hybridMultilevel"/>
    <w:tmpl w:val="09DE0958"/>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4F3A2DB5"/>
    <w:multiLevelType w:val="hybridMultilevel"/>
    <w:tmpl w:val="7CA8D30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36F0C57"/>
    <w:multiLevelType w:val="hybridMultilevel"/>
    <w:tmpl w:val="43DCB1BA"/>
    <w:lvl w:ilvl="0" w:tplc="966047E6">
      <w:start w:val="4"/>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5372753D"/>
    <w:multiLevelType w:val="multilevel"/>
    <w:tmpl w:val="C27230D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7" w15:restartNumberingAfterBreak="0">
    <w:nsid w:val="57CF730E"/>
    <w:multiLevelType w:val="hybridMultilevel"/>
    <w:tmpl w:val="8C6CA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A66456E"/>
    <w:multiLevelType w:val="multilevel"/>
    <w:tmpl w:val="B2F29394"/>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76E3292"/>
    <w:multiLevelType w:val="hybridMultilevel"/>
    <w:tmpl w:val="83CEEBA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E5B69B2"/>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6ED24D02"/>
    <w:multiLevelType w:val="hybridMultilevel"/>
    <w:tmpl w:val="0102246C"/>
    <w:lvl w:ilvl="0" w:tplc="A2702B34">
      <w:start w:val="1"/>
      <w:numFmt w:val="bullet"/>
      <w:lvlText w:val=""/>
      <w:lvlJc w:val="left"/>
      <w:pPr>
        <w:ind w:left="720" w:hanging="360"/>
      </w:pPr>
      <w:rPr>
        <w:rFonts w:ascii="Wingdings" w:hAnsi="Wingdings" w:hint="default"/>
      </w:rPr>
    </w:lvl>
    <w:lvl w:ilvl="1" w:tplc="F3CA5384">
      <w:start w:val="1"/>
      <w:numFmt w:val="bullet"/>
      <w:lvlText w:val="o"/>
      <w:lvlJc w:val="left"/>
      <w:pPr>
        <w:ind w:left="1440" w:hanging="360"/>
      </w:pPr>
      <w:rPr>
        <w:rFonts w:ascii="Courier New" w:hAnsi="Courier New" w:cs="Courier New" w:hint="default"/>
      </w:rPr>
    </w:lvl>
    <w:lvl w:ilvl="2" w:tplc="478AE5B8">
      <w:start w:val="1"/>
      <w:numFmt w:val="bullet"/>
      <w:lvlText w:val=""/>
      <w:lvlJc w:val="left"/>
      <w:pPr>
        <w:ind w:left="2160" w:hanging="360"/>
      </w:pPr>
      <w:rPr>
        <w:rFonts w:ascii="Wingdings" w:hAnsi="Wingdings" w:hint="default"/>
      </w:rPr>
    </w:lvl>
    <w:lvl w:ilvl="3" w:tplc="7436C9A2">
      <w:start w:val="1"/>
      <w:numFmt w:val="bullet"/>
      <w:lvlText w:val=""/>
      <w:lvlJc w:val="left"/>
      <w:pPr>
        <w:ind w:left="2880" w:hanging="360"/>
      </w:pPr>
      <w:rPr>
        <w:rFonts w:ascii="Symbol" w:hAnsi="Symbol" w:hint="default"/>
      </w:rPr>
    </w:lvl>
    <w:lvl w:ilvl="4" w:tplc="E65878B8">
      <w:start w:val="1"/>
      <w:numFmt w:val="bullet"/>
      <w:lvlText w:val="o"/>
      <w:lvlJc w:val="left"/>
      <w:pPr>
        <w:ind w:left="3600" w:hanging="360"/>
      </w:pPr>
      <w:rPr>
        <w:rFonts w:ascii="Courier New" w:hAnsi="Courier New" w:cs="Courier New" w:hint="default"/>
      </w:rPr>
    </w:lvl>
    <w:lvl w:ilvl="5" w:tplc="BE1268E6">
      <w:start w:val="1"/>
      <w:numFmt w:val="bullet"/>
      <w:lvlText w:val=""/>
      <w:lvlJc w:val="left"/>
      <w:pPr>
        <w:ind w:left="4320" w:hanging="360"/>
      </w:pPr>
      <w:rPr>
        <w:rFonts w:ascii="Wingdings" w:hAnsi="Wingdings" w:hint="default"/>
      </w:rPr>
    </w:lvl>
    <w:lvl w:ilvl="6" w:tplc="D56C24EA">
      <w:start w:val="1"/>
      <w:numFmt w:val="bullet"/>
      <w:lvlText w:val=""/>
      <w:lvlJc w:val="left"/>
      <w:pPr>
        <w:ind w:left="5040" w:hanging="360"/>
      </w:pPr>
      <w:rPr>
        <w:rFonts w:ascii="Symbol" w:hAnsi="Symbol" w:hint="default"/>
      </w:rPr>
    </w:lvl>
    <w:lvl w:ilvl="7" w:tplc="6D1C48E4">
      <w:start w:val="1"/>
      <w:numFmt w:val="bullet"/>
      <w:lvlText w:val="o"/>
      <w:lvlJc w:val="left"/>
      <w:pPr>
        <w:ind w:left="5760" w:hanging="360"/>
      </w:pPr>
      <w:rPr>
        <w:rFonts w:ascii="Courier New" w:hAnsi="Courier New" w:cs="Courier New" w:hint="default"/>
      </w:rPr>
    </w:lvl>
    <w:lvl w:ilvl="8" w:tplc="DA22CA40">
      <w:start w:val="1"/>
      <w:numFmt w:val="bullet"/>
      <w:lvlText w:val=""/>
      <w:lvlJc w:val="left"/>
      <w:pPr>
        <w:ind w:left="6480" w:hanging="360"/>
      </w:pPr>
      <w:rPr>
        <w:rFonts w:ascii="Wingdings" w:hAnsi="Wingdings" w:hint="default"/>
      </w:rPr>
    </w:lvl>
  </w:abstractNum>
  <w:abstractNum w:abstractNumId="42" w15:restartNumberingAfterBreak="0">
    <w:nsid w:val="6F9166A2"/>
    <w:multiLevelType w:val="hybridMultilevel"/>
    <w:tmpl w:val="30B879BA"/>
    <w:lvl w:ilvl="0" w:tplc="32B836BE">
      <w:start w:val="1"/>
      <w:numFmt w:val="bullet"/>
      <w:lvlText w:val=""/>
      <w:lvlJc w:val="left"/>
      <w:pPr>
        <w:ind w:left="720" w:hanging="360"/>
      </w:pPr>
      <w:rPr>
        <w:rFonts w:ascii="Wingdings" w:hAnsi="Wingdings" w:hint="default"/>
      </w:rPr>
    </w:lvl>
    <w:lvl w:ilvl="1" w:tplc="9112D0DC">
      <w:start w:val="1"/>
      <w:numFmt w:val="bullet"/>
      <w:lvlText w:val="o"/>
      <w:lvlJc w:val="left"/>
      <w:pPr>
        <w:ind w:left="1440" w:hanging="360"/>
      </w:pPr>
      <w:rPr>
        <w:rFonts w:ascii="Courier New" w:hAnsi="Courier New" w:cs="Courier New" w:hint="default"/>
      </w:rPr>
    </w:lvl>
    <w:lvl w:ilvl="2" w:tplc="21B47572">
      <w:start w:val="1"/>
      <w:numFmt w:val="bullet"/>
      <w:lvlText w:val=""/>
      <w:lvlJc w:val="left"/>
      <w:pPr>
        <w:ind w:left="2160" w:hanging="360"/>
      </w:pPr>
      <w:rPr>
        <w:rFonts w:ascii="Wingdings" w:hAnsi="Wingdings" w:hint="default"/>
      </w:rPr>
    </w:lvl>
    <w:lvl w:ilvl="3" w:tplc="05DC1A26">
      <w:start w:val="1"/>
      <w:numFmt w:val="bullet"/>
      <w:lvlText w:val=""/>
      <w:lvlJc w:val="left"/>
      <w:pPr>
        <w:ind w:left="2880" w:hanging="360"/>
      </w:pPr>
      <w:rPr>
        <w:rFonts w:ascii="Symbol" w:hAnsi="Symbol" w:hint="default"/>
      </w:rPr>
    </w:lvl>
    <w:lvl w:ilvl="4" w:tplc="8F60CF6C">
      <w:start w:val="1"/>
      <w:numFmt w:val="bullet"/>
      <w:lvlText w:val="o"/>
      <w:lvlJc w:val="left"/>
      <w:pPr>
        <w:ind w:left="3600" w:hanging="360"/>
      </w:pPr>
      <w:rPr>
        <w:rFonts w:ascii="Courier New" w:hAnsi="Courier New" w:cs="Courier New" w:hint="default"/>
      </w:rPr>
    </w:lvl>
    <w:lvl w:ilvl="5" w:tplc="1C8EBDBE">
      <w:start w:val="1"/>
      <w:numFmt w:val="bullet"/>
      <w:lvlText w:val=""/>
      <w:lvlJc w:val="left"/>
      <w:pPr>
        <w:ind w:left="4320" w:hanging="360"/>
      </w:pPr>
      <w:rPr>
        <w:rFonts w:ascii="Wingdings" w:hAnsi="Wingdings" w:hint="default"/>
      </w:rPr>
    </w:lvl>
    <w:lvl w:ilvl="6" w:tplc="A80E9EE6">
      <w:start w:val="1"/>
      <w:numFmt w:val="bullet"/>
      <w:lvlText w:val=""/>
      <w:lvlJc w:val="left"/>
      <w:pPr>
        <w:ind w:left="5040" w:hanging="360"/>
      </w:pPr>
      <w:rPr>
        <w:rFonts w:ascii="Symbol" w:hAnsi="Symbol" w:hint="default"/>
      </w:rPr>
    </w:lvl>
    <w:lvl w:ilvl="7" w:tplc="4AA05C46">
      <w:start w:val="1"/>
      <w:numFmt w:val="bullet"/>
      <w:lvlText w:val="o"/>
      <w:lvlJc w:val="left"/>
      <w:pPr>
        <w:ind w:left="5760" w:hanging="360"/>
      </w:pPr>
      <w:rPr>
        <w:rFonts w:ascii="Courier New" w:hAnsi="Courier New" w:cs="Courier New" w:hint="default"/>
      </w:rPr>
    </w:lvl>
    <w:lvl w:ilvl="8" w:tplc="69DEFC56">
      <w:start w:val="1"/>
      <w:numFmt w:val="bullet"/>
      <w:lvlText w:val=""/>
      <w:lvlJc w:val="left"/>
      <w:pPr>
        <w:ind w:left="6480" w:hanging="360"/>
      </w:pPr>
      <w:rPr>
        <w:rFonts w:ascii="Wingdings" w:hAnsi="Wingdings" w:hint="default"/>
      </w:rPr>
    </w:lvl>
  </w:abstractNum>
  <w:abstractNum w:abstractNumId="43" w15:restartNumberingAfterBreak="0">
    <w:nsid w:val="70EC5173"/>
    <w:multiLevelType w:val="hybridMultilevel"/>
    <w:tmpl w:val="01543452"/>
    <w:lvl w:ilvl="0" w:tplc="9B326D24">
      <w:start w:val="1"/>
      <w:numFmt w:val="bullet"/>
      <w:lvlText w:val=""/>
      <w:lvlJc w:val="left"/>
      <w:pPr>
        <w:ind w:left="720" w:hanging="360"/>
      </w:pPr>
      <w:rPr>
        <w:rFonts w:ascii="Wingdings" w:hAnsi="Wingdings" w:hint="default"/>
      </w:rPr>
    </w:lvl>
    <w:lvl w:ilvl="1" w:tplc="6A46A086">
      <w:start w:val="1"/>
      <w:numFmt w:val="bullet"/>
      <w:lvlText w:val="o"/>
      <w:lvlJc w:val="left"/>
      <w:pPr>
        <w:ind w:left="1440" w:hanging="360"/>
      </w:pPr>
      <w:rPr>
        <w:rFonts w:ascii="Courier New" w:hAnsi="Courier New" w:cs="Courier New" w:hint="default"/>
      </w:rPr>
    </w:lvl>
    <w:lvl w:ilvl="2" w:tplc="E0DE5D34">
      <w:start w:val="1"/>
      <w:numFmt w:val="bullet"/>
      <w:lvlText w:val=""/>
      <w:lvlJc w:val="left"/>
      <w:pPr>
        <w:ind w:left="2160" w:hanging="360"/>
      </w:pPr>
      <w:rPr>
        <w:rFonts w:ascii="Wingdings" w:hAnsi="Wingdings" w:hint="default"/>
      </w:rPr>
    </w:lvl>
    <w:lvl w:ilvl="3" w:tplc="20FCE550">
      <w:start w:val="1"/>
      <w:numFmt w:val="bullet"/>
      <w:lvlText w:val=""/>
      <w:lvlJc w:val="left"/>
      <w:pPr>
        <w:ind w:left="2880" w:hanging="360"/>
      </w:pPr>
      <w:rPr>
        <w:rFonts w:ascii="Symbol" w:hAnsi="Symbol" w:hint="default"/>
      </w:rPr>
    </w:lvl>
    <w:lvl w:ilvl="4" w:tplc="D39ED49A">
      <w:start w:val="1"/>
      <w:numFmt w:val="bullet"/>
      <w:lvlText w:val="o"/>
      <w:lvlJc w:val="left"/>
      <w:pPr>
        <w:ind w:left="3600" w:hanging="360"/>
      </w:pPr>
      <w:rPr>
        <w:rFonts w:ascii="Courier New" w:hAnsi="Courier New" w:cs="Courier New" w:hint="default"/>
      </w:rPr>
    </w:lvl>
    <w:lvl w:ilvl="5" w:tplc="A6081C1E">
      <w:start w:val="1"/>
      <w:numFmt w:val="bullet"/>
      <w:lvlText w:val=""/>
      <w:lvlJc w:val="left"/>
      <w:pPr>
        <w:ind w:left="4320" w:hanging="360"/>
      </w:pPr>
      <w:rPr>
        <w:rFonts w:ascii="Wingdings" w:hAnsi="Wingdings" w:hint="default"/>
      </w:rPr>
    </w:lvl>
    <w:lvl w:ilvl="6" w:tplc="0B82C946">
      <w:start w:val="1"/>
      <w:numFmt w:val="bullet"/>
      <w:lvlText w:val=""/>
      <w:lvlJc w:val="left"/>
      <w:pPr>
        <w:ind w:left="5040" w:hanging="360"/>
      </w:pPr>
      <w:rPr>
        <w:rFonts w:ascii="Symbol" w:hAnsi="Symbol" w:hint="default"/>
      </w:rPr>
    </w:lvl>
    <w:lvl w:ilvl="7" w:tplc="0804021A">
      <w:start w:val="1"/>
      <w:numFmt w:val="bullet"/>
      <w:lvlText w:val="o"/>
      <w:lvlJc w:val="left"/>
      <w:pPr>
        <w:ind w:left="5760" w:hanging="360"/>
      </w:pPr>
      <w:rPr>
        <w:rFonts w:ascii="Courier New" w:hAnsi="Courier New" w:cs="Courier New" w:hint="default"/>
      </w:rPr>
    </w:lvl>
    <w:lvl w:ilvl="8" w:tplc="FE8CD654">
      <w:start w:val="1"/>
      <w:numFmt w:val="bullet"/>
      <w:lvlText w:val=""/>
      <w:lvlJc w:val="left"/>
      <w:pPr>
        <w:ind w:left="6480" w:hanging="360"/>
      </w:pPr>
      <w:rPr>
        <w:rFonts w:ascii="Wingdings" w:hAnsi="Wingdings" w:hint="default"/>
      </w:rPr>
    </w:lvl>
  </w:abstractNum>
  <w:abstractNum w:abstractNumId="44" w15:restartNumberingAfterBreak="0">
    <w:nsid w:val="713E1AF9"/>
    <w:multiLevelType w:val="hybridMultilevel"/>
    <w:tmpl w:val="905EE0DA"/>
    <w:lvl w:ilvl="0" w:tplc="B9DCBDFE">
      <w:start w:val="1"/>
      <w:numFmt w:val="decimal"/>
      <w:pStyle w:val="Kop4"/>
      <w:lvlText w:val="Stap %1 - "/>
      <w:lvlJc w:val="left"/>
      <w:pPr>
        <w:tabs>
          <w:tab w:val="num" w:pos="1080"/>
        </w:tabs>
        <w:ind w:left="360" w:hanging="360"/>
      </w:pPr>
      <w:rPr>
        <w:rFonts w:ascii="Verdana" w:hAnsi="Verdana" w:hint="default"/>
        <w:b/>
        <w:i w:val="0"/>
        <w:sz w:val="20"/>
      </w:rPr>
    </w:lvl>
    <w:lvl w:ilvl="1" w:tplc="04130019" w:tentative="1">
      <w:start w:val="1"/>
      <w:numFmt w:val="lowerLetter"/>
      <w:lvlText w:val="%2."/>
      <w:lvlJc w:val="left"/>
      <w:pPr>
        <w:tabs>
          <w:tab w:val="num" w:pos="1942"/>
        </w:tabs>
        <w:ind w:left="1942" w:hanging="360"/>
      </w:pPr>
    </w:lvl>
    <w:lvl w:ilvl="2" w:tplc="0413001B" w:tentative="1">
      <w:start w:val="1"/>
      <w:numFmt w:val="lowerRoman"/>
      <w:lvlText w:val="%3."/>
      <w:lvlJc w:val="right"/>
      <w:pPr>
        <w:tabs>
          <w:tab w:val="num" w:pos="2662"/>
        </w:tabs>
        <w:ind w:left="2662" w:hanging="180"/>
      </w:pPr>
    </w:lvl>
    <w:lvl w:ilvl="3" w:tplc="0413000F" w:tentative="1">
      <w:start w:val="1"/>
      <w:numFmt w:val="decimal"/>
      <w:lvlText w:val="%4."/>
      <w:lvlJc w:val="left"/>
      <w:pPr>
        <w:tabs>
          <w:tab w:val="num" w:pos="3382"/>
        </w:tabs>
        <w:ind w:left="3382" w:hanging="360"/>
      </w:pPr>
    </w:lvl>
    <w:lvl w:ilvl="4" w:tplc="04130019" w:tentative="1">
      <w:start w:val="1"/>
      <w:numFmt w:val="lowerLetter"/>
      <w:lvlText w:val="%5."/>
      <w:lvlJc w:val="left"/>
      <w:pPr>
        <w:tabs>
          <w:tab w:val="num" w:pos="4102"/>
        </w:tabs>
        <w:ind w:left="4102" w:hanging="360"/>
      </w:pPr>
    </w:lvl>
    <w:lvl w:ilvl="5" w:tplc="0413001B" w:tentative="1">
      <w:start w:val="1"/>
      <w:numFmt w:val="lowerRoman"/>
      <w:lvlText w:val="%6."/>
      <w:lvlJc w:val="right"/>
      <w:pPr>
        <w:tabs>
          <w:tab w:val="num" w:pos="4822"/>
        </w:tabs>
        <w:ind w:left="4822" w:hanging="180"/>
      </w:pPr>
    </w:lvl>
    <w:lvl w:ilvl="6" w:tplc="0413000F" w:tentative="1">
      <w:start w:val="1"/>
      <w:numFmt w:val="decimal"/>
      <w:lvlText w:val="%7."/>
      <w:lvlJc w:val="left"/>
      <w:pPr>
        <w:tabs>
          <w:tab w:val="num" w:pos="5542"/>
        </w:tabs>
        <w:ind w:left="5542" w:hanging="360"/>
      </w:pPr>
    </w:lvl>
    <w:lvl w:ilvl="7" w:tplc="04130019" w:tentative="1">
      <w:start w:val="1"/>
      <w:numFmt w:val="lowerLetter"/>
      <w:lvlText w:val="%8."/>
      <w:lvlJc w:val="left"/>
      <w:pPr>
        <w:tabs>
          <w:tab w:val="num" w:pos="6262"/>
        </w:tabs>
        <w:ind w:left="6262" w:hanging="360"/>
      </w:pPr>
    </w:lvl>
    <w:lvl w:ilvl="8" w:tplc="0413001B" w:tentative="1">
      <w:start w:val="1"/>
      <w:numFmt w:val="lowerRoman"/>
      <w:lvlText w:val="%9."/>
      <w:lvlJc w:val="right"/>
      <w:pPr>
        <w:tabs>
          <w:tab w:val="num" w:pos="6982"/>
        </w:tabs>
        <w:ind w:left="6982" w:hanging="180"/>
      </w:pPr>
    </w:lvl>
  </w:abstractNum>
  <w:abstractNum w:abstractNumId="45" w15:restartNumberingAfterBreak="0">
    <w:nsid w:val="718848DE"/>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A4F0EAF"/>
    <w:multiLevelType w:val="hybridMultilevel"/>
    <w:tmpl w:val="1FC8C1C6"/>
    <w:lvl w:ilvl="0" w:tplc="966047E6">
      <w:start w:val="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732" w:hanging="360"/>
      </w:pPr>
      <w:rPr>
        <w:rFonts w:ascii="Courier New" w:hAnsi="Courier New" w:cs="Courier New" w:hint="default"/>
      </w:rPr>
    </w:lvl>
    <w:lvl w:ilvl="2" w:tplc="04130005" w:tentative="1">
      <w:start w:val="1"/>
      <w:numFmt w:val="bullet"/>
      <w:lvlText w:val=""/>
      <w:lvlJc w:val="left"/>
      <w:pPr>
        <w:ind w:left="1452" w:hanging="360"/>
      </w:pPr>
      <w:rPr>
        <w:rFonts w:ascii="Wingdings" w:hAnsi="Wingdings" w:hint="default"/>
      </w:rPr>
    </w:lvl>
    <w:lvl w:ilvl="3" w:tplc="04130001" w:tentative="1">
      <w:start w:val="1"/>
      <w:numFmt w:val="bullet"/>
      <w:lvlText w:val=""/>
      <w:lvlJc w:val="left"/>
      <w:pPr>
        <w:ind w:left="2172" w:hanging="360"/>
      </w:pPr>
      <w:rPr>
        <w:rFonts w:ascii="Symbol" w:hAnsi="Symbol" w:hint="default"/>
      </w:rPr>
    </w:lvl>
    <w:lvl w:ilvl="4" w:tplc="04130003" w:tentative="1">
      <w:start w:val="1"/>
      <w:numFmt w:val="bullet"/>
      <w:lvlText w:val="o"/>
      <w:lvlJc w:val="left"/>
      <w:pPr>
        <w:ind w:left="2892" w:hanging="360"/>
      </w:pPr>
      <w:rPr>
        <w:rFonts w:ascii="Courier New" w:hAnsi="Courier New" w:cs="Courier New" w:hint="default"/>
      </w:rPr>
    </w:lvl>
    <w:lvl w:ilvl="5" w:tplc="04130005" w:tentative="1">
      <w:start w:val="1"/>
      <w:numFmt w:val="bullet"/>
      <w:lvlText w:val=""/>
      <w:lvlJc w:val="left"/>
      <w:pPr>
        <w:ind w:left="3612" w:hanging="360"/>
      </w:pPr>
      <w:rPr>
        <w:rFonts w:ascii="Wingdings" w:hAnsi="Wingdings" w:hint="default"/>
      </w:rPr>
    </w:lvl>
    <w:lvl w:ilvl="6" w:tplc="04130001" w:tentative="1">
      <w:start w:val="1"/>
      <w:numFmt w:val="bullet"/>
      <w:lvlText w:val=""/>
      <w:lvlJc w:val="left"/>
      <w:pPr>
        <w:ind w:left="4332" w:hanging="360"/>
      </w:pPr>
      <w:rPr>
        <w:rFonts w:ascii="Symbol" w:hAnsi="Symbol" w:hint="default"/>
      </w:rPr>
    </w:lvl>
    <w:lvl w:ilvl="7" w:tplc="04130003" w:tentative="1">
      <w:start w:val="1"/>
      <w:numFmt w:val="bullet"/>
      <w:lvlText w:val="o"/>
      <w:lvlJc w:val="left"/>
      <w:pPr>
        <w:ind w:left="5052" w:hanging="360"/>
      </w:pPr>
      <w:rPr>
        <w:rFonts w:ascii="Courier New" w:hAnsi="Courier New" w:cs="Courier New" w:hint="default"/>
      </w:rPr>
    </w:lvl>
    <w:lvl w:ilvl="8" w:tplc="04130005" w:tentative="1">
      <w:start w:val="1"/>
      <w:numFmt w:val="bullet"/>
      <w:lvlText w:val=""/>
      <w:lvlJc w:val="left"/>
      <w:pPr>
        <w:ind w:left="5772" w:hanging="360"/>
      </w:pPr>
      <w:rPr>
        <w:rFonts w:ascii="Wingdings" w:hAnsi="Wingdings" w:hint="default"/>
      </w:rPr>
    </w:lvl>
  </w:abstractNum>
  <w:abstractNum w:abstractNumId="47" w15:restartNumberingAfterBreak="0">
    <w:nsid w:val="7E3C1D50"/>
    <w:multiLevelType w:val="multilevel"/>
    <w:tmpl w:val="B3B6F19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7FEF39C0"/>
    <w:multiLevelType w:val="multilevel"/>
    <w:tmpl w:val="5462A6C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44"/>
  </w:num>
  <w:num w:numId="2">
    <w:abstractNumId w:val="25"/>
  </w:num>
  <w:num w:numId="3">
    <w:abstractNumId w:val="28"/>
  </w:num>
  <w:num w:numId="4">
    <w:abstractNumId w:val="6"/>
  </w:num>
  <w:num w:numId="5">
    <w:abstractNumId w:val="40"/>
  </w:num>
  <w:num w:numId="6">
    <w:abstractNumId w:val="3"/>
  </w:num>
  <w:num w:numId="7">
    <w:abstractNumId w:val="31"/>
  </w:num>
  <w:num w:numId="8">
    <w:abstractNumId w:val="47"/>
  </w:num>
  <w:num w:numId="9">
    <w:abstractNumId w:val="11"/>
  </w:num>
  <w:num w:numId="10">
    <w:abstractNumId w:val="39"/>
  </w:num>
  <w:num w:numId="11">
    <w:abstractNumId w:val="10"/>
  </w:num>
  <w:num w:numId="12">
    <w:abstractNumId w:val="36"/>
  </w:num>
  <w:num w:numId="13">
    <w:abstractNumId w:val="15"/>
  </w:num>
  <w:num w:numId="14">
    <w:abstractNumId w:val="12"/>
  </w:num>
  <w:num w:numId="15">
    <w:abstractNumId w:val="4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3"/>
  </w:num>
  <w:num w:numId="19">
    <w:abstractNumId w:val="34"/>
  </w:num>
  <w:num w:numId="20">
    <w:abstractNumId w:val="38"/>
  </w:num>
  <w:num w:numId="21">
    <w:abstractNumId w:val="2"/>
  </w:num>
  <w:num w:numId="22">
    <w:abstractNumId w:val="33"/>
  </w:num>
  <w:num w:numId="23">
    <w:abstractNumId w:val="17"/>
  </w:num>
  <w:num w:numId="24">
    <w:abstractNumId w:val="4"/>
  </w:num>
  <w:num w:numId="25">
    <w:abstractNumId w:val="35"/>
  </w:num>
  <w:num w:numId="26">
    <w:abstractNumId w:val="18"/>
  </w:num>
  <w:num w:numId="27">
    <w:abstractNumId w:val="45"/>
  </w:num>
  <w:num w:numId="28">
    <w:abstractNumId w:val="14"/>
  </w:num>
  <w:num w:numId="29">
    <w:abstractNumId w:val="27"/>
  </w:num>
  <w:num w:numId="30">
    <w:abstractNumId w:val="5"/>
  </w:num>
  <w:num w:numId="31">
    <w:abstractNumId w:val="46"/>
  </w:num>
  <w:num w:numId="32">
    <w:abstractNumId w:val="37"/>
  </w:num>
  <w:num w:numId="33">
    <w:abstractNumId w:val="22"/>
  </w:num>
  <w:num w:numId="34">
    <w:abstractNumId w:val="20"/>
  </w:num>
  <w:num w:numId="35">
    <w:abstractNumId w:val="7"/>
  </w:num>
  <w:num w:numId="36">
    <w:abstractNumId w:val="8"/>
  </w:num>
  <w:num w:numId="37">
    <w:abstractNumId w:val="43"/>
  </w:num>
  <w:num w:numId="38">
    <w:abstractNumId w:val="13"/>
  </w:num>
  <w:num w:numId="39">
    <w:abstractNumId w:val="1"/>
  </w:num>
  <w:num w:numId="40">
    <w:abstractNumId w:val="24"/>
  </w:num>
  <w:num w:numId="41">
    <w:abstractNumId w:val="21"/>
  </w:num>
  <w:num w:numId="42">
    <w:abstractNumId w:val="41"/>
  </w:num>
  <w:num w:numId="43">
    <w:abstractNumId w:val="42"/>
  </w:num>
  <w:num w:numId="44">
    <w:abstractNumId w:val="26"/>
  </w:num>
  <w:num w:numId="45">
    <w:abstractNumId w:val="19"/>
  </w:num>
  <w:num w:numId="46">
    <w:abstractNumId w:val="9"/>
  </w:num>
  <w:num w:numId="47">
    <w:abstractNumId w:val="30"/>
  </w:num>
  <w:num w:numId="48">
    <w:abstractNumId w:val="0"/>
  </w:num>
  <w:num w:numId="4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4CF"/>
    <w:rsid w:val="00003DA2"/>
    <w:rsid w:val="000056CE"/>
    <w:rsid w:val="00013335"/>
    <w:rsid w:val="00013F57"/>
    <w:rsid w:val="00015926"/>
    <w:rsid w:val="00016E31"/>
    <w:rsid w:val="00017247"/>
    <w:rsid w:val="00022BC8"/>
    <w:rsid w:val="0002356C"/>
    <w:rsid w:val="00024C2B"/>
    <w:rsid w:val="0002647C"/>
    <w:rsid w:val="00026E05"/>
    <w:rsid w:val="00030665"/>
    <w:rsid w:val="00030E8D"/>
    <w:rsid w:val="00031102"/>
    <w:rsid w:val="000323D4"/>
    <w:rsid w:val="000330DD"/>
    <w:rsid w:val="00033AC1"/>
    <w:rsid w:val="000340AF"/>
    <w:rsid w:val="00034442"/>
    <w:rsid w:val="000346D6"/>
    <w:rsid w:val="00035B44"/>
    <w:rsid w:val="00035D03"/>
    <w:rsid w:val="00036BBE"/>
    <w:rsid w:val="000375AA"/>
    <w:rsid w:val="0003783F"/>
    <w:rsid w:val="00042A26"/>
    <w:rsid w:val="0004376F"/>
    <w:rsid w:val="00044B7B"/>
    <w:rsid w:val="00045B5F"/>
    <w:rsid w:val="00047DB0"/>
    <w:rsid w:val="00050570"/>
    <w:rsid w:val="00052E8E"/>
    <w:rsid w:val="00053C36"/>
    <w:rsid w:val="0005665C"/>
    <w:rsid w:val="00056755"/>
    <w:rsid w:val="00057D48"/>
    <w:rsid w:val="000600CF"/>
    <w:rsid w:val="0006036C"/>
    <w:rsid w:val="00060A92"/>
    <w:rsid w:val="000622A0"/>
    <w:rsid w:val="0006230B"/>
    <w:rsid w:val="000627E5"/>
    <w:rsid w:val="000657B4"/>
    <w:rsid w:val="000665B6"/>
    <w:rsid w:val="00066FA9"/>
    <w:rsid w:val="00072342"/>
    <w:rsid w:val="00072366"/>
    <w:rsid w:val="000741DA"/>
    <w:rsid w:val="00074E8B"/>
    <w:rsid w:val="00075D53"/>
    <w:rsid w:val="00080BFB"/>
    <w:rsid w:val="00080EFB"/>
    <w:rsid w:val="00087E0B"/>
    <w:rsid w:val="0009055E"/>
    <w:rsid w:val="0009263C"/>
    <w:rsid w:val="000940B0"/>
    <w:rsid w:val="00094AAD"/>
    <w:rsid w:val="000952E1"/>
    <w:rsid w:val="00095ACC"/>
    <w:rsid w:val="000968C9"/>
    <w:rsid w:val="000A0C06"/>
    <w:rsid w:val="000A1970"/>
    <w:rsid w:val="000A4001"/>
    <w:rsid w:val="000A63C5"/>
    <w:rsid w:val="000A7958"/>
    <w:rsid w:val="000B00F5"/>
    <w:rsid w:val="000B0937"/>
    <w:rsid w:val="000B2212"/>
    <w:rsid w:val="000B269A"/>
    <w:rsid w:val="000B44F4"/>
    <w:rsid w:val="000B4944"/>
    <w:rsid w:val="000B70EF"/>
    <w:rsid w:val="000C0A8C"/>
    <w:rsid w:val="000C157B"/>
    <w:rsid w:val="000C52F6"/>
    <w:rsid w:val="000C598B"/>
    <w:rsid w:val="000C7652"/>
    <w:rsid w:val="000D1043"/>
    <w:rsid w:val="000D35C5"/>
    <w:rsid w:val="000D4936"/>
    <w:rsid w:val="000D68E1"/>
    <w:rsid w:val="000D7E8B"/>
    <w:rsid w:val="000E1F24"/>
    <w:rsid w:val="000E1FA8"/>
    <w:rsid w:val="000E46C5"/>
    <w:rsid w:val="000F30A5"/>
    <w:rsid w:val="000F3F2D"/>
    <w:rsid w:val="000F51B8"/>
    <w:rsid w:val="000F5611"/>
    <w:rsid w:val="000F5D44"/>
    <w:rsid w:val="000F6041"/>
    <w:rsid w:val="000F7F8B"/>
    <w:rsid w:val="001013F4"/>
    <w:rsid w:val="0010210A"/>
    <w:rsid w:val="00102392"/>
    <w:rsid w:val="001023FB"/>
    <w:rsid w:val="001028C5"/>
    <w:rsid w:val="00102A2E"/>
    <w:rsid w:val="0010711C"/>
    <w:rsid w:val="0010773F"/>
    <w:rsid w:val="001111B2"/>
    <w:rsid w:val="001134BF"/>
    <w:rsid w:val="0011474B"/>
    <w:rsid w:val="00115184"/>
    <w:rsid w:val="001178D0"/>
    <w:rsid w:val="00120F3A"/>
    <w:rsid w:val="001245BD"/>
    <w:rsid w:val="00126EFF"/>
    <w:rsid w:val="00127B0D"/>
    <w:rsid w:val="001317DA"/>
    <w:rsid w:val="00132686"/>
    <w:rsid w:val="0013278F"/>
    <w:rsid w:val="00141DC7"/>
    <w:rsid w:val="0014262D"/>
    <w:rsid w:val="0014368A"/>
    <w:rsid w:val="00144A04"/>
    <w:rsid w:val="00151633"/>
    <w:rsid w:val="00151639"/>
    <w:rsid w:val="00155F9D"/>
    <w:rsid w:val="00162154"/>
    <w:rsid w:val="00166BE2"/>
    <w:rsid w:val="0016762F"/>
    <w:rsid w:val="00167908"/>
    <w:rsid w:val="00176B2B"/>
    <w:rsid w:val="0018080C"/>
    <w:rsid w:val="001820F3"/>
    <w:rsid w:val="001847FA"/>
    <w:rsid w:val="00185638"/>
    <w:rsid w:val="00185D06"/>
    <w:rsid w:val="001865CD"/>
    <w:rsid w:val="001869ED"/>
    <w:rsid w:val="00187B5C"/>
    <w:rsid w:val="001911FE"/>
    <w:rsid w:val="00196D02"/>
    <w:rsid w:val="001A1DE7"/>
    <w:rsid w:val="001A2721"/>
    <w:rsid w:val="001A2BB4"/>
    <w:rsid w:val="001A303F"/>
    <w:rsid w:val="001A3B68"/>
    <w:rsid w:val="001A45AA"/>
    <w:rsid w:val="001B0D9C"/>
    <w:rsid w:val="001B1D6C"/>
    <w:rsid w:val="001B4C8F"/>
    <w:rsid w:val="001B5082"/>
    <w:rsid w:val="001B5C5F"/>
    <w:rsid w:val="001B5CB0"/>
    <w:rsid w:val="001B740A"/>
    <w:rsid w:val="001C2C85"/>
    <w:rsid w:val="001C3610"/>
    <w:rsid w:val="001C40E4"/>
    <w:rsid w:val="001C4E05"/>
    <w:rsid w:val="001C66DD"/>
    <w:rsid w:val="001D0230"/>
    <w:rsid w:val="001D2399"/>
    <w:rsid w:val="001D28E0"/>
    <w:rsid w:val="001D33FE"/>
    <w:rsid w:val="001D3424"/>
    <w:rsid w:val="001E1A1C"/>
    <w:rsid w:val="001E29B2"/>
    <w:rsid w:val="001E4824"/>
    <w:rsid w:val="001E6AAC"/>
    <w:rsid w:val="001F12A9"/>
    <w:rsid w:val="001F2916"/>
    <w:rsid w:val="001F5D1E"/>
    <w:rsid w:val="001F7C7B"/>
    <w:rsid w:val="00205A40"/>
    <w:rsid w:val="00205A8E"/>
    <w:rsid w:val="002074CE"/>
    <w:rsid w:val="00214565"/>
    <w:rsid w:val="00216A61"/>
    <w:rsid w:val="00221044"/>
    <w:rsid w:val="00221DDE"/>
    <w:rsid w:val="00230908"/>
    <w:rsid w:val="002322AC"/>
    <w:rsid w:val="00232914"/>
    <w:rsid w:val="00233112"/>
    <w:rsid w:val="00236EB5"/>
    <w:rsid w:val="0024520A"/>
    <w:rsid w:val="002475D1"/>
    <w:rsid w:val="00256CF4"/>
    <w:rsid w:val="0026018B"/>
    <w:rsid w:val="00260301"/>
    <w:rsid w:val="00260A31"/>
    <w:rsid w:val="00264FB1"/>
    <w:rsid w:val="0026688F"/>
    <w:rsid w:val="00267C3E"/>
    <w:rsid w:val="00267EAD"/>
    <w:rsid w:val="0027184C"/>
    <w:rsid w:val="00272999"/>
    <w:rsid w:val="0027603B"/>
    <w:rsid w:val="0027638F"/>
    <w:rsid w:val="002800C9"/>
    <w:rsid w:val="00282669"/>
    <w:rsid w:val="00283DAC"/>
    <w:rsid w:val="00285482"/>
    <w:rsid w:val="002861EF"/>
    <w:rsid w:val="002875A5"/>
    <w:rsid w:val="0028780C"/>
    <w:rsid w:val="00292755"/>
    <w:rsid w:val="00292F76"/>
    <w:rsid w:val="002956CD"/>
    <w:rsid w:val="00295CB3"/>
    <w:rsid w:val="002969FB"/>
    <w:rsid w:val="002A031A"/>
    <w:rsid w:val="002A1CC6"/>
    <w:rsid w:val="002A28DF"/>
    <w:rsid w:val="002A2C0E"/>
    <w:rsid w:val="002A4F25"/>
    <w:rsid w:val="002A5A1E"/>
    <w:rsid w:val="002B1DE7"/>
    <w:rsid w:val="002B2DF6"/>
    <w:rsid w:val="002B32AF"/>
    <w:rsid w:val="002B78BA"/>
    <w:rsid w:val="002C1814"/>
    <w:rsid w:val="002C3B2A"/>
    <w:rsid w:val="002C5825"/>
    <w:rsid w:val="002C6658"/>
    <w:rsid w:val="002D1387"/>
    <w:rsid w:val="002D148E"/>
    <w:rsid w:val="002D4CD7"/>
    <w:rsid w:val="002D58CF"/>
    <w:rsid w:val="002E15D5"/>
    <w:rsid w:val="002E4033"/>
    <w:rsid w:val="002E454F"/>
    <w:rsid w:val="002E55C0"/>
    <w:rsid w:val="002E604A"/>
    <w:rsid w:val="002E65B0"/>
    <w:rsid w:val="002F02DA"/>
    <w:rsid w:val="002F075E"/>
    <w:rsid w:val="002F292B"/>
    <w:rsid w:val="002F3E32"/>
    <w:rsid w:val="002F5BE0"/>
    <w:rsid w:val="002F5F7A"/>
    <w:rsid w:val="002F6093"/>
    <w:rsid w:val="002F7334"/>
    <w:rsid w:val="00300914"/>
    <w:rsid w:val="003017E3"/>
    <w:rsid w:val="00302A29"/>
    <w:rsid w:val="003056B4"/>
    <w:rsid w:val="003100C6"/>
    <w:rsid w:val="003102FF"/>
    <w:rsid w:val="003105C0"/>
    <w:rsid w:val="00314989"/>
    <w:rsid w:val="00314E92"/>
    <w:rsid w:val="00315894"/>
    <w:rsid w:val="00316324"/>
    <w:rsid w:val="003176A6"/>
    <w:rsid w:val="00317C48"/>
    <w:rsid w:val="00321362"/>
    <w:rsid w:val="0032445F"/>
    <w:rsid w:val="0033023E"/>
    <w:rsid w:val="00330BED"/>
    <w:rsid w:val="00332AE8"/>
    <w:rsid w:val="00333740"/>
    <w:rsid w:val="00333945"/>
    <w:rsid w:val="00340793"/>
    <w:rsid w:val="00341829"/>
    <w:rsid w:val="003431DF"/>
    <w:rsid w:val="0034367C"/>
    <w:rsid w:val="00346038"/>
    <w:rsid w:val="003462F1"/>
    <w:rsid w:val="0034685B"/>
    <w:rsid w:val="0034785E"/>
    <w:rsid w:val="0035412F"/>
    <w:rsid w:val="00354796"/>
    <w:rsid w:val="0035515A"/>
    <w:rsid w:val="00355C99"/>
    <w:rsid w:val="0035661A"/>
    <w:rsid w:val="00363D42"/>
    <w:rsid w:val="0036662E"/>
    <w:rsid w:val="0037197A"/>
    <w:rsid w:val="00374C02"/>
    <w:rsid w:val="0037514C"/>
    <w:rsid w:val="003760E7"/>
    <w:rsid w:val="003773CD"/>
    <w:rsid w:val="00377758"/>
    <w:rsid w:val="00381E93"/>
    <w:rsid w:val="003922A7"/>
    <w:rsid w:val="00392F2B"/>
    <w:rsid w:val="00393D34"/>
    <w:rsid w:val="00394023"/>
    <w:rsid w:val="00397FD0"/>
    <w:rsid w:val="003A2D48"/>
    <w:rsid w:val="003A5236"/>
    <w:rsid w:val="003A5598"/>
    <w:rsid w:val="003A6300"/>
    <w:rsid w:val="003A6C78"/>
    <w:rsid w:val="003B0F72"/>
    <w:rsid w:val="003B21E6"/>
    <w:rsid w:val="003B2308"/>
    <w:rsid w:val="003B3F43"/>
    <w:rsid w:val="003B5858"/>
    <w:rsid w:val="003B5F19"/>
    <w:rsid w:val="003B6AAF"/>
    <w:rsid w:val="003C08C7"/>
    <w:rsid w:val="003C0AA0"/>
    <w:rsid w:val="003C0E42"/>
    <w:rsid w:val="003C53B1"/>
    <w:rsid w:val="003C584A"/>
    <w:rsid w:val="003C5C59"/>
    <w:rsid w:val="003C6A7A"/>
    <w:rsid w:val="003C78B0"/>
    <w:rsid w:val="003D264A"/>
    <w:rsid w:val="003D39B5"/>
    <w:rsid w:val="003E30DA"/>
    <w:rsid w:val="003E53EA"/>
    <w:rsid w:val="003E5B8A"/>
    <w:rsid w:val="003E5F73"/>
    <w:rsid w:val="003E6135"/>
    <w:rsid w:val="003E7B2A"/>
    <w:rsid w:val="003F0905"/>
    <w:rsid w:val="003F339E"/>
    <w:rsid w:val="003F44A7"/>
    <w:rsid w:val="003F454D"/>
    <w:rsid w:val="003F5BDB"/>
    <w:rsid w:val="00402E9A"/>
    <w:rsid w:val="00403DE7"/>
    <w:rsid w:val="00404D53"/>
    <w:rsid w:val="00405AA5"/>
    <w:rsid w:val="004060F1"/>
    <w:rsid w:val="0040626E"/>
    <w:rsid w:val="00410D29"/>
    <w:rsid w:val="00412B65"/>
    <w:rsid w:val="00413910"/>
    <w:rsid w:val="0041427C"/>
    <w:rsid w:val="0041451E"/>
    <w:rsid w:val="0041492E"/>
    <w:rsid w:val="00420CF4"/>
    <w:rsid w:val="0042326A"/>
    <w:rsid w:val="004240B2"/>
    <w:rsid w:val="00425025"/>
    <w:rsid w:val="00425F71"/>
    <w:rsid w:val="00427FB5"/>
    <w:rsid w:val="00430F56"/>
    <w:rsid w:val="00432076"/>
    <w:rsid w:val="00432978"/>
    <w:rsid w:val="00433823"/>
    <w:rsid w:val="00434F5F"/>
    <w:rsid w:val="004358A9"/>
    <w:rsid w:val="00437C21"/>
    <w:rsid w:val="00437E81"/>
    <w:rsid w:val="00437F86"/>
    <w:rsid w:val="004407FF"/>
    <w:rsid w:val="0044112C"/>
    <w:rsid w:val="004444A5"/>
    <w:rsid w:val="0044706F"/>
    <w:rsid w:val="00452077"/>
    <w:rsid w:val="004532DD"/>
    <w:rsid w:val="0045407A"/>
    <w:rsid w:val="00454CA1"/>
    <w:rsid w:val="004572E5"/>
    <w:rsid w:val="004605E1"/>
    <w:rsid w:val="00461170"/>
    <w:rsid w:val="00462013"/>
    <w:rsid w:val="00463AFE"/>
    <w:rsid w:val="00463C37"/>
    <w:rsid w:val="0046491E"/>
    <w:rsid w:val="00470736"/>
    <w:rsid w:val="00472D3D"/>
    <w:rsid w:val="0047622E"/>
    <w:rsid w:val="004818AF"/>
    <w:rsid w:val="00481CFE"/>
    <w:rsid w:val="00482FF8"/>
    <w:rsid w:val="00484B7A"/>
    <w:rsid w:val="00485E97"/>
    <w:rsid w:val="00486446"/>
    <w:rsid w:val="004908E6"/>
    <w:rsid w:val="004913DB"/>
    <w:rsid w:val="00492D31"/>
    <w:rsid w:val="004A064E"/>
    <w:rsid w:val="004A06DB"/>
    <w:rsid w:val="004A073F"/>
    <w:rsid w:val="004A2A19"/>
    <w:rsid w:val="004A2F6C"/>
    <w:rsid w:val="004A35F4"/>
    <w:rsid w:val="004A43E3"/>
    <w:rsid w:val="004A5BC6"/>
    <w:rsid w:val="004B2726"/>
    <w:rsid w:val="004B2C48"/>
    <w:rsid w:val="004B3C5D"/>
    <w:rsid w:val="004B5105"/>
    <w:rsid w:val="004B59A2"/>
    <w:rsid w:val="004B60E0"/>
    <w:rsid w:val="004B7BE5"/>
    <w:rsid w:val="004C6E04"/>
    <w:rsid w:val="004D113E"/>
    <w:rsid w:val="004D3F58"/>
    <w:rsid w:val="004E2947"/>
    <w:rsid w:val="004E46A6"/>
    <w:rsid w:val="004F0FF7"/>
    <w:rsid w:val="004F40EF"/>
    <w:rsid w:val="004F7DC0"/>
    <w:rsid w:val="0050054E"/>
    <w:rsid w:val="00502685"/>
    <w:rsid w:val="0050311F"/>
    <w:rsid w:val="00503321"/>
    <w:rsid w:val="005046A4"/>
    <w:rsid w:val="00504D79"/>
    <w:rsid w:val="00510200"/>
    <w:rsid w:val="00515876"/>
    <w:rsid w:val="00517FD8"/>
    <w:rsid w:val="005214EB"/>
    <w:rsid w:val="00521DCC"/>
    <w:rsid w:val="005254B3"/>
    <w:rsid w:val="00531281"/>
    <w:rsid w:val="00532243"/>
    <w:rsid w:val="005330C2"/>
    <w:rsid w:val="0053559E"/>
    <w:rsid w:val="0054130A"/>
    <w:rsid w:val="00541EED"/>
    <w:rsid w:val="0054483D"/>
    <w:rsid w:val="00544E74"/>
    <w:rsid w:val="0054514C"/>
    <w:rsid w:val="00545321"/>
    <w:rsid w:val="00547009"/>
    <w:rsid w:val="00550A00"/>
    <w:rsid w:val="0055390E"/>
    <w:rsid w:val="00556B44"/>
    <w:rsid w:val="005578C8"/>
    <w:rsid w:val="00557C06"/>
    <w:rsid w:val="00557FA1"/>
    <w:rsid w:val="00561D60"/>
    <w:rsid w:val="00561FA7"/>
    <w:rsid w:val="00561FEB"/>
    <w:rsid w:val="00563857"/>
    <w:rsid w:val="005640B5"/>
    <w:rsid w:val="00565E12"/>
    <w:rsid w:val="005666D3"/>
    <w:rsid w:val="005722A7"/>
    <w:rsid w:val="00574051"/>
    <w:rsid w:val="0058102E"/>
    <w:rsid w:val="00581B85"/>
    <w:rsid w:val="00583529"/>
    <w:rsid w:val="00584500"/>
    <w:rsid w:val="00584E0E"/>
    <w:rsid w:val="00590580"/>
    <w:rsid w:val="00593A0A"/>
    <w:rsid w:val="00594793"/>
    <w:rsid w:val="00596C1E"/>
    <w:rsid w:val="0059759B"/>
    <w:rsid w:val="00597B00"/>
    <w:rsid w:val="005A0BAF"/>
    <w:rsid w:val="005A5240"/>
    <w:rsid w:val="005A72FE"/>
    <w:rsid w:val="005A7DF1"/>
    <w:rsid w:val="005B1C23"/>
    <w:rsid w:val="005B1D59"/>
    <w:rsid w:val="005B1DCA"/>
    <w:rsid w:val="005B1E57"/>
    <w:rsid w:val="005B348D"/>
    <w:rsid w:val="005B458F"/>
    <w:rsid w:val="005B5F67"/>
    <w:rsid w:val="005C00F1"/>
    <w:rsid w:val="005C0B2C"/>
    <w:rsid w:val="005C1EC7"/>
    <w:rsid w:val="005C2502"/>
    <w:rsid w:val="005C4333"/>
    <w:rsid w:val="005C4FDA"/>
    <w:rsid w:val="005C637A"/>
    <w:rsid w:val="005C6A1C"/>
    <w:rsid w:val="005D01BC"/>
    <w:rsid w:val="005D0586"/>
    <w:rsid w:val="005D0A1C"/>
    <w:rsid w:val="005D0D8C"/>
    <w:rsid w:val="005D13B9"/>
    <w:rsid w:val="005D171A"/>
    <w:rsid w:val="005D1FC2"/>
    <w:rsid w:val="005D3C81"/>
    <w:rsid w:val="005D53DB"/>
    <w:rsid w:val="005D59B4"/>
    <w:rsid w:val="005E2759"/>
    <w:rsid w:val="005E37C5"/>
    <w:rsid w:val="005E7954"/>
    <w:rsid w:val="005E7D6F"/>
    <w:rsid w:val="005F0808"/>
    <w:rsid w:val="005F1A32"/>
    <w:rsid w:val="005F5FE0"/>
    <w:rsid w:val="00600BE9"/>
    <w:rsid w:val="00601950"/>
    <w:rsid w:val="00605F82"/>
    <w:rsid w:val="0060768A"/>
    <w:rsid w:val="0061061B"/>
    <w:rsid w:val="00611275"/>
    <w:rsid w:val="0061157B"/>
    <w:rsid w:val="00613164"/>
    <w:rsid w:val="00615107"/>
    <w:rsid w:val="00623DB4"/>
    <w:rsid w:val="0062451A"/>
    <w:rsid w:val="00624F78"/>
    <w:rsid w:val="006279A2"/>
    <w:rsid w:val="006304E8"/>
    <w:rsid w:val="00632DED"/>
    <w:rsid w:val="00633D8A"/>
    <w:rsid w:val="00636A83"/>
    <w:rsid w:val="006379F4"/>
    <w:rsid w:val="00640623"/>
    <w:rsid w:val="00640C49"/>
    <w:rsid w:val="00642B34"/>
    <w:rsid w:val="00642EA2"/>
    <w:rsid w:val="00643414"/>
    <w:rsid w:val="00646C15"/>
    <w:rsid w:val="00647064"/>
    <w:rsid w:val="0064726C"/>
    <w:rsid w:val="006473AF"/>
    <w:rsid w:val="00647A5A"/>
    <w:rsid w:val="00651310"/>
    <w:rsid w:val="00652402"/>
    <w:rsid w:val="0065247F"/>
    <w:rsid w:val="006628B4"/>
    <w:rsid w:val="0066382B"/>
    <w:rsid w:val="006640BA"/>
    <w:rsid w:val="006651DE"/>
    <w:rsid w:val="00665699"/>
    <w:rsid w:val="00665D68"/>
    <w:rsid w:val="00666209"/>
    <w:rsid w:val="00667895"/>
    <w:rsid w:val="00667F71"/>
    <w:rsid w:val="00670104"/>
    <w:rsid w:val="00670437"/>
    <w:rsid w:val="00670CE1"/>
    <w:rsid w:val="006746E5"/>
    <w:rsid w:val="0067647E"/>
    <w:rsid w:val="00680359"/>
    <w:rsid w:val="00680D79"/>
    <w:rsid w:val="00682293"/>
    <w:rsid w:val="0068294E"/>
    <w:rsid w:val="0068327F"/>
    <w:rsid w:val="00684C1F"/>
    <w:rsid w:val="006926A7"/>
    <w:rsid w:val="006929FF"/>
    <w:rsid w:val="00692B22"/>
    <w:rsid w:val="00695217"/>
    <w:rsid w:val="006A0601"/>
    <w:rsid w:val="006A0A30"/>
    <w:rsid w:val="006A0CD8"/>
    <w:rsid w:val="006A1971"/>
    <w:rsid w:val="006A1EA7"/>
    <w:rsid w:val="006A30A6"/>
    <w:rsid w:val="006A47EA"/>
    <w:rsid w:val="006B1439"/>
    <w:rsid w:val="006B1845"/>
    <w:rsid w:val="006B34C2"/>
    <w:rsid w:val="006B3B53"/>
    <w:rsid w:val="006B7967"/>
    <w:rsid w:val="006C076D"/>
    <w:rsid w:val="006C20F2"/>
    <w:rsid w:val="006C21E1"/>
    <w:rsid w:val="006C4C03"/>
    <w:rsid w:val="006C58BB"/>
    <w:rsid w:val="006C6261"/>
    <w:rsid w:val="006C6FCD"/>
    <w:rsid w:val="006C7264"/>
    <w:rsid w:val="006D076D"/>
    <w:rsid w:val="006D2594"/>
    <w:rsid w:val="006D7B14"/>
    <w:rsid w:val="006E18D9"/>
    <w:rsid w:val="006E4DCD"/>
    <w:rsid w:val="006E64D0"/>
    <w:rsid w:val="006F1796"/>
    <w:rsid w:val="006F1F1B"/>
    <w:rsid w:val="006F2673"/>
    <w:rsid w:val="006F3C5F"/>
    <w:rsid w:val="006F4B81"/>
    <w:rsid w:val="006F5874"/>
    <w:rsid w:val="006F63FF"/>
    <w:rsid w:val="006F6C2C"/>
    <w:rsid w:val="006F6F5A"/>
    <w:rsid w:val="007002B2"/>
    <w:rsid w:val="00700F6B"/>
    <w:rsid w:val="007032C2"/>
    <w:rsid w:val="00707664"/>
    <w:rsid w:val="00707D6E"/>
    <w:rsid w:val="007112E4"/>
    <w:rsid w:val="00711DA9"/>
    <w:rsid w:val="007124F8"/>
    <w:rsid w:val="00714237"/>
    <w:rsid w:val="0071662B"/>
    <w:rsid w:val="00717735"/>
    <w:rsid w:val="00725763"/>
    <w:rsid w:val="0072667D"/>
    <w:rsid w:val="00730423"/>
    <w:rsid w:val="007306A8"/>
    <w:rsid w:val="007413D7"/>
    <w:rsid w:val="0074158B"/>
    <w:rsid w:val="00744C6B"/>
    <w:rsid w:val="00745974"/>
    <w:rsid w:val="007517B4"/>
    <w:rsid w:val="00753D7B"/>
    <w:rsid w:val="00755F17"/>
    <w:rsid w:val="007607F0"/>
    <w:rsid w:val="007615A4"/>
    <w:rsid w:val="00761D71"/>
    <w:rsid w:val="00773609"/>
    <w:rsid w:val="00773A19"/>
    <w:rsid w:val="00776EBF"/>
    <w:rsid w:val="007801BA"/>
    <w:rsid w:val="007832FC"/>
    <w:rsid w:val="00784882"/>
    <w:rsid w:val="007874F1"/>
    <w:rsid w:val="00787A2D"/>
    <w:rsid w:val="00790587"/>
    <w:rsid w:val="007908B1"/>
    <w:rsid w:val="00791098"/>
    <w:rsid w:val="00794F6A"/>
    <w:rsid w:val="00797B86"/>
    <w:rsid w:val="007A1DCE"/>
    <w:rsid w:val="007A39D6"/>
    <w:rsid w:val="007A4B65"/>
    <w:rsid w:val="007A4C61"/>
    <w:rsid w:val="007B1211"/>
    <w:rsid w:val="007B1329"/>
    <w:rsid w:val="007B30C8"/>
    <w:rsid w:val="007B3AD9"/>
    <w:rsid w:val="007B4962"/>
    <w:rsid w:val="007C1536"/>
    <w:rsid w:val="007C1A6D"/>
    <w:rsid w:val="007C21E1"/>
    <w:rsid w:val="007C2469"/>
    <w:rsid w:val="007C24A9"/>
    <w:rsid w:val="007C27B5"/>
    <w:rsid w:val="007C3727"/>
    <w:rsid w:val="007C38A2"/>
    <w:rsid w:val="007C5517"/>
    <w:rsid w:val="007C6DBA"/>
    <w:rsid w:val="007D0245"/>
    <w:rsid w:val="007D2458"/>
    <w:rsid w:val="007D25E5"/>
    <w:rsid w:val="007D5014"/>
    <w:rsid w:val="007D5A42"/>
    <w:rsid w:val="007D687F"/>
    <w:rsid w:val="007E4557"/>
    <w:rsid w:val="007E5EEC"/>
    <w:rsid w:val="007E62B6"/>
    <w:rsid w:val="007E66C8"/>
    <w:rsid w:val="007F13FF"/>
    <w:rsid w:val="007F4611"/>
    <w:rsid w:val="007F5088"/>
    <w:rsid w:val="007F757F"/>
    <w:rsid w:val="00800223"/>
    <w:rsid w:val="00801313"/>
    <w:rsid w:val="00801E34"/>
    <w:rsid w:val="0080248B"/>
    <w:rsid w:val="00803969"/>
    <w:rsid w:val="008058F9"/>
    <w:rsid w:val="00805E92"/>
    <w:rsid w:val="00810C92"/>
    <w:rsid w:val="00810F1D"/>
    <w:rsid w:val="00811A4D"/>
    <w:rsid w:val="00812C9C"/>
    <w:rsid w:val="0081363D"/>
    <w:rsid w:val="00814392"/>
    <w:rsid w:val="00814BFA"/>
    <w:rsid w:val="00816230"/>
    <w:rsid w:val="00820456"/>
    <w:rsid w:val="00821765"/>
    <w:rsid w:val="00822CEA"/>
    <w:rsid w:val="008232B1"/>
    <w:rsid w:val="00823AF8"/>
    <w:rsid w:val="0082653E"/>
    <w:rsid w:val="00826C4A"/>
    <w:rsid w:val="00826ED0"/>
    <w:rsid w:val="008306C0"/>
    <w:rsid w:val="00831A2C"/>
    <w:rsid w:val="00834689"/>
    <w:rsid w:val="0083621B"/>
    <w:rsid w:val="0083688F"/>
    <w:rsid w:val="00841E3E"/>
    <w:rsid w:val="00846317"/>
    <w:rsid w:val="008503FB"/>
    <w:rsid w:val="00850B3C"/>
    <w:rsid w:val="00851AAF"/>
    <w:rsid w:val="00853308"/>
    <w:rsid w:val="00855869"/>
    <w:rsid w:val="00855B2D"/>
    <w:rsid w:val="00857E72"/>
    <w:rsid w:val="008618BE"/>
    <w:rsid w:val="008618D3"/>
    <w:rsid w:val="00861AF5"/>
    <w:rsid w:val="00863C34"/>
    <w:rsid w:val="008646FC"/>
    <w:rsid w:val="008673F7"/>
    <w:rsid w:val="00870F74"/>
    <w:rsid w:val="008755B5"/>
    <w:rsid w:val="0087729A"/>
    <w:rsid w:val="008772FE"/>
    <w:rsid w:val="00883258"/>
    <w:rsid w:val="00883EF8"/>
    <w:rsid w:val="00883FEB"/>
    <w:rsid w:val="00886CD2"/>
    <w:rsid w:val="00886DF8"/>
    <w:rsid w:val="008919E1"/>
    <w:rsid w:val="00891EE6"/>
    <w:rsid w:val="00897766"/>
    <w:rsid w:val="008A0E79"/>
    <w:rsid w:val="008A10B9"/>
    <w:rsid w:val="008A1F26"/>
    <w:rsid w:val="008A2CEC"/>
    <w:rsid w:val="008A43C4"/>
    <w:rsid w:val="008A7E55"/>
    <w:rsid w:val="008B03A1"/>
    <w:rsid w:val="008B15AF"/>
    <w:rsid w:val="008B31DF"/>
    <w:rsid w:val="008B4805"/>
    <w:rsid w:val="008B4DB6"/>
    <w:rsid w:val="008C35F3"/>
    <w:rsid w:val="008C3823"/>
    <w:rsid w:val="008C3A0E"/>
    <w:rsid w:val="008C4348"/>
    <w:rsid w:val="008C45CA"/>
    <w:rsid w:val="008C6021"/>
    <w:rsid w:val="008C6928"/>
    <w:rsid w:val="008D1E4E"/>
    <w:rsid w:val="008D1E73"/>
    <w:rsid w:val="008D21F3"/>
    <w:rsid w:val="008D4F2C"/>
    <w:rsid w:val="008D5BCF"/>
    <w:rsid w:val="008D6F95"/>
    <w:rsid w:val="008E1DE0"/>
    <w:rsid w:val="008E2FF5"/>
    <w:rsid w:val="008E410A"/>
    <w:rsid w:val="008E4F48"/>
    <w:rsid w:val="008E5729"/>
    <w:rsid w:val="008E5CD6"/>
    <w:rsid w:val="008E716B"/>
    <w:rsid w:val="008E7F35"/>
    <w:rsid w:val="008F06A2"/>
    <w:rsid w:val="008F08C0"/>
    <w:rsid w:val="008F1411"/>
    <w:rsid w:val="008F1955"/>
    <w:rsid w:val="008F64CF"/>
    <w:rsid w:val="0090219F"/>
    <w:rsid w:val="00902A75"/>
    <w:rsid w:val="00903613"/>
    <w:rsid w:val="00903730"/>
    <w:rsid w:val="00910715"/>
    <w:rsid w:val="00912E30"/>
    <w:rsid w:val="00915A9C"/>
    <w:rsid w:val="0091615F"/>
    <w:rsid w:val="009166D2"/>
    <w:rsid w:val="00916811"/>
    <w:rsid w:val="00917830"/>
    <w:rsid w:val="009235C0"/>
    <w:rsid w:val="00924DCD"/>
    <w:rsid w:val="00930424"/>
    <w:rsid w:val="00931CFC"/>
    <w:rsid w:val="00932416"/>
    <w:rsid w:val="00932845"/>
    <w:rsid w:val="00932964"/>
    <w:rsid w:val="00935546"/>
    <w:rsid w:val="0093570B"/>
    <w:rsid w:val="009435A0"/>
    <w:rsid w:val="009459FB"/>
    <w:rsid w:val="009467BC"/>
    <w:rsid w:val="00947557"/>
    <w:rsid w:val="00951769"/>
    <w:rsid w:val="00951C96"/>
    <w:rsid w:val="00954E77"/>
    <w:rsid w:val="0095612E"/>
    <w:rsid w:val="0095756E"/>
    <w:rsid w:val="0096006E"/>
    <w:rsid w:val="00960334"/>
    <w:rsid w:val="009610B7"/>
    <w:rsid w:val="0096171C"/>
    <w:rsid w:val="009618AF"/>
    <w:rsid w:val="00962D24"/>
    <w:rsid w:val="009634C7"/>
    <w:rsid w:val="009655DC"/>
    <w:rsid w:val="00966AE1"/>
    <w:rsid w:val="00966BEC"/>
    <w:rsid w:val="00967E18"/>
    <w:rsid w:val="009708C4"/>
    <w:rsid w:val="0097141C"/>
    <w:rsid w:val="00972E1A"/>
    <w:rsid w:val="00974333"/>
    <w:rsid w:val="00974A58"/>
    <w:rsid w:val="009770D8"/>
    <w:rsid w:val="00981CE2"/>
    <w:rsid w:val="0098370E"/>
    <w:rsid w:val="009849B7"/>
    <w:rsid w:val="00984DBB"/>
    <w:rsid w:val="00987C8F"/>
    <w:rsid w:val="00996078"/>
    <w:rsid w:val="009A2796"/>
    <w:rsid w:val="009A4F27"/>
    <w:rsid w:val="009B01BD"/>
    <w:rsid w:val="009B057B"/>
    <w:rsid w:val="009B31C5"/>
    <w:rsid w:val="009B53CC"/>
    <w:rsid w:val="009B6022"/>
    <w:rsid w:val="009C20C2"/>
    <w:rsid w:val="009C217A"/>
    <w:rsid w:val="009C2697"/>
    <w:rsid w:val="009C4249"/>
    <w:rsid w:val="009C592E"/>
    <w:rsid w:val="009C6D64"/>
    <w:rsid w:val="009D5EA4"/>
    <w:rsid w:val="009D732E"/>
    <w:rsid w:val="009E0ADB"/>
    <w:rsid w:val="009E2B13"/>
    <w:rsid w:val="009E666A"/>
    <w:rsid w:val="009E6C9B"/>
    <w:rsid w:val="009E7A31"/>
    <w:rsid w:val="009F1507"/>
    <w:rsid w:val="009F24A2"/>
    <w:rsid w:val="009F2DF4"/>
    <w:rsid w:val="009F2E12"/>
    <w:rsid w:val="009F5B82"/>
    <w:rsid w:val="009F7A30"/>
    <w:rsid w:val="00A01357"/>
    <w:rsid w:val="00A0722C"/>
    <w:rsid w:val="00A134F4"/>
    <w:rsid w:val="00A1350F"/>
    <w:rsid w:val="00A13BA3"/>
    <w:rsid w:val="00A140DB"/>
    <w:rsid w:val="00A15854"/>
    <w:rsid w:val="00A16392"/>
    <w:rsid w:val="00A166C5"/>
    <w:rsid w:val="00A16854"/>
    <w:rsid w:val="00A22037"/>
    <w:rsid w:val="00A26350"/>
    <w:rsid w:val="00A26882"/>
    <w:rsid w:val="00A270AB"/>
    <w:rsid w:val="00A3189B"/>
    <w:rsid w:val="00A322AD"/>
    <w:rsid w:val="00A34162"/>
    <w:rsid w:val="00A36780"/>
    <w:rsid w:val="00A36992"/>
    <w:rsid w:val="00A3760D"/>
    <w:rsid w:val="00A37C19"/>
    <w:rsid w:val="00A50F89"/>
    <w:rsid w:val="00A51E45"/>
    <w:rsid w:val="00A52D0A"/>
    <w:rsid w:val="00A53178"/>
    <w:rsid w:val="00A53A11"/>
    <w:rsid w:val="00A54764"/>
    <w:rsid w:val="00A55050"/>
    <w:rsid w:val="00A55BAE"/>
    <w:rsid w:val="00A55FAD"/>
    <w:rsid w:val="00A56040"/>
    <w:rsid w:val="00A569E2"/>
    <w:rsid w:val="00A56CF2"/>
    <w:rsid w:val="00A56EA6"/>
    <w:rsid w:val="00A57838"/>
    <w:rsid w:val="00A60899"/>
    <w:rsid w:val="00A60A6B"/>
    <w:rsid w:val="00A62CAC"/>
    <w:rsid w:val="00A64806"/>
    <w:rsid w:val="00A6545A"/>
    <w:rsid w:val="00A66447"/>
    <w:rsid w:val="00A70F80"/>
    <w:rsid w:val="00A73404"/>
    <w:rsid w:val="00A73949"/>
    <w:rsid w:val="00A76F7B"/>
    <w:rsid w:val="00A83B8D"/>
    <w:rsid w:val="00A8452C"/>
    <w:rsid w:val="00A849D4"/>
    <w:rsid w:val="00A8599B"/>
    <w:rsid w:val="00A85C7A"/>
    <w:rsid w:val="00A862C2"/>
    <w:rsid w:val="00A86BB2"/>
    <w:rsid w:val="00A90AA4"/>
    <w:rsid w:val="00A9289A"/>
    <w:rsid w:val="00A933FC"/>
    <w:rsid w:val="00A97F78"/>
    <w:rsid w:val="00AA0151"/>
    <w:rsid w:val="00AA0328"/>
    <w:rsid w:val="00AA1436"/>
    <w:rsid w:val="00AA1B49"/>
    <w:rsid w:val="00AA3E80"/>
    <w:rsid w:val="00AA5146"/>
    <w:rsid w:val="00AA64A9"/>
    <w:rsid w:val="00AA6BF4"/>
    <w:rsid w:val="00AB113E"/>
    <w:rsid w:val="00AB11B9"/>
    <w:rsid w:val="00AB3D3E"/>
    <w:rsid w:val="00AB42D2"/>
    <w:rsid w:val="00AB6254"/>
    <w:rsid w:val="00AB65FF"/>
    <w:rsid w:val="00AC0AAC"/>
    <w:rsid w:val="00AC5BD2"/>
    <w:rsid w:val="00AC69C8"/>
    <w:rsid w:val="00AC6E62"/>
    <w:rsid w:val="00AC7A10"/>
    <w:rsid w:val="00AD115C"/>
    <w:rsid w:val="00AD205F"/>
    <w:rsid w:val="00AE0D11"/>
    <w:rsid w:val="00AE6A6B"/>
    <w:rsid w:val="00AE7749"/>
    <w:rsid w:val="00B02DCB"/>
    <w:rsid w:val="00B07A70"/>
    <w:rsid w:val="00B10F98"/>
    <w:rsid w:val="00B128D5"/>
    <w:rsid w:val="00B13757"/>
    <w:rsid w:val="00B14393"/>
    <w:rsid w:val="00B1444A"/>
    <w:rsid w:val="00B21A91"/>
    <w:rsid w:val="00B226C1"/>
    <w:rsid w:val="00B22DE5"/>
    <w:rsid w:val="00B22FAC"/>
    <w:rsid w:val="00B240B4"/>
    <w:rsid w:val="00B24449"/>
    <w:rsid w:val="00B263A8"/>
    <w:rsid w:val="00B26C66"/>
    <w:rsid w:val="00B27A25"/>
    <w:rsid w:val="00B32C39"/>
    <w:rsid w:val="00B35530"/>
    <w:rsid w:val="00B364D2"/>
    <w:rsid w:val="00B36D5E"/>
    <w:rsid w:val="00B37FF7"/>
    <w:rsid w:val="00B410E7"/>
    <w:rsid w:val="00B44638"/>
    <w:rsid w:val="00B45849"/>
    <w:rsid w:val="00B51065"/>
    <w:rsid w:val="00B52799"/>
    <w:rsid w:val="00B541DF"/>
    <w:rsid w:val="00B56A25"/>
    <w:rsid w:val="00B60117"/>
    <w:rsid w:val="00B6135D"/>
    <w:rsid w:val="00B63D34"/>
    <w:rsid w:val="00B6522E"/>
    <w:rsid w:val="00B66DF0"/>
    <w:rsid w:val="00B67DB9"/>
    <w:rsid w:val="00B703D4"/>
    <w:rsid w:val="00B82432"/>
    <w:rsid w:val="00B84A47"/>
    <w:rsid w:val="00B85296"/>
    <w:rsid w:val="00B862DD"/>
    <w:rsid w:val="00B90610"/>
    <w:rsid w:val="00B93C92"/>
    <w:rsid w:val="00B95EF0"/>
    <w:rsid w:val="00B96179"/>
    <w:rsid w:val="00BA04DF"/>
    <w:rsid w:val="00BA5C10"/>
    <w:rsid w:val="00BA5CFF"/>
    <w:rsid w:val="00BA6DF1"/>
    <w:rsid w:val="00BA7481"/>
    <w:rsid w:val="00BB24BA"/>
    <w:rsid w:val="00BB63E6"/>
    <w:rsid w:val="00BC0B87"/>
    <w:rsid w:val="00BC18D2"/>
    <w:rsid w:val="00BC2153"/>
    <w:rsid w:val="00BC22E2"/>
    <w:rsid w:val="00BC2447"/>
    <w:rsid w:val="00BC2C46"/>
    <w:rsid w:val="00BC5456"/>
    <w:rsid w:val="00BD04AD"/>
    <w:rsid w:val="00BD19E1"/>
    <w:rsid w:val="00BD3741"/>
    <w:rsid w:val="00BD38EF"/>
    <w:rsid w:val="00BD5711"/>
    <w:rsid w:val="00BD6C14"/>
    <w:rsid w:val="00BE04D9"/>
    <w:rsid w:val="00BE105F"/>
    <w:rsid w:val="00BE1810"/>
    <w:rsid w:val="00BE41D4"/>
    <w:rsid w:val="00BE4493"/>
    <w:rsid w:val="00BF013A"/>
    <w:rsid w:val="00BF1EC2"/>
    <w:rsid w:val="00BF351D"/>
    <w:rsid w:val="00BF379E"/>
    <w:rsid w:val="00BF4027"/>
    <w:rsid w:val="00BF44BE"/>
    <w:rsid w:val="00C00092"/>
    <w:rsid w:val="00C02725"/>
    <w:rsid w:val="00C11AB1"/>
    <w:rsid w:val="00C20D9C"/>
    <w:rsid w:val="00C211EA"/>
    <w:rsid w:val="00C21E33"/>
    <w:rsid w:val="00C22FE7"/>
    <w:rsid w:val="00C26163"/>
    <w:rsid w:val="00C26BE5"/>
    <w:rsid w:val="00C270A0"/>
    <w:rsid w:val="00C272BA"/>
    <w:rsid w:val="00C30FB9"/>
    <w:rsid w:val="00C3456D"/>
    <w:rsid w:val="00C345F1"/>
    <w:rsid w:val="00C35AC2"/>
    <w:rsid w:val="00C453AD"/>
    <w:rsid w:val="00C50BEA"/>
    <w:rsid w:val="00C50F09"/>
    <w:rsid w:val="00C5121A"/>
    <w:rsid w:val="00C51730"/>
    <w:rsid w:val="00C56C42"/>
    <w:rsid w:val="00C61792"/>
    <w:rsid w:val="00C6260A"/>
    <w:rsid w:val="00C62F20"/>
    <w:rsid w:val="00C637AE"/>
    <w:rsid w:val="00C637B0"/>
    <w:rsid w:val="00C64834"/>
    <w:rsid w:val="00C6581E"/>
    <w:rsid w:val="00C678D5"/>
    <w:rsid w:val="00C67904"/>
    <w:rsid w:val="00C703AC"/>
    <w:rsid w:val="00C70805"/>
    <w:rsid w:val="00C8340E"/>
    <w:rsid w:val="00C86AE4"/>
    <w:rsid w:val="00C9034A"/>
    <w:rsid w:val="00C910B2"/>
    <w:rsid w:val="00C91519"/>
    <w:rsid w:val="00C946C5"/>
    <w:rsid w:val="00C978C8"/>
    <w:rsid w:val="00C97E02"/>
    <w:rsid w:val="00CA0B4D"/>
    <w:rsid w:val="00CA0C4E"/>
    <w:rsid w:val="00CA27A2"/>
    <w:rsid w:val="00CA397A"/>
    <w:rsid w:val="00CB2D97"/>
    <w:rsid w:val="00CB3211"/>
    <w:rsid w:val="00CB48E2"/>
    <w:rsid w:val="00CB4EB0"/>
    <w:rsid w:val="00CB4F62"/>
    <w:rsid w:val="00CB6026"/>
    <w:rsid w:val="00CB6B05"/>
    <w:rsid w:val="00CB7BEB"/>
    <w:rsid w:val="00CC07F2"/>
    <w:rsid w:val="00CC3428"/>
    <w:rsid w:val="00CC487D"/>
    <w:rsid w:val="00CC524B"/>
    <w:rsid w:val="00CC7813"/>
    <w:rsid w:val="00CD1265"/>
    <w:rsid w:val="00CD21BD"/>
    <w:rsid w:val="00CD25BE"/>
    <w:rsid w:val="00CD77A0"/>
    <w:rsid w:val="00CE0FF5"/>
    <w:rsid w:val="00CE11D3"/>
    <w:rsid w:val="00CE152F"/>
    <w:rsid w:val="00CE19A8"/>
    <w:rsid w:val="00CE5EA7"/>
    <w:rsid w:val="00CE6EDD"/>
    <w:rsid w:val="00CF00E3"/>
    <w:rsid w:val="00CF041C"/>
    <w:rsid w:val="00CF0C9C"/>
    <w:rsid w:val="00CF61E3"/>
    <w:rsid w:val="00D00618"/>
    <w:rsid w:val="00D01020"/>
    <w:rsid w:val="00D0175A"/>
    <w:rsid w:val="00D02ECC"/>
    <w:rsid w:val="00D03935"/>
    <w:rsid w:val="00D04E2F"/>
    <w:rsid w:val="00D06432"/>
    <w:rsid w:val="00D06B34"/>
    <w:rsid w:val="00D10BC8"/>
    <w:rsid w:val="00D11438"/>
    <w:rsid w:val="00D16533"/>
    <w:rsid w:val="00D16B1C"/>
    <w:rsid w:val="00D17043"/>
    <w:rsid w:val="00D1774F"/>
    <w:rsid w:val="00D21066"/>
    <w:rsid w:val="00D2128F"/>
    <w:rsid w:val="00D21C0B"/>
    <w:rsid w:val="00D221F3"/>
    <w:rsid w:val="00D250D8"/>
    <w:rsid w:val="00D270C1"/>
    <w:rsid w:val="00D308F8"/>
    <w:rsid w:val="00D31648"/>
    <w:rsid w:val="00D31E88"/>
    <w:rsid w:val="00D3233F"/>
    <w:rsid w:val="00D32B82"/>
    <w:rsid w:val="00D33026"/>
    <w:rsid w:val="00D332CE"/>
    <w:rsid w:val="00D341A3"/>
    <w:rsid w:val="00D34C32"/>
    <w:rsid w:val="00D353CD"/>
    <w:rsid w:val="00D4233E"/>
    <w:rsid w:val="00D42C1C"/>
    <w:rsid w:val="00D4540F"/>
    <w:rsid w:val="00D45D60"/>
    <w:rsid w:val="00D46B7E"/>
    <w:rsid w:val="00D51253"/>
    <w:rsid w:val="00D51334"/>
    <w:rsid w:val="00D57B35"/>
    <w:rsid w:val="00D60A8B"/>
    <w:rsid w:val="00D6292B"/>
    <w:rsid w:val="00D64884"/>
    <w:rsid w:val="00D65DBA"/>
    <w:rsid w:val="00D675FE"/>
    <w:rsid w:val="00D74A1F"/>
    <w:rsid w:val="00D74F6D"/>
    <w:rsid w:val="00D761A8"/>
    <w:rsid w:val="00D77B9B"/>
    <w:rsid w:val="00D811B0"/>
    <w:rsid w:val="00D8189C"/>
    <w:rsid w:val="00D83213"/>
    <w:rsid w:val="00D84211"/>
    <w:rsid w:val="00D85698"/>
    <w:rsid w:val="00D85B7C"/>
    <w:rsid w:val="00D87058"/>
    <w:rsid w:val="00D90464"/>
    <w:rsid w:val="00D9070A"/>
    <w:rsid w:val="00D92785"/>
    <w:rsid w:val="00D92A27"/>
    <w:rsid w:val="00DA0DF0"/>
    <w:rsid w:val="00DA4546"/>
    <w:rsid w:val="00DA4697"/>
    <w:rsid w:val="00DA5931"/>
    <w:rsid w:val="00DA6505"/>
    <w:rsid w:val="00DB11EE"/>
    <w:rsid w:val="00DB2878"/>
    <w:rsid w:val="00DB47E5"/>
    <w:rsid w:val="00DB5359"/>
    <w:rsid w:val="00DC4685"/>
    <w:rsid w:val="00DC5FA8"/>
    <w:rsid w:val="00DD1AE3"/>
    <w:rsid w:val="00DD3263"/>
    <w:rsid w:val="00DD35EB"/>
    <w:rsid w:val="00DD5A36"/>
    <w:rsid w:val="00DE3EFB"/>
    <w:rsid w:val="00DE49AD"/>
    <w:rsid w:val="00DE7E2D"/>
    <w:rsid w:val="00DF0515"/>
    <w:rsid w:val="00DF628C"/>
    <w:rsid w:val="00E00C6C"/>
    <w:rsid w:val="00E03143"/>
    <w:rsid w:val="00E03469"/>
    <w:rsid w:val="00E03F56"/>
    <w:rsid w:val="00E04BB0"/>
    <w:rsid w:val="00E05123"/>
    <w:rsid w:val="00E06BE9"/>
    <w:rsid w:val="00E102B0"/>
    <w:rsid w:val="00E1106D"/>
    <w:rsid w:val="00E13EE4"/>
    <w:rsid w:val="00E15E11"/>
    <w:rsid w:val="00E20147"/>
    <w:rsid w:val="00E25FB2"/>
    <w:rsid w:val="00E26C57"/>
    <w:rsid w:val="00E27A7B"/>
    <w:rsid w:val="00E312C8"/>
    <w:rsid w:val="00E319EC"/>
    <w:rsid w:val="00E33F62"/>
    <w:rsid w:val="00E34E91"/>
    <w:rsid w:val="00E3605B"/>
    <w:rsid w:val="00E3672A"/>
    <w:rsid w:val="00E37166"/>
    <w:rsid w:val="00E401C8"/>
    <w:rsid w:val="00E415B9"/>
    <w:rsid w:val="00E41DF9"/>
    <w:rsid w:val="00E46A6E"/>
    <w:rsid w:val="00E478F6"/>
    <w:rsid w:val="00E5123E"/>
    <w:rsid w:val="00E51924"/>
    <w:rsid w:val="00E53B8C"/>
    <w:rsid w:val="00E565C8"/>
    <w:rsid w:val="00E569F4"/>
    <w:rsid w:val="00E572C9"/>
    <w:rsid w:val="00E605A3"/>
    <w:rsid w:val="00E6265F"/>
    <w:rsid w:val="00E62B77"/>
    <w:rsid w:val="00E62C01"/>
    <w:rsid w:val="00E63398"/>
    <w:rsid w:val="00E6405A"/>
    <w:rsid w:val="00E64BD2"/>
    <w:rsid w:val="00E66FCD"/>
    <w:rsid w:val="00E67E2F"/>
    <w:rsid w:val="00E70042"/>
    <w:rsid w:val="00E71485"/>
    <w:rsid w:val="00E71E60"/>
    <w:rsid w:val="00E7285A"/>
    <w:rsid w:val="00E728EA"/>
    <w:rsid w:val="00E735B6"/>
    <w:rsid w:val="00E74B9F"/>
    <w:rsid w:val="00E74D8A"/>
    <w:rsid w:val="00E75291"/>
    <w:rsid w:val="00E7613B"/>
    <w:rsid w:val="00E7699F"/>
    <w:rsid w:val="00E77357"/>
    <w:rsid w:val="00E80B07"/>
    <w:rsid w:val="00E80B91"/>
    <w:rsid w:val="00E80BF3"/>
    <w:rsid w:val="00E80E21"/>
    <w:rsid w:val="00E81BF1"/>
    <w:rsid w:val="00E82991"/>
    <w:rsid w:val="00E85875"/>
    <w:rsid w:val="00E85922"/>
    <w:rsid w:val="00E92071"/>
    <w:rsid w:val="00E92ACE"/>
    <w:rsid w:val="00E93790"/>
    <w:rsid w:val="00EA168D"/>
    <w:rsid w:val="00EA1D75"/>
    <w:rsid w:val="00EA416B"/>
    <w:rsid w:val="00EA5788"/>
    <w:rsid w:val="00EA5F0E"/>
    <w:rsid w:val="00EA7F5C"/>
    <w:rsid w:val="00EB167D"/>
    <w:rsid w:val="00EB4CB4"/>
    <w:rsid w:val="00EB598F"/>
    <w:rsid w:val="00EB5DD7"/>
    <w:rsid w:val="00EC382F"/>
    <w:rsid w:val="00EC5478"/>
    <w:rsid w:val="00EC5F7C"/>
    <w:rsid w:val="00EC77C7"/>
    <w:rsid w:val="00EC785B"/>
    <w:rsid w:val="00EC7E3B"/>
    <w:rsid w:val="00ED083B"/>
    <w:rsid w:val="00ED4DF9"/>
    <w:rsid w:val="00ED4F31"/>
    <w:rsid w:val="00ED7257"/>
    <w:rsid w:val="00ED77CB"/>
    <w:rsid w:val="00EE01AD"/>
    <w:rsid w:val="00EE039D"/>
    <w:rsid w:val="00EE03E3"/>
    <w:rsid w:val="00EE2D39"/>
    <w:rsid w:val="00EE3D95"/>
    <w:rsid w:val="00EE59A0"/>
    <w:rsid w:val="00EE623C"/>
    <w:rsid w:val="00EF0376"/>
    <w:rsid w:val="00EF093D"/>
    <w:rsid w:val="00EF1593"/>
    <w:rsid w:val="00EF6155"/>
    <w:rsid w:val="00F0232C"/>
    <w:rsid w:val="00F05A7C"/>
    <w:rsid w:val="00F07541"/>
    <w:rsid w:val="00F10D59"/>
    <w:rsid w:val="00F1127F"/>
    <w:rsid w:val="00F1137F"/>
    <w:rsid w:val="00F116D4"/>
    <w:rsid w:val="00F11D83"/>
    <w:rsid w:val="00F121A4"/>
    <w:rsid w:val="00F16DC7"/>
    <w:rsid w:val="00F204E2"/>
    <w:rsid w:val="00F226D2"/>
    <w:rsid w:val="00F227EE"/>
    <w:rsid w:val="00F26296"/>
    <w:rsid w:val="00F2690A"/>
    <w:rsid w:val="00F35BD3"/>
    <w:rsid w:val="00F36E3C"/>
    <w:rsid w:val="00F42E47"/>
    <w:rsid w:val="00F4312B"/>
    <w:rsid w:val="00F443E6"/>
    <w:rsid w:val="00F44CA3"/>
    <w:rsid w:val="00F45210"/>
    <w:rsid w:val="00F5140C"/>
    <w:rsid w:val="00F51F52"/>
    <w:rsid w:val="00F553D4"/>
    <w:rsid w:val="00F56BC3"/>
    <w:rsid w:val="00F6039C"/>
    <w:rsid w:val="00F639C9"/>
    <w:rsid w:val="00F645A2"/>
    <w:rsid w:val="00F645D8"/>
    <w:rsid w:val="00F64DFE"/>
    <w:rsid w:val="00F65AC2"/>
    <w:rsid w:val="00F66749"/>
    <w:rsid w:val="00F71D4B"/>
    <w:rsid w:val="00F721A7"/>
    <w:rsid w:val="00F72484"/>
    <w:rsid w:val="00F72844"/>
    <w:rsid w:val="00F72B3B"/>
    <w:rsid w:val="00F74854"/>
    <w:rsid w:val="00F8084E"/>
    <w:rsid w:val="00F82245"/>
    <w:rsid w:val="00F826E2"/>
    <w:rsid w:val="00F84E0C"/>
    <w:rsid w:val="00F903B4"/>
    <w:rsid w:val="00F925F7"/>
    <w:rsid w:val="00F93E67"/>
    <w:rsid w:val="00F943BB"/>
    <w:rsid w:val="00F951D1"/>
    <w:rsid w:val="00F959E8"/>
    <w:rsid w:val="00FA099F"/>
    <w:rsid w:val="00FA157C"/>
    <w:rsid w:val="00FA277C"/>
    <w:rsid w:val="00FA2ED0"/>
    <w:rsid w:val="00FA39CF"/>
    <w:rsid w:val="00FA56A8"/>
    <w:rsid w:val="00FA75D8"/>
    <w:rsid w:val="00FA7E6F"/>
    <w:rsid w:val="00FB032A"/>
    <w:rsid w:val="00FB32CD"/>
    <w:rsid w:val="00FB3D41"/>
    <w:rsid w:val="00FB45FF"/>
    <w:rsid w:val="00FB7A37"/>
    <w:rsid w:val="00FC2F52"/>
    <w:rsid w:val="00FC3E03"/>
    <w:rsid w:val="00FD08F2"/>
    <w:rsid w:val="00FD2B94"/>
    <w:rsid w:val="00FD3900"/>
    <w:rsid w:val="00FD5344"/>
    <w:rsid w:val="00FD5D2C"/>
    <w:rsid w:val="00FD63E6"/>
    <w:rsid w:val="00FE1069"/>
    <w:rsid w:val="00FE33BA"/>
    <w:rsid w:val="00FE356F"/>
    <w:rsid w:val="00FE410F"/>
    <w:rsid w:val="00FE48E1"/>
    <w:rsid w:val="00FF5A17"/>
    <w:rsid w:val="00FF5B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484319D"/>
  <w15:docId w15:val="{543A3E78-3E62-4A99-82C2-378BBABF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4E92"/>
    <w:pPr>
      <w:spacing w:line="240" w:lineRule="auto"/>
    </w:pPr>
  </w:style>
  <w:style w:type="paragraph" w:styleId="Kop1">
    <w:name w:val="heading 1"/>
    <w:basedOn w:val="Standaard"/>
    <w:next w:val="Standaard"/>
    <w:link w:val="Kop1Char"/>
    <w:autoRedefine/>
    <w:uiPriority w:val="9"/>
    <w:qFormat/>
    <w:rsid w:val="00D1774F"/>
    <w:pPr>
      <w:keepNext/>
      <w:keepLines/>
      <w:tabs>
        <w:tab w:val="left" w:pos="624"/>
      </w:tabs>
      <w:spacing w:before="120" w:after="240"/>
      <w:contextualSpacing/>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7032C2"/>
    <w:pPr>
      <w:keepNext/>
      <w:keepLines/>
      <w:tabs>
        <w:tab w:val="left" w:pos="851"/>
      </w:tabs>
      <w:spacing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6B34C2"/>
    <w:pPr>
      <w:keepNext/>
      <w:keepLines/>
      <w:tabs>
        <w:tab w:val="left" w:pos="624"/>
      </w:tabs>
      <w:spacing w:after="60"/>
      <w:outlineLvl w:val="2"/>
    </w:pPr>
    <w:rPr>
      <w:rFonts w:eastAsiaTheme="majorEastAsia" w:cstheme="majorBidi"/>
      <w:b/>
      <w:bCs/>
      <w:sz w:val="20"/>
    </w:rPr>
  </w:style>
  <w:style w:type="paragraph" w:styleId="Kop4">
    <w:name w:val="heading 4"/>
    <w:basedOn w:val="Standaard"/>
    <w:next w:val="Standaard"/>
    <w:link w:val="Kop4Char"/>
    <w:autoRedefine/>
    <w:qFormat/>
    <w:rsid w:val="006B34C2"/>
    <w:pPr>
      <w:keepNext/>
      <w:numPr>
        <w:numId w:val="1"/>
      </w:numPr>
      <w:outlineLvl w:val="3"/>
    </w:pPr>
    <w:rPr>
      <w:rFonts w:cs="Arial"/>
      <w:iCs/>
      <w:u w:val="single"/>
    </w:rPr>
  </w:style>
  <w:style w:type="paragraph" w:styleId="Kop6">
    <w:name w:val="heading 6"/>
    <w:basedOn w:val="Standaard"/>
    <w:next w:val="Standaard"/>
    <w:link w:val="Kop6Char"/>
    <w:uiPriority w:val="9"/>
    <w:unhideWhenUsed/>
    <w:qFormat/>
    <w:rsid w:val="000566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774F"/>
    <w:rPr>
      <w:rFonts w:eastAsiaTheme="majorEastAsia" w:cstheme="majorBidi"/>
      <w:b/>
      <w:bCs/>
      <w:sz w:val="28"/>
      <w:szCs w:val="28"/>
    </w:rPr>
  </w:style>
  <w:style w:type="character" w:customStyle="1" w:styleId="Kop2Char">
    <w:name w:val="Kop 2 Char"/>
    <w:basedOn w:val="Standaardalinea-lettertype"/>
    <w:link w:val="Kop2"/>
    <w:uiPriority w:val="9"/>
    <w:rsid w:val="007032C2"/>
    <w:rPr>
      <w:rFonts w:eastAsiaTheme="majorEastAsia" w:cstheme="majorBidi"/>
      <w:b/>
      <w:bCs/>
      <w:sz w:val="24"/>
      <w:szCs w:val="26"/>
    </w:rPr>
  </w:style>
  <w:style w:type="character" w:customStyle="1" w:styleId="Kop3Char">
    <w:name w:val="Kop 3 Char"/>
    <w:basedOn w:val="Standaardalinea-lettertype"/>
    <w:link w:val="Kop3"/>
    <w:uiPriority w:val="9"/>
    <w:rsid w:val="006B34C2"/>
    <w:rPr>
      <w:rFonts w:eastAsiaTheme="majorEastAsia" w:cstheme="majorBidi"/>
      <w:b/>
      <w:bCs/>
      <w:sz w:val="20"/>
    </w:rPr>
  </w:style>
  <w:style w:type="character" w:customStyle="1" w:styleId="Kop4Char">
    <w:name w:val="Kop 4 Char"/>
    <w:basedOn w:val="Standaardalinea-lettertype"/>
    <w:link w:val="Kop4"/>
    <w:rsid w:val="006B34C2"/>
    <w:rPr>
      <w:rFonts w:cs="Arial"/>
      <w:iCs/>
      <w:u w:val="single"/>
    </w:rPr>
  </w:style>
  <w:style w:type="paragraph" w:styleId="Plattetekst">
    <w:name w:val="Body Text"/>
    <w:basedOn w:val="Standaard"/>
    <w:link w:val="PlattetekstChar"/>
    <w:uiPriority w:val="99"/>
    <w:unhideWhenUsed/>
    <w:rsid w:val="00550A00"/>
    <w:pPr>
      <w:spacing w:after="120"/>
    </w:pPr>
  </w:style>
  <w:style w:type="character" w:customStyle="1" w:styleId="PlattetekstChar">
    <w:name w:val="Platte tekst Char"/>
    <w:basedOn w:val="Standaardalinea-lettertype"/>
    <w:link w:val="Plattetekst"/>
    <w:uiPriority w:val="99"/>
    <w:rsid w:val="00550A00"/>
    <w:rPr>
      <w:rFonts w:ascii="Verdana" w:hAnsi="Verdana" w:cs="Times New Roman"/>
      <w:sz w:val="18"/>
      <w:szCs w:val="20"/>
      <w:lang w:eastAsia="nl-NL"/>
    </w:rPr>
  </w:style>
  <w:style w:type="paragraph" w:styleId="Titel">
    <w:name w:val="Title"/>
    <w:basedOn w:val="Standaard"/>
    <w:next w:val="Standaard"/>
    <w:link w:val="TitelChar"/>
    <w:autoRedefine/>
    <w:uiPriority w:val="10"/>
    <w:qFormat/>
    <w:rsid w:val="006B34C2"/>
    <w:pPr>
      <w:pBdr>
        <w:bottom w:val="single" w:sz="8" w:space="4" w:color="4F81BD" w:themeColor="accent1"/>
      </w:pBdr>
      <w:spacing w:after="300"/>
      <w:contextualSpacing/>
    </w:pPr>
    <w:rPr>
      <w:rFonts w:asciiTheme="majorHAnsi" w:eastAsiaTheme="majorEastAsia" w:hAnsiTheme="majorHAnsi" w:cstheme="majorBidi"/>
      <w:color w:val="00487E"/>
      <w:spacing w:val="5"/>
      <w:kern w:val="28"/>
      <w:sz w:val="96"/>
      <w:szCs w:val="52"/>
    </w:rPr>
  </w:style>
  <w:style w:type="character" w:customStyle="1" w:styleId="TitelChar">
    <w:name w:val="Titel Char"/>
    <w:basedOn w:val="Standaardalinea-lettertype"/>
    <w:link w:val="Titel"/>
    <w:uiPriority w:val="10"/>
    <w:rsid w:val="006B34C2"/>
    <w:rPr>
      <w:rFonts w:asciiTheme="majorHAnsi" w:eastAsiaTheme="majorEastAsia" w:hAnsiTheme="majorHAnsi" w:cstheme="majorBidi"/>
      <w:color w:val="00487E"/>
      <w:spacing w:val="5"/>
      <w:kern w:val="28"/>
      <w:sz w:val="96"/>
      <w:szCs w:val="52"/>
    </w:rPr>
  </w:style>
  <w:style w:type="paragraph" w:styleId="Koptekst">
    <w:name w:val="header"/>
    <w:basedOn w:val="Standaard"/>
    <w:link w:val="KoptekstChar"/>
    <w:unhideWhenUsed/>
    <w:rsid w:val="009C20C2"/>
    <w:pPr>
      <w:tabs>
        <w:tab w:val="center" w:pos="4536"/>
        <w:tab w:val="right" w:pos="9072"/>
      </w:tabs>
    </w:pPr>
  </w:style>
  <w:style w:type="character" w:customStyle="1" w:styleId="KoptekstChar">
    <w:name w:val="Koptekst Char"/>
    <w:basedOn w:val="Standaardalinea-lettertype"/>
    <w:link w:val="Koptekst"/>
    <w:rsid w:val="009C20C2"/>
    <w:rPr>
      <w:rFonts w:ascii="Verdana" w:hAnsi="Verdana" w:cs="Times New Roman"/>
      <w:sz w:val="18"/>
      <w:szCs w:val="20"/>
      <w:lang w:eastAsia="nl-NL"/>
    </w:rPr>
  </w:style>
  <w:style w:type="paragraph" w:styleId="Voettekst">
    <w:name w:val="footer"/>
    <w:basedOn w:val="Standaard"/>
    <w:link w:val="VoettekstChar"/>
    <w:uiPriority w:val="99"/>
    <w:unhideWhenUsed/>
    <w:rsid w:val="009C20C2"/>
    <w:pPr>
      <w:tabs>
        <w:tab w:val="center" w:pos="4536"/>
        <w:tab w:val="right" w:pos="9072"/>
      </w:tabs>
    </w:pPr>
  </w:style>
  <w:style w:type="character" w:customStyle="1" w:styleId="VoettekstChar">
    <w:name w:val="Voettekst Char"/>
    <w:basedOn w:val="Standaardalinea-lettertype"/>
    <w:link w:val="Voettekst"/>
    <w:uiPriority w:val="99"/>
    <w:rsid w:val="009C20C2"/>
    <w:rPr>
      <w:rFonts w:ascii="Verdana" w:hAnsi="Verdana" w:cs="Times New Roman"/>
      <w:sz w:val="18"/>
      <w:szCs w:val="20"/>
      <w:lang w:eastAsia="nl-NL"/>
    </w:rPr>
  </w:style>
  <w:style w:type="paragraph" w:styleId="Kopvaninhoudsopgave">
    <w:name w:val="TOC Heading"/>
    <w:basedOn w:val="Kop1"/>
    <w:next w:val="Standaard"/>
    <w:uiPriority w:val="39"/>
    <w:semiHidden/>
    <w:unhideWhenUsed/>
    <w:qFormat/>
    <w:rsid w:val="000627E5"/>
    <w:pPr>
      <w:tabs>
        <w:tab w:val="clear" w:pos="624"/>
      </w:tabs>
      <w:spacing w:before="480" w:after="0"/>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0627E5"/>
    <w:pPr>
      <w:spacing w:after="100"/>
    </w:pPr>
  </w:style>
  <w:style w:type="paragraph" w:styleId="Inhopg2">
    <w:name w:val="toc 2"/>
    <w:basedOn w:val="Standaard"/>
    <w:next w:val="Standaard"/>
    <w:autoRedefine/>
    <w:uiPriority w:val="39"/>
    <w:unhideWhenUsed/>
    <w:rsid w:val="000627E5"/>
    <w:pPr>
      <w:spacing w:after="100"/>
      <w:ind w:left="180"/>
    </w:pPr>
  </w:style>
  <w:style w:type="character" w:styleId="Hyperlink">
    <w:name w:val="Hyperlink"/>
    <w:basedOn w:val="Standaardalinea-lettertype"/>
    <w:uiPriority w:val="99"/>
    <w:unhideWhenUsed/>
    <w:rsid w:val="000627E5"/>
    <w:rPr>
      <w:color w:val="0000FF" w:themeColor="hyperlink"/>
      <w:u w:val="single"/>
    </w:rPr>
  </w:style>
  <w:style w:type="paragraph" w:styleId="Ballontekst">
    <w:name w:val="Balloon Text"/>
    <w:basedOn w:val="Standaard"/>
    <w:link w:val="BallontekstChar"/>
    <w:uiPriority w:val="99"/>
    <w:semiHidden/>
    <w:unhideWhenUsed/>
    <w:rsid w:val="000627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7E5"/>
    <w:rPr>
      <w:rFonts w:ascii="Tahoma" w:hAnsi="Tahoma" w:cs="Tahoma"/>
      <w:sz w:val="16"/>
      <w:szCs w:val="16"/>
      <w:lang w:eastAsia="nl-NL"/>
    </w:rPr>
  </w:style>
  <w:style w:type="paragraph" w:styleId="Inhopg3">
    <w:name w:val="toc 3"/>
    <w:basedOn w:val="Standaard"/>
    <w:next w:val="Standaard"/>
    <w:autoRedefine/>
    <w:uiPriority w:val="39"/>
    <w:unhideWhenUsed/>
    <w:rsid w:val="00AE7749"/>
    <w:pPr>
      <w:spacing w:after="100"/>
      <w:ind w:left="360"/>
    </w:pPr>
  </w:style>
  <w:style w:type="character" w:customStyle="1" w:styleId="Kop6Char">
    <w:name w:val="Kop 6 Char"/>
    <w:basedOn w:val="Standaardalinea-lettertype"/>
    <w:link w:val="Kop6"/>
    <w:uiPriority w:val="9"/>
    <w:rsid w:val="0005665C"/>
    <w:rPr>
      <w:rFonts w:asciiTheme="majorHAnsi" w:eastAsiaTheme="majorEastAsia" w:hAnsiTheme="majorHAnsi" w:cstheme="majorBidi"/>
      <w:i/>
      <w:iCs/>
      <w:color w:val="243F60" w:themeColor="accent1" w:themeShade="7F"/>
    </w:rPr>
  </w:style>
  <w:style w:type="paragraph" w:styleId="Tekstzonderopmaak">
    <w:name w:val="Plain Text"/>
    <w:basedOn w:val="Standaard"/>
    <w:link w:val="TekstzonderopmaakChar"/>
    <w:uiPriority w:val="99"/>
    <w:rsid w:val="007E5EEC"/>
    <w:pPr>
      <w:spacing w:line="280" w:lineRule="atLeast"/>
      <w:jc w:val="both"/>
    </w:pPr>
    <w:rPr>
      <w:rFonts w:ascii="Courier New" w:hAnsi="Courier New"/>
      <w:sz w:val="20"/>
      <w:lang w:val="en-US"/>
    </w:rPr>
  </w:style>
  <w:style w:type="character" w:customStyle="1" w:styleId="TekstzonderopmaakChar">
    <w:name w:val="Tekst zonder opmaak Char"/>
    <w:basedOn w:val="Standaardalinea-lettertype"/>
    <w:link w:val="Tekstzonderopmaak"/>
    <w:uiPriority w:val="99"/>
    <w:rsid w:val="007E5EEC"/>
    <w:rPr>
      <w:rFonts w:ascii="Courier New" w:hAnsi="Courier New" w:cs="Times New Roman"/>
      <w:sz w:val="20"/>
      <w:szCs w:val="20"/>
      <w:lang w:val="en-US"/>
    </w:rPr>
  </w:style>
  <w:style w:type="paragraph" w:styleId="Geenafstand">
    <w:name w:val="No Spacing"/>
    <w:link w:val="GeenafstandChar"/>
    <w:uiPriority w:val="1"/>
    <w:rsid w:val="008755B5"/>
    <w:pPr>
      <w:spacing w:line="240" w:lineRule="auto"/>
    </w:pPr>
    <w:rPr>
      <w:rFonts w:ascii="Calibri" w:eastAsia="Calibri" w:hAnsi="Calibri" w:cs="Times New Roman"/>
    </w:rPr>
  </w:style>
  <w:style w:type="paragraph" w:styleId="Lijstalinea">
    <w:name w:val="List Paragraph"/>
    <w:basedOn w:val="Standaard"/>
    <w:uiPriority w:val="34"/>
    <w:qFormat/>
    <w:rsid w:val="000F3F2D"/>
    <w:pPr>
      <w:ind w:left="720"/>
      <w:contextualSpacing/>
    </w:pPr>
  </w:style>
  <w:style w:type="table" w:styleId="Tabelraster">
    <w:name w:val="Table Grid"/>
    <w:basedOn w:val="Standaardtabel"/>
    <w:uiPriority w:val="39"/>
    <w:rsid w:val="00D34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794F6A"/>
    <w:rPr>
      <w:sz w:val="20"/>
    </w:rPr>
  </w:style>
  <w:style w:type="character" w:customStyle="1" w:styleId="VoetnoottekstChar">
    <w:name w:val="Voetnoottekst Char"/>
    <w:basedOn w:val="Standaardalinea-lettertype"/>
    <w:link w:val="Voetnoottekst"/>
    <w:uiPriority w:val="99"/>
    <w:rsid w:val="00794F6A"/>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794F6A"/>
    <w:rPr>
      <w:vertAlign w:val="superscript"/>
    </w:rPr>
  </w:style>
  <w:style w:type="paragraph" w:styleId="Inhopg6">
    <w:name w:val="toc 6"/>
    <w:basedOn w:val="Standaard"/>
    <w:next w:val="Standaard"/>
    <w:autoRedefine/>
    <w:uiPriority w:val="39"/>
    <w:semiHidden/>
    <w:unhideWhenUsed/>
    <w:rsid w:val="00E03143"/>
    <w:pPr>
      <w:spacing w:after="100"/>
      <w:ind w:left="900"/>
    </w:pPr>
  </w:style>
  <w:style w:type="paragraph" w:styleId="Plattetekstinspringen">
    <w:name w:val="Body Text Indent"/>
    <w:basedOn w:val="Standaard"/>
    <w:link w:val="PlattetekstinspringenChar"/>
    <w:uiPriority w:val="99"/>
    <w:unhideWhenUsed/>
    <w:rsid w:val="00E03143"/>
    <w:pPr>
      <w:spacing w:after="120"/>
      <w:ind w:left="283"/>
    </w:pPr>
  </w:style>
  <w:style w:type="character" w:customStyle="1" w:styleId="PlattetekstinspringenChar">
    <w:name w:val="Platte tekst inspringen Char"/>
    <w:basedOn w:val="Standaardalinea-lettertype"/>
    <w:link w:val="Plattetekstinspringen"/>
    <w:uiPriority w:val="99"/>
    <w:rsid w:val="00E03143"/>
    <w:rPr>
      <w:rFonts w:ascii="Verdana" w:hAnsi="Verdana" w:cs="Times New Roman"/>
      <w:sz w:val="18"/>
      <w:szCs w:val="20"/>
      <w:lang w:eastAsia="nl-NL"/>
    </w:rPr>
  </w:style>
  <w:style w:type="table" w:customStyle="1" w:styleId="Tabelraster1">
    <w:name w:val="Tabelraster1"/>
    <w:basedOn w:val="Standaardtabel"/>
    <w:next w:val="Tabelraster"/>
    <w:uiPriority w:val="59"/>
    <w:rsid w:val="00F65AC2"/>
    <w:pPr>
      <w:spacing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22FE7"/>
    <w:rPr>
      <w:rFonts w:ascii="Calibri" w:eastAsia="Calibri" w:hAnsi="Calibri" w:cs="Times New Roman"/>
    </w:rPr>
  </w:style>
  <w:style w:type="paragraph" w:customStyle="1" w:styleId="Stijl1">
    <w:name w:val="Stijl1"/>
    <w:basedOn w:val="Kop4"/>
    <w:link w:val="Stijl1Char"/>
    <w:rsid w:val="006B34C2"/>
  </w:style>
  <w:style w:type="character" w:customStyle="1" w:styleId="Stijl1Char">
    <w:name w:val="Stijl1 Char"/>
    <w:basedOn w:val="Kop4Char"/>
    <w:link w:val="Stijl1"/>
    <w:rsid w:val="006B34C2"/>
    <w:rPr>
      <w:rFonts w:cs="Arial"/>
      <w:iCs/>
      <w:u w:val="single"/>
    </w:rPr>
  </w:style>
  <w:style w:type="character" w:styleId="Verwijzingopmerking">
    <w:name w:val="annotation reference"/>
    <w:basedOn w:val="Standaardalinea-lettertype"/>
    <w:uiPriority w:val="99"/>
    <w:semiHidden/>
    <w:unhideWhenUsed/>
    <w:rsid w:val="009610B7"/>
    <w:rPr>
      <w:sz w:val="16"/>
      <w:szCs w:val="16"/>
    </w:rPr>
  </w:style>
  <w:style w:type="paragraph" w:styleId="Tekstopmerking">
    <w:name w:val="annotation text"/>
    <w:basedOn w:val="Standaard"/>
    <w:link w:val="TekstopmerkingChar"/>
    <w:uiPriority w:val="99"/>
    <w:semiHidden/>
    <w:unhideWhenUsed/>
    <w:rsid w:val="009610B7"/>
    <w:rPr>
      <w:sz w:val="20"/>
      <w:szCs w:val="20"/>
    </w:rPr>
  </w:style>
  <w:style w:type="character" w:customStyle="1" w:styleId="TekstopmerkingChar">
    <w:name w:val="Tekst opmerking Char"/>
    <w:basedOn w:val="Standaardalinea-lettertype"/>
    <w:link w:val="Tekstopmerking"/>
    <w:uiPriority w:val="99"/>
    <w:semiHidden/>
    <w:rsid w:val="009610B7"/>
    <w:rPr>
      <w:sz w:val="20"/>
      <w:szCs w:val="20"/>
    </w:rPr>
  </w:style>
  <w:style w:type="paragraph" w:styleId="Onderwerpvanopmerking">
    <w:name w:val="annotation subject"/>
    <w:basedOn w:val="Tekstopmerking"/>
    <w:next w:val="Tekstopmerking"/>
    <w:link w:val="OnderwerpvanopmerkingChar"/>
    <w:uiPriority w:val="99"/>
    <w:semiHidden/>
    <w:unhideWhenUsed/>
    <w:rsid w:val="009610B7"/>
    <w:rPr>
      <w:b/>
      <w:bCs/>
    </w:rPr>
  </w:style>
  <w:style w:type="character" w:customStyle="1" w:styleId="OnderwerpvanopmerkingChar">
    <w:name w:val="Onderwerp van opmerking Char"/>
    <w:basedOn w:val="TekstopmerkingChar"/>
    <w:link w:val="Onderwerpvanopmerking"/>
    <w:uiPriority w:val="99"/>
    <w:semiHidden/>
    <w:rsid w:val="009610B7"/>
    <w:rPr>
      <w:b/>
      <w:bCs/>
      <w:sz w:val="20"/>
      <w:szCs w:val="20"/>
    </w:rPr>
  </w:style>
  <w:style w:type="character" w:styleId="Zwaar">
    <w:name w:val="Strong"/>
    <w:basedOn w:val="Standaardalinea-lettertype"/>
    <w:uiPriority w:val="22"/>
    <w:qFormat/>
    <w:rsid w:val="004572E5"/>
    <w:rPr>
      <w:b/>
      <w:bCs/>
    </w:rPr>
  </w:style>
  <w:style w:type="character" w:styleId="Tekstvantijdelijkeaanduiding">
    <w:name w:val="Placeholder Text"/>
    <w:basedOn w:val="Standaardalinea-lettertype"/>
    <w:uiPriority w:val="99"/>
    <w:semiHidden/>
    <w:rsid w:val="006B1845"/>
    <w:rPr>
      <w:color w:val="808080"/>
    </w:rPr>
  </w:style>
  <w:style w:type="table" w:styleId="Lichtelijst">
    <w:name w:val="Light List"/>
    <w:basedOn w:val="Standaardtabel"/>
    <w:uiPriority w:val="61"/>
    <w:rsid w:val="00A270A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15874">
      <w:bodyDiv w:val="1"/>
      <w:marLeft w:val="0"/>
      <w:marRight w:val="0"/>
      <w:marTop w:val="0"/>
      <w:marBottom w:val="0"/>
      <w:divBdr>
        <w:top w:val="none" w:sz="0" w:space="0" w:color="auto"/>
        <w:left w:val="none" w:sz="0" w:space="0" w:color="auto"/>
        <w:bottom w:val="none" w:sz="0" w:space="0" w:color="auto"/>
        <w:right w:val="none" w:sz="0" w:space="0" w:color="auto"/>
      </w:divBdr>
    </w:div>
    <w:div w:id="81142428">
      <w:bodyDiv w:val="1"/>
      <w:marLeft w:val="0"/>
      <w:marRight w:val="0"/>
      <w:marTop w:val="0"/>
      <w:marBottom w:val="0"/>
      <w:divBdr>
        <w:top w:val="none" w:sz="0" w:space="0" w:color="auto"/>
        <w:left w:val="none" w:sz="0" w:space="0" w:color="auto"/>
        <w:bottom w:val="none" w:sz="0" w:space="0" w:color="auto"/>
        <w:right w:val="none" w:sz="0" w:space="0" w:color="auto"/>
      </w:divBdr>
    </w:div>
    <w:div w:id="764761908">
      <w:bodyDiv w:val="1"/>
      <w:marLeft w:val="0"/>
      <w:marRight w:val="0"/>
      <w:marTop w:val="0"/>
      <w:marBottom w:val="0"/>
      <w:divBdr>
        <w:top w:val="none" w:sz="0" w:space="0" w:color="auto"/>
        <w:left w:val="none" w:sz="0" w:space="0" w:color="auto"/>
        <w:bottom w:val="none" w:sz="0" w:space="0" w:color="auto"/>
        <w:right w:val="none" w:sz="0" w:space="0" w:color="auto"/>
      </w:divBdr>
    </w:div>
    <w:div w:id="1601063866">
      <w:bodyDiv w:val="1"/>
      <w:marLeft w:val="0"/>
      <w:marRight w:val="0"/>
      <w:marTop w:val="0"/>
      <w:marBottom w:val="0"/>
      <w:divBdr>
        <w:top w:val="none" w:sz="0" w:space="0" w:color="auto"/>
        <w:left w:val="none" w:sz="0" w:space="0" w:color="auto"/>
        <w:bottom w:val="none" w:sz="0" w:space="0" w:color="auto"/>
        <w:right w:val="none" w:sz="0" w:space="0" w:color="auto"/>
      </w:divBdr>
    </w:div>
    <w:div w:id="1951811092">
      <w:bodyDiv w:val="1"/>
      <w:marLeft w:val="0"/>
      <w:marRight w:val="0"/>
      <w:marTop w:val="0"/>
      <w:marBottom w:val="0"/>
      <w:divBdr>
        <w:top w:val="none" w:sz="0" w:space="0" w:color="auto"/>
        <w:left w:val="none" w:sz="0" w:space="0" w:color="auto"/>
        <w:bottom w:val="none" w:sz="0" w:space="0" w:color="auto"/>
        <w:right w:val="none" w:sz="0" w:space="0" w:color="auto"/>
      </w:divBdr>
    </w:div>
    <w:div w:id="2023237529">
      <w:bodyDiv w:val="1"/>
      <w:marLeft w:val="0"/>
      <w:marRight w:val="0"/>
      <w:marTop w:val="0"/>
      <w:marBottom w:val="0"/>
      <w:divBdr>
        <w:top w:val="none" w:sz="0" w:space="0" w:color="auto"/>
        <w:left w:val="none" w:sz="0" w:space="0" w:color="auto"/>
        <w:bottom w:val="none" w:sz="0" w:space="0" w:color="auto"/>
        <w:right w:val="none" w:sz="0" w:space="0" w:color="auto"/>
      </w:divBdr>
    </w:div>
    <w:div w:id="21182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stelveen.n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TenderNed.nl" TargetMode="External"/><Relationship Id="rId2" Type="http://schemas.openxmlformats.org/officeDocument/2006/relationships/customXml" Target="../customXml/item2.xml"/><Relationship Id="rId16" Type="http://schemas.openxmlformats.org/officeDocument/2006/relationships/hyperlink" Target="mailto:klachtenaanbesteden@amstelveen.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w.cornelissen@amstelveen.n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aalsme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FE51DB-D5F0-49C9-BB49-85684B8D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C8354C51</Template>
  <TotalTime>0</TotalTime>
  <Pages>27</Pages>
  <Words>10626</Words>
  <Characters>58446</Characters>
  <Application>Microsoft Office Word</Application>
  <DocSecurity>0</DocSecurity>
  <Lines>487</Lines>
  <Paragraphs>137</Paragraphs>
  <ScaleCrop>false</ScaleCrop>
  <HeadingPairs>
    <vt:vector size="2" baseType="variant">
      <vt:variant>
        <vt:lpstr>Titel</vt:lpstr>
      </vt:variant>
      <vt:variant>
        <vt:i4>1</vt:i4>
      </vt:variant>
    </vt:vector>
  </HeadingPairs>
  <TitlesOfParts>
    <vt:vector size="1" baseType="lpstr">
      <vt:lpstr>Offerteaanvraag Europese Aanbesteding voor ……………… gemeente(n)Amstelveen en/of Aalsmeer</vt:lpstr>
    </vt:vector>
  </TitlesOfParts>
  <Company>Gemeente Amstelveen</Company>
  <LinksUpToDate>false</LinksUpToDate>
  <CharactersWithSpaces>68935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 Europese Aanbesteding voor ……………… gemeente(n)Amstelveen en/of Aalsmeer</dc:title>
  <dc:subject>I&amp;A-nummer: ………………..</dc:subject>
  <dc:creator>Jos Rongen</dc:creator>
  <cp:lastModifiedBy>Cornelissen, Willem</cp:lastModifiedBy>
  <cp:revision>2</cp:revision>
  <cp:lastPrinted>2019-08-02T08:56:00Z</cp:lastPrinted>
  <dcterms:created xsi:type="dcterms:W3CDTF">2021-06-03T14:29:00Z</dcterms:created>
  <dcterms:modified xsi:type="dcterms:W3CDTF">2021-06-03T14:29:00Z</dcterms:modified>
</cp:coreProperties>
</file>