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A9F" w:rsidRPr="00357A9F" w:rsidRDefault="00357A9F" w:rsidP="00357A9F">
      <w:pPr>
        <w:pStyle w:val="Kop1"/>
        <w:spacing w:line="280" w:lineRule="exact"/>
        <w:rPr>
          <w:rFonts w:ascii="Myriad Pro" w:hAnsi="Myriad Pro" w:cs="Arial"/>
          <w:sz w:val="22"/>
          <w:szCs w:val="22"/>
        </w:rPr>
      </w:pPr>
      <w:r>
        <w:rPr>
          <w:rFonts w:ascii="Myriad Pro" w:hAnsi="Myriad Pro" w:cs="Arial"/>
          <w:sz w:val="22"/>
          <w:szCs w:val="22"/>
        </w:rPr>
        <w:t>Bijlage 3 Inschrijfbiljet</w:t>
      </w:r>
    </w:p>
    <w:p w:rsidR="00357A9F" w:rsidRPr="00357A9F" w:rsidRDefault="00357A9F" w:rsidP="00357A9F">
      <w:pPr>
        <w:spacing w:line="280" w:lineRule="exact"/>
        <w:ind w:left="567"/>
        <w:rPr>
          <w:rFonts w:cs="Arial"/>
          <w:b/>
          <w:snapToGrid w:val="0"/>
          <w:szCs w:val="20"/>
        </w:rPr>
      </w:pPr>
    </w:p>
    <w:p w:rsidR="00357A9F" w:rsidRPr="00357A9F" w:rsidRDefault="00357A9F" w:rsidP="00357A9F">
      <w:pPr>
        <w:spacing w:line="280" w:lineRule="exact"/>
        <w:rPr>
          <w:rFonts w:cs="Arial"/>
          <w:b/>
          <w:snapToGrid w:val="0"/>
          <w:szCs w:val="20"/>
        </w:rPr>
      </w:pPr>
      <w:r w:rsidRPr="00357A9F">
        <w:rPr>
          <w:rFonts w:cs="Arial"/>
          <w:b/>
          <w:snapToGrid w:val="0"/>
          <w:szCs w:val="20"/>
        </w:rPr>
        <w:t>Inschrijver</w:t>
      </w:r>
    </w:p>
    <w:p w:rsidR="00357A9F" w:rsidRPr="00357A9F" w:rsidRDefault="00357A9F" w:rsidP="00357A9F">
      <w:pPr>
        <w:spacing w:line="280" w:lineRule="exact"/>
        <w:ind w:left="567"/>
        <w:rPr>
          <w:rFonts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357A9F" w:rsidTr="00357A9F">
        <w:tc>
          <w:tcPr>
            <w:tcW w:w="2835" w:type="dxa"/>
            <w:shd w:val="clear" w:color="auto" w:fill="E6E6E6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Naam</w:t>
            </w:r>
          </w:p>
        </w:tc>
        <w:tc>
          <w:tcPr>
            <w:tcW w:w="5670" w:type="dxa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  <w:tr w:rsidR="00357A9F" w:rsidRPr="00357A9F" w:rsidTr="00357A9F">
        <w:tc>
          <w:tcPr>
            <w:tcW w:w="2835" w:type="dxa"/>
            <w:shd w:val="clear" w:color="auto" w:fill="E6E6E6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Functie</w:t>
            </w:r>
          </w:p>
        </w:tc>
        <w:tc>
          <w:tcPr>
            <w:tcW w:w="5670" w:type="dxa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  <w:tr w:rsidR="00357A9F" w:rsidRPr="00357A9F" w:rsidTr="00357A9F">
        <w:trPr>
          <w:trHeight w:val="297"/>
        </w:trPr>
        <w:tc>
          <w:tcPr>
            <w:tcW w:w="2835" w:type="dxa"/>
            <w:shd w:val="clear" w:color="auto" w:fill="E6E6E6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</w:tbl>
    <w:p w:rsidR="00357A9F" w:rsidRPr="00357A9F" w:rsidRDefault="00357A9F" w:rsidP="00357A9F">
      <w:pPr>
        <w:spacing w:line="280" w:lineRule="exact"/>
        <w:rPr>
          <w:rFonts w:cs="Arial"/>
          <w:szCs w:val="20"/>
        </w:rPr>
      </w:pPr>
    </w:p>
    <w:p w:rsidR="00357A9F" w:rsidRPr="00357A9F" w:rsidRDefault="00602E70" w:rsidP="00357A9F">
      <w:pPr>
        <w:spacing w:line="280" w:lineRule="exact"/>
        <w:rPr>
          <w:rFonts w:cs="Arial"/>
          <w:szCs w:val="20"/>
        </w:rPr>
      </w:pPr>
      <w:r>
        <w:rPr>
          <w:rFonts w:cs="Arial"/>
          <w:szCs w:val="20"/>
        </w:rPr>
        <w:t>Verklaart</w:t>
      </w:r>
      <w:r w:rsidR="00357A9F" w:rsidRPr="00357A9F">
        <w:rPr>
          <w:rFonts w:cs="Arial"/>
          <w:szCs w:val="20"/>
        </w:rPr>
        <w:t>:</w:t>
      </w:r>
    </w:p>
    <w:p w:rsidR="00357A9F" w:rsidRPr="004D1B3D" w:rsidRDefault="004D1B3D" w:rsidP="00357A9F">
      <w:pPr>
        <w:spacing w:line="280" w:lineRule="exact"/>
        <w:rPr>
          <w:rFonts w:cs="Arial"/>
          <w:b/>
          <w:szCs w:val="20"/>
        </w:rPr>
      </w:pPr>
      <w:r w:rsidRPr="004D1B3D">
        <w:rPr>
          <w:rFonts w:cs="Arial"/>
          <w:b/>
          <w:szCs w:val="20"/>
        </w:rPr>
        <w:t>Raamovereenkomst ICT Hardware</w:t>
      </w:r>
      <w:r w:rsidR="00357A9F" w:rsidRPr="004D1B3D">
        <w:rPr>
          <w:rFonts w:cs="Arial"/>
          <w:b/>
          <w:szCs w:val="20"/>
        </w:rPr>
        <w:t>:</w:t>
      </w:r>
    </w:p>
    <w:p w:rsidR="00357A9F" w:rsidRPr="00357A9F" w:rsidRDefault="00357A9F" w:rsidP="00357A9F">
      <w:pPr>
        <w:spacing w:line="280" w:lineRule="exact"/>
        <w:rPr>
          <w:rFonts w:cs="Arial"/>
          <w:szCs w:val="20"/>
        </w:rPr>
      </w:pPr>
    </w:p>
    <w:p w:rsidR="00357A9F" w:rsidRDefault="00357A9F" w:rsidP="00357A9F">
      <w:pPr>
        <w:spacing w:line="280" w:lineRule="exact"/>
        <w:rPr>
          <w:rFonts w:cs="Arial"/>
          <w:szCs w:val="20"/>
        </w:rPr>
      </w:pPr>
      <w:r w:rsidRPr="00357A9F">
        <w:rPr>
          <w:rFonts w:cs="Arial"/>
          <w:szCs w:val="20"/>
        </w:rPr>
        <w:t xml:space="preserve">Uit te voeren voor </w:t>
      </w:r>
      <w:r w:rsidR="004D1B3D">
        <w:rPr>
          <w:rFonts w:cs="Arial"/>
          <w:szCs w:val="20"/>
        </w:rPr>
        <w:t>de opslagpercentages zoals genoemd in de inschrijvingsleidraad.</w:t>
      </w:r>
    </w:p>
    <w:p w:rsidR="004D1B3D" w:rsidRPr="004D1B3D" w:rsidRDefault="004D1B3D" w:rsidP="004D1B3D">
      <w:pPr>
        <w:pStyle w:val="Lijstalinea"/>
        <w:numPr>
          <w:ilvl w:val="0"/>
          <w:numId w:val="5"/>
        </w:numPr>
        <w:spacing w:line="280" w:lineRule="exact"/>
        <w:rPr>
          <w:rFonts w:cs="Arial"/>
          <w:szCs w:val="20"/>
        </w:rPr>
      </w:pPr>
      <w:r>
        <w:rPr>
          <w:rFonts w:cs="Arial"/>
          <w:szCs w:val="20"/>
        </w:rPr>
        <w:t>Opslagpercentage van maximaal 2 % voor grootschalige vervangingen;</w:t>
      </w:r>
    </w:p>
    <w:p w:rsidR="004D1B3D" w:rsidRDefault="004D1B3D" w:rsidP="004D1B3D">
      <w:pPr>
        <w:pStyle w:val="Lijstalinea"/>
        <w:numPr>
          <w:ilvl w:val="0"/>
          <w:numId w:val="5"/>
        </w:numPr>
        <w:spacing w:line="28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Opslagpercentage van maximaal </w:t>
      </w:r>
      <w:r>
        <w:rPr>
          <w:rFonts w:cs="Arial"/>
          <w:szCs w:val="20"/>
        </w:rPr>
        <w:t xml:space="preserve">4% voor </w:t>
      </w:r>
      <w:r>
        <w:rPr>
          <w:rFonts w:cs="Arial"/>
          <w:szCs w:val="20"/>
        </w:rPr>
        <w:t>kleinschalige vervangingen;</w:t>
      </w:r>
    </w:p>
    <w:p w:rsidR="004D1B3D" w:rsidRDefault="004D1B3D" w:rsidP="004D1B3D">
      <w:pPr>
        <w:pStyle w:val="Lijstalinea"/>
        <w:numPr>
          <w:ilvl w:val="0"/>
          <w:numId w:val="5"/>
        </w:numPr>
        <w:spacing w:line="280" w:lineRule="exact"/>
        <w:rPr>
          <w:rFonts w:cs="Arial"/>
          <w:szCs w:val="20"/>
        </w:rPr>
      </w:pPr>
      <w:r>
        <w:rPr>
          <w:rFonts w:cs="Arial"/>
          <w:szCs w:val="20"/>
        </w:rPr>
        <w:t xml:space="preserve">Opslagpercentage van maximaal 4% </w:t>
      </w:r>
      <w:r w:rsidRPr="004D1B3D">
        <w:rPr>
          <w:rFonts w:cs="Arial"/>
          <w:szCs w:val="20"/>
        </w:rPr>
        <w:t>voor</w:t>
      </w:r>
      <w:r w:rsidRPr="004D1B3D">
        <w:t xml:space="preserve"> v</w:t>
      </w:r>
      <w:r w:rsidRPr="004D1B3D">
        <w:t>erlenging- en/of uitbreiding van garantie van eerder (buiten de raamovereenkomst) gekochte ICT-hardware</w:t>
      </w:r>
      <w:r>
        <w:rPr>
          <w:rFonts w:cs="Arial"/>
          <w:szCs w:val="20"/>
        </w:rPr>
        <w:t>.</w:t>
      </w:r>
    </w:p>
    <w:p w:rsidR="00357A9F" w:rsidRPr="00357A9F" w:rsidRDefault="00357A9F" w:rsidP="0035391E">
      <w:pPr>
        <w:spacing w:line="360" w:lineRule="auto"/>
        <w:rPr>
          <w:rFonts w:cs="Arial"/>
          <w:szCs w:val="20"/>
        </w:rPr>
      </w:pPr>
    </w:p>
    <w:p w:rsidR="00357A9F" w:rsidRPr="00357A9F" w:rsidRDefault="00357A9F" w:rsidP="00357A9F">
      <w:pPr>
        <w:spacing w:line="280" w:lineRule="exact"/>
        <w:ind w:left="567"/>
        <w:rPr>
          <w:rFonts w:cs="Arial"/>
          <w:color w:val="000000"/>
          <w:szCs w:val="20"/>
        </w:rPr>
      </w:pPr>
    </w:p>
    <w:p w:rsidR="00357A9F" w:rsidRPr="00357A9F" w:rsidRDefault="00CC4974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I</w:t>
      </w:r>
      <w:r w:rsidR="00357A9F" w:rsidRPr="00357A9F">
        <w:rPr>
          <w:rFonts w:cs="Arial"/>
          <w:color w:val="000000"/>
          <w:szCs w:val="20"/>
        </w:rPr>
        <w:t>n</w:t>
      </w:r>
      <w:r>
        <w:rPr>
          <w:rFonts w:cs="Arial"/>
          <w:color w:val="000000"/>
          <w:szCs w:val="20"/>
        </w:rPr>
        <w:t xml:space="preserve"> te stemmen</w:t>
      </w:r>
      <w:r w:rsidR="00357A9F" w:rsidRPr="00357A9F">
        <w:rPr>
          <w:rFonts w:cs="Arial"/>
          <w:color w:val="000000"/>
          <w:szCs w:val="20"/>
        </w:rPr>
        <w:t xml:space="preserve"> met de bepalingen in deze inschrijvingsleidraad met het kenmerk als vermeld in de voettekst van dit document; </w:t>
      </w:r>
    </w:p>
    <w:p w:rsidR="00357A9F" w:rsidRPr="00357A9F" w:rsidRDefault="00CC4974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b</w:t>
      </w:r>
      <w:r w:rsidR="00357A9F" w:rsidRPr="00357A9F">
        <w:rPr>
          <w:rFonts w:cs="Arial"/>
          <w:color w:val="000000"/>
          <w:szCs w:val="20"/>
        </w:rPr>
        <w:t>ij de  inschrijving volledig</w:t>
      </w:r>
      <w:r>
        <w:rPr>
          <w:rFonts w:cs="Arial"/>
          <w:color w:val="000000"/>
          <w:szCs w:val="20"/>
        </w:rPr>
        <w:t xml:space="preserve"> te</w:t>
      </w:r>
      <w:r w:rsidR="00357A9F" w:rsidRPr="00357A9F">
        <w:rPr>
          <w:rFonts w:cs="Arial"/>
          <w:color w:val="000000"/>
          <w:szCs w:val="20"/>
        </w:rPr>
        <w:t xml:space="preserve"> voldoe</w:t>
      </w:r>
      <w:r>
        <w:rPr>
          <w:rFonts w:cs="Arial"/>
          <w:color w:val="000000"/>
          <w:szCs w:val="20"/>
        </w:rPr>
        <w:t>n</w:t>
      </w:r>
      <w:r w:rsidR="00357A9F" w:rsidRPr="00357A9F">
        <w:rPr>
          <w:rFonts w:cs="Arial"/>
          <w:color w:val="000000"/>
          <w:szCs w:val="20"/>
        </w:rPr>
        <w:t xml:space="preserve"> aan de in deze inschrijvingsleidraad, met het kenmerk als vermeld in de voettekst van dit document, gestelde eisen;</w:t>
      </w:r>
    </w:p>
    <w:p w:rsidR="00357A9F" w:rsidRPr="00357A9F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szCs w:val="20"/>
        </w:rPr>
      </w:pPr>
      <w:r w:rsidRPr="00357A9F">
        <w:rPr>
          <w:rFonts w:cs="Arial"/>
          <w:color w:val="000000"/>
          <w:szCs w:val="20"/>
        </w:rPr>
        <w:t>dat alle</w:t>
      </w:r>
      <w:r w:rsidRPr="00357A9F">
        <w:rPr>
          <w:rFonts w:cs="Arial"/>
          <w:szCs w:val="20"/>
        </w:rPr>
        <w:t xml:space="preserve"> aangeleverde gegevens en antwoorden in zijn inschrijving op de inschrijvingsleidraad met het kenmerk als</w:t>
      </w:r>
      <w:r w:rsidRPr="00357A9F">
        <w:rPr>
          <w:rFonts w:cs="Arial"/>
          <w:color w:val="000000"/>
          <w:szCs w:val="20"/>
        </w:rPr>
        <w:t xml:space="preserve"> vermeld in de voettekst van dit document, </w:t>
      </w:r>
      <w:r w:rsidRPr="00357A9F">
        <w:rPr>
          <w:rFonts w:cs="Arial"/>
          <w:szCs w:val="20"/>
        </w:rPr>
        <w:t>juist en volledig zijn;</w:t>
      </w:r>
    </w:p>
    <w:p w:rsidR="00357A9F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szCs w:val="20"/>
        </w:rPr>
      </w:pPr>
      <w:r w:rsidRPr="00357A9F">
        <w:rPr>
          <w:rFonts w:cs="Arial"/>
          <w:i/>
          <w:szCs w:val="20"/>
        </w:rPr>
        <w:t xml:space="preserve">zonder voorbehoud </w:t>
      </w:r>
      <w:r w:rsidRPr="00357A9F">
        <w:rPr>
          <w:rFonts w:cs="Arial"/>
          <w:szCs w:val="20"/>
        </w:rPr>
        <w:t xml:space="preserve">akkoord te gaan met </w:t>
      </w:r>
      <w:r w:rsidRPr="004D1B3D">
        <w:rPr>
          <w:rFonts w:cs="Arial"/>
          <w:szCs w:val="20"/>
        </w:rPr>
        <w:t>de Contractuele bepalingen als vermeld in bijlage 5</w:t>
      </w:r>
      <w:r w:rsidR="0022679D" w:rsidRPr="004D1B3D">
        <w:rPr>
          <w:rFonts w:cs="Arial"/>
          <w:szCs w:val="20"/>
        </w:rPr>
        <w:t>a</w:t>
      </w:r>
      <w:r w:rsidRPr="004D1B3D">
        <w:rPr>
          <w:rFonts w:cs="Arial"/>
          <w:szCs w:val="20"/>
        </w:rPr>
        <w:t xml:space="preserve"> Concept overeenkomst en bijlage 5</w:t>
      </w:r>
      <w:r w:rsidR="0022679D" w:rsidRPr="004D1B3D">
        <w:rPr>
          <w:rFonts w:cs="Arial"/>
          <w:szCs w:val="20"/>
        </w:rPr>
        <w:t>b</w:t>
      </w:r>
      <w:r w:rsidRPr="004D1B3D">
        <w:rPr>
          <w:rFonts w:cs="Arial"/>
          <w:szCs w:val="20"/>
        </w:rPr>
        <w:t xml:space="preserve"> </w:t>
      </w:r>
      <w:r w:rsidR="00CC4974" w:rsidRPr="004D1B3D">
        <w:rPr>
          <w:rFonts w:cs="Arial"/>
          <w:szCs w:val="20"/>
        </w:rPr>
        <w:t>Inkoopv</w:t>
      </w:r>
      <w:r w:rsidRPr="004D1B3D">
        <w:rPr>
          <w:rFonts w:cs="Arial"/>
          <w:szCs w:val="20"/>
        </w:rPr>
        <w:t xml:space="preserve">oorwaarden van de inschrijvingsleidraad met het kenmerk </w:t>
      </w:r>
      <w:r w:rsidRPr="004D1B3D">
        <w:rPr>
          <w:rFonts w:cs="Arial"/>
          <w:color w:val="000000"/>
          <w:szCs w:val="20"/>
        </w:rPr>
        <w:t>als vermeld in de voettekst van dit document, met daarin</w:t>
      </w:r>
      <w:r w:rsidRPr="00357A9F">
        <w:rPr>
          <w:rFonts w:cs="Arial"/>
          <w:color w:val="000000"/>
          <w:szCs w:val="20"/>
        </w:rPr>
        <w:t xml:space="preserve"> verwerkt de wijzigingen als vermeld in de Nota van Inlichtingen</w:t>
      </w:r>
      <w:r w:rsidRPr="00357A9F">
        <w:rPr>
          <w:rFonts w:cs="Arial"/>
          <w:szCs w:val="20"/>
        </w:rPr>
        <w:t>;</w:t>
      </w:r>
    </w:p>
    <w:p w:rsidR="0035391E" w:rsidRPr="00A76B3C" w:rsidRDefault="0035391E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cs="Arial"/>
          <w:szCs w:val="20"/>
          <w:highlight w:val="cyan"/>
        </w:rPr>
      </w:pPr>
      <w:r w:rsidRPr="00A76B3C">
        <w:rPr>
          <w:rFonts w:cs="Arial"/>
          <w:szCs w:val="20"/>
          <w:highlight w:val="cyan"/>
        </w:rPr>
        <w:t xml:space="preserve">De ondertekening van dit document </w:t>
      </w:r>
      <w:bookmarkStart w:id="0" w:name="_GoBack"/>
      <w:bookmarkEnd w:id="0"/>
      <w:r w:rsidRPr="00A76B3C">
        <w:rPr>
          <w:rFonts w:cs="Arial"/>
          <w:szCs w:val="20"/>
          <w:highlight w:val="cyan"/>
        </w:rPr>
        <w:t xml:space="preserve">geldt ook als ondertekening van het </w:t>
      </w:r>
      <w:r w:rsidR="00A76B3C">
        <w:rPr>
          <w:rFonts w:cs="Arial"/>
          <w:szCs w:val="20"/>
          <w:highlight w:val="cyan"/>
        </w:rPr>
        <w:t xml:space="preserve">digitale </w:t>
      </w:r>
      <w:r w:rsidRPr="00A76B3C">
        <w:rPr>
          <w:rFonts w:cs="Arial"/>
          <w:szCs w:val="20"/>
          <w:highlight w:val="cyan"/>
        </w:rPr>
        <w:t>Uniform Europees Aanbestedingsdocument.</w:t>
      </w:r>
    </w:p>
    <w:p w:rsidR="00357A9F" w:rsidRDefault="00357A9F" w:rsidP="00357A9F">
      <w:pPr>
        <w:spacing w:line="280" w:lineRule="exact"/>
        <w:ind w:left="567"/>
        <w:rPr>
          <w:rFonts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357A9F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  <w:tr w:rsidR="00357A9F" w:rsidRPr="00357A9F" w:rsidTr="00357A9F">
        <w:tc>
          <w:tcPr>
            <w:tcW w:w="2835" w:type="dxa"/>
            <w:shd w:val="clear" w:color="auto" w:fill="E6E6E6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  <w:r w:rsidRPr="00357A9F">
              <w:rPr>
                <w:rFonts w:cs="Arial"/>
                <w:szCs w:val="20"/>
              </w:rPr>
              <w:t>Handtekening</w:t>
            </w:r>
          </w:p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  <w:tc>
          <w:tcPr>
            <w:tcW w:w="5670" w:type="dxa"/>
          </w:tcPr>
          <w:p w:rsidR="00357A9F" w:rsidRPr="00357A9F" w:rsidRDefault="00357A9F" w:rsidP="00880E45">
            <w:pPr>
              <w:spacing w:before="90" w:after="54" w:line="280" w:lineRule="exact"/>
              <w:ind w:left="57" w:right="57"/>
              <w:rPr>
                <w:rFonts w:cs="Arial"/>
                <w:szCs w:val="20"/>
              </w:rPr>
            </w:pPr>
          </w:p>
        </w:tc>
      </w:tr>
    </w:tbl>
    <w:p w:rsidR="007640AA" w:rsidRPr="00357A9F" w:rsidRDefault="007640AA" w:rsidP="00357A9F">
      <w:pPr>
        <w:spacing w:after="200" w:line="280" w:lineRule="exact"/>
        <w:rPr>
          <w:rFonts w:eastAsiaTheme="majorEastAsia" w:cs="Arial"/>
          <w:b/>
          <w:bCs/>
          <w:caps/>
          <w:kern w:val="32"/>
          <w:szCs w:val="20"/>
        </w:rPr>
      </w:pPr>
    </w:p>
    <w:sectPr w:rsidR="007640AA" w:rsidRPr="00357A9F" w:rsidSect="001D5C55">
      <w:headerReference w:type="default" r:id="rId7"/>
      <w:footerReference w:type="default" r:id="rId8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0AF" w:rsidRDefault="004340AF" w:rsidP="004340AF">
      <w:r>
        <w:separator/>
      </w:r>
    </w:p>
  </w:endnote>
  <w:endnote w:type="continuationSeparator" w:id="0">
    <w:p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79D" w:rsidRDefault="0022679D" w:rsidP="0022679D">
    <w:pPr>
      <w:autoSpaceDE w:val="0"/>
      <w:autoSpaceDN w:val="0"/>
      <w:adjustRightInd w:val="0"/>
      <w:rPr>
        <w:rFonts w:cs="Helvetica"/>
        <w:color w:val="000000"/>
        <w:sz w:val="16"/>
        <w:szCs w:val="16"/>
      </w:rPr>
    </w:pPr>
    <w:r>
      <w:rPr>
        <w:rFonts w:cs="Helvetica"/>
        <w:color w:val="000000"/>
        <w:sz w:val="16"/>
        <w:szCs w:val="16"/>
      </w:rPr>
      <w:t xml:space="preserve">Kenmerk: </w:t>
    </w:r>
    <w:r w:rsidR="004D1B3D" w:rsidRPr="004D1B3D">
      <w:rPr>
        <w:rFonts w:cs="Helvetica"/>
        <w:color w:val="000000"/>
        <w:sz w:val="16"/>
        <w:szCs w:val="16"/>
      </w:rPr>
      <w:t>2021-2026</w:t>
    </w:r>
  </w:p>
  <w:p w:rsidR="0022679D" w:rsidRDefault="0022679D">
    <w:pPr>
      <w:pStyle w:val="Voettekst"/>
    </w:pPr>
  </w:p>
  <w:p w:rsidR="004340AF" w:rsidRDefault="004340A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0AF" w:rsidRDefault="004340AF" w:rsidP="004340AF">
      <w:r>
        <w:separator/>
      </w:r>
    </w:p>
  </w:footnote>
  <w:footnote w:type="continuationSeparator" w:id="0">
    <w:p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0AF" w:rsidRDefault="004340AF">
    <w:pPr>
      <w:pStyle w:val="Koptekst"/>
    </w:pPr>
    <w:r>
      <w:tab/>
    </w:r>
    <w:r>
      <w:tab/>
    </w:r>
    <w:r>
      <w:rPr>
        <w:noProof/>
        <w:color w:val="0000FF"/>
        <w:lang w:eastAsia="nl-NL"/>
      </w:rPr>
      <w:drawing>
        <wp:inline distT="0" distB="0" distL="0" distR="0" wp14:anchorId="49409C3D" wp14:editId="4EB6BCBB">
          <wp:extent cx="1894829" cy="1117949"/>
          <wp:effectExtent l="0" t="0" r="0" b="6350"/>
          <wp:docPr id="1" name="Afbeelding 1" descr="Gerelateerde afbeeldi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Gerelateerde afbeeldi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450" cy="1133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251A7D21"/>
    <w:multiLevelType w:val="hybridMultilevel"/>
    <w:tmpl w:val="B602F06C"/>
    <w:lvl w:ilvl="0" w:tplc="0976681E">
      <w:start w:val="10"/>
      <w:numFmt w:val="bullet"/>
      <w:lvlText w:val="-"/>
      <w:lvlJc w:val="left"/>
      <w:pPr>
        <w:ind w:left="720" w:hanging="360"/>
      </w:pPr>
      <w:rPr>
        <w:rFonts w:ascii="Myriad Pro" w:eastAsiaTheme="minorHAnsi" w:hAnsi="Myriad Pro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9F"/>
    <w:rsid w:val="000D7A99"/>
    <w:rsid w:val="001D5C55"/>
    <w:rsid w:val="0022679D"/>
    <w:rsid w:val="0035391E"/>
    <w:rsid w:val="00357A9F"/>
    <w:rsid w:val="003E5FF6"/>
    <w:rsid w:val="004340AF"/>
    <w:rsid w:val="004D1B3D"/>
    <w:rsid w:val="005F46CD"/>
    <w:rsid w:val="00602E70"/>
    <w:rsid w:val="006C5ED1"/>
    <w:rsid w:val="007640AA"/>
    <w:rsid w:val="008D2743"/>
    <w:rsid w:val="00A76B3C"/>
    <w:rsid w:val="00BF2AFF"/>
    <w:rsid w:val="00CA30A1"/>
    <w:rsid w:val="00CC4974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Linda Bankers-Vaessen | gemeente Meierijstad</cp:lastModifiedBy>
  <cp:revision>3</cp:revision>
  <dcterms:created xsi:type="dcterms:W3CDTF">2018-05-25T06:23:00Z</dcterms:created>
  <dcterms:modified xsi:type="dcterms:W3CDTF">2021-05-27T11:49:00Z</dcterms:modified>
</cp:coreProperties>
</file>