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56C3" w14:textId="6A1AC4DA" w:rsidR="001C40ED" w:rsidRPr="001C40ED" w:rsidRDefault="00F97F6F" w:rsidP="00F97F6F">
      <w:pPr>
        <w:pStyle w:val="Titel"/>
        <w:jc w:val="center"/>
      </w:pPr>
      <w:r>
        <w:rPr>
          <w:noProof/>
        </w:rPr>
        <w:drawing>
          <wp:inline distT="0" distB="0" distL="0" distR="0" wp14:anchorId="1FFECF5E" wp14:editId="6DC0F3B5">
            <wp:extent cx="4305300" cy="1085850"/>
            <wp:effectExtent l="0" t="0" r="0" b="0"/>
            <wp:docPr id="4" name="Afbeelding 5" descr="Logo_aaenhunz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1">
                      <a:extLst>
                        <a:ext uri="{28A0092B-C50C-407E-A947-70E740481C1C}">
                          <a14:useLocalDpi xmlns:a14="http://schemas.microsoft.com/office/drawing/2010/main" val="0"/>
                        </a:ext>
                      </a:extLst>
                    </a:blip>
                    <a:stretch>
                      <a:fillRect/>
                    </a:stretch>
                  </pic:blipFill>
                  <pic:spPr>
                    <a:xfrm>
                      <a:off x="0" y="0"/>
                      <a:ext cx="4305300" cy="1085850"/>
                    </a:xfrm>
                    <a:prstGeom prst="rect">
                      <a:avLst/>
                    </a:prstGeom>
                  </pic:spPr>
                </pic:pic>
              </a:graphicData>
            </a:graphic>
          </wp:inline>
        </w:drawing>
      </w:r>
    </w:p>
    <w:p w14:paraId="02AE56C4" w14:textId="77777777" w:rsidR="00057BDD" w:rsidRPr="006C19A0" w:rsidRDefault="00057BDD" w:rsidP="00347C58">
      <w:pPr>
        <w:jc w:val="center"/>
        <w:rPr>
          <w:rFonts w:cs="Arial"/>
          <w:color w:val="FF0000"/>
          <w:sz w:val="24"/>
        </w:rPr>
      </w:pPr>
    </w:p>
    <w:p w14:paraId="02AE56C5" w14:textId="7018BB77" w:rsidR="001C40ED" w:rsidRDefault="001C40ED" w:rsidP="001C40ED">
      <w:pPr>
        <w:pStyle w:val="Titel"/>
      </w:pPr>
    </w:p>
    <w:p w14:paraId="02AE56C6" w14:textId="77777777" w:rsidR="001C40ED" w:rsidRPr="000260F6" w:rsidRDefault="001C40ED" w:rsidP="001C40ED">
      <w:pPr>
        <w:jc w:val="center"/>
        <w:rPr>
          <w:rFonts w:ascii="Helvetica" w:hAnsi="Helvetica"/>
          <w:b/>
          <w:sz w:val="36"/>
          <w:szCs w:val="36"/>
        </w:rPr>
      </w:pPr>
    </w:p>
    <w:p w14:paraId="02AE56D7" w14:textId="77777777" w:rsidR="001C40ED" w:rsidRPr="000260F6" w:rsidRDefault="001C40ED" w:rsidP="001C40ED">
      <w:pPr>
        <w:jc w:val="center"/>
        <w:rPr>
          <w:rFonts w:ascii="Helvetica" w:hAnsi="Helvetica"/>
          <w:b/>
          <w:sz w:val="36"/>
          <w:szCs w:val="36"/>
        </w:rPr>
      </w:pPr>
    </w:p>
    <w:p w14:paraId="02AE56D8" w14:textId="77777777" w:rsidR="001C40ED" w:rsidRPr="000260F6" w:rsidRDefault="001C40ED" w:rsidP="001C40ED">
      <w:pPr>
        <w:jc w:val="center"/>
        <w:rPr>
          <w:rFonts w:ascii="Helvetica" w:hAnsi="Helvetica"/>
          <w:b/>
          <w:sz w:val="36"/>
          <w:szCs w:val="36"/>
        </w:rPr>
      </w:pPr>
      <w:r w:rsidRPr="000260F6">
        <w:rPr>
          <w:rFonts w:ascii="Helvetica" w:hAnsi="Helvetica"/>
          <w:b/>
          <w:sz w:val="36"/>
          <w:szCs w:val="36"/>
        </w:rPr>
        <w:t>Onderwerp:</w:t>
      </w:r>
    </w:p>
    <w:p w14:paraId="78A45461" w14:textId="77777777" w:rsidR="00DA6B23" w:rsidRPr="00DA6B23" w:rsidRDefault="00DA6B23" w:rsidP="00DA6B23">
      <w:pPr>
        <w:jc w:val="center"/>
        <w:rPr>
          <w:rFonts w:ascii="Helvetica" w:hAnsi="Helvetica" w:cs="Arial"/>
          <w:sz w:val="36"/>
          <w:szCs w:val="36"/>
        </w:rPr>
      </w:pPr>
      <w:r w:rsidRPr="00DA6B23">
        <w:rPr>
          <w:rFonts w:ascii="Helvetica" w:hAnsi="Helvetica" w:cs="Arial"/>
          <w:sz w:val="36"/>
          <w:szCs w:val="36"/>
        </w:rPr>
        <w:t xml:space="preserve">Europese aanbesteding </w:t>
      </w:r>
    </w:p>
    <w:p w14:paraId="53460593" w14:textId="77777777" w:rsidR="00DA6B23" w:rsidRPr="00DA6B23" w:rsidRDefault="00DA6B23" w:rsidP="00DA6B23">
      <w:pPr>
        <w:jc w:val="center"/>
        <w:rPr>
          <w:rFonts w:ascii="Helvetica" w:hAnsi="Helvetica" w:cs="Arial"/>
          <w:sz w:val="36"/>
          <w:szCs w:val="36"/>
        </w:rPr>
      </w:pPr>
    </w:p>
    <w:p w14:paraId="4050A774" w14:textId="77777777" w:rsidR="00DA6B23" w:rsidRPr="00DA6B23" w:rsidRDefault="00DA6B23" w:rsidP="00DA6B23">
      <w:pPr>
        <w:jc w:val="center"/>
        <w:rPr>
          <w:rFonts w:ascii="Helvetica" w:hAnsi="Helvetica" w:cs="Arial"/>
          <w:sz w:val="36"/>
          <w:szCs w:val="36"/>
        </w:rPr>
      </w:pPr>
      <w:bookmarkStart w:id="0" w:name="_Hlk66189238"/>
      <w:r w:rsidRPr="00DA6B23">
        <w:rPr>
          <w:rFonts w:ascii="Helvetica" w:hAnsi="Helvetica" w:cs="Arial"/>
          <w:sz w:val="36"/>
          <w:szCs w:val="36"/>
        </w:rPr>
        <w:t xml:space="preserve">Printservice Belastingen en </w:t>
      </w:r>
    </w:p>
    <w:p w14:paraId="02AE56DA" w14:textId="7134D8D1" w:rsidR="001C40ED" w:rsidRPr="000260F6" w:rsidRDefault="00DA6B23" w:rsidP="00DA6B23">
      <w:pPr>
        <w:jc w:val="center"/>
        <w:rPr>
          <w:rFonts w:ascii="Helvetica" w:hAnsi="Helvetica"/>
          <w:sz w:val="36"/>
          <w:szCs w:val="36"/>
        </w:rPr>
      </w:pPr>
      <w:r w:rsidRPr="00DA6B23">
        <w:rPr>
          <w:rFonts w:ascii="Helvetica" w:hAnsi="Helvetica" w:cs="Arial"/>
          <w:sz w:val="36"/>
          <w:szCs w:val="36"/>
        </w:rPr>
        <w:t xml:space="preserve">ontsluiten middels </w:t>
      </w:r>
      <w:proofErr w:type="spellStart"/>
      <w:r w:rsidRPr="00DA6B23">
        <w:rPr>
          <w:rFonts w:ascii="Helvetica" w:hAnsi="Helvetica" w:cs="Arial"/>
          <w:sz w:val="36"/>
          <w:szCs w:val="36"/>
        </w:rPr>
        <w:t>MijnOverheid</w:t>
      </w:r>
      <w:proofErr w:type="spellEnd"/>
    </w:p>
    <w:bookmarkEnd w:id="0"/>
    <w:p w14:paraId="02AE56DB" w14:textId="4B8EAF26" w:rsidR="001C40ED" w:rsidRDefault="001C40ED" w:rsidP="001C40ED">
      <w:pPr>
        <w:jc w:val="center"/>
        <w:rPr>
          <w:rFonts w:ascii="Helvetica" w:hAnsi="Helvetica"/>
          <w:sz w:val="36"/>
          <w:szCs w:val="36"/>
        </w:rPr>
      </w:pPr>
    </w:p>
    <w:p w14:paraId="3BE21487" w14:textId="77777777" w:rsidR="002309C2" w:rsidRPr="000260F6" w:rsidRDefault="002309C2" w:rsidP="001C40ED">
      <w:pPr>
        <w:jc w:val="center"/>
        <w:rPr>
          <w:rFonts w:ascii="Helvetica" w:hAnsi="Helvetica"/>
          <w:sz w:val="36"/>
          <w:szCs w:val="36"/>
        </w:rPr>
      </w:pPr>
    </w:p>
    <w:p w14:paraId="02AE56DD" w14:textId="030A870E" w:rsidR="001C40ED" w:rsidRPr="00941D27" w:rsidRDefault="001C40ED" w:rsidP="001C40ED">
      <w:pPr>
        <w:jc w:val="center"/>
        <w:rPr>
          <w:rFonts w:ascii="Helvetica" w:hAnsi="Helvetica" w:cs="Arial"/>
          <w:sz w:val="36"/>
          <w:szCs w:val="36"/>
        </w:rPr>
      </w:pPr>
      <w:r w:rsidRPr="00941D27">
        <w:rPr>
          <w:rFonts w:ascii="Helvetica" w:hAnsi="Helvetica"/>
          <w:b/>
          <w:sz w:val="36"/>
          <w:szCs w:val="36"/>
        </w:rPr>
        <w:t xml:space="preserve">Zaaknummer: </w:t>
      </w:r>
      <w:r w:rsidR="00941D27" w:rsidRPr="00941D27">
        <w:rPr>
          <w:rFonts w:ascii="Helvetica" w:hAnsi="Helvetica"/>
          <w:bCs/>
          <w:sz w:val="36"/>
          <w:szCs w:val="36"/>
        </w:rPr>
        <w:t>290145</w:t>
      </w:r>
    </w:p>
    <w:p w14:paraId="02AE56DE" w14:textId="6B3A6312" w:rsidR="001C40ED" w:rsidRPr="00DA4A0F" w:rsidRDefault="001C40ED" w:rsidP="001C40ED">
      <w:pPr>
        <w:jc w:val="center"/>
        <w:rPr>
          <w:rFonts w:ascii="Helvetica" w:hAnsi="Helvetica"/>
          <w:b/>
          <w:color w:val="FF0000"/>
          <w:sz w:val="36"/>
          <w:szCs w:val="36"/>
        </w:rPr>
      </w:pPr>
    </w:p>
    <w:p w14:paraId="39F79630" w14:textId="77777777" w:rsidR="002309C2" w:rsidRPr="00DA4A0F" w:rsidRDefault="002309C2" w:rsidP="001C40ED">
      <w:pPr>
        <w:jc w:val="center"/>
        <w:rPr>
          <w:rFonts w:ascii="Helvetica" w:hAnsi="Helvetica"/>
          <w:b/>
          <w:color w:val="FF0000"/>
          <w:sz w:val="36"/>
          <w:szCs w:val="36"/>
        </w:rPr>
      </w:pPr>
    </w:p>
    <w:p w14:paraId="43DB47C4" w14:textId="4817D2F5" w:rsidR="00DA6B23" w:rsidRPr="0051093D" w:rsidRDefault="00A5310C" w:rsidP="001C40ED">
      <w:pPr>
        <w:jc w:val="center"/>
        <w:rPr>
          <w:rFonts w:ascii="Helvetica" w:hAnsi="Helvetica"/>
          <w:b/>
          <w:sz w:val="36"/>
          <w:szCs w:val="36"/>
        </w:rPr>
      </w:pPr>
      <w:r w:rsidRPr="0051093D">
        <w:rPr>
          <w:rFonts w:ascii="Helvetica" w:hAnsi="Helvetica"/>
          <w:b/>
          <w:sz w:val="36"/>
          <w:szCs w:val="36"/>
        </w:rPr>
        <w:t xml:space="preserve">TenderNed </w:t>
      </w:r>
      <w:r w:rsidRPr="007B4841">
        <w:rPr>
          <w:rFonts w:ascii="Helvetica" w:hAnsi="Helvetica"/>
          <w:b/>
          <w:sz w:val="36"/>
          <w:szCs w:val="36"/>
        </w:rPr>
        <w:t xml:space="preserve">kenmerk: </w:t>
      </w:r>
      <w:r w:rsidR="00B47E82" w:rsidRPr="007B4841">
        <w:rPr>
          <w:rFonts w:ascii="Helvetica" w:hAnsi="Helvetica"/>
          <w:bCs/>
          <w:sz w:val="36"/>
          <w:szCs w:val="36"/>
        </w:rPr>
        <w:t>3111</w:t>
      </w:r>
      <w:r w:rsidR="007B4841" w:rsidRPr="007B4841">
        <w:rPr>
          <w:rFonts w:ascii="Helvetica" w:hAnsi="Helvetica"/>
          <w:bCs/>
          <w:sz w:val="36"/>
          <w:szCs w:val="36"/>
        </w:rPr>
        <w:t>8</w:t>
      </w:r>
      <w:r w:rsidR="00B47E82" w:rsidRPr="007B4841">
        <w:rPr>
          <w:rFonts w:ascii="Helvetica" w:hAnsi="Helvetica"/>
          <w:bCs/>
          <w:sz w:val="36"/>
          <w:szCs w:val="36"/>
        </w:rPr>
        <w:t>1</w:t>
      </w:r>
    </w:p>
    <w:p w14:paraId="5AAB9F03" w14:textId="77777777" w:rsidR="00B47E82" w:rsidRPr="00DA4A0F" w:rsidRDefault="00B47E82" w:rsidP="001C40ED">
      <w:pPr>
        <w:jc w:val="center"/>
        <w:rPr>
          <w:rFonts w:ascii="Helvetica" w:hAnsi="Helvetica"/>
          <w:b/>
          <w:color w:val="FF0000"/>
          <w:sz w:val="36"/>
          <w:szCs w:val="36"/>
        </w:rPr>
      </w:pPr>
    </w:p>
    <w:p w14:paraId="1E97E356" w14:textId="77777777" w:rsidR="002309C2" w:rsidRPr="00DA4A0F" w:rsidRDefault="002309C2" w:rsidP="001C40ED">
      <w:pPr>
        <w:jc w:val="center"/>
        <w:rPr>
          <w:rFonts w:ascii="Helvetica" w:hAnsi="Helvetica"/>
          <w:b/>
          <w:color w:val="FF0000"/>
          <w:sz w:val="36"/>
          <w:szCs w:val="36"/>
        </w:rPr>
      </w:pPr>
    </w:p>
    <w:p w14:paraId="02AE56E0" w14:textId="482DCFD1" w:rsidR="001C40ED" w:rsidRPr="00224ECA" w:rsidRDefault="001C40ED" w:rsidP="001C40ED">
      <w:pPr>
        <w:jc w:val="center"/>
        <w:rPr>
          <w:rFonts w:ascii="Helvetica" w:hAnsi="Helvetica" w:cs="Arial"/>
          <w:sz w:val="36"/>
          <w:szCs w:val="36"/>
        </w:rPr>
      </w:pPr>
      <w:r w:rsidRPr="00224ECA">
        <w:rPr>
          <w:rFonts w:ascii="Helvetica" w:hAnsi="Helvetica"/>
          <w:b/>
          <w:sz w:val="36"/>
          <w:szCs w:val="36"/>
        </w:rPr>
        <w:t xml:space="preserve">Datum: </w:t>
      </w:r>
      <w:r w:rsidR="00224ECA" w:rsidRPr="00224ECA">
        <w:rPr>
          <w:rFonts w:ascii="Helvetica" w:hAnsi="Helvetica" w:cs="Arial"/>
          <w:sz w:val="36"/>
          <w:szCs w:val="36"/>
        </w:rPr>
        <w:t>29</w:t>
      </w:r>
      <w:r w:rsidR="002309C2" w:rsidRPr="00224ECA">
        <w:rPr>
          <w:rFonts w:ascii="Helvetica" w:hAnsi="Helvetica" w:cs="Arial"/>
          <w:sz w:val="36"/>
          <w:szCs w:val="36"/>
        </w:rPr>
        <w:t xml:space="preserve"> </w:t>
      </w:r>
      <w:r w:rsidR="00064309" w:rsidRPr="00224ECA">
        <w:rPr>
          <w:rFonts w:ascii="Helvetica" w:hAnsi="Helvetica" w:cs="Arial"/>
          <w:sz w:val="36"/>
          <w:szCs w:val="36"/>
        </w:rPr>
        <w:t>April</w:t>
      </w:r>
      <w:r w:rsidR="002309C2" w:rsidRPr="00224ECA">
        <w:rPr>
          <w:rFonts w:ascii="Helvetica" w:hAnsi="Helvetica" w:cs="Arial"/>
          <w:sz w:val="36"/>
          <w:szCs w:val="36"/>
        </w:rPr>
        <w:t xml:space="preserve"> 2021</w:t>
      </w:r>
    </w:p>
    <w:p w14:paraId="39FDA4B6" w14:textId="52A4AE56" w:rsidR="002309C2" w:rsidRDefault="002309C2">
      <w:pPr>
        <w:spacing w:after="160" w:line="259" w:lineRule="auto"/>
        <w:jc w:val="left"/>
      </w:pPr>
    </w:p>
    <w:p w14:paraId="12C0F961" w14:textId="102BB371" w:rsidR="002309C2" w:rsidRDefault="002309C2">
      <w:pPr>
        <w:spacing w:after="160" w:line="259" w:lineRule="auto"/>
        <w:jc w:val="left"/>
      </w:pPr>
    </w:p>
    <w:p w14:paraId="778FA82D" w14:textId="5D33B40B" w:rsidR="002309C2" w:rsidRDefault="002309C2">
      <w:pPr>
        <w:spacing w:after="160" w:line="259" w:lineRule="auto"/>
        <w:jc w:val="left"/>
      </w:pPr>
    </w:p>
    <w:p w14:paraId="238EE0D7" w14:textId="3B545F96" w:rsidR="002309C2" w:rsidRDefault="002309C2">
      <w:pPr>
        <w:spacing w:after="160" w:line="259" w:lineRule="auto"/>
        <w:jc w:val="left"/>
      </w:pPr>
    </w:p>
    <w:p w14:paraId="5415754A" w14:textId="77777777" w:rsidR="00755CEE" w:rsidRDefault="00755CEE">
      <w:pPr>
        <w:spacing w:after="160" w:line="259" w:lineRule="auto"/>
        <w:jc w:val="left"/>
        <w:rPr>
          <w:b/>
          <w:bCs/>
          <w:color w:val="FF0000"/>
        </w:rPr>
      </w:pPr>
    </w:p>
    <w:p w14:paraId="2B5DADB8" w14:textId="77777777" w:rsidR="00755CEE" w:rsidRDefault="00755CEE">
      <w:pPr>
        <w:spacing w:after="160" w:line="259" w:lineRule="auto"/>
        <w:jc w:val="left"/>
        <w:rPr>
          <w:b/>
          <w:bCs/>
          <w:color w:val="FF0000"/>
        </w:rPr>
      </w:pPr>
    </w:p>
    <w:p w14:paraId="2EE3E246" w14:textId="5143F991" w:rsidR="002309C2" w:rsidRPr="00A1081D" w:rsidRDefault="00755CEE">
      <w:pPr>
        <w:spacing w:after="160" w:line="259" w:lineRule="auto"/>
        <w:jc w:val="left"/>
        <w:rPr>
          <w:b/>
          <w:bCs/>
        </w:rPr>
      </w:pPr>
      <w:r w:rsidRPr="00A1081D">
        <w:rPr>
          <w:b/>
          <w:bCs/>
        </w:rPr>
        <w:t>V</w:t>
      </w:r>
      <w:r w:rsidR="002309C2" w:rsidRPr="00A1081D">
        <w:rPr>
          <w:b/>
          <w:bCs/>
        </w:rPr>
        <w:t xml:space="preserve">ersie </w:t>
      </w:r>
      <w:r w:rsidR="00625ADB" w:rsidRPr="00A1081D">
        <w:rPr>
          <w:b/>
          <w:bCs/>
        </w:rPr>
        <w:t>2</w:t>
      </w:r>
      <w:r w:rsidR="00A1081D" w:rsidRPr="00A1081D">
        <w:rPr>
          <w:b/>
          <w:bCs/>
        </w:rPr>
        <w:t>9</w:t>
      </w:r>
      <w:r w:rsidR="00E904F0" w:rsidRPr="00A1081D">
        <w:rPr>
          <w:b/>
          <w:bCs/>
        </w:rPr>
        <w:t xml:space="preserve"> april</w:t>
      </w:r>
      <w:r w:rsidR="00EF55A7" w:rsidRPr="00A1081D">
        <w:rPr>
          <w:b/>
          <w:bCs/>
        </w:rPr>
        <w:t xml:space="preserve"> 2021</w:t>
      </w:r>
    </w:p>
    <w:p w14:paraId="1E7BE588" w14:textId="77777777" w:rsidR="002309C2" w:rsidRDefault="002309C2">
      <w:pPr>
        <w:spacing w:after="160" w:line="259" w:lineRule="auto"/>
        <w:jc w:val="left"/>
      </w:pPr>
    </w:p>
    <w:sdt>
      <w:sdtPr>
        <w:rPr>
          <w:rFonts w:asciiTheme="minorHAnsi" w:eastAsiaTheme="minorHAnsi" w:hAnsiTheme="minorHAnsi" w:cstheme="minorBidi"/>
          <w:color w:val="auto"/>
          <w:sz w:val="22"/>
          <w:szCs w:val="22"/>
          <w:lang w:eastAsia="en-US"/>
        </w:rPr>
        <w:id w:val="-1020399842"/>
        <w:docPartObj>
          <w:docPartGallery w:val="Table of Contents"/>
          <w:docPartUnique/>
        </w:docPartObj>
      </w:sdtPr>
      <w:sdtEndPr>
        <w:rPr>
          <w:b/>
          <w:bCs/>
        </w:rPr>
      </w:sdtEndPr>
      <w:sdtContent>
        <w:p w14:paraId="02AE56E2" w14:textId="77777777" w:rsidR="00347C58" w:rsidRPr="00191C58" w:rsidRDefault="00191C58" w:rsidP="00F049F8">
          <w:pPr>
            <w:pStyle w:val="Kopvaninhoudsopgave"/>
            <w:numPr>
              <w:ilvl w:val="0"/>
              <w:numId w:val="0"/>
            </w:numPr>
            <w:ind w:left="432" w:hanging="432"/>
            <w:rPr>
              <w:rStyle w:val="Kop1Char"/>
            </w:rPr>
          </w:pPr>
          <w:r w:rsidRPr="00191C58">
            <w:rPr>
              <w:rStyle w:val="Kop1Char"/>
            </w:rPr>
            <w:t>Inhoudsopgave</w:t>
          </w:r>
        </w:p>
        <w:p w14:paraId="1A36FC89" w14:textId="00769346" w:rsidR="006A4629" w:rsidRDefault="00347C58">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70586788" w:history="1">
            <w:r w:rsidR="006A4629" w:rsidRPr="003F5DBF">
              <w:rPr>
                <w:rStyle w:val="Hyperlink"/>
                <w:noProof/>
              </w:rPr>
              <w:t>1</w:t>
            </w:r>
            <w:r w:rsidR="006A4629">
              <w:rPr>
                <w:rFonts w:eastAsiaTheme="minorEastAsia"/>
                <w:noProof/>
                <w:lang w:eastAsia="nl-NL"/>
              </w:rPr>
              <w:tab/>
            </w:r>
            <w:r w:rsidR="006A4629" w:rsidRPr="003F5DBF">
              <w:rPr>
                <w:rStyle w:val="Hyperlink"/>
                <w:noProof/>
              </w:rPr>
              <w:t>Inleiding</w:t>
            </w:r>
            <w:r w:rsidR="006A4629">
              <w:rPr>
                <w:noProof/>
                <w:webHidden/>
              </w:rPr>
              <w:tab/>
            </w:r>
            <w:r w:rsidR="006A4629">
              <w:rPr>
                <w:noProof/>
                <w:webHidden/>
              </w:rPr>
              <w:fldChar w:fldCharType="begin"/>
            </w:r>
            <w:r w:rsidR="006A4629">
              <w:rPr>
                <w:noProof/>
                <w:webHidden/>
              </w:rPr>
              <w:instrText xml:space="preserve"> PAGEREF _Toc70586788 \h </w:instrText>
            </w:r>
            <w:r w:rsidR="006A4629">
              <w:rPr>
                <w:noProof/>
                <w:webHidden/>
              </w:rPr>
            </w:r>
            <w:r w:rsidR="006A4629">
              <w:rPr>
                <w:noProof/>
                <w:webHidden/>
              </w:rPr>
              <w:fldChar w:fldCharType="separate"/>
            </w:r>
            <w:r w:rsidR="00580354">
              <w:rPr>
                <w:noProof/>
                <w:webHidden/>
              </w:rPr>
              <w:t>3</w:t>
            </w:r>
            <w:r w:rsidR="006A4629">
              <w:rPr>
                <w:noProof/>
                <w:webHidden/>
              </w:rPr>
              <w:fldChar w:fldCharType="end"/>
            </w:r>
          </w:hyperlink>
        </w:p>
        <w:p w14:paraId="4A82E451" w14:textId="57AEE01D" w:rsidR="006A4629" w:rsidRDefault="006A4629">
          <w:pPr>
            <w:pStyle w:val="Inhopg2"/>
            <w:tabs>
              <w:tab w:val="left" w:pos="880"/>
              <w:tab w:val="right" w:leader="dot" w:pos="9062"/>
            </w:tabs>
            <w:rPr>
              <w:rFonts w:eastAsiaTheme="minorEastAsia"/>
              <w:noProof/>
              <w:lang w:eastAsia="nl-NL"/>
            </w:rPr>
          </w:pPr>
          <w:hyperlink w:anchor="_Toc70586789" w:history="1">
            <w:r w:rsidRPr="003F5DBF">
              <w:rPr>
                <w:rStyle w:val="Hyperlink"/>
                <w:noProof/>
              </w:rPr>
              <w:t>1.1</w:t>
            </w:r>
            <w:r>
              <w:rPr>
                <w:rFonts w:eastAsiaTheme="minorEastAsia"/>
                <w:noProof/>
                <w:lang w:eastAsia="nl-NL"/>
              </w:rPr>
              <w:tab/>
            </w:r>
            <w:r w:rsidRPr="003F5DBF">
              <w:rPr>
                <w:rStyle w:val="Hyperlink"/>
                <w:noProof/>
              </w:rPr>
              <w:t>Algemeen</w:t>
            </w:r>
            <w:r>
              <w:rPr>
                <w:noProof/>
                <w:webHidden/>
              </w:rPr>
              <w:tab/>
            </w:r>
            <w:r>
              <w:rPr>
                <w:noProof/>
                <w:webHidden/>
              </w:rPr>
              <w:fldChar w:fldCharType="begin"/>
            </w:r>
            <w:r>
              <w:rPr>
                <w:noProof/>
                <w:webHidden/>
              </w:rPr>
              <w:instrText xml:space="preserve"> PAGEREF _Toc70586789 \h </w:instrText>
            </w:r>
            <w:r>
              <w:rPr>
                <w:noProof/>
                <w:webHidden/>
              </w:rPr>
            </w:r>
            <w:r>
              <w:rPr>
                <w:noProof/>
                <w:webHidden/>
              </w:rPr>
              <w:fldChar w:fldCharType="separate"/>
            </w:r>
            <w:r w:rsidR="00580354">
              <w:rPr>
                <w:noProof/>
                <w:webHidden/>
              </w:rPr>
              <w:t>3</w:t>
            </w:r>
            <w:r>
              <w:rPr>
                <w:noProof/>
                <w:webHidden/>
              </w:rPr>
              <w:fldChar w:fldCharType="end"/>
            </w:r>
          </w:hyperlink>
        </w:p>
        <w:p w14:paraId="1A7DDB62" w14:textId="10D625AA" w:rsidR="006A4629" w:rsidRDefault="006A4629">
          <w:pPr>
            <w:pStyle w:val="Inhopg2"/>
            <w:tabs>
              <w:tab w:val="left" w:pos="880"/>
              <w:tab w:val="right" w:leader="dot" w:pos="9062"/>
            </w:tabs>
            <w:rPr>
              <w:rFonts w:eastAsiaTheme="minorEastAsia"/>
              <w:noProof/>
              <w:lang w:eastAsia="nl-NL"/>
            </w:rPr>
          </w:pPr>
          <w:hyperlink w:anchor="_Toc70586790" w:history="1">
            <w:r w:rsidRPr="003F5DBF">
              <w:rPr>
                <w:rStyle w:val="Hyperlink"/>
                <w:noProof/>
              </w:rPr>
              <w:t>1.2</w:t>
            </w:r>
            <w:r>
              <w:rPr>
                <w:rFonts w:eastAsiaTheme="minorEastAsia"/>
                <w:noProof/>
                <w:lang w:eastAsia="nl-NL"/>
              </w:rPr>
              <w:tab/>
            </w:r>
            <w:r w:rsidRPr="003F5DBF">
              <w:rPr>
                <w:rStyle w:val="Hyperlink"/>
                <w:noProof/>
              </w:rPr>
              <w:t>Overeenkomst</w:t>
            </w:r>
            <w:r>
              <w:rPr>
                <w:noProof/>
                <w:webHidden/>
              </w:rPr>
              <w:tab/>
            </w:r>
            <w:r>
              <w:rPr>
                <w:noProof/>
                <w:webHidden/>
              </w:rPr>
              <w:fldChar w:fldCharType="begin"/>
            </w:r>
            <w:r>
              <w:rPr>
                <w:noProof/>
                <w:webHidden/>
              </w:rPr>
              <w:instrText xml:space="preserve"> PAGEREF _Toc70586790 \h </w:instrText>
            </w:r>
            <w:r>
              <w:rPr>
                <w:noProof/>
                <w:webHidden/>
              </w:rPr>
            </w:r>
            <w:r>
              <w:rPr>
                <w:noProof/>
                <w:webHidden/>
              </w:rPr>
              <w:fldChar w:fldCharType="separate"/>
            </w:r>
            <w:r w:rsidR="00580354">
              <w:rPr>
                <w:noProof/>
                <w:webHidden/>
              </w:rPr>
              <w:t>3</w:t>
            </w:r>
            <w:r>
              <w:rPr>
                <w:noProof/>
                <w:webHidden/>
              </w:rPr>
              <w:fldChar w:fldCharType="end"/>
            </w:r>
          </w:hyperlink>
        </w:p>
        <w:p w14:paraId="6955FDEA" w14:textId="0E80BC32" w:rsidR="006A4629" w:rsidRDefault="006A4629">
          <w:pPr>
            <w:pStyle w:val="Inhopg2"/>
            <w:tabs>
              <w:tab w:val="left" w:pos="880"/>
              <w:tab w:val="right" w:leader="dot" w:pos="9062"/>
            </w:tabs>
            <w:rPr>
              <w:rFonts w:eastAsiaTheme="minorEastAsia"/>
              <w:noProof/>
              <w:lang w:eastAsia="nl-NL"/>
            </w:rPr>
          </w:pPr>
          <w:hyperlink w:anchor="_Toc70586791" w:history="1">
            <w:r w:rsidRPr="003F5DBF">
              <w:rPr>
                <w:rStyle w:val="Hyperlink"/>
                <w:noProof/>
              </w:rPr>
              <w:t>1.3</w:t>
            </w:r>
            <w:r>
              <w:rPr>
                <w:rFonts w:eastAsiaTheme="minorEastAsia"/>
                <w:noProof/>
                <w:lang w:eastAsia="nl-NL"/>
              </w:rPr>
              <w:tab/>
            </w:r>
            <w:r w:rsidRPr="003F5DBF">
              <w:rPr>
                <w:rStyle w:val="Hyperlink"/>
                <w:noProof/>
              </w:rPr>
              <w:t>Maatschappelijk Verantwoord Inkopen</w:t>
            </w:r>
            <w:r>
              <w:rPr>
                <w:noProof/>
                <w:webHidden/>
              </w:rPr>
              <w:tab/>
            </w:r>
            <w:r>
              <w:rPr>
                <w:noProof/>
                <w:webHidden/>
              </w:rPr>
              <w:fldChar w:fldCharType="begin"/>
            </w:r>
            <w:r>
              <w:rPr>
                <w:noProof/>
                <w:webHidden/>
              </w:rPr>
              <w:instrText xml:space="preserve"> PAGEREF _Toc70586791 \h </w:instrText>
            </w:r>
            <w:r>
              <w:rPr>
                <w:noProof/>
                <w:webHidden/>
              </w:rPr>
            </w:r>
            <w:r>
              <w:rPr>
                <w:noProof/>
                <w:webHidden/>
              </w:rPr>
              <w:fldChar w:fldCharType="separate"/>
            </w:r>
            <w:r w:rsidR="00580354">
              <w:rPr>
                <w:noProof/>
                <w:webHidden/>
              </w:rPr>
              <w:t>4</w:t>
            </w:r>
            <w:r>
              <w:rPr>
                <w:noProof/>
                <w:webHidden/>
              </w:rPr>
              <w:fldChar w:fldCharType="end"/>
            </w:r>
          </w:hyperlink>
        </w:p>
        <w:p w14:paraId="22FAE682" w14:textId="25EDFF3C" w:rsidR="006A4629" w:rsidRDefault="006A4629">
          <w:pPr>
            <w:pStyle w:val="Inhopg2"/>
            <w:tabs>
              <w:tab w:val="left" w:pos="880"/>
              <w:tab w:val="right" w:leader="dot" w:pos="9062"/>
            </w:tabs>
            <w:rPr>
              <w:rFonts w:eastAsiaTheme="minorEastAsia"/>
              <w:noProof/>
              <w:lang w:eastAsia="nl-NL"/>
            </w:rPr>
          </w:pPr>
          <w:hyperlink w:anchor="_Toc70586792" w:history="1">
            <w:r w:rsidRPr="003F5DBF">
              <w:rPr>
                <w:rStyle w:val="Hyperlink"/>
                <w:noProof/>
              </w:rPr>
              <w:t>1.4</w:t>
            </w:r>
            <w:r>
              <w:rPr>
                <w:rFonts w:eastAsiaTheme="minorEastAsia"/>
                <w:noProof/>
                <w:lang w:eastAsia="nl-NL"/>
              </w:rPr>
              <w:tab/>
            </w:r>
            <w:r w:rsidRPr="003F5DBF">
              <w:rPr>
                <w:rStyle w:val="Hyperlink"/>
                <w:noProof/>
              </w:rPr>
              <w:t>Social Return</w:t>
            </w:r>
            <w:r>
              <w:rPr>
                <w:noProof/>
                <w:webHidden/>
              </w:rPr>
              <w:tab/>
            </w:r>
            <w:r>
              <w:rPr>
                <w:noProof/>
                <w:webHidden/>
              </w:rPr>
              <w:fldChar w:fldCharType="begin"/>
            </w:r>
            <w:r>
              <w:rPr>
                <w:noProof/>
                <w:webHidden/>
              </w:rPr>
              <w:instrText xml:space="preserve"> PAGEREF _Toc70586792 \h </w:instrText>
            </w:r>
            <w:r>
              <w:rPr>
                <w:noProof/>
                <w:webHidden/>
              </w:rPr>
            </w:r>
            <w:r>
              <w:rPr>
                <w:noProof/>
                <w:webHidden/>
              </w:rPr>
              <w:fldChar w:fldCharType="separate"/>
            </w:r>
            <w:r w:rsidR="00580354">
              <w:rPr>
                <w:noProof/>
                <w:webHidden/>
              </w:rPr>
              <w:t>4</w:t>
            </w:r>
            <w:r>
              <w:rPr>
                <w:noProof/>
                <w:webHidden/>
              </w:rPr>
              <w:fldChar w:fldCharType="end"/>
            </w:r>
          </w:hyperlink>
        </w:p>
        <w:p w14:paraId="0E69BD4E" w14:textId="695BC7B8" w:rsidR="006A4629" w:rsidRDefault="006A4629">
          <w:pPr>
            <w:pStyle w:val="Inhopg2"/>
            <w:tabs>
              <w:tab w:val="left" w:pos="880"/>
              <w:tab w:val="right" w:leader="dot" w:pos="9062"/>
            </w:tabs>
            <w:rPr>
              <w:rFonts w:eastAsiaTheme="minorEastAsia"/>
              <w:noProof/>
              <w:lang w:eastAsia="nl-NL"/>
            </w:rPr>
          </w:pPr>
          <w:hyperlink w:anchor="_Toc70586793" w:history="1">
            <w:r w:rsidRPr="003F5DBF">
              <w:rPr>
                <w:rStyle w:val="Hyperlink"/>
                <w:noProof/>
              </w:rPr>
              <w:t>1.5</w:t>
            </w:r>
            <w:r>
              <w:rPr>
                <w:rFonts w:eastAsiaTheme="minorEastAsia"/>
                <w:noProof/>
                <w:lang w:eastAsia="nl-NL"/>
              </w:rPr>
              <w:tab/>
            </w:r>
            <w:r w:rsidRPr="003F5DBF">
              <w:rPr>
                <w:rStyle w:val="Hyperlink"/>
                <w:noProof/>
              </w:rPr>
              <w:t>Communicatie</w:t>
            </w:r>
            <w:r>
              <w:rPr>
                <w:noProof/>
                <w:webHidden/>
              </w:rPr>
              <w:tab/>
            </w:r>
            <w:r>
              <w:rPr>
                <w:noProof/>
                <w:webHidden/>
              </w:rPr>
              <w:fldChar w:fldCharType="begin"/>
            </w:r>
            <w:r>
              <w:rPr>
                <w:noProof/>
                <w:webHidden/>
              </w:rPr>
              <w:instrText xml:space="preserve"> PAGEREF _Toc70586793 \h </w:instrText>
            </w:r>
            <w:r>
              <w:rPr>
                <w:noProof/>
                <w:webHidden/>
              </w:rPr>
            </w:r>
            <w:r>
              <w:rPr>
                <w:noProof/>
                <w:webHidden/>
              </w:rPr>
              <w:fldChar w:fldCharType="separate"/>
            </w:r>
            <w:r w:rsidR="00580354">
              <w:rPr>
                <w:noProof/>
                <w:webHidden/>
              </w:rPr>
              <w:t>4</w:t>
            </w:r>
            <w:r>
              <w:rPr>
                <w:noProof/>
                <w:webHidden/>
              </w:rPr>
              <w:fldChar w:fldCharType="end"/>
            </w:r>
          </w:hyperlink>
        </w:p>
        <w:p w14:paraId="09901608" w14:textId="6FEC22CF" w:rsidR="006A4629" w:rsidRDefault="006A4629">
          <w:pPr>
            <w:pStyle w:val="Inhopg1"/>
            <w:tabs>
              <w:tab w:val="left" w:pos="440"/>
              <w:tab w:val="right" w:leader="dot" w:pos="9062"/>
            </w:tabs>
            <w:rPr>
              <w:rFonts w:eastAsiaTheme="minorEastAsia"/>
              <w:noProof/>
              <w:lang w:eastAsia="nl-NL"/>
            </w:rPr>
          </w:pPr>
          <w:hyperlink w:anchor="_Toc70586794" w:history="1">
            <w:r w:rsidRPr="003F5DBF">
              <w:rPr>
                <w:rStyle w:val="Hyperlink"/>
                <w:noProof/>
              </w:rPr>
              <w:t>2</w:t>
            </w:r>
            <w:r>
              <w:rPr>
                <w:rFonts w:eastAsiaTheme="minorEastAsia"/>
                <w:noProof/>
                <w:lang w:eastAsia="nl-NL"/>
              </w:rPr>
              <w:tab/>
            </w:r>
            <w:r w:rsidRPr="003F5DBF">
              <w:rPr>
                <w:rStyle w:val="Hyperlink"/>
                <w:noProof/>
              </w:rPr>
              <w:t>Planning en Inlichtingen</w:t>
            </w:r>
            <w:r>
              <w:rPr>
                <w:noProof/>
                <w:webHidden/>
              </w:rPr>
              <w:tab/>
            </w:r>
            <w:r>
              <w:rPr>
                <w:noProof/>
                <w:webHidden/>
              </w:rPr>
              <w:fldChar w:fldCharType="begin"/>
            </w:r>
            <w:r>
              <w:rPr>
                <w:noProof/>
                <w:webHidden/>
              </w:rPr>
              <w:instrText xml:space="preserve"> PAGEREF _Toc70586794 \h </w:instrText>
            </w:r>
            <w:r>
              <w:rPr>
                <w:noProof/>
                <w:webHidden/>
              </w:rPr>
            </w:r>
            <w:r>
              <w:rPr>
                <w:noProof/>
                <w:webHidden/>
              </w:rPr>
              <w:fldChar w:fldCharType="separate"/>
            </w:r>
            <w:r w:rsidR="00580354">
              <w:rPr>
                <w:noProof/>
                <w:webHidden/>
              </w:rPr>
              <w:t>5</w:t>
            </w:r>
            <w:r>
              <w:rPr>
                <w:noProof/>
                <w:webHidden/>
              </w:rPr>
              <w:fldChar w:fldCharType="end"/>
            </w:r>
          </w:hyperlink>
        </w:p>
        <w:p w14:paraId="77A9E953" w14:textId="13C96D31" w:rsidR="006A4629" w:rsidRDefault="006A4629">
          <w:pPr>
            <w:pStyle w:val="Inhopg2"/>
            <w:tabs>
              <w:tab w:val="left" w:pos="880"/>
              <w:tab w:val="right" w:leader="dot" w:pos="9062"/>
            </w:tabs>
            <w:rPr>
              <w:rFonts w:eastAsiaTheme="minorEastAsia"/>
              <w:noProof/>
              <w:lang w:eastAsia="nl-NL"/>
            </w:rPr>
          </w:pPr>
          <w:hyperlink w:anchor="_Toc70586795" w:history="1">
            <w:r w:rsidRPr="003F5DBF">
              <w:rPr>
                <w:rStyle w:val="Hyperlink"/>
                <w:noProof/>
              </w:rPr>
              <w:t>2.1</w:t>
            </w:r>
            <w:r>
              <w:rPr>
                <w:rFonts w:eastAsiaTheme="minorEastAsia"/>
                <w:noProof/>
                <w:lang w:eastAsia="nl-NL"/>
              </w:rPr>
              <w:tab/>
            </w:r>
            <w:r w:rsidRPr="003F5DBF">
              <w:rPr>
                <w:rStyle w:val="Hyperlink"/>
                <w:noProof/>
              </w:rPr>
              <w:t>Voorgenomen planning</w:t>
            </w:r>
            <w:r>
              <w:rPr>
                <w:noProof/>
                <w:webHidden/>
              </w:rPr>
              <w:tab/>
            </w:r>
            <w:r>
              <w:rPr>
                <w:noProof/>
                <w:webHidden/>
              </w:rPr>
              <w:fldChar w:fldCharType="begin"/>
            </w:r>
            <w:r>
              <w:rPr>
                <w:noProof/>
                <w:webHidden/>
              </w:rPr>
              <w:instrText xml:space="preserve"> PAGEREF _Toc70586795 \h </w:instrText>
            </w:r>
            <w:r>
              <w:rPr>
                <w:noProof/>
                <w:webHidden/>
              </w:rPr>
            </w:r>
            <w:r>
              <w:rPr>
                <w:noProof/>
                <w:webHidden/>
              </w:rPr>
              <w:fldChar w:fldCharType="separate"/>
            </w:r>
            <w:r w:rsidR="00580354">
              <w:rPr>
                <w:noProof/>
                <w:webHidden/>
              </w:rPr>
              <w:t>5</w:t>
            </w:r>
            <w:r>
              <w:rPr>
                <w:noProof/>
                <w:webHidden/>
              </w:rPr>
              <w:fldChar w:fldCharType="end"/>
            </w:r>
          </w:hyperlink>
        </w:p>
        <w:p w14:paraId="4C690CBD" w14:textId="00473F70" w:rsidR="006A4629" w:rsidRDefault="006A4629">
          <w:pPr>
            <w:pStyle w:val="Inhopg2"/>
            <w:tabs>
              <w:tab w:val="left" w:pos="880"/>
              <w:tab w:val="right" w:leader="dot" w:pos="9062"/>
            </w:tabs>
            <w:rPr>
              <w:rFonts w:eastAsiaTheme="minorEastAsia"/>
              <w:noProof/>
              <w:lang w:eastAsia="nl-NL"/>
            </w:rPr>
          </w:pPr>
          <w:hyperlink w:anchor="_Toc70586796" w:history="1">
            <w:r w:rsidRPr="003F5DBF">
              <w:rPr>
                <w:rStyle w:val="Hyperlink"/>
                <w:noProof/>
              </w:rPr>
              <w:t>2.2</w:t>
            </w:r>
            <w:r>
              <w:rPr>
                <w:rFonts w:eastAsiaTheme="minorEastAsia"/>
                <w:noProof/>
                <w:lang w:eastAsia="nl-NL"/>
              </w:rPr>
              <w:tab/>
            </w:r>
            <w:r w:rsidRPr="003F5DBF">
              <w:rPr>
                <w:rStyle w:val="Hyperlink"/>
                <w:noProof/>
              </w:rPr>
              <w:t>Stellen van vragen door inschrijvers</w:t>
            </w:r>
            <w:r>
              <w:rPr>
                <w:noProof/>
                <w:webHidden/>
              </w:rPr>
              <w:tab/>
            </w:r>
            <w:r>
              <w:rPr>
                <w:noProof/>
                <w:webHidden/>
              </w:rPr>
              <w:fldChar w:fldCharType="begin"/>
            </w:r>
            <w:r>
              <w:rPr>
                <w:noProof/>
                <w:webHidden/>
              </w:rPr>
              <w:instrText xml:space="preserve"> PAGEREF _Toc70586796 \h </w:instrText>
            </w:r>
            <w:r>
              <w:rPr>
                <w:noProof/>
                <w:webHidden/>
              </w:rPr>
            </w:r>
            <w:r>
              <w:rPr>
                <w:noProof/>
                <w:webHidden/>
              </w:rPr>
              <w:fldChar w:fldCharType="separate"/>
            </w:r>
            <w:r w:rsidR="00580354">
              <w:rPr>
                <w:noProof/>
                <w:webHidden/>
              </w:rPr>
              <w:t>5</w:t>
            </w:r>
            <w:r>
              <w:rPr>
                <w:noProof/>
                <w:webHidden/>
              </w:rPr>
              <w:fldChar w:fldCharType="end"/>
            </w:r>
          </w:hyperlink>
        </w:p>
        <w:p w14:paraId="751A849A" w14:textId="2814BAE4" w:rsidR="006A4629" w:rsidRDefault="006A4629">
          <w:pPr>
            <w:pStyle w:val="Inhopg2"/>
            <w:tabs>
              <w:tab w:val="left" w:pos="880"/>
              <w:tab w:val="right" w:leader="dot" w:pos="9062"/>
            </w:tabs>
            <w:rPr>
              <w:rFonts w:eastAsiaTheme="minorEastAsia"/>
              <w:noProof/>
              <w:lang w:eastAsia="nl-NL"/>
            </w:rPr>
          </w:pPr>
          <w:hyperlink w:anchor="_Toc70586797" w:history="1">
            <w:r w:rsidRPr="003F5DBF">
              <w:rPr>
                <w:rStyle w:val="Hyperlink"/>
                <w:noProof/>
              </w:rPr>
              <w:t>2.3</w:t>
            </w:r>
            <w:r>
              <w:rPr>
                <w:rFonts w:eastAsiaTheme="minorEastAsia"/>
                <w:noProof/>
                <w:lang w:eastAsia="nl-NL"/>
              </w:rPr>
              <w:tab/>
            </w:r>
            <w:r w:rsidRPr="003F5DBF">
              <w:rPr>
                <w:rStyle w:val="Hyperlink"/>
                <w:noProof/>
              </w:rPr>
              <w:t>Pré-bid meeting</w:t>
            </w:r>
            <w:r>
              <w:rPr>
                <w:noProof/>
                <w:webHidden/>
              </w:rPr>
              <w:tab/>
            </w:r>
            <w:r>
              <w:rPr>
                <w:noProof/>
                <w:webHidden/>
              </w:rPr>
              <w:fldChar w:fldCharType="begin"/>
            </w:r>
            <w:r>
              <w:rPr>
                <w:noProof/>
                <w:webHidden/>
              </w:rPr>
              <w:instrText xml:space="preserve"> PAGEREF _Toc70586797 \h </w:instrText>
            </w:r>
            <w:r>
              <w:rPr>
                <w:noProof/>
                <w:webHidden/>
              </w:rPr>
            </w:r>
            <w:r>
              <w:rPr>
                <w:noProof/>
                <w:webHidden/>
              </w:rPr>
              <w:fldChar w:fldCharType="separate"/>
            </w:r>
            <w:r w:rsidR="00580354">
              <w:rPr>
                <w:noProof/>
                <w:webHidden/>
              </w:rPr>
              <w:t>5</w:t>
            </w:r>
            <w:r>
              <w:rPr>
                <w:noProof/>
                <w:webHidden/>
              </w:rPr>
              <w:fldChar w:fldCharType="end"/>
            </w:r>
          </w:hyperlink>
        </w:p>
        <w:p w14:paraId="155DEEE6" w14:textId="7CAB067F" w:rsidR="006A4629" w:rsidRDefault="006A4629">
          <w:pPr>
            <w:pStyle w:val="Inhopg2"/>
            <w:tabs>
              <w:tab w:val="left" w:pos="880"/>
              <w:tab w:val="right" w:leader="dot" w:pos="9062"/>
            </w:tabs>
            <w:rPr>
              <w:rFonts w:eastAsiaTheme="minorEastAsia"/>
              <w:noProof/>
              <w:lang w:eastAsia="nl-NL"/>
            </w:rPr>
          </w:pPr>
          <w:hyperlink w:anchor="_Toc70586798" w:history="1">
            <w:r w:rsidRPr="003F5DBF">
              <w:rPr>
                <w:rStyle w:val="Hyperlink"/>
                <w:noProof/>
              </w:rPr>
              <w:t>2.4</w:t>
            </w:r>
            <w:r>
              <w:rPr>
                <w:rFonts w:eastAsiaTheme="minorEastAsia"/>
                <w:noProof/>
                <w:lang w:eastAsia="nl-NL"/>
              </w:rPr>
              <w:tab/>
            </w:r>
            <w:r w:rsidRPr="003F5DBF">
              <w:rPr>
                <w:rStyle w:val="Hyperlink"/>
                <w:noProof/>
              </w:rPr>
              <w:t>Nota van Inlichtingen</w:t>
            </w:r>
            <w:r>
              <w:rPr>
                <w:noProof/>
                <w:webHidden/>
              </w:rPr>
              <w:tab/>
            </w:r>
            <w:r>
              <w:rPr>
                <w:noProof/>
                <w:webHidden/>
              </w:rPr>
              <w:fldChar w:fldCharType="begin"/>
            </w:r>
            <w:r>
              <w:rPr>
                <w:noProof/>
                <w:webHidden/>
              </w:rPr>
              <w:instrText xml:space="preserve"> PAGEREF _Toc70586798 \h </w:instrText>
            </w:r>
            <w:r>
              <w:rPr>
                <w:noProof/>
                <w:webHidden/>
              </w:rPr>
            </w:r>
            <w:r>
              <w:rPr>
                <w:noProof/>
                <w:webHidden/>
              </w:rPr>
              <w:fldChar w:fldCharType="separate"/>
            </w:r>
            <w:r w:rsidR="00580354">
              <w:rPr>
                <w:noProof/>
                <w:webHidden/>
              </w:rPr>
              <w:t>5</w:t>
            </w:r>
            <w:r>
              <w:rPr>
                <w:noProof/>
                <w:webHidden/>
              </w:rPr>
              <w:fldChar w:fldCharType="end"/>
            </w:r>
          </w:hyperlink>
        </w:p>
        <w:p w14:paraId="4FA2B735" w14:textId="53583F52" w:rsidR="006A4629" w:rsidRDefault="006A4629">
          <w:pPr>
            <w:pStyle w:val="Inhopg2"/>
            <w:tabs>
              <w:tab w:val="left" w:pos="880"/>
              <w:tab w:val="right" w:leader="dot" w:pos="9062"/>
            </w:tabs>
            <w:rPr>
              <w:rFonts w:eastAsiaTheme="minorEastAsia"/>
              <w:noProof/>
              <w:lang w:eastAsia="nl-NL"/>
            </w:rPr>
          </w:pPr>
          <w:hyperlink w:anchor="_Toc70586799" w:history="1">
            <w:r w:rsidRPr="003F5DBF">
              <w:rPr>
                <w:rStyle w:val="Hyperlink"/>
                <w:noProof/>
              </w:rPr>
              <w:t>2.5</w:t>
            </w:r>
            <w:r>
              <w:rPr>
                <w:rFonts w:eastAsiaTheme="minorEastAsia"/>
                <w:noProof/>
                <w:lang w:eastAsia="nl-NL"/>
              </w:rPr>
              <w:tab/>
            </w:r>
            <w:r w:rsidRPr="003F5DBF">
              <w:rPr>
                <w:rStyle w:val="Hyperlink"/>
                <w:noProof/>
              </w:rPr>
              <w:t>Opening van de inschrijving</w:t>
            </w:r>
            <w:r>
              <w:rPr>
                <w:noProof/>
                <w:webHidden/>
              </w:rPr>
              <w:tab/>
            </w:r>
            <w:r>
              <w:rPr>
                <w:noProof/>
                <w:webHidden/>
              </w:rPr>
              <w:fldChar w:fldCharType="begin"/>
            </w:r>
            <w:r>
              <w:rPr>
                <w:noProof/>
                <w:webHidden/>
              </w:rPr>
              <w:instrText xml:space="preserve"> PAGEREF _Toc70586799 \h </w:instrText>
            </w:r>
            <w:r>
              <w:rPr>
                <w:noProof/>
                <w:webHidden/>
              </w:rPr>
            </w:r>
            <w:r>
              <w:rPr>
                <w:noProof/>
                <w:webHidden/>
              </w:rPr>
              <w:fldChar w:fldCharType="separate"/>
            </w:r>
            <w:r w:rsidR="00580354">
              <w:rPr>
                <w:noProof/>
                <w:webHidden/>
              </w:rPr>
              <w:t>5</w:t>
            </w:r>
            <w:r>
              <w:rPr>
                <w:noProof/>
                <w:webHidden/>
              </w:rPr>
              <w:fldChar w:fldCharType="end"/>
            </w:r>
          </w:hyperlink>
        </w:p>
        <w:p w14:paraId="305B5B4D" w14:textId="45454BAC" w:rsidR="006A4629" w:rsidRDefault="006A4629">
          <w:pPr>
            <w:pStyle w:val="Inhopg1"/>
            <w:tabs>
              <w:tab w:val="left" w:pos="440"/>
              <w:tab w:val="right" w:leader="dot" w:pos="9062"/>
            </w:tabs>
            <w:rPr>
              <w:rFonts w:eastAsiaTheme="minorEastAsia"/>
              <w:noProof/>
              <w:lang w:eastAsia="nl-NL"/>
            </w:rPr>
          </w:pPr>
          <w:hyperlink w:anchor="_Toc70586800" w:history="1">
            <w:r w:rsidRPr="003F5DBF">
              <w:rPr>
                <w:rStyle w:val="Hyperlink"/>
                <w:noProof/>
              </w:rPr>
              <w:t>3</w:t>
            </w:r>
            <w:r>
              <w:rPr>
                <w:rFonts w:eastAsiaTheme="minorEastAsia"/>
                <w:noProof/>
                <w:lang w:eastAsia="nl-NL"/>
              </w:rPr>
              <w:tab/>
            </w:r>
            <w:r w:rsidRPr="003F5DBF">
              <w:rPr>
                <w:rStyle w:val="Hyperlink"/>
                <w:noProof/>
              </w:rPr>
              <w:t>Voorschriften inschrijving</w:t>
            </w:r>
            <w:r>
              <w:rPr>
                <w:noProof/>
                <w:webHidden/>
              </w:rPr>
              <w:tab/>
            </w:r>
            <w:r>
              <w:rPr>
                <w:noProof/>
                <w:webHidden/>
              </w:rPr>
              <w:fldChar w:fldCharType="begin"/>
            </w:r>
            <w:r>
              <w:rPr>
                <w:noProof/>
                <w:webHidden/>
              </w:rPr>
              <w:instrText xml:space="preserve"> PAGEREF _Toc70586800 \h </w:instrText>
            </w:r>
            <w:r>
              <w:rPr>
                <w:noProof/>
                <w:webHidden/>
              </w:rPr>
            </w:r>
            <w:r>
              <w:rPr>
                <w:noProof/>
                <w:webHidden/>
              </w:rPr>
              <w:fldChar w:fldCharType="separate"/>
            </w:r>
            <w:r w:rsidR="00580354">
              <w:rPr>
                <w:noProof/>
                <w:webHidden/>
              </w:rPr>
              <w:t>6</w:t>
            </w:r>
            <w:r>
              <w:rPr>
                <w:noProof/>
                <w:webHidden/>
              </w:rPr>
              <w:fldChar w:fldCharType="end"/>
            </w:r>
          </w:hyperlink>
        </w:p>
        <w:p w14:paraId="3BCA53CB" w14:textId="32132292" w:rsidR="006A4629" w:rsidRDefault="006A4629">
          <w:pPr>
            <w:pStyle w:val="Inhopg2"/>
            <w:tabs>
              <w:tab w:val="left" w:pos="880"/>
              <w:tab w:val="right" w:leader="dot" w:pos="9062"/>
            </w:tabs>
            <w:rPr>
              <w:rFonts w:eastAsiaTheme="minorEastAsia"/>
              <w:noProof/>
              <w:lang w:eastAsia="nl-NL"/>
            </w:rPr>
          </w:pPr>
          <w:hyperlink w:anchor="_Toc70586801" w:history="1">
            <w:r w:rsidRPr="003F5DBF">
              <w:rPr>
                <w:rStyle w:val="Hyperlink"/>
                <w:noProof/>
              </w:rPr>
              <w:t>3.1</w:t>
            </w:r>
            <w:r>
              <w:rPr>
                <w:rFonts w:eastAsiaTheme="minorEastAsia"/>
                <w:noProof/>
                <w:lang w:eastAsia="nl-NL"/>
              </w:rPr>
              <w:tab/>
            </w:r>
            <w:r w:rsidRPr="003F5DBF">
              <w:rPr>
                <w:rStyle w:val="Hyperlink"/>
                <w:noProof/>
              </w:rPr>
              <w:t>Vormvereisten inzake indienen van de inschrijving</w:t>
            </w:r>
            <w:r>
              <w:rPr>
                <w:noProof/>
                <w:webHidden/>
              </w:rPr>
              <w:tab/>
            </w:r>
            <w:r>
              <w:rPr>
                <w:noProof/>
                <w:webHidden/>
              </w:rPr>
              <w:fldChar w:fldCharType="begin"/>
            </w:r>
            <w:r>
              <w:rPr>
                <w:noProof/>
                <w:webHidden/>
              </w:rPr>
              <w:instrText xml:space="preserve"> PAGEREF _Toc70586801 \h </w:instrText>
            </w:r>
            <w:r>
              <w:rPr>
                <w:noProof/>
                <w:webHidden/>
              </w:rPr>
            </w:r>
            <w:r>
              <w:rPr>
                <w:noProof/>
                <w:webHidden/>
              </w:rPr>
              <w:fldChar w:fldCharType="separate"/>
            </w:r>
            <w:r w:rsidR="00580354">
              <w:rPr>
                <w:noProof/>
                <w:webHidden/>
              </w:rPr>
              <w:t>6</w:t>
            </w:r>
            <w:r>
              <w:rPr>
                <w:noProof/>
                <w:webHidden/>
              </w:rPr>
              <w:fldChar w:fldCharType="end"/>
            </w:r>
          </w:hyperlink>
        </w:p>
        <w:p w14:paraId="5BFD5CC6" w14:textId="6BC76195" w:rsidR="006A4629" w:rsidRDefault="006A4629">
          <w:pPr>
            <w:pStyle w:val="Inhopg2"/>
            <w:tabs>
              <w:tab w:val="left" w:pos="880"/>
              <w:tab w:val="right" w:leader="dot" w:pos="9062"/>
            </w:tabs>
            <w:rPr>
              <w:rFonts w:eastAsiaTheme="minorEastAsia"/>
              <w:noProof/>
              <w:lang w:eastAsia="nl-NL"/>
            </w:rPr>
          </w:pPr>
          <w:hyperlink w:anchor="_Toc70586802" w:history="1">
            <w:r w:rsidRPr="003F5DBF">
              <w:rPr>
                <w:rStyle w:val="Hyperlink"/>
                <w:noProof/>
              </w:rPr>
              <w:t>3.2</w:t>
            </w:r>
            <w:r>
              <w:rPr>
                <w:rFonts w:eastAsiaTheme="minorEastAsia"/>
                <w:noProof/>
                <w:lang w:eastAsia="nl-NL"/>
              </w:rPr>
              <w:tab/>
            </w:r>
            <w:r w:rsidRPr="003F5DBF">
              <w:rPr>
                <w:rStyle w:val="Hyperlink"/>
                <w:noProof/>
              </w:rPr>
              <w:t>Storingen</w:t>
            </w:r>
            <w:r>
              <w:rPr>
                <w:noProof/>
                <w:webHidden/>
              </w:rPr>
              <w:tab/>
            </w:r>
            <w:r>
              <w:rPr>
                <w:noProof/>
                <w:webHidden/>
              </w:rPr>
              <w:fldChar w:fldCharType="begin"/>
            </w:r>
            <w:r>
              <w:rPr>
                <w:noProof/>
                <w:webHidden/>
              </w:rPr>
              <w:instrText xml:space="preserve"> PAGEREF _Toc70586802 \h </w:instrText>
            </w:r>
            <w:r>
              <w:rPr>
                <w:noProof/>
                <w:webHidden/>
              </w:rPr>
            </w:r>
            <w:r>
              <w:rPr>
                <w:noProof/>
                <w:webHidden/>
              </w:rPr>
              <w:fldChar w:fldCharType="separate"/>
            </w:r>
            <w:r w:rsidR="00580354">
              <w:rPr>
                <w:noProof/>
                <w:webHidden/>
              </w:rPr>
              <w:t>6</w:t>
            </w:r>
            <w:r>
              <w:rPr>
                <w:noProof/>
                <w:webHidden/>
              </w:rPr>
              <w:fldChar w:fldCharType="end"/>
            </w:r>
          </w:hyperlink>
        </w:p>
        <w:p w14:paraId="21DD0374" w14:textId="65198C70" w:rsidR="006A4629" w:rsidRDefault="006A4629">
          <w:pPr>
            <w:pStyle w:val="Inhopg2"/>
            <w:tabs>
              <w:tab w:val="left" w:pos="880"/>
              <w:tab w:val="right" w:leader="dot" w:pos="9062"/>
            </w:tabs>
            <w:rPr>
              <w:rFonts w:eastAsiaTheme="minorEastAsia"/>
              <w:noProof/>
              <w:lang w:eastAsia="nl-NL"/>
            </w:rPr>
          </w:pPr>
          <w:hyperlink w:anchor="_Toc70586803" w:history="1">
            <w:r w:rsidRPr="003F5DBF">
              <w:rPr>
                <w:rStyle w:val="Hyperlink"/>
                <w:rFonts w:cs="Arial"/>
                <w:noProof/>
              </w:rPr>
              <w:t>3.3</w:t>
            </w:r>
            <w:r>
              <w:rPr>
                <w:rFonts w:eastAsiaTheme="minorEastAsia"/>
                <w:noProof/>
                <w:lang w:eastAsia="nl-NL"/>
              </w:rPr>
              <w:tab/>
            </w:r>
            <w:r w:rsidRPr="003F5DBF">
              <w:rPr>
                <w:rStyle w:val="Hyperlink"/>
                <w:noProof/>
              </w:rPr>
              <w:t>Gestanddoeningstermijn inschrijving</w:t>
            </w:r>
            <w:r>
              <w:rPr>
                <w:noProof/>
                <w:webHidden/>
              </w:rPr>
              <w:tab/>
            </w:r>
            <w:r>
              <w:rPr>
                <w:noProof/>
                <w:webHidden/>
              </w:rPr>
              <w:fldChar w:fldCharType="begin"/>
            </w:r>
            <w:r>
              <w:rPr>
                <w:noProof/>
                <w:webHidden/>
              </w:rPr>
              <w:instrText xml:space="preserve"> PAGEREF _Toc70586803 \h </w:instrText>
            </w:r>
            <w:r>
              <w:rPr>
                <w:noProof/>
                <w:webHidden/>
              </w:rPr>
            </w:r>
            <w:r>
              <w:rPr>
                <w:noProof/>
                <w:webHidden/>
              </w:rPr>
              <w:fldChar w:fldCharType="separate"/>
            </w:r>
            <w:r w:rsidR="00580354">
              <w:rPr>
                <w:noProof/>
                <w:webHidden/>
              </w:rPr>
              <w:t>6</w:t>
            </w:r>
            <w:r>
              <w:rPr>
                <w:noProof/>
                <w:webHidden/>
              </w:rPr>
              <w:fldChar w:fldCharType="end"/>
            </w:r>
          </w:hyperlink>
        </w:p>
        <w:p w14:paraId="36DA45B8" w14:textId="0D2229CB" w:rsidR="006A4629" w:rsidRDefault="006A4629">
          <w:pPr>
            <w:pStyle w:val="Inhopg2"/>
            <w:tabs>
              <w:tab w:val="left" w:pos="880"/>
              <w:tab w:val="right" w:leader="dot" w:pos="9062"/>
            </w:tabs>
            <w:rPr>
              <w:rFonts w:eastAsiaTheme="minorEastAsia"/>
              <w:noProof/>
              <w:lang w:eastAsia="nl-NL"/>
            </w:rPr>
          </w:pPr>
          <w:hyperlink w:anchor="_Toc70586804" w:history="1">
            <w:r w:rsidRPr="003F5DBF">
              <w:rPr>
                <w:rStyle w:val="Hyperlink"/>
                <w:noProof/>
              </w:rPr>
              <w:t>3.4</w:t>
            </w:r>
            <w:r>
              <w:rPr>
                <w:rFonts w:eastAsiaTheme="minorEastAsia"/>
                <w:noProof/>
                <w:lang w:eastAsia="nl-NL"/>
              </w:rPr>
              <w:tab/>
            </w:r>
            <w:r w:rsidRPr="003F5DBF">
              <w:rPr>
                <w:rStyle w:val="Hyperlink"/>
                <w:noProof/>
              </w:rPr>
              <w:t>Algemene voorwaarden</w:t>
            </w:r>
            <w:r>
              <w:rPr>
                <w:noProof/>
                <w:webHidden/>
              </w:rPr>
              <w:tab/>
            </w:r>
            <w:r>
              <w:rPr>
                <w:noProof/>
                <w:webHidden/>
              </w:rPr>
              <w:fldChar w:fldCharType="begin"/>
            </w:r>
            <w:r>
              <w:rPr>
                <w:noProof/>
                <w:webHidden/>
              </w:rPr>
              <w:instrText xml:space="preserve"> PAGEREF _Toc70586804 \h </w:instrText>
            </w:r>
            <w:r>
              <w:rPr>
                <w:noProof/>
                <w:webHidden/>
              </w:rPr>
            </w:r>
            <w:r>
              <w:rPr>
                <w:noProof/>
                <w:webHidden/>
              </w:rPr>
              <w:fldChar w:fldCharType="separate"/>
            </w:r>
            <w:r w:rsidR="00580354">
              <w:rPr>
                <w:noProof/>
                <w:webHidden/>
              </w:rPr>
              <w:t>6</w:t>
            </w:r>
            <w:r>
              <w:rPr>
                <w:noProof/>
                <w:webHidden/>
              </w:rPr>
              <w:fldChar w:fldCharType="end"/>
            </w:r>
          </w:hyperlink>
        </w:p>
        <w:p w14:paraId="6EB16FBE" w14:textId="02C0CA3B" w:rsidR="006A4629" w:rsidRDefault="006A4629">
          <w:pPr>
            <w:pStyle w:val="Inhopg2"/>
            <w:tabs>
              <w:tab w:val="left" w:pos="880"/>
              <w:tab w:val="right" w:leader="dot" w:pos="9062"/>
            </w:tabs>
            <w:rPr>
              <w:rFonts w:eastAsiaTheme="minorEastAsia"/>
              <w:noProof/>
              <w:lang w:eastAsia="nl-NL"/>
            </w:rPr>
          </w:pPr>
          <w:hyperlink w:anchor="_Toc70586805" w:history="1">
            <w:r w:rsidRPr="003F5DBF">
              <w:rPr>
                <w:rStyle w:val="Hyperlink"/>
                <w:noProof/>
              </w:rPr>
              <w:t>3.5</w:t>
            </w:r>
            <w:r>
              <w:rPr>
                <w:rFonts w:eastAsiaTheme="minorEastAsia"/>
                <w:noProof/>
                <w:lang w:eastAsia="nl-NL"/>
              </w:rPr>
              <w:tab/>
            </w:r>
            <w:r w:rsidRPr="003F5DBF">
              <w:rPr>
                <w:rStyle w:val="Hyperlink"/>
                <w:noProof/>
              </w:rPr>
              <w:t>Vertrouwelijkheid</w:t>
            </w:r>
            <w:r>
              <w:rPr>
                <w:noProof/>
                <w:webHidden/>
              </w:rPr>
              <w:tab/>
            </w:r>
            <w:r>
              <w:rPr>
                <w:noProof/>
                <w:webHidden/>
              </w:rPr>
              <w:fldChar w:fldCharType="begin"/>
            </w:r>
            <w:r>
              <w:rPr>
                <w:noProof/>
                <w:webHidden/>
              </w:rPr>
              <w:instrText xml:space="preserve"> PAGEREF _Toc70586805 \h </w:instrText>
            </w:r>
            <w:r>
              <w:rPr>
                <w:noProof/>
                <w:webHidden/>
              </w:rPr>
            </w:r>
            <w:r>
              <w:rPr>
                <w:noProof/>
                <w:webHidden/>
              </w:rPr>
              <w:fldChar w:fldCharType="separate"/>
            </w:r>
            <w:r w:rsidR="00580354">
              <w:rPr>
                <w:noProof/>
                <w:webHidden/>
              </w:rPr>
              <w:t>6</w:t>
            </w:r>
            <w:r>
              <w:rPr>
                <w:noProof/>
                <w:webHidden/>
              </w:rPr>
              <w:fldChar w:fldCharType="end"/>
            </w:r>
          </w:hyperlink>
        </w:p>
        <w:p w14:paraId="2818CC4D" w14:textId="5ABA2467" w:rsidR="006A4629" w:rsidRDefault="006A4629">
          <w:pPr>
            <w:pStyle w:val="Inhopg2"/>
            <w:tabs>
              <w:tab w:val="left" w:pos="880"/>
              <w:tab w:val="right" w:leader="dot" w:pos="9062"/>
            </w:tabs>
            <w:rPr>
              <w:rFonts w:eastAsiaTheme="minorEastAsia"/>
              <w:noProof/>
              <w:lang w:eastAsia="nl-NL"/>
            </w:rPr>
          </w:pPr>
          <w:hyperlink w:anchor="_Toc70586806" w:history="1">
            <w:r w:rsidRPr="003F5DBF">
              <w:rPr>
                <w:rStyle w:val="Hyperlink"/>
                <w:noProof/>
              </w:rPr>
              <w:t>3.6</w:t>
            </w:r>
            <w:r>
              <w:rPr>
                <w:rFonts w:eastAsiaTheme="minorEastAsia"/>
                <w:noProof/>
                <w:lang w:eastAsia="nl-NL"/>
              </w:rPr>
              <w:tab/>
            </w:r>
            <w:r w:rsidRPr="003F5DBF">
              <w:rPr>
                <w:rStyle w:val="Hyperlink"/>
                <w:noProof/>
              </w:rPr>
              <w:t>Inschrijvingsvergoeding</w:t>
            </w:r>
            <w:r>
              <w:rPr>
                <w:noProof/>
                <w:webHidden/>
              </w:rPr>
              <w:tab/>
            </w:r>
            <w:r>
              <w:rPr>
                <w:noProof/>
                <w:webHidden/>
              </w:rPr>
              <w:fldChar w:fldCharType="begin"/>
            </w:r>
            <w:r>
              <w:rPr>
                <w:noProof/>
                <w:webHidden/>
              </w:rPr>
              <w:instrText xml:space="preserve"> PAGEREF _Toc70586806 \h </w:instrText>
            </w:r>
            <w:r>
              <w:rPr>
                <w:noProof/>
                <w:webHidden/>
              </w:rPr>
            </w:r>
            <w:r>
              <w:rPr>
                <w:noProof/>
                <w:webHidden/>
              </w:rPr>
              <w:fldChar w:fldCharType="separate"/>
            </w:r>
            <w:r w:rsidR="00580354">
              <w:rPr>
                <w:noProof/>
                <w:webHidden/>
              </w:rPr>
              <w:t>7</w:t>
            </w:r>
            <w:r>
              <w:rPr>
                <w:noProof/>
                <w:webHidden/>
              </w:rPr>
              <w:fldChar w:fldCharType="end"/>
            </w:r>
          </w:hyperlink>
        </w:p>
        <w:p w14:paraId="5A627E9D" w14:textId="2C2F9BAD" w:rsidR="006A4629" w:rsidRDefault="006A4629">
          <w:pPr>
            <w:pStyle w:val="Inhopg2"/>
            <w:tabs>
              <w:tab w:val="left" w:pos="880"/>
              <w:tab w:val="right" w:leader="dot" w:pos="9062"/>
            </w:tabs>
            <w:rPr>
              <w:rFonts w:eastAsiaTheme="minorEastAsia"/>
              <w:noProof/>
              <w:lang w:eastAsia="nl-NL"/>
            </w:rPr>
          </w:pPr>
          <w:hyperlink w:anchor="_Toc70586807" w:history="1">
            <w:r w:rsidRPr="003F5DBF">
              <w:rPr>
                <w:rStyle w:val="Hyperlink"/>
                <w:noProof/>
              </w:rPr>
              <w:t>3.7</w:t>
            </w:r>
            <w:r>
              <w:rPr>
                <w:rFonts w:eastAsiaTheme="minorEastAsia"/>
                <w:noProof/>
                <w:lang w:eastAsia="nl-NL"/>
              </w:rPr>
              <w:tab/>
            </w:r>
            <w:r w:rsidRPr="003F5DBF">
              <w:rPr>
                <w:rStyle w:val="Hyperlink"/>
                <w:noProof/>
              </w:rPr>
              <w:t>Tegenstrijdigheden en/of bezwaren</w:t>
            </w:r>
            <w:r>
              <w:rPr>
                <w:noProof/>
                <w:webHidden/>
              </w:rPr>
              <w:tab/>
            </w:r>
            <w:r>
              <w:rPr>
                <w:noProof/>
                <w:webHidden/>
              </w:rPr>
              <w:fldChar w:fldCharType="begin"/>
            </w:r>
            <w:r>
              <w:rPr>
                <w:noProof/>
                <w:webHidden/>
              </w:rPr>
              <w:instrText xml:space="preserve"> PAGEREF _Toc70586807 \h </w:instrText>
            </w:r>
            <w:r>
              <w:rPr>
                <w:noProof/>
                <w:webHidden/>
              </w:rPr>
            </w:r>
            <w:r>
              <w:rPr>
                <w:noProof/>
                <w:webHidden/>
              </w:rPr>
              <w:fldChar w:fldCharType="separate"/>
            </w:r>
            <w:r w:rsidR="00580354">
              <w:rPr>
                <w:noProof/>
                <w:webHidden/>
              </w:rPr>
              <w:t>7</w:t>
            </w:r>
            <w:r>
              <w:rPr>
                <w:noProof/>
                <w:webHidden/>
              </w:rPr>
              <w:fldChar w:fldCharType="end"/>
            </w:r>
          </w:hyperlink>
        </w:p>
        <w:p w14:paraId="0FA0224F" w14:textId="32AAD28E" w:rsidR="006A4629" w:rsidRDefault="006A4629">
          <w:pPr>
            <w:pStyle w:val="Inhopg2"/>
            <w:tabs>
              <w:tab w:val="left" w:pos="880"/>
              <w:tab w:val="right" w:leader="dot" w:pos="9062"/>
            </w:tabs>
            <w:rPr>
              <w:rFonts w:eastAsiaTheme="minorEastAsia"/>
              <w:noProof/>
              <w:lang w:eastAsia="nl-NL"/>
            </w:rPr>
          </w:pPr>
          <w:hyperlink w:anchor="_Toc70586808" w:history="1">
            <w:r w:rsidRPr="003F5DBF">
              <w:rPr>
                <w:rStyle w:val="Hyperlink"/>
                <w:noProof/>
              </w:rPr>
              <w:t>3.8</w:t>
            </w:r>
            <w:r>
              <w:rPr>
                <w:rFonts w:eastAsiaTheme="minorEastAsia"/>
                <w:noProof/>
                <w:lang w:eastAsia="nl-NL"/>
              </w:rPr>
              <w:tab/>
            </w:r>
            <w:r w:rsidRPr="003F5DBF">
              <w:rPr>
                <w:rStyle w:val="Hyperlink"/>
                <w:noProof/>
              </w:rPr>
              <w:t>Klachtenprocedure</w:t>
            </w:r>
            <w:r>
              <w:rPr>
                <w:noProof/>
                <w:webHidden/>
              </w:rPr>
              <w:tab/>
            </w:r>
            <w:r>
              <w:rPr>
                <w:noProof/>
                <w:webHidden/>
              </w:rPr>
              <w:fldChar w:fldCharType="begin"/>
            </w:r>
            <w:r>
              <w:rPr>
                <w:noProof/>
                <w:webHidden/>
              </w:rPr>
              <w:instrText xml:space="preserve"> PAGEREF _Toc70586808 \h </w:instrText>
            </w:r>
            <w:r>
              <w:rPr>
                <w:noProof/>
                <w:webHidden/>
              </w:rPr>
            </w:r>
            <w:r>
              <w:rPr>
                <w:noProof/>
                <w:webHidden/>
              </w:rPr>
              <w:fldChar w:fldCharType="separate"/>
            </w:r>
            <w:r w:rsidR="00580354">
              <w:rPr>
                <w:noProof/>
                <w:webHidden/>
              </w:rPr>
              <w:t>7</w:t>
            </w:r>
            <w:r>
              <w:rPr>
                <w:noProof/>
                <w:webHidden/>
              </w:rPr>
              <w:fldChar w:fldCharType="end"/>
            </w:r>
          </w:hyperlink>
        </w:p>
        <w:p w14:paraId="0D50D8F0" w14:textId="17D1C5F5" w:rsidR="006A4629" w:rsidRDefault="006A4629">
          <w:pPr>
            <w:pStyle w:val="Inhopg2"/>
            <w:tabs>
              <w:tab w:val="left" w:pos="880"/>
              <w:tab w:val="right" w:leader="dot" w:pos="9062"/>
            </w:tabs>
            <w:rPr>
              <w:rFonts w:eastAsiaTheme="minorEastAsia"/>
              <w:noProof/>
              <w:lang w:eastAsia="nl-NL"/>
            </w:rPr>
          </w:pPr>
          <w:hyperlink w:anchor="_Toc70586809" w:history="1">
            <w:r w:rsidRPr="003F5DBF">
              <w:rPr>
                <w:rStyle w:val="Hyperlink"/>
                <w:rFonts w:cs="Arial"/>
                <w:noProof/>
              </w:rPr>
              <w:t>3.9</w:t>
            </w:r>
            <w:r>
              <w:rPr>
                <w:rFonts w:eastAsiaTheme="minorEastAsia"/>
                <w:noProof/>
                <w:lang w:eastAsia="nl-NL"/>
              </w:rPr>
              <w:tab/>
            </w:r>
            <w:r w:rsidRPr="003F5DBF">
              <w:rPr>
                <w:rStyle w:val="Hyperlink"/>
                <w:noProof/>
              </w:rPr>
              <w:t>Originele taal en toepasselijk recht</w:t>
            </w:r>
            <w:r>
              <w:rPr>
                <w:noProof/>
                <w:webHidden/>
              </w:rPr>
              <w:tab/>
            </w:r>
            <w:r>
              <w:rPr>
                <w:noProof/>
                <w:webHidden/>
              </w:rPr>
              <w:fldChar w:fldCharType="begin"/>
            </w:r>
            <w:r>
              <w:rPr>
                <w:noProof/>
                <w:webHidden/>
              </w:rPr>
              <w:instrText xml:space="preserve"> PAGEREF _Toc70586809 \h </w:instrText>
            </w:r>
            <w:r>
              <w:rPr>
                <w:noProof/>
                <w:webHidden/>
              </w:rPr>
            </w:r>
            <w:r>
              <w:rPr>
                <w:noProof/>
                <w:webHidden/>
              </w:rPr>
              <w:fldChar w:fldCharType="separate"/>
            </w:r>
            <w:r w:rsidR="00580354">
              <w:rPr>
                <w:noProof/>
                <w:webHidden/>
              </w:rPr>
              <w:t>8</w:t>
            </w:r>
            <w:r>
              <w:rPr>
                <w:noProof/>
                <w:webHidden/>
              </w:rPr>
              <w:fldChar w:fldCharType="end"/>
            </w:r>
          </w:hyperlink>
        </w:p>
        <w:p w14:paraId="719F376A" w14:textId="60B6BB0D" w:rsidR="006A4629" w:rsidRDefault="006A4629">
          <w:pPr>
            <w:pStyle w:val="Inhopg2"/>
            <w:tabs>
              <w:tab w:val="left" w:pos="880"/>
              <w:tab w:val="right" w:leader="dot" w:pos="9062"/>
            </w:tabs>
            <w:rPr>
              <w:rFonts w:eastAsiaTheme="minorEastAsia"/>
              <w:noProof/>
              <w:lang w:eastAsia="nl-NL"/>
            </w:rPr>
          </w:pPr>
          <w:hyperlink w:anchor="_Toc70586810" w:history="1">
            <w:r w:rsidRPr="003F5DBF">
              <w:rPr>
                <w:rStyle w:val="Hyperlink"/>
                <w:noProof/>
              </w:rPr>
              <w:t>3.10</w:t>
            </w:r>
            <w:r>
              <w:rPr>
                <w:rFonts w:eastAsiaTheme="minorEastAsia"/>
                <w:noProof/>
                <w:lang w:eastAsia="nl-NL"/>
              </w:rPr>
              <w:tab/>
            </w:r>
            <w:r w:rsidRPr="003F5DBF">
              <w:rPr>
                <w:rStyle w:val="Hyperlink"/>
                <w:noProof/>
              </w:rPr>
              <w:t>Manipulatieve inschrijving</w:t>
            </w:r>
            <w:r>
              <w:rPr>
                <w:noProof/>
                <w:webHidden/>
              </w:rPr>
              <w:tab/>
            </w:r>
            <w:r>
              <w:rPr>
                <w:noProof/>
                <w:webHidden/>
              </w:rPr>
              <w:fldChar w:fldCharType="begin"/>
            </w:r>
            <w:r>
              <w:rPr>
                <w:noProof/>
                <w:webHidden/>
              </w:rPr>
              <w:instrText xml:space="preserve"> PAGEREF _Toc70586810 \h </w:instrText>
            </w:r>
            <w:r>
              <w:rPr>
                <w:noProof/>
                <w:webHidden/>
              </w:rPr>
            </w:r>
            <w:r>
              <w:rPr>
                <w:noProof/>
                <w:webHidden/>
              </w:rPr>
              <w:fldChar w:fldCharType="separate"/>
            </w:r>
            <w:r w:rsidR="00580354">
              <w:rPr>
                <w:noProof/>
                <w:webHidden/>
              </w:rPr>
              <w:t>8</w:t>
            </w:r>
            <w:r>
              <w:rPr>
                <w:noProof/>
                <w:webHidden/>
              </w:rPr>
              <w:fldChar w:fldCharType="end"/>
            </w:r>
          </w:hyperlink>
        </w:p>
        <w:p w14:paraId="041DE19C" w14:textId="7F076CD5" w:rsidR="006A4629" w:rsidRDefault="006A4629">
          <w:pPr>
            <w:pStyle w:val="Inhopg1"/>
            <w:tabs>
              <w:tab w:val="left" w:pos="440"/>
              <w:tab w:val="right" w:leader="dot" w:pos="9062"/>
            </w:tabs>
            <w:rPr>
              <w:rFonts w:eastAsiaTheme="minorEastAsia"/>
              <w:noProof/>
              <w:lang w:eastAsia="nl-NL"/>
            </w:rPr>
          </w:pPr>
          <w:hyperlink w:anchor="_Toc70586811" w:history="1">
            <w:r w:rsidRPr="003F5DBF">
              <w:rPr>
                <w:rStyle w:val="Hyperlink"/>
                <w:noProof/>
              </w:rPr>
              <w:t>4</w:t>
            </w:r>
            <w:r>
              <w:rPr>
                <w:rFonts w:eastAsiaTheme="minorEastAsia"/>
                <w:noProof/>
                <w:lang w:eastAsia="nl-NL"/>
              </w:rPr>
              <w:tab/>
            </w:r>
            <w:r w:rsidRPr="003F5DBF">
              <w:rPr>
                <w:rStyle w:val="Hyperlink"/>
                <w:noProof/>
              </w:rPr>
              <w:t>Uitsluitingsgronden en geschiktheidseisen</w:t>
            </w:r>
            <w:r>
              <w:rPr>
                <w:noProof/>
                <w:webHidden/>
              </w:rPr>
              <w:tab/>
            </w:r>
            <w:r>
              <w:rPr>
                <w:noProof/>
                <w:webHidden/>
              </w:rPr>
              <w:fldChar w:fldCharType="begin"/>
            </w:r>
            <w:r>
              <w:rPr>
                <w:noProof/>
                <w:webHidden/>
              </w:rPr>
              <w:instrText xml:space="preserve"> PAGEREF _Toc70586811 \h </w:instrText>
            </w:r>
            <w:r>
              <w:rPr>
                <w:noProof/>
                <w:webHidden/>
              </w:rPr>
            </w:r>
            <w:r>
              <w:rPr>
                <w:noProof/>
                <w:webHidden/>
              </w:rPr>
              <w:fldChar w:fldCharType="separate"/>
            </w:r>
            <w:r w:rsidR="00580354">
              <w:rPr>
                <w:noProof/>
                <w:webHidden/>
              </w:rPr>
              <w:t>9</w:t>
            </w:r>
            <w:r>
              <w:rPr>
                <w:noProof/>
                <w:webHidden/>
              </w:rPr>
              <w:fldChar w:fldCharType="end"/>
            </w:r>
          </w:hyperlink>
        </w:p>
        <w:p w14:paraId="0964DA25" w14:textId="722B222F" w:rsidR="006A4629" w:rsidRDefault="006A4629">
          <w:pPr>
            <w:pStyle w:val="Inhopg2"/>
            <w:tabs>
              <w:tab w:val="left" w:pos="880"/>
              <w:tab w:val="right" w:leader="dot" w:pos="9062"/>
            </w:tabs>
            <w:rPr>
              <w:rFonts w:eastAsiaTheme="minorEastAsia"/>
              <w:noProof/>
              <w:lang w:eastAsia="nl-NL"/>
            </w:rPr>
          </w:pPr>
          <w:hyperlink w:anchor="_Toc70586812" w:history="1">
            <w:r w:rsidRPr="003F5DBF">
              <w:rPr>
                <w:rStyle w:val="Hyperlink"/>
                <w:noProof/>
              </w:rPr>
              <w:t>4.1</w:t>
            </w:r>
            <w:r>
              <w:rPr>
                <w:rFonts w:eastAsiaTheme="minorEastAsia"/>
                <w:noProof/>
                <w:lang w:eastAsia="nl-NL"/>
              </w:rPr>
              <w:tab/>
            </w:r>
            <w:r w:rsidRPr="003F5DBF">
              <w:rPr>
                <w:rStyle w:val="Hyperlink"/>
                <w:noProof/>
              </w:rPr>
              <w:t>Algemeen</w:t>
            </w:r>
            <w:r>
              <w:rPr>
                <w:noProof/>
                <w:webHidden/>
              </w:rPr>
              <w:tab/>
            </w:r>
            <w:r>
              <w:rPr>
                <w:noProof/>
                <w:webHidden/>
              </w:rPr>
              <w:fldChar w:fldCharType="begin"/>
            </w:r>
            <w:r>
              <w:rPr>
                <w:noProof/>
                <w:webHidden/>
              </w:rPr>
              <w:instrText xml:space="preserve"> PAGEREF _Toc70586812 \h </w:instrText>
            </w:r>
            <w:r>
              <w:rPr>
                <w:noProof/>
                <w:webHidden/>
              </w:rPr>
            </w:r>
            <w:r>
              <w:rPr>
                <w:noProof/>
                <w:webHidden/>
              </w:rPr>
              <w:fldChar w:fldCharType="separate"/>
            </w:r>
            <w:r w:rsidR="00580354">
              <w:rPr>
                <w:noProof/>
                <w:webHidden/>
              </w:rPr>
              <w:t>9</w:t>
            </w:r>
            <w:r>
              <w:rPr>
                <w:noProof/>
                <w:webHidden/>
              </w:rPr>
              <w:fldChar w:fldCharType="end"/>
            </w:r>
          </w:hyperlink>
        </w:p>
        <w:p w14:paraId="7D1160F4" w14:textId="441BD093" w:rsidR="006A4629" w:rsidRDefault="006A4629">
          <w:pPr>
            <w:pStyle w:val="Inhopg2"/>
            <w:tabs>
              <w:tab w:val="left" w:pos="880"/>
              <w:tab w:val="right" w:leader="dot" w:pos="9062"/>
            </w:tabs>
            <w:rPr>
              <w:rFonts w:eastAsiaTheme="minorEastAsia"/>
              <w:noProof/>
              <w:lang w:eastAsia="nl-NL"/>
            </w:rPr>
          </w:pPr>
          <w:hyperlink w:anchor="_Toc70586813" w:history="1">
            <w:r w:rsidRPr="003F5DBF">
              <w:rPr>
                <w:rStyle w:val="Hyperlink"/>
                <w:noProof/>
              </w:rPr>
              <w:t>4.2</w:t>
            </w:r>
            <w:r>
              <w:rPr>
                <w:rFonts w:eastAsiaTheme="minorEastAsia"/>
                <w:noProof/>
                <w:lang w:eastAsia="nl-NL"/>
              </w:rPr>
              <w:tab/>
            </w:r>
            <w:r w:rsidRPr="003F5DBF">
              <w:rPr>
                <w:rStyle w:val="Hyperlink"/>
                <w:noProof/>
              </w:rPr>
              <w:t>Uitsluitingsgronden</w:t>
            </w:r>
            <w:r>
              <w:rPr>
                <w:noProof/>
                <w:webHidden/>
              </w:rPr>
              <w:tab/>
            </w:r>
            <w:r>
              <w:rPr>
                <w:noProof/>
                <w:webHidden/>
              </w:rPr>
              <w:fldChar w:fldCharType="begin"/>
            </w:r>
            <w:r>
              <w:rPr>
                <w:noProof/>
                <w:webHidden/>
              </w:rPr>
              <w:instrText xml:space="preserve"> PAGEREF _Toc70586813 \h </w:instrText>
            </w:r>
            <w:r>
              <w:rPr>
                <w:noProof/>
                <w:webHidden/>
              </w:rPr>
            </w:r>
            <w:r>
              <w:rPr>
                <w:noProof/>
                <w:webHidden/>
              </w:rPr>
              <w:fldChar w:fldCharType="separate"/>
            </w:r>
            <w:r w:rsidR="00580354">
              <w:rPr>
                <w:noProof/>
                <w:webHidden/>
              </w:rPr>
              <w:t>9</w:t>
            </w:r>
            <w:r>
              <w:rPr>
                <w:noProof/>
                <w:webHidden/>
              </w:rPr>
              <w:fldChar w:fldCharType="end"/>
            </w:r>
          </w:hyperlink>
        </w:p>
        <w:p w14:paraId="1EC17497" w14:textId="54664206" w:rsidR="006A4629" w:rsidRDefault="006A4629">
          <w:pPr>
            <w:pStyle w:val="Inhopg2"/>
            <w:tabs>
              <w:tab w:val="left" w:pos="880"/>
              <w:tab w:val="right" w:leader="dot" w:pos="9062"/>
            </w:tabs>
            <w:rPr>
              <w:rFonts w:eastAsiaTheme="minorEastAsia"/>
              <w:noProof/>
              <w:lang w:eastAsia="nl-NL"/>
            </w:rPr>
          </w:pPr>
          <w:hyperlink w:anchor="_Toc70586814" w:history="1">
            <w:r w:rsidRPr="003F5DBF">
              <w:rPr>
                <w:rStyle w:val="Hyperlink"/>
                <w:noProof/>
              </w:rPr>
              <w:t>4.3</w:t>
            </w:r>
            <w:r>
              <w:rPr>
                <w:rFonts w:eastAsiaTheme="minorEastAsia"/>
                <w:noProof/>
                <w:lang w:eastAsia="nl-NL"/>
              </w:rPr>
              <w:tab/>
            </w:r>
            <w:r w:rsidRPr="003F5DBF">
              <w:rPr>
                <w:rStyle w:val="Hyperlink"/>
                <w:noProof/>
              </w:rPr>
              <w:t>Combinatievorming en onderaanneming</w:t>
            </w:r>
            <w:r>
              <w:rPr>
                <w:noProof/>
                <w:webHidden/>
              </w:rPr>
              <w:tab/>
            </w:r>
            <w:r>
              <w:rPr>
                <w:noProof/>
                <w:webHidden/>
              </w:rPr>
              <w:fldChar w:fldCharType="begin"/>
            </w:r>
            <w:r>
              <w:rPr>
                <w:noProof/>
                <w:webHidden/>
              </w:rPr>
              <w:instrText xml:space="preserve"> PAGEREF _Toc70586814 \h </w:instrText>
            </w:r>
            <w:r>
              <w:rPr>
                <w:noProof/>
                <w:webHidden/>
              </w:rPr>
            </w:r>
            <w:r>
              <w:rPr>
                <w:noProof/>
                <w:webHidden/>
              </w:rPr>
              <w:fldChar w:fldCharType="separate"/>
            </w:r>
            <w:r w:rsidR="00580354">
              <w:rPr>
                <w:noProof/>
                <w:webHidden/>
              </w:rPr>
              <w:t>10</w:t>
            </w:r>
            <w:r>
              <w:rPr>
                <w:noProof/>
                <w:webHidden/>
              </w:rPr>
              <w:fldChar w:fldCharType="end"/>
            </w:r>
          </w:hyperlink>
        </w:p>
        <w:p w14:paraId="7EA299BF" w14:textId="7E1C7A9E" w:rsidR="006A4629" w:rsidRDefault="006A4629">
          <w:pPr>
            <w:pStyle w:val="Inhopg3"/>
            <w:tabs>
              <w:tab w:val="left" w:pos="1320"/>
              <w:tab w:val="right" w:leader="dot" w:pos="9062"/>
            </w:tabs>
            <w:rPr>
              <w:rFonts w:eastAsiaTheme="minorEastAsia"/>
              <w:noProof/>
              <w:lang w:eastAsia="nl-NL"/>
            </w:rPr>
          </w:pPr>
          <w:hyperlink w:anchor="_Toc70586815" w:history="1">
            <w:r w:rsidRPr="003F5DBF">
              <w:rPr>
                <w:rStyle w:val="Hyperlink"/>
                <w:noProof/>
              </w:rPr>
              <w:t>4.3.1</w:t>
            </w:r>
            <w:r>
              <w:rPr>
                <w:rFonts w:eastAsiaTheme="minorEastAsia"/>
                <w:noProof/>
                <w:lang w:eastAsia="nl-NL"/>
              </w:rPr>
              <w:tab/>
            </w:r>
            <w:r w:rsidRPr="003F5DBF">
              <w:rPr>
                <w:rStyle w:val="Hyperlink"/>
                <w:noProof/>
              </w:rPr>
              <w:t>Zelfstandige ondernemer</w:t>
            </w:r>
            <w:r>
              <w:rPr>
                <w:noProof/>
                <w:webHidden/>
              </w:rPr>
              <w:tab/>
            </w:r>
            <w:r>
              <w:rPr>
                <w:noProof/>
                <w:webHidden/>
              </w:rPr>
              <w:fldChar w:fldCharType="begin"/>
            </w:r>
            <w:r>
              <w:rPr>
                <w:noProof/>
                <w:webHidden/>
              </w:rPr>
              <w:instrText xml:space="preserve"> PAGEREF _Toc70586815 \h </w:instrText>
            </w:r>
            <w:r>
              <w:rPr>
                <w:noProof/>
                <w:webHidden/>
              </w:rPr>
            </w:r>
            <w:r>
              <w:rPr>
                <w:noProof/>
                <w:webHidden/>
              </w:rPr>
              <w:fldChar w:fldCharType="separate"/>
            </w:r>
            <w:r w:rsidR="00580354">
              <w:rPr>
                <w:noProof/>
                <w:webHidden/>
              </w:rPr>
              <w:t>10</w:t>
            </w:r>
            <w:r>
              <w:rPr>
                <w:noProof/>
                <w:webHidden/>
              </w:rPr>
              <w:fldChar w:fldCharType="end"/>
            </w:r>
          </w:hyperlink>
        </w:p>
        <w:p w14:paraId="3EF12CDF" w14:textId="79D78596" w:rsidR="006A4629" w:rsidRDefault="006A4629">
          <w:pPr>
            <w:pStyle w:val="Inhopg3"/>
            <w:tabs>
              <w:tab w:val="left" w:pos="1320"/>
              <w:tab w:val="right" w:leader="dot" w:pos="9062"/>
            </w:tabs>
            <w:rPr>
              <w:rFonts w:eastAsiaTheme="minorEastAsia"/>
              <w:noProof/>
              <w:lang w:eastAsia="nl-NL"/>
            </w:rPr>
          </w:pPr>
          <w:hyperlink w:anchor="_Toc70586816" w:history="1">
            <w:r w:rsidRPr="003F5DBF">
              <w:rPr>
                <w:rStyle w:val="Hyperlink"/>
                <w:noProof/>
              </w:rPr>
              <w:t>4.3.2</w:t>
            </w:r>
            <w:r>
              <w:rPr>
                <w:rFonts w:eastAsiaTheme="minorEastAsia"/>
                <w:noProof/>
                <w:lang w:eastAsia="nl-NL"/>
              </w:rPr>
              <w:tab/>
            </w:r>
            <w:r w:rsidRPr="003F5DBF">
              <w:rPr>
                <w:rStyle w:val="Hyperlink"/>
                <w:noProof/>
              </w:rPr>
              <w:t>Een combinatie</w:t>
            </w:r>
            <w:r>
              <w:rPr>
                <w:noProof/>
                <w:webHidden/>
              </w:rPr>
              <w:tab/>
            </w:r>
            <w:r>
              <w:rPr>
                <w:noProof/>
                <w:webHidden/>
              </w:rPr>
              <w:fldChar w:fldCharType="begin"/>
            </w:r>
            <w:r>
              <w:rPr>
                <w:noProof/>
                <w:webHidden/>
              </w:rPr>
              <w:instrText xml:space="preserve"> PAGEREF _Toc70586816 \h </w:instrText>
            </w:r>
            <w:r>
              <w:rPr>
                <w:noProof/>
                <w:webHidden/>
              </w:rPr>
            </w:r>
            <w:r>
              <w:rPr>
                <w:noProof/>
                <w:webHidden/>
              </w:rPr>
              <w:fldChar w:fldCharType="separate"/>
            </w:r>
            <w:r w:rsidR="00580354">
              <w:rPr>
                <w:noProof/>
                <w:webHidden/>
              </w:rPr>
              <w:t>10</w:t>
            </w:r>
            <w:r>
              <w:rPr>
                <w:noProof/>
                <w:webHidden/>
              </w:rPr>
              <w:fldChar w:fldCharType="end"/>
            </w:r>
          </w:hyperlink>
        </w:p>
        <w:p w14:paraId="455343D9" w14:textId="3B367884" w:rsidR="006A4629" w:rsidRDefault="006A4629">
          <w:pPr>
            <w:pStyle w:val="Inhopg3"/>
            <w:tabs>
              <w:tab w:val="left" w:pos="1320"/>
              <w:tab w:val="right" w:leader="dot" w:pos="9062"/>
            </w:tabs>
            <w:rPr>
              <w:rFonts w:eastAsiaTheme="minorEastAsia"/>
              <w:noProof/>
              <w:lang w:eastAsia="nl-NL"/>
            </w:rPr>
          </w:pPr>
          <w:hyperlink w:anchor="_Toc70586817" w:history="1">
            <w:r w:rsidRPr="003F5DBF">
              <w:rPr>
                <w:rStyle w:val="Hyperlink"/>
                <w:noProof/>
              </w:rPr>
              <w:t>4.3.3</w:t>
            </w:r>
            <w:r>
              <w:rPr>
                <w:rFonts w:eastAsiaTheme="minorEastAsia"/>
                <w:noProof/>
                <w:lang w:eastAsia="nl-NL"/>
              </w:rPr>
              <w:tab/>
            </w:r>
            <w:r w:rsidRPr="003F5DBF">
              <w:rPr>
                <w:rStyle w:val="Hyperlink"/>
                <w:noProof/>
              </w:rPr>
              <w:t>Hoofd- en onderaanneming</w:t>
            </w:r>
            <w:r>
              <w:rPr>
                <w:noProof/>
                <w:webHidden/>
              </w:rPr>
              <w:tab/>
            </w:r>
            <w:r>
              <w:rPr>
                <w:noProof/>
                <w:webHidden/>
              </w:rPr>
              <w:fldChar w:fldCharType="begin"/>
            </w:r>
            <w:r>
              <w:rPr>
                <w:noProof/>
                <w:webHidden/>
              </w:rPr>
              <w:instrText xml:space="preserve"> PAGEREF _Toc70586817 \h </w:instrText>
            </w:r>
            <w:r>
              <w:rPr>
                <w:noProof/>
                <w:webHidden/>
              </w:rPr>
            </w:r>
            <w:r>
              <w:rPr>
                <w:noProof/>
                <w:webHidden/>
              </w:rPr>
              <w:fldChar w:fldCharType="separate"/>
            </w:r>
            <w:r w:rsidR="00580354">
              <w:rPr>
                <w:noProof/>
                <w:webHidden/>
              </w:rPr>
              <w:t>11</w:t>
            </w:r>
            <w:r>
              <w:rPr>
                <w:noProof/>
                <w:webHidden/>
              </w:rPr>
              <w:fldChar w:fldCharType="end"/>
            </w:r>
          </w:hyperlink>
        </w:p>
        <w:p w14:paraId="265EB7B2" w14:textId="09259F7C" w:rsidR="006A4629" w:rsidRDefault="006A4629">
          <w:pPr>
            <w:pStyle w:val="Inhopg1"/>
            <w:tabs>
              <w:tab w:val="left" w:pos="440"/>
              <w:tab w:val="right" w:leader="dot" w:pos="9062"/>
            </w:tabs>
            <w:rPr>
              <w:rFonts w:eastAsiaTheme="minorEastAsia"/>
              <w:noProof/>
              <w:lang w:eastAsia="nl-NL"/>
            </w:rPr>
          </w:pPr>
          <w:hyperlink w:anchor="_Toc70586818" w:history="1">
            <w:r w:rsidRPr="003F5DBF">
              <w:rPr>
                <w:rStyle w:val="Hyperlink"/>
                <w:noProof/>
              </w:rPr>
              <w:t>5</w:t>
            </w:r>
            <w:r>
              <w:rPr>
                <w:rFonts w:eastAsiaTheme="minorEastAsia"/>
                <w:noProof/>
                <w:lang w:eastAsia="nl-NL"/>
              </w:rPr>
              <w:tab/>
            </w:r>
            <w:r w:rsidRPr="003F5DBF">
              <w:rPr>
                <w:rStyle w:val="Hyperlink"/>
                <w:noProof/>
              </w:rPr>
              <w:t>Programma van eisen</w:t>
            </w:r>
            <w:r>
              <w:rPr>
                <w:noProof/>
                <w:webHidden/>
              </w:rPr>
              <w:tab/>
            </w:r>
            <w:r>
              <w:rPr>
                <w:noProof/>
                <w:webHidden/>
              </w:rPr>
              <w:fldChar w:fldCharType="begin"/>
            </w:r>
            <w:r>
              <w:rPr>
                <w:noProof/>
                <w:webHidden/>
              </w:rPr>
              <w:instrText xml:space="preserve"> PAGEREF _Toc70586818 \h </w:instrText>
            </w:r>
            <w:r>
              <w:rPr>
                <w:noProof/>
                <w:webHidden/>
              </w:rPr>
            </w:r>
            <w:r>
              <w:rPr>
                <w:noProof/>
                <w:webHidden/>
              </w:rPr>
              <w:fldChar w:fldCharType="separate"/>
            </w:r>
            <w:r w:rsidR="00580354">
              <w:rPr>
                <w:noProof/>
                <w:webHidden/>
              </w:rPr>
              <w:t>12</w:t>
            </w:r>
            <w:r>
              <w:rPr>
                <w:noProof/>
                <w:webHidden/>
              </w:rPr>
              <w:fldChar w:fldCharType="end"/>
            </w:r>
          </w:hyperlink>
        </w:p>
        <w:p w14:paraId="1AB9F5AB" w14:textId="2F2C5016" w:rsidR="006A4629" w:rsidRDefault="006A4629">
          <w:pPr>
            <w:pStyle w:val="Inhopg2"/>
            <w:tabs>
              <w:tab w:val="left" w:pos="880"/>
              <w:tab w:val="right" w:leader="dot" w:pos="9062"/>
            </w:tabs>
            <w:rPr>
              <w:rFonts w:eastAsiaTheme="minorEastAsia"/>
              <w:noProof/>
              <w:lang w:eastAsia="nl-NL"/>
            </w:rPr>
          </w:pPr>
          <w:hyperlink w:anchor="_Toc70586819" w:history="1">
            <w:r w:rsidRPr="003F5DBF">
              <w:rPr>
                <w:rStyle w:val="Hyperlink"/>
                <w:noProof/>
              </w:rPr>
              <w:t>5.1</w:t>
            </w:r>
            <w:r>
              <w:rPr>
                <w:rFonts w:eastAsiaTheme="minorEastAsia"/>
                <w:noProof/>
                <w:lang w:eastAsia="nl-NL"/>
              </w:rPr>
              <w:tab/>
            </w:r>
            <w:r w:rsidRPr="003F5DBF">
              <w:rPr>
                <w:rStyle w:val="Hyperlink"/>
                <w:noProof/>
              </w:rPr>
              <w:t>Algemeen</w:t>
            </w:r>
            <w:r>
              <w:rPr>
                <w:noProof/>
                <w:webHidden/>
              </w:rPr>
              <w:tab/>
            </w:r>
            <w:r>
              <w:rPr>
                <w:noProof/>
                <w:webHidden/>
              </w:rPr>
              <w:fldChar w:fldCharType="begin"/>
            </w:r>
            <w:r>
              <w:rPr>
                <w:noProof/>
                <w:webHidden/>
              </w:rPr>
              <w:instrText xml:space="preserve"> PAGEREF _Toc70586819 \h </w:instrText>
            </w:r>
            <w:r>
              <w:rPr>
                <w:noProof/>
                <w:webHidden/>
              </w:rPr>
            </w:r>
            <w:r>
              <w:rPr>
                <w:noProof/>
                <w:webHidden/>
              </w:rPr>
              <w:fldChar w:fldCharType="separate"/>
            </w:r>
            <w:r w:rsidR="00580354">
              <w:rPr>
                <w:noProof/>
                <w:webHidden/>
              </w:rPr>
              <w:t>12</w:t>
            </w:r>
            <w:r>
              <w:rPr>
                <w:noProof/>
                <w:webHidden/>
              </w:rPr>
              <w:fldChar w:fldCharType="end"/>
            </w:r>
          </w:hyperlink>
        </w:p>
        <w:p w14:paraId="6B1257F7" w14:textId="45D62463" w:rsidR="006A4629" w:rsidRDefault="006A4629">
          <w:pPr>
            <w:pStyle w:val="Inhopg2"/>
            <w:tabs>
              <w:tab w:val="left" w:pos="880"/>
              <w:tab w:val="right" w:leader="dot" w:pos="9062"/>
            </w:tabs>
            <w:rPr>
              <w:rFonts w:eastAsiaTheme="minorEastAsia"/>
              <w:noProof/>
              <w:lang w:eastAsia="nl-NL"/>
            </w:rPr>
          </w:pPr>
          <w:hyperlink w:anchor="_Toc70586820" w:history="1">
            <w:r w:rsidRPr="003F5DBF">
              <w:rPr>
                <w:rStyle w:val="Hyperlink"/>
                <w:noProof/>
              </w:rPr>
              <w:t>5.2</w:t>
            </w:r>
            <w:r>
              <w:rPr>
                <w:rFonts w:eastAsiaTheme="minorEastAsia"/>
                <w:noProof/>
                <w:lang w:eastAsia="nl-NL"/>
              </w:rPr>
              <w:tab/>
            </w:r>
            <w:r w:rsidRPr="003F5DBF">
              <w:rPr>
                <w:rStyle w:val="Hyperlink"/>
                <w:noProof/>
              </w:rPr>
              <w:t>Maatschappelijk Verantwoord Inkopen</w:t>
            </w:r>
            <w:r>
              <w:rPr>
                <w:noProof/>
                <w:webHidden/>
              </w:rPr>
              <w:tab/>
            </w:r>
            <w:r>
              <w:rPr>
                <w:noProof/>
                <w:webHidden/>
              </w:rPr>
              <w:fldChar w:fldCharType="begin"/>
            </w:r>
            <w:r>
              <w:rPr>
                <w:noProof/>
                <w:webHidden/>
              </w:rPr>
              <w:instrText xml:space="preserve"> PAGEREF _Toc70586820 \h </w:instrText>
            </w:r>
            <w:r>
              <w:rPr>
                <w:noProof/>
                <w:webHidden/>
              </w:rPr>
            </w:r>
            <w:r>
              <w:rPr>
                <w:noProof/>
                <w:webHidden/>
              </w:rPr>
              <w:fldChar w:fldCharType="separate"/>
            </w:r>
            <w:r w:rsidR="00580354">
              <w:rPr>
                <w:noProof/>
                <w:webHidden/>
              </w:rPr>
              <w:t>12</w:t>
            </w:r>
            <w:r>
              <w:rPr>
                <w:noProof/>
                <w:webHidden/>
              </w:rPr>
              <w:fldChar w:fldCharType="end"/>
            </w:r>
          </w:hyperlink>
        </w:p>
        <w:p w14:paraId="39C59D6F" w14:textId="5B5D56D3" w:rsidR="006A4629" w:rsidRDefault="006A4629">
          <w:pPr>
            <w:pStyle w:val="Inhopg2"/>
            <w:tabs>
              <w:tab w:val="left" w:pos="880"/>
              <w:tab w:val="right" w:leader="dot" w:pos="9062"/>
            </w:tabs>
            <w:rPr>
              <w:rFonts w:eastAsiaTheme="minorEastAsia"/>
              <w:noProof/>
              <w:lang w:eastAsia="nl-NL"/>
            </w:rPr>
          </w:pPr>
          <w:hyperlink w:anchor="_Toc70586821" w:history="1">
            <w:r w:rsidRPr="003F5DBF">
              <w:rPr>
                <w:rStyle w:val="Hyperlink"/>
                <w:noProof/>
              </w:rPr>
              <w:t>5.3</w:t>
            </w:r>
            <w:r>
              <w:rPr>
                <w:rFonts w:eastAsiaTheme="minorEastAsia"/>
                <w:noProof/>
                <w:lang w:eastAsia="nl-NL"/>
              </w:rPr>
              <w:tab/>
            </w:r>
            <w:r w:rsidRPr="003F5DBF">
              <w:rPr>
                <w:rStyle w:val="Hyperlink"/>
                <w:noProof/>
              </w:rPr>
              <w:t>Levertijd</w:t>
            </w:r>
            <w:r>
              <w:rPr>
                <w:noProof/>
                <w:webHidden/>
              </w:rPr>
              <w:tab/>
            </w:r>
            <w:r>
              <w:rPr>
                <w:noProof/>
                <w:webHidden/>
              </w:rPr>
              <w:fldChar w:fldCharType="begin"/>
            </w:r>
            <w:r>
              <w:rPr>
                <w:noProof/>
                <w:webHidden/>
              </w:rPr>
              <w:instrText xml:space="preserve"> PAGEREF _Toc70586821 \h </w:instrText>
            </w:r>
            <w:r>
              <w:rPr>
                <w:noProof/>
                <w:webHidden/>
              </w:rPr>
            </w:r>
            <w:r>
              <w:rPr>
                <w:noProof/>
                <w:webHidden/>
              </w:rPr>
              <w:fldChar w:fldCharType="separate"/>
            </w:r>
            <w:r w:rsidR="00580354">
              <w:rPr>
                <w:noProof/>
                <w:webHidden/>
              </w:rPr>
              <w:t>12</w:t>
            </w:r>
            <w:r>
              <w:rPr>
                <w:noProof/>
                <w:webHidden/>
              </w:rPr>
              <w:fldChar w:fldCharType="end"/>
            </w:r>
          </w:hyperlink>
        </w:p>
        <w:p w14:paraId="3A286396" w14:textId="639E68C7" w:rsidR="006A4629" w:rsidRDefault="006A4629">
          <w:pPr>
            <w:pStyle w:val="Inhopg2"/>
            <w:tabs>
              <w:tab w:val="left" w:pos="880"/>
              <w:tab w:val="right" w:leader="dot" w:pos="9062"/>
            </w:tabs>
            <w:rPr>
              <w:rFonts w:eastAsiaTheme="minorEastAsia"/>
              <w:noProof/>
              <w:lang w:eastAsia="nl-NL"/>
            </w:rPr>
          </w:pPr>
          <w:hyperlink w:anchor="_Toc70586823" w:history="1">
            <w:r w:rsidRPr="003F5DBF">
              <w:rPr>
                <w:rStyle w:val="Hyperlink"/>
                <w:noProof/>
              </w:rPr>
              <w:t>5.4</w:t>
            </w:r>
            <w:r>
              <w:rPr>
                <w:rFonts w:eastAsiaTheme="minorEastAsia"/>
                <w:noProof/>
                <w:lang w:eastAsia="nl-NL"/>
              </w:rPr>
              <w:tab/>
            </w:r>
            <w:r w:rsidRPr="003F5DBF">
              <w:rPr>
                <w:rStyle w:val="Hyperlink"/>
                <w:noProof/>
              </w:rPr>
              <w:t>Prijsstelling en facturering</w:t>
            </w:r>
            <w:r>
              <w:rPr>
                <w:noProof/>
                <w:webHidden/>
              </w:rPr>
              <w:tab/>
            </w:r>
            <w:r>
              <w:rPr>
                <w:noProof/>
                <w:webHidden/>
              </w:rPr>
              <w:fldChar w:fldCharType="begin"/>
            </w:r>
            <w:r>
              <w:rPr>
                <w:noProof/>
                <w:webHidden/>
              </w:rPr>
              <w:instrText xml:space="preserve"> PAGEREF _Toc70586823 \h </w:instrText>
            </w:r>
            <w:r>
              <w:rPr>
                <w:noProof/>
                <w:webHidden/>
              </w:rPr>
            </w:r>
            <w:r>
              <w:rPr>
                <w:noProof/>
                <w:webHidden/>
              </w:rPr>
              <w:fldChar w:fldCharType="separate"/>
            </w:r>
            <w:r w:rsidR="00580354">
              <w:rPr>
                <w:noProof/>
                <w:webHidden/>
              </w:rPr>
              <w:t>12</w:t>
            </w:r>
            <w:r>
              <w:rPr>
                <w:noProof/>
                <w:webHidden/>
              </w:rPr>
              <w:fldChar w:fldCharType="end"/>
            </w:r>
          </w:hyperlink>
        </w:p>
        <w:p w14:paraId="3A813441" w14:textId="15CE39A6" w:rsidR="006A4629" w:rsidRDefault="006A4629">
          <w:pPr>
            <w:pStyle w:val="Inhopg1"/>
            <w:tabs>
              <w:tab w:val="left" w:pos="440"/>
              <w:tab w:val="right" w:leader="dot" w:pos="9062"/>
            </w:tabs>
            <w:rPr>
              <w:rFonts w:eastAsiaTheme="minorEastAsia"/>
              <w:noProof/>
              <w:lang w:eastAsia="nl-NL"/>
            </w:rPr>
          </w:pPr>
          <w:hyperlink w:anchor="_Toc70586824" w:history="1">
            <w:r w:rsidRPr="003F5DBF">
              <w:rPr>
                <w:rStyle w:val="Hyperlink"/>
                <w:noProof/>
              </w:rPr>
              <w:t>6</w:t>
            </w:r>
            <w:r>
              <w:rPr>
                <w:rFonts w:eastAsiaTheme="minorEastAsia"/>
                <w:noProof/>
                <w:lang w:eastAsia="nl-NL"/>
              </w:rPr>
              <w:tab/>
            </w:r>
            <w:r w:rsidRPr="003F5DBF">
              <w:rPr>
                <w:rStyle w:val="Hyperlink"/>
                <w:noProof/>
              </w:rPr>
              <w:t>Gunning</w:t>
            </w:r>
            <w:r>
              <w:rPr>
                <w:noProof/>
                <w:webHidden/>
              </w:rPr>
              <w:tab/>
            </w:r>
            <w:r>
              <w:rPr>
                <w:noProof/>
                <w:webHidden/>
              </w:rPr>
              <w:fldChar w:fldCharType="begin"/>
            </w:r>
            <w:r>
              <w:rPr>
                <w:noProof/>
                <w:webHidden/>
              </w:rPr>
              <w:instrText xml:space="preserve"> PAGEREF _Toc70586824 \h </w:instrText>
            </w:r>
            <w:r>
              <w:rPr>
                <w:noProof/>
                <w:webHidden/>
              </w:rPr>
            </w:r>
            <w:r>
              <w:rPr>
                <w:noProof/>
                <w:webHidden/>
              </w:rPr>
              <w:fldChar w:fldCharType="separate"/>
            </w:r>
            <w:r w:rsidR="00580354">
              <w:rPr>
                <w:noProof/>
                <w:webHidden/>
              </w:rPr>
              <w:t>14</w:t>
            </w:r>
            <w:r>
              <w:rPr>
                <w:noProof/>
                <w:webHidden/>
              </w:rPr>
              <w:fldChar w:fldCharType="end"/>
            </w:r>
          </w:hyperlink>
        </w:p>
        <w:p w14:paraId="09BE7563" w14:textId="7468F262" w:rsidR="006A4629" w:rsidRDefault="006A4629">
          <w:pPr>
            <w:pStyle w:val="Inhopg2"/>
            <w:tabs>
              <w:tab w:val="left" w:pos="880"/>
              <w:tab w:val="right" w:leader="dot" w:pos="9062"/>
            </w:tabs>
            <w:rPr>
              <w:rFonts w:eastAsiaTheme="minorEastAsia"/>
              <w:noProof/>
              <w:lang w:eastAsia="nl-NL"/>
            </w:rPr>
          </w:pPr>
          <w:hyperlink w:anchor="_Toc70586825" w:history="1">
            <w:r w:rsidRPr="003F5DBF">
              <w:rPr>
                <w:rStyle w:val="Hyperlink"/>
                <w:noProof/>
              </w:rPr>
              <w:t>6.1</w:t>
            </w:r>
            <w:r>
              <w:rPr>
                <w:rFonts w:eastAsiaTheme="minorEastAsia"/>
                <w:noProof/>
                <w:lang w:eastAsia="nl-NL"/>
              </w:rPr>
              <w:tab/>
            </w:r>
            <w:r w:rsidRPr="003F5DBF">
              <w:rPr>
                <w:rStyle w:val="Hyperlink"/>
                <w:noProof/>
              </w:rPr>
              <w:t>Beoordelingsprocedure</w:t>
            </w:r>
            <w:r>
              <w:rPr>
                <w:noProof/>
                <w:webHidden/>
              </w:rPr>
              <w:tab/>
            </w:r>
            <w:r>
              <w:rPr>
                <w:noProof/>
                <w:webHidden/>
              </w:rPr>
              <w:fldChar w:fldCharType="begin"/>
            </w:r>
            <w:r>
              <w:rPr>
                <w:noProof/>
                <w:webHidden/>
              </w:rPr>
              <w:instrText xml:space="preserve"> PAGEREF _Toc70586825 \h </w:instrText>
            </w:r>
            <w:r>
              <w:rPr>
                <w:noProof/>
                <w:webHidden/>
              </w:rPr>
            </w:r>
            <w:r>
              <w:rPr>
                <w:noProof/>
                <w:webHidden/>
              </w:rPr>
              <w:fldChar w:fldCharType="separate"/>
            </w:r>
            <w:r w:rsidR="00580354">
              <w:rPr>
                <w:noProof/>
                <w:webHidden/>
              </w:rPr>
              <w:t>14</w:t>
            </w:r>
            <w:r>
              <w:rPr>
                <w:noProof/>
                <w:webHidden/>
              </w:rPr>
              <w:fldChar w:fldCharType="end"/>
            </w:r>
          </w:hyperlink>
        </w:p>
        <w:p w14:paraId="6AAA0D49" w14:textId="7C224996" w:rsidR="006A4629" w:rsidRDefault="006A4629">
          <w:pPr>
            <w:pStyle w:val="Inhopg2"/>
            <w:tabs>
              <w:tab w:val="left" w:pos="880"/>
              <w:tab w:val="right" w:leader="dot" w:pos="9062"/>
            </w:tabs>
            <w:rPr>
              <w:rFonts w:eastAsiaTheme="minorEastAsia"/>
              <w:noProof/>
              <w:lang w:eastAsia="nl-NL"/>
            </w:rPr>
          </w:pPr>
          <w:hyperlink w:anchor="_Toc70586826" w:history="1">
            <w:r w:rsidRPr="003F5DBF">
              <w:rPr>
                <w:rStyle w:val="Hyperlink"/>
                <w:noProof/>
              </w:rPr>
              <w:t>6.2</w:t>
            </w:r>
            <w:r>
              <w:rPr>
                <w:rFonts w:eastAsiaTheme="minorEastAsia"/>
                <w:noProof/>
                <w:lang w:eastAsia="nl-NL"/>
              </w:rPr>
              <w:tab/>
            </w:r>
            <w:r w:rsidRPr="003F5DBF">
              <w:rPr>
                <w:rStyle w:val="Hyperlink"/>
                <w:noProof/>
              </w:rPr>
              <w:t>Gunningscriteria</w:t>
            </w:r>
            <w:r>
              <w:rPr>
                <w:noProof/>
                <w:webHidden/>
              </w:rPr>
              <w:tab/>
            </w:r>
            <w:r>
              <w:rPr>
                <w:noProof/>
                <w:webHidden/>
              </w:rPr>
              <w:fldChar w:fldCharType="begin"/>
            </w:r>
            <w:r>
              <w:rPr>
                <w:noProof/>
                <w:webHidden/>
              </w:rPr>
              <w:instrText xml:space="preserve"> PAGEREF _Toc70586826 \h </w:instrText>
            </w:r>
            <w:r>
              <w:rPr>
                <w:noProof/>
                <w:webHidden/>
              </w:rPr>
            </w:r>
            <w:r>
              <w:rPr>
                <w:noProof/>
                <w:webHidden/>
              </w:rPr>
              <w:fldChar w:fldCharType="separate"/>
            </w:r>
            <w:r w:rsidR="00580354">
              <w:rPr>
                <w:noProof/>
                <w:webHidden/>
              </w:rPr>
              <w:t>14</w:t>
            </w:r>
            <w:r>
              <w:rPr>
                <w:noProof/>
                <w:webHidden/>
              </w:rPr>
              <w:fldChar w:fldCharType="end"/>
            </w:r>
          </w:hyperlink>
        </w:p>
        <w:p w14:paraId="7CCEE470" w14:textId="78BDA3FF" w:rsidR="006A4629" w:rsidRDefault="006A4629">
          <w:pPr>
            <w:pStyle w:val="Inhopg2"/>
            <w:tabs>
              <w:tab w:val="left" w:pos="880"/>
              <w:tab w:val="right" w:leader="dot" w:pos="9062"/>
            </w:tabs>
            <w:rPr>
              <w:rFonts w:eastAsiaTheme="minorEastAsia"/>
              <w:noProof/>
              <w:lang w:eastAsia="nl-NL"/>
            </w:rPr>
          </w:pPr>
          <w:hyperlink w:anchor="_Toc70586828" w:history="1">
            <w:r w:rsidRPr="003F5DBF">
              <w:rPr>
                <w:rStyle w:val="Hyperlink"/>
                <w:noProof/>
              </w:rPr>
              <w:t>6.3</w:t>
            </w:r>
            <w:r>
              <w:rPr>
                <w:rFonts w:eastAsiaTheme="minorEastAsia"/>
                <w:noProof/>
                <w:lang w:eastAsia="nl-NL"/>
              </w:rPr>
              <w:tab/>
            </w:r>
            <w:r w:rsidRPr="003F5DBF">
              <w:rPr>
                <w:rStyle w:val="Hyperlink"/>
                <w:noProof/>
              </w:rPr>
              <w:t>Gunningsprocedure</w:t>
            </w:r>
            <w:r>
              <w:rPr>
                <w:noProof/>
                <w:webHidden/>
              </w:rPr>
              <w:tab/>
            </w:r>
            <w:r>
              <w:rPr>
                <w:noProof/>
                <w:webHidden/>
              </w:rPr>
              <w:fldChar w:fldCharType="begin"/>
            </w:r>
            <w:r>
              <w:rPr>
                <w:noProof/>
                <w:webHidden/>
              </w:rPr>
              <w:instrText xml:space="preserve"> PAGEREF _Toc70586828 \h </w:instrText>
            </w:r>
            <w:r>
              <w:rPr>
                <w:noProof/>
                <w:webHidden/>
              </w:rPr>
            </w:r>
            <w:r>
              <w:rPr>
                <w:noProof/>
                <w:webHidden/>
              </w:rPr>
              <w:fldChar w:fldCharType="separate"/>
            </w:r>
            <w:r w:rsidR="00580354">
              <w:rPr>
                <w:noProof/>
                <w:webHidden/>
              </w:rPr>
              <w:t>16</w:t>
            </w:r>
            <w:r>
              <w:rPr>
                <w:noProof/>
                <w:webHidden/>
              </w:rPr>
              <w:fldChar w:fldCharType="end"/>
            </w:r>
          </w:hyperlink>
        </w:p>
        <w:p w14:paraId="281E9F84" w14:textId="7E1C700F" w:rsidR="006A4629" w:rsidRDefault="006A4629">
          <w:pPr>
            <w:pStyle w:val="Inhopg2"/>
            <w:tabs>
              <w:tab w:val="left" w:pos="880"/>
              <w:tab w:val="right" w:leader="dot" w:pos="9062"/>
            </w:tabs>
            <w:rPr>
              <w:rFonts w:eastAsiaTheme="minorEastAsia"/>
              <w:noProof/>
              <w:lang w:eastAsia="nl-NL"/>
            </w:rPr>
          </w:pPr>
          <w:hyperlink w:anchor="_Toc70586829" w:history="1">
            <w:r w:rsidRPr="003F5DBF">
              <w:rPr>
                <w:rStyle w:val="Hyperlink"/>
                <w:noProof/>
              </w:rPr>
              <w:t>6.4</w:t>
            </w:r>
            <w:r>
              <w:rPr>
                <w:rFonts w:eastAsiaTheme="minorEastAsia"/>
                <w:noProof/>
                <w:lang w:eastAsia="nl-NL"/>
              </w:rPr>
              <w:tab/>
            </w:r>
            <w:r w:rsidRPr="003F5DBF">
              <w:rPr>
                <w:rStyle w:val="Hyperlink"/>
                <w:noProof/>
              </w:rPr>
              <w:t>Volledigheid, juistheid en verzoeken om verduidelijking</w:t>
            </w:r>
            <w:r>
              <w:rPr>
                <w:noProof/>
                <w:webHidden/>
              </w:rPr>
              <w:tab/>
            </w:r>
            <w:r>
              <w:rPr>
                <w:noProof/>
                <w:webHidden/>
              </w:rPr>
              <w:fldChar w:fldCharType="begin"/>
            </w:r>
            <w:r>
              <w:rPr>
                <w:noProof/>
                <w:webHidden/>
              </w:rPr>
              <w:instrText xml:space="preserve"> PAGEREF _Toc70586829 \h </w:instrText>
            </w:r>
            <w:r>
              <w:rPr>
                <w:noProof/>
                <w:webHidden/>
              </w:rPr>
            </w:r>
            <w:r>
              <w:rPr>
                <w:noProof/>
                <w:webHidden/>
              </w:rPr>
              <w:fldChar w:fldCharType="separate"/>
            </w:r>
            <w:r w:rsidR="00580354">
              <w:rPr>
                <w:noProof/>
                <w:webHidden/>
              </w:rPr>
              <w:t>16</w:t>
            </w:r>
            <w:r>
              <w:rPr>
                <w:noProof/>
                <w:webHidden/>
              </w:rPr>
              <w:fldChar w:fldCharType="end"/>
            </w:r>
          </w:hyperlink>
        </w:p>
        <w:p w14:paraId="39DA4420" w14:textId="4524D5F7" w:rsidR="006A4629" w:rsidRDefault="006A4629">
          <w:pPr>
            <w:pStyle w:val="Inhopg2"/>
            <w:tabs>
              <w:tab w:val="left" w:pos="880"/>
              <w:tab w:val="right" w:leader="dot" w:pos="9062"/>
            </w:tabs>
            <w:rPr>
              <w:rFonts w:eastAsiaTheme="minorEastAsia"/>
              <w:noProof/>
              <w:lang w:eastAsia="nl-NL"/>
            </w:rPr>
          </w:pPr>
          <w:hyperlink w:anchor="_Toc70586830" w:history="1">
            <w:r w:rsidRPr="003F5DBF">
              <w:rPr>
                <w:rStyle w:val="Hyperlink"/>
                <w:noProof/>
              </w:rPr>
              <w:t>6.5</w:t>
            </w:r>
            <w:r>
              <w:rPr>
                <w:rFonts w:eastAsiaTheme="minorEastAsia"/>
                <w:noProof/>
                <w:lang w:eastAsia="nl-NL"/>
              </w:rPr>
              <w:tab/>
            </w:r>
            <w:r w:rsidRPr="003F5DBF">
              <w:rPr>
                <w:rStyle w:val="Hyperlink"/>
                <w:noProof/>
              </w:rPr>
              <w:t>Verificatie</w:t>
            </w:r>
            <w:r>
              <w:rPr>
                <w:noProof/>
                <w:webHidden/>
              </w:rPr>
              <w:tab/>
            </w:r>
            <w:r>
              <w:rPr>
                <w:noProof/>
                <w:webHidden/>
              </w:rPr>
              <w:fldChar w:fldCharType="begin"/>
            </w:r>
            <w:r>
              <w:rPr>
                <w:noProof/>
                <w:webHidden/>
              </w:rPr>
              <w:instrText xml:space="preserve"> PAGEREF _Toc70586830 \h </w:instrText>
            </w:r>
            <w:r>
              <w:rPr>
                <w:noProof/>
                <w:webHidden/>
              </w:rPr>
            </w:r>
            <w:r>
              <w:rPr>
                <w:noProof/>
                <w:webHidden/>
              </w:rPr>
              <w:fldChar w:fldCharType="separate"/>
            </w:r>
            <w:r w:rsidR="00580354">
              <w:rPr>
                <w:noProof/>
                <w:webHidden/>
              </w:rPr>
              <w:t>17</w:t>
            </w:r>
            <w:r>
              <w:rPr>
                <w:noProof/>
                <w:webHidden/>
              </w:rPr>
              <w:fldChar w:fldCharType="end"/>
            </w:r>
          </w:hyperlink>
        </w:p>
        <w:p w14:paraId="057449CF" w14:textId="4987D538" w:rsidR="006A4629" w:rsidRDefault="006A4629">
          <w:pPr>
            <w:pStyle w:val="Inhopg2"/>
            <w:tabs>
              <w:tab w:val="left" w:pos="880"/>
              <w:tab w:val="right" w:leader="dot" w:pos="9062"/>
            </w:tabs>
            <w:rPr>
              <w:rFonts w:eastAsiaTheme="minorEastAsia"/>
              <w:noProof/>
              <w:lang w:eastAsia="nl-NL"/>
            </w:rPr>
          </w:pPr>
          <w:hyperlink w:anchor="_Toc70586831" w:history="1">
            <w:r w:rsidRPr="003F5DBF">
              <w:rPr>
                <w:rStyle w:val="Hyperlink"/>
                <w:noProof/>
              </w:rPr>
              <w:t>6.6</w:t>
            </w:r>
            <w:r>
              <w:rPr>
                <w:rFonts w:eastAsiaTheme="minorEastAsia"/>
                <w:noProof/>
                <w:lang w:eastAsia="nl-NL"/>
              </w:rPr>
              <w:tab/>
            </w:r>
            <w:r w:rsidRPr="003F5DBF">
              <w:rPr>
                <w:rStyle w:val="Hyperlink"/>
                <w:noProof/>
              </w:rPr>
              <w:t>Gunning</w:t>
            </w:r>
            <w:r>
              <w:rPr>
                <w:noProof/>
                <w:webHidden/>
              </w:rPr>
              <w:tab/>
            </w:r>
            <w:r>
              <w:rPr>
                <w:noProof/>
                <w:webHidden/>
              </w:rPr>
              <w:fldChar w:fldCharType="begin"/>
            </w:r>
            <w:r>
              <w:rPr>
                <w:noProof/>
                <w:webHidden/>
              </w:rPr>
              <w:instrText xml:space="preserve"> PAGEREF _Toc70586831 \h </w:instrText>
            </w:r>
            <w:r>
              <w:rPr>
                <w:noProof/>
                <w:webHidden/>
              </w:rPr>
            </w:r>
            <w:r>
              <w:rPr>
                <w:noProof/>
                <w:webHidden/>
              </w:rPr>
              <w:fldChar w:fldCharType="separate"/>
            </w:r>
            <w:r w:rsidR="00580354">
              <w:rPr>
                <w:noProof/>
                <w:webHidden/>
              </w:rPr>
              <w:t>17</w:t>
            </w:r>
            <w:r>
              <w:rPr>
                <w:noProof/>
                <w:webHidden/>
              </w:rPr>
              <w:fldChar w:fldCharType="end"/>
            </w:r>
          </w:hyperlink>
        </w:p>
        <w:p w14:paraId="594036EE" w14:textId="0867F9EE" w:rsidR="006A4629" w:rsidRDefault="006A4629">
          <w:pPr>
            <w:pStyle w:val="Inhopg2"/>
            <w:tabs>
              <w:tab w:val="left" w:pos="880"/>
              <w:tab w:val="right" w:leader="dot" w:pos="9062"/>
            </w:tabs>
            <w:rPr>
              <w:rFonts w:eastAsiaTheme="minorEastAsia"/>
              <w:noProof/>
              <w:lang w:eastAsia="nl-NL"/>
            </w:rPr>
          </w:pPr>
          <w:hyperlink w:anchor="_Toc70586832" w:history="1">
            <w:r w:rsidRPr="003F5DBF">
              <w:rPr>
                <w:rStyle w:val="Hyperlink"/>
                <w:noProof/>
              </w:rPr>
              <w:t>6.7</w:t>
            </w:r>
            <w:r>
              <w:rPr>
                <w:rFonts w:eastAsiaTheme="minorEastAsia"/>
                <w:noProof/>
                <w:lang w:eastAsia="nl-NL"/>
              </w:rPr>
              <w:tab/>
            </w:r>
            <w:r w:rsidRPr="003F5DBF">
              <w:rPr>
                <w:rStyle w:val="Hyperlink"/>
                <w:noProof/>
              </w:rPr>
              <w:t>Voorbehoud</w:t>
            </w:r>
            <w:r>
              <w:rPr>
                <w:noProof/>
                <w:webHidden/>
              </w:rPr>
              <w:tab/>
            </w:r>
            <w:r>
              <w:rPr>
                <w:noProof/>
                <w:webHidden/>
              </w:rPr>
              <w:fldChar w:fldCharType="begin"/>
            </w:r>
            <w:r>
              <w:rPr>
                <w:noProof/>
                <w:webHidden/>
              </w:rPr>
              <w:instrText xml:space="preserve"> PAGEREF _Toc70586832 \h </w:instrText>
            </w:r>
            <w:r>
              <w:rPr>
                <w:noProof/>
                <w:webHidden/>
              </w:rPr>
            </w:r>
            <w:r>
              <w:rPr>
                <w:noProof/>
                <w:webHidden/>
              </w:rPr>
              <w:fldChar w:fldCharType="separate"/>
            </w:r>
            <w:r w:rsidR="00580354">
              <w:rPr>
                <w:noProof/>
                <w:webHidden/>
              </w:rPr>
              <w:t>17</w:t>
            </w:r>
            <w:r>
              <w:rPr>
                <w:noProof/>
                <w:webHidden/>
              </w:rPr>
              <w:fldChar w:fldCharType="end"/>
            </w:r>
          </w:hyperlink>
        </w:p>
        <w:p w14:paraId="0F883329" w14:textId="4DEE0883" w:rsidR="006A4629" w:rsidRDefault="006A4629">
          <w:pPr>
            <w:pStyle w:val="Inhopg1"/>
            <w:tabs>
              <w:tab w:val="left" w:pos="440"/>
              <w:tab w:val="right" w:leader="dot" w:pos="9062"/>
            </w:tabs>
            <w:rPr>
              <w:rFonts w:eastAsiaTheme="minorEastAsia"/>
              <w:noProof/>
              <w:lang w:eastAsia="nl-NL"/>
            </w:rPr>
          </w:pPr>
          <w:hyperlink w:anchor="_Toc70586833" w:history="1">
            <w:r w:rsidRPr="003F5DBF">
              <w:rPr>
                <w:rStyle w:val="Hyperlink"/>
                <w:noProof/>
              </w:rPr>
              <w:t>7</w:t>
            </w:r>
            <w:r>
              <w:rPr>
                <w:rFonts w:eastAsiaTheme="minorEastAsia"/>
                <w:noProof/>
                <w:lang w:eastAsia="nl-NL"/>
              </w:rPr>
              <w:tab/>
            </w:r>
            <w:r w:rsidRPr="003F5DBF">
              <w:rPr>
                <w:rStyle w:val="Hyperlink"/>
                <w:noProof/>
              </w:rPr>
              <w:t>Bijlagen</w:t>
            </w:r>
            <w:r>
              <w:rPr>
                <w:noProof/>
                <w:webHidden/>
              </w:rPr>
              <w:tab/>
            </w:r>
            <w:r>
              <w:rPr>
                <w:noProof/>
                <w:webHidden/>
              </w:rPr>
              <w:fldChar w:fldCharType="begin"/>
            </w:r>
            <w:r>
              <w:rPr>
                <w:noProof/>
                <w:webHidden/>
              </w:rPr>
              <w:instrText xml:space="preserve"> PAGEREF _Toc70586833 \h </w:instrText>
            </w:r>
            <w:r>
              <w:rPr>
                <w:noProof/>
                <w:webHidden/>
              </w:rPr>
            </w:r>
            <w:r>
              <w:rPr>
                <w:noProof/>
                <w:webHidden/>
              </w:rPr>
              <w:fldChar w:fldCharType="separate"/>
            </w:r>
            <w:r w:rsidR="00580354">
              <w:rPr>
                <w:noProof/>
                <w:webHidden/>
              </w:rPr>
              <w:t>18</w:t>
            </w:r>
            <w:r>
              <w:rPr>
                <w:noProof/>
                <w:webHidden/>
              </w:rPr>
              <w:fldChar w:fldCharType="end"/>
            </w:r>
          </w:hyperlink>
        </w:p>
        <w:p w14:paraId="771F788B" w14:textId="2E3CEA83" w:rsidR="006A4629" w:rsidRDefault="006A4629">
          <w:pPr>
            <w:pStyle w:val="Inhopg2"/>
            <w:tabs>
              <w:tab w:val="left" w:pos="880"/>
              <w:tab w:val="right" w:leader="dot" w:pos="9062"/>
            </w:tabs>
            <w:rPr>
              <w:rFonts w:eastAsiaTheme="minorEastAsia"/>
              <w:noProof/>
              <w:lang w:eastAsia="nl-NL"/>
            </w:rPr>
          </w:pPr>
          <w:hyperlink w:anchor="_Toc70586834" w:history="1">
            <w:r w:rsidRPr="003F5DBF">
              <w:rPr>
                <w:rStyle w:val="Hyperlink"/>
                <w:noProof/>
              </w:rPr>
              <w:t>7.1</w:t>
            </w:r>
            <w:r>
              <w:rPr>
                <w:rFonts w:eastAsiaTheme="minorEastAsia"/>
                <w:noProof/>
                <w:lang w:eastAsia="nl-NL"/>
              </w:rPr>
              <w:tab/>
            </w:r>
            <w:r w:rsidRPr="003F5DBF">
              <w:rPr>
                <w:rStyle w:val="Hyperlink"/>
                <w:noProof/>
              </w:rPr>
              <w:t>Bijlage Checklist gevraagde gegevens</w:t>
            </w:r>
            <w:r>
              <w:rPr>
                <w:noProof/>
                <w:webHidden/>
              </w:rPr>
              <w:tab/>
            </w:r>
            <w:r>
              <w:rPr>
                <w:noProof/>
                <w:webHidden/>
              </w:rPr>
              <w:fldChar w:fldCharType="begin"/>
            </w:r>
            <w:r>
              <w:rPr>
                <w:noProof/>
                <w:webHidden/>
              </w:rPr>
              <w:instrText xml:space="preserve"> PAGEREF _Toc70586834 \h </w:instrText>
            </w:r>
            <w:r>
              <w:rPr>
                <w:noProof/>
                <w:webHidden/>
              </w:rPr>
            </w:r>
            <w:r>
              <w:rPr>
                <w:noProof/>
                <w:webHidden/>
              </w:rPr>
              <w:fldChar w:fldCharType="separate"/>
            </w:r>
            <w:r w:rsidR="00580354">
              <w:rPr>
                <w:noProof/>
                <w:webHidden/>
              </w:rPr>
              <w:t>18</w:t>
            </w:r>
            <w:r>
              <w:rPr>
                <w:noProof/>
                <w:webHidden/>
              </w:rPr>
              <w:fldChar w:fldCharType="end"/>
            </w:r>
          </w:hyperlink>
        </w:p>
        <w:p w14:paraId="0D6065BC" w14:textId="20AB65B6" w:rsidR="006A4629" w:rsidRDefault="006A4629">
          <w:pPr>
            <w:pStyle w:val="Inhopg2"/>
            <w:tabs>
              <w:tab w:val="left" w:pos="880"/>
              <w:tab w:val="right" w:leader="dot" w:pos="9062"/>
            </w:tabs>
            <w:rPr>
              <w:rFonts w:eastAsiaTheme="minorEastAsia"/>
              <w:noProof/>
              <w:lang w:eastAsia="nl-NL"/>
            </w:rPr>
          </w:pPr>
          <w:hyperlink w:anchor="_Toc70586835" w:history="1">
            <w:r w:rsidRPr="003F5DBF">
              <w:rPr>
                <w:rStyle w:val="Hyperlink"/>
                <w:noProof/>
              </w:rPr>
              <w:t>7.2</w:t>
            </w:r>
            <w:r>
              <w:rPr>
                <w:rFonts w:eastAsiaTheme="minorEastAsia"/>
                <w:noProof/>
                <w:lang w:eastAsia="nl-NL"/>
              </w:rPr>
              <w:tab/>
            </w:r>
            <w:r w:rsidRPr="003F5DBF">
              <w:rPr>
                <w:rStyle w:val="Hyperlink"/>
                <w:noProof/>
              </w:rPr>
              <w:t>Bijlage Programma van Eisen en Wensen</w:t>
            </w:r>
            <w:r>
              <w:rPr>
                <w:noProof/>
                <w:webHidden/>
              </w:rPr>
              <w:tab/>
            </w:r>
            <w:r>
              <w:rPr>
                <w:noProof/>
                <w:webHidden/>
              </w:rPr>
              <w:fldChar w:fldCharType="begin"/>
            </w:r>
            <w:r>
              <w:rPr>
                <w:noProof/>
                <w:webHidden/>
              </w:rPr>
              <w:instrText xml:space="preserve"> PAGEREF _Toc70586835 \h </w:instrText>
            </w:r>
            <w:r>
              <w:rPr>
                <w:noProof/>
                <w:webHidden/>
              </w:rPr>
            </w:r>
            <w:r>
              <w:rPr>
                <w:noProof/>
                <w:webHidden/>
              </w:rPr>
              <w:fldChar w:fldCharType="separate"/>
            </w:r>
            <w:r w:rsidR="00580354">
              <w:rPr>
                <w:noProof/>
                <w:webHidden/>
              </w:rPr>
              <w:t>18</w:t>
            </w:r>
            <w:r>
              <w:rPr>
                <w:noProof/>
                <w:webHidden/>
              </w:rPr>
              <w:fldChar w:fldCharType="end"/>
            </w:r>
          </w:hyperlink>
        </w:p>
        <w:p w14:paraId="462B8CE0" w14:textId="734C54AE" w:rsidR="006A4629" w:rsidRDefault="006A4629">
          <w:pPr>
            <w:pStyle w:val="Inhopg2"/>
            <w:tabs>
              <w:tab w:val="left" w:pos="880"/>
              <w:tab w:val="right" w:leader="dot" w:pos="9062"/>
            </w:tabs>
            <w:rPr>
              <w:rFonts w:eastAsiaTheme="minorEastAsia"/>
              <w:noProof/>
              <w:lang w:eastAsia="nl-NL"/>
            </w:rPr>
          </w:pPr>
          <w:hyperlink w:anchor="_Toc70586836" w:history="1">
            <w:r w:rsidRPr="003F5DBF">
              <w:rPr>
                <w:rStyle w:val="Hyperlink"/>
                <w:noProof/>
              </w:rPr>
              <w:t>7.3</w:t>
            </w:r>
            <w:r>
              <w:rPr>
                <w:rFonts w:eastAsiaTheme="minorEastAsia"/>
                <w:noProof/>
                <w:lang w:eastAsia="nl-NL"/>
              </w:rPr>
              <w:tab/>
            </w:r>
            <w:r w:rsidRPr="003F5DBF">
              <w:rPr>
                <w:rStyle w:val="Hyperlink"/>
                <w:noProof/>
              </w:rPr>
              <w:t>Bijlage Prijzenblad</w:t>
            </w:r>
            <w:r>
              <w:rPr>
                <w:noProof/>
                <w:webHidden/>
              </w:rPr>
              <w:tab/>
            </w:r>
            <w:r>
              <w:rPr>
                <w:noProof/>
                <w:webHidden/>
              </w:rPr>
              <w:fldChar w:fldCharType="begin"/>
            </w:r>
            <w:r>
              <w:rPr>
                <w:noProof/>
                <w:webHidden/>
              </w:rPr>
              <w:instrText xml:space="preserve"> PAGEREF _Toc70586836 \h </w:instrText>
            </w:r>
            <w:r>
              <w:rPr>
                <w:noProof/>
                <w:webHidden/>
              </w:rPr>
            </w:r>
            <w:r>
              <w:rPr>
                <w:noProof/>
                <w:webHidden/>
              </w:rPr>
              <w:fldChar w:fldCharType="separate"/>
            </w:r>
            <w:r w:rsidR="00580354">
              <w:rPr>
                <w:noProof/>
                <w:webHidden/>
              </w:rPr>
              <w:t>18</w:t>
            </w:r>
            <w:r>
              <w:rPr>
                <w:noProof/>
                <w:webHidden/>
              </w:rPr>
              <w:fldChar w:fldCharType="end"/>
            </w:r>
          </w:hyperlink>
        </w:p>
        <w:p w14:paraId="0FC85454" w14:textId="511B5A60" w:rsidR="006A4629" w:rsidRDefault="006A4629">
          <w:pPr>
            <w:pStyle w:val="Inhopg2"/>
            <w:tabs>
              <w:tab w:val="left" w:pos="880"/>
              <w:tab w:val="right" w:leader="dot" w:pos="9062"/>
            </w:tabs>
            <w:rPr>
              <w:rFonts w:eastAsiaTheme="minorEastAsia"/>
              <w:noProof/>
              <w:lang w:eastAsia="nl-NL"/>
            </w:rPr>
          </w:pPr>
          <w:hyperlink w:anchor="_Toc70586837" w:history="1">
            <w:r w:rsidRPr="003F5DBF">
              <w:rPr>
                <w:rStyle w:val="Hyperlink"/>
                <w:noProof/>
              </w:rPr>
              <w:t>7.4</w:t>
            </w:r>
            <w:r>
              <w:rPr>
                <w:rFonts w:eastAsiaTheme="minorEastAsia"/>
                <w:noProof/>
                <w:lang w:eastAsia="nl-NL"/>
              </w:rPr>
              <w:tab/>
            </w:r>
            <w:r w:rsidRPr="003F5DBF">
              <w:rPr>
                <w:rStyle w:val="Hyperlink"/>
                <w:noProof/>
              </w:rPr>
              <w:t>Bijlage Uniform Europees Aanbestedingsdocument (UEA)</w:t>
            </w:r>
            <w:r>
              <w:rPr>
                <w:noProof/>
                <w:webHidden/>
              </w:rPr>
              <w:tab/>
            </w:r>
            <w:r>
              <w:rPr>
                <w:noProof/>
                <w:webHidden/>
              </w:rPr>
              <w:fldChar w:fldCharType="begin"/>
            </w:r>
            <w:r>
              <w:rPr>
                <w:noProof/>
                <w:webHidden/>
              </w:rPr>
              <w:instrText xml:space="preserve"> PAGEREF _Toc70586837 \h </w:instrText>
            </w:r>
            <w:r>
              <w:rPr>
                <w:noProof/>
                <w:webHidden/>
              </w:rPr>
            </w:r>
            <w:r>
              <w:rPr>
                <w:noProof/>
                <w:webHidden/>
              </w:rPr>
              <w:fldChar w:fldCharType="separate"/>
            </w:r>
            <w:r w:rsidR="00580354">
              <w:rPr>
                <w:noProof/>
                <w:webHidden/>
              </w:rPr>
              <w:t>18</w:t>
            </w:r>
            <w:r>
              <w:rPr>
                <w:noProof/>
                <w:webHidden/>
              </w:rPr>
              <w:fldChar w:fldCharType="end"/>
            </w:r>
          </w:hyperlink>
        </w:p>
        <w:p w14:paraId="1357E406" w14:textId="07397921" w:rsidR="006A4629" w:rsidRDefault="006A4629">
          <w:pPr>
            <w:pStyle w:val="Inhopg2"/>
            <w:tabs>
              <w:tab w:val="left" w:pos="880"/>
              <w:tab w:val="right" w:leader="dot" w:pos="9062"/>
            </w:tabs>
            <w:rPr>
              <w:rFonts w:eastAsiaTheme="minorEastAsia"/>
              <w:noProof/>
              <w:lang w:eastAsia="nl-NL"/>
            </w:rPr>
          </w:pPr>
          <w:hyperlink w:anchor="_Toc70586838" w:history="1">
            <w:r w:rsidRPr="003F5DBF">
              <w:rPr>
                <w:rStyle w:val="Hyperlink"/>
                <w:noProof/>
              </w:rPr>
              <w:t>7.5</w:t>
            </w:r>
            <w:r>
              <w:rPr>
                <w:rFonts w:eastAsiaTheme="minorEastAsia"/>
                <w:noProof/>
                <w:lang w:eastAsia="nl-NL"/>
              </w:rPr>
              <w:tab/>
            </w:r>
            <w:r w:rsidRPr="003F5DBF">
              <w:rPr>
                <w:rStyle w:val="Hyperlink"/>
                <w:noProof/>
              </w:rPr>
              <w:t>Bijlage Standaard Verwerkersovereenkomst v23-4</w:t>
            </w:r>
            <w:r>
              <w:rPr>
                <w:noProof/>
                <w:webHidden/>
              </w:rPr>
              <w:tab/>
            </w:r>
            <w:r>
              <w:rPr>
                <w:noProof/>
                <w:webHidden/>
              </w:rPr>
              <w:fldChar w:fldCharType="begin"/>
            </w:r>
            <w:r>
              <w:rPr>
                <w:noProof/>
                <w:webHidden/>
              </w:rPr>
              <w:instrText xml:space="preserve"> PAGEREF _Toc70586838 \h </w:instrText>
            </w:r>
            <w:r>
              <w:rPr>
                <w:noProof/>
                <w:webHidden/>
              </w:rPr>
            </w:r>
            <w:r>
              <w:rPr>
                <w:noProof/>
                <w:webHidden/>
              </w:rPr>
              <w:fldChar w:fldCharType="separate"/>
            </w:r>
            <w:r w:rsidR="00580354">
              <w:rPr>
                <w:noProof/>
                <w:webHidden/>
              </w:rPr>
              <w:t>18</w:t>
            </w:r>
            <w:r>
              <w:rPr>
                <w:noProof/>
                <w:webHidden/>
              </w:rPr>
              <w:fldChar w:fldCharType="end"/>
            </w:r>
          </w:hyperlink>
        </w:p>
        <w:p w14:paraId="2DD374ED" w14:textId="6DD1578D" w:rsidR="006A4629" w:rsidRDefault="006A4629">
          <w:pPr>
            <w:pStyle w:val="Inhopg2"/>
            <w:tabs>
              <w:tab w:val="left" w:pos="880"/>
              <w:tab w:val="right" w:leader="dot" w:pos="9062"/>
            </w:tabs>
            <w:rPr>
              <w:rFonts w:eastAsiaTheme="minorEastAsia"/>
              <w:noProof/>
              <w:lang w:eastAsia="nl-NL"/>
            </w:rPr>
          </w:pPr>
          <w:hyperlink w:anchor="_Toc70586839" w:history="1">
            <w:r w:rsidRPr="003F5DBF">
              <w:rPr>
                <w:rStyle w:val="Hyperlink"/>
                <w:noProof/>
              </w:rPr>
              <w:t>7.6</w:t>
            </w:r>
            <w:r>
              <w:rPr>
                <w:rFonts w:eastAsiaTheme="minorEastAsia"/>
                <w:noProof/>
                <w:lang w:eastAsia="nl-NL"/>
              </w:rPr>
              <w:tab/>
            </w:r>
            <w:r w:rsidRPr="003F5DBF">
              <w:rPr>
                <w:rStyle w:val="Hyperlink"/>
                <w:noProof/>
              </w:rPr>
              <w:t>Bijlage Algemene Inkoopvoorwaarden Aa en Hunze 2017</w:t>
            </w:r>
            <w:r>
              <w:rPr>
                <w:noProof/>
                <w:webHidden/>
              </w:rPr>
              <w:tab/>
            </w:r>
            <w:r>
              <w:rPr>
                <w:noProof/>
                <w:webHidden/>
              </w:rPr>
              <w:fldChar w:fldCharType="begin"/>
            </w:r>
            <w:r>
              <w:rPr>
                <w:noProof/>
                <w:webHidden/>
              </w:rPr>
              <w:instrText xml:space="preserve"> PAGEREF _Toc70586839 \h </w:instrText>
            </w:r>
            <w:r>
              <w:rPr>
                <w:noProof/>
                <w:webHidden/>
              </w:rPr>
            </w:r>
            <w:r>
              <w:rPr>
                <w:noProof/>
                <w:webHidden/>
              </w:rPr>
              <w:fldChar w:fldCharType="separate"/>
            </w:r>
            <w:r w:rsidR="00580354">
              <w:rPr>
                <w:noProof/>
                <w:webHidden/>
              </w:rPr>
              <w:t>18</w:t>
            </w:r>
            <w:r>
              <w:rPr>
                <w:noProof/>
                <w:webHidden/>
              </w:rPr>
              <w:fldChar w:fldCharType="end"/>
            </w:r>
          </w:hyperlink>
        </w:p>
        <w:p w14:paraId="24396B29" w14:textId="33D3F7DF" w:rsidR="006A4629" w:rsidRDefault="006A4629">
          <w:pPr>
            <w:pStyle w:val="Inhopg2"/>
            <w:tabs>
              <w:tab w:val="left" w:pos="880"/>
              <w:tab w:val="right" w:leader="dot" w:pos="9062"/>
            </w:tabs>
            <w:rPr>
              <w:rFonts w:eastAsiaTheme="minorEastAsia"/>
              <w:noProof/>
              <w:lang w:eastAsia="nl-NL"/>
            </w:rPr>
          </w:pPr>
          <w:hyperlink w:anchor="_Toc70586840" w:history="1">
            <w:r w:rsidRPr="003F5DBF">
              <w:rPr>
                <w:rStyle w:val="Hyperlink"/>
                <w:noProof/>
              </w:rPr>
              <w:t>7.7</w:t>
            </w:r>
            <w:r>
              <w:rPr>
                <w:rFonts w:eastAsiaTheme="minorEastAsia"/>
                <w:noProof/>
                <w:lang w:eastAsia="nl-NL"/>
              </w:rPr>
              <w:tab/>
            </w:r>
            <w:r w:rsidRPr="003F5DBF">
              <w:rPr>
                <w:rStyle w:val="Hyperlink"/>
                <w:noProof/>
              </w:rPr>
              <w:t>Bijlage Conceptovereenkomst</w:t>
            </w:r>
            <w:r>
              <w:rPr>
                <w:noProof/>
                <w:webHidden/>
              </w:rPr>
              <w:tab/>
            </w:r>
            <w:r>
              <w:rPr>
                <w:noProof/>
                <w:webHidden/>
              </w:rPr>
              <w:fldChar w:fldCharType="begin"/>
            </w:r>
            <w:r>
              <w:rPr>
                <w:noProof/>
                <w:webHidden/>
              </w:rPr>
              <w:instrText xml:space="preserve"> PAGEREF _Toc70586840 \h </w:instrText>
            </w:r>
            <w:r>
              <w:rPr>
                <w:noProof/>
                <w:webHidden/>
              </w:rPr>
            </w:r>
            <w:r>
              <w:rPr>
                <w:noProof/>
                <w:webHidden/>
              </w:rPr>
              <w:fldChar w:fldCharType="separate"/>
            </w:r>
            <w:r w:rsidR="00580354">
              <w:rPr>
                <w:noProof/>
                <w:webHidden/>
              </w:rPr>
              <w:t>18</w:t>
            </w:r>
            <w:r>
              <w:rPr>
                <w:noProof/>
                <w:webHidden/>
              </w:rPr>
              <w:fldChar w:fldCharType="end"/>
            </w:r>
          </w:hyperlink>
        </w:p>
        <w:p w14:paraId="49D0CD2D" w14:textId="4D586858" w:rsidR="006A4629" w:rsidRDefault="006A4629">
          <w:pPr>
            <w:pStyle w:val="Inhopg2"/>
            <w:tabs>
              <w:tab w:val="left" w:pos="880"/>
              <w:tab w:val="right" w:leader="dot" w:pos="9062"/>
            </w:tabs>
            <w:rPr>
              <w:rFonts w:eastAsiaTheme="minorEastAsia"/>
              <w:noProof/>
              <w:lang w:eastAsia="nl-NL"/>
            </w:rPr>
          </w:pPr>
          <w:hyperlink w:anchor="_Toc70586841" w:history="1">
            <w:r w:rsidRPr="003F5DBF">
              <w:rPr>
                <w:rStyle w:val="Hyperlink"/>
                <w:noProof/>
              </w:rPr>
              <w:t>7.8</w:t>
            </w:r>
            <w:r>
              <w:rPr>
                <w:rFonts w:eastAsiaTheme="minorEastAsia"/>
                <w:noProof/>
                <w:lang w:eastAsia="nl-NL"/>
              </w:rPr>
              <w:tab/>
            </w:r>
            <w:r w:rsidRPr="003F5DBF">
              <w:rPr>
                <w:rStyle w:val="Hyperlink"/>
                <w:noProof/>
              </w:rPr>
              <w:t>Bijlage Uitvoeringsregels SROI</w:t>
            </w:r>
            <w:r>
              <w:rPr>
                <w:noProof/>
                <w:webHidden/>
              </w:rPr>
              <w:tab/>
            </w:r>
            <w:r>
              <w:rPr>
                <w:noProof/>
                <w:webHidden/>
              </w:rPr>
              <w:fldChar w:fldCharType="begin"/>
            </w:r>
            <w:r>
              <w:rPr>
                <w:noProof/>
                <w:webHidden/>
              </w:rPr>
              <w:instrText xml:space="preserve"> PAGEREF _Toc70586841 \h </w:instrText>
            </w:r>
            <w:r>
              <w:rPr>
                <w:noProof/>
                <w:webHidden/>
              </w:rPr>
            </w:r>
            <w:r>
              <w:rPr>
                <w:noProof/>
                <w:webHidden/>
              </w:rPr>
              <w:fldChar w:fldCharType="separate"/>
            </w:r>
            <w:r w:rsidR="00580354">
              <w:rPr>
                <w:noProof/>
                <w:webHidden/>
              </w:rPr>
              <w:t>18</w:t>
            </w:r>
            <w:r>
              <w:rPr>
                <w:noProof/>
                <w:webHidden/>
              </w:rPr>
              <w:fldChar w:fldCharType="end"/>
            </w:r>
          </w:hyperlink>
        </w:p>
        <w:p w14:paraId="02AE570C" w14:textId="6A5C038C" w:rsidR="00D23E4A" w:rsidRPr="00F049F8" w:rsidRDefault="00347C58" w:rsidP="00F049F8">
          <w:r>
            <w:rPr>
              <w:b/>
              <w:bCs/>
            </w:rPr>
            <w:fldChar w:fldCharType="end"/>
          </w:r>
        </w:p>
      </w:sdtContent>
    </w:sdt>
    <w:p w14:paraId="02AE570D" w14:textId="77777777" w:rsidR="00F049F8" w:rsidRDefault="00F049F8">
      <w:pPr>
        <w:spacing w:after="160" w:line="259" w:lineRule="auto"/>
        <w:jc w:val="left"/>
        <w:rPr>
          <w:rFonts w:asciiTheme="majorHAnsi" w:eastAsiaTheme="majorEastAsia" w:hAnsiTheme="majorHAnsi" w:cstheme="majorBidi"/>
          <w:color w:val="1F4E79" w:themeColor="accent1" w:themeShade="80"/>
          <w:sz w:val="36"/>
          <w:szCs w:val="32"/>
        </w:rPr>
      </w:pPr>
      <w:r>
        <w:br w:type="page"/>
      </w:r>
    </w:p>
    <w:p w14:paraId="02AE570E" w14:textId="77777777" w:rsidR="00347C58" w:rsidRDefault="005E5E6F" w:rsidP="006D5139">
      <w:pPr>
        <w:pStyle w:val="Kop1"/>
        <w:numPr>
          <w:ilvl w:val="0"/>
          <w:numId w:val="31"/>
        </w:numPr>
      </w:pPr>
      <w:bookmarkStart w:id="1" w:name="_Toc70586788"/>
      <w:r>
        <w:lastRenderedPageBreak/>
        <w:t>Inleiding</w:t>
      </w:r>
      <w:bookmarkEnd w:id="1"/>
    </w:p>
    <w:p w14:paraId="02AE570F" w14:textId="77777777" w:rsidR="005E5E6F" w:rsidRDefault="005E5E6F" w:rsidP="005E5E6F"/>
    <w:p w14:paraId="02AE5710" w14:textId="77777777" w:rsidR="005E5E6F" w:rsidRDefault="005E5E6F" w:rsidP="006D5139">
      <w:pPr>
        <w:pStyle w:val="Kop2"/>
      </w:pPr>
      <w:bookmarkStart w:id="2" w:name="_Toc70586789"/>
      <w:r>
        <w:t>Algemeen</w:t>
      </w:r>
      <w:bookmarkEnd w:id="2"/>
    </w:p>
    <w:p w14:paraId="1DADB61A" w14:textId="77777777" w:rsidR="00E831F4" w:rsidRDefault="00E831F4" w:rsidP="00E831F4">
      <w:r>
        <w:t xml:space="preserve">De gemeente Aa en Hunze, Tynaarlo en Assen (Samenwerking Drentse Aa gemeenten, SDA)  zijn gemeenten met een landelijk/stedelijk karakter, gelegen in het noordoosten van Drenthe op de Hondsrug en in het Drentse veengebied. </w:t>
      </w:r>
    </w:p>
    <w:p w14:paraId="02AE5712" w14:textId="3DAEABBA" w:rsidR="005E5E6F" w:rsidRDefault="00E831F4" w:rsidP="00E831F4">
      <w:r>
        <w:t>De gemeente Aa en Hunze is contractpartner voor de SDA gemeenten.</w:t>
      </w:r>
    </w:p>
    <w:p w14:paraId="70FEC8BF" w14:textId="2192509F" w:rsidR="00E831F4" w:rsidRDefault="00E831F4" w:rsidP="00E831F4"/>
    <w:p w14:paraId="2AC89702" w14:textId="77777777" w:rsidR="00E346CD" w:rsidRDefault="00E346CD" w:rsidP="00E346CD">
      <w:r>
        <w:t xml:space="preserve">De gemeente Aa en Hunze verzorgt de waardering, heffing en invordering van gemeentelijke belastingen voor de SDA gemeenten.  </w:t>
      </w:r>
    </w:p>
    <w:p w14:paraId="72EF2168" w14:textId="447B7C52" w:rsidR="00DA5458" w:rsidRDefault="00E346CD" w:rsidP="00DA5458">
      <w:r>
        <w:t xml:space="preserve">De contractpartner wil een overeenkomst sluiten met </w:t>
      </w:r>
      <w:r w:rsidR="00200886">
        <w:t>één</w:t>
      </w:r>
      <w:r>
        <w:t xml:space="preserve"> opdrachtnemer voor het verzorgen van </w:t>
      </w:r>
      <w:r w:rsidR="00023343">
        <w:t xml:space="preserve">Printservice Belastingen en ontsluiten middels </w:t>
      </w:r>
      <w:proofErr w:type="spellStart"/>
      <w:r w:rsidR="00023343">
        <w:t>MijnOverheid</w:t>
      </w:r>
      <w:proofErr w:type="spellEnd"/>
      <w:r>
        <w:t>. Hieronder wordt verstaan: het printen, afwerken en verzenden van aanslagproducties.</w:t>
      </w:r>
      <w:r w:rsidR="00DA5458">
        <w:t xml:space="preserve"> </w:t>
      </w:r>
      <w:r w:rsidR="00350996">
        <w:t>Verder wil de co</w:t>
      </w:r>
      <w:r w:rsidR="00DA5458">
        <w:t>n</w:t>
      </w:r>
      <w:r w:rsidR="00350996">
        <w:t xml:space="preserve">tractpartner aanslagen ontsluiten via mijnoverheid.nl.   </w:t>
      </w:r>
    </w:p>
    <w:p w14:paraId="15B0AF6A" w14:textId="77777777" w:rsidR="00992806" w:rsidRDefault="00992806" w:rsidP="00023343"/>
    <w:p w14:paraId="052B9D9C" w14:textId="713BA58C" w:rsidR="00C404F4" w:rsidRDefault="00E346CD" w:rsidP="00E346CD">
      <w:r>
        <w:t xml:space="preserve">Het betreft het jaarlijks verzorgen van </w:t>
      </w:r>
      <w:r w:rsidR="00583745">
        <w:t>in totaal 8</w:t>
      </w:r>
      <w:r>
        <w:t xml:space="preserve">4.000 aanslagen gemeentelijke belastingen en WOZ-beschikkingen  (voor de SDA gemeenten) </w:t>
      </w:r>
      <w:r w:rsidR="00DA59EC">
        <w:t xml:space="preserve">inclusief </w:t>
      </w:r>
      <w:r w:rsidR="00DA59EC" w:rsidRPr="001D6791">
        <w:t xml:space="preserve">herinneringen en aanmaningen </w:t>
      </w:r>
      <w:r w:rsidR="00EB7D31" w:rsidRPr="001D6791">
        <w:t xml:space="preserve">en </w:t>
      </w:r>
      <w:r w:rsidRPr="001D6791">
        <w:t>inclusief verminderingen en aanvullende aanslagen.</w:t>
      </w:r>
      <w:r w:rsidR="00FB084C" w:rsidRPr="001D6791">
        <w:t xml:space="preserve"> Van de jaarlijks te </w:t>
      </w:r>
      <w:r w:rsidR="00FB084C">
        <w:t xml:space="preserve">verzorgen aanslagen vindt ca. 30% plaats via </w:t>
      </w:r>
      <w:proofErr w:type="spellStart"/>
      <w:r w:rsidR="00FB084C">
        <w:t>MijnOverheid</w:t>
      </w:r>
      <w:proofErr w:type="spellEnd"/>
      <w:r w:rsidR="00D27FD4">
        <w:t>.</w:t>
      </w:r>
    </w:p>
    <w:p w14:paraId="410D040C" w14:textId="2B612058" w:rsidR="00352364" w:rsidRDefault="00352364" w:rsidP="00E346CD"/>
    <w:p w14:paraId="02AE5713" w14:textId="37024507" w:rsidR="005E5E6F" w:rsidRDefault="005E5E6F" w:rsidP="00A402DA">
      <w:r>
        <w:t xml:space="preserve">Voor het aanbesteden van deze opdracht heeft de </w:t>
      </w:r>
      <w:r w:rsidR="00E831F4">
        <w:t>contractpartner</w:t>
      </w:r>
      <w:r>
        <w:t xml:space="preserve"> gekozen voor een Europese aanbesteding. Deze aanbesteding is gebaseerd op de Aanbestedingswet 2012</w:t>
      </w:r>
      <w:r w:rsidR="000518BA">
        <w:t>, laatst gewijzigd 1 juli 2016</w:t>
      </w:r>
      <w:r>
        <w:t xml:space="preserve">. </w:t>
      </w:r>
    </w:p>
    <w:p w14:paraId="02AE5714" w14:textId="77777777" w:rsidR="005E5E6F" w:rsidRDefault="005E5E6F" w:rsidP="00A402DA"/>
    <w:p w14:paraId="02AE5715" w14:textId="77777777" w:rsidR="005E5E6F" w:rsidRPr="005E5E6F" w:rsidRDefault="005E5E6F" w:rsidP="00A402DA">
      <w:r w:rsidRPr="005E5E6F">
        <w:t>Dit aanbestedingsdocument geeft onder andere nadere informatie over:</w:t>
      </w:r>
    </w:p>
    <w:p w14:paraId="02AE5716" w14:textId="77777777" w:rsidR="005E5E6F" w:rsidRPr="005E5E6F" w:rsidRDefault="005E5E6F" w:rsidP="00A402DA">
      <w:pPr>
        <w:pStyle w:val="Lijstalinea"/>
        <w:numPr>
          <w:ilvl w:val="0"/>
          <w:numId w:val="5"/>
        </w:numPr>
      </w:pPr>
      <w:r w:rsidRPr="005E5E6F">
        <w:t>Het verloop van de procedure;</w:t>
      </w:r>
    </w:p>
    <w:p w14:paraId="02AE5717" w14:textId="77777777" w:rsidR="005E5E6F" w:rsidRPr="005E5E6F" w:rsidRDefault="005E5E6F" w:rsidP="00A402DA">
      <w:pPr>
        <w:pStyle w:val="Lijstalinea"/>
        <w:numPr>
          <w:ilvl w:val="0"/>
          <w:numId w:val="5"/>
        </w:numPr>
      </w:pPr>
      <w:r w:rsidRPr="005E5E6F">
        <w:t xml:space="preserve">De eisen waaraan de (inhoud van de) inschrijving dient te voldoen; </w:t>
      </w:r>
    </w:p>
    <w:p w14:paraId="02AE5718" w14:textId="77777777" w:rsidR="005E5E6F" w:rsidRPr="005E5E6F" w:rsidRDefault="005E5E6F" w:rsidP="00A402DA">
      <w:pPr>
        <w:pStyle w:val="Lijstalinea"/>
        <w:numPr>
          <w:ilvl w:val="0"/>
          <w:numId w:val="5"/>
        </w:numPr>
      </w:pPr>
      <w:r w:rsidRPr="005E5E6F">
        <w:t>De beoordelingsprocedure;</w:t>
      </w:r>
    </w:p>
    <w:p w14:paraId="02AE5719" w14:textId="77777777" w:rsidR="005E5E6F" w:rsidRDefault="005E5E6F" w:rsidP="00A402DA">
      <w:pPr>
        <w:pStyle w:val="Lijstalinea"/>
        <w:numPr>
          <w:ilvl w:val="0"/>
          <w:numId w:val="5"/>
        </w:numPr>
      </w:pPr>
      <w:r w:rsidRPr="005E5E6F">
        <w:t>De gunningscriteria.</w:t>
      </w:r>
    </w:p>
    <w:p w14:paraId="02AE571A" w14:textId="77777777" w:rsidR="007C510F" w:rsidRDefault="007C510F" w:rsidP="007C510F">
      <w:pPr>
        <w:pStyle w:val="Geenafstand"/>
      </w:pPr>
    </w:p>
    <w:p w14:paraId="02AE571B" w14:textId="77777777" w:rsidR="007C510F" w:rsidRDefault="007C510F" w:rsidP="007C510F">
      <w:pPr>
        <w:pStyle w:val="Kop2"/>
      </w:pPr>
      <w:bookmarkStart w:id="3" w:name="_Toc70586790"/>
      <w:r>
        <w:t>Overeenkomst</w:t>
      </w:r>
      <w:bookmarkEnd w:id="3"/>
    </w:p>
    <w:p w14:paraId="5E8A599A" w14:textId="77777777" w:rsidR="00C77377" w:rsidRDefault="00C77377" w:rsidP="00C77377">
      <w:r>
        <w:t>Met deze aanbesteding wenst opdrachtgever één (1) partij te contracteren conform de wensen en</w:t>
      </w:r>
    </w:p>
    <w:p w14:paraId="7C9C5417" w14:textId="77777777" w:rsidR="00C77377" w:rsidRDefault="00C77377" w:rsidP="00C77377">
      <w:r>
        <w:t>eisen gesteld in dit aanbestedingsdocument en de naar aanleiding van de bij dit document verstrekte</w:t>
      </w:r>
    </w:p>
    <w:p w14:paraId="1452ECD2" w14:textId="77777777" w:rsidR="00C77377" w:rsidRDefault="00C77377" w:rsidP="00C77377">
      <w:r>
        <w:t>aanvullende documenten.</w:t>
      </w:r>
    </w:p>
    <w:p w14:paraId="4AF1D03C" w14:textId="26FE383C" w:rsidR="00C77377" w:rsidRDefault="00E15080" w:rsidP="00C77377">
      <w:pPr>
        <w:pStyle w:val="Lijstalinea"/>
        <w:numPr>
          <w:ilvl w:val="0"/>
          <w:numId w:val="41"/>
        </w:numPr>
      </w:pPr>
      <w:r>
        <w:t>O</w:t>
      </w:r>
      <w:r w:rsidR="00C77377">
        <w:t>pdrachtgever is voornemens een overeenkomst af te sluiten met één (1) opdrachtnemer voor</w:t>
      </w:r>
      <w:r w:rsidR="00725BB7">
        <w:t xml:space="preserve"> </w:t>
      </w:r>
      <w:r w:rsidR="00C77377">
        <w:t xml:space="preserve">een periode van </w:t>
      </w:r>
      <w:r w:rsidR="004730F4">
        <w:t xml:space="preserve">vier </w:t>
      </w:r>
      <w:r w:rsidR="00C77377">
        <w:t>jaar.</w:t>
      </w:r>
    </w:p>
    <w:p w14:paraId="39CE73ED" w14:textId="45567ED5" w:rsidR="00C77377" w:rsidRDefault="00C77377" w:rsidP="00725BB7">
      <w:pPr>
        <w:pStyle w:val="Lijstalinea"/>
        <w:numPr>
          <w:ilvl w:val="0"/>
          <w:numId w:val="41"/>
        </w:numPr>
      </w:pPr>
      <w:r>
        <w:t>De overeenkomst gaat in op 01-0</w:t>
      </w:r>
      <w:r w:rsidR="004730F4">
        <w:t>1</w:t>
      </w:r>
      <w:r>
        <w:t>-202</w:t>
      </w:r>
      <w:r w:rsidR="004730F4">
        <w:t>2</w:t>
      </w:r>
      <w:r>
        <w:t>.</w:t>
      </w:r>
    </w:p>
    <w:p w14:paraId="422018EC" w14:textId="3C158ABC" w:rsidR="00C77377" w:rsidRDefault="00C77377" w:rsidP="00C77377">
      <w:pPr>
        <w:pStyle w:val="Lijstalinea"/>
        <w:numPr>
          <w:ilvl w:val="0"/>
          <w:numId w:val="41"/>
        </w:numPr>
      </w:pPr>
      <w:r>
        <w:t xml:space="preserve">De overeenkomst kan eenzijdig door opdrachtgever drie (3) </w:t>
      </w:r>
      <w:r w:rsidR="003930FD">
        <w:t>keer</w:t>
      </w:r>
      <w:r w:rsidR="00A904C9">
        <w:t xml:space="preserve"> </w:t>
      </w:r>
      <w:r>
        <w:t xml:space="preserve"> worden verlengd</w:t>
      </w:r>
      <w:r w:rsidR="00725BB7">
        <w:t xml:space="preserve"> </w:t>
      </w:r>
      <w:r>
        <w:t>voor de duur van één (1) jaar.</w:t>
      </w:r>
    </w:p>
    <w:p w14:paraId="2ADA7791" w14:textId="48BB2D01" w:rsidR="00C77377" w:rsidRDefault="00C77377" w:rsidP="00605A67">
      <w:pPr>
        <w:pStyle w:val="Lijstalinea"/>
        <w:numPr>
          <w:ilvl w:val="0"/>
          <w:numId w:val="41"/>
        </w:numPr>
      </w:pPr>
      <w:r>
        <w:t>Opzegging of verlenging van de overeenkomst zal schriftelijk geschieden drie maanden voor de</w:t>
      </w:r>
      <w:r w:rsidR="00725BB7">
        <w:t xml:space="preserve"> </w:t>
      </w:r>
      <w:r>
        <w:t>expiratiedatum van de overeenkomst of voor de afloop van het jaar waarmee de overeenkomst</w:t>
      </w:r>
      <w:r w:rsidR="00725BB7">
        <w:t xml:space="preserve"> </w:t>
      </w:r>
      <w:r>
        <w:t>is verlengd.</w:t>
      </w:r>
    </w:p>
    <w:p w14:paraId="4C64C22A" w14:textId="0FE0FC43" w:rsidR="00C77377" w:rsidRDefault="00C77377" w:rsidP="00605A67">
      <w:pPr>
        <w:pStyle w:val="Lijstalinea"/>
        <w:numPr>
          <w:ilvl w:val="0"/>
          <w:numId w:val="41"/>
        </w:numPr>
      </w:pPr>
      <w:r>
        <w:t>Na afloop van de termijn waarmee de overeenkomst is verlengd, is de overeenkomst van</w:t>
      </w:r>
      <w:r w:rsidR="00AC3694">
        <w:t xml:space="preserve"> </w:t>
      </w:r>
      <w:r>
        <w:t>rechtswege beëindigd.</w:t>
      </w:r>
    </w:p>
    <w:p w14:paraId="24548391" w14:textId="5079B0C7" w:rsidR="001E7036" w:rsidRDefault="00C77377" w:rsidP="00C77377">
      <w:r w:rsidRPr="007B2DCA">
        <w:t>De conceptovereenkomst is als bijlage</w:t>
      </w:r>
      <w:r>
        <w:t xml:space="preserve"> in TenderNed toegevoegd.</w:t>
      </w:r>
    </w:p>
    <w:p w14:paraId="3E83F21A" w14:textId="77777777" w:rsidR="001E7036" w:rsidRDefault="001E7036" w:rsidP="00D228AC"/>
    <w:p w14:paraId="6333FB94" w14:textId="77777777" w:rsidR="001767EF" w:rsidRDefault="001767EF" w:rsidP="00D228AC"/>
    <w:p w14:paraId="38CDEE5A" w14:textId="5C474EE1" w:rsidR="00D228AC" w:rsidRDefault="00D228AC" w:rsidP="00D228AC">
      <w:r>
        <w:lastRenderedPageBreak/>
        <w:t>De Overeenkomst is de schriftelijke afspraak tussen Opdrachtgever en Opdrachtnemer waarin alle afspraken ten aanzien van de opdracht zijn vastgelegd. De opdracht betreft:</w:t>
      </w:r>
    </w:p>
    <w:p w14:paraId="4E403CC1" w14:textId="77777777" w:rsidR="00291BFF" w:rsidRPr="00291BFF" w:rsidRDefault="00D228AC" w:rsidP="00D228AC">
      <w:pPr>
        <w:pStyle w:val="Lijstalinea"/>
        <w:numPr>
          <w:ilvl w:val="0"/>
          <w:numId w:val="35"/>
        </w:numPr>
        <w:spacing w:after="200" w:line="276" w:lineRule="auto"/>
        <w:jc w:val="left"/>
      </w:pPr>
      <w:r>
        <w:t xml:space="preserve">Het jaarlijks verzorgen van 74.000 aanslagen gemeentelijke belastingen en WOZ-beschikkingen  (voor de SDA gemeenten) </w:t>
      </w:r>
    </w:p>
    <w:p w14:paraId="0F27891A" w14:textId="666B08C7" w:rsidR="00D228AC" w:rsidRDefault="00D228AC" w:rsidP="00D228AC">
      <w:pPr>
        <w:pStyle w:val="Lijstalinea"/>
        <w:numPr>
          <w:ilvl w:val="0"/>
          <w:numId w:val="35"/>
        </w:numPr>
        <w:spacing w:after="200" w:line="276" w:lineRule="auto"/>
        <w:jc w:val="left"/>
      </w:pPr>
      <w:r>
        <w:t>Het verzorgen van ca</w:t>
      </w:r>
      <w:r w:rsidRPr="00A81730">
        <w:t xml:space="preserve">. 10.000 herinneringen </w:t>
      </w:r>
      <w:r>
        <w:t xml:space="preserve">en aanmaningen gemeentelijke belastingen en WOZ-beschikkingen  (voor de SDA gemeenten) per jaar. </w:t>
      </w:r>
    </w:p>
    <w:p w14:paraId="6D338975" w14:textId="3F564794" w:rsidR="00D228AC" w:rsidRDefault="00A03326" w:rsidP="00D228AC">
      <w:pPr>
        <w:pStyle w:val="Lijstalinea"/>
        <w:numPr>
          <w:ilvl w:val="0"/>
          <w:numId w:val="35"/>
        </w:numPr>
        <w:spacing w:after="200" w:line="276" w:lineRule="auto"/>
        <w:jc w:val="left"/>
      </w:pPr>
      <w:r>
        <w:t>Het ontsluiten van de a</w:t>
      </w:r>
      <w:r w:rsidR="00D228AC">
        <w:t>anslagen via MijnOverheid.nl.</w:t>
      </w:r>
    </w:p>
    <w:p w14:paraId="02AE5721" w14:textId="77777777" w:rsidR="008C4483" w:rsidRDefault="008C4483" w:rsidP="008C4483">
      <w:pPr>
        <w:pStyle w:val="Kop2"/>
      </w:pPr>
      <w:bookmarkStart w:id="4" w:name="_Toc70586791"/>
      <w:r>
        <w:t>Maatschappelijk Verantwoord Inkopen</w:t>
      </w:r>
      <w:bookmarkEnd w:id="4"/>
    </w:p>
    <w:p w14:paraId="02AE5722" w14:textId="33DB2EE7" w:rsidR="008C4483" w:rsidRDefault="008C4483" w:rsidP="008C4483">
      <w:r>
        <w:t xml:space="preserve">In het kader van Maatschappelijk Verantwoord Inkopen (MVI) heeft de </w:t>
      </w:r>
      <w:r w:rsidR="007722E9">
        <w:t>contractpartner</w:t>
      </w:r>
      <w:r>
        <w:t xml:space="preserve"> een voorbeeldfunctie. Dit </w:t>
      </w:r>
      <w:r w:rsidRPr="00215D4D">
        <w:t>betekent dat bij de inkoop van producten, diensten en</w:t>
      </w:r>
      <w:r>
        <w:t xml:space="preserve"> werken zoveel als mogelijk de effecten op mens, </w:t>
      </w:r>
      <w:r w:rsidRPr="00215D4D">
        <w:t>mili</w:t>
      </w:r>
      <w:r>
        <w:t>eu en welvaart worden meegewogen</w:t>
      </w:r>
      <w:r w:rsidRPr="00215D4D">
        <w:t>.</w:t>
      </w:r>
      <w:r>
        <w:t xml:space="preserve"> </w:t>
      </w:r>
    </w:p>
    <w:p w14:paraId="02AE5723" w14:textId="77777777" w:rsidR="008C4483" w:rsidRDefault="008C4483" w:rsidP="008C4483"/>
    <w:p w14:paraId="02AE5724" w14:textId="77777777" w:rsidR="007C510F" w:rsidRDefault="008C4483" w:rsidP="007C510F">
      <w:pPr>
        <w:pStyle w:val="Kop2"/>
      </w:pPr>
      <w:bookmarkStart w:id="5" w:name="_Toc70586792"/>
      <w:proofErr w:type="spellStart"/>
      <w:r w:rsidRPr="008C4483">
        <w:t>Social</w:t>
      </w:r>
      <w:proofErr w:type="spellEnd"/>
      <w:r w:rsidRPr="008C4483">
        <w:t xml:space="preserve"> Return</w:t>
      </w:r>
      <w:bookmarkEnd w:id="5"/>
    </w:p>
    <w:p w14:paraId="220BB941" w14:textId="77777777" w:rsidR="007C627E" w:rsidRDefault="006D5139" w:rsidP="006D5139">
      <w:r>
        <w:t xml:space="preserve">De </w:t>
      </w:r>
      <w:r w:rsidR="00E67021">
        <w:t xml:space="preserve">contractpartner </w:t>
      </w:r>
      <w:r>
        <w:t>heeft de ambitie om bij alle inkopen/ aanbestedingen, boven de drempel van €</w:t>
      </w:r>
      <w:r w:rsidR="00297B5A">
        <w:t> </w:t>
      </w:r>
      <w:r>
        <w:t>200.000,- sociale criteria mee te nemen. Zo krijgt de sociale infrastructuur een stevige impuls en daarnaast geeft de overheid het goede voorbeeld. SR draagt bij aan de werkgelegenheid doordat er arbeidsplaatsen, leerbanen en stageplaatsen beschikbaar komen. De regeling is bedoeld voor mensen met een achterstand op de arbeidsmarkt, zoals werkzoekenden met een bijstands-, werkloosheids- of arbeidsongeschiktheidsuitkering en werkzoekenden met een arbeidshandicap.</w:t>
      </w:r>
      <w:r w:rsidR="007C510F">
        <w:t xml:space="preserve"> </w:t>
      </w:r>
    </w:p>
    <w:p w14:paraId="02AE5725" w14:textId="2CFDDCC8" w:rsidR="007C510F" w:rsidRDefault="007C627E" w:rsidP="006D5139">
      <w:r w:rsidRPr="00563AD9">
        <w:t xml:space="preserve">De uitvoeringsregels voor </w:t>
      </w:r>
      <w:proofErr w:type="spellStart"/>
      <w:r w:rsidRPr="00563AD9">
        <w:t>Social</w:t>
      </w:r>
      <w:proofErr w:type="spellEnd"/>
      <w:r w:rsidRPr="00563AD9">
        <w:t xml:space="preserve"> Return zijn als bijlage bij TenderNed gevoegd. Het percentage SROI is </w:t>
      </w:r>
      <w:r w:rsidRPr="007C627E">
        <w:t>voor deze opdracht bepaald op 5%.</w:t>
      </w:r>
    </w:p>
    <w:p w14:paraId="585296D4" w14:textId="7371265E" w:rsidR="007C627E" w:rsidRDefault="007C627E" w:rsidP="006D5139"/>
    <w:p w14:paraId="02AE5727" w14:textId="77777777" w:rsidR="0021156D" w:rsidRDefault="0021156D" w:rsidP="0021156D">
      <w:pPr>
        <w:pStyle w:val="Kop2"/>
      </w:pPr>
      <w:bookmarkStart w:id="6" w:name="_Toc70586793"/>
      <w:r>
        <w:t>Communicatie</w:t>
      </w:r>
      <w:bookmarkEnd w:id="6"/>
    </w:p>
    <w:p w14:paraId="02AE5728" w14:textId="1FEC1171" w:rsidR="0021156D" w:rsidRPr="006B40D6" w:rsidRDefault="0021156D" w:rsidP="0021156D">
      <w:r>
        <w:t xml:space="preserve">De coördinatie van deze </w:t>
      </w:r>
      <w:r w:rsidRPr="006B40D6">
        <w:t xml:space="preserve">aanbesteding geschiedt door </w:t>
      </w:r>
      <w:r w:rsidR="00BE159D" w:rsidRPr="006B40D6">
        <w:t xml:space="preserve">mevrouw </w:t>
      </w:r>
      <w:r w:rsidR="00A2145F" w:rsidRPr="006B40D6">
        <w:t>M. Tulp</w:t>
      </w:r>
      <w:r w:rsidR="007722E9" w:rsidRPr="006B40D6">
        <w:t xml:space="preserve">, </w:t>
      </w:r>
      <w:r w:rsidR="006D30BD" w:rsidRPr="006B40D6">
        <w:t xml:space="preserve">kwaliteitsmanager  </w:t>
      </w:r>
      <w:r w:rsidR="00EC088F" w:rsidRPr="006B40D6">
        <w:t>belastingen</w:t>
      </w:r>
      <w:r w:rsidR="00F26FED" w:rsidRPr="006B40D6">
        <w:t>.</w:t>
      </w:r>
      <w:r w:rsidR="00D077EF" w:rsidRPr="006B40D6">
        <w:t xml:space="preserve"> </w:t>
      </w:r>
    </w:p>
    <w:p w14:paraId="02AE5729" w14:textId="77777777" w:rsidR="0021156D" w:rsidRDefault="0021156D" w:rsidP="0021156D">
      <w:pPr>
        <w:rPr>
          <w:color w:val="FF0000"/>
        </w:rPr>
      </w:pPr>
    </w:p>
    <w:p w14:paraId="02AE572A" w14:textId="77777777" w:rsidR="002418CE" w:rsidRDefault="0021156D" w:rsidP="0021156D">
      <w:r w:rsidRPr="00216C5D">
        <w:t xml:space="preserve">Deze aanbesteding geschiedt, inclusief de inschrijvingen en communicatie via TenderNed. Meer informatie over TenderNed is te vinden op: </w:t>
      </w:r>
      <w:hyperlink r:id="rId12" w:history="1">
        <w:r w:rsidRPr="002418CE">
          <w:rPr>
            <w:color w:val="2E74B5" w:themeColor="accent1" w:themeShade="BF"/>
            <w:u w:val="single"/>
          </w:rPr>
          <w:t>https://www.tenderned.nl/e-gids</w:t>
        </w:r>
      </w:hyperlink>
      <w:r w:rsidRPr="002418CE">
        <w:rPr>
          <w:color w:val="2E74B5" w:themeColor="accent1" w:themeShade="BF"/>
          <w:u w:val="single"/>
        </w:rPr>
        <w:t>.</w:t>
      </w:r>
    </w:p>
    <w:p w14:paraId="02AE572B" w14:textId="77777777" w:rsidR="007C36AE" w:rsidRDefault="0021156D" w:rsidP="0021156D">
      <w:r w:rsidRPr="000F098E">
        <w:t xml:space="preserve">Het is </w:t>
      </w:r>
      <w:r>
        <w:t>tijdens de aanbestedingsprocedure</w:t>
      </w:r>
      <w:r w:rsidRPr="000F098E">
        <w:t xml:space="preserve">, op straffe van uitsluiting, </w:t>
      </w:r>
      <w:r>
        <w:t xml:space="preserve">niet toegestaan op een andere wijze dan via TenderNed te communiceren met de opdrachtgever. Vragen en/of opmerkingen die niet via TenderNed aan de gemeente zijn gericht, worden niet in behandeling genomen. </w:t>
      </w:r>
    </w:p>
    <w:p w14:paraId="02AE572C" w14:textId="77777777" w:rsidR="007C36AE" w:rsidRDefault="007C36AE" w:rsidP="007C36AE">
      <w:r>
        <w:br w:type="page"/>
      </w:r>
    </w:p>
    <w:p w14:paraId="02AE572D" w14:textId="77777777" w:rsidR="0021156D" w:rsidRDefault="007C36AE" w:rsidP="007C36AE">
      <w:pPr>
        <w:pStyle w:val="Kop1"/>
      </w:pPr>
      <w:bookmarkStart w:id="7" w:name="_Toc70586794"/>
      <w:r>
        <w:lastRenderedPageBreak/>
        <w:t>Planning en Inlichtingen</w:t>
      </w:r>
      <w:bookmarkEnd w:id="7"/>
    </w:p>
    <w:p w14:paraId="02AE572E" w14:textId="77777777" w:rsidR="007C36AE" w:rsidRDefault="007C36AE" w:rsidP="007C36AE"/>
    <w:p w14:paraId="02AE572F" w14:textId="77777777" w:rsidR="007C36AE" w:rsidRDefault="007C36AE" w:rsidP="007C36AE">
      <w:pPr>
        <w:pStyle w:val="Kop2"/>
      </w:pPr>
      <w:bookmarkStart w:id="8" w:name="_Toc70586795"/>
      <w:r>
        <w:t>Voorgenomen planning</w:t>
      </w:r>
      <w:bookmarkEnd w:id="8"/>
    </w:p>
    <w:p w14:paraId="02AE5730" w14:textId="77777777" w:rsidR="007C36AE" w:rsidRPr="004D1473" w:rsidRDefault="007C36AE" w:rsidP="007C36AE">
      <w:pPr>
        <w:rPr>
          <w:rFonts w:ascii="Calibri" w:hAnsi="Calibri" w:cs="Arial"/>
        </w:rPr>
      </w:pPr>
      <w:r w:rsidRPr="004D1473">
        <w:rPr>
          <w:rFonts w:ascii="Calibri" w:hAnsi="Calibri" w:cs="Arial"/>
        </w:rPr>
        <w:t>Ondersta</w:t>
      </w:r>
      <w:r>
        <w:rPr>
          <w:rFonts w:ascii="Calibri" w:hAnsi="Calibri" w:cs="Arial"/>
        </w:rPr>
        <w:t>ande planning is een streef</w:t>
      </w:r>
      <w:r w:rsidRPr="004D1473">
        <w:rPr>
          <w:rFonts w:ascii="Calibri" w:hAnsi="Calibri" w:cs="Arial"/>
        </w:rPr>
        <w:t>planning. Aan onderstaande data kunnen daarom geen rechten worden ontleend.</w:t>
      </w:r>
      <w:r w:rsidR="00AF0A8C">
        <w:rPr>
          <w:rFonts w:ascii="Calibri" w:hAnsi="Calibri" w:cs="Arial"/>
        </w:rPr>
        <w:t xml:space="preserve"> De definitieve planning wordt gepubliceerd op TenderNed.</w:t>
      </w:r>
    </w:p>
    <w:p w14:paraId="02AE5731" w14:textId="77777777" w:rsidR="007C36AE" w:rsidRPr="004D1473" w:rsidRDefault="007C36AE" w:rsidP="007C36AE">
      <w:pPr>
        <w:rPr>
          <w:rFonts w:ascii="Calibri" w:hAnsi="Calibri"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4341"/>
        <w:gridCol w:w="2391"/>
        <w:gridCol w:w="1841"/>
      </w:tblGrid>
      <w:tr w:rsidR="000B1677" w:rsidRPr="000F098E" w14:paraId="02AE5735" w14:textId="77777777" w:rsidTr="016DDEF8">
        <w:tc>
          <w:tcPr>
            <w:tcW w:w="4760" w:type="dxa"/>
            <w:gridSpan w:val="2"/>
            <w:shd w:val="clear" w:color="auto" w:fill="BFBFBF" w:themeFill="background1" w:themeFillShade="BF"/>
          </w:tcPr>
          <w:p w14:paraId="02AE5732" w14:textId="77777777" w:rsidR="000B1677" w:rsidRPr="00941286" w:rsidRDefault="000B1677" w:rsidP="0022596C">
            <w:pPr>
              <w:rPr>
                <w:rFonts w:cs="Arial"/>
                <w:b/>
                <w:bCs/>
                <w:sz w:val="20"/>
                <w:szCs w:val="20"/>
              </w:rPr>
            </w:pPr>
            <w:r w:rsidRPr="00941286">
              <w:rPr>
                <w:rFonts w:cs="Arial"/>
                <w:b/>
                <w:bCs/>
                <w:sz w:val="20"/>
                <w:szCs w:val="20"/>
              </w:rPr>
              <w:t>Activiteit</w:t>
            </w:r>
          </w:p>
        </w:tc>
        <w:tc>
          <w:tcPr>
            <w:tcW w:w="2391" w:type="dxa"/>
            <w:shd w:val="clear" w:color="auto" w:fill="BFBFBF" w:themeFill="background1" w:themeFillShade="BF"/>
          </w:tcPr>
          <w:p w14:paraId="02AE5733" w14:textId="77777777" w:rsidR="000B1677" w:rsidRPr="00941286" w:rsidRDefault="000B1677" w:rsidP="000B1677">
            <w:pPr>
              <w:rPr>
                <w:rFonts w:cs="Arial"/>
                <w:b/>
                <w:bCs/>
                <w:sz w:val="20"/>
                <w:szCs w:val="20"/>
              </w:rPr>
            </w:pPr>
            <w:r w:rsidRPr="00941286">
              <w:rPr>
                <w:rFonts w:cs="Arial"/>
                <w:b/>
                <w:bCs/>
                <w:sz w:val="20"/>
                <w:szCs w:val="20"/>
              </w:rPr>
              <w:t>Datum</w:t>
            </w:r>
          </w:p>
        </w:tc>
        <w:tc>
          <w:tcPr>
            <w:tcW w:w="1841" w:type="dxa"/>
            <w:shd w:val="clear" w:color="auto" w:fill="BFBFBF" w:themeFill="background1" w:themeFillShade="BF"/>
          </w:tcPr>
          <w:p w14:paraId="02AE5734" w14:textId="77777777" w:rsidR="000B1677" w:rsidRPr="00941286" w:rsidRDefault="000B1677" w:rsidP="000B1677">
            <w:pPr>
              <w:rPr>
                <w:rFonts w:cs="Arial"/>
                <w:b/>
                <w:bCs/>
                <w:sz w:val="20"/>
                <w:szCs w:val="20"/>
              </w:rPr>
            </w:pPr>
            <w:r w:rsidRPr="00941286">
              <w:rPr>
                <w:rFonts w:cs="Arial"/>
                <w:b/>
                <w:bCs/>
                <w:sz w:val="20"/>
                <w:szCs w:val="20"/>
              </w:rPr>
              <w:t>Tijd</w:t>
            </w:r>
          </w:p>
        </w:tc>
      </w:tr>
      <w:tr w:rsidR="000B1677" w:rsidRPr="00AF0A8C" w14:paraId="02AE573A" w14:textId="77777777" w:rsidTr="016DDEF8">
        <w:trPr>
          <w:trHeight w:val="128"/>
        </w:trPr>
        <w:tc>
          <w:tcPr>
            <w:tcW w:w="419" w:type="dxa"/>
          </w:tcPr>
          <w:p w14:paraId="02AE5736" w14:textId="77777777" w:rsidR="000B1677" w:rsidRPr="00AF0A8C" w:rsidRDefault="000B1677" w:rsidP="000B1677">
            <w:pPr>
              <w:pStyle w:val="Koptekst"/>
              <w:tabs>
                <w:tab w:val="clear" w:pos="4536"/>
                <w:tab w:val="clear" w:pos="9072"/>
              </w:tabs>
              <w:rPr>
                <w:rFonts w:cs="Arial"/>
              </w:rPr>
            </w:pPr>
            <w:r w:rsidRPr="00AF0A8C">
              <w:rPr>
                <w:rFonts w:cs="Arial"/>
              </w:rPr>
              <w:t>1.</w:t>
            </w:r>
          </w:p>
        </w:tc>
        <w:tc>
          <w:tcPr>
            <w:tcW w:w="4341" w:type="dxa"/>
          </w:tcPr>
          <w:p w14:paraId="02AE5737" w14:textId="77777777" w:rsidR="000B1677" w:rsidRPr="00965FA2" w:rsidRDefault="000B1677" w:rsidP="000B1677">
            <w:pPr>
              <w:pStyle w:val="Koptekst"/>
              <w:tabs>
                <w:tab w:val="clear" w:pos="4536"/>
                <w:tab w:val="clear" w:pos="9072"/>
              </w:tabs>
              <w:rPr>
                <w:rFonts w:cs="Arial"/>
              </w:rPr>
            </w:pPr>
            <w:r w:rsidRPr="00965FA2">
              <w:rPr>
                <w:rFonts w:cs="Arial"/>
              </w:rPr>
              <w:t>Publicatie aanbesteding</w:t>
            </w:r>
          </w:p>
        </w:tc>
        <w:tc>
          <w:tcPr>
            <w:tcW w:w="2391" w:type="dxa"/>
          </w:tcPr>
          <w:p w14:paraId="02AE5738" w14:textId="4FE58D38" w:rsidR="000B1677" w:rsidRPr="00965FA2" w:rsidRDefault="0003437A" w:rsidP="0022596C">
            <w:pPr>
              <w:rPr>
                <w:rFonts w:cs="Arial"/>
              </w:rPr>
            </w:pPr>
            <w:r w:rsidRPr="00965FA2">
              <w:rPr>
                <w:rFonts w:cs="Arial"/>
              </w:rPr>
              <w:t>2</w:t>
            </w:r>
            <w:r w:rsidR="002E6C2D" w:rsidRPr="00965FA2">
              <w:rPr>
                <w:rFonts w:cs="Arial"/>
              </w:rPr>
              <w:t>9</w:t>
            </w:r>
            <w:r w:rsidRPr="00965FA2">
              <w:rPr>
                <w:rFonts w:cs="Arial"/>
              </w:rPr>
              <w:t xml:space="preserve"> </w:t>
            </w:r>
            <w:r w:rsidR="006D324D" w:rsidRPr="00965FA2">
              <w:rPr>
                <w:rFonts w:cs="Arial"/>
              </w:rPr>
              <w:t>april 202</w:t>
            </w:r>
            <w:r w:rsidR="0058356E" w:rsidRPr="00965FA2">
              <w:rPr>
                <w:rFonts w:cs="Arial"/>
              </w:rPr>
              <w:t>1</w:t>
            </w:r>
          </w:p>
        </w:tc>
        <w:tc>
          <w:tcPr>
            <w:tcW w:w="1841" w:type="dxa"/>
          </w:tcPr>
          <w:p w14:paraId="02AE5739" w14:textId="77777777" w:rsidR="000B1677" w:rsidRPr="00AF0A8C" w:rsidRDefault="000B1677" w:rsidP="0022596C">
            <w:pPr>
              <w:rPr>
                <w:rFonts w:cs="Arial"/>
              </w:rPr>
            </w:pPr>
          </w:p>
        </w:tc>
      </w:tr>
      <w:tr w:rsidR="00E735F1" w:rsidRPr="00E735F1" w14:paraId="02AE573F" w14:textId="77777777" w:rsidTr="016DDEF8">
        <w:tc>
          <w:tcPr>
            <w:tcW w:w="419" w:type="dxa"/>
          </w:tcPr>
          <w:p w14:paraId="02AE573B" w14:textId="7BFD2FF8" w:rsidR="000B1677" w:rsidRPr="00E735F1" w:rsidRDefault="00212D4A" w:rsidP="0022596C">
            <w:pPr>
              <w:pStyle w:val="Koptekst"/>
              <w:tabs>
                <w:tab w:val="clear" w:pos="4536"/>
                <w:tab w:val="clear" w:pos="9072"/>
              </w:tabs>
              <w:rPr>
                <w:rFonts w:cs="Arial"/>
              </w:rPr>
            </w:pPr>
            <w:r w:rsidRPr="00E735F1">
              <w:rPr>
                <w:rFonts w:cs="Arial"/>
              </w:rPr>
              <w:t>2</w:t>
            </w:r>
            <w:r w:rsidR="000B1677" w:rsidRPr="00E735F1">
              <w:rPr>
                <w:rFonts w:cs="Arial"/>
              </w:rPr>
              <w:t>.</w:t>
            </w:r>
          </w:p>
        </w:tc>
        <w:tc>
          <w:tcPr>
            <w:tcW w:w="4341" w:type="dxa"/>
          </w:tcPr>
          <w:p w14:paraId="02AE573C" w14:textId="77777777" w:rsidR="000B1677" w:rsidRPr="00E735F1" w:rsidRDefault="000B1677" w:rsidP="0022596C">
            <w:pPr>
              <w:pStyle w:val="Koptekst"/>
              <w:tabs>
                <w:tab w:val="clear" w:pos="4536"/>
                <w:tab w:val="clear" w:pos="9072"/>
              </w:tabs>
              <w:rPr>
                <w:rFonts w:cs="Arial"/>
              </w:rPr>
            </w:pPr>
            <w:r w:rsidRPr="00E735F1">
              <w:rPr>
                <w:rFonts w:cs="Arial"/>
              </w:rPr>
              <w:t>Uiterste datum tot het stellen van vragen</w:t>
            </w:r>
          </w:p>
        </w:tc>
        <w:tc>
          <w:tcPr>
            <w:tcW w:w="2391" w:type="dxa"/>
          </w:tcPr>
          <w:p w14:paraId="02AE573D" w14:textId="43703AE8" w:rsidR="000B1677" w:rsidRPr="00E735F1" w:rsidRDefault="00BA53DE" w:rsidP="0066448D">
            <w:pPr>
              <w:rPr>
                <w:rFonts w:cs="Arial"/>
              </w:rPr>
            </w:pPr>
            <w:r w:rsidRPr="00E735F1">
              <w:rPr>
                <w:rFonts w:cs="Arial"/>
              </w:rPr>
              <w:t>20</w:t>
            </w:r>
            <w:r w:rsidR="00851138" w:rsidRPr="00E735F1">
              <w:rPr>
                <w:rFonts w:cs="Arial"/>
              </w:rPr>
              <w:t xml:space="preserve"> </w:t>
            </w:r>
            <w:r w:rsidR="004F1980" w:rsidRPr="00E735F1">
              <w:rPr>
                <w:rFonts w:cs="Arial"/>
              </w:rPr>
              <w:t>mei</w:t>
            </w:r>
            <w:r w:rsidR="00851138" w:rsidRPr="00E735F1">
              <w:rPr>
                <w:rFonts w:cs="Arial"/>
              </w:rPr>
              <w:t xml:space="preserve"> 202</w:t>
            </w:r>
            <w:r w:rsidR="0058356E" w:rsidRPr="00E735F1">
              <w:rPr>
                <w:rFonts w:cs="Arial"/>
              </w:rPr>
              <w:t>1</w:t>
            </w:r>
          </w:p>
        </w:tc>
        <w:tc>
          <w:tcPr>
            <w:tcW w:w="1841" w:type="dxa"/>
          </w:tcPr>
          <w:p w14:paraId="02AE573E" w14:textId="18DFD306" w:rsidR="000B1677" w:rsidRPr="00E735F1" w:rsidRDefault="0058356E" w:rsidP="0022596C">
            <w:pPr>
              <w:rPr>
                <w:rFonts w:cs="Arial"/>
              </w:rPr>
            </w:pPr>
            <w:r w:rsidRPr="00E735F1">
              <w:rPr>
                <w:rFonts w:cs="Arial"/>
              </w:rPr>
              <w:t>09:00 uur</w:t>
            </w:r>
          </w:p>
        </w:tc>
      </w:tr>
      <w:tr w:rsidR="00E735F1" w:rsidRPr="00E735F1" w14:paraId="02AE5749" w14:textId="77777777" w:rsidTr="016DDEF8">
        <w:tc>
          <w:tcPr>
            <w:tcW w:w="419" w:type="dxa"/>
          </w:tcPr>
          <w:p w14:paraId="02AE5745" w14:textId="46EA68D5" w:rsidR="000B1677" w:rsidRPr="00E735F1" w:rsidRDefault="00212D4A" w:rsidP="0022596C">
            <w:pPr>
              <w:pStyle w:val="Koptekst"/>
              <w:tabs>
                <w:tab w:val="clear" w:pos="4536"/>
                <w:tab w:val="clear" w:pos="9072"/>
              </w:tabs>
              <w:rPr>
                <w:rFonts w:cs="Arial"/>
              </w:rPr>
            </w:pPr>
            <w:r w:rsidRPr="00E735F1">
              <w:rPr>
                <w:rFonts w:cs="Arial"/>
              </w:rPr>
              <w:t>3</w:t>
            </w:r>
            <w:r w:rsidR="000B1677" w:rsidRPr="00E735F1">
              <w:rPr>
                <w:rFonts w:cs="Arial"/>
              </w:rPr>
              <w:t>.</w:t>
            </w:r>
          </w:p>
        </w:tc>
        <w:tc>
          <w:tcPr>
            <w:tcW w:w="4341" w:type="dxa"/>
          </w:tcPr>
          <w:p w14:paraId="02AE5746" w14:textId="77777777" w:rsidR="000B1677" w:rsidRPr="00E735F1" w:rsidRDefault="000B1677" w:rsidP="000B1677">
            <w:pPr>
              <w:pStyle w:val="Koptekst"/>
              <w:tabs>
                <w:tab w:val="clear" w:pos="4536"/>
                <w:tab w:val="clear" w:pos="9072"/>
              </w:tabs>
              <w:rPr>
                <w:rFonts w:cs="Arial"/>
              </w:rPr>
            </w:pPr>
            <w:r w:rsidRPr="00E735F1">
              <w:rPr>
                <w:rFonts w:cs="Arial"/>
              </w:rPr>
              <w:t xml:space="preserve">Verzending Nota van Inlichtingen </w:t>
            </w:r>
          </w:p>
        </w:tc>
        <w:tc>
          <w:tcPr>
            <w:tcW w:w="2391" w:type="dxa"/>
          </w:tcPr>
          <w:p w14:paraId="02AE5747" w14:textId="3B179FC3" w:rsidR="000B1677" w:rsidRPr="00E735F1" w:rsidRDefault="006A5383" w:rsidP="0022596C">
            <w:pPr>
              <w:rPr>
                <w:rFonts w:cs="Arial"/>
              </w:rPr>
            </w:pPr>
            <w:r w:rsidRPr="00E735F1">
              <w:rPr>
                <w:rFonts w:cs="Arial"/>
              </w:rPr>
              <w:t>2</w:t>
            </w:r>
            <w:r w:rsidR="004542DC" w:rsidRPr="00E735F1">
              <w:rPr>
                <w:rFonts w:cs="Arial"/>
              </w:rPr>
              <w:t>7</w:t>
            </w:r>
            <w:r w:rsidRPr="00E735F1">
              <w:rPr>
                <w:rFonts w:cs="Arial"/>
              </w:rPr>
              <w:t xml:space="preserve"> mei</w:t>
            </w:r>
            <w:r w:rsidR="00D216B0" w:rsidRPr="00E735F1">
              <w:rPr>
                <w:rFonts w:cs="Arial"/>
              </w:rPr>
              <w:t xml:space="preserve"> 2021</w:t>
            </w:r>
          </w:p>
        </w:tc>
        <w:tc>
          <w:tcPr>
            <w:tcW w:w="1841" w:type="dxa"/>
          </w:tcPr>
          <w:p w14:paraId="02AE5748" w14:textId="77777777" w:rsidR="000B1677" w:rsidRPr="00E735F1" w:rsidRDefault="000B1677" w:rsidP="0022596C">
            <w:pPr>
              <w:rPr>
                <w:rFonts w:cs="Arial"/>
              </w:rPr>
            </w:pPr>
          </w:p>
        </w:tc>
      </w:tr>
      <w:tr w:rsidR="00E735F1" w:rsidRPr="00E735F1" w14:paraId="02AE574E" w14:textId="77777777" w:rsidTr="016DDEF8">
        <w:tc>
          <w:tcPr>
            <w:tcW w:w="419" w:type="dxa"/>
          </w:tcPr>
          <w:p w14:paraId="02AE574A" w14:textId="76C8F3BA" w:rsidR="000B1677" w:rsidRPr="00E735F1" w:rsidRDefault="00212D4A" w:rsidP="0022596C">
            <w:pPr>
              <w:pStyle w:val="Koptekst"/>
              <w:tabs>
                <w:tab w:val="clear" w:pos="4536"/>
                <w:tab w:val="clear" w:pos="9072"/>
              </w:tabs>
              <w:rPr>
                <w:rFonts w:cs="Arial"/>
              </w:rPr>
            </w:pPr>
            <w:r w:rsidRPr="00E735F1">
              <w:rPr>
                <w:rFonts w:cs="Arial"/>
              </w:rPr>
              <w:t>4</w:t>
            </w:r>
            <w:r w:rsidR="000B1677" w:rsidRPr="00E735F1">
              <w:rPr>
                <w:rFonts w:cs="Arial"/>
              </w:rPr>
              <w:t>.</w:t>
            </w:r>
          </w:p>
        </w:tc>
        <w:tc>
          <w:tcPr>
            <w:tcW w:w="4341" w:type="dxa"/>
          </w:tcPr>
          <w:p w14:paraId="02AE574B" w14:textId="77777777" w:rsidR="000B1677" w:rsidRPr="00E735F1" w:rsidRDefault="000B1677" w:rsidP="00BE64C5">
            <w:pPr>
              <w:pStyle w:val="Koptekst"/>
              <w:tabs>
                <w:tab w:val="clear" w:pos="4536"/>
                <w:tab w:val="clear" w:pos="9072"/>
              </w:tabs>
              <w:rPr>
                <w:rFonts w:cs="Arial"/>
              </w:rPr>
            </w:pPr>
            <w:r w:rsidRPr="00E735F1">
              <w:rPr>
                <w:rFonts w:cs="Arial"/>
              </w:rPr>
              <w:t>Uiterste datum indienen offertes</w:t>
            </w:r>
            <w:r w:rsidR="00953737" w:rsidRPr="00E735F1">
              <w:rPr>
                <w:rFonts w:cs="Arial"/>
              </w:rPr>
              <w:t xml:space="preserve"> </w:t>
            </w:r>
          </w:p>
        </w:tc>
        <w:tc>
          <w:tcPr>
            <w:tcW w:w="2391" w:type="dxa"/>
          </w:tcPr>
          <w:p w14:paraId="02AE574C" w14:textId="170F3318" w:rsidR="000B1677" w:rsidRPr="00E735F1" w:rsidRDefault="004542DC" w:rsidP="00F21082">
            <w:pPr>
              <w:rPr>
                <w:rFonts w:cs="Arial"/>
              </w:rPr>
            </w:pPr>
            <w:r w:rsidRPr="00E735F1">
              <w:rPr>
                <w:rFonts w:cs="Arial"/>
              </w:rPr>
              <w:t>10</w:t>
            </w:r>
            <w:r w:rsidR="00522A6E" w:rsidRPr="00E735F1">
              <w:rPr>
                <w:rFonts w:cs="Arial"/>
              </w:rPr>
              <w:t xml:space="preserve"> juni</w:t>
            </w:r>
            <w:r w:rsidR="00341E97" w:rsidRPr="00E735F1">
              <w:rPr>
                <w:rFonts w:cs="Arial"/>
              </w:rPr>
              <w:t xml:space="preserve"> 2021</w:t>
            </w:r>
          </w:p>
        </w:tc>
        <w:tc>
          <w:tcPr>
            <w:tcW w:w="1841" w:type="dxa"/>
          </w:tcPr>
          <w:p w14:paraId="02AE574D" w14:textId="12B03609" w:rsidR="000B1677" w:rsidRPr="00E735F1" w:rsidRDefault="00341E97" w:rsidP="0022596C">
            <w:pPr>
              <w:rPr>
                <w:rFonts w:cs="Arial"/>
              </w:rPr>
            </w:pPr>
            <w:r w:rsidRPr="00E735F1">
              <w:rPr>
                <w:rFonts w:cs="Arial"/>
              </w:rPr>
              <w:t>09:00 uur</w:t>
            </w:r>
          </w:p>
        </w:tc>
      </w:tr>
      <w:tr w:rsidR="00E735F1" w:rsidRPr="00E735F1" w14:paraId="23D772A6" w14:textId="77777777" w:rsidTr="016DDEF8">
        <w:tc>
          <w:tcPr>
            <w:tcW w:w="419" w:type="dxa"/>
          </w:tcPr>
          <w:p w14:paraId="7974CC5C" w14:textId="3D1C658E" w:rsidR="00212D4A" w:rsidRPr="00E735F1" w:rsidRDefault="00212D4A" w:rsidP="0022596C">
            <w:pPr>
              <w:pStyle w:val="Koptekst"/>
              <w:tabs>
                <w:tab w:val="clear" w:pos="4536"/>
                <w:tab w:val="clear" w:pos="9072"/>
              </w:tabs>
              <w:rPr>
                <w:rFonts w:cs="Arial"/>
              </w:rPr>
            </w:pPr>
            <w:r w:rsidRPr="00E735F1">
              <w:rPr>
                <w:rFonts w:cs="Arial"/>
              </w:rPr>
              <w:t>7.</w:t>
            </w:r>
          </w:p>
        </w:tc>
        <w:tc>
          <w:tcPr>
            <w:tcW w:w="4341" w:type="dxa"/>
          </w:tcPr>
          <w:p w14:paraId="10D0EBEC" w14:textId="67A91DDC" w:rsidR="00212D4A" w:rsidRPr="00E735F1" w:rsidRDefault="00344793" w:rsidP="00BE64C5">
            <w:pPr>
              <w:pStyle w:val="Koptekst"/>
              <w:tabs>
                <w:tab w:val="clear" w:pos="4536"/>
                <w:tab w:val="clear" w:pos="9072"/>
              </w:tabs>
              <w:rPr>
                <w:rFonts w:cs="Arial"/>
              </w:rPr>
            </w:pPr>
            <w:r w:rsidRPr="00E735F1">
              <w:rPr>
                <w:rFonts w:cs="Arial"/>
              </w:rPr>
              <w:t xml:space="preserve">Verzorgen presentaties door </w:t>
            </w:r>
            <w:r w:rsidR="001B1586" w:rsidRPr="00E735F1">
              <w:rPr>
                <w:rFonts w:cs="Arial"/>
              </w:rPr>
              <w:t>inschrijvers</w:t>
            </w:r>
          </w:p>
        </w:tc>
        <w:tc>
          <w:tcPr>
            <w:tcW w:w="2391" w:type="dxa"/>
          </w:tcPr>
          <w:p w14:paraId="39F77202" w14:textId="7E2E61D9" w:rsidR="00212D4A" w:rsidRPr="00E735F1" w:rsidRDefault="00816F7D" w:rsidP="00F21082">
            <w:pPr>
              <w:rPr>
                <w:rFonts w:cs="Arial"/>
              </w:rPr>
            </w:pPr>
            <w:r w:rsidRPr="00E735F1">
              <w:rPr>
                <w:rFonts w:cs="Arial"/>
              </w:rPr>
              <w:t>15 t/m 17</w:t>
            </w:r>
            <w:r w:rsidR="00522A6E" w:rsidRPr="00E735F1">
              <w:rPr>
                <w:rFonts w:cs="Arial"/>
              </w:rPr>
              <w:t xml:space="preserve"> juni</w:t>
            </w:r>
            <w:r w:rsidR="001B1586" w:rsidRPr="00E735F1">
              <w:rPr>
                <w:rFonts w:cs="Arial"/>
              </w:rPr>
              <w:t xml:space="preserve"> 2021</w:t>
            </w:r>
            <w:r w:rsidR="085DF84D" w:rsidRPr="00E735F1">
              <w:rPr>
                <w:rFonts w:cs="Arial"/>
              </w:rPr>
              <w:t xml:space="preserve"> </w:t>
            </w:r>
          </w:p>
        </w:tc>
        <w:tc>
          <w:tcPr>
            <w:tcW w:w="1841" w:type="dxa"/>
          </w:tcPr>
          <w:p w14:paraId="64DD962F" w14:textId="77777777" w:rsidR="00212D4A" w:rsidRPr="00E735F1" w:rsidRDefault="00212D4A" w:rsidP="0022596C">
            <w:pPr>
              <w:rPr>
                <w:rFonts w:cs="Arial"/>
              </w:rPr>
            </w:pPr>
          </w:p>
        </w:tc>
      </w:tr>
      <w:tr w:rsidR="00E735F1" w:rsidRPr="00E735F1" w14:paraId="02AE5753" w14:textId="77777777" w:rsidTr="016DDEF8">
        <w:tc>
          <w:tcPr>
            <w:tcW w:w="419" w:type="dxa"/>
          </w:tcPr>
          <w:p w14:paraId="02AE574F" w14:textId="26AF30F7" w:rsidR="000B1677" w:rsidRPr="00E735F1" w:rsidRDefault="00EC5B8F" w:rsidP="0022596C">
            <w:pPr>
              <w:pStyle w:val="Koptekst"/>
              <w:tabs>
                <w:tab w:val="clear" w:pos="4536"/>
                <w:tab w:val="clear" w:pos="9072"/>
              </w:tabs>
              <w:rPr>
                <w:rFonts w:cs="Arial"/>
              </w:rPr>
            </w:pPr>
            <w:r w:rsidRPr="00E735F1">
              <w:rPr>
                <w:rFonts w:cs="Arial"/>
              </w:rPr>
              <w:t>8</w:t>
            </w:r>
            <w:r w:rsidR="000B1677" w:rsidRPr="00E735F1">
              <w:rPr>
                <w:rFonts w:cs="Arial"/>
              </w:rPr>
              <w:t>.</w:t>
            </w:r>
          </w:p>
        </w:tc>
        <w:tc>
          <w:tcPr>
            <w:tcW w:w="4341" w:type="dxa"/>
          </w:tcPr>
          <w:p w14:paraId="02AE5750" w14:textId="77777777" w:rsidR="000B1677" w:rsidRPr="00E735F1" w:rsidRDefault="000B1677" w:rsidP="0022596C">
            <w:pPr>
              <w:pStyle w:val="Koptekst"/>
              <w:tabs>
                <w:tab w:val="clear" w:pos="4536"/>
                <w:tab w:val="clear" w:pos="9072"/>
              </w:tabs>
              <w:rPr>
                <w:rFonts w:cs="Arial"/>
              </w:rPr>
            </w:pPr>
            <w:r w:rsidRPr="00E735F1">
              <w:rPr>
                <w:rFonts w:cs="Arial"/>
              </w:rPr>
              <w:t>Voorlopige gunning</w:t>
            </w:r>
          </w:p>
        </w:tc>
        <w:tc>
          <w:tcPr>
            <w:tcW w:w="2391" w:type="dxa"/>
          </w:tcPr>
          <w:p w14:paraId="02AE5751" w14:textId="4C42CF7B" w:rsidR="000B1677" w:rsidRPr="00E735F1" w:rsidRDefault="003F4C92" w:rsidP="0022596C">
            <w:pPr>
              <w:rPr>
                <w:rFonts w:cs="Arial"/>
              </w:rPr>
            </w:pPr>
            <w:r w:rsidRPr="00E735F1">
              <w:rPr>
                <w:rFonts w:cs="Arial"/>
              </w:rPr>
              <w:t>23 juni 2021</w:t>
            </w:r>
            <w:r w:rsidR="00BD6963" w:rsidRPr="00E735F1">
              <w:rPr>
                <w:rFonts w:cs="Arial"/>
              </w:rPr>
              <w:t xml:space="preserve"> </w:t>
            </w:r>
          </w:p>
        </w:tc>
        <w:tc>
          <w:tcPr>
            <w:tcW w:w="1841" w:type="dxa"/>
          </w:tcPr>
          <w:p w14:paraId="02AE5752" w14:textId="77777777" w:rsidR="000B1677" w:rsidRPr="00E735F1" w:rsidRDefault="000B1677" w:rsidP="0022596C">
            <w:pPr>
              <w:rPr>
                <w:rFonts w:cs="Arial"/>
                <w:u w:val="single"/>
              </w:rPr>
            </w:pPr>
          </w:p>
        </w:tc>
      </w:tr>
      <w:tr w:rsidR="00E735F1" w:rsidRPr="00E735F1" w14:paraId="02AE5758" w14:textId="77777777" w:rsidTr="016DDEF8">
        <w:tc>
          <w:tcPr>
            <w:tcW w:w="419" w:type="dxa"/>
          </w:tcPr>
          <w:p w14:paraId="02AE5754" w14:textId="63A6E9C9" w:rsidR="000B1677" w:rsidRPr="00E735F1" w:rsidRDefault="00EC5B8F" w:rsidP="0022596C">
            <w:pPr>
              <w:pStyle w:val="Koptekst"/>
              <w:tabs>
                <w:tab w:val="clear" w:pos="4536"/>
                <w:tab w:val="clear" w:pos="9072"/>
              </w:tabs>
              <w:rPr>
                <w:rFonts w:cs="Arial"/>
              </w:rPr>
            </w:pPr>
            <w:r w:rsidRPr="00E735F1">
              <w:rPr>
                <w:rFonts w:cs="Arial"/>
              </w:rPr>
              <w:t>9</w:t>
            </w:r>
            <w:r w:rsidR="000B1677" w:rsidRPr="00E735F1">
              <w:rPr>
                <w:rFonts w:cs="Arial"/>
              </w:rPr>
              <w:t>.</w:t>
            </w:r>
          </w:p>
        </w:tc>
        <w:tc>
          <w:tcPr>
            <w:tcW w:w="4341" w:type="dxa"/>
          </w:tcPr>
          <w:p w14:paraId="02AE5755" w14:textId="77777777" w:rsidR="000B1677" w:rsidRPr="00E735F1" w:rsidRDefault="000B1677" w:rsidP="0022596C">
            <w:pPr>
              <w:pStyle w:val="Koptekst"/>
              <w:tabs>
                <w:tab w:val="clear" w:pos="4536"/>
                <w:tab w:val="clear" w:pos="9072"/>
              </w:tabs>
              <w:rPr>
                <w:rFonts w:cs="Arial"/>
              </w:rPr>
            </w:pPr>
            <w:r w:rsidRPr="00E735F1">
              <w:rPr>
                <w:rFonts w:cs="Arial"/>
              </w:rPr>
              <w:t>Definitieve gunning</w:t>
            </w:r>
          </w:p>
        </w:tc>
        <w:tc>
          <w:tcPr>
            <w:tcW w:w="2391" w:type="dxa"/>
          </w:tcPr>
          <w:p w14:paraId="02AE5756" w14:textId="78B7858C" w:rsidR="000B1677" w:rsidRPr="00E735F1" w:rsidRDefault="005A5653" w:rsidP="0022596C">
            <w:pPr>
              <w:rPr>
                <w:rFonts w:cs="Arial"/>
              </w:rPr>
            </w:pPr>
            <w:r w:rsidRPr="00E735F1">
              <w:rPr>
                <w:rFonts w:cs="Arial"/>
              </w:rPr>
              <w:t>1</w:t>
            </w:r>
            <w:r w:rsidR="00B43A6C" w:rsidRPr="00E735F1">
              <w:rPr>
                <w:rFonts w:cs="Arial"/>
              </w:rPr>
              <w:t>4</w:t>
            </w:r>
            <w:r w:rsidRPr="00E735F1">
              <w:rPr>
                <w:rFonts w:cs="Arial"/>
              </w:rPr>
              <w:t xml:space="preserve"> ju</w:t>
            </w:r>
            <w:r w:rsidR="00AE52D4" w:rsidRPr="00E735F1">
              <w:rPr>
                <w:rFonts w:cs="Arial"/>
              </w:rPr>
              <w:t>li</w:t>
            </w:r>
            <w:r w:rsidR="000F032A" w:rsidRPr="00E735F1">
              <w:rPr>
                <w:rFonts w:cs="Arial"/>
              </w:rPr>
              <w:t xml:space="preserve"> 2021</w:t>
            </w:r>
          </w:p>
        </w:tc>
        <w:tc>
          <w:tcPr>
            <w:tcW w:w="1841" w:type="dxa"/>
          </w:tcPr>
          <w:p w14:paraId="02AE5757" w14:textId="77777777" w:rsidR="000B1677" w:rsidRPr="00E735F1" w:rsidRDefault="000B1677" w:rsidP="0022596C">
            <w:pPr>
              <w:rPr>
                <w:rFonts w:cs="Arial"/>
                <w:u w:val="single"/>
              </w:rPr>
            </w:pPr>
          </w:p>
        </w:tc>
      </w:tr>
      <w:tr w:rsidR="00E735F1" w:rsidRPr="00E735F1" w14:paraId="02AE575D" w14:textId="77777777" w:rsidTr="016DDEF8">
        <w:tc>
          <w:tcPr>
            <w:tcW w:w="419" w:type="dxa"/>
          </w:tcPr>
          <w:p w14:paraId="02AE5759" w14:textId="394B8FC7" w:rsidR="00F12A2C" w:rsidRPr="00E735F1" w:rsidRDefault="00EC5B8F" w:rsidP="0022596C">
            <w:pPr>
              <w:pStyle w:val="Koptekst"/>
              <w:tabs>
                <w:tab w:val="clear" w:pos="4536"/>
                <w:tab w:val="clear" w:pos="9072"/>
              </w:tabs>
              <w:rPr>
                <w:rFonts w:cs="Arial"/>
              </w:rPr>
            </w:pPr>
            <w:r w:rsidRPr="00E735F1">
              <w:rPr>
                <w:rFonts w:cs="Arial"/>
              </w:rPr>
              <w:t>10</w:t>
            </w:r>
            <w:r w:rsidR="00F12A2C" w:rsidRPr="00E735F1">
              <w:rPr>
                <w:rFonts w:cs="Arial"/>
              </w:rPr>
              <w:t>.</w:t>
            </w:r>
          </w:p>
        </w:tc>
        <w:tc>
          <w:tcPr>
            <w:tcW w:w="4341" w:type="dxa"/>
          </w:tcPr>
          <w:p w14:paraId="02AE575A" w14:textId="77777777" w:rsidR="00F12A2C" w:rsidRPr="00E735F1" w:rsidRDefault="00F12A2C" w:rsidP="00F12A2C">
            <w:pPr>
              <w:pStyle w:val="Koptekst"/>
              <w:tabs>
                <w:tab w:val="clear" w:pos="4536"/>
                <w:tab w:val="clear" w:pos="9072"/>
              </w:tabs>
              <w:rPr>
                <w:rFonts w:cs="Arial"/>
              </w:rPr>
            </w:pPr>
            <w:r w:rsidRPr="00E735F1">
              <w:rPr>
                <w:rFonts w:cs="Arial"/>
              </w:rPr>
              <w:t>Uiterlijke levering</w:t>
            </w:r>
          </w:p>
        </w:tc>
        <w:tc>
          <w:tcPr>
            <w:tcW w:w="2391" w:type="dxa"/>
          </w:tcPr>
          <w:p w14:paraId="02AE575B" w14:textId="1F41A107" w:rsidR="00F12A2C" w:rsidRPr="00E735F1" w:rsidRDefault="00EC5B8F" w:rsidP="0022596C">
            <w:pPr>
              <w:rPr>
                <w:rFonts w:cs="Arial"/>
              </w:rPr>
            </w:pPr>
            <w:r w:rsidRPr="00E735F1">
              <w:rPr>
                <w:rFonts w:cs="Arial"/>
              </w:rPr>
              <w:t>1 januari 2022</w:t>
            </w:r>
          </w:p>
        </w:tc>
        <w:tc>
          <w:tcPr>
            <w:tcW w:w="1841" w:type="dxa"/>
          </w:tcPr>
          <w:p w14:paraId="02AE575C" w14:textId="77777777" w:rsidR="00F12A2C" w:rsidRPr="00E735F1" w:rsidRDefault="00F12A2C" w:rsidP="0022596C">
            <w:pPr>
              <w:rPr>
                <w:rFonts w:cs="Arial"/>
                <w:u w:val="single"/>
              </w:rPr>
            </w:pPr>
          </w:p>
        </w:tc>
      </w:tr>
    </w:tbl>
    <w:p w14:paraId="02AE575E" w14:textId="77777777" w:rsidR="007C36AE" w:rsidRDefault="007C36AE" w:rsidP="007C36AE"/>
    <w:p w14:paraId="02AE575F" w14:textId="77777777" w:rsidR="007C36AE" w:rsidRDefault="00EB5A6B" w:rsidP="007C36AE">
      <w:pPr>
        <w:pStyle w:val="Kop2"/>
      </w:pPr>
      <w:bookmarkStart w:id="9" w:name="_Toc70586796"/>
      <w:r>
        <w:t>Stellen van vragen door inschrijvers</w:t>
      </w:r>
      <w:bookmarkEnd w:id="9"/>
    </w:p>
    <w:p w14:paraId="02AE5760" w14:textId="001D47D2" w:rsidR="007C36AE" w:rsidRPr="004D1473" w:rsidRDefault="007C36AE" w:rsidP="007C36AE">
      <w:pPr>
        <w:rPr>
          <w:rFonts w:ascii="Calibri" w:hAnsi="Calibri" w:cs="Arial"/>
        </w:rPr>
      </w:pPr>
      <w:r>
        <w:rPr>
          <w:rFonts w:ascii="Calibri" w:hAnsi="Calibri" w:cs="Arial"/>
        </w:rPr>
        <w:t>De i</w:t>
      </w:r>
      <w:r w:rsidRPr="004D1473">
        <w:rPr>
          <w:rFonts w:ascii="Calibri" w:hAnsi="Calibri" w:cs="Arial"/>
        </w:rPr>
        <w:t xml:space="preserve">nschrijvers worden in de gelegenheid gesteld om </w:t>
      </w:r>
      <w:r>
        <w:rPr>
          <w:rFonts w:ascii="Calibri" w:hAnsi="Calibri" w:cs="Arial"/>
        </w:rPr>
        <w:t>naar aanleiding van dit aanbestedingsdocument en het programma van e</w:t>
      </w:r>
      <w:r w:rsidRPr="004D1473">
        <w:rPr>
          <w:rFonts w:ascii="Calibri" w:hAnsi="Calibri" w:cs="Arial"/>
        </w:rPr>
        <w:t xml:space="preserve">isen procedurele of inhoudelijke vragen te stellen.  Deze vragen kunnen </w:t>
      </w:r>
      <w:r w:rsidR="00163E6A" w:rsidRPr="00163E6A">
        <w:rPr>
          <w:rFonts w:ascii="Calibri" w:hAnsi="Calibri" w:cs="Arial"/>
        </w:rPr>
        <w:t xml:space="preserve">tot </w:t>
      </w:r>
      <w:r w:rsidRPr="009234A4">
        <w:rPr>
          <w:rFonts w:ascii="Calibri" w:hAnsi="Calibri" w:cs="Arial"/>
        </w:rPr>
        <w:t xml:space="preserve">uiterlijk </w:t>
      </w:r>
      <w:r w:rsidR="00F12820" w:rsidRPr="009234A4">
        <w:rPr>
          <w:rFonts w:ascii="Calibri" w:hAnsi="Calibri" w:cs="Arial"/>
        </w:rPr>
        <w:t xml:space="preserve">20 </w:t>
      </w:r>
      <w:r w:rsidR="001D14A8" w:rsidRPr="009234A4">
        <w:rPr>
          <w:rFonts w:ascii="Calibri" w:hAnsi="Calibri" w:cs="Arial"/>
        </w:rPr>
        <w:t>mei</w:t>
      </w:r>
      <w:r w:rsidR="00F12820" w:rsidRPr="009234A4">
        <w:rPr>
          <w:rFonts w:ascii="Calibri" w:hAnsi="Calibri" w:cs="Arial"/>
        </w:rPr>
        <w:t xml:space="preserve"> 2021</w:t>
      </w:r>
      <w:r w:rsidR="00163E6A" w:rsidRPr="009234A4">
        <w:rPr>
          <w:rFonts w:ascii="Calibri" w:hAnsi="Calibri" w:cs="Arial"/>
        </w:rPr>
        <w:t xml:space="preserve"> </w:t>
      </w:r>
      <w:r w:rsidR="00EA47C0" w:rsidRPr="009234A4">
        <w:rPr>
          <w:rFonts w:ascii="Calibri" w:hAnsi="Calibri" w:cs="Arial"/>
        </w:rPr>
        <w:t>voor</w:t>
      </w:r>
      <w:r w:rsidR="00F12820" w:rsidRPr="009234A4">
        <w:rPr>
          <w:rFonts w:ascii="Calibri" w:hAnsi="Calibri" w:cs="Arial"/>
        </w:rPr>
        <w:t xml:space="preserve"> 09:00 uur </w:t>
      </w:r>
      <w:r w:rsidRPr="009234A4">
        <w:rPr>
          <w:rFonts w:ascii="Calibri" w:hAnsi="Calibri" w:cs="Arial"/>
        </w:rPr>
        <w:t xml:space="preserve">via TenderNed </w:t>
      </w:r>
      <w:r w:rsidRPr="004D1473">
        <w:rPr>
          <w:rFonts w:ascii="Calibri" w:hAnsi="Calibri" w:cs="Arial"/>
        </w:rPr>
        <w:t>worden geste</w:t>
      </w:r>
      <w:r>
        <w:rPr>
          <w:rFonts w:ascii="Calibri" w:hAnsi="Calibri" w:cs="Arial"/>
        </w:rPr>
        <w:t xml:space="preserve">ld. </w:t>
      </w:r>
      <w:r w:rsidR="002471AE" w:rsidRPr="002471AE">
        <w:rPr>
          <w:rFonts w:ascii="Calibri" w:hAnsi="Calibri" w:cs="Arial"/>
        </w:rPr>
        <w:t>Na de uiterste datum tot het stellen van vragen, is het niet meer mogelijk om vragen te stellen.</w:t>
      </w:r>
    </w:p>
    <w:p w14:paraId="02AE5761" w14:textId="77777777" w:rsidR="007C36AE" w:rsidRDefault="007C36AE" w:rsidP="007C36AE">
      <w:pPr>
        <w:rPr>
          <w:rFonts w:ascii="Calibri" w:hAnsi="Calibri" w:cs="Arial"/>
        </w:rPr>
      </w:pPr>
    </w:p>
    <w:p w14:paraId="02AE5762" w14:textId="77777777" w:rsidR="007C36AE" w:rsidRPr="004D1473" w:rsidRDefault="002471AE" w:rsidP="007C36AE">
      <w:pPr>
        <w:pStyle w:val="Kop2"/>
      </w:pPr>
      <w:bookmarkStart w:id="10" w:name="_Toc70586797"/>
      <w:r>
        <w:t>Pré</w:t>
      </w:r>
      <w:r w:rsidR="007C36AE">
        <w:t>-bid meeting</w:t>
      </w:r>
      <w:bookmarkEnd w:id="10"/>
    </w:p>
    <w:p w14:paraId="02AE5763" w14:textId="6A54484D" w:rsidR="009C5AC4" w:rsidRPr="009234A4" w:rsidRDefault="007C36AE" w:rsidP="007C36AE">
      <w:pPr>
        <w:rPr>
          <w:rFonts w:ascii="Calibri" w:hAnsi="Calibri" w:cs="Arial"/>
        </w:rPr>
      </w:pPr>
      <w:r w:rsidRPr="009234A4">
        <w:rPr>
          <w:rFonts w:ascii="Calibri" w:hAnsi="Calibri" w:cs="Arial"/>
        </w:rPr>
        <w:t>Afhankelijk van het aantal en het soor</w:t>
      </w:r>
      <w:r w:rsidR="002471AE" w:rsidRPr="009234A4">
        <w:rPr>
          <w:rFonts w:ascii="Calibri" w:hAnsi="Calibri" w:cs="Arial"/>
        </w:rPr>
        <w:t xml:space="preserve">t vragen </w:t>
      </w:r>
      <w:r w:rsidR="002471AE" w:rsidRPr="009234A4">
        <w:rPr>
          <w:rFonts w:ascii="Calibri" w:hAnsi="Calibri" w:cs="Arial"/>
          <w:b/>
          <w:bCs/>
          <w:i/>
          <w:iCs/>
          <w:u w:val="single"/>
        </w:rPr>
        <w:t>kan</w:t>
      </w:r>
      <w:r w:rsidR="002471AE" w:rsidRPr="009234A4">
        <w:rPr>
          <w:rFonts w:ascii="Calibri" w:hAnsi="Calibri" w:cs="Arial"/>
        </w:rPr>
        <w:t xml:space="preserve"> de </w:t>
      </w:r>
      <w:r w:rsidR="00AB416A" w:rsidRPr="009234A4">
        <w:rPr>
          <w:rFonts w:ascii="Calibri" w:hAnsi="Calibri" w:cs="Arial"/>
        </w:rPr>
        <w:t>contractpartner</w:t>
      </w:r>
      <w:r w:rsidR="002471AE" w:rsidRPr="009234A4">
        <w:rPr>
          <w:rFonts w:ascii="Calibri" w:hAnsi="Calibri" w:cs="Arial"/>
        </w:rPr>
        <w:t xml:space="preserve"> een pré</w:t>
      </w:r>
      <w:r w:rsidRPr="009234A4">
        <w:rPr>
          <w:rFonts w:ascii="Calibri" w:hAnsi="Calibri" w:cs="Arial"/>
        </w:rPr>
        <w:t xml:space="preserve">-bid meeting / informatiebijeenkomst houden. De </w:t>
      </w:r>
      <w:r w:rsidR="00C97F2E" w:rsidRPr="009234A4">
        <w:rPr>
          <w:rFonts w:ascii="Calibri" w:hAnsi="Calibri" w:cs="Arial"/>
        </w:rPr>
        <w:t>contractpartner</w:t>
      </w:r>
      <w:r w:rsidRPr="009234A4">
        <w:rPr>
          <w:rFonts w:ascii="Calibri" w:hAnsi="Calibri" w:cs="Arial"/>
        </w:rPr>
        <w:t xml:space="preserve"> is voornemens om op </w:t>
      </w:r>
      <w:r w:rsidR="00952EB0" w:rsidRPr="009234A4">
        <w:rPr>
          <w:rFonts w:ascii="Calibri" w:hAnsi="Calibri" w:cs="Arial"/>
        </w:rPr>
        <w:t>25 mei</w:t>
      </w:r>
      <w:r w:rsidR="008D2DC1" w:rsidRPr="009234A4">
        <w:rPr>
          <w:rFonts w:ascii="Calibri" w:hAnsi="Calibri" w:cs="Arial"/>
        </w:rPr>
        <w:t xml:space="preserve"> </w:t>
      </w:r>
      <w:r w:rsidR="00EA47C0" w:rsidRPr="009234A4">
        <w:rPr>
          <w:rFonts w:ascii="Calibri" w:hAnsi="Calibri" w:cs="Arial"/>
        </w:rPr>
        <w:t xml:space="preserve">2021 </w:t>
      </w:r>
      <w:r w:rsidRPr="009234A4">
        <w:rPr>
          <w:rFonts w:ascii="Calibri" w:hAnsi="Calibri" w:cs="Arial"/>
        </w:rPr>
        <w:t xml:space="preserve">om </w:t>
      </w:r>
      <w:r w:rsidR="008D2DC1" w:rsidRPr="009234A4">
        <w:rPr>
          <w:rFonts w:ascii="Calibri" w:hAnsi="Calibri" w:cs="Arial"/>
        </w:rPr>
        <w:t>1</w:t>
      </w:r>
      <w:r w:rsidR="00280ADA" w:rsidRPr="009234A4">
        <w:rPr>
          <w:rFonts w:ascii="Calibri" w:hAnsi="Calibri" w:cs="Arial"/>
        </w:rPr>
        <w:t>0</w:t>
      </w:r>
      <w:r w:rsidR="00002A32" w:rsidRPr="009234A4">
        <w:rPr>
          <w:rFonts w:ascii="Calibri" w:hAnsi="Calibri" w:cs="Arial"/>
        </w:rPr>
        <w:t>:</w:t>
      </w:r>
      <w:r w:rsidR="008D2DC1" w:rsidRPr="009234A4">
        <w:rPr>
          <w:rFonts w:ascii="Calibri" w:hAnsi="Calibri" w:cs="Arial"/>
        </w:rPr>
        <w:t>00</w:t>
      </w:r>
      <w:r w:rsidR="00002A32" w:rsidRPr="009234A4">
        <w:rPr>
          <w:rFonts w:ascii="Calibri" w:hAnsi="Calibri" w:cs="Arial"/>
        </w:rPr>
        <w:t xml:space="preserve"> uur</w:t>
      </w:r>
      <w:r w:rsidRPr="009234A4">
        <w:rPr>
          <w:rFonts w:ascii="Calibri" w:hAnsi="Calibri" w:cs="Arial"/>
        </w:rPr>
        <w:t xml:space="preserve"> een pre-bid meeting te houden. Tijdens de pre-bid meeting zullen de vragen die vooraf uiterlijk </w:t>
      </w:r>
      <w:r w:rsidR="00002A32" w:rsidRPr="009234A4">
        <w:rPr>
          <w:rFonts w:ascii="Calibri" w:hAnsi="Calibri" w:cs="Arial"/>
        </w:rPr>
        <w:t xml:space="preserve">20 </w:t>
      </w:r>
      <w:r w:rsidR="00BA6C38" w:rsidRPr="009234A4">
        <w:rPr>
          <w:rFonts w:ascii="Calibri" w:hAnsi="Calibri" w:cs="Arial"/>
        </w:rPr>
        <w:t>mei</w:t>
      </w:r>
      <w:r w:rsidR="00002A32" w:rsidRPr="009234A4">
        <w:rPr>
          <w:rFonts w:ascii="Calibri" w:hAnsi="Calibri" w:cs="Arial"/>
        </w:rPr>
        <w:t xml:space="preserve"> 2021</w:t>
      </w:r>
      <w:r w:rsidR="00571BAD" w:rsidRPr="009234A4">
        <w:rPr>
          <w:rFonts w:ascii="Calibri" w:hAnsi="Calibri" w:cs="Arial"/>
        </w:rPr>
        <w:t xml:space="preserve"> v</w:t>
      </w:r>
      <w:r w:rsidRPr="009234A4">
        <w:rPr>
          <w:rFonts w:ascii="Calibri" w:hAnsi="Calibri" w:cs="Arial"/>
        </w:rPr>
        <w:t xml:space="preserve">oor </w:t>
      </w:r>
      <w:r w:rsidR="00AB416A" w:rsidRPr="009234A4">
        <w:rPr>
          <w:rFonts w:ascii="Calibri" w:hAnsi="Calibri" w:cs="Arial"/>
        </w:rPr>
        <w:t>09:00 uur</w:t>
      </w:r>
      <w:r w:rsidRPr="009234A4">
        <w:rPr>
          <w:rFonts w:ascii="Calibri" w:hAnsi="Calibri" w:cs="Arial"/>
        </w:rPr>
        <w:t xml:space="preserve"> via TenderNed zijn gesteld worden beantwoord. Indien de inschrijver bij de pre-bid meeting aanwezig wenst te zijn, moet dit </w:t>
      </w:r>
      <w:r w:rsidR="00211779" w:rsidRPr="009234A4">
        <w:rPr>
          <w:rFonts w:ascii="Calibri" w:hAnsi="Calibri" w:cs="Arial"/>
        </w:rPr>
        <w:t xml:space="preserve">uiterlijk </w:t>
      </w:r>
      <w:r w:rsidR="00BA6C38" w:rsidRPr="009234A4">
        <w:rPr>
          <w:rFonts w:ascii="Calibri" w:hAnsi="Calibri" w:cs="Arial"/>
        </w:rPr>
        <w:t>20 mei</w:t>
      </w:r>
      <w:r w:rsidR="00C97F2E" w:rsidRPr="009234A4">
        <w:rPr>
          <w:rFonts w:ascii="Calibri" w:hAnsi="Calibri" w:cs="Arial"/>
        </w:rPr>
        <w:t xml:space="preserve"> 2021</w:t>
      </w:r>
      <w:r w:rsidR="00266AED" w:rsidRPr="009234A4">
        <w:rPr>
          <w:rFonts w:ascii="Calibri" w:hAnsi="Calibri" w:cs="Arial"/>
        </w:rPr>
        <w:t xml:space="preserve"> voor 09:00 uur</w:t>
      </w:r>
      <w:r w:rsidR="00C97F2E" w:rsidRPr="009234A4">
        <w:rPr>
          <w:rFonts w:ascii="Calibri" w:hAnsi="Calibri" w:cs="Arial"/>
        </w:rPr>
        <w:t xml:space="preserve"> </w:t>
      </w:r>
      <w:r w:rsidRPr="009234A4">
        <w:rPr>
          <w:rFonts w:ascii="Calibri" w:hAnsi="Calibri" w:cs="Arial"/>
        </w:rPr>
        <w:t xml:space="preserve">gemeld zijn via </w:t>
      </w:r>
      <w:r w:rsidR="003A3711" w:rsidRPr="009234A4">
        <w:rPr>
          <w:rFonts w:ascii="Calibri" w:hAnsi="Calibri" w:cs="Arial"/>
        </w:rPr>
        <w:t>TenderNed.</w:t>
      </w:r>
      <w:r w:rsidRPr="009234A4">
        <w:br/>
      </w:r>
    </w:p>
    <w:p w14:paraId="02AE5764" w14:textId="77777777" w:rsidR="002471AE" w:rsidRPr="004D1473" w:rsidRDefault="002471AE" w:rsidP="002471AE">
      <w:pPr>
        <w:pStyle w:val="Kop2"/>
      </w:pPr>
      <w:bookmarkStart w:id="11" w:name="_Toc70586798"/>
      <w:r>
        <w:t>Nota van Inlichtingen</w:t>
      </w:r>
      <w:bookmarkEnd w:id="11"/>
    </w:p>
    <w:p w14:paraId="02AE5765" w14:textId="77777777" w:rsidR="00666C1A" w:rsidRDefault="002471AE" w:rsidP="007C36AE">
      <w:pPr>
        <w:rPr>
          <w:rFonts w:ascii="Calibri" w:hAnsi="Calibri" w:cs="Arial"/>
        </w:rPr>
      </w:pPr>
      <w:r w:rsidRPr="002471AE">
        <w:rPr>
          <w:rFonts w:ascii="Calibri" w:hAnsi="Calibri" w:cs="Arial"/>
        </w:rPr>
        <w:t xml:space="preserve">De gemeente zal in de vorm van een Nota van Inlichtingen de op correcte wijze ingediende verzoeken met bijbehorende antwoorden in geanonimiseerde vorm bekend maken bij de inschrijvers via TenderNed. </w:t>
      </w:r>
      <w:r>
        <w:rPr>
          <w:rFonts w:ascii="Calibri" w:hAnsi="Calibri" w:cs="Arial"/>
        </w:rPr>
        <w:t xml:space="preserve">Tevens zullen in de Nota van Inlichtingen de bij de pré-bid meeting gestelde vragen en/of verduidelijkende informatie worden opgenomen. </w:t>
      </w:r>
      <w:r w:rsidR="00F61D98">
        <w:rPr>
          <w:rFonts w:ascii="Calibri" w:hAnsi="Calibri" w:cs="Arial"/>
        </w:rPr>
        <w:t xml:space="preserve">Deze Nota van Inlichtingen maakt een integraal onderdeel uit van de aanbestedingsdocumenten en prevaleert boven eerder gepubliceerde documenten. </w:t>
      </w:r>
    </w:p>
    <w:p w14:paraId="02AE5766" w14:textId="77777777" w:rsidR="00666C1A" w:rsidRDefault="00666C1A" w:rsidP="007C36AE">
      <w:pPr>
        <w:rPr>
          <w:rFonts w:ascii="Calibri" w:hAnsi="Calibri" w:cs="Arial"/>
        </w:rPr>
      </w:pPr>
    </w:p>
    <w:p w14:paraId="02AE5767" w14:textId="77777777" w:rsidR="00666C1A" w:rsidRPr="007C36AE" w:rsidRDefault="00666C1A" w:rsidP="00666C1A">
      <w:pPr>
        <w:pStyle w:val="Kop2"/>
      </w:pPr>
      <w:bookmarkStart w:id="12" w:name="_Toc70586799"/>
      <w:r>
        <w:t>Opening van de inschrijving</w:t>
      </w:r>
      <w:bookmarkEnd w:id="12"/>
    </w:p>
    <w:p w14:paraId="02AE5768" w14:textId="77777777" w:rsidR="00666C1A" w:rsidRDefault="00666C1A" w:rsidP="00666C1A">
      <w:pPr>
        <w:rPr>
          <w:rFonts w:cs="Arial"/>
        </w:rPr>
      </w:pPr>
      <w:r w:rsidRPr="00506BDB">
        <w:rPr>
          <w:rFonts w:cs="Arial"/>
        </w:rPr>
        <w:t xml:space="preserve">Wanneer de uiterste inschrijfdatum is verstreken, worden alle tijdig ingezonden inschrijvingen ingezien. Hiervan zal een proces-verbaal worden opgemaakt, </w:t>
      </w:r>
      <w:r w:rsidRPr="00B96A3F">
        <w:rPr>
          <w:rFonts w:cs="Arial"/>
        </w:rPr>
        <w:t xml:space="preserve">die wordt </w:t>
      </w:r>
      <w:r>
        <w:rPr>
          <w:rFonts w:cs="Arial"/>
        </w:rPr>
        <w:t>gepubliceerd via</w:t>
      </w:r>
      <w:r w:rsidRPr="00B96A3F">
        <w:rPr>
          <w:rFonts w:cs="Arial"/>
        </w:rPr>
        <w:t xml:space="preserve"> TenderNed.</w:t>
      </w:r>
    </w:p>
    <w:p w14:paraId="02AE5769" w14:textId="77777777" w:rsidR="003A3711" w:rsidRPr="004B2568" w:rsidRDefault="003A3711" w:rsidP="00666C1A">
      <w:pPr>
        <w:rPr>
          <w:rFonts w:cs="Arial"/>
          <w:color w:val="FF0000"/>
        </w:rPr>
      </w:pPr>
      <w:r>
        <w:rPr>
          <w:rFonts w:cs="Arial"/>
        </w:rPr>
        <w:t>De ingediende prijzen zullen op een later tijdstip worden geopend en gewogen worden.</w:t>
      </w:r>
    </w:p>
    <w:p w14:paraId="02AE576A" w14:textId="77777777" w:rsidR="00666C1A" w:rsidRDefault="00666C1A" w:rsidP="00666C1A">
      <w:pPr>
        <w:pStyle w:val="Geenafstand"/>
      </w:pPr>
    </w:p>
    <w:p w14:paraId="02AE576B" w14:textId="77777777" w:rsidR="007C36AE" w:rsidRDefault="007C36AE" w:rsidP="007C36AE">
      <w:r>
        <w:br w:type="page"/>
      </w:r>
    </w:p>
    <w:p w14:paraId="02AE576C" w14:textId="77777777" w:rsidR="007C36AE" w:rsidRPr="00D964A6" w:rsidRDefault="007C36AE" w:rsidP="007C36AE">
      <w:pPr>
        <w:pStyle w:val="Kop1"/>
      </w:pPr>
      <w:bookmarkStart w:id="13" w:name="_Toc70586800"/>
      <w:r>
        <w:lastRenderedPageBreak/>
        <w:t>Voorschriften inschrijving</w:t>
      </w:r>
      <w:bookmarkEnd w:id="13"/>
    </w:p>
    <w:p w14:paraId="02AE576D" w14:textId="77777777" w:rsidR="007C36AE" w:rsidRPr="007C36AE" w:rsidRDefault="007C36AE" w:rsidP="007C36AE"/>
    <w:p w14:paraId="02AE576E" w14:textId="77777777" w:rsidR="0021156D" w:rsidRDefault="007C36AE" w:rsidP="007C36AE">
      <w:pPr>
        <w:pStyle w:val="Kop2"/>
      </w:pPr>
      <w:bookmarkStart w:id="14" w:name="_Toc70586801"/>
      <w:r>
        <w:t>Vormvereisten inzake indienen van de inschrijving</w:t>
      </w:r>
      <w:bookmarkEnd w:id="14"/>
    </w:p>
    <w:p w14:paraId="02AE576F" w14:textId="16F56BFA" w:rsidR="006113B0" w:rsidRDefault="007D1C9E" w:rsidP="006113B0">
      <w:pPr>
        <w:rPr>
          <w:rFonts w:cs="Arial"/>
        </w:rPr>
      </w:pPr>
      <w:r>
        <w:rPr>
          <w:rFonts w:cs="Arial"/>
        </w:rPr>
        <w:t>De i</w:t>
      </w:r>
      <w:r w:rsidRPr="0021564D">
        <w:rPr>
          <w:rFonts w:cs="Arial"/>
        </w:rPr>
        <w:t xml:space="preserve">nschrijving en alle in te dienen documenten dienen door de rechtsgeldig </w:t>
      </w:r>
      <w:r w:rsidR="00D90463" w:rsidRPr="0021564D">
        <w:rPr>
          <w:rFonts w:cs="Arial"/>
        </w:rPr>
        <w:t>vert</w:t>
      </w:r>
      <w:r w:rsidR="00D90463">
        <w:rPr>
          <w:rFonts w:cs="Arial"/>
        </w:rPr>
        <w:t>egenwoordigingsbevoegde</w:t>
      </w:r>
      <w:r>
        <w:rPr>
          <w:rFonts w:cs="Arial"/>
        </w:rPr>
        <w:t xml:space="preserve"> namens i</w:t>
      </w:r>
      <w:r w:rsidRPr="0021564D">
        <w:rPr>
          <w:rFonts w:cs="Arial"/>
        </w:rPr>
        <w:t xml:space="preserve">nschrijver </w:t>
      </w:r>
      <w:r w:rsidR="00D464C0">
        <w:rPr>
          <w:rFonts w:cs="Arial"/>
        </w:rPr>
        <w:t>tijdig ingediend te worden via de inschrijfmodule (kluis) van Tender</w:t>
      </w:r>
      <w:r w:rsidR="00EC088F">
        <w:rPr>
          <w:rFonts w:cs="Arial"/>
        </w:rPr>
        <w:t>N</w:t>
      </w:r>
      <w:r w:rsidR="00D464C0">
        <w:rPr>
          <w:rFonts w:cs="Arial"/>
        </w:rPr>
        <w:t xml:space="preserve">ed. </w:t>
      </w:r>
      <w:r w:rsidR="006113B0" w:rsidRPr="006113B0">
        <w:rPr>
          <w:rFonts w:cs="Arial"/>
        </w:rPr>
        <w:t xml:space="preserve">Om in te loggen in TenderNed heeft de </w:t>
      </w:r>
      <w:r w:rsidR="00D464C0">
        <w:rPr>
          <w:rFonts w:cs="Arial"/>
        </w:rPr>
        <w:t>inschrijver</w:t>
      </w:r>
      <w:r w:rsidR="006113B0" w:rsidRPr="006113B0">
        <w:rPr>
          <w:rFonts w:cs="Arial"/>
        </w:rPr>
        <w:t xml:space="preserve"> een </w:t>
      </w:r>
      <w:r w:rsidR="00D464C0">
        <w:rPr>
          <w:rFonts w:cs="Arial"/>
        </w:rPr>
        <w:t xml:space="preserve">eHerkenning </w:t>
      </w:r>
      <w:r w:rsidR="006113B0" w:rsidRPr="006113B0">
        <w:rPr>
          <w:rFonts w:cs="Arial"/>
        </w:rPr>
        <w:t>nodig. Daarbovenop komt een gewone digitale handtekening bij het bevestigen van bepaalde handelingen, zoals het indienen van een offerte. De gebruiker ontvangt hiervoor een transactiecode (TAN) via een sms</w:t>
      </w:r>
      <w:r w:rsidR="00D90463">
        <w:rPr>
          <w:rFonts w:cs="Arial"/>
        </w:rPr>
        <w:t xml:space="preserve">. </w:t>
      </w:r>
      <w:r w:rsidR="006113B0" w:rsidRPr="006113B0">
        <w:rPr>
          <w:rFonts w:cs="Arial"/>
        </w:rPr>
        <w:t>Met de ingevoerde transactiecode is betrouwbare authenticatie van de gebruiker mogelijk.</w:t>
      </w:r>
      <w:r w:rsidR="00D464C0">
        <w:rPr>
          <w:rFonts w:cs="Arial"/>
        </w:rPr>
        <w:t xml:space="preserve"> </w:t>
      </w:r>
    </w:p>
    <w:p w14:paraId="02AE5770" w14:textId="77777777" w:rsidR="00FD5BAE" w:rsidRDefault="00FD5BAE" w:rsidP="006113B0">
      <w:pPr>
        <w:rPr>
          <w:rFonts w:cs="Arial"/>
        </w:rPr>
      </w:pPr>
    </w:p>
    <w:p w14:paraId="02AE5771" w14:textId="77777777" w:rsidR="00FD5BAE" w:rsidRPr="00FD5BAE" w:rsidRDefault="00FD5BAE" w:rsidP="006113B0">
      <w:pPr>
        <w:rPr>
          <w:rFonts w:cs="Arial"/>
          <w:b/>
        </w:rPr>
      </w:pPr>
      <w:r w:rsidRPr="00FD5BAE">
        <w:rPr>
          <w:rFonts w:cs="Arial"/>
          <w:b/>
        </w:rPr>
        <w:t xml:space="preserve">LET OP: Vergeet niet na het uploaden van uw aanbieding deze ook in te dienen via het dashboard. </w:t>
      </w:r>
    </w:p>
    <w:p w14:paraId="02AE5772" w14:textId="77777777" w:rsidR="005B4F7E" w:rsidRDefault="005B4F7E" w:rsidP="006113B0">
      <w:pPr>
        <w:rPr>
          <w:rFonts w:cs="Arial"/>
        </w:rPr>
      </w:pPr>
    </w:p>
    <w:p w14:paraId="02AE5773" w14:textId="77777777" w:rsidR="005B4F7E" w:rsidRPr="002D0EDB" w:rsidRDefault="005B4F7E" w:rsidP="005B4F7E">
      <w:pPr>
        <w:pStyle w:val="Kop2"/>
      </w:pPr>
      <w:bookmarkStart w:id="15" w:name="_Toc70586802"/>
      <w:r w:rsidRPr="00D62D39">
        <w:t>Storingen</w:t>
      </w:r>
      <w:bookmarkEnd w:id="15"/>
    </w:p>
    <w:p w14:paraId="02AE5774" w14:textId="77777777" w:rsidR="005B4F7E" w:rsidRDefault="005B4F7E" w:rsidP="005B4F7E">
      <w:r>
        <w:t>In geval van een storing in TenderNed geldt de volgende werkwijze:</w:t>
      </w:r>
    </w:p>
    <w:p w14:paraId="02AE5775" w14:textId="77777777" w:rsidR="005B4F7E" w:rsidRPr="007D1C9E" w:rsidRDefault="005B4F7E" w:rsidP="005B4F7E">
      <w:pPr>
        <w:pStyle w:val="Lijstalinea"/>
        <w:numPr>
          <w:ilvl w:val="0"/>
          <w:numId w:val="11"/>
        </w:numPr>
        <w:ind w:left="284" w:hanging="284"/>
        <w:rPr>
          <w:rFonts w:ascii="Calibri" w:hAnsi="Calibri"/>
        </w:rPr>
      </w:pPr>
      <w:r w:rsidRPr="007D1C9E">
        <w:rPr>
          <w:rFonts w:ascii="Calibri" w:hAnsi="Calibri"/>
        </w:rPr>
        <w:t>TenderNed herkent storingen.</w:t>
      </w:r>
    </w:p>
    <w:p w14:paraId="02AE5776" w14:textId="77777777" w:rsidR="005B4F7E" w:rsidRPr="007D1C9E" w:rsidRDefault="005B4F7E" w:rsidP="005B4F7E">
      <w:pPr>
        <w:pStyle w:val="Lijstalinea"/>
        <w:numPr>
          <w:ilvl w:val="0"/>
          <w:numId w:val="11"/>
        </w:numPr>
        <w:ind w:left="284" w:hanging="284"/>
        <w:rPr>
          <w:rFonts w:ascii="Calibri" w:hAnsi="Calibri"/>
        </w:rPr>
      </w:pPr>
      <w:r w:rsidRPr="007D1C9E">
        <w:rPr>
          <w:rFonts w:ascii="Calibri" w:hAnsi="Calibri"/>
        </w:rPr>
        <w:t>Zodra er een storing is vastgesteld, informeert de servicedesk van TenderNed aanbestedende diensten van wie de inschrijftermijn binnen een uur sluit per e-mail.</w:t>
      </w:r>
    </w:p>
    <w:p w14:paraId="02AE5777" w14:textId="77777777" w:rsidR="005B4F7E" w:rsidRPr="007D1C9E" w:rsidRDefault="005B4F7E" w:rsidP="005B4F7E">
      <w:pPr>
        <w:pStyle w:val="Lijstalinea"/>
        <w:numPr>
          <w:ilvl w:val="0"/>
          <w:numId w:val="11"/>
        </w:numPr>
        <w:ind w:left="284" w:hanging="284"/>
        <w:rPr>
          <w:rFonts w:ascii="Calibri" w:hAnsi="Calibri"/>
        </w:rPr>
      </w:pPr>
      <w:r w:rsidRPr="007D1C9E">
        <w:rPr>
          <w:rFonts w:ascii="Calibri" w:hAnsi="Calibri"/>
        </w:rPr>
        <w:t>Inschrijvers worden geïnformeerd via een melding op TenderNed. Inschrijver ontvangt een logboek van TenderNed om aan te tonen dat zijn/haar inschrijving actief was voor sluitingstijd.</w:t>
      </w:r>
    </w:p>
    <w:p w14:paraId="02AE5778" w14:textId="04A649F5" w:rsidR="005B4F7E" w:rsidRPr="007D1C9E" w:rsidRDefault="005B4F7E" w:rsidP="005B4F7E">
      <w:pPr>
        <w:pStyle w:val="Lijstalinea"/>
        <w:numPr>
          <w:ilvl w:val="0"/>
          <w:numId w:val="11"/>
        </w:numPr>
        <w:ind w:left="284" w:hanging="284"/>
        <w:rPr>
          <w:rFonts w:ascii="Calibri" w:hAnsi="Calibri"/>
        </w:rPr>
      </w:pPr>
      <w:r w:rsidRPr="007D1C9E">
        <w:rPr>
          <w:rFonts w:ascii="Calibri" w:hAnsi="Calibri"/>
        </w:rPr>
        <w:t xml:space="preserve">Aanbestedende dienst ontvangt de inschrijvingsstukken alsnog binnen 15 minuten na originele sluitingstijd via </w:t>
      </w:r>
      <w:hyperlink r:id="rId13" w:history="1">
        <w:r w:rsidR="00D15108" w:rsidRPr="002907AC">
          <w:rPr>
            <w:rStyle w:val="Hyperlink"/>
            <w:rFonts w:ascii="Calibri" w:hAnsi="Calibri"/>
          </w:rPr>
          <w:t>aanbesteding@aaenhunze.nl</w:t>
        </w:r>
      </w:hyperlink>
      <w:r w:rsidRPr="007D1C9E">
        <w:rPr>
          <w:rFonts w:ascii="Calibri" w:hAnsi="Calibri"/>
          <w:color w:val="FF0000"/>
        </w:rPr>
        <w:t>.</w:t>
      </w:r>
      <w:r w:rsidRPr="007D1C9E">
        <w:rPr>
          <w:rFonts w:ascii="Calibri" w:hAnsi="Calibri"/>
        </w:rPr>
        <w:t xml:space="preserve"> </w:t>
      </w:r>
    </w:p>
    <w:p w14:paraId="02AE5779" w14:textId="77777777" w:rsidR="005B4F7E" w:rsidRPr="007D1C9E" w:rsidRDefault="005B4F7E" w:rsidP="005B4F7E">
      <w:pPr>
        <w:pStyle w:val="Lijstalinea"/>
        <w:numPr>
          <w:ilvl w:val="0"/>
          <w:numId w:val="11"/>
        </w:numPr>
        <w:ind w:left="284" w:hanging="284"/>
        <w:rPr>
          <w:rFonts w:ascii="Calibri" w:hAnsi="Calibri"/>
        </w:rPr>
      </w:pPr>
      <w:r w:rsidRPr="007D1C9E">
        <w:rPr>
          <w:rFonts w:ascii="Calibri" w:hAnsi="Calibri"/>
        </w:rPr>
        <w:t>Aanbestedende dienst maakt proces-verbaal op en geeft aan wat de situatie is geweest (onder kopje ‘Bijzonderheden’).</w:t>
      </w:r>
    </w:p>
    <w:p w14:paraId="02AE577A" w14:textId="77777777" w:rsidR="007D1C9E" w:rsidRDefault="007D1C9E" w:rsidP="007D1C9E">
      <w:pPr>
        <w:rPr>
          <w:rFonts w:cs="Arial"/>
        </w:rPr>
      </w:pPr>
    </w:p>
    <w:p w14:paraId="02AE577B" w14:textId="77777777" w:rsidR="007D1C9E" w:rsidRDefault="007D1C9E" w:rsidP="007D1C9E">
      <w:pPr>
        <w:pStyle w:val="Kop2"/>
        <w:rPr>
          <w:rFonts w:asciiTheme="minorHAnsi" w:hAnsiTheme="minorHAnsi" w:cs="Arial"/>
        </w:rPr>
      </w:pPr>
      <w:bookmarkStart w:id="16" w:name="_Toc70586803"/>
      <w:r>
        <w:t>Gestanddoeningstermijn i</w:t>
      </w:r>
      <w:r w:rsidRPr="00BF53A9">
        <w:t>nschrijving</w:t>
      </w:r>
      <w:bookmarkEnd w:id="16"/>
    </w:p>
    <w:p w14:paraId="02AE577C" w14:textId="7E81C81C" w:rsidR="007D1C9E" w:rsidRPr="0021564D" w:rsidRDefault="007D1C9E" w:rsidP="00297B5A">
      <w:pPr>
        <w:rPr>
          <w:rFonts w:cs="Arial"/>
        </w:rPr>
      </w:pPr>
      <w:r w:rsidRPr="001030C2">
        <w:rPr>
          <w:rFonts w:cs="Arial"/>
        </w:rPr>
        <w:t xml:space="preserve">De inschrijving dient een gestanddoeningstermijn te hebben van </w:t>
      </w:r>
      <w:r w:rsidR="00D464C0" w:rsidRPr="001030C2">
        <w:rPr>
          <w:rFonts w:cs="Arial"/>
        </w:rPr>
        <w:t xml:space="preserve">ten minste </w:t>
      </w:r>
      <w:r w:rsidR="00CE33CA" w:rsidRPr="001030C2">
        <w:rPr>
          <w:rFonts w:cs="Arial"/>
        </w:rPr>
        <w:t>3</w:t>
      </w:r>
      <w:r w:rsidR="00B6776A" w:rsidRPr="001030C2">
        <w:rPr>
          <w:rFonts w:cs="Arial"/>
        </w:rPr>
        <w:t xml:space="preserve"> maanden</w:t>
      </w:r>
      <w:r w:rsidRPr="001030C2">
        <w:rPr>
          <w:rFonts w:cs="Arial"/>
        </w:rPr>
        <w:t xml:space="preserve"> na de uit</w:t>
      </w:r>
      <w:r w:rsidRPr="0021564D">
        <w:rPr>
          <w:rFonts w:cs="Arial"/>
        </w:rPr>
        <w:t>er</w:t>
      </w:r>
      <w:r>
        <w:rPr>
          <w:rFonts w:cs="Arial"/>
        </w:rPr>
        <w:t>ste datum van indiening van de i</w:t>
      </w:r>
      <w:r w:rsidRPr="0021564D">
        <w:rPr>
          <w:rFonts w:cs="Arial"/>
        </w:rPr>
        <w:t xml:space="preserve">nschrijving. </w:t>
      </w:r>
      <w:r>
        <w:rPr>
          <w:rFonts w:cs="Arial"/>
        </w:rPr>
        <w:t>De i</w:t>
      </w:r>
      <w:r w:rsidRPr="0021564D">
        <w:rPr>
          <w:rFonts w:cs="Arial"/>
        </w:rPr>
        <w:t>nschrijving is onherroepelijk en zonder voorbehoud.</w:t>
      </w:r>
      <w:r>
        <w:rPr>
          <w:rFonts w:cs="Arial"/>
        </w:rPr>
        <w:t xml:space="preserve"> </w:t>
      </w:r>
    </w:p>
    <w:p w14:paraId="02AE577D" w14:textId="77777777" w:rsidR="007D1C9E" w:rsidRDefault="007D1C9E" w:rsidP="007D1C9E"/>
    <w:p w14:paraId="02AE577E" w14:textId="77777777" w:rsidR="007D1C9E" w:rsidRPr="007D1C9E" w:rsidRDefault="007D1C9E" w:rsidP="007D1C9E">
      <w:pPr>
        <w:pStyle w:val="Kop2"/>
      </w:pPr>
      <w:bookmarkStart w:id="17" w:name="_Toc70586804"/>
      <w:r>
        <w:t>Algemene voorwaarden</w:t>
      </w:r>
      <w:bookmarkEnd w:id="17"/>
    </w:p>
    <w:p w14:paraId="02AE577F" w14:textId="0E38E751" w:rsidR="007D1C9E" w:rsidRDefault="000772C6" w:rsidP="007D1C9E">
      <w:pPr>
        <w:rPr>
          <w:rFonts w:ascii="Calibri" w:hAnsi="Calibri" w:cs="Arial"/>
        </w:rPr>
      </w:pPr>
      <w:r w:rsidRPr="000772C6">
        <w:rPr>
          <w:rFonts w:ascii="Calibri" w:hAnsi="Calibri" w:cs="Arial"/>
        </w:rPr>
        <w:t xml:space="preserve">Door inschrijving stemt de inschrijver in met de aanbestedingsprocedure en de daarop van toepassing </w:t>
      </w:r>
      <w:r w:rsidRPr="001030C2">
        <w:rPr>
          <w:rFonts w:ascii="Calibri" w:hAnsi="Calibri" w:cs="Arial"/>
        </w:rPr>
        <w:t xml:space="preserve">zijnde voorwaarden, alsmede met (de inhoud) van de aanbestedingsdocumenten. </w:t>
      </w:r>
      <w:r w:rsidR="007D1C9E" w:rsidRPr="001030C2">
        <w:rPr>
          <w:rFonts w:ascii="Calibri" w:hAnsi="Calibri" w:cs="Arial"/>
        </w:rPr>
        <w:t xml:space="preserve">De </w:t>
      </w:r>
      <w:r w:rsidR="007D171F" w:rsidRPr="001030C2">
        <w:rPr>
          <w:rFonts w:ascii="Calibri" w:hAnsi="Calibri" w:cs="Arial"/>
        </w:rPr>
        <w:t>A</w:t>
      </w:r>
      <w:r w:rsidR="007D1C9E" w:rsidRPr="001030C2">
        <w:rPr>
          <w:rFonts w:ascii="Calibri" w:hAnsi="Calibri" w:cs="Arial"/>
        </w:rPr>
        <w:t xml:space="preserve">lgemene </w:t>
      </w:r>
      <w:r w:rsidR="007D171F" w:rsidRPr="001030C2">
        <w:rPr>
          <w:rFonts w:ascii="Calibri" w:hAnsi="Calibri" w:cs="Arial"/>
        </w:rPr>
        <w:t>I</w:t>
      </w:r>
      <w:r w:rsidR="007D1C9E" w:rsidRPr="001030C2">
        <w:rPr>
          <w:rFonts w:ascii="Calibri" w:hAnsi="Calibri" w:cs="Arial"/>
        </w:rPr>
        <w:t xml:space="preserve">nkoopvoorwaarden van de gemeente </w:t>
      </w:r>
      <w:r w:rsidR="00DD6648" w:rsidRPr="001030C2">
        <w:rPr>
          <w:rFonts w:ascii="Calibri" w:hAnsi="Calibri" w:cs="Arial"/>
        </w:rPr>
        <w:t>Aa en Hunze</w:t>
      </w:r>
      <w:r w:rsidR="007D1C9E" w:rsidRPr="001030C2">
        <w:rPr>
          <w:rFonts w:ascii="Calibri" w:hAnsi="Calibri" w:cs="Arial"/>
        </w:rPr>
        <w:t xml:space="preserve"> </w:t>
      </w:r>
      <w:r w:rsidR="00183A98" w:rsidRPr="001030C2">
        <w:rPr>
          <w:rFonts w:ascii="Calibri" w:hAnsi="Calibri" w:cs="Arial"/>
        </w:rPr>
        <w:t xml:space="preserve">(AIVW 2017) </w:t>
      </w:r>
      <w:r w:rsidR="007D1C9E" w:rsidRPr="001030C2">
        <w:rPr>
          <w:rFonts w:ascii="Calibri" w:hAnsi="Calibri" w:cs="Arial"/>
        </w:rPr>
        <w:t xml:space="preserve">zijn </w:t>
      </w:r>
      <w:r w:rsidR="00183A98" w:rsidRPr="001030C2">
        <w:rPr>
          <w:rFonts w:ascii="Calibri" w:hAnsi="Calibri" w:cs="Arial"/>
        </w:rPr>
        <w:t xml:space="preserve">als bijlage bij TenderNed </w:t>
      </w:r>
      <w:r w:rsidR="007D1C9E" w:rsidRPr="001030C2">
        <w:rPr>
          <w:rFonts w:ascii="Calibri" w:hAnsi="Calibri" w:cs="Arial"/>
        </w:rPr>
        <w:t xml:space="preserve">bijgevoegd en maken integraal deel uit van deze aanbesteding. Andere voorwaarden worden nadrukkelijk van de hand </w:t>
      </w:r>
      <w:r w:rsidR="007D1C9E">
        <w:rPr>
          <w:rFonts w:ascii="Calibri" w:hAnsi="Calibri" w:cs="Arial"/>
        </w:rPr>
        <w:t>gewezen</w:t>
      </w:r>
      <w:r w:rsidR="007D1C9E" w:rsidRPr="0040321F">
        <w:rPr>
          <w:rFonts w:ascii="Calibri" w:hAnsi="Calibri" w:cs="Arial"/>
        </w:rPr>
        <w:t>. Bij het indiene</w:t>
      </w:r>
      <w:r w:rsidR="007D1C9E">
        <w:rPr>
          <w:rFonts w:ascii="Calibri" w:hAnsi="Calibri" w:cs="Arial"/>
        </w:rPr>
        <w:t>n van de inschrijving, stemt de i</w:t>
      </w:r>
      <w:r w:rsidR="007D1C9E" w:rsidRPr="0040321F">
        <w:rPr>
          <w:rFonts w:ascii="Calibri" w:hAnsi="Calibri" w:cs="Arial"/>
        </w:rPr>
        <w:t xml:space="preserve">nschrijver in met de inhoud </w:t>
      </w:r>
      <w:r w:rsidR="007D1C9E">
        <w:rPr>
          <w:rFonts w:ascii="Calibri" w:hAnsi="Calibri" w:cs="Arial"/>
        </w:rPr>
        <w:t xml:space="preserve">van </w:t>
      </w:r>
      <w:r w:rsidR="007D1C9E" w:rsidRPr="0040321F">
        <w:rPr>
          <w:rFonts w:ascii="Calibri" w:hAnsi="Calibri" w:cs="Arial"/>
        </w:rPr>
        <w:t xml:space="preserve">de </w:t>
      </w:r>
      <w:r w:rsidR="007D1C9E">
        <w:rPr>
          <w:rFonts w:ascii="Calibri" w:hAnsi="Calibri" w:cs="Arial"/>
        </w:rPr>
        <w:t>a</w:t>
      </w:r>
      <w:r w:rsidR="007D1C9E" w:rsidRPr="0040321F">
        <w:rPr>
          <w:rFonts w:ascii="Calibri" w:hAnsi="Calibri" w:cs="Arial"/>
        </w:rPr>
        <w:t xml:space="preserve">lgemene </w:t>
      </w:r>
      <w:r w:rsidR="007D1C9E">
        <w:rPr>
          <w:rFonts w:ascii="Calibri" w:hAnsi="Calibri" w:cs="Arial"/>
        </w:rPr>
        <w:t>i</w:t>
      </w:r>
      <w:r w:rsidR="007D1C9E" w:rsidRPr="0040321F">
        <w:rPr>
          <w:rFonts w:ascii="Calibri" w:hAnsi="Calibri" w:cs="Arial"/>
        </w:rPr>
        <w:t>nkoopvoorwaarden</w:t>
      </w:r>
      <w:r w:rsidR="007D1C9E">
        <w:rPr>
          <w:rFonts w:ascii="Calibri" w:hAnsi="Calibri" w:cs="Arial"/>
        </w:rPr>
        <w:t xml:space="preserve"> van de gemeente</w:t>
      </w:r>
      <w:r w:rsidR="007D1C9E" w:rsidRPr="0040321F">
        <w:rPr>
          <w:rFonts w:ascii="Calibri" w:hAnsi="Calibri" w:cs="Arial"/>
        </w:rPr>
        <w:t>.</w:t>
      </w:r>
      <w:r w:rsidR="007D1C9E">
        <w:rPr>
          <w:rFonts w:ascii="Calibri" w:hAnsi="Calibri" w:cs="Arial"/>
        </w:rPr>
        <w:t xml:space="preserve"> </w:t>
      </w:r>
      <w:r w:rsidR="008A4F39" w:rsidRPr="008A4F39">
        <w:rPr>
          <w:rFonts w:ascii="Calibri" w:hAnsi="Calibri" w:cs="Arial"/>
        </w:rPr>
        <w:t xml:space="preserve">Het niet accepteren van </w:t>
      </w:r>
      <w:r w:rsidR="008A4F39">
        <w:rPr>
          <w:rFonts w:ascii="Calibri" w:hAnsi="Calibri" w:cs="Arial"/>
        </w:rPr>
        <w:t xml:space="preserve">de inkoopvoorwaarden </w:t>
      </w:r>
      <w:r w:rsidR="008A4F39" w:rsidRPr="008A4F39">
        <w:rPr>
          <w:rFonts w:ascii="Calibri" w:hAnsi="Calibri" w:cs="Arial"/>
        </w:rPr>
        <w:t>kan tot uitsluiting leiden.</w:t>
      </w:r>
    </w:p>
    <w:p w14:paraId="02AE5780" w14:textId="77777777" w:rsidR="007D1C9E" w:rsidRDefault="007D1C9E" w:rsidP="007D1C9E">
      <w:pPr>
        <w:rPr>
          <w:rFonts w:ascii="Calibri" w:hAnsi="Calibri" w:cs="Arial"/>
        </w:rPr>
      </w:pPr>
    </w:p>
    <w:p w14:paraId="02AE5781" w14:textId="77777777" w:rsidR="007D1C9E" w:rsidRPr="00C12234" w:rsidRDefault="008A4F39" w:rsidP="007D1C9E">
      <w:pPr>
        <w:pStyle w:val="Kop2"/>
      </w:pPr>
      <w:bookmarkStart w:id="18" w:name="_Toc70586805"/>
      <w:r>
        <w:t>Vertrouwelijkheid</w:t>
      </w:r>
      <w:bookmarkEnd w:id="18"/>
      <w:r w:rsidR="007D1C9E" w:rsidRPr="00BF53A9">
        <w:t xml:space="preserve"> </w:t>
      </w:r>
    </w:p>
    <w:p w14:paraId="02AE5782" w14:textId="77777777" w:rsidR="007D1C9E" w:rsidRPr="0040321F" w:rsidRDefault="007D1C9E" w:rsidP="007D1C9E">
      <w:pPr>
        <w:rPr>
          <w:rFonts w:ascii="Calibri" w:hAnsi="Calibri" w:cs="Arial"/>
        </w:rPr>
      </w:pPr>
      <w:r w:rsidRPr="0040321F">
        <w:rPr>
          <w:rFonts w:ascii="Calibri" w:hAnsi="Calibri" w:cs="Arial"/>
        </w:rPr>
        <w:t>V</w:t>
      </w:r>
      <w:r>
        <w:rPr>
          <w:rFonts w:ascii="Calibri" w:hAnsi="Calibri" w:cs="Arial"/>
        </w:rPr>
        <w:t>an i</w:t>
      </w:r>
      <w:r w:rsidRPr="0040321F">
        <w:rPr>
          <w:rFonts w:ascii="Calibri" w:hAnsi="Calibri" w:cs="Arial"/>
        </w:rPr>
        <w:t xml:space="preserve">nschrijvers wordt verwacht strikte vertrouwelijkheid in acht </w:t>
      </w:r>
      <w:r>
        <w:rPr>
          <w:rFonts w:ascii="Calibri" w:hAnsi="Calibri" w:cs="Arial"/>
        </w:rPr>
        <w:t xml:space="preserve">te </w:t>
      </w:r>
      <w:r w:rsidRPr="0040321F">
        <w:rPr>
          <w:rFonts w:ascii="Calibri" w:hAnsi="Calibri" w:cs="Arial"/>
        </w:rPr>
        <w:t xml:space="preserve">nemen ter zake van alle vertrouwelijke informatie welke hen bekend is of wordt van de </w:t>
      </w:r>
      <w:r>
        <w:rPr>
          <w:rFonts w:ascii="Calibri" w:hAnsi="Calibri" w:cs="Arial"/>
        </w:rPr>
        <w:t>gemeente</w:t>
      </w:r>
      <w:r w:rsidRPr="0040321F">
        <w:rPr>
          <w:rFonts w:ascii="Calibri" w:hAnsi="Calibri" w:cs="Arial"/>
        </w:rPr>
        <w:t>. De informatie welke hem/haar ter beschikking staat, zal hij/zij niet aan derden ter beschikking stellen en aan zijn/haar personeel slechts bekend maken voor zover dit</w:t>
      </w:r>
      <w:r>
        <w:rPr>
          <w:rFonts w:ascii="Calibri" w:hAnsi="Calibri" w:cs="Arial"/>
        </w:rPr>
        <w:t xml:space="preserve"> nodig is voor het doen van de i</w:t>
      </w:r>
      <w:r w:rsidRPr="0040321F">
        <w:rPr>
          <w:rFonts w:ascii="Calibri" w:hAnsi="Calibri" w:cs="Arial"/>
        </w:rPr>
        <w:t xml:space="preserve">nschrijving. Anderzijds zal de </w:t>
      </w:r>
      <w:r>
        <w:rPr>
          <w:rFonts w:ascii="Calibri" w:hAnsi="Calibri" w:cs="Arial"/>
        </w:rPr>
        <w:t>gemeente alle door de i</w:t>
      </w:r>
      <w:r w:rsidRPr="0040321F">
        <w:rPr>
          <w:rFonts w:ascii="Calibri" w:hAnsi="Calibri" w:cs="Arial"/>
        </w:rPr>
        <w:t xml:space="preserve">nschrijvers in het kader van deze </w:t>
      </w:r>
      <w:r>
        <w:rPr>
          <w:rFonts w:ascii="Calibri" w:hAnsi="Calibri" w:cs="Arial"/>
        </w:rPr>
        <w:t>aanbesteding</w:t>
      </w:r>
      <w:r w:rsidRPr="0040321F">
        <w:rPr>
          <w:rFonts w:ascii="Calibri" w:hAnsi="Calibri" w:cs="Arial"/>
        </w:rPr>
        <w:t xml:space="preserve"> ingediende documenten vertrouwelijk behandelen en niet openbaar maken aan derden, tenzij </w:t>
      </w:r>
      <w:r>
        <w:rPr>
          <w:rFonts w:ascii="Calibri" w:hAnsi="Calibri" w:cs="Arial"/>
        </w:rPr>
        <w:t>de gemeente</w:t>
      </w:r>
      <w:r w:rsidRPr="0040321F">
        <w:rPr>
          <w:rFonts w:ascii="Calibri" w:hAnsi="Calibri" w:cs="Arial"/>
        </w:rPr>
        <w:t xml:space="preserve"> daartoe in rechte wordt gedwongen en/of voor zover </w:t>
      </w:r>
      <w:r>
        <w:rPr>
          <w:rFonts w:ascii="Calibri" w:hAnsi="Calibri" w:cs="Arial"/>
        </w:rPr>
        <w:t>de gemeente</w:t>
      </w:r>
      <w:r w:rsidRPr="0040321F">
        <w:rPr>
          <w:rFonts w:ascii="Calibri" w:hAnsi="Calibri" w:cs="Arial"/>
        </w:rPr>
        <w:t xml:space="preserve"> die gegevens in het kader van de motivering van de gunningsbeslissing dan wel voor een in rechte in te nemen standpunt nodig heeft en/of wanneer er </w:t>
      </w:r>
      <w:r w:rsidRPr="0040321F">
        <w:rPr>
          <w:rFonts w:ascii="Calibri" w:hAnsi="Calibri" w:cs="Arial"/>
        </w:rPr>
        <w:lastRenderedPageBreak/>
        <w:t xml:space="preserve">een wettelijke verplichting tot openbaarmaking bestaat. Een en ander ter beoordeling van </w:t>
      </w:r>
      <w:r>
        <w:rPr>
          <w:rFonts w:ascii="Calibri" w:hAnsi="Calibri" w:cs="Arial"/>
        </w:rPr>
        <w:t>de gemeente</w:t>
      </w:r>
      <w:r w:rsidRPr="0040321F">
        <w:rPr>
          <w:rFonts w:ascii="Calibri" w:hAnsi="Calibri" w:cs="Arial"/>
        </w:rPr>
        <w:t>.</w:t>
      </w:r>
    </w:p>
    <w:p w14:paraId="02AE5783" w14:textId="77777777" w:rsidR="007D1C9E" w:rsidRPr="0040321F" w:rsidRDefault="007D1C9E" w:rsidP="007D1C9E">
      <w:pPr>
        <w:rPr>
          <w:rFonts w:ascii="Calibri" w:hAnsi="Calibri" w:cs="Arial"/>
        </w:rPr>
      </w:pPr>
    </w:p>
    <w:p w14:paraId="02AE5784" w14:textId="77777777" w:rsidR="007D1C9E" w:rsidRDefault="00323BA1" w:rsidP="007D1C9E">
      <w:pPr>
        <w:pStyle w:val="Kop2"/>
      </w:pPr>
      <w:bookmarkStart w:id="19" w:name="_Toc70586806"/>
      <w:r>
        <w:t>Inschrijvingsvergoeding</w:t>
      </w:r>
      <w:bookmarkEnd w:id="19"/>
    </w:p>
    <w:p w14:paraId="02AE5785" w14:textId="77777777" w:rsidR="007C510F" w:rsidRDefault="00BF5EA9" w:rsidP="007C510F">
      <w:pPr>
        <w:rPr>
          <w:rFonts w:ascii="Calibri" w:hAnsi="Calibri" w:cs="Arial"/>
        </w:rPr>
      </w:pPr>
      <w:r w:rsidRPr="003327B4">
        <w:rPr>
          <w:rFonts w:ascii="Calibri" w:hAnsi="Calibri" w:cs="Arial"/>
        </w:rPr>
        <w:t>Aan de inschrijvers wordt geen tegemoetkoming betaald in de vorm van een Inschrijvingsvergoeding</w:t>
      </w:r>
      <w:r>
        <w:rPr>
          <w:rFonts w:ascii="Calibri" w:hAnsi="Calibri" w:cs="Arial"/>
        </w:rPr>
        <w:t>, met inachtname van Voorschrift 3.8B van de Gids Proportionaliteit</w:t>
      </w:r>
      <w:r w:rsidRPr="003327B4">
        <w:rPr>
          <w:rFonts w:ascii="Calibri" w:hAnsi="Calibri" w:cs="Arial"/>
        </w:rPr>
        <w:t>.</w:t>
      </w:r>
    </w:p>
    <w:p w14:paraId="02AE5786" w14:textId="77777777" w:rsidR="003327B4" w:rsidRPr="00F76A0C" w:rsidRDefault="003327B4" w:rsidP="007C510F">
      <w:pPr>
        <w:rPr>
          <w:rFonts w:cs="Times New Roman"/>
        </w:rPr>
      </w:pPr>
    </w:p>
    <w:p w14:paraId="02AE5787" w14:textId="77777777" w:rsidR="008A4F39" w:rsidRPr="007D1C9E" w:rsidRDefault="008A4F39" w:rsidP="008A4F39">
      <w:pPr>
        <w:pStyle w:val="Kop2"/>
      </w:pPr>
      <w:bookmarkStart w:id="20" w:name="_Toc70586807"/>
      <w:r w:rsidRPr="007D1C9E">
        <w:t>Tegenstrijdigheden en/of bezwaren</w:t>
      </w:r>
      <w:bookmarkEnd w:id="20"/>
    </w:p>
    <w:p w14:paraId="02AE5788" w14:textId="77777777" w:rsidR="008A4F39" w:rsidRDefault="008A4F39" w:rsidP="008A4F39">
      <w:r>
        <w:rPr>
          <w:lang w:eastAsia="nl-NL"/>
        </w:rPr>
        <w:t>D</w:t>
      </w:r>
      <w:r w:rsidRPr="0040321F">
        <w:rPr>
          <w:lang w:eastAsia="nl-NL"/>
        </w:rPr>
        <w:t xml:space="preserve">it </w:t>
      </w:r>
      <w:r>
        <w:rPr>
          <w:lang w:eastAsia="nl-NL"/>
        </w:rPr>
        <w:t xml:space="preserve">aanbestedingsdocument </w:t>
      </w:r>
      <w:r w:rsidRPr="0040321F">
        <w:rPr>
          <w:lang w:eastAsia="nl-NL"/>
        </w:rPr>
        <w:t>met alle bijbehorende bijlagen zij</w:t>
      </w:r>
      <w:r>
        <w:rPr>
          <w:lang w:eastAsia="nl-NL"/>
        </w:rPr>
        <w:t>n met zorg samengesteld. Mocht i</w:t>
      </w:r>
      <w:r w:rsidRPr="0040321F">
        <w:rPr>
          <w:lang w:eastAsia="nl-NL"/>
        </w:rPr>
        <w:t xml:space="preserve">nschrijver desondanks onduidelijkheden en/of tegenstrijdigheden en/of onvolkomenheden aantreffen, dan wel anderszins bezwaren hebben tegen de procedure, de voorwaarden en/of eisen, </w:t>
      </w:r>
      <w:r>
        <w:rPr>
          <w:lang w:eastAsia="nl-NL"/>
        </w:rPr>
        <w:t>dan maakt de i</w:t>
      </w:r>
      <w:r w:rsidRPr="0040321F">
        <w:rPr>
          <w:lang w:eastAsia="nl-NL"/>
        </w:rPr>
        <w:t>nschrijver deze zo spoedig mogelijk, doch uiterlijk tot de sluitingstermijn voor het indienen van vragen</w:t>
      </w:r>
      <w:r>
        <w:rPr>
          <w:lang w:eastAsia="nl-NL"/>
        </w:rPr>
        <w:t xml:space="preserve"> </w:t>
      </w:r>
      <w:r w:rsidRPr="0040321F">
        <w:rPr>
          <w:lang w:eastAsia="nl-NL"/>
        </w:rPr>
        <w:t xml:space="preserve">aan </w:t>
      </w:r>
      <w:r>
        <w:rPr>
          <w:lang w:eastAsia="nl-NL"/>
        </w:rPr>
        <w:t>de gemeente</w:t>
      </w:r>
      <w:r w:rsidRPr="0040321F">
        <w:rPr>
          <w:lang w:eastAsia="nl-NL"/>
        </w:rPr>
        <w:t xml:space="preserve"> kenbaar, met opgave van de correctievoorstellen en eventuele onderbouwing, </w:t>
      </w:r>
      <w:r w:rsidRPr="00054485">
        <w:rPr>
          <w:lang w:eastAsia="nl-NL"/>
        </w:rPr>
        <w:t>via TenderNed.</w:t>
      </w:r>
      <w:r w:rsidRPr="0040321F">
        <w:rPr>
          <w:lang w:eastAsia="nl-NL"/>
        </w:rPr>
        <w:t xml:space="preserve"> </w:t>
      </w:r>
      <w:r>
        <w:t>Van i</w:t>
      </w:r>
      <w:r w:rsidRPr="00C12234">
        <w:t>nschrijvers wordt een proactieve houding verwacht. Dit betekent da</w:t>
      </w:r>
      <w:r>
        <w:t>t een i</w:t>
      </w:r>
      <w:r w:rsidRPr="00C12234">
        <w:t>nschrijver geen rechtsgeldig beroep kan doen op onvolkomenheden of tegenstrijdigheden die door hem niet binnen de hiervoor genoemde termijn aan de orde zijn gesteld, terwijl dit redelijkerwijs wel mogelijk was geweest. Ten aanzien van deze onvolkomenheden of tegenstrijdigheden heeft een Inschrijver in die situatie zijn rechten verwerkt.</w:t>
      </w:r>
    </w:p>
    <w:p w14:paraId="02AE5789" w14:textId="77777777" w:rsidR="008A4F39" w:rsidRDefault="008A4F39" w:rsidP="008A4F39"/>
    <w:p w14:paraId="02AE578A" w14:textId="77777777" w:rsidR="007C510F" w:rsidRPr="007C510F" w:rsidRDefault="007D1C9E" w:rsidP="007D1C9E">
      <w:pPr>
        <w:pStyle w:val="Kop2"/>
      </w:pPr>
      <w:bookmarkStart w:id="21" w:name="_Toc70586808"/>
      <w:r>
        <w:t>Klachtenprocedure</w:t>
      </w:r>
      <w:bookmarkEnd w:id="21"/>
    </w:p>
    <w:p w14:paraId="02AE578B" w14:textId="77777777" w:rsidR="007D1C9E" w:rsidRDefault="007D1C9E" w:rsidP="007D1C9E">
      <w:pPr>
        <w:rPr>
          <w:rFonts w:ascii="Calibri" w:hAnsi="Calibri"/>
        </w:rPr>
      </w:pPr>
      <w:r>
        <w:rPr>
          <w:rFonts w:ascii="Calibri" w:hAnsi="Calibri"/>
        </w:rPr>
        <w:t>Indien een aanbieder een klacht heeft over de aanbestedingsprocedure en/of de handelswijze van de gemeente geldt onderstaande klachtenprocedure.</w:t>
      </w:r>
    </w:p>
    <w:p w14:paraId="02AE578C"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 xml:space="preserve">Aanbieder stuurt zijn klacht aan het e-mailadres van het klachtenmeldpunt: </w:t>
      </w:r>
      <w:hyperlink r:id="rId14" w:history="1">
        <w:r w:rsidR="00297B5A" w:rsidRPr="00255395">
          <w:rPr>
            <w:rStyle w:val="Hyperlink"/>
          </w:rPr>
          <w:t>inkoop@assen.nl</w:t>
        </w:r>
      </w:hyperlink>
      <w:r w:rsidR="00297B5A">
        <w:t xml:space="preserve"> </w:t>
      </w:r>
    </w:p>
    <w:p w14:paraId="02AE578D"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In deze klacht maakt aanbieder duidelijk waarover hij klaagt en hoe volgens hem het knelpunt zou kunnen worden verholpen. De klacht bevat verder de dagtekening, naam en adres van de aanbieder.</w:t>
      </w:r>
    </w:p>
    <w:p w14:paraId="02AE578E"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Het klachtenmeldpunt bevestigt de ontvangst van de klacht</w:t>
      </w:r>
      <w:r w:rsidR="00297B5A">
        <w:rPr>
          <w:rFonts w:ascii="Calibri" w:hAnsi="Calibri" w:cs="Arial"/>
        </w:rPr>
        <w:t xml:space="preserve"> en meldt in de bevestiging de naam en e-mail adres van de </w:t>
      </w:r>
      <w:r w:rsidR="005B4F7E">
        <w:rPr>
          <w:rFonts w:ascii="Calibri" w:hAnsi="Calibri" w:cs="Arial"/>
        </w:rPr>
        <w:t xml:space="preserve">onafhankelijke </w:t>
      </w:r>
      <w:r w:rsidR="00297B5A">
        <w:rPr>
          <w:rFonts w:ascii="Calibri" w:hAnsi="Calibri" w:cs="Arial"/>
        </w:rPr>
        <w:t>behandelaar, niet zijnde een medewerker die bij de aanbesteding is betrokken</w:t>
      </w:r>
      <w:r w:rsidRPr="007D1C9E">
        <w:rPr>
          <w:rFonts w:ascii="Calibri" w:hAnsi="Calibri" w:cs="Arial"/>
        </w:rPr>
        <w:t>.</w:t>
      </w:r>
      <w:r w:rsidR="00297B5A">
        <w:rPr>
          <w:rFonts w:ascii="Calibri" w:hAnsi="Calibri" w:cs="Arial"/>
        </w:rPr>
        <w:t xml:space="preserve"> </w:t>
      </w:r>
    </w:p>
    <w:p w14:paraId="02AE578F"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Het klachtenmeldpunt onderzoekt, eventueel aan de hand van door de aanbieder en de aanbestedende dienst aanvullend verstrekte gegevens, of de klacht terecht is. Het klachtenmeldpunt houdt bij de behandeling van de klacht rekening met de planning van de aanbestedingsprocedure.</w:t>
      </w:r>
    </w:p>
    <w:p w14:paraId="02AE5790"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Het klachtenmeldpunt brengt advies uit aan de aanbestedende dienst. In het advies wordt gemotiveerd aangegeven of het klachtenmeldpunt de klacht gegrond, gedeeltelijk gegrond of ongegrond acht. Het advies van het klachtenmeldpunt is zwaarwegend, maar niet bindend voor de aanbestedende dienst.</w:t>
      </w:r>
    </w:p>
    <w:p w14:paraId="02AE5791"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 xml:space="preserve">Wanneer de aanbestedende dienst na het onderzoek door het klachtenmeldpunt tot de conclusie komt dat de klacht terecht of gedeeltelijk terecht is en de aanbestedende dienst corrigerende en/of preventieve maatregelen treft, dan deelt de aanbestedende dienst dit zo spoedig mogelijk schriftelijk mee aan de aanbieder. Ook de andere (potentiële) inschrijvers/gegadigden worden op de hoogte gesteld. </w:t>
      </w:r>
    </w:p>
    <w:p w14:paraId="02AE5792" w14:textId="77777777" w:rsidR="007D1C9E" w:rsidRPr="007D1C9E" w:rsidRDefault="007D1C9E" w:rsidP="00297B5A">
      <w:pPr>
        <w:pStyle w:val="Lijstalinea"/>
        <w:numPr>
          <w:ilvl w:val="0"/>
          <w:numId w:val="9"/>
        </w:numPr>
        <w:ind w:left="284" w:hanging="284"/>
        <w:rPr>
          <w:rFonts w:ascii="Calibri" w:hAnsi="Calibri" w:cs="Arial"/>
        </w:rPr>
      </w:pPr>
      <w:r w:rsidRPr="007D1C9E">
        <w:rPr>
          <w:rFonts w:ascii="Calibri" w:hAnsi="Calibri" w:cs="Arial"/>
        </w:rPr>
        <w:t>Wanneer de aanbestedende dienst na het onderzoek tot de conclusie komt dat de klacht niet terecht is, dan wijst hij de klacht gemotiveerd af en bericht hij de aanbieder.</w:t>
      </w:r>
    </w:p>
    <w:p w14:paraId="02AE5793" w14:textId="77777777" w:rsidR="007D1C9E" w:rsidRDefault="007D1C9E" w:rsidP="00297B5A">
      <w:pPr>
        <w:pStyle w:val="Lijstalinea"/>
        <w:numPr>
          <w:ilvl w:val="0"/>
          <w:numId w:val="9"/>
        </w:numPr>
        <w:ind w:left="284" w:hanging="284"/>
        <w:rPr>
          <w:rFonts w:ascii="Calibri" w:hAnsi="Calibri" w:cs="Arial"/>
        </w:rPr>
      </w:pPr>
      <w:r w:rsidRPr="007D1C9E">
        <w:rPr>
          <w:rFonts w:ascii="Calibri" w:hAnsi="Calibri" w:cs="Arial"/>
        </w:rPr>
        <w:t xml:space="preserve">Het klachtenmeldpunt kan op verzoek van de aanbieder of de aanbestedende dienst voorstellen dat de klacht, voordat daarop door de aanbestedende dienst wordt beslist, voor bemiddeling of advies wordt voorgelegd aan de Commissie van Aanbestedingsexperts. Het advies van de </w:t>
      </w:r>
      <w:r w:rsidRPr="007D1C9E">
        <w:rPr>
          <w:rFonts w:ascii="Calibri" w:hAnsi="Calibri" w:cs="Arial"/>
        </w:rPr>
        <w:lastRenderedPageBreak/>
        <w:t>Commissie van Aanbestedingsexperts is niet bindend voor de aanbestedende dienst.</w:t>
      </w:r>
      <w:r w:rsidR="005B4F7E">
        <w:rPr>
          <w:rFonts w:ascii="Calibri" w:hAnsi="Calibri" w:cs="Arial"/>
        </w:rPr>
        <w:br/>
      </w:r>
    </w:p>
    <w:p w14:paraId="02AE5794" w14:textId="77777777" w:rsidR="007D1C9E" w:rsidRPr="007D1C9E" w:rsidRDefault="007D1C9E" w:rsidP="007D1C9E">
      <w:pPr>
        <w:pStyle w:val="Kop2"/>
        <w:rPr>
          <w:rFonts w:cs="Arial"/>
        </w:rPr>
      </w:pPr>
      <w:bookmarkStart w:id="22" w:name="_Toc70586809"/>
      <w:r w:rsidRPr="00E37314">
        <w:t>Originele taal en toepasselijk recht</w:t>
      </w:r>
      <w:bookmarkEnd w:id="22"/>
    </w:p>
    <w:p w14:paraId="02AE5795" w14:textId="77777777" w:rsidR="007D1C9E" w:rsidRDefault="007D1C9E" w:rsidP="007D1C9E">
      <w:pPr>
        <w:autoSpaceDE w:val="0"/>
        <w:autoSpaceDN w:val="0"/>
        <w:adjustRightInd w:val="0"/>
        <w:rPr>
          <w:rFonts w:ascii="Calibri" w:hAnsi="Calibri" w:cs="Arial"/>
        </w:rPr>
      </w:pPr>
      <w:r>
        <w:rPr>
          <w:rFonts w:ascii="Calibri" w:hAnsi="Calibri" w:cs="Arial"/>
        </w:rPr>
        <w:t>A</w:t>
      </w:r>
      <w:r w:rsidRPr="00D23636">
        <w:rPr>
          <w:rFonts w:ascii="Calibri" w:hAnsi="Calibri" w:cs="Arial"/>
        </w:rPr>
        <w:t>lle correspondentie en communicatie</w:t>
      </w:r>
      <w:r>
        <w:rPr>
          <w:rFonts w:ascii="Calibri" w:hAnsi="Calibri" w:cs="Arial"/>
        </w:rPr>
        <w:t xml:space="preserve"> in het kader van deze aanbesteding en uit deze aanbesteding voortvloeiende opdrachten tussen inschrijver en de gemeente dienen uitsluitend in de Nederlandse taal te geschieden.</w:t>
      </w:r>
      <w:r w:rsidRPr="00D23636">
        <w:rPr>
          <w:rFonts w:ascii="Calibri" w:hAnsi="Calibri" w:cs="Arial"/>
        </w:rPr>
        <w:t xml:space="preserve"> Deze aanbesteding wordt uitsluitend beheerst door Nederlands recht. Geschillen naar aanleiding van deze aanbesteding worden voorgelegd </w:t>
      </w:r>
      <w:r>
        <w:rPr>
          <w:rFonts w:ascii="Calibri" w:hAnsi="Calibri" w:cs="Arial"/>
        </w:rPr>
        <w:t>aan de rechtbank Noord-Nederland, vestiging Assen</w:t>
      </w:r>
      <w:r w:rsidRPr="00D23636">
        <w:rPr>
          <w:rFonts w:ascii="Calibri" w:hAnsi="Calibri" w:cs="Arial"/>
        </w:rPr>
        <w:t>.</w:t>
      </w:r>
    </w:p>
    <w:p w14:paraId="02AE5796" w14:textId="77777777" w:rsidR="007C510F" w:rsidRDefault="007C510F" w:rsidP="007C510F"/>
    <w:p w14:paraId="02AE5797" w14:textId="77777777" w:rsidR="007D1C9E" w:rsidRPr="007C510F" w:rsidRDefault="00E976D7" w:rsidP="00E976D7">
      <w:pPr>
        <w:pStyle w:val="Kop2"/>
      </w:pPr>
      <w:bookmarkStart w:id="23" w:name="_Toc70586810"/>
      <w:r w:rsidRPr="00E976D7">
        <w:t xml:space="preserve">Manipulatieve </w:t>
      </w:r>
      <w:r w:rsidR="007D1C9E">
        <w:t>inschrijving</w:t>
      </w:r>
      <w:bookmarkEnd w:id="23"/>
    </w:p>
    <w:p w14:paraId="02AE5798" w14:textId="77777777" w:rsidR="007D1C9E" w:rsidRDefault="007D1C9E" w:rsidP="007D1C9E">
      <w:pPr>
        <w:autoSpaceDE w:val="0"/>
        <w:autoSpaceDN w:val="0"/>
        <w:adjustRightInd w:val="0"/>
        <w:rPr>
          <w:rFonts w:ascii="Calibri" w:hAnsi="Calibri" w:cs="Arial"/>
        </w:rPr>
      </w:pPr>
      <w:r>
        <w:rPr>
          <w:rFonts w:ascii="Calibri" w:hAnsi="Calibri" w:cs="Arial"/>
        </w:rPr>
        <w:t xml:space="preserve">Het indienen van een </w:t>
      </w:r>
      <w:r w:rsidR="00E976D7">
        <w:rPr>
          <w:rFonts w:ascii="Calibri" w:hAnsi="Calibri" w:cs="Arial"/>
        </w:rPr>
        <w:t>m</w:t>
      </w:r>
      <w:r w:rsidR="00E976D7" w:rsidRPr="00E976D7">
        <w:rPr>
          <w:rFonts w:ascii="Calibri" w:hAnsi="Calibri" w:cs="Arial"/>
        </w:rPr>
        <w:t xml:space="preserve">anipulatieve </w:t>
      </w:r>
      <w:r w:rsidR="00E976D7">
        <w:rPr>
          <w:rFonts w:ascii="Calibri" w:hAnsi="Calibri" w:cs="Arial"/>
        </w:rPr>
        <w:t xml:space="preserve">of irreële </w:t>
      </w:r>
      <w:r>
        <w:rPr>
          <w:rFonts w:ascii="Calibri" w:hAnsi="Calibri" w:cs="Arial"/>
        </w:rPr>
        <w:t>inschrijving</w:t>
      </w:r>
      <w:r w:rsidR="00E976D7">
        <w:rPr>
          <w:rFonts w:ascii="Calibri" w:hAnsi="Calibri" w:cs="Arial"/>
        </w:rPr>
        <w:t xml:space="preserve"> is niet toegestaan en </w:t>
      </w:r>
      <w:r w:rsidR="00E976D7" w:rsidRPr="00E976D7">
        <w:rPr>
          <w:rFonts w:ascii="Calibri" w:hAnsi="Calibri" w:cs="Arial"/>
        </w:rPr>
        <w:t>kan tot uitsluiting leiden.</w:t>
      </w:r>
      <w:r w:rsidR="00E976D7">
        <w:rPr>
          <w:rFonts w:ascii="Calibri" w:hAnsi="Calibri" w:cs="Arial"/>
        </w:rPr>
        <w:t xml:space="preserve"> Onder een manipulatieve inschrijving wordt in ieder geval</w:t>
      </w:r>
      <w:r>
        <w:rPr>
          <w:rFonts w:ascii="Calibri" w:hAnsi="Calibri" w:cs="Arial"/>
        </w:rPr>
        <w:t xml:space="preserve"> v</w:t>
      </w:r>
      <w:r w:rsidR="00E976D7">
        <w:rPr>
          <w:rFonts w:ascii="Calibri" w:hAnsi="Calibri" w:cs="Arial"/>
        </w:rPr>
        <w:t>erstaan een inschrijving die g</w:t>
      </w:r>
      <w:r>
        <w:rPr>
          <w:rFonts w:ascii="Calibri" w:hAnsi="Calibri" w:cs="Arial"/>
        </w:rPr>
        <w:t>een reëel beeld geeft van de waarde van de gevraagde gunningscriteria</w:t>
      </w:r>
      <w:r w:rsidR="001E01CE">
        <w:rPr>
          <w:rFonts w:ascii="Calibri" w:hAnsi="Calibri" w:cs="Arial"/>
        </w:rPr>
        <w:t>.</w:t>
      </w:r>
      <w:r>
        <w:rPr>
          <w:rFonts w:ascii="Calibri" w:hAnsi="Calibri" w:cs="Arial"/>
        </w:rPr>
        <w:t xml:space="preserve"> </w:t>
      </w:r>
    </w:p>
    <w:p w14:paraId="02AE5799" w14:textId="77777777" w:rsidR="005E5E6F" w:rsidRDefault="005E5E6F" w:rsidP="005E5E6F"/>
    <w:p w14:paraId="02AE579A" w14:textId="77777777" w:rsidR="007D1C9E" w:rsidRDefault="007D1C9E">
      <w:pPr>
        <w:spacing w:after="160" w:line="259" w:lineRule="auto"/>
        <w:jc w:val="left"/>
      </w:pPr>
      <w:r>
        <w:br w:type="page"/>
      </w:r>
    </w:p>
    <w:p w14:paraId="02AE579B" w14:textId="77777777" w:rsidR="007D1C9E" w:rsidRPr="005B4F7E" w:rsidRDefault="007D1C9E" w:rsidP="005B4F7E">
      <w:pPr>
        <w:pStyle w:val="Kop1"/>
      </w:pPr>
      <w:bookmarkStart w:id="24" w:name="_Toc70586811"/>
      <w:r w:rsidRPr="005B4F7E">
        <w:lastRenderedPageBreak/>
        <w:t>Uitsluitingsgronden en geschiktheidseisen</w:t>
      </w:r>
      <w:bookmarkEnd w:id="24"/>
    </w:p>
    <w:p w14:paraId="02AE579C" w14:textId="77777777" w:rsidR="007D1C9E" w:rsidRDefault="007D1C9E" w:rsidP="007D1C9E">
      <w:pPr>
        <w:rPr>
          <w:rFonts w:cs="Arial"/>
        </w:rPr>
      </w:pPr>
    </w:p>
    <w:p w14:paraId="02AE579D" w14:textId="77777777" w:rsidR="007D1C9E" w:rsidRPr="00F43F7B" w:rsidRDefault="007D1C9E" w:rsidP="007D1C9E">
      <w:pPr>
        <w:pStyle w:val="Kop2"/>
      </w:pPr>
      <w:bookmarkStart w:id="25" w:name="_Toc463440578"/>
      <w:bookmarkStart w:id="26" w:name="_Toc70586812"/>
      <w:r w:rsidRPr="00F43F7B">
        <w:t>Algemeen</w:t>
      </w:r>
      <w:bookmarkEnd w:id="25"/>
      <w:bookmarkEnd w:id="26"/>
    </w:p>
    <w:p w14:paraId="02AE579E" w14:textId="77777777" w:rsidR="007D1C9E" w:rsidRPr="00921F8A" w:rsidRDefault="007D1C9E" w:rsidP="007D1C9E">
      <w:pPr>
        <w:rPr>
          <w:rFonts w:ascii="Calibri" w:hAnsi="Calibri" w:cs="Arial"/>
        </w:rPr>
      </w:pPr>
      <w:r w:rsidRPr="00921F8A">
        <w:rPr>
          <w:rFonts w:ascii="Calibri" w:hAnsi="Calibri" w:cs="Arial"/>
        </w:rPr>
        <w:t xml:space="preserve">In dit hoofdstuk zijn de uitsluitingsgronden en geschiktheidseisen opgenomen die </w:t>
      </w:r>
      <w:r>
        <w:rPr>
          <w:rFonts w:ascii="Calibri" w:hAnsi="Calibri" w:cs="Arial"/>
        </w:rPr>
        <w:t>de gemeente</w:t>
      </w:r>
      <w:r w:rsidRPr="00921F8A">
        <w:rPr>
          <w:rFonts w:ascii="Calibri" w:hAnsi="Calibri" w:cs="Arial"/>
        </w:rPr>
        <w:t xml:space="preserve"> stelt aan </w:t>
      </w:r>
      <w:r>
        <w:rPr>
          <w:rFonts w:ascii="Calibri" w:hAnsi="Calibri" w:cs="Arial"/>
        </w:rPr>
        <w:t>de inschrijver. In d</w:t>
      </w:r>
      <w:r w:rsidRPr="00921F8A">
        <w:rPr>
          <w:rFonts w:ascii="Calibri" w:hAnsi="Calibri" w:cs="Arial"/>
        </w:rPr>
        <w:t xml:space="preserve">e volgende paragrafen </w:t>
      </w:r>
      <w:r>
        <w:rPr>
          <w:rFonts w:ascii="Calibri" w:hAnsi="Calibri" w:cs="Arial"/>
        </w:rPr>
        <w:t xml:space="preserve">staat </w:t>
      </w:r>
      <w:r w:rsidRPr="00921F8A">
        <w:rPr>
          <w:rFonts w:ascii="Calibri" w:hAnsi="Calibri" w:cs="Arial"/>
        </w:rPr>
        <w:t xml:space="preserve">per criterium welke </w:t>
      </w:r>
      <w:r w:rsidRPr="00547F65">
        <w:rPr>
          <w:rFonts w:ascii="Calibri" w:hAnsi="Calibri" w:cs="Arial"/>
        </w:rPr>
        <w:t xml:space="preserve">informatie </w:t>
      </w:r>
      <w:r>
        <w:rPr>
          <w:rFonts w:ascii="Calibri" w:hAnsi="Calibri" w:cs="Arial"/>
        </w:rPr>
        <w:t>de i</w:t>
      </w:r>
      <w:r w:rsidRPr="00547F65">
        <w:rPr>
          <w:rFonts w:ascii="Calibri" w:hAnsi="Calibri" w:cs="Arial"/>
        </w:rPr>
        <w:t>nschrijver</w:t>
      </w:r>
      <w:r w:rsidRPr="00921F8A">
        <w:rPr>
          <w:rFonts w:ascii="Calibri" w:hAnsi="Calibri" w:cs="Arial"/>
        </w:rPr>
        <w:t xml:space="preserve"> dient toe te voegen om te verklaren dat uitsluitingsgronden niet van toepassing zijn en dat hij aan de gestelde geschiktheidseisen voldoet</w:t>
      </w:r>
      <w:r>
        <w:rPr>
          <w:rFonts w:ascii="Calibri" w:hAnsi="Calibri" w:cs="Arial"/>
        </w:rPr>
        <w:t>.</w:t>
      </w:r>
    </w:p>
    <w:p w14:paraId="02AE579F" w14:textId="77777777" w:rsidR="007D1C9E" w:rsidRPr="000F098E" w:rsidRDefault="007D1C9E" w:rsidP="007D1C9E">
      <w:pPr>
        <w:rPr>
          <w:rFonts w:cs="Arial"/>
        </w:rPr>
      </w:pPr>
    </w:p>
    <w:p w14:paraId="02AE57A0" w14:textId="77777777" w:rsidR="007D1C9E" w:rsidRPr="00F43F7B" w:rsidRDefault="005B4F7E" w:rsidP="007D1C9E">
      <w:pPr>
        <w:pStyle w:val="Kop2"/>
      </w:pPr>
      <w:bookmarkStart w:id="27" w:name="_Toc463440579"/>
      <w:bookmarkStart w:id="28" w:name="_Toc70586813"/>
      <w:r>
        <w:t>U</w:t>
      </w:r>
      <w:r w:rsidR="007D1C9E" w:rsidRPr="00F43F7B">
        <w:t>itsluitingsgronden</w:t>
      </w:r>
      <w:bookmarkEnd w:id="27"/>
      <w:bookmarkEnd w:id="28"/>
    </w:p>
    <w:p w14:paraId="4A76A14C" w14:textId="77777777" w:rsidR="00C9375B" w:rsidRDefault="00C9375B" w:rsidP="00C9375B">
      <w:r w:rsidRPr="00714371">
        <w:t>Het Uniform E</w:t>
      </w:r>
      <w:r>
        <w:t xml:space="preserve">uropees Aanbestedingsdocument (UEA) </w:t>
      </w:r>
      <w:r w:rsidRPr="00714371">
        <w:t xml:space="preserve">dient volledig en naar waarheid te worden ingevuld </w:t>
      </w:r>
      <w:r>
        <w:t>en toegevoegd te worden aan de i</w:t>
      </w:r>
      <w:r w:rsidRPr="00714371">
        <w:t xml:space="preserve">nschrijving. </w:t>
      </w:r>
      <w:r>
        <w:t xml:space="preserve">Bij voorkeur gebruikt u het UEA in </w:t>
      </w:r>
      <w:proofErr w:type="spellStart"/>
      <w:r>
        <w:t>xml</w:t>
      </w:r>
      <w:proofErr w:type="spellEnd"/>
      <w:r>
        <w:t xml:space="preserve"> format wat u in uw dashboard kunt openen en invullen en niet het pdf format. Het niet of niet naar waarheid  invullen van het UEA leidt tot uitsluiting. Door het ondertekenen van het UEA gaat inschrijver akkoord met:</w:t>
      </w:r>
    </w:p>
    <w:p w14:paraId="4416B9B3" w14:textId="77777777" w:rsidR="00C9375B" w:rsidRDefault="00C9375B" w:rsidP="00C9375B"/>
    <w:p w14:paraId="36DEE0BE" w14:textId="77777777" w:rsidR="00C9375B" w:rsidRDefault="00C9375B" w:rsidP="00C9375B">
      <w:pPr>
        <w:pStyle w:val="Lijstalinea"/>
        <w:numPr>
          <w:ilvl w:val="0"/>
          <w:numId w:val="36"/>
        </w:numPr>
      </w:pPr>
      <w:r>
        <w:t>De in deel 3 van de betreffende verklaring vermelde uitsluitingsgronden bij onderdeel A: Gronden die verband houden met strafrechtelijke vervolging.</w:t>
      </w:r>
    </w:p>
    <w:p w14:paraId="1F60B543" w14:textId="77777777" w:rsidR="00C9375B" w:rsidRDefault="00C9375B" w:rsidP="00C9375B">
      <w:pPr>
        <w:pStyle w:val="Lijstalinea"/>
        <w:numPr>
          <w:ilvl w:val="0"/>
          <w:numId w:val="36"/>
        </w:numPr>
      </w:pPr>
      <w:r>
        <w:t>De in deel 3 van de betreffende verklaring vermelde uitsluitingsgronden bij onderdeel B: Gronden die verband houden met de betaling van belastingen en sociale premies.</w:t>
      </w:r>
    </w:p>
    <w:p w14:paraId="5C1695D1" w14:textId="77777777" w:rsidR="00C9375B" w:rsidRDefault="00C9375B" w:rsidP="00C9375B">
      <w:pPr>
        <w:pStyle w:val="Lijstalinea"/>
        <w:numPr>
          <w:ilvl w:val="0"/>
          <w:numId w:val="36"/>
        </w:numPr>
      </w:pPr>
      <w:r>
        <w:t>De in deel 3 van de betreffende verklaring vermelde uitsluitingsgronden bij onderdeel C. In de verklaring zijn de uitsluitingsgronden aangevinkt die van toepassing zijn.</w:t>
      </w:r>
    </w:p>
    <w:p w14:paraId="697E61E4" w14:textId="77777777" w:rsidR="00C9375B" w:rsidRDefault="00C9375B" w:rsidP="00C9375B"/>
    <w:p w14:paraId="307E6868" w14:textId="77777777" w:rsidR="00C9375B" w:rsidRDefault="00C9375B" w:rsidP="00C9375B">
      <w:r>
        <w:t>Om de rechtmatige ondertekening van het door de inschrijver ingediende UEA te controleren moet de inschrijver een Uittreksel Handelsregister (specifiek voor Nederland: uittreksel van de Kamer van Koophandel) bij de inschrijving bijvoegen. Het uittreksel mag niet ouder zijn dan zes maanden, gerekend vanaf de uiterste datum voor het indienen van een inschrijving en dient de naam te bevatten van de ondertekenaar van de aanmelding (specifiek: het Uniform Europees Aanbestedingsdocument). Eventueel dienen hiertoe meerdere uittreksels geleverd te worden, zodat eenduidig herleidbaar is dat de ondertekening van de inschrijving (UEA) door de ondertekenaar rechtsgeldig is. Eventueel kan hierbij tevens gebruik worden gemaakt van een volmacht. Deze eis geldt ook voor alle eventuele deelnemers aan een samenwerkingsverband.</w:t>
      </w:r>
    </w:p>
    <w:p w14:paraId="7C782BEE" w14:textId="77777777" w:rsidR="00C9375B" w:rsidRDefault="00C9375B" w:rsidP="00C9375B"/>
    <w:p w14:paraId="293A349C" w14:textId="77777777" w:rsidR="00C9375B" w:rsidRDefault="00C9375B" w:rsidP="00C9375B">
      <w:r>
        <w:t>Om de verdere juistheid van de door de inschrijver ingediende UEA te controleren moet de inschrijver die voor gunning in aanmerking komt, op het eerste verzoek van de gemeente Aa en Hunze de bewijsmiddelen, zoals genoemd in dit aanbestedingsdocument binnen zeven dagen bij de contactpersoon van de gemeente Aa en Hunze indienen. Mocht uit de controle van de bewijsmiddelen blijken dat inschrijver toch niet voldoet, dan wordt deze inschrijver alsnog uitgesloten.</w:t>
      </w:r>
    </w:p>
    <w:p w14:paraId="390114EC" w14:textId="77777777" w:rsidR="00C9375B" w:rsidRDefault="00C9375B" w:rsidP="00C9375B"/>
    <w:p w14:paraId="798C69D0" w14:textId="77777777" w:rsidR="00C9375B" w:rsidRDefault="00C9375B" w:rsidP="00C9375B">
      <w:r>
        <w:t>Voor zover blijkt dat inschrijver niet in staat is (tijdig) bewijsmiddelen te overleggen en uitsluiting alsnog volgt, staat het de gemeente Aa en Hunze vrij om de eerstvolgende gegadigde, die op grond van de selectiecriteria niet voor gunning in aanmerking kwam, alsnog uit te nodigen om bewijsmiddelen te overleggen en voor zo ver er geen sprake is van uitsluitingsgronden en deze inschrijver in staat is gebleken te voldoen aan de geschiktheidseisen en andere eisen tot gunning over te gaan.</w:t>
      </w:r>
    </w:p>
    <w:p w14:paraId="1AC446BA" w14:textId="77777777" w:rsidR="00C9375B" w:rsidRDefault="00C9375B" w:rsidP="00C9375B"/>
    <w:p w14:paraId="76DA1247" w14:textId="77777777" w:rsidR="00C9375B" w:rsidRDefault="00C9375B" w:rsidP="00C9375B">
      <w:r w:rsidRPr="00A53DFD">
        <w:t>Voor deze aanbes</w:t>
      </w:r>
      <w:r>
        <w:t>t</w:t>
      </w:r>
      <w:r w:rsidRPr="00A53DFD">
        <w:t xml:space="preserve">eding vragen wij aan de inschrijver </w:t>
      </w:r>
      <w:r>
        <w:t xml:space="preserve">(inclusief eventuele onderaannemers etc.) </w:t>
      </w:r>
      <w:r w:rsidRPr="00A53DFD">
        <w:t xml:space="preserve">die de opdracht voorlopig gegund heeft gekregen om de volgende bewijsmiddelen binnen zeven dagen nadat de aanbestedende dienst </w:t>
      </w:r>
      <w:r>
        <w:t>de voorlopige gunning heeft gemeld aan te leveren:</w:t>
      </w:r>
    </w:p>
    <w:p w14:paraId="26FC1D4A" w14:textId="77777777" w:rsidR="00C9375B" w:rsidRDefault="00C9375B" w:rsidP="00C9375B"/>
    <w:p w14:paraId="30FC5E26" w14:textId="77777777" w:rsidR="00C9375B" w:rsidRPr="00A53DFD" w:rsidRDefault="00C9375B" w:rsidP="00C9375B">
      <w:pPr>
        <w:pStyle w:val="Lijstalinea"/>
        <w:numPr>
          <w:ilvl w:val="0"/>
          <w:numId w:val="37"/>
        </w:numPr>
        <w:rPr>
          <w:b/>
          <w:bCs/>
          <w:u w:val="single"/>
        </w:rPr>
      </w:pPr>
      <w:r w:rsidRPr="00A53DFD">
        <w:rPr>
          <w:b/>
          <w:bCs/>
          <w:u w:val="single"/>
        </w:rPr>
        <w:t>Een Gedragsverklaring Aanbesteden</w:t>
      </w:r>
    </w:p>
    <w:p w14:paraId="5CB4AF78" w14:textId="7514A6AB" w:rsidR="00C9375B" w:rsidRPr="001E716C" w:rsidRDefault="00C9375B" w:rsidP="00C9375B">
      <w:pPr>
        <w:pStyle w:val="Lijstalinea"/>
        <w:rPr>
          <w:b/>
          <w:bCs/>
          <w:i/>
          <w:iCs/>
        </w:rPr>
      </w:pPr>
      <w:r>
        <w:t xml:space="preserve">Inschrijver kan door middel van een gedragsverklaring aanbesteden, die op het tijdstip van het indienen van de </w:t>
      </w:r>
      <w:r w:rsidR="00F43CF4">
        <w:t>inschrijving</w:t>
      </w:r>
      <w:r>
        <w:t xml:space="preserve"> niet ouder is dan twee jaar, aantonen dat de uitsluitingsgronden IIIA en IIIC, zoals genoemd in het Uniform Europees Aanbestedingsdocument (UEA) voor zover het een onherroepelijke veroordeling of een onherroepelijke beschikking betreft, op hem niet </w:t>
      </w:r>
      <w:r w:rsidRPr="001E716C">
        <w:t>van toepassing zijn. Deze eis geldt ook voor alle eventuele deelnemers aan een samenwerkingsverband</w:t>
      </w:r>
      <w:r w:rsidRPr="001E716C">
        <w:rPr>
          <w:b/>
          <w:bCs/>
          <w:i/>
          <w:iCs/>
        </w:rPr>
        <w:t xml:space="preserve">. </w:t>
      </w:r>
    </w:p>
    <w:p w14:paraId="1ABC7C5E" w14:textId="77777777" w:rsidR="00C9375B" w:rsidRPr="00A53DFD" w:rsidRDefault="00C9375B" w:rsidP="00C9375B">
      <w:pPr>
        <w:pStyle w:val="Lijstalinea"/>
        <w:numPr>
          <w:ilvl w:val="0"/>
          <w:numId w:val="37"/>
        </w:numPr>
        <w:rPr>
          <w:b/>
          <w:bCs/>
          <w:u w:val="single"/>
        </w:rPr>
      </w:pPr>
      <w:r w:rsidRPr="00A53DFD">
        <w:rPr>
          <w:b/>
          <w:bCs/>
          <w:u w:val="single"/>
        </w:rPr>
        <w:t>Een verklaring Afdracht Belastingen en Sociale Premies van de Belastingdienst</w:t>
      </w:r>
    </w:p>
    <w:p w14:paraId="4BFBD998" w14:textId="5B66DD75" w:rsidR="00C9375B" w:rsidRPr="001E716C" w:rsidRDefault="00C9375B" w:rsidP="00C9375B">
      <w:pPr>
        <w:pStyle w:val="Lijstalinea"/>
      </w:pPr>
      <w:r>
        <w:t xml:space="preserve">Inschrijver kan door middel van deze verklaring van de Belastingdienst, die op het tijdstip van indienen van de </w:t>
      </w:r>
      <w:r w:rsidR="003A5AF3">
        <w:t>inschrijving</w:t>
      </w:r>
      <w:r>
        <w:t xml:space="preserve">, niet ouder is dan zes maanden, aantonen dat de uitsluitingsgrond IIIB, zoals genoemd in het Uniform Europees Aanbestedingsdocument (UEA), op hem niet van toepassing is. </w:t>
      </w:r>
      <w:r w:rsidRPr="001E716C">
        <w:t>Deze eis geldt ook voor alle eventuele deelnemers aan een samenwerkingsverband.</w:t>
      </w:r>
    </w:p>
    <w:p w14:paraId="17D785F2" w14:textId="77777777" w:rsidR="00C9375B" w:rsidRPr="00A53DFD" w:rsidRDefault="00C9375B" w:rsidP="00C9375B"/>
    <w:p w14:paraId="423A53B4" w14:textId="77777777" w:rsidR="00C9375B" w:rsidRDefault="00C9375B" w:rsidP="00C9375B">
      <w:r>
        <w:t>Ondertekening geschiedt d.m.v. eHerkenning bij het indienen van de inschrijving. Een “natte” handtekening is dus niet nodig.</w:t>
      </w:r>
    </w:p>
    <w:p w14:paraId="02AE57A5" w14:textId="07791065" w:rsidR="00AC534E" w:rsidRDefault="00AC534E" w:rsidP="00AC534E"/>
    <w:p w14:paraId="418CAF35" w14:textId="77777777" w:rsidR="00272313" w:rsidRDefault="00272313" w:rsidP="00272313">
      <w:pPr>
        <w:pStyle w:val="Kop2"/>
      </w:pPr>
      <w:bookmarkStart w:id="29" w:name="_Toc57914200"/>
      <w:bookmarkStart w:id="30" w:name="_Toc70586814"/>
      <w:r>
        <w:t>Combinatievorming en onderaanneming</w:t>
      </w:r>
      <w:bookmarkEnd w:id="29"/>
      <w:bookmarkEnd w:id="30"/>
    </w:p>
    <w:p w14:paraId="4D2A607D" w14:textId="77777777" w:rsidR="00272313" w:rsidRDefault="00272313" w:rsidP="00272313">
      <w:r>
        <w:t>De Aanbestedingswet geeft de ruimte om een samenwerkingsverband te vormen, bijvoorbeeld met als doel om te voldoen aan de gestelde Geschiktheidseisen en/of dat ze gezamenlijk de opdracht kunnen uitvoeren. Dit betekent dat het indienen van de inschrijving kan worden gedaan door een ‘zelfstandige onderneming’, een ‘combinatie van ondernemingen’ of in de vorm van ‘hoofd- en onderaanneming’.</w:t>
      </w:r>
    </w:p>
    <w:p w14:paraId="6DC48C40" w14:textId="77777777" w:rsidR="00272313" w:rsidRDefault="00272313" w:rsidP="00272313"/>
    <w:p w14:paraId="28456238" w14:textId="77777777" w:rsidR="00272313" w:rsidRDefault="00272313" w:rsidP="00272313">
      <w:r>
        <w:t>Ieder van deze vormen wordt aangeduid als ‘de inschrijver’. De (combinatie van de) inschrijver dient een UEA te overleggen met daarbij het uittreksel van de Kamer van Koophandel voor de controle op rechtmatigheid van de handtekening op het UEA.</w:t>
      </w:r>
    </w:p>
    <w:p w14:paraId="08D5D8A3" w14:textId="77777777" w:rsidR="00272313" w:rsidRDefault="00272313" w:rsidP="00272313"/>
    <w:p w14:paraId="0EE493F9" w14:textId="77777777" w:rsidR="00272313" w:rsidRDefault="00272313" w:rsidP="00272313">
      <w:r>
        <w:t>Ieder van de drie kan een beroep doen op een Derde met als doel om te voldoen aan de gestelde Geschiktheidseisen (een Derde kan een onderaannemer zijn, maar hoeft dat niet in alle gevallen te zijn). Deze Derde dient eveneens een UEA te overleggen met daarbij het uittreksel van de Kamer van Koophandel voor de controle op rechtmatigheid van de handtekening op het UEA.</w:t>
      </w:r>
    </w:p>
    <w:p w14:paraId="720D781E" w14:textId="77777777" w:rsidR="00272313" w:rsidRDefault="00272313" w:rsidP="00272313"/>
    <w:p w14:paraId="09C60DBD" w14:textId="77777777" w:rsidR="00272313" w:rsidRDefault="00272313" w:rsidP="00272313">
      <w:pPr>
        <w:pStyle w:val="Kop3"/>
      </w:pPr>
      <w:bookmarkStart w:id="31" w:name="_Toc57914201"/>
      <w:bookmarkStart w:id="32" w:name="_Toc70586815"/>
      <w:r>
        <w:t>Zelfstandige ondernemer</w:t>
      </w:r>
      <w:bookmarkEnd w:id="31"/>
      <w:bookmarkEnd w:id="32"/>
    </w:p>
    <w:p w14:paraId="0E09C270" w14:textId="77777777" w:rsidR="00272313" w:rsidRDefault="00272313" w:rsidP="00272313">
      <w:r>
        <w:t>De inschrijving kan worden ingediend door een zelfstandige onderneming.</w:t>
      </w:r>
    </w:p>
    <w:p w14:paraId="2774EDB3" w14:textId="77777777" w:rsidR="00272313" w:rsidRDefault="00272313" w:rsidP="00272313">
      <w:r>
        <w:t>De zelfstandig ondernemer kan een beroep doen op een Derde met als doel om te voldoen aan de gestelde Geschiktheidseisen (een Derde kan een onderaannemer zijn, maar hoeft dat niet in alle gevallen te zijn). Deze Derde dient eveneens een UEA te overleggen met daarbij het uittreksel van de Kamer van Koophandel voor de controle op rechtmatigheid van de handtekening op het UEA.</w:t>
      </w:r>
    </w:p>
    <w:p w14:paraId="4BCFA98B" w14:textId="77777777" w:rsidR="00272313" w:rsidRDefault="00272313" w:rsidP="00272313"/>
    <w:p w14:paraId="431D1C5E" w14:textId="77777777" w:rsidR="00272313" w:rsidRDefault="00272313" w:rsidP="00272313">
      <w:pPr>
        <w:pStyle w:val="Kop3"/>
      </w:pPr>
      <w:bookmarkStart w:id="33" w:name="_Toc57914202"/>
      <w:bookmarkStart w:id="34" w:name="_Toc70586816"/>
      <w:r>
        <w:t>Een combinatie</w:t>
      </w:r>
      <w:bookmarkEnd w:id="33"/>
      <w:bookmarkEnd w:id="34"/>
    </w:p>
    <w:p w14:paraId="4ED60954" w14:textId="77777777" w:rsidR="00272313" w:rsidRDefault="00272313" w:rsidP="00272313">
      <w:r>
        <w:t>Een combinatie houdt in dat meerdere ondernemingen gezamenlijk één inschrijving indienen om te kunnen voldoen aan de geschiktheidscriteria en/of omdat ze louter gezamenlijk de opdracht kunnen uitvoeren (hier wordt dus niet bedoeld een hoofd- en onderaanneming). Alle leden van de combinatie zijn hoofdelijk aansprakelijk voor de nakoming van de eventueel te verlenen opdracht.</w:t>
      </w:r>
    </w:p>
    <w:p w14:paraId="0430CACA" w14:textId="77777777" w:rsidR="00272313" w:rsidRDefault="00272313" w:rsidP="00272313"/>
    <w:p w14:paraId="5EE050BE" w14:textId="77777777" w:rsidR="00272313" w:rsidRDefault="00272313" w:rsidP="00272313">
      <w:r>
        <w:lastRenderedPageBreak/>
        <w:t>De inschrijver dient in zijn inschrijving duidelijk te vermelden, conform “Bijlage 1 Uniform Europees  Aanbestedingsdocument” (UEA), welke activiteiten door welke van de leden van de combinatie worden uitgevoerd. De inschrijver dient aan te geven wie de leiding heeft en penvoerder is, en dus aanspreekpunt voor de opdrachtgever zal zijn tijdens de aanbesteding en de eventuele uitvoering van de opdracht.</w:t>
      </w:r>
    </w:p>
    <w:p w14:paraId="5E866D0D" w14:textId="77777777" w:rsidR="00272313" w:rsidRDefault="00272313" w:rsidP="00272313"/>
    <w:p w14:paraId="6612785E" w14:textId="77777777" w:rsidR="00272313" w:rsidRDefault="00272313" w:rsidP="00272313">
      <w:r>
        <w:t xml:space="preserve">Indien een inschrijving wordt ingediend door een combinatie, dient ieder lid van de combinatie alle bewijsmiddelen naast het UEA in te dienen als ware het een zelfstandige inschrijver als genoemd in paragraaf 4.3.1 ingevolge welke alle tot de combinatie behorende ondernemingen zich gezamenlijk en hoofdelijk aansprakelijk stellen voor de uitvoering van de gehele opdracht. </w:t>
      </w:r>
    </w:p>
    <w:p w14:paraId="6DA09685" w14:textId="77777777" w:rsidR="00272313" w:rsidRDefault="00272313" w:rsidP="00272313"/>
    <w:p w14:paraId="44BB6D7E" w14:textId="77777777" w:rsidR="00272313" w:rsidRDefault="00272313" w:rsidP="00272313">
      <w:r>
        <w:t>Vanuit een combinatie kan een beroep worden gedaan op een Derde met als doel om te voldoen aan de gestelde Geschiktheidseisen (een Derde kan een onderaannemer zijn, maar hoeft dat niet in alle gevallen te zijn). Deze Derde dient eveneens een UEA te overleggen met daarbij het uittreksel van de Kamer van Koophandel voor de controle op rechtmatigheid van de handtekening op het UEA.</w:t>
      </w:r>
    </w:p>
    <w:p w14:paraId="65645A4E" w14:textId="77777777" w:rsidR="00272313" w:rsidRDefault="00272313" w:rsidP="00272313"/>
    <w:p w14:paraId="55E952E1" w14:textId="77777777" w:rsidR="00272313" w:rsidRDefault="00272313" w:rsidP="00272313">
      <w:r>
        <w:t>Na inschrijving is wijziging van de samenstelling van een combinatie uitsluitend toegestaan na voorafgaande schriftelijke goedkeuring van de opdrachtgever en mits dit geen wezenlijke wijziging oplevert. Opdrachtgever kan aan een dergelijke goedkeuring nadere voorschriften verbinden.</w:t>
      </w:r>
    </w:p>
    <w:p w14:paraId="731D54D5" w14:textId="77777777" w:rsidR="00272313" w:rsidRDefault="00272313" w:rsidP="00272313"/>
    <w:p w14:paraId="474C5A14" w14:textId="77777777" w:rsidR="00272313" w:rsidRDefault="00272313" w:rsidP="00272313">
      <w:pPr>
        <w:pStyle w:val="Kop3"/>
      </w:pPr>
      <w:bookmarkStart w:id="35" w:name="_Toc57914203"/>
      <w:bookmarkStart w:id="36" w:name="_Toc70586817"/>
      <w:r>
        <w:t>Hoofd- en onderaanneming</w:t>
      </w:r>
      <w:bookmarkEnd w:id="35"/>
      <w:bookmarkEnd w:id="36"/>
    </w:p>
    <w:p w14:paraId="57287DEB" w14:textId="77777777" w:rsidR="00272313" w:rsidRDefault="00272313" w:rsidP="00272313">
      <w:r>
        <w:t>Wanneer de inschrijver bij de uitvoering van de opdracht gebruik maakt van onderaannemers, benoemt inschrijver in zijn inschrijving alle door hem in te schakelen onderaannemers en geeft expliciet aan voor welk onderdeel van de opdracht de betreffende onderaannemers zullen worden ingeschakeld. Na inschrijving mogen onderaannemers alleen worden ingeschakeld en/of vervangen na voorafgaande schriftelijke goedkeuring van opdrachtgever.</w:t>
      </w:r>
    </w:p>
    <w:p w14:paraId="4773733E" w14:textId="77777777" w:rsidR="00272313" w:rsidRDefault="00272313" w:rsidP="00272313"/>
    <w:p w14:paraId="3318E751" w14:textId="77777777" w:rsidR="00272313" w:rsidRDefault="00272313" w:rsidP="00272313">
      <w:r>
        <w:t>De hoofdaannemer blijft te allen tijde verantwoordelijk voor de uitvoering van de opdracht. Hij is aanspreekpunt voor de opdrachtgever. Onderaannemers behoeven zodoende geen UEA en uittreksel van de Kamer van Koophandel te overleggen.</w:t>
      </w:r>
    </w:p>
    <w:p w14:paraId="5D6EE770" w14:textId="77777777" w:rsidR="00272313" w:rsidRDefault="00272313" w:rsidP="00272313"/>
    <w:p w14:paraId="02B1ABCD" w14:textId="64A996F2" w:rsidR="00272313" w:rsidRDefault="00272313" w:rsidP="00272313">
      <w:r>
        <w:t>Doet de hoofdaannemer een beroep op de draagkracht van een onderaannemer om aan de gestelde Geschiktheidseisen te voldoen, verstrek dan voor elk van de betrokken entiteiten een afzonderlijk  UEA formulier met daarbij het uittreksel van de Kamer van Koophandel voor de controle op rechtmatigheid van de handtekening op het UEA.</w:t>
      </w:r>
    </w:p>
    <w:p w14:paraId="5910BBF9" w14:textId="77777777" w:rsidR="00272313" w:rsidRDefault="00272313">
      <w:pPr>
        <w:spacing w:after="160" w:line="259" w:lineRule="auto"/>
        <w:jc w:val="left"/>
      </w:pPr>
      <w:r>
        <w:br w:type="page"/>
      </w:r>
    </w:p>
    <w:p w14:paraId="02AE57A9" w14:textId="77777777" w:rsidR="00DC423C" w:rsidRPr="00897B07" w:rsidRDefault="00DC423C" w:rsidP="00897B07">
      <w:pPr>
        <w:pStyle w:val="Kop1"/>
      </w:pPr>
      <w:bookmarkStart w:id="37" w:name="_Toc70586818"/>
      <w:r w:rsidRPr="00897B07">
        <w:lastRenderedPageBreak/>
        <w:t>Programma van eisen</w:t>
      </w:r>
      <w:bookmarkEnd w:id="37"/>
    </w:p>
    <w:p w14:paraId="02AE57AA" w14:textId="77777777" w:rsidR="00DC423C" w:rsidRDefault="00DC423C" w:rsidP="00DC423C">
      <w:pPr>
        <w:rPr>
          <w:rFonts w:cs="Arial"/>
        </w:rPr>
      </w:pPr>
    </w:p>
    <w:p w14:paraId="02AE57AB" w14:textId="77777777" w:rsidR="00DC423C" w:rsidRPr="00B50998" w:rsidRDefault="00DC423C" w:rsidP="00DC423C">
      <w:pPr>
        <w:pStyle w:val="Kop2"/>
      </w:pPr>
      <w:bookmarkStart w:id="38" w:name="_Toc459899504"/>
      <w:bookmarkStart w:id="39" w:name="_Toc463440547"/>
      <w:bookmarkStart w:id="40" w:name="_Toc70586819"/>
      <w:r w:rsidRPr="00B50998">
        <w:t>Algemeen</w:t>
      </w:r>
      <w:bookmarkEnd w:id="38"/>
      <w:bookmarkEnd w:id="39"/>
      <w:bookmarkEnd w:id="40"/>
    </w:p>
    <w:p w14:paraId="02AE57AC" w14:textId="77777777" w:rsidR="00DC423C" w:rsidRDefault="00DC423C" w:rsidP="00DC423C">
      <w:pPr>
        <w:rPr>
          <w:rFonts w:cs="Helvetica"/>
        </w:rPr>
      </w:pPr>
      <w:r w:rsidRPr="004E1962">
        <w:rPr>
          <w:rFonts w:cs="Helvetica"/>
        </w:rPr>
        <w:t xml:space="preserve">Door indiening van de </w:t>
      </w:r>
      <w:r>
        <w:rPr>
          <w:rFonts w:cs="Helvetica"/>
        </w:rPr>
        <w:t>offerte verklaart i</w:t>
      </w:r>
      <w:r w:rsidRPr="004E1962">
        <w:rPr>
          <w:rFonts w:cs="Helvetica"/>
        </w:rPr>
        <w:t>nschrijver akkoord te zijn met de uitgan</w:t>
      </w:r>
      <w:r>
        <w:rPr>
          <w:rFonts w:cs="Helvetica"/>
        </w:rPr>
        <w:t>gspunten van dit programma van e</w:t>
      </w:r>
      <w:r w:rsidRPr="004E1962">
        <w:rPr>
          <w:rFonts w:cs="Helvetica"/>
        </w:rPr>
        <w:t>isen. Het niet voldoen aan de gestelde eisen is een uitsluitingsgrond en houdt in dat de aanbieding niet in behandeling wordt genomen.</w:t>
      </w:r>
      <w:r w:rsidR="00A10936">
        <w:rPr>
          <w:rFonts w:cs="Helvetica"/>
        </w:rPr>
        <w:t xml:space="preserve"> </w:t>
      </w:r>
    </w:p>
    <w:p w14:paraId="02AE57AD" w14:textId="77777777" w:rsidR="001930C9" w:rsidRDefault="001930C9" w:rsidP="00DC423C">
      <w:pPr>
        <w:rPr>
          <w:rFonts w:cs="Helvetica"/>
        </w:rPr>
      </w:pPr>
    </w:p>
    <w:p w14:paraId="5EB9EC9C" w14:textId="3A973C85" w:rsidR="00B22AB8" w:rsidRPr="00460263" w:rsidRDefault="00B22AB8" w:rsidP="00B22AB8">
      <w:pPr>
        <w:rPr>
          <w:rFonts w:cs="Helvetica"/>
        </w:rPr>
      </w:pPr>
      <w:r w:rsidRPr="00460263">
        <w:rPr>
          <w:rFonts w:cs="Helvetica"/>
        </w:rPr>
        <w:t xml:space="preserve">In de Bijlage Programma van </w:t>
      </w:r>
      <w:r w:rsidR="00E26664" w:rsidRPr="00460263">
        <w:rPr>
          <w:rFonts w:cs="Helvetica"/>
        </w:rPr>
        <w:t xml:space="preserve">Eisen en Wensen </w:t>
      </w:r>
      <w:r w:rsidRPr="00460263">
        <w:rPr>
          <w:rFonts w:cs="Helvetica"/>
        </w:rPr>
        <w:t xml:space="preserve">zijn de eisen opgenomen waaraan het printen, afwerken en verzenden van aanslagproducties en het ontsluiten via </w:t>
      </w:r>
      <w:proofErr w:type="spellStart"/>
      <w:r w:rsidRPr="00460263">
        <w:rPr>
          <w:rFonts w:cs="Helvetica"/>
        </w:rPr>
        <w:t>MijnOverheid</w:t>
      </w:r>
      <w:proofErr w:type="spellEnd"/>
      <w:r w:rsidRPr="00460263">
        <w:rPr>
          <w:rFonts w:cs="Helvetica"/>
        </w:rPr>
        <w:t xml:space="preserve"> dient te voldoen. </w:t>
      </w:r>
    </w:p>
    <w:p w14:paraId="1DB700C7" w14:textId="5F700DB6" w:rsidR="00B22AB8" w:rsidRPr="00460263" w:rsidRDefault="00B22AB8" w:rsidP="00B22AB8">
      <w:pPr>
        <w:rPr>
          <w:rFonts w:cs="Helvetica"/>
        </w:rPr>
      </w:pPr>
      <w:r w:rsidRPr="00460263">
        <w:rPr>
          <w:rFonts w:cs="Helvetica"/>
        </w:rPr>
        <w:t xml:space="preserve">Inschrijver stuurt </w:t>
      </w:r>
      <w:r w:rsidR="00236154" w:rsidRPr="00460263">
        <w:rPr>
          <w:rFonts w:cs="Helvetica"/>
        </w:rPr>
        <w:t xml:space="preserve">alle in de Bijlage </w:t>
      </w:r>
      <w:r w:rsidR="00C83F1C" w:rsidRPr="00460263">
        <w:rPr>
          <w:rFonts w:cs="Helvetica"/>
        </w:rPr>
        <w:t>Checklist gevraagde gegevens</w:t>
      </w:r>
      <w:r w:rsidRPr="00460263">
        <w:rPr>
          <w:rFonts w:cs="Helvetica"/>
        </w:rPr>
        <w:t xml:space="preserve"> volledig ingevuld en ondertekend mee met de offerte.</w:t>
      </w:r>
    </w:p>
    <w:p w14:paraId="10A59F8C" w14:textId="77777777" w:rsidR="00B22AB8" w:rsidRPr="00CB4927" w:rsidRDefault="00B22AB8" w:rsidP="00B22AB8">
      <w:pPr>
        <w:rPr>
          <w:rFonts w:cs="Helvetica"/>
        </w:rPr>
      </w:pPr>
      <w:r w:rsidRPr="00460263">
        <w:rPr>
          <w:rFonts w:cs="Helvetica"/>
        </w:rPr>
        <w:t>De in dit document genoemde aantallen zijn slechts een indicatie en Inschrijvers kunnen hier geen</w:t>
      </w:r>
      <w:r w:rsidRPr="00CB4927">
        <w:rPr>
          <w:rFonts w:cs="Helvetica"/>
        </w:rPr>
        <w:t xml:space="preserve"> rechten aan ontlenen, noch kan de Inschrijver, aan wie wordt gegund, aan een eventuele opdracht exclusiviteit of afnameverplichting ontlenen. </w:t>
      </w:r>
    </w:p>
    <w:p w14:paraId="02AE57AF" w14:textId="56F9811F" w:rsidR="00D32708" w:rsidRPr="00CB4927" w:rsidRDefault="00B22AB8" w:rsidP="00B22AB8">
      <w:pPr>
        <w:rPr>
          <w:rFonts w:cs="Helvetica"/>
        </w:rPr>
      </w:pPr>
      <w:r w:rsidRPr="00CB4927">
        <w:rPr>
          <w:rFonts w:cs="Helvetica"/>
        </w:rPr>
        <w:t>De producten dienen te voldoen aan het gevraagde in het beschrijvend document (Bijlage B) en geleverd te worden conform het aangebodene in de ingediende offerte.</w:t>
      </w:r>
    </w:p>
    <w:p w14:paraId="3CDB750D" w14:textId="77777777" w:rsidR="00E26664" w:rsidRDefault="00E26664" w:rsidP="00B22AB8">
      <w:pPr>
        <w:rPr>
          <w:rFonts w:cs="Helvetica"/>
          <w:color w:val="FF0000"/>
        </w:rPr>
      </w:pPr>
    </w:p>
    <w:p w14:paraId="02AE57B0" w14:textId="77777777" w:rsidR="00D32708" w:rsidRPr="00B50998" w:rsidRDefault="00D32708" w:rsidP="00D32708">
      <w:pPr>
        <w:pStyle w:val="Kop2"/>
      </w:pPr>
      <w:bookmarkStart w:id="41" w:name="_Toc70586820"/>
      <w:r>
        <w:t>Maatschappelijk Verantwoord Inkopen</w:t>
      </w:r>
      <w:bookmarkEnd w:id="41"/>
    </w:p>
    <w:p w14:paraId="02AE57B1" w14:textId="77777777" w:rsidR="00D32708" w:rsidRPr="00F76A0C" w:rsidRDefault="00D32708" w:rsidP="00D32708">
      <w:pPr>
        <w:rPr>
          <w:rFonts w:cs="Times New Roman"/>
        </w:rPr>
      </w:pPr>
      <w:r w:rsidRPr="00F76A0C">
        <w:rPr>
          <w:rFonts w:cs="Times New Roman"/>
        </w:rPr>
        <w:t xml:space="preserve">In het kader van Maatschappelijk Verantwoord </w:t>
      </w:r>
      <w:r>
        <w:rPr>
          <w:rFonts w:cs="Times New Roman"/>
        </w:rPr>
        <w:t>Inkopen</w:t>
      </w:r>
      <w:r w:rsidRPr="00F76A0C">
        <w:rPr>
          <w:rFonts w:cs="Times New Roman"/>
        </w:rPr>
        <w:t xml:space="preserve"> heeft de gemeente </w:t>
      </w:r>
      <w:r>
        <w:rPr>
          <w:rFonts w:cs="Times New Roman"/>
        </w:rPr>
        <w:t>Assen</w:t>
      </w:r>
      <w:r w:rsidRPr="00F76A0C">
        <w:rPr>
          <w:rFonts w:cs="Times New Roman"/>
        </w:rPr>
        <w:t xml:space="preserve"> een voorbeeldfunctie in het maatschappelijk verkeer en streeft naar het maximaal haalbare. Zo zullen opdrachten waarbij niet aanvaardbare arbeidsomstandigheden (kinderarbeid, dwangarbeid, discriminatie van werknemers, niet-betaling van leefbaar loon) niet door de gemeente </w:t>
      </w:r>
      <w:r>
        <w:rPr>
          <w:rFonts w:cs="Times New Roman"/>
        </w:rPr>
        <w:t xml:space="preserve">Assen </w:t>
      </w:r>
      <w:r w:rsidRPr="00F76A0C">
        <w:rPr>
          <w:rFonts w:cs="Times New Roman"/>
        </w:rPr>
        <w:t xml:space="preserve">worden afgesloten. </w:t>
      </w:r>
    </w:p>
    <w:p w14:paraId="02AE57B2" w14:textId="77777777" w:rsidR="00D32708" w:rsidRPr="00F76A0C" w:rsidRDefault="00D32708" w:rsidP="00D32708">
      <w:pPr>
        <w:rPr>
          <w:rFonts w:cs="Times New Roman"/>
        </w:rPr>
      </w:pPr>
    </w:p>
    <w:p w14:paraId="02AE57B3" w14:textId="065306F2" w:rsidR="00D32708" w:rsidRPr="00D32708" w:rsidRDefault="00937329" w:rsidP="00897B07">
      <w:pPr>
        <w:rPr>
          <w:rFonts w:cs="Times New Roman"/>
        </w:rPr>
      </w:pPr>
      <w:r>
        <w:rPr>
          <w:rFonts w:cs="Times New Roman"/>
        </w:rPr>
        <w:t xml:space="preserve">Van inschrijver wordt gevraagd in zijn aanbieding aan te geven welke </w:t>
      </w:r>
      <w:r w:rsidR="00D32708" w:rsidRPr="00F76A0C">
        <w:rPr>
          <w:rFonts w:cs="Times New Roman"/>
        </w:rPr>
        <w:t>maatregelen die de Inschrijver neemt t</w:t>
      </w:r>
      <w:r w:rsidR="00D32708" w:rsidRPr="007D759B">
        <w:rPr>
          <w:rFonts w:cs="Times New Roman"/>
        </w:rPr>
        <w:t>.b.v. Milieu, Duurzaamheid en Maatschappelijk verantwoord ondernemen en SROI</w:t>
      </w:r>
      <w:r w:rsidRPr="007D759B">
        <w:rPr>
          <w:rFonts w:cs="Times New Roman"/>
        </w:rPr>
        <w:t xml:space="preserve"> in relatie </w:t>
      </w:r>
      <w:r>
        <w:rPr>
          <w:rFonts w:cs="Times New Roman"/>
        </w:rPr>
        <w:t xml:space="preserve">tot het onderwerp. </w:t>
      </w:r>
    </w:p>
    <w:p w14:paraId="02AE57B4" w14:textId="77777777" w:rsidR="00897B07" w:rsidRDefault="00897B07" w:rsidP="00DC423C">
      <w:pPr>
        <w:rPr>
          <w:rFonts w:cs="Helvetica"/>
        </w:rPr>
      </w:pPr>
    </w:p>
    <w:p w14:paraId="520816B5" w14:textId="77777777" w:rsidR="002A3B76" w:rsidRPr="009D5856" w:rsidRDefault="00836B7E" w:rsidP="009D5856">
      <w:pPr>
        <w:pStyle w:val="Kop2"/>
      </w:pPr>
      <w:bookmarkStart w:id="42" w:name="_Toc70586821"/>
      <w:r w:rsidRPr="009D5856">
        <w:t>Levertijd</w:t>
      </w:r>
      <w:bookmarkEnd w:id="42"/>
      <w:r w:rsidR="3A3CB0AA" w:rsidRPr="009D5856">
        <w:t xml:space="preserve"> </w:t>
      </w:r>
    </w:p>
    <w:p w14:paraId="02AE57B6" w14:textId="02AF811C" w:rsidR="00836B7E" w:rsidRPr="00460263" w:rsidRDefault="002113AA" w:rsidP="002A3B76">
      <w:pPr>
        <w:pStyle w:val="Kop2"/>
        <w:numPr>
          <w:ilvl w:val="0"/>
          <w:numId w:val="0"/>
        </w:numPr>
        <w:rPr>
          <w:rFonts w:asciiTheme="minorHAnsi" w:hAnsiTheme="minorHAnsi" w:cstheme="minorHAnsi"/>
          <w:color w:val="auto"/>
          <w:sz w:val="22"/>
          <w:szCs w:val="22"/>
        </w:rPr>
      </w:pPr>
      <w:bookmarkStart w:id="43" w:name="_Toc69390957"/>
      <w:bookmarkStart w:id="44" w:name="_Toc69391011"/>
      <w:bookmarkStart w:id="45" w:name="_Toc70339568"/>
      <w:bookmarkStart w:id="46" w:name="_Toc70586822"/>
      <w:r w:rsidRPr="00460263">
        <w:rPr>
          <w:rFonts w:asciiTheme="minorHAnsi" w:hAnsiTheme="minorHAnsi" w:cstheme="minorHAnsi"/>
          <w:color w:val="auto"/>
          <w:sz w:val="22"/>
          <w:szCs w:val="22"/>
        </w:rPr>
        <w:t>De</w:t>
      </w:r>
      <w:r w:rsidR="00C225FD" w:rsidRPr="00460263">
        <w:rPr>
          <w:rFonts w:asciiTheme="minorHAnsi" w:hAnsiTheme="minorHAnsi" w:cstheme="minorHAnsi"/>
          <w:color w:val="auto"/>
          <w:sz w:val="22"/>
          <w:szCs w:val="22"/>
        </w:rPr>
        <w:t xml:space="preserve"> levertijd </w:t>
      </w:r>
      <w:r w:rsidR="00E134B1" w:rsidRPr="00460263">
        <w:rPr>
          <w:rFonts w:asciiTheme="minorHAnsi" w:hAnsiTheme="minorHAnsi" w:cstheme="minorHAnsi"/>
          <w:color w:val="auto"/>
          <w:sz w:val="22"/>
          <w:szCs w:val="22"/>
        </w:rPr>
        <w:t xml:space="preserve">van de uit te voeren werkzaamheden </w:t>
      </w:r>
      <w:r w:rsidR="00C225FD" w:rsidRPr="00460263">
        <w:rPr>
          <w:rFonts w:asciiTheme="minorHAnsi" w:hAnsiTheme="minorHAnsi" w:cstheme="minorHAnsi"/>
          <w:color w:val="auto"/>
          <w:sz w:val="22"/>
          <w:szCs w:val="22"/>
        </w:rPr>
        <w:t xml:space="preserve">is </w:t>
      </w:r>
      <w:r w:rsidR="002B6A57" w:rsidRPr="00460263">
        <w:rPr>
          <w:rFonts w:asciiTheme="minorHAnsi" w:hAnsiTheme="minorHAnsi" w:cstheme="minorHAnsi"/>
          <w:color w:val="auto"/>
          <w:sz w:val="22"/>
          <w:szCs w:val="22"/>
        </w:rPr>
        <w:t>overeenkomstig</w:t>
      </w:r>
      <w:r w:rsidR="001358A9" w:rsidRPr="00460263">
        <w:rPr>
          <w:rFonts w:asciiTheme="minorHAnsi" w:hAnsiTheme="minorHAnsi" w:cstheme="minorHAnsi"/>
          <w:color w:val="auto"/>
          <w:sz w:val="22"/>
          <w:szCs w:val="22"/>
        </w:rPr>
        <w:t xml:space="preserve"> de nader te bepalen planning</w:t>
      </w:r>
      <w:r w:rsidR="004D2F51" w:rsidRPr="00460263">
        <w:rPr>
          <w:rFonts w:asciiTheme="minorHAnsi" w:hAnsiTheme="minorHAnsi" w:cstheme="minorHAnsi"/>
          <w:color w:val="auto"/>
          <w:sz w:val="22"/>
          <w:szCs w:val="22"/>
        </w:rPr>
        <w:t>.</w:t>
      </w:r>
      <w:r w:rsidR="00E134B1" w:rsidRPr="00460263">
        <w:rPr>
          <w:rFonts w:asciiTheme="minorHAnsi" w:hAnsiTheme="minorHAnsi" w:cstheme="minorHAnsi"/>
          <w:color w:val="auto"/>
          <w:sz w:val="22"/>
          <w:szCs w:val="22"/>
        </w:rPr>
        <w:t xml:space="preserve"> Vanaf 1 januari 2022 dient </w:t>
      </w:r>
      <w:r w:rsidR="00132611" w:rsidRPr="00460263">
        <w:rPr>
          <w:rFonts w:asciiTheme="minorHAnsi" w:hAnsiTheme="minorHAnsi" w:cstheme="minorHAnsi"/>
          <w:color w:val="auto"/>
          <w:sz w:val="22"/>
          <w:szCs w:val="22"/>
        </w:rPr>
        <w:t xml:space="preserve">het gevraagde in de </w:t>
      </w:r>
      <w:r w:rsidR="00197213" w:rsidRPr="00460263">
        <w:rPr>
          <w:rFonts w:asciiTheme="minorHAnsi" w:hAnsiTheme="minorHAnsi" w:cstheme="minorHAnsi"/>
          <w:color w:val="auto"/>
          <w:sz w:val="22"/>
          <w:szCs w:val="22"/>
        </w:rPr>
        <w:t>aanbestedingsdocumenten</w:t>
      </w:r>
      <w:r w:rsidR="00132611" w:rsidRPr="00460263">
        <w:rPr>
          <w:rFonts w:asciiTheme="minorHAnsi" w:hAnsiTheme="minorHAnsi" w:cstheme="minorHAnsi"/>
          <w:color w:val="auto"/>
          <w:sz w:val="22"/>
          <w:szCs w:val="22"/>
        </w:rPr>
        <w:t xml:space="preserve"> en </w:t>
      </w:r>
      <w:r w:rsidR="009655F7" w:rsidRPr="00460263">
        <w:rPr>
          <w:rFonts w:asciiTheme="minorHAnsi" w:hAnsiTheme="minorHAnsi" w:cstheme="minorHAnsi"/>
          <w:color w:val="auto"/>
          <w:sz w:val="22"/>
          <w:szCs w:val="22"/>
        </w:rPr>
        <w:t xml:space="preserve">het aangebodene in de offerte </w:t>
      </w:r>
      <w:r w:rsidR="00813A8E" w:rsidRPr="00460263">
        <w:rPr>
          <w:rFonts w:asciiTheme="minorHAnsi" w:hAnsiTheme="minorHAnsi" w:cstheme="minorHAnsi"/>
          <w:color w:val="auto"/>
          <w:sz w:val="22"/>
          <w:szCs w:val="22"/>
        </w:rPr>
        <w:t xml:space="preserve">operationeel te zijn en te kunnen </w:t>
      </w:r>
      <w:r w:rsidR="0053612E" w:rsidRPr="00460263">
        <w:rPr>
          <w:rFonts w:asciiTheme="minorHAnsi" w:hAnsiTheme="minorHAnsi" w:cstheme="minorHAnsi"/>
          <w:color w:val="auto"/>
          <w:sz w:val="22"/>
          <w:szCs w:val="22"/>
        </w:rPr>
        <w:t>worden geleverd</w:t>
      </w:r>
      <w:r w:rsidR="00A04122" w:rsidRPr="00460263">
        <w:rPr>
          <w:rFonts w:asciiTheme="minorHAnsi" w:hAnsiTheme="minorHAnsi" w:cstheme="minorHAnsi"/>
          <w:color w:val="auto"/>
          <w:sz w:val="22"/>
          <w:szCs w:val="22"/>
        </w:rPr>
        <w:t>.</w:t>
      </w:r>
      <w:bookmarkEnd w:id="43"/>
      <w:bookmarkEnd w:id="44"/>
      <w:bookmarkEnd w:id="45"/>
      <w:bookmarkEnd w:id="46"/>
    </w:p>
    <w:p w14:paraId="02AE57B7" w14:textId="77777777" w:rsidR="00836B7E" w:rsidRDefault="00836B7E" w:rsidP="00DC423C">
      <w:pPr>
        <w:rPr>
          <w:rFonts w:cs="Helvetica"/>
        </w:rPr>
      </w:pPr>
    </w:p>
    <w:p w14:paraId="02AE57B8" w14:textId="77777777" w:rsidR="00DC423C" w:rsidRDefault="00DC423C" w:rsidP="00DC423C">
      <w:pPr>
        <w:pStyle w:val="Kop2"/>
      </w:pPr>
      <w:bookmarkStart w:id="47" w:name="_Toc70586823"/>
      <w:r>
        <w:t>Prijsstelling en facturering</w:t>
      </w:r>
      <w:bookmarkEnd w:id="47"/>
    </w:p>
    <w:p w14:paraId="02AE57B9" w14:textId="77777777" w:rsidR="00801E67" w:rsidRPr="008E1E29" w:rsidRDefault="00801E67" w:rsidP="00801E67">
      <w:pPr>
        <w:rPr>
          <w:rFonts w:ascii="Calibri" w:hAnsi="Calibri"/>
          <w:b/>
        </w:rPr>
      </w:pPr>
      <w:r w:rsidRPr="008E1E29">
        <w:rPr>
          <w:rFonts w:ascii="Calibri" w:hAnsi="Calibri"/>
          <w:b/>
        </w:rPr>
        <w:t>Prijzen offerte</w:t>
      </w:r>
    </w:p>
    <w:p w14:paraId="02AE57BA" w14:textId="69348E38" w:rsidR="00801E67" w:rsidRDefault="00801E67" w:rsidP="00801E67">
      <w:pPr>
        <w:rPr>
          <w:rFonts w:ascii="Calibri" w:hAnsi="Calibri"/>
        </w:rPr>
      </w:pPr>
      <w:r>
        <w:rPr>
          <w:rFonts w:ascii="Calibri" w:hAnsi="Calibri"/>
        </w:rPr>
        <w:t xml:space="preserve">Prijzen </w:t>
      </w:r>
      <w:r w:rsidR="00967496">
        <w:rPr>
          <w:rFonts w:ascii="Calibri" w:hAnsi="Calibri"/>
        </w:rPr>
        <w:t xml:space="preserve">zijn all-in prijzen </w:t>
      </w:r>
      <w:r w:rsidR="00556B2C" w:rsidRPr="003468F3">
        <w:rPr>
          <w:rFonts w:ascii="Calibri" w:hAnsi="Calibri"/>
        </w:rPr>
        <w:t xml:space="preserve">zoals </w:t>
      </w:r>
      <w:r w:rsidRPr="003468F3">
        <w:rPr>
          <w:rFonts w:ascii="Calibri" w:hAnsi="Calibri"/>
        </w:rPr>
        <w:t>moeten duidelijk in de bijlage</w:t>
      </w:r>
      <w:r w:rsidR="0069471C" w:rsidRPr="003468F3">
        <w:rPr>
          <w:rFonts w:ascii="Calibri" w:hAnsi="Calibri"/>
        </w:rPr>
        <w:t xml:space="preserve"> Prijzenblad </w:t>
      </w:r>
      <w:r w:rsidRPr="003468F3">
        <w:rPr>
          <w:rFonts w:ascii="Calibri" w:hAnsi="Calibri"/>
        </w:rPr>
        <w:t>staan. De inschrijver kan dit indienen bij de inschrijving, tezamen met de gehele offerte.</w:t>
      </w:r>
      <w:r>
        <w:rPr>
          <w:rFonts w:ascii="Calibri" w:hAnsi="Calibri"/>
        </w:rPr>
        <w:t xml:space="preserve"> </w:t>
      </w:r>
    </w:p>
    <w:p w14:paraId="02AE57BB" w14:textId="77777777" w:rsidR="00801E67" w:rsidRDefault="00801E67" w:rsidP="00801E67">
      <w:pPr>
        <w:rPr>
          <w:rFonts w:ascii="Calibri" w:hAnsi="Calibri"/>
        </w:rPr>
      </w:pPr>
    </w:p>
    <w:p w14:paraId="02AE57BC" w14:textId="77777777" w:rsidR="00801E67" w:rsidRPr="00634B30" w:rsidRDefault="00801E67" w:rsidP="00801E67">
      <w:pPr>
        <w:rPr>
          <w:rFonts w:ascii="Calibri" w:hAnsi="Calibri"/>
          <w:b/>
        </w:rPr>
      </w:pPr>
      <w:r w:rsidRPr="00634B30">
        <w:rPr>
          <w:rFonts w:ascii="Calibri" w:hAnsi="Calibri"/>
          <w:b/>
        </w:rPr>
        <w:t>Voor de prijzen gelden de volgende voorwaarden:</w:t>
      </w:r>
    </w:p>
    <w:p w14:paraId="02AE57BD" w14:textId="575AEF9F" w:rsidR="00801E67" w:rsidRPr="008E1E29" w:rsidRDefault="00801E67" w:rsidP="00801E67">
      <w:pPr>
        <w:pStyle w:val="Lijstalinea"/>
        <w:numPr>
          <w:ilvl w:val="0"/>
          <w:numId w:val="32"/>
        </w:numPr>
        <w:jc w:val="left"/>
        <w:rPr>
          <w:rFonts w:cs="Arial"/>
        </w:rPr>
      </w:pPr>
      <w:r>
        <w:rPr>
          <w:rFonts w:cs="Arial"/>
        </w:rPr>
        <w:t xml:space="preserve">Inschrijvers kunnen één keer </w:t>
      </w:r>
      <w:r w:rsidRPr="008E1E29">
        <w:rPr>
          <w:rFonts w:cs="Arial"/>
        </w:rPr>
        <w:t xml:space="preserve">een aanbieding uitbrengen. De prijs wordt opgegeven in euro’s, exclusief BTW. Voor </w:t>
      </w:r>
      <w:r>
        <w:rPr>
          <w:rFonts w:cs="Arial"/>
        </w:rPr>
        <w:t xml:space="preserve">onderdelen die kosteloos zijn, wordt </w:t>
      </w:r>
      <w:r w:rsidRPr="008E1E29">
        <w:rPr>
          <w:rFonts w:cs="Arial"/>
        </w:rPr>
        <w:t xml:space="preserve">€ 0,00 ingevuld. Negatieve bedragen zijn niet toegestaan. </w:t>
      </w:r>
    </w:p>
    <w:p w14:paraId="02AE57BE" w14:textId="77777777" w:rsidR="00801E67" w:rsidRDefault="00801E67" w:rsidP="00801E67">
      <w:pPr>
        <w:pStyle w:val="Lijstalinea"/>
        <w:numPr>
          <w:ilvl w:val="0"/>
          <w:numId w:val="32"/>
        </w:numPr>
        <w:jc w:val="left"/>
        <w:rPr>
          <w:rFonts w:cs="Arial"/>
        </w:rPr>
      </w:pPr>
      <w:r w:rsidRPr="008E1E29">
        <w:rPr>
          <w:rFonts w:cs="Arial"/>
        </w:rPr>
        <w:t>De offerteprijs moet een integrale kostprijs zijn. D</w:t>
      </w:r>
      <w:r>
        <w:rPr>
          <w:rFonts w:cs="Arial"/>
        </w:rPr>
        <w:t>i</w:t>
      </w:r>
      <w:r w:rsidRPr="008E1E29">
        <w:rPr>
          <w:rFonts w:cs="Arial"/>
        </w:rPr>
        <w:t xml:space="preserve">t houdt in dat ook de kosten voor de levering van het product en de dienstverlening volgens het programma van eisen, hierin zijn meegenomen. De gemeente wil achteraf niet geconfronteerd worden met extra kosten. </w:t>
      </w:r>
    </w:p>
    <w:p w14:paraId="02AE57BF" w14:textId="77777777" w:rsidR="00801E67" w:rsidRDefault="00801E67" w:rsidP="00801E67">
      <w:pPr>
        <w:pStyle w:val="Lijstalinea"/>
        <w:numPr>
          <w:ilvl w:val="0"/>
          <w:numId w:val="32"/>
        </w:numPr>
        <w:jc w:val="left"/>
        <w:rPr>
          <w:rFonts w:cs="Arial"/>
        </w:rPr>
      </w:pPr>
      <w:r w:rsidRPr="008E1E29">
        <w:rPr>
          <w:rFonts w:cs="Arial"/>
        </w:rPr>
        <w:t xml:space="preserve">Eventueel meerwerk moet vooraf worden aangemeld en de opdrachtgever moet daarmee akkoord zijn. </w:t>
      </w:r>
    </w:p>
    <w:p w14:paraId="02AE57C0" w14:textId="77777777" w:rsidR="00801E67" w:rsidRDefault="00801E67" w:rsidP="00801E67">
      <w:pPr>
        <w:pStyle w:val="Lijstalinea"/>
        <w:numPr>
          <w:ilvl w:val="0"/>
          <w:numId w:val="32"/>
        </w:numPr>
        <w:jc w:val="left"/>
        <w:rPr>
          <w:rFonts w:cs="Arial"/>
        </w:rPr>
      </w:pPr>
      <w:r>
        <w:rPr>
          <w:rFonts w:cs="Arial"/>
        </w:rPr>
        <w:lastRenderedPageBreak/>
        <w:t>De o</w:t>
      </w:r>
      <w:r w:rsidRPr="008E1E29">
        <w:rPr>
          <w:rFonts w:cs="Arial"/>
        </w:rPr>
        <w:t>pdrachtgever accepteert alleen een netto prijsopgaaf</w:t>
      </w:r>
      <w:r>
        <w:rPr>
          <w:rFonts w:cs="Arial"/>
        </w:rPr>
        <w:t xml:space="preserve">, zie ook 1. </w:t>
      </w:r>
      <w:r w:rsidRPr="008E1E29">
        <w:rPr>
          <w:rFonts w:cs="Arial"/>
        </w:rPr>
        <w:t xml:space="preserve">Het geleverde product inclusief eventuele aanpassingen wordt gefactureerd, conform </w:t>
      </w:r>
      <w:r>
        <w:rPr>
          <w:rFonts w:cs="Arial"/>
        </w:rPr>
        <w:t xml:space="preserve">het gestelde in het </w:t>
      </w:r>
      <w:r w:rsidR="00191C58">
        <w:rPr>
          <w:rFonts w:cs="Arial"/>
        </w:rPr>
        <w:t>aanbestedingsdocument</w:t>
      </w:r>
      <w:r>
        <w:rPr>
          <w:rFonts w:cs="Arial"/>
        </w:rPr>
        <w:t xml:space="preserve"> en de</w:t>
      </w:r>
      <w:r w:rsidRPr="008E1E29">
        <w:rPr>
          <w:rFonts w:cs="Arial"/>
        </w:rPr>
        <w:t xml:space="preserve"> offerte van de inschrijver. </w:t>
      </w:r>
    </w:p>
    <w:p w14:paraId="1AE7F011" w14:textId="2BBB854D" w:rsidR="00160940" w:rsidRPr="00F5381D" w:rsidRDefault="00F5381D" w:rsidP="00801E67">
      <w:pPr>
        <w:pStyle w:val="Lijstalinea"/>
        <w:numPr>
          <w:ilvl w:val="0"/>
          <w:numId w:val="32"/>
        </w:numPr>
        <w:jc w:val="left"/>
        <w:rPr>
          <w:rFonts w:cs="Arial"/>
        </w:rPr>
      </w:pPr>
      <w:r w:rsidRPr="00F5381D">
        <w:rPr>
          <w:rFonts w:cs="Times New Roman"/>
        </w:rPr>
        <w:t>Deze prijzen mogen gedurende de gehele looptijd van de Overeenkomst slechts eenmaal per jaar, niet eerder dan 1 januari 2023, worden geïndexeerd aan de hand van de CBS Consumentenprijsindex</w:t>
      </w:r>
      <w:r w:rsidR="00222158">
        <w:rPr>
          <w:rFonts w:cs="Times New Roman"/>
        </w:rPr>
        <w:t xml:space="preserve"> (2015=100)</w:t>
      </w:r>
      <w:r>
        <w:rPr>
          <w:rFonts w:cs="Times New Roman"/>
        </w:rPr>
        <w:t>.</w:t>
      </w:r>
    </w:p>
    <w:p w14:paraId="02AE57C1" w14:textId="77777777" w:rsidR="00801E67" w:rsidRPr="0001048C" w:rsidRDefault="00801E67" w:rsidP="00801E67">
      <w:pPr>
        <w:rPr>
          <w:rFonts w:ascii="Calibri" w:hAnsi="Calibri"/>
        </w:rPr>
      </w:pPr>
    </w:p>
    <w:p w14:paraId="02AE57C2" w14:textId="77777777" w:rsidR="00801E67" w:rsidRPr="002E0B6B" w:rsidRDefault="00801E67" w:rsidP="00801E67">
      <w:pPr>
        <w:rPr>
          <w:rFonts w:ascii="Calibri" w:hAnsi="Calibri"/>
          <w:b/>
        </w:rPr>
      </w:pPr>
      <w:r>
        <w:rPr>
          <w:rFonts w:ascii="Calibri" w:hAnsi="Calibri"/>
          <w:b/>
        </w:rPr>
        <w:t>Voorwaarden voor de facturen zijn:</w:t>
      </w:r>
    </w:p>
    <w:p w14:paraId="02AE57C3" w14:textId="77777777" w:rsidR="00FD5BAE" w:rsidRDefault="006418AB" w:rsidP="00801E67">
      <w:pPr>
        <w:pStyle w:val="Lijstalinea"/>
        <w:numPr>
          <w:ilvl w:val="0"/>
          <w:numId w:val="33"/>
        </w:numPr>
        <w:jc w:val="left"/>
        <w:rPr>
          <w:rFonts w:ascii="Calibri" w:hAnsi="Calibri"/>
        </w:rPr>
      </w:pPr>
      <w:r w:rsidRPr="009215DC">
        <w:t>Factur</w:t>
      </w:r>
      <w:r>
        <w:t>atie mag</w:t>
      </w:r>
      <w:r w:rsidRPr="009215DC">
        <w:t xml:space="preserve"> pas </w:t>
      </w:r>
      <w:r>
        <w:t xml:space="preserve">plaatsvinden </w:t>
      </w:r>
      <w:r w:rsidRPr="009215DC">
        <w:t>na levering en acceptatie van de prestatie.</w:t>
      </w:r>
    </w:p>
    <w:p w14:paraId="02AE57C4" w14:textId="3EC8C438" w:rsidR="00801E67" w:rsidRPr="001E3CAA" w:rsidRDefault="00801E67" w:rsidP="00801E67">
      <w:pPr>
        <w:pStyle w:val="Lijstalinea"/>
        <w:numPr>
          <w:ilvl w:val="0"/>
          <w:numId w:val="33"/>
        </w:numPr>
        <w:jc w:val="left"/>
        <w:rPr>
          <w:rFonts w:ascii="Calibri" w:hAnsi="Calibri"/>
        </w:rPr>
      </w:pPr>
      <w:r w:rsidRPr="001E3CAA">
        <w:rPr>
          <w:rFonts w:ascii="Calibri" w:hAnsi="Calibri"/>
        </w:rPr>
        <w:t xml:space="preserve">Rekeningen </w:t>
      </w:r>
      <w:r>
        <w:rPr>
          <w:rFonts w:ascii="Calibri" w:hAnsi="Calibri"/>
        </w:rPr>
        <w:t xml:space="preserve">en eventuele bijlagen bij voorkeur </w:t>
      </w:r>
      <w:r w:rsidRPr="001E3CAA">
        <w:rPr>
          <w:rFonts w:ascii="Calibri" w:hAnsi="Calibri"/>
        </w:rPr>
        <w:t xml:space="preserve">als </w:t>
      </w:r>
      <w:r>
        <w:rPr>
          <w:rFonts w:ascii="Calibri" w:hAnsi="Calibri"/>
        </w:rPr>
        <w:t xml:space="preserve">XML- én </w:t>
      </w:r>
      <w:r w:rsidRPr="001E3CAA">
        <w:rPr>
          <w:rFonts w:ascii="Calibri" w:hAnsi="Calibri"/>
        </w:rPr>
        <w:t>pdf-bestand</w:t>
      </w:r>
      <w:r>
        <w:rPr>
          <w:rFonts w:ascii="Calibri" w:hAnsi="Calibri"/>
        </w:rPr>
        <w:t xml:space="preserve">, eventueel alleen in pdf </w:t>
      </w:r>
      <w:r w:rsidRPr="001E3CAA">
        <w:rPr>
          <w:rFonts w:ascii="Calibri" w:hAnsi="Calibri"/>
        </w:rPr>
        <w:t xml:space="preserve">sturen naar </w:t>
      </w:r>
      <w:hyperlink r:id="rId15" w:history="1">
        <w:r w:rsidR="00B8430C" w:rsidRPr="00AA70EB">
          <w:rPr>
            <w:rStyle w:val="Hyperlink"/>
            <w:rFonts w:ascii="Calibri" w:hAnsi="Calibri"/>
          </w:rPr>
          <w:t>facturen</w:t>
        </w:r>
        <w:r w:rsidRPr="00AA70EB">
          <w:rPr>
            <w:rStyle w:val="Hyperlink"/>
            <w:rFonts w:ascii="Calibri" w:hAnsi="Calibri"/>
          </w:rPr>
          <w:t>@a</w:t>
        </w:r>
        <w:r w:rsidR="00B8430C" w:rsidRPr="00AA70EB">
          <w:rPr>
            <w:rStyle w:val="Hyperlink"/>
            <w:rFonts w:ascii="Calibri" w:hAnsi="Calibri"/>
          </w:rPr>
          <w:t>a</w:t>
        </w:r>
        <w:r w:rsidRPr="00AA70EB">
          <w:rPr>
            <w:rStyle w:val="Hyperlink"/>
            <w:rFonts w:ascii="Calibri" w:hAnsi="Calibri"/>
          </w:rPr>
          <w:t>en</w:t>
        </w:r>
        <w:r w:rsidR="00B8430C" w:rsidRPr="00AA70EB">
          <w:rPr>
            <w:rStyle w:val="Hyperlink"/>
            <w:rFonts w:ascii="Calibri" w:hAnsi="Calibri"/>
          </w:rPr>
          <w:t>hunze</w:t>
        </w:r>
        <w:r w:rsidRPr="00AA70EB">
          <w:rPr>
            <w:rStyle w:val="Hyperlink"/>
            <w:rFonts w:ascii="Calibri" w:hAnsi="Calibri"/>
          </w:rPr>
          <w:t>.nl</w:t>
        </w:r>
      </w:hyperlink>
      <w:r w:rsidRPr="001E3CAA">
        <w:rPr>
          <w:rFonts w:ascii="Calibri" w:hAnsi="Calibri"/>
        </w:rPr>
        <w:t xml:space="preserve"> </w:t>
      </w:r>
    </w:p>
    <w:p w14:paraId="02AE57C5" w14:textId="77777777" w:rsidR="00801E67" w:rsidRDefault="00D90463" w:rsidP="00801E67">
      <w:pPr>
        <w:pStyle w:val="Lijstalinea"/>
        <w:numPr>
          <w:ilvl w:val="0"/>
          <w:numId w:val="33"/>
        </w:numPr>
        <w:jc w:val="left"/>
        <w:rPr>
          <w:rFonts w:ascii="Calibri" w:hAnsi="Calibri"/>
        </w:rPr>
      </w:pPr>
      <w:r>
        <w:rPr>
          <w:rFonts w:ascii="Calibri" w:hAnsi="Calibri"/>
        </w:rPr>
        <w:t>Het  zaaknummer en de contactpersoon van de g</w:t>
      </w:r>
      <w:r w:rsidR="00801E67" w:rsidRPr="001E3CAA">
        <w:rPr>
          <w:rFonts w:ascii="Calibri" w:hAnsi="Calibri"/>
        </w:rPr>
        <w:t>emeente Assen vermelden bij de adressering</w:t>
      </w:r>
      <w:r w:rsidR="00801E67">
        <w:rPr>
          <w:rFonts w:ascii="Calibri" w:hAnsi="Calibri"/>
        </w:rPr>
        <w:t xml:space="preserve"> </w:t>
      </w:r>
      <w:r w:rsidR="00801E67" w:rsidRPr="001E3CAA">
        <w:rPr>
          <w:rFonts w:ascii="Calibri" w:hAnsi="Calibri"/>
        </w:rPr>
        <w:t xml:space="preserve">op de factuur. </w:t>
      </w:r>
      <w:r w:rsidR="00801E67">
        <w:rPr>
          <w:rFonts w:ascii="Calibri" w:hAnsi="Calibri"/>
        </w:rPr>
        <w:t xml:space="preserve">Het ontbreken van deze gegevens kan zorgen voor vertraging in de betaling. </w:t>
      </w:r>
    </w:p>
    <w:p w14:paraId="66BCD29F" w14:textId="4AE29F94" w:rsidR="00771C79" w:rsidRDefault="00771C79" w:rsidP="00801E67">
      <w:pPr>
        <w:pStyle w:val="Lijstalinea"/>
        <w:numPr>
          <w:ilvl w:val="0"/>
          <w:numId w:val="33"/>
        </w:numPr>
        <w:jc w:val="left"/>
        <w:rPr>
          <w:rFonts w:ascii="Calibri" w:hAnsi="Calibri"/>
        </w:rPr>
      </w:pPr>
      <w:r>
        <w:rPr>
          <w:rFonts w:ascii="Calibri" w:hAnsi="Calibri"/>
        </w:rPr>
        <w:t>Verder dienen op de factuur minimaal de volgende gegevens zijn vermeld:</w:t>
      </w:r>
    </w:p>
    <w:p w14:paraId="4B454AD8" w14:textId="1E83ED14" w:rsidR="00255064" w:rsidRPr="007D5DFF" w:rsidRDefault="003E7AA6" w:rsidP="00CB190A">
      <w:pPr>
        <w:pStyle w:val="Default"/>
        <w:numPr>
          <w:ilvl w:val="1"/>
          <w:numId w:val="37"/>
        </w:numPr>
        <w:rPr>
          <w:rFonts w:ascii="Calibri" w:hAnsi="Calibri" w:cstheme="minorBidi"/>
          <w:color w:val="auto"/>
          <w:sz w:val="22"/>
          <w:szCs w:val="22"/>
        </w:rPr>
      </w:pPr>
      <w:r>
        <w:rPr>
          <w:rFonts w:ascii="Calibri" w:hAnsi="Calibri" w:cstheme="minorBidi"/>
          <w:color w:val="auto"/>
          <w:sz w:val="22"/>
          <w:szCs w:val="22"/>
        </w:rPr>
        <w:t>Zaak</w:t>
      </w:r>
      <w:r w:rsidR="00255064" w:rsidRPr="007D5DFF">
        <w:rPr>
          <w:rFonts w:ascii="Calibri" w:hAnsi="Calibri" w:cstheme="minorBidi"/>
          <w:color w:val="auto"/>
          <w:sz w:val="22"/>
          <w:szCs w:val="22"/>
        </w:rPr>
        <w:t xml:space="preserve">nummer </w:t>
      </w:r>
    </w:p>
    <w:p w14:paraId="3C551690" w14:textId="2EF95A1D" w:rsidR="00255064" w:rsidRPr="00255064" w:rsidRDefault="00255064" w:rsidP="00CB190A">
      <w:pPr>
        <w:pStyle w:val="Default"/>
        <w:numPr>
          <w:ilvl w:val="1"/>
          <w:numId w:val="37"/>
        </w:numPr>
        <w:rPr>
          <w:rFonts w:ascii="Calibri" w:hAnsi="Calibri" w:cstheme="minorBidi"/>
          <w:color w:val="auto"/>
          <w:sz w:val="22"/>
          <w:szCs w:val="22"/>
        </w:rPr>
      </w:pPr>
      <w:r w:rsidRPr="00255064">
        <w:rPr>
          <w:rFonts w:ascii="Calibri" w:hAnsi="Calibri" w:cstheme="minorBidi"/>
          <w:color w:val="auto"/>
          <w:sz w:val="22"/>
          <w:szCs w:val="22"/>
        </w:rPr>
        <w:t xml:space="preserve">Datum van aflevering </w:t>
      </w:r>
    </w:p>
    <w:p w14:paraId="274F60D7" w14:textId="75EF9659" w:rsidR="00255064" w:rsidRDefault="00255064" w:rsidP="00CB190A">
      <w:pPr>
        <w:pStyle w:val="Lijstalinea"/>
        <w:numPr>
          <w:ilvl w:val="1"/>
          <w:numId w:val="37"/>
        </w:numPr>
      </w:pPr>
      <w:r w:rsidRPr="00255064">
        <w:rPr>
          <w:rFonts w:ascii="Calibri" w:hAnsi="Calibri"/>
        </w:rPr>
        <w:t>Factuurbedrag</w:t>
      </w:r>
    </w:p>
    <w:p w14:paraId="68DFCF75" w14:textId="77777777" w:rsidR="00771C79" w:rsidRDefault="00771C79" w:rsidP="00771C79">
      <w:pPr>
        <w:pStyle w:val="Lijstalinea"/>
        <w:ind w:left="1416"/>
        <w:jc w:val="left"/>
        <w:rPr>
          <w:rFonts w:ascii="Calibri" w:hAnsi="Calibri"/>
        </w:rPr>
      </w:pPr>
    </w:p>
    <w:p w14:paraId="02AE57C6" w14:textId="77777777" w:rsidR="00801E67" w:rsidRDefault="00801E67" w:rsidP="00801E67">
      <w:pPr>
        <w:pStyle w:val="Lijstalinea"/>
        <w:jc w:val="left"/>
        <w:rPr>
          <w:rFonts w:ascii="Calibri" w:hAnsi="Calibri"/>
        </w:rPr>
      </w:pPr>
    </w:p>
    <w:p w14:paraId="02AE57C7" w14:textId="77777777" w:rsidR="00801E67" w:rsidRPr="001872CA" w:rsidRDefault="00801E67" w:rsidP="00801E67">
      <w:pPr>
        <w:pBdr>
          <w:top w:val="single" w:sz="4" w:space="1" w:color="auto"/>
          <w:left w:val="single" w:sz="4" w:space="4" w:color="auto"/>
          <w:bottom w:val="single" w:sz="4" w:space="1" w:color="auto"/>
          <w:right w:val="single" w:sz="4" w:space="4" w:color="auto"/>
        </w:pBdr>
        <w:spacing w:after="200" w:line="276" w:lineRule="auto"/>
        <w:rPr>
          <w:rFonts w:ascii="Calibri" w:eastAsiaTheme="minorEastAsia" w:hAnsi="Calibri"/>
        </w:rPr>
      </w:pPr>
      <w:r w:rsidRPr="001872CA">
        <w:rPr>
          <w:rFonts w:ascii="Calibri" w:eastAsiaTheme="minorEastAsia" w:hAnsi="Calibri"/>
          <w:spacing w:val="-2"/>
        </w:rPr>
        <w:t>Let op: U dient het zaaknummer en contactpersoon te vermelden bij de NAW gegevens bij de regel T.A.V.  van de factuur.</w:t>
      </w:r>
    </w:p>
    <w:p w14:paraId="02AE57C8" w14:textId="77777777" w:rsidR="00DC423C" w:rsidRDefault="00DC423C" w:rsidP="00DC423C">
      <w:r>
        <w:br w:type="page"/>
      </w:r>
    </w:p>
    <w:p w14:paraId="02AE57C9" w14:textId="77777777" w:rsidR="00DC423C" w:rsidRPr="003023D7" w:rsidRDefault="00DC423C" w:rsidP="003023D7">
      <w:pPr>
        <w:pStyle w:val="Kop1"/>
      </w:pPr>
      <w:bookmarkStart w:id="48" w:name="_Toc70586824"/>
      <w:r w:rsidRPr="003023D7">
        <w:lastRenderedPageBreak/>
        <w:t>Gunning</w:t>
      </w:r>
      <w:bookmarkEnd w:id="48"/>
      <w:r w:rsidRPr="003023D7">
        <w:t xml:space="preserve"> </w:t>
      </w:r>
    </w:p>
    <w:p w14:paraId="02AE57CA" w14:textId="77777777" w:rsidR="00DC423C" w:rsidRPr="000F098E" w:rsidRDefault="00DC423C" w:rsidP="00DC423C">
      <w:pPr>
        <w:rPr>
          <w:rFonts w:cs="Arial"/>
        </w:rPr>
      </w:pPr>
    </w:p>
    <w:p w14:paraId="02AE57CB" w14:textId="77777777" w:rsidR="00DC423C" w:rsidRPr="00F43F7B" w:rsidRDefault="00DC423C" w:rsidP="00DC423C">
      <w:pPr>
        <w:pStyle w:val="Kop2"/>
      </w:pPr>
      <w:bookmarkStart w:id="49" w:name="_Toc463440582"/>
      <w:bookmarkStart w:id="50" w:name="_Toc70586825"/>
      <w:r w:rsidRPr="00F43F7B">
        <w:t>Beoordelingsprocedure</w:t>
      </w:r>
      <w:bookmarkEnd w:id="49"/>
      <w:bookmarkEnd w:id="50"/>
    </w:p>
    <w:p w14:paraId="0D3E540F" w14:textId="77777777" w:rsidR="00BB2701" w:rsidRDefault="00B655F1" w:rsidP="00DC423C">
      <w:pPr>
        <w:rPr>
          <w:rFonts w:cs="Arial"/>
        </w:rPr>
      </w:pPr>
      <w:r w:rsidRPr="00B655F1">
        <w:rPr>
          <w:rFonts w:cs="Arial"/>
        </w:rPr>
        <w:t xml:space="preserve">De ingediende inschrijvingen worden getoetst op volledigheid, inschrijvingsvereisten, geschiktheidseisen en eventuele uitsluitingsgronden. Ook wordt getoetst of inschrijver voldoet aan het programma van eisen. Als de inschrijver heeft verzuimd om aan één of meerdere minimumeisen te voldoen, kan dit leiden tot directe afwijzing. Uitsluitend inschrijvingen die deze toetsing doorstaan zullen worden beoordeeld op de feitelijke inhoud op grond van de gunningscriteria. De te hanteren gunningmethodiek is de beste prijs-kwaliteitverhouding (Beste PKV, voorheen EMVI). Het toepassen van Beste PKV is een methode om extra kwaliteit te honoreren. De opdrachtgever beoordeelt de inschrijving niet alleen op laagste prijs, maar ook op andere criteria. In dit hoofdstuk wordt een toelichting gegeven op de gunningscriteria en gunningmethodiek. </w:t>
      </w:r>
    </w:p>
    <w:p w14:paraId="3E7568A6" w14:textId="77777777" w:rsidR="00BB2701" w:rsidRDefault="00BB2701" w:rsidP="00DC423C">
      <w:pPr>
        <w:rPr>
          <w:rFonts w:cs="Arial"/>
        </w:rPr>
      </w:pPr>
    </w:p>
    <w:p w14:paraId="02AE57CC" w14:textId="2B2B7D5F" w:rsidR="00DC423C" w:rsidRPr="00BB2701" w:rsidRDefault="00B655F1" w:rsidP="00DC423C">
      <w:pPr>
        <w:rPr>
          <w:rFonts w:cs="Arial"/>
          <w:b/>
          <w:bCs/>
          <w:i/>
          <w:iCs/>
          <w:u w:val="single"/>
        </w:rPr>
      </w:pPr>
      <w:r w:rsidRPr="00BB2701">
        <w:rPr>
          <w:rFonts w:cs="Arial"/>
          <w:b/>
          <w:bCs/>
          <w:i/>
          <w:iCs/>
          <w:u w:val="single"/>
        </w:rPr>
        <w:t>LET OP! Folders en brochures worden niet gezien als onderdeel van de inschrijving. Zij zullen daarom niet beoordeeld worden.</w:t>
      </w:r>
    </w:p>
    <w:p w14:paraId="02AE57CD" w14:textId="77777777" w:rsidR="00DC423C" w:rsidRPr="000F098E" w:rsidRDefault="00DC423C" w:rsidP="00DC423C">
      <w:pPr>
        <w:rPr>
          <w:rFonts w:cs="Arial"/>
        </w:rPr>
      </w:pPr>
    </w:p>
    <w:p w14:paraId="02AE57CE" w14:textId="77777777" w:rsidR="00DC423C" w:rsidRPr="00F43F7B" w:rsidRDefault="00DC423C" w:rsidP="00DC423C">
      <w:pPr>
        <w:pStyle w:val="Kop2"/>
      </w:pPr>
      <w:bookmarkStart w:id="51" w:name="_Toc463440583"/>
      <w:bookmarkStart w:id="52" w:name="_Toc70586826"/>
      <w:r w:rsidRPr="00F43F7B">
        <w:t>Gunningscriteria</w:t>
      </w:r>
      <w:bookmarkEnd w:id="51"/>
      <w:bookmarkEnd w:id="52"/>
    </w:p>
    <w:p w14:paraId="02AE57CF" w14:textId="77777777" w:rsidR="00B655F1" w:rsidRPr="000F098E" w:rsidRDefault="00B655F1" w:rsidP="00B655F1">
      <w:pPr>
        <w:rPr>
          <w:rFonts w:cs="Arial"/>
        </w:rPr>
      </w:pPr>
      <w:r>
        <w:rPr>
          <w:rFonts w:cs="Arial"/>
        </w:rPr>
        <w:t xml:space="preserve">In onderstaande tabellen staan de te hanteren gunningscriteria per perceel </w:t>
      </w:r>
      <w:r w:rsidRPr="000F098E">
        <w:rPr>
          <w:rFonts w:cs="Arial"/>
        </w:rPr>
        <w:t>met vermelding van de relatieve waarde.</w:t>
      </w:r>
      <w:r w:rsidRPr="005A2842">
        <w:rPr>
          <w:rFonts w:cs="Arial"/>
        </w:rPr>
        <w:t xml:space="preserve"> </w:t>
      </w:r>
    </w:p>
    <w:p w14:paraId="02AE57D0" w14:textId="77777777" w:rsidR="00B655F1" w:rsidRDefault="00B655F1" w:rsidP="00B655F1">
      <w:pPr>
        <w:rPr>
          <w:rFonts w:cs="Arial"/>
        </w:rPr>
      </w:pPr>
    </w:p>
    <w:p w14:paraId="1C4ECDB7" w14:textId="60916B00" w:rsidR="00E5094F" w:rsidRPr="00F159DA" w:rsidRDefault="00E5094F" w:rsidP="007F4C8F">
      <w:pPr>
        <w:rPr>
          <w:rFonts w:cs="Arial"/>
          <w:b/>
          <w:color w:val="7030A0"/>
          <w:highlight w:val="yellow"/>
        </w:rPr>
      </w:pPr>
    </w:p>
    <w:tbl>
      <w:tblPr>
        <w:tblStyle w:val="Tabelraster"/>
        <w:tblW w:w="0" w:type="auto"/>
        <w:tblLook w:val="01E0" w:firstRow="1" w:lastRow="1" w:firstColumn="1" w:lastColumn="1" w:noHBand="0" w:noVBand="0"/>
      </w:tblPr>
      <w:tblGrid>
        <w:gridCol w:w="5524"/>
        <w:gridCol w:w="1842"/>
      </w:tblGrid>
      <w:tr w:rsidR="00B655F1" w:rsidRPr="00817AB6" w14:paraId="02AE57D3" w14:textId="77777777" w:rsidTr="00FF760C">
        <w:tc>
          <w:tcPr>
            <w:tcW w:w="5524" w:type="dxa"/>
          </w:tcPr>
          <w:p w14:paraId="02AE57D1" w14:textId="7C5ADE5D" w:rsidR="00B655F1" w:rsidRPr="00817AB6" w:rsidRDefault="00A418EB" w:rsidP="00605A67">
            <w:pPr>
              <w:rPr>
                <w:rFonts w:asciiTheme="minorHAnsi" w:hAnsiTheme="minorHAnsi" w:cs="Arial"/>
                <w:b/>
              </w:rPr>
            </w:pPr>
            <w:r>
              <w:rPr>
                <w:rFonts w:asciiTheme="minorHAnsi" w:hAnsiTheme="minorHAnsi" w:cs="Arial"/>
                <w:b/>
              </w:rPr>
              <w:t>Gunningsc</w:t>
            </w:r>
            <w:r w:rsidR="00B655F1" w:rsidRPr="00817AB6">
              <w:rPr>
                <w:rFonts w:asciiTheme="minorHAnsi" w:hAnsiTheme="minorHAnsi" w:cs="Arial"/>
                <w:b/>
              </w:rPr>
              <w:t>riterium</w:t>
            </w:r>
          </w:p>
        </w:tc>
        <w:tc>
          <w:tcPr>
            <w:tcW w:w="1842" w:type="dxa"/>
          </w:tcPr>
          <w:p w14:paraId="02AE57D2" w14:textId="77777777" w:rsidR="00B655F1" w:rsidRPr="00817AB6" w:rsidRDefault="00BA2C33" w:rsidP="00605A67">
            <w:pPr>
              <w:rPr>
                <w:rFonts w:asciiTheme="minorHAnsi" w:hAnsiTheme="minorHAnsi" w:cs="Arial"/>
                <w:b/>
              </w:rPr>
            </w:pPr>
            <w:r>
              <w:rPr>
                <w:rFonts w:asciiTheme="minorHAnsi" w:hAnsiTheme="minorHAnsi" w:cs="Arial"/>
                <w:b/>
              </w:rPr>
              <w:t>Wegingsfactor</w:t>
            </w:r>
          </w:p>
        </w:tc>
      </w:tr>
      <w:tr w:rsidR="0046172F" w:rsidRPr="0046172F" w14:paraId="02AE57D6" w14:textId="77777777" w:rsidTr="00FF760C">
        <w:tc>
          <w:tcPr>
            <w:tcW w:w="5524" w:type="dxa"/>
          </w:tcPr>
          <w:p w14:paraId="02AE57D4" w14:textId="77777777" w:rsidR="00B655F1" w:rsidRPr="0046172F" w:rsidRDefault="00B655F1" w:rsidP="00121F87">
            <w:pPr>
              <w:jc w:val="left"/>
              <w:rPr>
                <w:rFonts w:asciiTheme="minorHAnsi" w:hAnsiTheme="minorHAnsi" w:cs="Arial"/>
              </w:rPr>
            </w:pPr>
            <w:r w:rsidRPr="0046172F">
              <w:rPr>
                <w:rFonts w:asciiTheme="minorHAnsi" w:hAnsiTheme="minorHAnsi" w:cs="Arial"/>
              </w:rPr>
              <w:t>Prijs</w:t>
            </w:r>
          </w:p>
        </w:tc>
        <w:tc>
          <w:tcPr>
            <w:tcW w:w="1842" w:type="dxa"/>
          </w:tcPr>
          <w:p w14:paraId="02AE57D5" w14:textId="34D80370" w:rsidR="00B655F1" w:rsidRPr="0046172F" w:rsidRDefault="003A74D2" w:rsidP="00605A67">
            <w:pPr>
              <w:jc w:val="center"/>
              <w:rPr>
                <w:rFonts w:asciiTheme="minorHAnsi" w:hAnsiTheme="minorHAnsi" w:cs="Arial"/>
              </w:rPr>
            </w:pPr>
            <w:r w:rsidRPr="0046172F">
              <w:rPr>
                <w:rFonts w:asciiTheme="minorHAnsi" w:hAnsiTheme="minorHAnsi" w:cs="Arial"/>
              </w:rPr>
              <w:t>3</w:t>
            </w:r>
            <w:r w:rsidR="00FF760C" w:rsidRPr="0046172F">
              <w:rPr>
                <w:rFonts w:asciiTheme="minorHAnsi" w:hAnsiTheme="minorHAnsi" w:cs="Arial"/>
              </w:rPr>
              <w:t>0</w:t>
            </w:r>
            <w:r w:rsidR="00B655F1" w:rsidRPr="0046172F">
              <w:rPr>
                <w:rFonts w:asciiTheme="minorHAnsi" w:hAnsiTheme="minorHAnsi" w:cs="Arial"/>
              </w:rPr>
              <w:t>%</w:t>
            </w:r>
          </w:p>
        </w:tc>
      </w:tr>
      <w:tr w:rsidR="0046172F" w:rsidRPr="0046172F" w14:paraId="02AE57D9" w14:textId="77777777" w:rsidTr="00FF760C">
        <w:tc>
          <w:tcPr>
            <w:tcW w:w="5524" w:type="dxa"/>
          </w:tcPr>
          <w:p w14:paraId="02AE57D7" w14:textId="107ECF11" w:rsidR="00B655F1" w:rsidRPr="0046172F" w:rsidRDefault="00B655F1" w:rsidP="00121F87">
            <w:pPr>
              <w:jc w:val="left"/>
              <w:rPr>
                <w:rFonts w:asciiTheme="minorHAnsi" w:hAnsiTheme="minorHAnsi" w:cs="Arial"/>
              </w:rPr>
            </w:pPr>
            <w:r w:rsidRPr="0046172F">
              <w:rPr>
                <w:rFonts w:asciiTheme="minorHAnsi" w:hAnsiTheme="minorHAnsi" w:cs="Arial"/>
              </w:rPr>
              <w:t>Kwaliteit</w:t>
            </w:r>
          </w:p>
        </w:tc>
        <w:tc>
          <w:tcPr>
            <w:tcW w:w="1842" w:type="dxa"/>
          </w:tcPr>
          <w:p w14:paraId="02AE57D8" w14:textId="40AB3E7E" w:rsidR="00B655F1" w:rsidRPr="0046172F" w:rsidRDefault="003A74D2" w:rsidP="00605A67">
            <w:pPr>
              <w:jc w:val="center"/>
              <w:rPr>
                <w:rFonts w:asciiTheme="minorHAnsi" w:hAnsiTheme="minorHAnsi" w:cs="Arial"/>
              </w:rPr>
            </w:pPr>
            <w:r w:rsidRPr="0046172F">
              <w:rPr>
                <w:rFonts w:asciiTheme="minorHAnsi" w:hAnsiTheme="minorHAnsi" w:cs="Arial"/>
              </w:rPr>
              <w:t>50</w:t>
            </w:r>
            <w:r w:rsidR="00B655F1" w:rsidRPr="0046172F">
              <w:rPr>
                <w:rFonts w:asciiTheme="minorHAnsi" w:hAnsiTheme="minorHAnsi" w:cs="Arial"/>
              </w:rPr>
              <w:t>%</w:t>
            </w:r>
          </w:p>
        </w:tc>
      </w:tr>
      <w:tr w:rsidR="0046172F" w:rsidRPr="0046172F" w14:paraId="3497C8BA" w14:textId="77777777" w:rsidTr="00FF760C">
        <w:tc>
          <w:tcPr>
            <w:tcW w:w="5524" w:type="dxa"/>
          </w:tcPr>
          <w:p w14:paraId="031983AD" w14:textId="175F632E" w:rsidR="00121F87" w:rsidRPr="0046172F" w:rsidRDefault="00F1620A" w:rsidP="00121F87">
            <w:pPr>
              <w:jc w:val="left"/>
              <w:rPr>
                <w:rFonts w:asciiTheme="minorHAnsi" w:hAnsiTheme="minorHAnsi" w:cs="Arial"/>
              </w:rPr>
            </w:pPr>
            <w:r w:rsidRPr="0046172F">
              <w:rPr>
                <w:rFonts w:asciiTheme="minorHAnsi" w:hAnsiTheme="minorHAnsi" w:cs="Arial"/>
              </w:rPr>
              <w:t>Real-time p</w:t>
            </w:r>
            <w:r w:rsidR="00121F87" w:rsidRPr="0046172F">
              <w:rPr>
                <w:rFonts w:asciiTheme="minorHAnsi" w:hAnsiTheme="minorHAnsi" w:cs="Arial"/>
              </w:rPr>
              <w:t>resentatie van de aangeboden werkzaamheden o.b.v. door de gemeente Aa en Hunze aangeleverde data en lay-out</w:t>
            </w:r>
          </w:p>
        </w:tc>
        <w:tc>
          <w:tcPr>
            <w:tcW w:w="1842" w:type="dxa"/>
          </w:tcPr>
          <w:p w14:paraId="04DD306F" w14:textId="3F1A3F7F" w:rsidR="00121F87" w:rsidRPr="0046172F" w:rsidRDefault="00980F6B" w:rsidP="00121F87">
            <w:pPr>
              <w:jc w:val="center"/>
              <w:rPr>
                <w:rFonts w:cs="Arial"/>
              </w:rPr>
            </w:pPr>
            <w:r w:rsidRPr="0046172F">
              <w:rPr>
                <w:rFonts w:asciiTheme="minorHAnsi" w:hAnsiTheme="minorHAnsi" w:cs="Arial"/>
              </w:rPr>
              <w:t>15</w:t>
            </w:r>
            <w:r w:rsidR="00FC2CD9" w:rsidRPr="0046172F">
              <w:rPr>
                <w:rFonts w:asciiTheme="minorHAnsi" w:hAnsiTheme="minorHAnsi" w:cs="Arial"/>
              </w:rPr>
              <w:t>%</w:t>
            </w:r>
          </w:p>
        </w:tc>
      </w:tr>
      <w:tr w:rsidR="0046172F" w:rsidRPr="0046172F" w14:paraId="02AE57DC" w14:textId="77777777" w:rsidTr="00FF760C">
        <w:tc>
          <w:tcPr>
            <w:tcW w:w="5524" w:type="dxa"/>
          </w:tcPr>
          <w:p w14:paraId="02AE57DA" w14:textId="43B54937" w:rsidR="00121F87" w:rsidRPr="0046172F" w:rsidRDefault="00121F87" w:rsidP="00121F87">
            <w:pPr>
              <w:jc w:val="left"/>
              <w:rPr>
                <w:rFonts w:asciiTheme="minorHAnsi" w:hAnsiTheme="minorHAnsi" w:cs="Arial"/>
              </w:rPr>
            </w:pPr>
            <w:r w:rsidRPr="0046172F">
              <w:rPr>
                <w:rFonts w:asciiTheme="minorHAnsi" w:hAnsiTheme="minorHAnsi" w:cs="Arial"/>
              </w:rPr>
              <w:t>MVI</w:t>
            </w:r>
            <w:r w:rsidR="00445C72" w:rsidRPr="0046172F">
              <w:rPr>
                <w:rFonts w:asciiTheme="minorHAnsi" w:hAnsiTheme="minorHAnsi" w:cs="Arial"/>
              </w:rPr>
              <w:t xml:space="preserve"> en SROI</w:t>
            </w:r>
          </w:p>
        </w:tc>
        <w:tc>
          <w:tcPr>
            <w:tcW w:w="1842" w:type="dxa"/>
          </w:tcPr>
          <w:p w14:paraId="02AE57DB" w14:textId="6D02B0BE" w:rsidR="00121F87" w:rsidRPr="0046172F" w:rsidRDefault="00641B7D" w:rsidP="00121F87">
            <w:pPr>
              <w:jc w:val="center"/>
              <w:rPr>
                <w:rFonts w:asciiTheme="minorHAnsi" w:hAnsiTheme="minorHAnsi" w:cs="Arial"/>
              </w:rPr>
            </w:pPr>
            <w:r w:rsidRPr="0046172F">
              <w:rPr>
                <w:rFonts w:asciiTheme="minorHAnsi" w:hAnsiTheme="minorHAnsi" w:cs="Arial"/>
              </w:rPr>
              <w:t>5</w:t>
            </w:r>
            <w:r w:rsidR="00121F87" w:rsidRPr="0046172F">
              <w:rPr>
                <w:rFonts w:asciiTheme="minorHAnsi" w:hAnsiTheme="minorHAnsi" w:cs="Arial"/>
              </w:rPr>
              <w:t>%</w:t>
            </w:r>
          </w:p>
        </w:tc>
      </w:tr>
    </w:tbl>
    <w:p w14:paraId="02AE57DD" w14:textId="77777777" w:rsidR="00B655F1" w:rsidRPr="000F098E" w:rsidRDefault="00B655F1" w:rsidP="00B655F1">
      <w:pPr>
        <w:rPr>
          <w:rFonts w:cs="Arial"/>
        </w:rPr>
      </w:pPr>
    </w:p>
    <w:p w14:paraId="02AE57DE" w14:textId="1217325A" w:rsidR="00B655F1" w:rsidRPr="00F43F7B" w:rsidRDefault="00B655F1" w:rsidP="00B655F1">
      <w:pPr>
        <w:rPr>
          <w:rFonts w:cs="Arial"/>
          <w:i/>
        </w:rPr>
      </w:pPr>
      <w:r w:rsidRPr="00F43F7B">
        <w:rPr>
          <w:rFonts w:cs="Arial"/>
          <w:i/>
        </w:rPr>
        <w:t>Gunningscriterium Prijs</w:t>
      </w:r>
      <w:r w:rsidR="00CC442C">
        <w:rPr>
          <w:rFonts w:cs="Arial"/>
          <w:i/>
        </w:rPr>
        <w:t xml:space="preserve"> (30%)</w:t>
      </w:r>
    </w:p>
    <w:p w14:paraId="68F39561" w14:textId="1174F300" w:rsidR="005B5754" w:rsidRDefault="005B5754" w:rsidP="005B5754">
      <w:r w:rsidRPr="0087177E">
        <w:t xml:space="preserve">Het gunningscriterium ‘Prijs’ omvat </w:t>
      </w:r>
      <w:r>
        <w:t xml:space="preserve">alle gevraagde </w:t>
      </w:r>
      <w:r w:rsidRPr="00FA6EF9">
        <w:t xml:space="preserve">prijzen zoals gevraagd in bijlage </w:t>
      </w:r>
      <w:r w:rsidR="00E55B8E" w:rsidRPr="00FA6EF9">
        <w:t>Prijzenblad</w:t>
      </w:r>
      <w:r w:rsidRPr="00FA6EF9">
        <w:t xml:space="preserve"> (als </w:t>
      </w:r>
      <w:r>
        <w:t xml:space="preserve">apart </w:t>
      </w:r>
      <w:r w:rsidR="0072448A">
        <w:t>E</w:t>
      </w:r>
      <w:r>
        <w:t>xcel bestand bijgevoegd bij de documenten).  Dit leidt tot een totaalprijs op basis van de geprognotiseerde aantallen.</w:t>
      </w:r>
    </w:p>
    <w:p w14:paraId="67C50AFB" w14:textId="0D4324B7" w:rsidR="00F41B9B" w:rsidRDefault="00F41B9B" w:rsidP="005B5754"/>
    <w:p w14:paraId="63E438AD" w14:textId="7AAE6933" w:rsidR="00F41B9B" w:rsidRDefault="00F41B9B" w:rsidP="005B5754">
      <w:r>
        <w:t xml:space="preserve">De prijzen worden niet eerder aan het beoordelingsteam bekend gemaakt dan </w:t>
      </w:r>
      <w:r w:rsidR="00306DE4">
        <w:t>dat de inhoudelijke beoordelingen zijn afgerond.</w:t>
      </w:r>
    </w:p>
    <w:p w14:paraId="02AE57E0" w14:textId="77777777" w:rsidR="00B655F1" w:rsidRDefault="00B655F1" w:rsidP="00B655F1">
      <w:pPr>
        <w:rPr>
          <w:rFonts w:cs="Arial"/>
          <w:color w:val="FF0000"/>
        </w:rPr>
      </w:pPr>
    </w:p>
    <w:p w14:paraId="02AE57E1" w14:textId="18F032BD" w:rsidR="00B655F1" w:rsidRDefault="00B655F1" w:rsidP="00B655F1">
      <w:pPr>
        <w:rPr>
          <w:rFonts w:cs="Arial"/>
        </w:rPr>
      </w:pPr>
      <w:r>
        <w:rPr>
          <w:rFonts w:cs="Arial"/>
        </w:rPr>
        <w:t xml:space="preserve">Het gunningscriterium Prijs wordt beoordeeld door een ter zake deskundig beoordelingsteam. De inschrijfprijzen worden pas na de inhoudelijke beoordeling aan het beoordelingsteam bekend gemaakt. </w:t>
      </w:r>
      <w:r w:rsidR="00454F2C">
        <w:rPr>
          <w:rFonts w:cs="Arial"/>
        </w:rPr>
        <w:t xml:space="preserve">De prijs wordt vergeleken met een vooraf vastgestelde waarde. </w:t>
      </w:r>
      <w:r w:rsidR="00197851">
        <w:rPr>
          <w:rFonts w:cs="Arial"/>
        </w:rPr>
        <w:t>Het aantal te behalen punten wordt berekend met de formule (</w:t>
      </w:r>
      <w:proofErr w:type="spellStart"/>
      <w:r w:rsidR="00197851">
        <w:rPr>
          <w:rFonts w:cs="Arial"/>
        </w:rPr>
        <w:t>Pn</w:t>
      </w:r>
      <w:proofErr w:type="spellEnd"/>
      <w:r w:rsidR="00197851">
        <w:rPr>
          <w:rFonts w:cs="Arial"/>
        </w:rPr>
        <w:t>/Pi)*100</w:t>
      </w:r>
      <w:r w:rsidR="007C559B">
        <w:rPr>
          <w:rFonts w:cs="Arial"/>
        </w:rPr>
        <w:t>*</w:t>
      </w:r>
      <w:r w:rsidR="005E3853">
        <w:rPr>
          <w:rFonts w:cs="Arial"/>
        </w:rPr>
        <w:t>30</w:t>
      </w:r>
      <w:r w:rsidR="00197851">
        <w:rPr>
          <w:rFonts w:cs="Arial"/>
        </w:rPr>
        <w:t xml:space="preserve">, waarbij </w:t>
      </w:r>
      <w:proofErr w:type="spellStart"/>
      <w:r w:rsidR="00197851">
        <w:rPr>
          <w:rFonts w:cs="Arial"/>
        </w:rPr>
        <w:t>Pn</w:t>
      </w:r>
      <w:proofErr w:type="spellEnd"/>
      <w:r w:rsidR="00197851">
        <w:rPr>
          <w:rFonts w:cs="Arial"/>
        </w:rPr>
        <w:t xml:space="preserve"> de vooraf vastgestelde waarde is en Pi de ingediende offerteprijs. Het is dus mogelijk meer dan </w:t>
      </w:r>
      <w:r w:rsidR="005E3853">
        <w:rPr>
          <w:rFonts w:cs="Arial"/>
        </w:rPr>
        <w:t>30</w:t>
      </w:r>
      <w:r w:rsidR="00197851">
        <w:rPr>
          <w:rFonts w:cs="Arial"/>
        </w:rPr>
        <w:t xml:space="preserve"> punten te scoren, indien de ingediende prijs lager is dan de vooraf gestelde waarde.</w:t>
      </w:r>
    </w:p>
    <w:p w14:paraId="127AC35F" w14:textId="77777777" w:rsidR="0091626B" w:rsidRDefault="0091626B" w:rsidP="00B655F1">
      <w:pPr>
        <w:rPr>
          <w:rFonts w:cs="Arial"/>
        </w:rPr>
      </w:pPr>
    </w:p>
    <w:p w14:paraId="0A00FCCF" w14:textId="0C33BDEC" w:rsidR="003E6294" w:rsidRDefault="0091626B" w:rsidP="00884551">
      <w:pPr>
        <w:rPr>
          <w:rFonts w:cs="Arial"/>
        </w:rPr>
      </w:pPr>
      <w:r>
        <w:rPr>
          <w:rFonts w:cs="Arial"/>
        </w:rPr>
        <w:t>Verder dient de inschrij</w:t>
      </w:r>
      <w:r w:rsidR="00E70EFA">
        <w:rPr>
          <w:rFonts w:cs="Arial"/>
        </w:rPr>
        <w:t xml:space="preserve">ver in </w:t>
      </w:r>
      <w:r w:rsidR="00A146C8">
        <w:rPr>
          <w:rFonts w:cs="Arial"/>
        </w:rPr>
        <w:t xml:space="preserve">de Bijlage </w:t>
      </w:r>
      <w:r w:rsidR="003E6294">
        <w:rPr>
          <w:rFonts w:cs="Arial"/>
        </w:rPr>
        <w:t xml:space="preserve">Prijzenblad </w:t>
      </w:r>
      <w:r w:rsidR="00A146C8" w:rsidRPr="00A146C8">
        <w:rPr>
          <w:rFonts w:cs="Arial"/>
        </w:rPr>
        <w:t>de uurtarieven van alle in te zetten medewerkers voor eventuele aanvullende opdrachten welke niet vallen onder de huidige uitvraag</w:t>
      </w:r>
      <w:r w:rsidR="00884551">
        <w:rPr>
          <w:rFonts w:cs="Arial"/>
        </w:rPr>
        <w:t xml:space="preserve"> op te geven</w:t>
      </w:r>
      <w:r w:rsidR="00A146C8" w:rsidRPr="00A146C8">
        <w:rPr>
          <w:rFonts w:cs="Arial"/>
        </w:rPr>
        <w:t>.</w:t>
      </w:r>
      <w:r w:rsidR="00884551" w:rsidRPr="00884551">
        <w:rPr>
          <w:rFonts w:cs="Arial"/>
        </w:rPr>
        <w:t xml:space="preserve"> </w:t>
      </w:r>
    </w:p>
    <w:p w14:paraId="5F414E0F" w14:textId="32E06EDF" w:rsidR="00884551" w:rsidRPr="00A146C8" w:rsidRDefault="00884551" w:rsidP="00884551">
      <w:pPr>
        <w:rPr>
          <w:rFonts w:cs="Arial"/>
        </w:rPr>
      </w:pPr>
      <w:r w:rsidRPr="00A146C8">
        <w:rPr>
          <w:rFonts w:cs="Arial"/>
        </w:rPr>
        <w:t xml:space="preserve">De genoemde prijzen voor het uitgevraagde in de </w:t>
      </w:r>
      <w:r w:rsidR="003E6294" w:rsidRPr="00A146C8">
        <w:rPr>
          <w:rFonts w:cs="Arial"/>
        </w:rPr>
        <w:t>aanbestedingsdocumenten</w:t>
      </w:r>
      <w:r w:rsidRPr="00A146C8">
        <w:rPr>
          <w:rFonts w:cs="Arial"/>
        </w:rPr>
        <w:t xml:space="preserve"> en het </w:t>
      </w:r>
      <w:r w:rsidR="003E6294" w:rsidRPr="00A146C8">
        <w:rPr>
          <w:rFonts w:cs="Arial"/>
        </w:rPr>
        <w:t>aangebodene</w:t>
      </w:r>
      <w:r w:rsidRPr="00A146C8">
        <w:rPr>
          <w:rFonts w:cs="Arial"/>
        </w:rPr>
        <w:t xml:space="preserve"> in de offerte zijn inclusief de hierbij benodigde uren. </w:t>
      </w:r>
    </w:p>
    <w:p w14:paraId="0E36AFE9" w14:textId="5AE0FC08" w:rsidR="0091626B" w:rsidRPr="004F3FF8" w:rsidRDefault="003E6294" w:rsidP="00A146C8">
      <w:pPr>
        <w:rPr>
          <w:rFonts w:cs="Arial"/>
        </w:rPr>
      </w:pPr>
      <w:r>
        <w:rPr>
          <w:rFonts w:cs="Arial"/>
        </w:rPr>
        <w:lastRenderedPageBreak/>
        <w:t>Alle gevraagde bedragen, tarieven en u</w:t>
      </w:r>
      <w:r w:rsidR="00A146C8" w:rsidRPr="00A146C8">
        <w:rPr>
          <w:rFonts w:cs="Arial"/>
        </w:rPr>
        <w:t>urtarieven zijn excl. BTW en inclusief eventuele reis- en verblijfkosten.</w:t>
      </w:r>
    </w:p>
    <w:p w14:paraId="4B7FAA8F" w14:textId="77777777" w:rsidR="003E6294" w:rsidRDefault="003E6294" w:rsidP="00B655F1">
      <w:pPr>
        <w:rPr>
          <w:rFonts w:ascii="Calibri" w:hAnsi="Calibri" w:cs="Arial"/>
          <w:i/>
        </w:rPr>
      </w:pPr>
    </w:p>
    <w:p w14:paraId="02AE57E3" w14:textId="4016F346" w:rsidR="00B655F1" w:rsidRPr="00F43F7B" w:rsidRDefault="00B655F1" w:rsidP="00B655F1">
      <w:pPr>
        <w:rPr>
          <w:rFonts w:ascii="Calibri" w:hAnsi="Calibri" w:cs="Arial"/>
          <w:i/>
        </w:rPr>
      </w:pPr>
      <w:r w:rsidRPr="00F43F7B">
        <w:rPr>
          <w:rFonts w:ascii="Calibri" w:hAnsi="Calibri" w:cs="Arial"/>
          <w:i/>
        </w:rPr>
        <w:t xml:space="preserve">Gunningscriterium </w:t>
      </w:r>
      <w:r w:rsidRPr="00680280">
        <w:rPr>
          <w:rFonts w:ascii="Calibri" w:hAnsi="Calibri" w:cs="Arial"/>
          <w:i/>
        </w:rPr>
        <w:t>Kwaliteit</w:t>
      </w:r>
      <w:r w:rsidR="000357A9" w:rsidRPr="00680280">
        <w:rPr>
          <w:rFonts w:ascii="Calibri" w:hAnsi="Calibri" w:cs="Arial"/>
          <w:i/>
        </w:rPr>
        <w:t xml:space="preserve"> (50%)</w:t>
      </w:r>
    </w:p>
    <w:p w14:paraId="1B50E77C" w14:textId="77777777" w:rsidR="007C54B1" w:rsidRDefault="007C54B1" w:rsidP="007C54B1">
      <w:pPr>
        <w:rPr>
          <w:rFonts w:cs="Times New Roman"/>
        </w:rPr>
      </w:pPr>
      <w:r w:rsidRPr="00831A1A">
        <w:rPr>
          <w:rFonts w:cs="Times New Roman"/>
        </w:rPr>
        <w:t>He</w:t>
      </w:r>
      <w:r>
        <w:rPr>
          <w:rFonts w:cs="Times New Roman"/>
        </w:rPr>
        <w:t xml:space="preserve">t gaat hier om de </w:t>
      </w:r>
      <w:r w:rsidRPr="00CA76C9">
        <w:rPr>
          <w:rFonts w:cs="Times New Roman"/>
        </w:rPr>
        <w:t>kenmerken van de in dit beschrijvend document geformuleerde uitvraag en</w:t>
      </w:r>
      <w:r w:rsidRPr="00DE20B5">
        <w:rPr>
          <w:rFonts w:cs="Times New Roman"/>
        </w:rPr>
        <w:t xml:space="preserve"> het proces hoe de klant wordt betrokken bij het tot stand komen van de gewenste </w:t>
      </w:r>
      <w:r>
        <w:rPr>
          <w:rFonts w:cs="Times New Roman"/>
        </w:rPr>
        <w:t>producten</w:t>
      </w:r>
      <w:r w:rsidRPr="00DE20B5">
        <w:rPr>
          <w:rFonts w:cs="Times New Roman"/>
        </w:rPr>
        <w:t>.</w:t>
      </w:r>
      <w:r w:rsidRPr="00831A1A">
        <w:rPr>
          <w:rFonts w:cs="Times New Roman"/>
        </w:rPr>
        <w:t xml:space="preserve"> </w:t>
      </w:r>
    </w:p>
    <w:p w14:paraId="09CD51F2" w14:textId="58E75ABE" w:rsidR="007C54B1" w:rsidRDefault="007C54B1" w:rsidP="007C54B1">
      <w:pPr>
        <w:rPr>
          <w:rFonts w:cs="Times New Roman"/>
        </w:rPr>
      </w:pPr>
      <w:r w:rsidRPr="007E13A9">
        <w:rPr>
          <w:rFonts w:cs="Times New Roman"/>
        </w:rPr>
        <w:t xml:space="preserve">Bij dit </w:t>
      </w:r>
      <w:r w:rsidRPr="007E13A9">
        <w:rPr>
          <w:lang w:eastAsia="nl-NL"/>
        </w:rPr>
        <w:t xml:space="preserve">gunningscriterium verwacht de opdrachtgever van de inschrijvers </w:t>
      </w:r>
      <w:r w:rsidRPr="007E13A9">
        <w:rPr>
          <w:rFonts w:cs="Times New Roman"/>
        </w:rPr>
        <w:t xml:space="preserve">om aan te tonen hoe zij de </w:t>
      </w:r>
      <w:r w:rsidRPr="00D54F8E">
        <w:rPr>
          <w:rFonts w:cs="Times New Roman"/>
        </w:rPr>
        <w:t>beste kwaliteit (volgens de gestelde normen en eisen in</w:t>
      </w:r>
      <w:r w:rsidRPr="00D54F8E">
        <w:t xml:space="preserve"> dit beschrijvend document en</w:t>
      </w:r>
      <w:r w:rsidRPr="00D54F8E">
        <w:rPr>
          <w:rFonts w:cs="Times New Roman"/>
        </w:rPr>
        <w:t xml:space="preserve"> </w:t>
      </w:r>
      <w:r w:rsidR="002915D3" w:rsidRPr="00D54F8E">
        <w:rPr>
          <w:rFonts w:cs="Times New Roman"/>
        </w:rPr>
        <w:t xml:space="preserve">de </w:t>
      </w:r>
      <w:r w:rsidRPr="00D54F8E">
        <w:rPr>
          <w:rFonts w:cs="Times New Roman"/>
        </w:rPr>
        <w:t xml:space="preserve">Bijlage </w:t>
      </w:r>
      <w:r w:rsidR="002915D3" w:rsidRPr="00D54F8E">
        <w:rPr>
          <w:rFonts w:cs="Times New Roman"/>
        </w:rPr>
        <w:t>Programma van eisen en Wensen</w:t>
      </w:r>
      <w:r w:rsidRPr="00D54F8E">
        <w:rPr>
          <w:rFonts w:cs="Times New Roman"/>
        </w:rPr>
        <w:t>) levert voor deze opdracht en hoe deze kwaliteit door de inschrijver wordt gewaarborgd.</w:t>
      </w:r>
      <w:r w:rsidRPr="007E13A9">
        <w:rPr>
          <w:rFonts w:cs="Times New Roman"/>
        </w:rPr>
        <w:t xml:space="preserve"> </w:t>
      </w:r>
    </w:p>
    <w:p w14:paraId="24CD78D9" w14:textId="1B802BE0" w:rsidR="007C54B1" w:rsidRDefault="007C54B1" w:rsidP="007C54B1">
      <w:pPr>
        <w:rPr>
          <w:rFonts w:cs="Times New Roman"/>
        </w:rPr>
      </w:pPr>
      <w:r>
        <w:rPr>
          <w:rFonts w:cs="Times New Roman"/>
        </w:rPr>
        <w:t xml:space="preserve">In het plan van aanpak dient </w:t>
      </w:r>
      <w:r w:rsidR="007F077B">
        <w:rPr>
          <w:rFonts w:cs="Times New Roman"/>
        </w:rPr>
        <w:t>minimaal</w:t>
      </w:r>
      <w:r>
        <w:rPr>
          <w:rFonts w:cs="Times New Roman"/>
        </w:rPr>
        <w:t xml:space="preserve"> aandacht te worden besteed aan:</w:t>
      </w:r>
    </w:p>
    <w:p w14:paraId="79A1DEB1" w14:textId="7935DDCE" w:rsidR="007C54B1" w:rsidRPr="00FA2ABD" w:rsidRDefault="007C54B1" w:rsidP="007C54B1">
      <w:pPr>
        <w:pStyle w:val="Lijstalinea"/>
        <w:numPr>
          <w:ilvl w:val="0"/>
          <w:numId w:val="38"/>
        </w:numPr>
        <w:spacing w:after="200" w:line="276" w:lineRule="auto"/>
        <w:jc w:val="left"/>
        <w:rPr>
          <w:rFonts w:cs="Times New Roman"/>
        </w:rPr>
      </w:pPr>
      <w:r>
        <w:rPr>
          <w:rFonts w:cs="Times New Roman"/>
        </w:rPr>
        <w:t xml:space="preserve">Zekerheden die </w:t>
      </w:r>
      <w:r w:rsidRPr="004159EF">
        <w:rPr>
          <w:rFonts w:cs="Times New Roman"/>
        </w:rPr>
        <w:t xml:space="preserve">in het proces zijn </w:t>
      </w:r>
      <w:r w:rsidRPr="00FA2ABD">
        <w:rPr>
          <w:rFonts w:cs="Times New Roman"/>
        </w:rPr>
        <w:t xml:space="preserve">ingebouwd om de levertijd </w:t>
      </w:r>
      <w:r w:rsidR="004562EF" w:rsidRPr="00FA2ABD">
        <w:rPr>
          <w:rFonts w:cs="Times New Roman"/>
        </w:rPr>
        <w:t>conform de in overleg vast te</w:t>
      </w:r>
      <w:r w:rsidR="004A5136" w:rsidRPr="00FA2ABD">
        <w:rPr>
          <w:rFonts w:cs="Times New Roman"/>
        </w:rPr>
        <w:t xml:space="preserve"> stellen planning </w:t>
      </w:r>
      <w:r w:rsidRPr="00FA2ABD">
        <w:rPr>
          <w:rFonts w:cs="Times New Roman"/>
        </w:rPr>
        <w:t>en kwaliteit conform de gestelde eisen te behalen.</w:t>
      </w:r>
    </w:p>
    <w:p w14:paraId="51E91F8A" w14:textId="77777777" w:rsidR="007C54B1" w:rsidRDefault="007C54B1" w:rsidP="007C54B1">
      <w:pPr>
        <w:pStyle w:val="Lijstalinea"/>
        <w:numPr>
          <w:ilvl w:val="0"/>
          <w:numId w:val="38"/>
        </w:numPr>
        <w:spacing w:after="200" w:line="276" w:lineRule="auto"/>
        <w:jc w:val="left"/>
        <w:rPr>
          <w:rFonts w:cs="Times New Roman"/>
        </w:rPr>
      </w:pPr>
      <w:r>
        <w:rPr>
          <w:rFonts w:cs="Times New Roman"/>
        </w:rPr>
        <w:t>Hoe wordt er omgegaan met fouten en verstoringen in het proces zodat er toch nog aan de gestelde termijnen wordt voldaan (bijvoorbeeld dagtekening in relatie tot bezwaartermijn).</w:t>
      </w:r>
    </w:p>
    <w:p w14:paraId="776BD90E" w14:textId="77777777" w:rsidR="007C54B1" w:rsidRDefault="007C54B1" w:rsidP="007C54B1">
      <w:pPr>
        <w:pStyle w:val="Lijstalinea"/>
        <w:numPr>
          <w:ilvl w:val="0"/>
          <w:numId w:val="38"/>
        </w:numPr>
        <w:spacing w:after="200" w:line="276" w:lineRule="auto"/>
        <w:jc w:val="left"/>
        <w:rPr>
          <w:rFonts w:cs="Times New Roman"/>
        </w:rPr>
      </w:pPr>
      <w:r>
        <w:rPr>
          <w:rFonts w:cs="Times New Roman"/>
        </w:rPr>
        <w:t>Hoe is het proces door de opdrachtgever te monitoren.</w:t>
      </w:r>
    </w:p>
    <w:p w14:paraId="7F72EBD0" w14:textId="77777777" w:rsidR="007C54B1" w:rsidRDefault="007C54B1" w:rsidP="007C54B1">
      <w:pPr>
        <w:pStyle w:val="Lijstalinea"/>
        <w:numPr>
          <w:ilvl w:val="0"/>
          <w:numId w:val="38"/>
        </w:numPr>
        <w:spacing w:after="200" w:line="276" w:lineRule="auto"/>
        <w:jc w:val="left"/>
        <w:rPr>
          <w:rFonts w:cs="Times New Roman"/>
        </w:rPr>
      </w:pPr>
      <w:r>
        <w:rPr>
          <w:rFonts w:cs="Times New Roman"/>
        </w:rPr>
        <w:t>Fasering en planning van de uit te voeren werkzaamheden.</w:t>
      </w:r>
    </w:p>
    <w:p w14:paraId="76CD82F8" w14:textId="77777777" w:rsidR="007C54B1" w:rsidRDefault="007C54B1" w:rsidP="007C54B1">
      <w:pPr>
        <w:pStyle w:val="Lijstalinea"/>
        <w:numPr>
          <w:ilvl w:val="0"/>
          <w:numId w:val="38"/>
        </w:numPr>
        <w:spacing w:after="200" w:line="276" w:lineRule="auto"/>
        <w:jc w:val="left"/>
        <w:rPr>
          <w:rFonts w:cs="Times New Roman"/>
        </w:rPr>
      </w:pPr>
      <w:r>
        <w:rPr>
          <w:rFonts w:cs="Times New Roman"/>
        </w:rPr>
        <w:t>Knelpuntenanalyse met de bijbehorende werkzaamheden.</w:t>
      </w:r>
    </w:p>
    <w:p w14:paraId="232EFD90" w14:textId="18948527" w:rsidR="00721165" w:rsidRPr="00ED121D" w:rsidRDefault="00214F33" w:rsidP="007C54B1">
      <w:pPr>
        <w:pStyle w:val="Lijstalinea"/>
        <w:numPr>
          <w:ilvl w:val="0"/>
          <w:numId w:val="38"/>
        </w:numPr>
        <w:spacing w:after="200" w:line="276" w:lineRule="auto"/>
        <w:jc w:val="left"/>
        <w:rPr>
          <w:rFonts w:cs="Times New Roman"/>
          <w:kern w:val="2"/>
        </w:rPr>
      </w:pPr>
      <w:r>
        <w:rPr>
          <w:rFonts w:cs="Times New Roman"/>
          <w:kern w:val="2"/>
        </w:rPr>
        <w:t>H</w:t>
      </w:r>
      <w:r w:rsidR="00721165" w:rsidRPr="009C5F0C">
        <w:rPr>
          <w:rFonts w:cs="Times New Roman"/>
          <w:kern w:val="2"/>
        </w:rPr>
        <w:t xml:space="preserve">oe </w:t>
      </w:r>
      <w:r>
        <w:rPr>
          <w:rFonts w:cs="Times New Roman"/>
          <w:kern w:val="2"/>
        </w:rPr>
        <w:t xml:space="preserve">wordt er </w:t>
      </w:r>
      <w:r w:rsidR="008C5F0C">
        <w:rPr>
          <w:rFonts w:cs="Times New Roman"/>
          <w:kern w:val="2"/>
        </w:rPr>
        <w:t xml:space="preserve">(in het proces) </w:t>
      </w:r>
      <w:r w:rsidR="00721165" w:rsidRPr="009C5F0C">
        <w:rPr>
          <w:rFonts w:cs="Times New Roman"/>
          <w:kern w:val="2"/>
        </w:rPr>
        <w:t>ge</w:t>
      </w:r>
      <w:r w:rsidR="00ED121D">
        <w:rPr>
          <w:rFonts w:cs="Times New Roman"/>
          <w:kern w:val="2"/>
        </w:rPr>
        <w:t>waarborgd</w:t>
      </w:r>
      <w:r w:rsidR="00B34D38">
        <w:rPr>
          <w:rFonts w:cs="Times New Roman"/>
          <w:kern w:val="2"/>
        </w:rPr>
        <w:t xml:space="preserve"> </w:t>
      </w:r>
      <w:r w:rsidR="00721165" w:rsidRPr="009C5F0C">
        <w:rPr>
          <w:rFonts w:cs="Times New Roman"/>
          <w:kern w:val="2"/>
        </w:rPr>
        <w:t xml:space="preserve">dat </w:t>
      </w:r>
      <w:r>
        <w:rPr>
          <w:rFonts w:cs="Times New Roman"/>
          <w:kern w:val="2"/>
        </w:rPr>
        <w:t xml:space="preserve">alle </w:t>
      </w:r>
      <w:r w:rsidR="00C36CB5">
        <w:rPr>
          <w:rFonts w:cs="Times New Roman"/>
          <w:kern w:val="2"/>
        </w:rPr>
        <w:t>post</w:t>
      </w:r>
      <w:r w:rsidR="00721165" w:rsidRPr="009C5F0C">
        <w:rPr>
          <w:rFonts w:cs="Times New Roman"/>
          <w:kern w:val="2"/>
        </w:rPr>
        <w:t xml:space="preserve">stukken bij PostNL </w:t>
      </w:r>
      <w:r w:rsidR="005D0627">
        <w:rPr>
          <w:rFonts w:cs="Times New Roman"/>
          <w:kern w:val="2"/>
        </w:rPr>
        <w:t xml:space="preserve">worden en </w:t>
      </w:r>
      <w:r w:rsidR="00721165" w:rsidRPr="009C5F0C">
        <w:rPr>
          <w:rFonts w:cs="Times New Roman"/>
          <w:kern w:val="2"/>
        </w:rPr>
        <w:t>zijn aangeleverd.</w:t>
      </w:r>
    </w:p>
    <w:p w14:paraId="61D8C25E" w14:textId="2CFE555B" w:rsidR="00ED121D" w:rsidRPr="00FA2ABD" w:rsidRDefault="00771859" w:rsidP="00ED121D">
      <w:pPr>
        <w:pStyle w:val="Lijstalinea"/>
        <w:numPr>
          <w:ilvl w:val="0"/>
          <w:numId w:val="38"/>
        </w:numPr>
      </w:pPr>
      <w:r w:rsidRPr="00FA2ABD">
        <w:t xml:space="preserve">Hoe wordt er omgegaan met de aanpassing van </w:t>
      </w:r>
      <w:r w:rsidR="00A73F66" w:rsidRPr="00FA2ABD">
        <w:t>documenten</w:t>
      </w:r>
      <w:r w:rsidR="00F52396" w:rsidRPr="00FA2ABD">
        <w:t xml:space="preserve"> en/of sjablonen</w:t>
      </w:r>
    </w:p>
    <w:p w14:paraId="53A57680" w14:textId="48AA4B69" w:rsidR="00ED121D" w:rsidRPr="00FA2ABD" w:rsidRDefault="00E9793A" w:rsidP="00ED121D">
      <w:pPr>
        <w:pStyle w:val="Lijstalinea"/>
        <w:numPr>
          <w:ilvl w:val="0"/>
          <w:numId w:val="38"/>
        </w:numPr>
      </w:pPr>
      <w:r w:rsidRPr="00FA2ABD">
        <w:t xml:space="preserve">Hoe wordt de opdrachtgever betrokken bij </w:t>
      </w:r>
      <w:r w:rsidR="00386A6E" w:rsidRPr="00FA2ABD">
        <w:t>het gehele proces</w:t>
      </w:r>
    </w:p>
    <w:p w14:paraId="6D931571" w14:textId="7C707199" w:rsidR="00386A6E" w:rsidRPr="00FA2ABD" w:rsidRDefault="00386A6E" w:rsidP="00ED121D">
      <w:pPr>
        <w:pStyle w:val="Lijstalinea"/>
        <w:numPr>
          <w:ilvl w:val="0"/>
          <w:numId w:val="38"/>
        </w:numPr>
      </w:pPr>
      <w:r w:rsidRPr="00FA2ABD">
        <w:t xml:space="preserve">Hoe gaat de inschrijver </w:t>
      </w:r>
      <w:r w:rsidR="00E0570A" w:rsidRPr="00FA2ABD">
        <w:t>invulling geven aan zijn rol als partner voor de opdrachtgever</w:t>
      </w:r>
    </w:p>
    <w:p w14:paraId="513038CE" w14:textId="5BEC6189" w:rsidR="00E0570A" w:rsidRPr="00FA2ABD" w:rsidRDefault="007F077B" w:rsidP="00ED121D">
      <w:pPr>
        <w:pStyle w:val="Lijstalinea"/>
        <w:numPr>
          <w:ilvl w:val="0"/>
          <w:numId w:val="38"/>
        </w:numPr>
      </w:pPr>
      <w:r w:rsidRPr="00FA2ABD">
        <w:t>Hoe wordt de digitale voorziening vorm gegeven</w:t>
      </w:r>
    </w:p>
    <w:p w14:paraId="2BB865AA" w14:textId="77777777" w:rsidR="00ED121D" w:rsidRPr="001E2499" w:rsidRDefault="00ED121D" w:rsidP="00EE786B">
      <w:pPr>
        <w:pStyle w:val="Geenafstand"/>
      </w:pPr>
    </w:p>
    <w:p w14:paraId="45266066" w14:textId="77777777" w:rsidR="007C54B1" w:rsidRPr="00CA76C9" w:rsidRDefault="007C54B1" w:rsidP="007C54B1">
      <w:pPr>
        <w:rPr>
          <w:rFonts w:cs="Times New Roman"/>
        </w:rPr>
      </w:pPr>
      <w:r>
        <w:rPr>
          <w:rFonts w:cs="Times New Roman"/>
        </w:rPr>
        <w:t xml:space="preserve">Tevens verwacht </w:t>
      </w:r>
      <w:r w:rsidRPr="007E13A9">
        <w:rPr>
          <w:lang w:eastAsia="nl-NL"/>
        </w:rPr>
        <w:t xml:space="preserve">de opdrachtgever van de inschrijvers </w:t>
      </w:r>
      <w:r w:rsidRPr="007E13A9">
        <w:rPr>
          <w:rFonts w:cs="Times New Roman"/>
        </w:rPr>
        <w:t xml:space="preserve">om aan te tonen hoe de opdrachtgever optimaal </w:t>
      </w:r>
      <w:r w:rsidRPr="00CA76C9">
        <w:rPr>
          <w:rFonts w:cs="Times New Roman"/>
        </w:rPr>
        <w:t xml:space="preserve">wordt betrokken bij het proces van het tot stand komen van de in dit beschrijvend document geformuleerde uitvraag en hoe de opdrachtnemer hieraan invulling gaat geven. </w:t>
      </w:r>
    </w:p>
    <w:p w14:paraId="6C4D1014" w14:textId="4DD859B9" w:rsidR="007C54B1" w:rsidRDefault="007C54B1" w:rsidP="007C54B1">
      <w:r w:rsidRPr="00CA76C9">
        <w:rPr>
          <w:rFonts w:cs="Times New Roman"/>
        </w:rPr>
        <w:t xml:space="preserve">Opdrachtgever verlangt van de Inschrijver een plan van aanpak </w:t>
      </w:r>
      <w:r w:rsidRPr="00CA76C9">
        <w:t>voor</w:t>
      </w:r>
      <w:r w:rsidRPr="00831A1A">
        <w:t xml:space="preserve"> di</w:t>
      </w:r>
      <w:r>
        <w:t xml:space="preserve">t Gunningscriterium. </w:t>
      </w:r>
    </w:p>
    <w:p w14:paraId="02AE57E4" w14:textId="10F7777C" w:rsidR="00B655F1" w:rsidRDefault="00B655F1" w:rsidP="00B655F1">
      <w:pPr>
        <w:rPr>
          <w:rFonts w:cs="Arial"/>
          <w:color w:val="FF0000"/>
        </w:rPr>
      </w:pPr>
    </w:p>
    <w:p w14:paraId="02AE57E7" w14:textId="4EDD705B" w:rsidR="00B655F1" w:rsidRPr="004F3FF8" w:rsidRDefault="00B655F1" w:rsidP="00B655F1">
      <w:pPr>
        <w:rPr>
          <w:rFonts w:cs="Arial"/>
        </w:rPr>
      </w:pPr>
      <w:r>
        <w:rPr>
          <w:rFonts w:cs="Arial"/>
        </w:rPr>
        <w:t xml:space="preserve">Het </w:t>
      </w:r>
      <w:r w:rsidRPr="000E29DC">
        <w:rPr>
          <w:rFonts w:cs="Arial"/>
        </w:rPr>
        <w:t xml:space="preserve">gunningscriterium </w:t>
      </w:r>
      <w:r w:rsidRPr="004159EF">
        <w:rPr>
          <w:rFonts w:cs="Arial"/>
        </w:rPr>
        <w:t xml:space="preserve">Kwaliteit wordt </w:t>
      </w:r>
      <w:r w:rsidR="00E84EA5" w:rsidRPr="004159EF">
        <w:rPr>
          <w:rFonts w:cs="Arial"/>
        </w:rPr>
        <w:t xml:space="preserve">in consensus </w:t>
      </w:r>
      <w:r w:rsidRPr="004159EF">
        <w:rPr>
          <w:rFonts w:cs="Arial"/>
        </w:rPr>
        <w:t xml:space="preserve">beoordeeld door </w:t>
      </w:r>
      <w:r>
        <w:rPr>
          <w:rFonts w:cs="Arial"/>
        </w:rPr>
        <w:t xml:space="preserve">een ter zake deskundig beoordelingsteam. </w:t>
      </w:r>
      <w:r w:rsidR="00197851">
        <w:rPr>
          <w:rFonts w:cs="Arial"/>
        </w:rPr>
        <w:t xml:space="preserve">Indien de inschrijver </w:t>
      </w:r>
      <w:r w:rsidR="00BD31BD">
        <w:rPr>
          <w:rFonts w:cs="Arial"/>
        </w:rPr>
        <w:t>in consensus</w:t>
      </w:r>
      <w:r w:rsidR="00197851">
        <w:rPr>
          <w:rFonts w:cs="Arial"/>
        </w:rPr>
        <w:t xml:space="preserve"> een 6 scoort, krijgt de inschrijving </w:t>
      </w:r>
      <w:r w:rsidR="00211E4B">
        <w:rPr>
          <w:rFonts w:cs="Arial"/>
        </w:rPr>
        <w:t>50</w:t>
      </w:r>
      <w:r w:rsidR="00197851">
        <w:rPr>
          <w:rFonts w:cs="Arial"/>
        </w:rPr>
        <w:t xml:space="preserve"> punten volgens </w:t>
      </w:r>
      <w:r w:rsidR="00D32708">
        <w:rPr>
          <w:rFonts w:cs="Arial"/>
        </w:rPr>
        <w:t>de formule (N/6)*100</w:t>
      </w:r>
      <w:r w:rsidR="00211E4B">
        <w:rPr>
          <w:rFonts w:cs="Arial"/>
        </w:rPr>
        <w:t>*50%</w:t>
      </w:r>
      <w:r w:rsidR="00D32708">
        <w:rPr>
          <w:rFonts w:cs="Arial"/>
        </w:rPr>
        <w:t xml:space="preserve">, waarbij N het </w:t>
      </w:r>
      <w:r w:rsidR="00AE6E66">
        <w:rPr>
          <w:rFonts w:cs="Arial"/>
        </w:rPr>
        <w:t>beoordelingscijfer in consensus is</w:t>
      </w:r>
      <w:r w:rsidR="00D32708">
        <w:rPr>
          <w:rFonts w:cs="Arial"/>
        </w:rPr>
        <w:t xml:space="preserve"> van de scores van alle beoordelaars. Ook op dit criterium is het mogelijk meer dan 100 punten te scoren </w:t>
      </w:r>
    </w:p>
    <w:p w14:paraId="02AE57E8" w14:textId="77777777" w:rsidR="00B655F1" w:rsidRPr="005477A7" w:rsidRDefault="00B655F1" w:rsidP="00B655F1">
      <w:pPr>
        <w:rPr>
          <w:rFonts w:cs="Arial"/>
          <w:color w:val="FF0000"/>
        </w:rPr>
      </w:pPr>
    </w:p>
    <w:p w14:paraId="4FC67FAB" w14:textId="26B6C554" w:rsidR="00E5094F" w:rsidRPr="004159EF" w:rsidRDefault="00E5094F" w:rsidP="00B655F1">
      <w:pPr>
        <w:rPr>
          <w:rFonts w:eastAsia="Times New Roman" w:cs="Arial"/>
          <w:i/>
          <w:lang w:eastAsia="nl-NL"/>
        </w:rPr>
      </w:pPr>
      <w:r w:rsidRPr="004159EF">
        <w:rPr>
          <w:rFonts w:ascii="Calibri" w:hAnsi="Calibri" w:cs="Arial"/>
          <w:i/>
        </w:rPr>
        <w:t xml:space="preserve">Gunningscriterium </w:t>
      </w:r>
      <w:r w:rsidR="00F1620A" w:rsidRPr="004159EF">
        <w:rPr>
          <w:rFonts w:ascii="Calibri" w:hAnsi="Calibri" w:cs="Arial"/>
          <w:i/>
        </w:rPr>
        <w:t>real-time p</w:t>
      </w:r>
      <w:r w:rsidRPr="004159EF">
        <w:rPr>
          <w:rFonts w:eastAsia="Times New Roman" w:cs="Arial"/>
          <w:i/>
          <w:lang w:eastAsia="nl-NL"/>
        </w:rPr>
        <w:t xml:space="preserve">resentatie van de aangeboden werkzaamheden o.b.v. door de gemeente Aa en Hunze aangeleverde data en lay-out </w:t>
      </w:r>
      <w:r w:rsidR="00E909C3" w:rsidRPr="004159EF">
        <w:rPr>
          <w:rFonts w:eastAsia="Times New Roman" w:cs="Arial"/>
          <w:i/>
          <w:lang w:eastAsia="nl-NL"/>
        </w:rPr>
        <w:t>(1</w:t>
      </w:r>
      <w:r w:rsidR="005D02FB" w:rsidRPr="004159EF">
        <w:rPr>
          <w:rFonts w:eastAsia="Times New Roman" w:cs="Arial"/>
          <w:i/>
          <w:lang w:eastAsia="nl-NL"/>
        </w:rPr>
        <w:t>5</w:t>
      </w:r>
      <w:r w:rsidR="00E909C3" w:rsidRPr="004159EF">
        <w:rPr>
          <w:rFonts w:eastAsia="Times New Roman" w:cs="Arial"/>
          <w:i/>
          <w:lang w:eastAsia="nl-NL"/>
        </w:rPr>
        <w:t>%)</w:t>
      </w:r>
    </w:p>
    <w:p w14:paraId="55C92AD8" w14:textId="77777777" w:rsidR="00106A9E" w:rsidRPr="004159EF" w:rsidRDefault="003578A1" w:rsidP="003578A1">
      <w:r w:rsidRPr="004159EF">
        <w:t>De inschrijvers</w:t>
      </w:r>
      <w:r w:rsidR="00AA508E" w:rsidRPr="004159EF">
        <w:t xml:space="preserve"> </w:t>
      </w:r>
      <w:r w:rsidRPr="004159EF">
        <w:t xml:space="preserve">worden uitgenodigd voor een </w:t>
      </w:r>
      <w:r w:rsidR="00D00BD6" w:rsidRPr="004159EF">
        <w:t xml:space="preserve">real-time </w:t>
      </w:r>
      <w:r w:rsidRPr="004159EF">
        <w:t xml:space="preserve">presentatie waarbij door de gemeente Aa en Hunze een data bestand en een voorgeschreven </w:t>
      </w:r>
      <w:r w:rsidR="002F1633" w:rsidRPr="004159EF">
        <w:t>lay-out</w:t>
      </w:r>
      <w:r w:rsidRPr="004159EF">
        <w:t xml:space="preserve"> beschikbaar wordt gesteld.</w:t>
      </w:r>
      <w:r w:rsidR="00954B81" w:rsidRPr="004159EF">
        <w:t xml:space="preserve"> </w:t>
      </w:r>
    </w:p>
    <w:p w14:paraId="39209E54" w14:textId="735A50F1" w:rsidR="003578A1" w:rsidRPr="004159EF" w:rsidRDefault="00954B81" w:rsidP="003578A1">
      <w:r w:rsidRPr="004159EF">
        <w:t xml:space="preserve">Van de inschrijvers wordt verwacht dat er tijdens de real-time presentatie </w:t>
      </w:r>
      <w:r w:rsidR="00106A9E" w:rsidRPr="004159EF">
        <w:t>minimaal</w:t>
      </w:r>
      <w:r w:rsidRPr="004159EF">
        <w:t xml:space="preserve"> de volgende werkprocessen </w:t>
      </w:r>
      <w:r w:rsidR="002F1633" w:rsidRPr="004159EF">
        <w:t>wo</w:t>
      </w:r>
      <w:r w:rsidRPr="004159EF">
        <w:t xml:space="preserve">rden </w:t>
      </w:r>
      <w:r w:rsidR="002F1633" w:rsidRPr="004159EF">
        <w:t>gepresenteerd:</w:t>
      </w:r>
    </w:p>
    <w:p w14:paraId="11692C60" w14:textId="297BCF45" w:rsidR="002F1633" w:rsidRPr="004159EF" w:rsidRDefault="00770B82" w:rsidP="002F1633">
      <w:pPr>
        <w:pStyle w:val="Lijstalinea"/>
        <w:numPr>
          <w:ilvl w:val="0"/>
          <w:numId w:val="42"/>
        </w:numPr>
      </w:pPr>
      <w:r w:rsidRPr="004159EF">
        <w:t>Het a</w:t>
      </w:r>
      <w:r w:rsidR="61D6276A" w:rsidRPr="004159EF">
        <w:t>anbieden van de aanslagen op de fte server / portaal</w:t>
      </w:r>
    </w:p>
    <w:p w14:paraId="66F7A255" w14:textId="6B0B2DCB" w:rsidR="002F1633" w:rsidRPr="004159EF" w:rsidRDefault="00D402CE" w:rsidP="002F1633">
      <w:pPr>
        <w:pStyle w:val="Lijstalinea"/>
        <w:numPr>
          <w:ilvl w:val="0"/>
          <w:numId w:val="42"/>
        </w:numPr>
      </w:pPr>
      <w:r w:rsidRPr="004159EF">
        <w:t>Het i</w:t>
      </w:r>
      <w:r w:rsidR="4541A283" w:rsidRPr="004159EF">
        <w:t>nzien en goedkeuren van aanslagen door belastingmedewerkers</w:t>
      </w:r>
    </w:p>
    <w:p w14:paraId="6DC40DFE" w14:textId="2FCCCDCE" w:rsidR="002F1633" w:rsidRPr="004159EF" w:rsidRDefault="00475A22" w:rsidP="002F1633">
      <w:pPr>
        <w:pStyle w:val="Lijstalinea"/>
        <w:numPr>
          <w:ilvl w:val="0"/>
          <w:numId w:val="42"/>
        </w:numPr>
      </w:pPr>
      <w:r w:rsidRPr="004159EF">
        <w:t>Het te volgen werkproces door de opdracht</w:t>
      </w:r>
      <w:r w:rsidR="009A2B50" w:rsidRPr="004159EF">
        <w:t>n</w:t>
      </w:r>
      <w:r w:rsidRPr="004159EF">
        <w:t xml:space="preserve">emer </w:t>
      </w:r>
      <w:r w:rsidR="00A8745F" w:rsidRPr="004159EF">
        <w:t xml:space="preserve">bij het </w:t>
      </w:r>
      <w:r w:rsidR="0AA67D4B" w:rsidRPr="004159EF">
        <w:t xml:space="preserve"> plaatsen </w:t>
      </w:r>
      <w:r w:rsidR="00A8745F" w:rsidRPr="004159EF">
        <w:t xml:space="preserve">van </w:t>
      </w:r>
      <w:r w:rsidR="0AA67D4B" w:rsidRPr="004159EF">
        <w:t xml:space="preserve">aanslagen op </w:t>
      </w:r>
      <w:proofErr w:type="spellStart"/>
      <w:r w:rsidR="0AA67D4B" w:rsidRPr="004159EF">
        <w:t>MijnOverheid</w:t>
      </w:r>
      <w:proofErr w:type="spellEnd"/>
      <w:r w:rsidR="0AA67D4B" w:rsidRPr="004159EF">
        <w:t xml:space="preserve"> </w:t>
      </w:r>
      <w:r w:rsidR="00BB7C4F" w:rsidRPr="004159EF">
        <w:t xml:space="preserve">en in de </w:t>
      </w:r>
      <w:proofErr w:type="spellStart"/>
      <w:r w:rsidR="0AA67D4B" w:rsidRPr="004159EF">
        <w:t>Berichtenbox</w:t>
      </w:r>
      <w:proofErr w:type="spellEnd"/>
    </w:p>
    <w:p w14:paraId="157305B0" w14:textId="0A008E13" w:rsidR="002F1633" w:rsidRPr="004159EF" w:rsidRDefault="005F0E85" w:rsidP="002F1633">
      <w:pPr>
        <w:pStyle w:val="Lijstalinea"/>
        <w:numPr>
          <w:ilvl w:val="0"/>
          <w:numId w:val="42"/>
        </w:numPr>
      </w:pPr>
      <w:r w:rsidRPr="004159EF">
        <w:t xml:space="preserve">De werking van de </w:t>
      </w:r>
      <w:r w:rsidR="517C640F" w:rsidRPr="004159EF">
        <w:t xml:space="preserve"> online voorziening </w:t>
      </w:r>
      <w:r w:rsidR="00F85C1F" w:rsidRPr="004159EF">
        <w:t xml:space="preserve">voor het plaatsen </w:t>
      </w:r>
      <w:r w:rsidR="00574DD4" w:rsidRPr="004159EF">
        <w:t xml:space="preserve">van </w:t>
      </w:r>
      <w:r w:rsidR="517C640F" w:rsidRPr="004159EF">
        <w:t>aanslagen en taxatieverslagen voor burgers en bedrijven</w:t>
      </w:r>
    </w:p>
    <w:p w14:paraId="3EE58025" w14:textId="3BDAFEAF" w:rsidR="00E909C3" w:rsidRPr="004159EF" w:rsidRDefault="00574C71" w:rsidP="00B655F1">
      <w:pPr>
        <w:rPr>
          <w:rFonts w:ascii="Calibri" w:hAnsi="Calibri" w:cs="Arial"/>
          <w:iCs/>
        </w:rPr>
      </w:pPr>
      <w:r w:rsidRPr="004159EF">
        <w:rPr>
          <w:rFonts w:ascii="Calibri" w:hAnsi="Calibri" w:cs="Arial"/>
          <w:iCs/>
        </w:rPr>
        <w:lastRenderedPageBreak/>
        <w:t xml:space="preserve">Dit gunningscriterium wordt op dezelfde wijze beoordeeld als het gunningscriterium </w:t>
      </w:r>
      <w:r w:rsidR="004612AB" w:rsidRPr="004159EF">
        <w:rPr>
          <w:rFonts w:ascii="Calibri" w:hAnsi="Calibri" w:cs="Arial"/>
          <w:iCs/>
        </w:rPr>
        <w:t>“Kwaliteit”</w:t>
      </w:r>
      <w:r w:rsidR="00A260A9" w:rsidRPr="004159EF">
        <w:rPr>
          <w:rFonts w:ascii="Calibri" w:hAnsi="Calibri" w:cs="Arial"/>
          <w:iCs/>
        </w:rPr>
        <w:t xml:space="preserve"> met de kanttekening dat minimaal </w:t>
      </w:r>
      <w:r w:rsidR="005F52F2" w:rsidRPr="004159EF">
        <w:rPr>
          <w:rFonts w:ascii="Calibri" w:hAnsi="Calibri" w:cs="Arial"/>
          <w:iCs/>
        </w:rPr>
        <w:t xml:space="preserve">het cijfer zes dient te worden gescoord op de </w:t>
      </w:r>
      <w:r w:rsidR="00E21A35" w:rsidRPr="004159EF">
        <w:rPr>
          <w:rFonts w:ascii="Calibri" w:hAnsi="Calibri" w:cs="Arial"/>
          <w:iCs/>
        </w:rPr>
        <w:t>real-time presentatie</w:t>
      </w:r>
      <w:r w:rsidR="004612AB" w:rsidRPr="004159EF">
        <w:rPr>
          <w:rFonts w:ascii="Calibri" w:hAnsi="Calibri" w:cs="Arial"/>
          <w:iCs/>
        </w:rPr>
        <w:t>.</w:t>
      </w:r>
      <w:r w:rsidR="004012A3" w:rsidRPr="004159EF">
        <w:rPr>
          <w:rFonts w:ascii="Calibri" w:hAnsi="Calibri" w:cs="Arial"/>
          <w:iCs/>
        </w:rPr>
        <w:t xml:space="preserve"> Wanneer er </w:t>
      </w:r>
      <w:r w:rsidR="003779D5" w:rsidRPr="004159EF">
        <w:rPr>
          <w:rFonts w:ascii="Calibri" w:hAnsi="Calibri" w:cs="Arial"/>
          <w:iCs/>
        </w:rPr>
        <w:t xml:space="preserve">in consensus geen </w:t>
      </w:r>
      <w:r w:rsidR="0009690C" w:rsidRPr="004159EF">
        <w:rPr>
          <w:rFonts w:ascii="Calibri" w:hAnsi="Calibri" w:cs="Arial"/>
          <w:iCs/>
        </w:rPr>
        <w:t>zes wordt gescoord leidt dit tot uitsluiting</w:t>
      </w:r>
      <w:r w:rsidR="007B695C" w:rsidRPr="004159EF">
        <w:rPr>
          <w:rFonts w:ascii="Calibri" w:hAnsi="Calibri" w:cs="Arial"/>
          <w:iCs/>
        </w:rPr>
        <w:t>.</w:t>
      </w:r>
    </w:p>
    <w:p w14:paraId="4260E5B0" w14:textId="77777777" w:rsidR="00574C71" w:rsidRPr="004159EF" w:rsidRDefault="00574C71" w:rsidP="00B655F1">
      <w:pPr>
        <w:rPr>
          <w:rFonts w:ascii="Calibri" w:hAnsi="Calibri" w:cs="Arial"/>
          <w:iCs/>
        </w:rPr>
      </w:pPr>
    </w:p>
    <w:p w14:paraId="0058D640" w14:textId="4D1E52BD" w:rsidR="00DC542F" w:rsidRPr="004159EF" w:rsidRDefault="00B655F1" w:rsidP="00DC542F">
      <w:pPr>
        <w:pStyle w:val="Kop3"/>
        <w:numPr>
          <w:ilvl w:val="0"/>
          <w:numId w:val="0"/>
        </w:numPr>
        <w:ind w:left="720" w:hanging="720"/>
        <w:rPr>
          <w:rFonts w:ascii="Calibri" w:eastAsiaTheme="minorHAnsi" w:hAnsi="Calibri" w:cs="Arial"/>
          <w:i/>
          <w:color w:val="auto"/>
          <w:sz w:val="22"/>
          <w:szCs w:val="22"/>
        </w:rPr>
      </w:pPr>
      <w:bookmarkStart w:id="53" w:name="_Toc69390962"/>
      <w:bookmarkStart w:id="54" w:name="_Toc69391016"/>
      <w:bookmarkStart w:id="55" w:name="_Toc70339573"/>
      <w:bookmarkStart w:id="56" w:name="_Toc70586827"/>
      <w:r w:rsidRPr="004159EF">
        <w:rPr>
          <w:rFonts w:ascii="Calibri" w:eastAsiaTheme="minorHAnsi" w:hAnsi="Calibri" w:cs="Arial"/>
          <w:i/>
          <w:color w:val="auto"/>
          <w:sz w:val="22"/>
          <w:szCs w:val="22"/>
        </w:rPr>
        <w:t xml:space="preserve">Gunningscriterium </w:t>
      </w:r>
      <w:r w:rsidR="00DC542F" w:rsidRPr="004159EF">
        <w:rPr>
          <w:rFonts w:ascii="Calibri" w:eastAsiaTheme="minorHAnsi" w:hAnsi="Calibri" w:cs="Arial"/>
          <w:i/>
          <w:color w:val="auto"/>
          <w:sz w:val="22"/>
          <w:szCs w:val="22"/>
        </w:rPr>
        <w:t>‘Milieu, Duurzaamheid en Maatschappelijk verantwoord ondernemen en SROI’</w:t>
      </w:r>
      <w:r w:rsidR="00B44A6A" w:rsidRPr="004159EF">
        <w:rPr>
          <w:rFonts w:ascii="Calibri" w:eastAsiaTheme="minorHAnsi" w:hAnsi="Calibri" w:cs="Arial"/>
          <w:i/>
          <w:color w:val="auto"/>
          <w:sz w:val="22"/>
          <w:szCs w:val="22"/>
        </w:rPr>
        <w:t xml:space="preserve"> (5%)</w:t>
      </w:r>
      <w:bookmarkEnd w:id="53"/>
      <w:bookmarkEnd w:id="54"/>
      <w:bookmarkEnd w:id="55"/>
      <w:bookmarkEnd w:id="56"/>
    </w:p>
    <w:p w14:paraId="1B61F61A" w14:textId="77777777" w:rsidR="00003A2A" w:rsidRPr="004159EF" w:rsidRDefault="00003A2A" w:rsidP="00003A2A">
      <w:pPr>
        <w:rPr>
          <w:rFonts w:cs="Arial"/>
        </w:rPr>
      </w:pPr>
      <w:r w:rsidRPr="004159EF">
        <w:rPr>
          <w:rFonts w:cs="Arial"/>
        </w:rPr>
        <w:t xml:space="preserve">Bij dit gunningaspect wordt naast de beoordeling op de duurzaamheidsaspecten, betreffend de in dit beschrijvend document geformuleerde uitvraag en de productie ook de milieuaspecten met betrekking tot de uitstoot van schadelijke stoffen voor mens en milieu meegenomen. </w:t>
      </w:r>
    </w:p>
    <w:p w14:paraId="182AF760" w14:textId="77777777" w:rsidR="00003A2A" w:rsidRPr="00F77E4B" w:rsidRDefault="00003A2A" w:rsidP="00003A2A">
      <w:pPr>
        <w:rPr>
          <w:rFonts w:cs="Arial"/>
        </w:rPr>
      </w:pPr>
      <w:r w:rsidRPr="004159EF">
        <w:rPr>
          <w:rFonts w:cs="Arial"/>
        </w:rPr>
        <w:t xml:space="preserve">In het kader van Maatschappelijk Verantwoord Ondernemen heeft de gemeente Aa en Hunze een voorbeeldfunctie en streeft naar het maximaal haalbare. Zo zullen opdrachten waarbij niet aanvaardbare arbeidsomstandigheden (kinderarbeid, dwangarbeid, discriminatie van werknemers, </w:t>
      </w:r>
      <w:r w:rsidRPr="00F77E4B">
        <w:rPr>
          <w:rFonts w:cs="Arial"/>
        </w:rPr>
        <w:t xml:space="preserve">niet-betaling van leefbaar loon) niet door de gemeente Aa en Hunze worden afgesloten. </w:t>
      </w:r>
    </w:p>
    <w:p w14:paraId="4360CCA1" w14:textId="1DBD10EF" w:rsidR="00003A2A" w:rsidRPr="00F77E4B" w:rsidRDefault="00003A2A" w:rsidP="00003A2A">
      <w:pPr>
        <w:rPr>
          <w:rFonts w:cs="Arial"/>
        </w:rPr>
      </w:pPr>
      <w:r w:rsidRPr="00F77E4B">
        <w:rPr>
          <w:rFonts w:cs="Arial"/>
        </w:rPr>
        <w:t xml:space="preserve">Opdrachtgever verlangt van de Inschrijver een plan van aanpak met hierin de maatregelen die de Inschrijver neemt t.b.v. Milieu, Duurzaamheid en Maatschappelijk verantwoord ondernemen en SROI. </w:t>
      </w:r>
    </w:p>
    <w:p w14:paraId="5D788C9B" w14:textId="77777777" w:rsidR="00043C24" w:rsidRPr="00F77E4B" w:rsidRDefault="00043C24" w:rsidP="00003A2A">
      <w:pPr>
        <w:rPr>
          <w:rFonts w:cs="Arial"/>
        </w:rPr>
      </w:pPr>
    </w:p>
    <w:p w14:paraId="73972383" w14:textId="1B1746B4" w:rsidR="00003A2A" w:rsidRPr="00F77E4B" w:rsidRDefault="00003A2A" w:rsidP="00003A2A">
      <w:pPr>
        <w:rPr>
          <w:rFonts w:cs="Arial"/>
        </w:rPr>
      </w:pPr>
      <w:r w:rsidRPr="00F77E4B">
        <w:rPr>
          <w:rFonts w:cs="Arial"/>
        </w:rPr>
        <w:t xml:space="preserve">Met betrekking tot SROI kan gedacht worden aan het inzetten (en opleiden) van mensen met een afstand tot de arbeidsmarkt, stageplaatsen, etc., maar ook aan het duurzaam inzetten medewerkers. </w:t>
      </w:r>
      <w:r w:rsidR="00E076D2" w:rsidRPr="00F77E4B">
        <w:rPr>
          <w:rFonts w:cs="Arial"/>
        </w:rPr>
        <w:t>Het in te zetten percentage SROI voor deze opdracht is 5%</w:t>
      </w:r>
      <w:r w:rsidR="00A00262">
        <w:rPr>
          <w:rFonts w:cs="Arial"/>
        </w:rPr>
        <w:t>.</w:t>
      </w:r>
      <w:r w:rsidR="00E076D2" w:rsidRPr="00F77E4B">
        <w:rPr>
          <w:rFonts w:cs="Arial"/>
        </w:rPr>
        <w:t xml:space="preserve"> </w:t>
      </w:r>
    </w:p>
    <w:p w14:paraId="2A9B452D" w14:textId="77777777" w:rsidR="00A26284" w:rsidRPr="00F77E4B" w:rsidRDefault="00A26284" w:rsidP="00A26284">
      <w:pPr>
        <w:rPr>
          <w:rFonts w:ascii="Calibri" w:hAnsi="Calibri" w:cs="Arial"/>
          <w:iCs/>
        </w:rPr>
      </w:pPr>
      <w:r w:rsidRPr="00F77E4B">
        <w:rPr>
          <w:rFonts w:ascii="Calibri" w:hAnsi="Calibri" w:cs="Arial"/>
          <w:iCs/>
        </w:rPr>
        <w:t>Dit gunningscriterium wordt op dezelfde wijze beoordeeld als het gunningscriterium “Kwaliteit”.</w:t>
      </w:r>
    </w:p>
    <w:p w14:paraId="298F2ED3" w14:textId="77777777" w:rsidR="00043C24" w:rsidRPr="00F77E4B" w:rsidRDefault="00043C24" w:rsidP="00003A2A">
      <w:pPr>
        <w:rPr>
          <w:rFonts w:cs="Arial"/>
        </w:rPr>
      </w:pPr>
    </w:p>
    <w:p w14:paraId="02AE57EE" w14:textId="77777777" w:rsidR="00DC423C" w:rsidRPr="00F43F7B" w:rsidRDefault="00DC423C" w:rsidP="00DC423C">
      <w:pPr>
        <w:pStyle w:val="Kop2"/>
      </w:pPr>
      <w:bookmarkStart w:id="57" w:name="_Toc65395235"/>
      <w:bookmarkStart w:id="58" w:name="_Toc70586828"/>
      <w:r>
        <w:t>Gunningsprocedure</w:t>
      </w:r>
      <w:bookmarkEnd w:id="58"/>
    </w:p>
    <w:p w14:paraId="02AE57EF" w14:textId="3D380E12" w:rsidR="00DC423C" w:rsidRPr="00FD3C72" w:rsidRDefault="00DC423C" w:rsidP="00DC423C">
      <w:pPr>
        <w:spacing w:after="200" w:line="276" w:lineRule="auto"/>
        <w:contextualSpacing/>
        <w:rPr>
          <w:rFonts w:ascii="Calibri" w:eastAsiaTheme="minorEastAsia" w:hAnsi="Calibri"/>
        </w:rPr>
      </w:pPr>
      <w:r w:rsidRPr="00FD3C72">
        <w:rPr>
          <w:rFonts w:ascii="Calibri" w:eastAsiaTheme="minorEastAsia" w:hAnsi="Calibri"/>
        </w:rPr>
        <w:t xml:space="preserve">Elk </w:t>
      </w:r>
      <w:r w:rsidRPr="00BB3AA4">
        <w:rPr>
          <w:rFonts w:ascii="Calibri" w:eastAsiaTheme="minorEastAsia" w:hAnsi="Calibri"/>
        </w:rPr>
        <w:t xml:space="preserve">gunningcriterium wordt </w:t>
      </w:r>
      <w:r w:rsidR="006B6EC8" w:rsidRPr="00BB3AA4">
        <w:rPr>
          <w:rFonts w:ascii="Calibri" w:eastAsiaTheme="minorEastAsia" w:hAnsi="Calibri"/>
        </w:rPr>
        <w:t>in consensus door</w:t>
      </w:r>
      <w:r w:rsidRPr="00BB3AA4">
        <w:rPr>
          <w:rFonts w:ascii="Calibri" w:eastAsiaTheme="minorEastAsia" w:hAnsi="Calibri"/>
        </w:rPr>
        <w:t xml:space="preserve"> de beoordelingscommissie </w:t>
      </w:r>
      <w:r w:rsidRPr="00FD3C72">
        <w:rPr>
          <w:rFonts w:ascii="Calibri" w:eastAsiaTheme="minorEastAsia" w:hAnsi="Calibri"/>
        </w:rPr>
        <w:t xml:space="preserve">per Inschrijver beoordeeld en van </w:t>
      </w:r>
      <w:r>
        <w:rPr>
          <w:rFonts w:ascii="Calibri" w:eastAsiaTheme="minorEastAsia" w:hAnsi="Calibri"/>
        </w:rPr>
        <w:t xml:space="preserve">punten voorzien, </w:t>
      </w:r>
      <w:r w:rsidRPr="00FD3C72">
        <w:rPr>
          <w:rFonts w:ascii="Calibri" w:eastAsiaTheme="minorEastAsia" w:hAnsi="Calibri"/>
        </w:rPr>
        <w:t>volgens onderstaande systematiek</w:t>
      </w:r>
      <w:r w:rsidR="00BA2C33">
        <w:rPr>
          <w:rFonts w:ascii="Calibri" w:eastAsiaTheme="minorEastAsia" w:hAnsi="Calibri"/>
        </w:rPr>
        <w:t>, waarbij ook tussenliggende scores kunnen worden gegeven</w:t>
      </w:r>
      <w:r w:rsidRPr="00FD3C72">
        <w:rPr>
          <w:rFonts w:ascii="Calibri" w:eastAsiaTheme="minorEastAsia" w:hAnsi="Calibri"/>
        </w:rPr>
        <w:t>:</w:t>
      </w:r>
    </w:p>
    <w:p w14:paraId="02AE57F0" w14:textId="77777777" w:rsidR="00DB2FA7" w:rsidRDefault="00937329" w:rsidP="00DB2FA7">
      <w:pPr>
        <w:spacing w:after="200" w:line="276" w:lineRule="auto"/>
        <w:ind w:left="1410" w:hanging="1410"/>
        <w:contextualSpacing/>
        <w:rPr>
          <w:rFonts w:ascii="Calibri" w:eastAsiaTheme="minorEastAsia" w:hAnsi="Calibri"/>
        </w:rPr>
      </w:pPr>
      <w:r>
        <w:rPr>
          <w:rFonts w:ascii="Calibri" w:eastAsiaTheme="minorEastAsia" w:hAnsi="Calibri"/>
        </w:rPr>
        <w:t>10</w:t>
      </w:r>
      <w:r w:rsidR="00DB2FA7" w:rsidRPr="00FD3C72">
        <w:rPr>
          <w:rFonts w:ascii="Calibri" w:eastAsiaTheme="minorEastAsia" w:hAnsi="Calibri"/>
        </w:rPr>
        <w:t xml:space="preserve"> punten</w:t>
      </w:r>
      <w:r w:rsidR="00DB2FA7" w:rsidRPr="00FD3C72">
        <w:rPr>
          <w:rFonts w:ascii="Calibri" w:eastAsiaTheme="minorEastAsia" w:hAnsi="Calibri"/>
        </w:rPr>
        <w:tab/>
      </w:r>
      <w:r>
        <w:rPr>
          <w:rFonts w:ascii="Calibri" w:eastAsiaTheme="minorEastAsia" w:hAnsi="Calibri"/>
        </w:rPr>
        <w:t>Voldoet uitstekend aan de wens</w:t>
      </w:r>
      <w:r w:rsidR="00B35AB7">
        <w:rPr>
          <w:rFonts w:ascii="Calibri" w:eastAsiaTheme="minorEastAsia" w:hAnsi="Calibri"/>
        </w:rPr>
        <w:t>, veel meerwaarde voor de gemeente.</w:t>
      </w:r>
      <w:r w:rsidR="00DB2FA7" w:rsidRPr="005523BB">
        <w:rPr>
          <w:rFonts w:ascii="Calibri" w:eastAsiaTheme="minorEastAsia" w:hAnsi="Calibri"/>
        </w:rPr>
        <w:t xml:space="preserve"> (zeer goed/uitmuntend</w:t>
      </w:r>
      <w:r w:rsidR="00B35AB7">
        <w:rPr>
          <w:rFonts w:ascii="Calibri" w:eastAsiaTheme="minorEastAsia" w:hAnsi="Calibri"/>
        </w:rPr>
        <w:t>/innoverend</w:t>
      </w:r>
      <w:r w:rsidR="00DB2FA7" w:rsidRPr="005523BB">
        <w:rPr>
          <w:rFonts w:ascii="Calibri" w:eastAsiaTheme="minorEastAsia" w:hAnsi="Calibri"/>
        </w:rPr>
        <w:t>)</w:t>
      </w:r>
    </w:p>
    <w:p w14:paraId="02AE57F1" w14:textId="77777777" w:rsidR="00DB2FA7" w:rsidRDefault="00937329" w:rsidP="00DB2FA7">
      <w:pPr>
        <w:spacing w:after="200" w:line="276" w:lineRule="auto"/>
        <w:ind w:left="1410" w:hanging="1410"/>
        <w:contextualSpacing/>
        <w:rPr>
          <w:rFonts w:ascii="Calibri" w:eastAsiaTheme="minorEastAsia" w:hAnsi="Calibri"/>
        </w:rPr>
      </w:pPr>
      <w:r>
        <w:rPr>
          <w:rFonts w:ascii="Calibri" w:eastAsiaTheme="minorEastAsia" w:hAnsi="Calibri"/>
        </w:rPr>
        <w:t>8</w:t>
      </w:r>
      <w:r w:rsidR="00DB2FA7" w:rsidRPr="00FD3C72">
        <w:rPr>
          <w:rFonts w:ascii="Calibri" w:eastAsiaTheme="minorEastAsia" w:hAnsi="Calibri"/>
        </w:rPr>
        <w:t xml:space="preserve"> punten</w:t>
      </w:r>
      <w:r w:rsidR="00DB2FA7" w:rsidRPr="00FD3C72">
        <w:rPr>
          <w:rFonts w:ascii="Calibri" w:eastAsiaTheme="minorEastAsia" w:hAnsi="Calibri"/>
        </w:rPr>
        <w:tab/>
      </w:r>
      <w:r w:rsidR="00B35AB7">
        <w:rPr>
          <w:rFonts w:ascii="Calibri" w:eastAsiaTheme="minorEastAsia" w:hAnsi="Calibri"/>
        </w:rPr>
        <w:t xml:space="preserve">Voldoet goed aan de wens, heeft meerwaarde voor de gemeente. </w:t>
      </w:r>
      <w:r w:rsidR="00DB2FA7" w:rsidRPr="00FD3C72">
        <w:rPr>
          <w:rFonts w:ascii="Calibri" w:eastAsiaTheme="minorEastAsia" w:hAnsi="Calibri"/>
        </w:rPr>
        <w:t>(ruim voldoende/goed)</w:t>
      </w:r>
    </w:p>
    <w:p w14:paraId="02AE57F2" w14:textId="77777777" w:rsidR="00DB2FA7" w:rsidRPr="00FD3C72" w:rsidRDefault="00937329" w:rsidP="00DB2FA7">
      <w:pPr>
        <w:spacing w:after="200" w:line="276" w:lineRule="auto"/>
        <w:ind w:left="1410" w:hanging="1410"/>
        <w:contextualSpacing/>
        <w:rPr>
          <w:rFonts w:ascii="Calibri" w:eastAsiaTheme="minorEastAsia" w:hAnsi="Calibri"/>
        </w:rPr>
      </w:pPr>
      <w:r>
        <w:rPr>
          <w:rFonts w:ascii="Calibri" w:eastAsiaTheme="minorEastAsia" w:hAnsi="Calibri"/>
        </w:rPr>
        <w:t>6</w:t>
      </w:r>
      <w:r w:rsidR="00DB2FA7" w:rsidRPr="00FD3C72">
        <w:rPr>
          <w:rFonts w:ascii="Calibri" w:eastAsiaTheme="minorEastAsia" w:hAnsi="Calibri"/>
        </w:rPr>
        <w:t xml:space="preserve"> punten</w:t>
      </w:r>
      <w:r w:rsidR="00DB2FA7" w:rsidRPr="00FD3C72">
        <w:rPr>
          <w:rFonts w:ascii="Calibri" w:eastAsiaTheme="minorEastAsia" w:hAnsi="Calibri"/>
        </w:rPr>
        <w:tab/>
      </w:r>
      <w:r w:rsidR="00B35AB7">
        <w:rPr>
          <w:rFonts w:ascii="Calibri" w:eastAsiaTheme="minorEastAsia" w:hAnsi="Calibri"/>
        </w:rPr>
        <w:t xml:space="preserve">Voldoet voldoende aan de wens, geen extra meerwaarde voor de gemeente. </w:t>
      </w:r>
      <w:r w:rsidR="00DB2FA7" w:rsidRPr="00FD3C72">
        <w:rPr>
          <w:rFonts w:ascii="Calibri" w:eastAsiaTheme="minorEastAsia" w:hAnsi="Calibri"/>
        </w:rPr>
        <w:t>(voldoende)</w:t>
      </w:r>
    </w:p>
    <w:p w14:paraId="02AE57F3" w14:textId="77777777" w:rsidR="00DB2FA7" w:rsidRPr="00FD3C72" w:rsidRDefault="00937329" w:rsidP="00DB2FA7">
      <w:pPr>
        <w:spacing w:after="200" w:line="276" w:lineRule="auto"/>
        <w:ind w:left="1410" w:hanging="1410"/>
        <w:contextualSpacing/>
        <w:rPr>
          <w:rFonts w:ascii="Calibri" w:eastAsiaTheme="minorEastAsia" w:hAnsi="Calibri"/>
        </w:rPr>
      </w:pPr>
      <w:r>
        <w:rPr>
          <w:rFonts w:ascii="Calibri" w:eastAsiaTheme="minorEastAsia" w:hAnsi="Calibri"/>
        </w:rPr>
        <w:t>4</w:t>
      </w:r>
      <w:r w:rsidR="00DB2FA7" w:rsidRPr="00FD3C72">
        <w:rPr>
          <w:rFonts w:ascii="Calibri" w:eastAsiaTheme="minorEastAsia" w:hAnsi="Calibri"/>
        </w:rPr>
        <w:t xml:space="preserve"> punten </w:t>
      </w:r>
      <w:r w:rsidR="00DB2FA7" w:rsidRPr="00FD3C72">
        <w:rPr>
          <w:rFonts w:ascii="Calibri" w:eastAsiaTheme="minorEastAsia" w:hAnsi="Calibri"/>
        </w:rPr>
        <w:tab/>
      </w:r>
      <w:r w:rsidR="00B35AB7">
        <w:rPr>
          <w:rFonts w:ascii="Calibri" w:eastAsiaTheme="minorEastAsia" w:hAnsi="Calibri"/>
        </w:rPr>
        <w:t>Voldoet matig aan de wens.</w:t>
      </w:r>
      <w:r w:rsidR="001F7B40">
        <w:rPr>
          <w:rFonts w:ascii="Calibri" w:eastAsiaTheme="minorEastAsia" w:hAnsi="Calibri"/>
        </w:rPr>
        <w:t xml:space="preserve"> (m</w:t>
      </w:r>
      <w:r w:rsidR="00DB2FA7" w:rsidRPr="00FD3C72">
        <w:rPr>
          <w:rFonts w:ascii="Calibri" w:eastAsiaTheme="minorEastAsia" w:hAnsi="Calibri"/>
        </w:rPr>
        <w:t>atig)</w:t>
      </w:r>
    </w:p>
    <w:p w14:paraId="02AE57F4" w14:textId="77777777" w:rsidR="00DB2FA7" w:rsidRPr="00FD3C72" w:rsidRDefault="00937329" w:rsidP="00DB2FA7">
      <w:pPr>
        <w:spacing w:after="200" w:line="276" w:lineRule="auto"/>
        <w:ind w:left="1410" w:hanging="1407"/>
        <w:contextualSpacing/>
        <w:rPr>
          <w:rFonts w:ascii="Calibri" w:eastAsiaTheme="minorEastAsia" w:hAnsi="Calibri"/>
        </w:rPr>
      </w:pPr>
      <w:r>
        <w:rPr>
          <w:rFonts w:ascii="Calibri" w:eastAsiaTheme="minorEastAsia" w:hAnsi="Calibri"/>
        </w:rPr>
        <w:t>2</w:t>
      </w:r>
      <w:r w:rsidR="00DB2FA7" w:rsidRPr="00FD3C72">
        <w:rPr>
          <w:rFonts w:ascii="Calibri" w:eastAsiaTheme="minorEastAsia" w:hAnsi="Calibri"/>
        </w:rPr>
        <w:t xml:space="preserve"> punt</w:t>
      </w:r>
      <w:r w:rsidR="00DB2FA7" w:rsidRPr="00FD3C72">
        <w:rPr>
          <w:rFonts w:ascii="Calibri" w:eastAsiaTheme="minorEastAsia" w:hAnsi="Calibri"/>
        </w:rPr>
        <w:tab/>
      </w:r>
      <w:r w:rsidR="00DB2FA7" w:rsidRPr="00FD3C72">
        <w:rPr>
          <w:rFonts w:ascii="Calibri" w:eastAsiaTheme="minorEastAsia" w:hAnsi="Calibri"/>
        </w:rPr>
        <w:tab/>
      </w:r>
      <w:r w:rsidR="00B35AB7">
        <w:rPr>
          <w:rFonts w:ascii="Calibri" w:eastAsiaTheme="minorEastAsia" w:hAnsi="Calibri"/>
        </w:rPr>
        <w:t xml:space="preserve">Voldoet niet aan de wens. </w:t>
      </w:r>
      <w:r w:rsidR="00DB2FA7" w:rsidRPr="00FD3C72">
        <w:rPr>
          <w:rFonts w:ascii="Calibri" w:eastAsiaTheme="minorEastAsia" w:hAnsi="Calibri"/>
        </w:rPr>
        <w:t>(onvoldoende)</w:t>
      </w:r>
    </w:p>
    <w:p w14:paraId="02AE57F5" w14:textId="77777777" w:rsidR="00DC423C" w:rsidRPr="00FD3C72" w:rsidRDefault="00DC423C" w:rsidP="00DC423C">
      <w:pPr>
        <w:spacing w:after="200"/>
        <w:ind w:left="1410" w:hanging="1410"/>
        <w:contextualSpacing/>
        <w:rPr>
          <w:rFonts w:ascii="Calibri" w:eastAsiaTheme="minorEastAsia" w:hAnsi="Calibri"/>
        </w:rPr>
      </w:pPr>
      <w:r w:rsidRPr="00FD3C72">
        <w:rPr>
          <w:rFonts w:ascii="Calibri" w:eastAsiaTheme="minorEastAsia" w:hAnsi="Calibri"/>
        </w:rPr>
        <w:t>0 punt</w:t>
      </w:r>
      <w:r w:rsidRPr="00FD3C72">
        <w:rPr>
          <w:rFonts w:ascii="Calibri" w:eastAsiaTheme="minorEastAsia" w:hAnsi="Calibri"/>
        </w:rPr>
        <w:tab/>
      </w:r>
      <w:r>
        <w:rPr>
          <w:rFonts w:ascii="Calibri" w:eastAsiaTheme="minorEastAsia" w:hAnsi="Calibri"/>
        </w:rPr>
        <w:tab/>
      </w:r>
      <w:r w:rsidRPr="00FD3C72">
        <w:rPr>
          <w:rFonts w:ascii="Calibri" w:eastAsiaTheme="minorEastAsia" w:hAnsi="Calibri"/>
        </w:rPr>
        <w:t>Indien één of meerdere beoordelaars één of meer (sub)criteria als onacceptabel heeft aangemerkt en daarom 0 ‘nul’ punten heeft toegekend, heeft dit een uitsluitend karakter.</w:t>
      </w:r>
    </w:p>
    <w:p w14:paraId="02AE57F6" w14:textId="77777777" w:rsidR="00DC423C" w:rsidRDefault="00DC423C" w:rsidP="00DC423C">
      <w:pPr>
        <w:spacing w:after="200" w:line="276" w:lineRule="auto"/>
        <w:contextualSpacing/>
        <w:rPr>
          <w:rFonts w:ascii="Calibri" w:eastAsiaTheme="minorEastAsia" w:hAnsi="Calibri"/>
        </w:rPr>
      </w:pPr>
      <w:r w:rsidRPr="00FD3C72">
        <w:rPr>
          <w:rFonts w:ascii="Calibri" w:eastAsiaTheme="minorEastAsia" w:hAnsi="Calibri"/>
        </w:rPr>
        <w:t xml:space="preserve">Na deze individuele beoordeling komt de beoordelingscommissie bijeen om hun definitieve cijfer(s) en waarderingen per Inschrijver kenbaar te </w:t>
      </w:r>
      <w:r w:rsidR="00B35AB7">
        <w:rPr>
          <w:rFonts w:ascii="Calibri" w:eastAsiaTheme="minorEastAsia" w:hAnsi="Calibri"/>
        </w:rPr>
        <w:t>bespreken, waarna de individuele beoordelingen worden gemiddeld</w:t>
      </w:r>
      <w:r w:rsidRPr="00FD3C72">
        <w:rPr>
          <w:rFonts w:ascii="Calibri" w:eastAsiaTheme="minorEastAsia" w:hAnsi="Calibri"/>
        </w:rPr>
        <w:t xml:space="preserve">. </w:t>
      </w:r>
      <w:r w:rsidR="00BA2C33">
        <w:rPr>
          <w:rFonts w:ascii="Calibri" w:eastAsiaTheme="minorEastAsia" w:hAnsi="Calibri"/>
        </w:rPr>
        <w:t xml:space="preserve">Hierna </w:t>
      </w:r>
      <w:r w:rsidRPr="00FD3C72">
        <w:rPr>
          <w:rFonts w:ascii="Calibri" w:eastAsiaTheme="minorEastAsia" w:hAnsi="Calibri"/>
        </w:rPr>
        <w:t>zullen de prijzen toegevoegd worden.</w:t>
      </w:r>
      <w:r w:rsidR="00BA2C33">
        <w:rPr>
          <w:rFonts w:ascii="Calibri" w:eastAsiaTheme="minorEastAsia" w:hAnsi="Calibri"/>
        </w:rPr>
        <w:t xml:space="preserve"> </w:t>
      </w:r>
    </w:p>
    <w:p w14:paraId="02AE57F7" w14:textId="77777777" w:rsidR="009F3CB0" w:rsidRDefault="00BA2C33" w:rsidP="0024662C">
      <w:pPr>
        <w:spacing w:after="200" w:line="276" w:lineRule="auto"/>
        <w:contextualSpacing/>
      </w:pPr>
      <w:r>
        <w:rPr>
          <w:rFonts w:ascii="Calibri" w:eastAsiaTheme="minorEastAsia" w:hAnsi="Calibri"/>
        </w:rPr>
        <w:t xml:space="preserve">Het aantal punten per gunningscriterium wordt vermenigvuldigd met de betreffende wegingsfactor en bij elkaar opgeteld. De inschrijving met de meeste punten </w:t>
      </w:r>
      <w:r w:rsidR="0024662C">
        <w:rPr>
          <w:rFonts w:ascii="Calibri" w:eastAsiaTheme="minorEastAsia" w:hAnsi="Calibri"/>
        </w:rPr>
        <w:t xml:space="preserve">geeft </w:t>
      </w:r>
      <w:r>
        <w:rPr>
          <w:rFonts w:ascii="Calibri" w:eastAsiaTheme="minorEastAsia" w:hAnsi="Calibri"/>
        </w:rPr>
        <w:t xml:space="preserve">de </w:t>
      </w:r>
      <w:r w:rsidR="0024662C" w:rsidRPr="00B655F1">
        <w:rPr>
          <w:rFonts w:cs="Arial"/>
        </w:rPr>
        <w:t>beste prijs-kwaliteitverhouding</w:t>
      </w:r>
      <w:r w:rsidR="0024662C">
        <w:rPr>
          <w:rFonts w:cs="Arial"/>
        </w:rPr>
        <w:t>.</w:t>
      </w:r>
      <w:bookmarkStart w:id="59" w:name="_Toc463440585"/>
      <w:r w:rsidR="0024662C" w:rsidRPr="00A33E2F">
        <w:t xml:space="preserve"> </w:t>
      </w:r>
    </w:p>
    <w:p w14:paraId="02AE57F8" w14:textId="77777777" w:rsidR="009F3CB0" w:rsidRDefault="009F3CB0" w:rsidP="0024662C">
      <w:pPr>
        <w:spacing w:after="200" w:line="276" w:lineRule="auto"/>
        <w:contextualSpacing/>
      </w:pPr>
    </w:p>
    <w:p w14:paraId="02AE57F9" w14:textId="77777777" w:rsidR="00DC423C" w:rsidRPr="00A33E2F" w:rsidRDefault="00DC423C" w:rsidP="009F3CB0">
      <w:pPr>
        <w:pStyle w:val="Kop2"/>
      </w:pPr>
      <w:bookmarkStart w:id="60" w:name="_Toc70586829"/>
      <w:r w:rsidRPr="00A33E2F">
        <w:t>Volledigheid, juistheid en verzoeken om verduidelijking</w:t>
      </w:r>
      <w:bookmarkEnd w:id="60"/>
    </w:p>
    <w:p w14:paraId="02AE57FA" w14:textId="77777777" w:rsidR="00DC423C" w:rsidRPr="00A33E2F" w:rsidRDefault="00DC423C" w:rsidP="00DC423C">
      <w:pPr>
        <w:rPr>
          <w:rFonts w:ascii="Calibri" w:hAnsi="Calibri"/>
        </w:rPr>
      </w:pPr>
      <w:r w:rsidRPr="00A33E2F">
        <w:rPr>
          <w:rFonts w:ascii="Calibri" w:hAnsi="Calibri"/>
        </w:rPr>
        <w:t xml:space="preserve">Onvolledig of onjuist beantwoorde vragen c.q. ingediende documenten kunnen leiden tot uitsluiting van verdere deelname. De gemeente behoudt zich evenwel het recht voor verduidelijking en/of </w:t>
      </w:r>
      <w:r w:rsidRPr="00A33E2F">
        <w:rPr>
          <w:rFonts w:ascii="Calibri" w:hAnsi="Calibri"/>
        </w:rPr>
        <w:lastRenderedPageBreak/>
        <w:t>aanvulling van de inschrijving van inschrijver te verlangen, waaraan inschrijver vervolgens binnen de alsdan door de gemeente gestelde termijn dient te voldoen.</w:t>
      </w:r>
    </w:p>
    <w:p w14:paraId="02AE57FB" w14:textId="77777777" w:rsidR="00DC423C" w:rsidRPr="00A33E2F" w:rsidRDefault="00DC423C" w:rsidP="00DC423C">
      <w:pPr>
        <w:rPr>
          <w:rFonts w:ascii="Calibri" w:hAnsi="Calibri"/>
        </w:rPr>
      </w:pPr>
    </w:p>
    <w:p w14:paraId="02AE57FC" w14:textId="77777777" w:rsidR="006B385A" w:rsidRPr="00F43F7B" w:rsidRDefault="006B385A" w:rsidP="006B385A">
      <w:pPr>
        <w:pStyle w:val="Kop2"/>
      </w:pPr>
      <w:bookmarkStart w:id="61" w:name="_Toc70586830"/>
      <w:r>
        <w:t>Verificatie</w:t>
      </w:r>
      <w:bookmarkEnd w:id="61"/>
    </w:p>
    <w:p w14:paraId="02AE57FD" w14:textId="77777777" w:rsidR="00DC423C" w:rsidRDefault="00DC423C" w:rsidP="00DC423C">
      <w:pPr>
        <w:rPr>
          <w:rFonts w:ascii="Calibri" w:hAnsi="Calibri"/>
        </w:rPr>
      </w:pPr>
      <w:r w:rsidRPr="00A33E2F">
        <w:rPr>
          <w:rFonts w:ascii="Calibri" w:hAnsi="Calibri"/>
        </w:rPr>
        <w:t>De gemeente kan besluiten de inschrijver die voor gunning in aanmerking komt, uit te nodigen voor een gesprek over zijn inschrijving, verificatie van gegevens en bespreking van de eventueel te sluiten overeenkomst. NB. Dit verificatiegesprek staat los van de bewijsstukken die de gemeente ter controle van de uitsluitingsgronden en geschiktheidseisen opvraagt. Blijkt tijdens het gesprek met de inschrijver dat in de inschrijving onjuiste informatie is verstrekt, dat op andere punten onoverkomelijke bezwaren bestaan of dat geen overeenstemming kan worden bereikt over de te sluiten (raam)overeenkomst, dan zal de betreffende inschrijver alsnog afvallen. In gevallen als deze zal in de regel besloten worden een verificatiegesprek met de tweede inschrijver te voeren</w:t>
      </w:r>
      <w:r>
        <w:rPr>
          <w:rFonts w:ascii="Calibri" w:hAnsi="Calibri"/>
        </w:rPr>
        <w:t xml:space="preserve">. </w:t>
      </w:r>
    </w:p>
    <w:p w14:paraId="02AE57FE" w14:textId="77777777" w:rsidR="00DC423C" w:rsidRDefault="00DC423C" w:rsidP="00DC423C">
      <w:pPr>
        <w:rPr>
          <w:rFonts w:ascii="Calibri" w:hAnsi="Calibri"/>
        </w:rPr>
      </w:pPr>
    </w:p>
    <w:p w14:paraId="02AE57FF" w14:textId="77777777" w:rsidR="00DC423C" w:rsidRDefault="00DC423C" w:rsidP="00DC423C">
      <w:pPr>
        <w:rPr>
          <w:rFonts w:ascii="Calibri" w:hAnsi="Calibri"/>
        </w:rPr>
      </w:pPr>
      <w:r>
        <w:rPr>
          <w:rFonts w:ascii="Calibri" w:hAnsi="Calibri"/>
        </w:rPr>
        <w:t>Indien uit het verificatiegesprek blijkt dat de eindscore moet worden aangepast, zal het beoordelingsteam dit doorvoeren. Met dien verstande dat nimmer een score hoger gewaardeerd kan worden dan uit de offerte, en dus de eerste beoordeling, kon worden opgemaakt.</w:t>
      </w:r>
    </w:p>
    <w:p w14:paraId="02AE5800" w14:textId="77777777" w:rsidR="00BA2C33" w:rsidRPr="00A33E2F" w:rsidRDefault="00BA2C33" w:rsidP="00DC423C">
      <w:pPr>
        <w:rPr>
          <w:rFonts w:ascii="Calibri" w:hAnsi="Calibri"/>
        </w:rPr>
      </w:pPr>
    </w:p>
    <w:p w14:paraId="02AE5801" w14:textId="77777777" w:rsidR="00DC423C" w:rsidRPr="00F43F7B" w:rsidRDefault="00DC423C" w:rsidP="00DC423C">
      <w:pPr>
        <w:pStyle w:val="Kop2"/>
      </w:pPr>
      <w:bookmarkStart w:id="62" w:name="_Toc70586831"/>
      <w:r w:rsidRPr="00F43F7B">
        <w:t>Gunning</w:t>
      </w:r>
      <w:bookmarkEnd w:id="57"/>
      <w:bookmarkEnd w:id="59"/>
      <w:bookmarkEnd w:id="62"/>
    </w:p>
    <w:p w14:paraId="02AE5802" w14:textId="77777777" w:rsidR="00DC423C" w:rsidRDefault="00DC423C" w:rsidP="00DC423C">
      <w:pPr>
        <w:rPr>
          <w:rFonts w:cs="Arial"/>
        </w:rPr>
      </w:pPr>
      <w:r w:rsidRPr="000F098E">
        <w:rPr>
          <w:rFonts w:cs="Arial"/>
        </w:rPr>
        <w:t xml:space="preserve">Nadat de </w:t>
      </w:r>
      <w:r>
        <w:rPr>
          <w:rFonts w:cs="Arial"/>
        </w:rPr>
        <w:t xml:space="preserve">beoordelingsprocedure is afgerond, </w:t>
      </w:r>
      <w:r w:rsidRPr="000F098E">
        <w:rPr>
          <w:rFonts w:cs="Arial"/>
        </w:rPr>
        <w:t>neemt</w:t>
      </w:r>
      <w:r>
        <w:rPr>
          <w:rFonts w:cs="Arial"/>
        </w:rPr>
        <w:t xml:space="preserve"> de gemeente een</w:t>
      </w:r>
      <w:r w:rsidRPr="000F098E">
        <w:rPr>
          <w:rFonts w:cs="Arial"/>
        </w:rPr>
        <w:t xml:space="preserve"> gunningsbeslissing</w:t>
      </w:r>
      <w:r>
        <w:rPr>
          <w:rFonts w:cs="Arial"/>
        </w:rPr>
        <w:t xml:space="preserve"> die in </w:t>
      </w:r>
      <w:r w:rsidRPr="000F098E">
        <w:rPr>
          <w:rFonts w:cs="Arial"/>
        </w:rPr>
        <w:t xml:space="preserve">de vorm van een voornemen tot gunning </w:t>
      </w:r>
      <w:r>
        <w:rPr>
          <w:rFonts w:cs="Arial"/>
        </w:rPr>
        <w:t>gelijktijdig aan alle i</w:t>
      </w:r>
      <w:r w:rsidRPr="000F098E">
        <w:rPr>
          <w:rFonts w:cs="Arial"/>
        </w:rPr>
        <w:t>nschrijvers</w:t>
      </w:r>
      <w:r>
        <w:rPr>
          <w:rFonts w:cs="Arial"/>
        </w:rPr>
        <w:t xml:space="preserve"> wordt</w:t>
      </w:r>
      <w:r w:rsidRPr="000F098E">
        <w:rPr>
          <w:rFonts w:cs="Arial"/>
        </w:rPr>
        <w:t xml:space="preserve"> gecommuniceerd</w:t>
      </w:r>
      <w:r w:rsidR="005B64C8">
        <w:rPr>
          <w:rFonts w:cs="Arial"/>
        </w:rPr>
        <w:t xml:space="preserve"> via TenderNed</w:t>
      </w:r>
      <w:r w:rsidRPr="000F098E">
        <w:rPr>
          <w:rFonts w:cs="Arial"/>
        </w:rPr>
        <w:t xml:space="preserve">. </w:t>
      </w:r>
      <w:r>
        <w:rPr>
          <w:rFonts w:cs="Arial"/>
        </w:rPr>
        <w:t>Aan deze voorlopige gunning kan de winnende inschrijver geen enkel recht ontlenen. De mededeling van het voornemen tot gunning houdt geen aanvaarding in van zijn aanbod.</w:t>
      </w:r>
    </w:p>
    <w:p w14:paraId="02AE5803" w14:textId="77777777" w:rsidR="00DC423C" w:rsidRPr="00A5130F" w:rsidRDefault="00DC423C" w:rsidP="00DC423C">
      <w:pPr>
        <w:rPr>
          <w:rFonts w:cs="Arial"/>
        </w:rPr>
      </w:pPr>
    </w:p>
    <w:p w14:paraId="02AE5804" w14:textId="77777777" w:rsidR="00DC423C" w:rsidRDefault="00DC423C" w:rsidP="00DC423C">
      <w:pPr>
        <w:rPr>
          <w:rFonts w:cs="Arial"/>
        </w:rPr>
      </w:pPr>
      <w:r>
        <w:rPr>
          <w:rFonts w:cs="Arial"/>
        </w:rPr>
        <w:t xml:space="preserve">Inschrijvers die (vooralsnog) niet aan aanmerking komen, ontvangen een afwijzingsbrief. </w:t>
      </w:r>
      <w:r w:rsidRPr="00A5130F">
        <w:rPr>
          <w:rFonts w:cs="Arial"/>
        </w:rPr>
        <w:t xml:space="preserve">In de afwijzingsbrieven zullen de relevante redenen van de gunningsbeslissing en de naam van de begunstigde worden opgenomen. </w:t>
      </w:r>
    </w:p>
    <w:p w14:paraId="02AE5805" w14:textId="77777777" w:rsidR="00DC423C" w:rsidRPr="0074694C" w:rsidRDefault="00DC423C" w:rsidP="00DC423C">
      <w:pPr>
        <w:rPr>
          <w:rFonts w:cs="Arial"/>
        </w:rPr>
      </w:pPr>
    </w:p>
    <w:p w14:paraId="02AE5806" w14:textId="77777777" w:rsidR="00DC423C" w:rsidRPr="00097214" w:rsidRDefault="00DC423C" w:rsidP="00DC423C">
      <w:pPr>
        <w:rPr>
          <w:rFonts w:cs="Arial"/>
          <w:iCs/>
        </w:rPr>
      </w:pPr>
      <w:r>
        <w:rPr>
          <w:rFonts w:cs="Arial"/>
        </w:rPr>
        <w:t xml:space="preserve">Ook bestaat voor deze inschrijver de mogelijkheid inlichtingen te vragen en in rechte op te komen tegen dit besluit door het aanhangig maken van een procedure in kort geding bij de Rechtbank Noord-Nederland, vestiging Assen. De termijn die hiervoor is gesteld op 20 kalenderdagen (opschortende termijn) na de verzenddatum van het bericht van afwijzing. </w:t>
      </w:r>
      <w:r w:rsidRPr="000F098E">
        <w:rPr>
          <w:rFonts w:cs="Arial"/>
        </w:rPr>
        <w:t xml:space="preserve">Een afschrift van de dagvaarding dient binnen de periode van </w:t>
      </w:r>
      <w:r>
        <w:rPr>
          <w:rFonts w:cs="Arial"/>
        </w:rPr>
        <w:t>20</w:t>
      </w:r>
      <w:r w:rsidRPr="000F098E">
        <w:rPr>
          <w:rFonts w:cs="Arial"/>
        </w:rPr>
        <w:t xml:space="preserve"> dage</w:t>
      </w:r>
      <w:r>
        <w:rPr>
          <w:rFonts w:cs="Arial"/>
        </w:rPr>
        <w:t>n te worden toegezonden aan de gemeente</w:t>
      </w:r>
      <w:r w:rsidRPr="000F098E">
        <w:rPr>
          <w:rFonts w:cs="Arial"/>
        </w:rPr>
        <w:t xml:space="preserve">. </w:t>
      </w:r>
    </w:p>
    <w:p w14:paraId="02AE5807" w14:textId="77777777" w:rsidR="00DC423C" w:rsidRDefault="00DC423C" w:rsidP="00DC423C">
      <w:pPr>
        <w:rPr>
          <w:rFonts w:ascii="Calibri" w:hAnsi="Calibri"/>
          <w:b/>
          <w:sz w:val="24"/>
          <w:szCs w:val="24"/>
        </w:rPr>
      </w:pPr>
      <w:bookmarkStart w:id="63" w:name="_Toc463440573"/>
    </w:p>
    <w:p w14:paraId="02AE5808" w14:textId="77777777" w:rsidR="00DC423C" w:rsidRPr="00E37314" w:rsidRDefault="00DC423C" w:rsidP="00DC423C">
      <w:pPr>
        <w:pStyle w:val="Kop2"/>
      </w:pPr>
      <w:bookmarkStart w:id="64" w:name="_Toc70586832"/>
      <w:r w:rsidRPr="00E37314">
        <w:t>Voorbehoud</w:t>
      </w:r>
      <w:bookmarkEnd w:id="63"/>
      <w:bookmarkEnd w:id="64"/>
    </w:p>
    <w:p w14:paraId="02AE5809" w14:textId="41DD67ED" w:rsidR="005078CE" w:rsidRDefault="00DC423C" w:rsidP="00DC423C">
      <w:pPr>
        <w:rPr>
          <w:rFonts w:ascii="Calibri" w:hAnsi="Calibri" w:cs="Arial"/>
        </w:rPr>
      </w:pPr>
      <w:r w:rsidRPr="0040321F">
        <w:rPr>
          <w:rFonts w:ascii="Calibri" w:hAnsi="Calibri" w:cs="Arial"/>
        </w:rPr>
        <w:t>Een overeenkomst komt eerst tot stand wanneer alle to</w:t>
      </w:r>
      <w:r>
        <w:rPr>
          <w:rFonts w:ascii="Calibri" w:hAnsi="Calibri" w:cs="Arial"/>
        </w:rPr>
        <w:t>estemmingen, waaronder van het c</w:t>
      </w:r>
      <w:r w:rsidRPr="0040321F">
        <w:rPr>
          <w:rFonts w:ascii="Calibri" w:hAnsi="Calibri" w:cs="Arial"/>
        </w:rPr>
        <w:t>ollege van Bur</w:t>
      </w:r>
      <w:r>
        <w:rPr>
          <w:rFonts w:ascii="Calibri" w:hAnsi="Calibri" w:cs="Arial"/>
        </w:rPr>
        <w:t>gemeester en Wethouders van de g</w:t>
      </w:r>
      <w:r w:rsidRPr="0040321F">
        <w:rPr>
          <w:rFonts w:ascii="Calibri" w:hAnsi="Calibri" w:cs="Arial"/>
        </w:rPr>
        <w:t>emeente</w:t>
      </w:r>
      <w:r w:rsidR="00065073">
        <w:rPr>
          <w:rFonts w:ascii="Calibri" w:hAnsi="Calibri" w:cs="Arial"/>
        </w:rPr>
        <w:t xml:space="preserve"> Aa en Hunze</w:t>
      </w:r>
      <w:r w:rsidRPr="0040321F">
        <w:rPr>
          <w:rFonts w:ascii="Calibri" w:hAnsi="Calibri" w:cs="Arial"/>
        </w:rPr>
        <w:t>, zijn verkregen.</w:t>
      </w:r>
      <w:r>
        <w:rPr>
          <w:rFonts w:ascii="Calibri" w:hAnsi="Calibri" w:cs="Arial"/>
        </w:rPr>
        <w:t xml:space="preserve"> </w:t>
      </w:r>
      <w:r w:rsidRPr="0040321F">
        <w:rPr>
          <w:rFonts w:ascii="Calibri" w:hAnsi="Calibri" w:cs="Arial"/>
        </w:rPr>
        <w:t xml:space="preserve">De </w:t>
      </w:r>
      <w:r>
        <w:rPr>
          <w:rFonts w:ascii="Calibri" w:hAnsi="Calibri" w:cs="Arial"/>
        </w:rPr>
        <w:t>g</w:t>
      </w:r>
      <w:r w:rsidRPr="0040321F">
        <w:rPr>
          <w:rFonts w:ascii="Calibri" w:hAnsi="Calibri" w:cs="Arial"/>
        </w:rPr>
        <w:t>emeente behoudt zich het recht voor de procedure geheel of gedeeltelijk, tijdelijk of definitief te stoppen, de t</w:t>
      </w:r>
      <w:r>
        <w:rPr>
          <w:rFonts w:ascii="Calibri" w:hAnsi="Calibri" w:cs="Arial"/>
        </w:rPr>
        <w:t>ijdsplanning te wijzigen of de o</w:t>
      </w:r>
      <w:r w:rsidRPr="0040321F">
        <w:rPr>
          <w:rFonts w:ascii="Calibri" w:hAnsi="Calibri" w:cs="Arial"/>
        </w:rPr>
        <w:t xml:space="preserve">pdracht niet te gunnen. </w:t>
      </w:r>
    </w:p>
    <w:p w14:paraId="02AE580A" w14:textId="5234F1F1" w:rsidR="002D682D" w:rsidRDefault="002D682D">
      <w:pPr>
        <w:spacing w:after="160" w:line="259" w:lineRule="auto"/>
        <w:jc w:val="left"/>
        <w:rPr>
          <w:rFonts w:ascii="Calibri" w:hAnsi="Calibri" w:cs="Arial"/>
        </w:rPr>
      </w:pPr>
      <w:r>
        <w:rPr>
          <w:rFonts w:ascii="Calibri" w:hAnsi="Calibri" w:cs="Arial"/>
        </w:rPr>
        <w:br w:type="page"/>
      </w:r>
    </w:p>
    <w:p w14:paraId="2C20217E" w14:textId="6C89C05C" w:rsidR="00D71CBB" w:rsidRDefault="00D71CBB" w:rsidP="001F2FAC">
      <w:pPr>
        <w:pStyle w:val="Kop1"/>
      </w:pPr>
      <w:bookmarkStart w:id="65" w:name="_Toc480458802"/>
      <w:bookmarkStart w:id="66" w:name="_Toc70586833"/>
      <w:r>
        <w:lastRenderedPageBreak/>
        <w:t>Bijlagen</w:t>
      </w:r>
      <w:bookmarkEnd w:id="66"/>
    </w:p>
    <w:p w14:paraId="03B41EAA" w14:textId="37BEF0A2" w:rsidR="00F64A33" w:rsidRDefault="00F64A33">
      <w:pPr>
        <w:spacing w:after="160" w:line="259" w:lineRule="auto"/>
        <w:jc w:val="left"/>
        <w:rPr>
          <w:rFonts w:asciiTheme="majorHAnsi" w:eastAsiaTheme="majorEastAsia" w:hAnsiTheme="majorHAnsi" w:cstheme="majorBidi"/>
          <w:color w:val="2E74B5" w:themeColor="accent1" w:themeShade="BF"/>
          <w:sz w:val="24"/>
          <w:szCs w:val="24"/>
        </w:rPr>
      </w:pPr>
    </w:p>
    <w:p w14:paraId="7D046EFD" w14:textId="37BEF0A2" w:rsidR="006828F3" w:rsidRDefault="00EF4C31" w:rsidP="00EF4C31">
      <w:r>
        <w:t>Onderstaande bijlagen zijn als separate bijlagen in TenderNed bijgevoegd.</w:t>
      </w:r>
    </w:p>
    <w:p w14:paraId="49FA5E07" w14:textId="37BEF0A2" w:rsidR="00EF4C31" w:rsidRDefault="00EF4C31" w:rsidP="00EF4C31"/>
    <w:p w14:paraId="7485BADA" w14:textId="12A91E84" w:rsidR="0022162D" w:rsidRDefault="005D2B02" w:rsidP="00F64A33">
      <w:pPr>
        <w:pStyle w:val="Kop2"/>
      </w:pPr>
      <w:bookmarkStart w:id="67" w:name="_Toc70586834"/>
      <w:r w:rsidRPr="005D2B02">
        <w:t xml:space="preserve">Bijlage </w:t>
      </w:r>
      <w:r w:rsidR="00EC1F6A">
        <w:t>Checklist gevraagde gegevens</w:t>
      </w:r>
      <w:bookmarkEnd w:id="67"/>
    </w:p>
    <w:p w14:paraId="143E428E" w14:textId="77777777" w:rsidR="006F55AA" w:rsidRPr="006F55AA" w:rsidRDefault="006F55AA" w:rsidP="006F55AA"/>
    <w:p w14:paraId="2C3FDEDE" w14:textId="64F1CACE" w:rsidR="0037325A" w:rsidRDefault="0037325A" w:rsidP="00EC5E2B">
      <w:pPr>
        <w:pStyle w:val="Kop2"/>
      </w:pPr>
      <w:bookmarkStart w:id="68" w:name="_Toc70586835"/>
      <w:r w:rsidRPr="00EC5E2B">
        <w:t xml:space="preserve">Bijlage </w:t>
      </w:r>
      <w:r w:rsidR="00AE3164" w:rsidRPr="00EC5E2B">
        <w:t xml:space="preserve">Programma van </w:t>
      </w:r>
      <w:r w:rsidR="00EC5E2B" w:rsidRPr="00EC5E2B">
        <w:t>E</w:t>
      </w:r>
      <w:r w:rsidR="00AE3164" w:rsidRPr="00EC5E2B">
        <w:t xml:space="preserve">isen en </w:t>
      </w:r>
      <w:r w:rsidR="00EC5E2B" w:rsidRPr="00EC5E2B">
        <w:t>W</w:t>
      </w:r>
      <w:r w:rsidR="00AE3164" w:rsidRPr="00EC5E2B">
        <w:t>ensen</w:t>
      </w:r>
      <w:bookmarkStart w:id="69" w:name="_Toc430862001"/>
      <w:bookmarkStart w:id="70" w:name="_Toc442337366"/>
      <w:bookmarkEnd w:id="65"/>
      <w:bookmarkEnd w:id="68"/>
      <w:r w:rsidRPr="00EC5E2B">
        <w:t xml:space="preserve"> </w:t>
      </w:r>
      <w:bookmarkEnd w:id="69"/>
      <w:bookmarkEnd w:id="70"/>
    </w:p>
    <w:p w14:paraId="69462285" w14:textId="77777777" w:rsidR="0022738F" w:rsidRPr="0022738F" w:rsidRDefault="0022738F" w:rsidP="0022738F"/>
    <w:p w14:paraId="55C3B8A9" w14:textId="1042727F" w:rsidR="00EF4C31" w:rsidRDefault="002D2A91" w:rsidP="00C95788">
      <w:pPr>
        <w:pStyle w:val="Kop2"/>
      </w:pPr>
      <w:bookmarkStart w:id="71" w:name="_Toc70586836"/>
      <w:r w:rsidRPr="002D2A91">
        <w:t>Bijlage Prijzenblad</w:t>
      </w:r>
      <w:bookmarkEnd w:id="71"/>
    </w:p>
    <w:p w14:paraId="7146D99D" w14:textId="77777777" w:rsidR="00C95788" w:rsidRPr="00C95788" w:rsidRDefault="00C95788" w:rsidP="00C95788"/>
    <w:p w14:paraId="3EE68ED3" w14:textId="54B2E839" w:rsidR="00EF4C31" w:rsidRDefault="00EF4C31" w:rsidP="00C95788">
      <w:pPr>
        <w:pStyle w:val="Kop2"/>
      </w:pPr>
      <w:bookmarkStart w:id="72" w:name="_Toc70586837"/>
      <w:r w:rsidRPr="002D2A91">
        <w:t xml:space="preserve">Bijlage Uniform Europees </w:t>
      </w:r>
      <w:r w:rsidR="00C575B6" w:rsidRPr="002D2A91">
        <w:t>Aanbestedingsdocument (UEA)</w:t>
      </w:r>
      <w:bookmarkEnd w:id="72"/>
    </w:p>
    <w:p w14:paraId="082F0E03" w14:textId="77777777" w:rsidR="00C95788" w:rsidRPr="00C95788" w:rsidRDefault="00C95788" w:rsidP="00C95788"/>
    <w:p w14:paraId="4F9B84B5" w14:textId="379468A8" w:rsidR="00C575B6" w:rsidRDefault="00144ECD" w:rsidP="00C95788">
      <w:pPr>
        <w:pStyle w:val="Kop2"/>
      </w:pPr>
      <w:bookmarkStart w:id="73" w:name="_Toc70586838"/>
      <w:r w:rsidRPr="002D2A91">
        <w:t xml:space="preserve">Bijlage Standaard Verwerkersovereenkomst </w:t>
      </w:r>
      <w:r w:rsidR="00E85438" w:rsidRPr="002D2A91">
        <w:t>v</w:t>
      </w:r>
      <w:r w:rsidR="002728C9" w:rsidRPr="002D2A91">
        <w:t>23-</w:t>
      </w:r>
      <w:r w:rsidR="003D14F4">
        <w:t>4</w:t>
      </w:r>
      <w:bookmarkEnd w:id="73"/>
    </w:p>
    <w:p w14:paraId="00CC61B8" w14:textId="77777777" w:rsidR="00C95788" w:rsidRPr="00C95788" w:rsidRDefault="00C95788" w:rsidP="00C95788"/>
    <w:p w14:paraId="218E47EA" w14:textId="67538A30" w:rsidR="00D51476" w:rsidRDefault="003A55E7" w:rsidP="00C95788">
      <w:pPr>
        <w:pStyle w:val="Kop2"/>
      </w:pPr>
      <w:bookmarkStart w:id="74" w:name="_Toc70586839"/>
      <w:r>
        <w:t>Bijlage Alge</w:t>
      </w:r>
      <w:r w:rsidR="006E5698">
        <w:t>mene Inkoopvoorwaarde</w:t>
      </w:r>
      <w:r w:rsidR="006875A8">
        <w:t xml:space="preserve">n </w:t>
      </w:r>
      <w:r w:rsidR="0052551A">
        <w:t xml:space="preserve">Aa en Hunze </w:t>
      </w:r>
      <w:r w:rsidR="00D56EAC">
        <w:t>2017</w:t>
      </w:r>
      <w:bookmarkEnd w:id="74"/>
    </w:p>
    <w:p w14:paraId="574A85EB" w14:textId="77777777" w:rsidR="00C95788" w:rsidRPr="00C95788" w:rsidRDefault="00C95788" w:rsidP="00C95788"/>
    <w:p w14:paraId="3060989C" w14:textId="01161C77" w:rsidR="00D56EAC" w:rsidRDefault="004973ED" w:rsidP="00C95788">
      <w:pPr>
        <w:pStyle w:val="Kop2"/>
      </w:pPr>
      <w:bookmarkStart w:id="75" w:name="_Toc70586840"/>
      <w:r>
        <w:t>Bijlage Conceptovereenkomst</w:t>
      </w:r>
      <w:bookmarkEnd w:id="75"/>
    </w:p>
    <w:p w14:paraId="66010C15" w14:textId="77777777" w:rsidR="00C95788" w:rsidRPr="00C95788" w:rsidRDefault="00C95788" w:rsidP="00C95788"/>
    <w:p w14:paraId="0CF626C3" w14:textId="46508A92" w:rsidR="004973ED" w:rsidRDefault="004973ED" w:rsidP="00C95788">
      <w:pPr>
        <w:pStyle w:val="Kop2"/>
      </w:pPr>
      <w:bookmarkStart w:id="76" w:name="_Toc70586841"/>
      <w:r>
        <w:t xml:space="preserve">Bijlage </w:t>
      </w:r>
      <w:r w:rsidR="00C95788">
        <w:t>Uitvoeringsregels SROI</w:t>
      </w:r>
      <w:bookmarkEnd w:id="76"/>
    </w:p>
    <w:p w14:paraId="623962BF" w14:textId="77777777" w:rsidR="00E22BD8" w:rsidRDefault="00E22BD8" w:rsidP="00E22BD8"/>
    <w:p w14:paraId="1F716F44" w14:textId="37BEF0A2" w:rsidR="00EF4C31" w:rsidRDefault="00EF4C31" w:rsidP="0037325A">
      <w:pPr>
        <w:tabs>
          <w:tab w:val="left" w:pos="1418"/>
          <w:tab w:val="right" w:leader="underscore" w:pos="5529"/>
          <w:tab w:val="left" w:pos="5812"/>
          <w:tab w:val="left" w:pos="6521"/>
          <w:tab w:val="right" w:leader="underscore" w:pos="9639"/>
        </w:tabs>
        <w:suppressAutoHyphens/>
        <w:contextualSpacing/>
        <w:rPr>
          <w:rFonts w:cs="Times New Roman"/>
          <w:kern w:val="2"/>
        </w:rPr>
      </w:pPr>
    </w:p>
    <w:p w14:paraId="1CF9DAF0" w14:textId="37BEF0A2" w:rsidR="00EF4C31" w:rsidRDefault="00EF4C31" w:rsidP="0037325A">
      <w:pPr>
        <w:tabs>
          <w:tab w:val="left" w:pos="1418"/>
          <w:tab w:val="right" w:leader="underscore" w:pos="5529"/>
          <w:tab w:val="left" w:pos="5812"/>
          <w:tab w:val="left" w:pos="6521"/>
          <w:tab w:val="right" w:leader="underscore" w:pos="9639"/>
        </w:tabs>
        <w:suppressAutoHyphens/>
        <w:contextualSpacing/>
        <w:rPr>
          <w:rFonts w:cs="Times New Roman"/>
          <w:kern w:val="2"/>
        </w:rPr>
      </w:pPr>
    </w:p>
    <w:p w14:paraId="0218152A" w14:textId="37BEF0A2" w:rsidR="00EF4C31" w:rsidRDefault="00EF4C31" w:rsidP="0037325A">
      <w:pPr>
        <w:tabs>
          <w:tab w:val="left" w:pos="1418"/>
          <w:tab w:val="right" w:leader="underscore" w:pos="5529"/>
          <w:tab w:val="left" w:pos="5812"/>
          <w:tab w:val="left" w:pos="6521"/>
          <w:tab w:val="right" w:leader="underscore" w:pos="9639"/>
        </w:tabs>
        <w:suppressAutoHyphens/>
        <w:contextualSpacing/>
        <w:rPr>
          <w:rFonts w:cs="Times New Roman"/>
          <w:kern w:val="2"/>
        </w:rPr>
      </w:pPr>
    </w:p>
    <w:sectPr w:rsidR="00EF4C31" w:rsidSect="00A01EBF">
      <w:footerReference w:type="default" r:id="rId16"/>
      <w:pgSz w:w="11906" w:h="16838"/>
      <w:pgMar w:top="2269"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A156" w14:textId="77777777" w:rsidR="00CD1913" w:rsidRDefault="00CD1913" w:rsidP="00347C58">
      <w:r>
        <w:separator/>
      </w:r>
    </w:p>
  </w:endnote>
  <w:endnote w:type="continuationSeparator" w:id="0">
    <w:p w14:paraId="3422ABF6" w14:textId="77777777" w:rsidR="00CD1913" w:rsidRDefault="00CD1913" w:rsidP="00347C58">
      <w:r>
        <w:continuationSeparator/>
      </w:r>
    </w:p>
  </w:endnote>
  <w:endnote w:type="continuationNotice" w:id="1">
    <w:p w14:paraId="787DCFAA" w14:textId="77777777" w:rsidR="00CD1913" w:rsidRDefault="00CD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41243"/>
      <w:docPartObj>
        <w:docPartGallery w:val="Page Numbers (Bottom of Page)"/>
        <w:docPartUnique/>
      </w:docPartObj>
    </w:sdtPr>
    <w:sdtContent>
      <w:p w14:paraId="02AE5812" w14:textId="273B679D" w:rsidR="006113B0" w:rsidRDefault="006113B0">
        <w:pPr>
          <w:pStyle w:val="Voettekst"/>
          <w:jc w:val="right"/>
        </w:pPr>
        <w:r>
          <w:fldChar w:fldCharType="begin"/>
        </w:r>
        <w:r>
          <w:instrText>PAGE   \* MERGEFORMAT</w:instrText>
        </w:r>
        <w:r>
          <w:fldChar w:fldCharType="separate"/>
        </w:r>
        <w:r w:rsidR="006067BC">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4636" w14:textId="77777777" w:rsidR="00CD1913" w:rsidRDefault="00CD1913" w:rsidP="00347C58">
      <w:r>
        <w:separator/>
      </w:r>
    </w:p>
  </w:footnote>
  <w:footnote w:type="continuationSeparator" w:id="0">
    <w:p w14:paraId="7FF4DC23" w14:textId="77777777" w:rsidR="00CD1913" w:rsidRDefault="00CD1913" w:rsidP="00347C58">
      <w:r>
        <w:continuationSeparator/>
      </w:r>
    </w:p>
  </w:footnote>
  <w:footnote w:type="continuationNotice" w:id="1">
    <w:p w14:paraId="086F0296" w14:textId="77777777" w:rsidR="00CD1913" w:rsidRDefault="00CD19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FF4"/>
    <w:multiLevelType w:val="hybridMultilevel"/>
    <w:tmpl w:val="F77CF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A0E90"/>
    <w:multiLevelType w:val="hybridMultilevel"/>
    <w:tmpl w:val="048E3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F00EA6"/>
    <w:multiLevelType w:val="hybridMultilevel"/>
    <w:tmpl w:val="55C60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6D6E04"/>
    <w:multiLevelType w:val="hybridMultilevel"/>
    <w:tmpl w:val="0FD84C3E"/>
    <w:lvl w:ilvl="0" w:tplc="D7BA781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BE71BD"/>
    <w:multiLevelType w:val="hybridMultilevel"/>
    <w:tmpl w:val="4358F0E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D71E22"/>
    <w:multiLevelType w:val="hybridMultilevel"/>
    <w:tmpl w:val="4DC01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69631B"/>
    <w:multiLevelType w:val="hybridMultilevel"/>
    <w:tmpl w:val="BE04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CF3F60"/>
    <w:multiLevelType w:val="hybridMultilevel"/>
    <w:tmpl w:val="696CD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B32EAB"/>
    <w:multiLevelType w:val="hybridMultilevel"/>
    <w:tmpl w:val="3D902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F94C68"/>
    <w:multiLevelType w:val="hybridMultilevel"/>
    <w:tmpl w:val="32E86A12"/>
    <w:lvl w:ilvl="0" w:tplc="850E015E">
      <w:start w:val="1"/>
      <w:numFmt w:val="decimal"/>
      <w:lvlText w:val="E-%1."/>
      <w:lvlJc w:val="left"/>
      <w:pPr>
        <w:ind w:left="360" w:hanging="360"/>
      </w:pPr>
      <w:rPr>
        <w:rFonts w:hint="default"/>
      </w:rPr>
    </w:lvl>
    <w:lvl w:ilvl="1" w:tplc="04130019">
      <w:start w:val="1"/>
      <w:numFmt w:val="lowerLetter"/>
      <w:lvlText w:val="%2."/>
      <w:lvlJc w:val="left"/>
      <w:pPr>
        <w:ind w:left="1298" w:hanging="360"/>
      </w:pPr>
    </w:lvl>
    <w:lvl w:ilvl="2" w:tplc="0413001B">
      <w:start w:val="1"/>
      <w:numFmt w:val="lowerRoman"/>
      <w:lvlText w:val="%3."/>
      <w:lvlJc w:val="right"/>
      <w:pPr>
        <w:ind w:left="2018" w:hanging="180"/>
      </w:pPr>
    </w:lvl>
    <w:lvl w:ilvl="3" w:tplc="0413000F">
      <w:start w:val="1"/>
      <w:numFmt w:val="decimal"/>
      <w:lvlText w:val="%4."/>
      <w:lvlJc w:val="left"/>
      <w:pPr>
        <w:ind w:left="2738" w:hanging="360"/>
      </w:pPr>
    </w:lvl>
    <w:lvl w:ilvl="4" w:tplc="04130019">
      <w:start w:val="1"/>
      <w:numFmt w:val="lowerLetter"/>
      <w:lvlText w:val="%5."/>
      <w:lvlJc w:val="left"/>
      <w:pPr>
        <w:ind w:left="3458" w:hanging="360"/>
      </w:pPr>
    </w:lvl>
    <w:lvl w:ilvl="5" w:tplc="0413001B">
      <w:start w:val="1"/>
      <w:numFmt w:val="lowerRoman"/>
      <w:lvlText w:val="%6."/>
      <w:lvlJc w:val="right"/>
      <w:pPr>
        <w:ind w:left="4178" w:hanging="180"/>
      </w:pPr>
    </w:lvl>
    <w:lvl w:ilvl="6" w:tplc="0413000F">
      <w:start w:val="1"/>
      <w:numFmt w:val="decimal"/>
      <w:lvlText w:val="%7."/>
      <w:lvlJc w:val="left"/>
      <w:pPr>
        <w:ind w:left="4898" w:hanging="360"/>
      </w:pPr>
    </w:lvl>
    <w:lvl w:ilvl="7" w:tplc="04130019">
      <w:start w:val="1"/>
      <w:numFmt w:val="lowerLetter"/>
      <w:lvlText w:val="%8."/>
      <w:lvlJc w:val="left"/>
      <w:pPr>
        <w:ind w:left="5618" w:hanging="360"/>
      </w:pPr>
    </w:lvl>
    <w:lvl w:ilvl="8" w:tplc="0413001B">
      <w:start w:val="1"/>
      <w:numFmt w:val="lowerRoman"/>
      <w:lvlText w:val="%9."/>
      <w:lvlJc w:val="right"/>
      <w:pPr>
        <w:ind w:left="6338" w:hanging="180"/>
      </w:pPr>
    </w:lvl>
  </w:abstractNum>
  <w:abstractNum w:abstractNumId="10" w15:restartNumberingAfterBreak="0">
    <w:nsid w:val="13C4700B"/>
    <w:multiLevelType w:val="hybridMultilevel"/>
    <w:tmpl w:val="5D1A1C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E27E06"/>
    <w:multiLevelType w:val="hybridMultilevel"/>
    <w:tmpl w:val="E7681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445741"/>
    <w:multiLevelType w:val="hybridMultilevel"/>
    <w:tmpl w:val="37CCF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CA560D"/>
    <w:multiLevelType w:val="hybridMultilevel"/>
    <w:tmpl w:val="116EF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706FBE"/>
    <w:multiLevelType w:val="hybridMultilevel"/>
    <w:tmpl w:val="77E4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ED1E48"/>
    <w:multiLevelType w:val="hybridMultilevel"/>
    <w:tmpl w:val="2A0C6560"/>
    <w:lvl w:ilvl="0" w:tplc="35FC8C4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E4316A"/>
    <w:multiLevelType w:val="hybridMultilevel"/>
    <w:tmpl w:val="D5E8B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2323B7"/>
    <w:multiLevelType w:val="hybridMultilevel"/>
    <w:tmpl w:val="D9F06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406113"/>
    <w:multiLevelType w:val="hybridMultilevel"/>
    <w:tmpl w:val="B1467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5A6874"/>
    <w:multiLevelType w:val="hybridMultilevel"/>
    <w:tmpl w:val="D512C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BC55B7"/>
    <w:multiLevelType w:val="hybridMultilevel"/>
    <w:tmpl w:val="2864E328"/>
    <w:lvl w:ilvl="0" w:tplc="0413000F">
      <w:start w:val="1"/>
      <w:numFmt w:val="decimal"/>
      <w:lvlText w:val="%1."/>
      <w:lvlJc w:val="left"/>
      <w:pPr>
        <w:tabs>
          <w:tab w:val="num" w:pos="1068"/>
        </w:tabs>
        <w:ind w:left="1068" w:hanging="360"/>
      </w:p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1" w15:restartNumberingAfterBreak="0">
    <w:nsid w:val="3E492CB4"/>
    <w:multiLevelType w:val="multilevel"/>
    <w:tmpl w:val="E65A9D0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3FDD5503"/>
    <w:multiLevelType w:val="hybridMultilevel"/>
    <w:tmpl w:val="537069C8"/>
    <w:lvl w:ilvl="0" w:tplc="A65EF46C">
      <w:start w:val="3"/>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37351BC"/>
    <w:multiLevelType w:val="hybridMultilevel"/>
    <w:tmpl w:val="09F08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C20160"/>
    <w:multiLevelType w:val="hybridMultilevel"/>
    <w:tmpl w:val="D0281634"/>
    <w:lvl w:ilvl="0" w:tplc="1A3CF3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C0050C"/>
    <w:multiLevelType w:val="hybridMultilevel"/>
    <w:tmpl w:val="75B4D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3B4949"/>
    <w:multiLevelType w:val="hybridMultilevel"/>
    <w:tmpl w:val="7340D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AD2A01"/>
    <w:multiLevelType w:val="hybridMultilevel"/>
    <w:tmpl w:val="6BC6E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C55F09"/>
    <w:multiLevelType w:val="hybridMultilevel"/>
    <w:tmpl w:val="737A9156"/>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29" w15:restartNumberingAfterBreak="0">
    <w:nsid w:val="5863222F"/>
    <w:multiLevelType w:val="hybridMultilevel"/>
    <w:tmpl w:val="DED06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D32D8B"/>
    <w:multiLevelType w:val="hybridMultilevel"/>
    <w:tmpl w:val="11C2A1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DF6D47"/>
    <w:multiLevelType w:val="hybridMultilevel"/>
    <w:tmpl w:val="0C70A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0C6609"/>
    <w:multiLevelType w:val="hybridMultilevel"/>
    <w:tmpl w:val="4A7035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BB1606"/>
    <w:multiLevelType w:val="hybridMultilevel"/>
    <w:tmpl w:val="4A5E5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0A4FA8"/>
    <w:multiLevelType w:val="hybridMultilevel"/>
    <w:tmpl w:val="3DC88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574634"/>
    <w:multiLevelType w:val="hybridMultilevel"/>
    <w:tmpl w:val="E3E45D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8078A8"/>
    <w:multiLevelType w:val="hybridMultilevel"/>
    <w:tmpl w:val="549EB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FC77E5"/>
    <w:multiLevelType w:val="hybridMultilevel"/>
    <w:tmpl w:val="B5A409F8"/>
    <w:lvl w:ilvl="0" w:tplc="E422ACF2">
      <w:start w:val="3"/>
      <w:numFmt w:val="bullet"/>
      <w:lvlText w:val="-"/>
      <w:lvlJc w:val="left"/>
      <w:pPr>
        <w:ind w:left="36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530AE4"/>
    <w:multiLevelType w:val="hybridMultilevel"/>
    <w:tmpl w:val="C644A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E210A0"/>
    <w:multiLevelType w:val="hybridMultilevel"/>
    <w:tmpl w:val="752ECBAC"/>
    <w:lvl w:ilvl="0" w:tplc="A65EF46C">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28"/>
  </w:num>
  <w:num w:numId="4">
    <w:abstractNumId w:val="11"/>
  </w:num>
  <w:num w:numId="5">
    <w:abstractNumId w:val="27"/>
  </w:num>
  <w:num w:numId="6">
    <w:abstractNumId w:val="39"/>
  </w:num>
  <w:num w:numId="7">
    <w:abstractNumId w:val="31"/>
  </w:num>
  <w:num w:numId="8">
    <w:abstractNumId w:val="22"/>
  </w:num>
  <w:num w:numId="9">
    <w:abstractNumId w:val="19"/>
  </w:num>
  <w:num w:numId="10">
    <w:abstractNumId w:val="36"/>
  </w:num>
  <w:num w:numId="11">
    <w:abstractNumId w:val="6"/>
  </w:num>
  <w:num w:numId="12">
    <w:abstractNumId w:val="3"/>
  </w:num>
  <w:num w:numId="13">
    <w:abstractNumId w:val="12"/>
  </w:num>
  <w:num w:numId="14">
    <w:abstractNumId w:val="15"/>
  </w:num>
  <w:num w:numId="15">
    <w:abstractNumId w:val="34"/>
  </w:num>
  <w:num w:numId="16">
    <w:abstractNumId w:val="29"/>
  </w:num>
  <w:num w:numId="17">
    <w:abstractNumId w:val="8"/>
  </w:num>
  <w:num w:numId="18">
    <w:abstractNumId w:val="13"/>
  </w:num>
  <w:num w:numId="19">
    <w:abstractNumId w:val="24"/>
  </w:num>
  <w:num w:numId="20">
    <w:abstractNumId w:val="16"/>
  </w:num>
  <w:num w:numId="21">
    <w:abstractNumId w:val="34"/>
  </w:num>
  <w:num w:numId="22">
    <w:abstractNumId w:val="29"/>
  </w:num>
  <w:num w:numId="23">
    <w:abstractNumId w:val="26"/>
  </w:num>
  <w:num w:numId="24">
    <w:abstractNumId w:val="0"/>
  </w:num>
  <w:num w:numId="25">
    <w:abstractNumId w:val="1"/>
  </w:num>
  <w:num w:numId="26">
    <w:abstractNumId w:val="17"/>
  </w:num>
  <w:num w:numId="27">
    <w:abstractNumId w:val="32"/>
  </w:num>
  <w:num w:numId="28">
    <w:abstractNumId w:val="2"/>
  </w:num>
  <w:num w:numId="29">
    <w:abstractNumId w:val="14"/>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
  </w:num>
  <w:num w:numId="34">
    <w:abstractNumId w:val="21"/>
  </w:num>
  <w:num w:numId="35">
    <w:abstractNumId w:val="33"/>
  </w:num>
  <w:num w:numId="36">
    <w:abstractNumId w:val="18"/>
  </w:num>
  <w:num w:numId="37">
    <w:abstractNumId w:val="30"/>
  </w:num>
  <w:num w:numId="38">
    <w:abstractNumId w:val="7"/>
  </w:num>
  <w:num w:numId="39">
    <w:abstractNumId w:val="9"/>
  </w:num>
  <w:num w:numId="40">
    <w:abstractNumId w:val="20"/>
  </w:num>
  <w:num w:numId="41">
    <w:abstractNumId w:val="23"/>
  </w:num>
  <w:num w:numId="42">
    <w:abstractNumId w:val="5"/>
  </w:num>
  <w:num w:numId="43">
    <w:abstractNumId w:val="3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58"/>
    <w:rsid w:val="00000E83"/>
    <w:rsid w:val="00001748"/>
    <w:rsid w:val="00002A32"/>
    <w:rsid w:val="0000354B"/>
    <w:rsid w:val="00003A2A"/>
    <w:rsid w:val="0000795A"/>
    <w:rsid w:val="00010063"/>
    <w:rsid w:val="00012A70"/>
    <w:rsid w:val="00013C97"/>
    <w:rsid w:val="00014763"/>
    <w:rsid w:val="00014CFF"/>
    <w:rsid w:val="00017111"/>
    <w:rsid w:val="00017287"/>
    <w:rsid w:val="000215EE"/>
    <w:rsid w:val="00023343"/>
    <w:rsid w:val="000236D2"/>
    <w:rsid w:val="00024327"/>
    <w:rsid w:val="000260F6"/>
    <w:rsid w:val="00032AC6"/>
    <w:rsid w:val="0003437A"/>
    <w:rsid w:val="000357A9"/>
    <w:rsid w:val="0003639B"/>
    <w:rsid w:val="00040B16"/>
    <w:rsid w:val="00043C24"/>
    <w:rsid w:val="00044EC7"/>
    <w:rsid w:val="000518BA"/>
    <w:rsid w:val="00051E94"/>
    <w:rsid w:val="00053050"/>
    <w:rsid w:val="00055857"/>
    <w:rsid w:val="000558EF"/>
    <w:rsid w:val="00056E5E"/>
    <w:rsid w:val="0005762F"/>
    <w:rsid w:val="00057BDD"/>
    <w:rsid w:val="00062715"/>
    <w:rsid w:val="00062733"/>
    <w:rsid w:val="00064309"/>
    <w:rsid w:val="00065073"/>
    <w:rsid w:val="00066B36"/>
    <w:rsid w:val="0007152E"/>
    <w:rsid w:val="00072563"/>
    <w:rsid w:val="000733DF"/>
    <w:rsid w:val="000772C6"/>
    <w:rsid w:val="0008190C"/>
    <w:rsid w:val="000819E4"/>
    <w:rsid w:val="000822BB"/>
    <w:rsid w:val="00082D33"/>
    <w:rsid w:val="0008314D"/>
    <w:rsid w:val="00083B4C"/>
    <w:rsid w:val="000858D1"/>
    <w:rsid w:val="00086449"/>
    <w:rsid w:val="00087CC9"/>
    <w:rsid w:val="00092FC8"/>
    <w:rsid w:val="00093ADF"/>
    <w:rsid w:val="0009690C"/>
    <w:rsid w:val="000A2951"/>
    <w:rsid w:val="000A2B92"/>
    <w:rsid w:val="000A7CB9"/>
    <w:rsid w:val="000A7F4B"/>
    <w:rsid w:val="000B0594"/>
    <w:rsid w:val="000B1677"/>
    <w:rsid w:val="000B28DB"/>
    <w:rsid w:val="000B48FB"/>
    <w:rsid w:val="000C3DF4"/>
    <w:rsid w:val="000D0200"/>
    <w:rsid w:val="000D2573"/>
    <w:rsid w:val="000D31B2"/>
    <w:rsid w:val="000D38E2"/>
    <w:rsid w:val="000D4BA9"/>
    <w:rsid w:val="000E0994"/>
    <w:rsid w:val="000E13D1"/>
    <w:rsid w:val="000E214B"/>
    <w:rsid w:val="000E24A6"/>
    <w:rsid w:val="000E29DC"/>
    <w:rsid w:val="000E2DF7"/>
    <w:rsid w:val="000E7DC1"/>
    <w:rsid w:val="000F032A"/>
    <w:rsid w:val="000F27D3"/>
    <w:rsid w:val="000F2FCF"/>
    <w:rsid w:val="001024A8"/>
    <w:rsid w:val="001030C2"/>
    <w:rsid w:val="00103FAC"/>
    <w:rsid w:val="001053DA"/>
    <w:rsid w:val="00105561"/>
    <w:rsid w:val="00106575"/>
    <w:rsid w:val="00106709"/>
    <w:rsid w:val="00106A9E"/>
    <w:rsid w:val="00110AF1"/>
    <w:rsid w:val="0011428D"/>
    <w:rsid w:val="001176BC"/>
    <w:rsid w:val="0012179C"/>
    <w:rsid w:val="00121F87"/>
    <w:rsid w:val="00124EBD"/>
    <w:rsid w:val="00126BC2"/>
    <w:rsid w:val="00126CF0"/>
    <w:rsid w:val="00132611"/>
    <w:rsid w:val="00132DA6"/>
    <w:rsid w:val="00134B38"/>
    <w:rsid w:val="001358A9"/>
    <w:rsid w:val="00137C64"/>
    <w:rsid w:val="00144BAA"/>
    <w:rsid w:val="00144ECD"/>
    <w:rsid w:val="00147AA4"/>
    <w:rsid w:val="00151EB0"/>
    <w:rsid w:val="001528F6"/>
    <w:rsid w:val="00152B76"/>
    <w:rsid w:val="001540BB"/>
    <w:rsid w:val="001544F3"/>
    <w:rsid w:val="001565ED"/>
    <w:rsid w:val="00156B8B"/>
    <w:rsid w:val="00160940"/>
    <w:rsid w:val="00163735"/>
    <w:rsid w:val="001638AF"/>
    <w:rsid w:val="00163E6A"/>
    <w:rsid w:val="0016446D"/>
    <w:rsid w:val="00164AA6"/>
    <w:rsid w:val="00164E2B"/>
    <w:rsid w:val="001670FE"/>
    <w:rsid w:val="00167717"/>
    <w:rsid w:val="001678DC"/>
    <w:rsid w:val="0017234C"/>
    <w:rsid w:val="00173086"/>
    <w:rsid w:val="001767EF"/>
    <w:rsid w:val="00180966"/>
    <w:rsid w:val="0018141F"/>
    <w:rsid w:val="00183623"/>
    <w:rsid w:val="00183A98"/>
    <w:rsid w:val="00191C58"/>
    <w:rsid w:val="00191E74"/>
    <w:rsid w:val="001930C9"/>
    <w:rsid w:val="00193F11"/>
    <w:rsid w:val="00194747"/>
    <w:rsid w:val="00196FF0"/>
    <w:rsid w:val="00197213"/>
    <w:rsid w:val="00197851"/>
    <w:rsid w:val="001A1C88"/>
    <w:rsid w:val="001A2CCC"/>
    <w:rsid w:val="001A3FEC"/>
    <w:rsid w:val="001A607C"/>
    <w:rsid w:val="001A6B03"/>
    <w:rsid w:val="001B10D5"/>
    <w:rsid w:val="001B1586"/>
    <w:rsid w:val="001B2D78"/>
    <w:rsid w:val="001B5926"/>
    <w:rsid w:val="001B5E41"/>
    <w:rsid w:val="001B67D5"/>
    <w:rsid w:val="001B781D"/>
    <w:rsid w:val="001C34DA"/>
    <w:rsid w:val="001C39F5"/>
    <w:rsid w:val="001C40ED"/>
    <w:rsid w:val="001C55A2"/>
    <w:rsid w:val="001C5982"/>
    <w:rsid w:val="001D08D5"/>
    <w:rsid w:val="001D14A8"/>
    <w:rsid w:val="001D1876"/>
    <w:rsid w:val="001D4179"/>
    <w:rsid w:val="001D43E9"/>
    <w:rsid w:val="001D61E5"/>
    <w:rsid w:val="001D6287"/>
    <w:rsid w:val="001D6791"/>
    <w:rsid w:val="001E01CE"/>
    <w:rsid w:val="001E0EDD"/>
    <w:rsid w:val="001E4335"/>
    <w:rsid w:val="001E6838"/>
    <w:rsid w:val="001E7036"/>
    <w:rsid w:val="001F2FAC"/>
    <w:rsid w:val="001F31FF"/>
    <w:rsid w:val="001F7B40"/>
    <w:rsid w:val="001F7BC7"/>
    <w:rsid w:val="00200886"/>
    <w:rsid w:val="002030DD"/>
    <w:rsid w:val="002066E4"/>
    <w:rsid w:val="002101C7"/>
    <w:rsid w:val="002113AA"/>
    <w:rsid w:val="0021156D"/>
    <w:rsid w:val="00211779"/>
    <w:rsid w:val="00211E4B"/>
    <w:rsid w:val="0021269A"/>
    <w:rsid w:val="00212B48"/>
    <w:rsid w:val="00212BE8"/>
    <w:rsid w:val="00212D4A"/>
    <w:rsid w:val="002143E6"/>
    <w:rsid w:val="00214F33"/>
    <w:rsid w:val="00216353"/>
    <w:rsid w:val="00216ED6"/>
    <w:rsid w:val="0022162D"/>
    <w:rsid w:val="00222158"/>
    <w:rsid w:val="00224ECA"/>
    <w:rsid w:val="0022596C"/>
    <w:rsid w:val="0022695F"/>
    <w:rsid w:val="0022738F"/>
    <w:rsid w:val="0022789B"/>
    <w:rsid w:val="002309C2"/>
    <w:rsid w:val="00230D23"/>
    <w:rsid w:val="00233204"/>
    <w:rsid w:val="00236154"/>
    <w:rsid w:val="00236A95"/>
    <w:rsid w:val="00236FAF"/>
    <w:rsid w:val="002418CE"/>
    <w:rsid w:val="002446A6"/>
    <w:rsid w:val="002453FD"/>
    <w:rsid w:val="0024662C"/>
    <w:rsid w:val="002471AE"/>
    <w:rsid w:val="00250729"/>
    <w:rsid w:val="00250D07"/>
    <w:rsid w:val="0025150A"/>
    <w:rsid w:val="00251971"/>
    <w:rsid w:val="0025380B"/>
    <w:rsid w:val="002538DA"/>
    <w:rsid w:val="00255064"/>
    <w:rsid w:val="0026255A"/>
    <w:rsid w:val="00262C90"/>
    <w:rsid w:val="00262D79"/>
    <w:rsid w:val="00262E18"/>
    <w:rsid w:val="00264344"/>
    <w:rsid w:val="00264E20"/>
    <w:rsid w:val="00266AED"/>
    <w:rsid w:val="00272313"/>
    <w:rsid w:val="002728C9"/>
    <w:rsid w:val="0027589F"/>
    <w:rsid w:val="00275BBB"/>
    <w:rsid w:val="00277D9B"/>
    <w:rsid w:val="00280ADA"/>
    <w:rsid w:val="002915D3"/>
    <w:rsid w:val="00291BFF"/>
    <w:rsid w:val="00292658"/>
    <w:rsid w:val="00293EFC"/>
    <w:rsid w:val="002968AA"/>
    <w:rsid w:val="00297B5A"/>
    <w:rsid w:val="002A3993"/>
    <w:rsid w:val="002A3B76"/>
    <w:rsid w:val="002A6F10"/>
    <w:rsid w:val="002A75C7"/>
    <w:rsid w:val="002B19FD"/>
    <w:rsid w:val="002B6A57"/>
    <w:rsid w:val="002B71BE"/>
    <w:rsid w:val="002B73C1"/>
    <w:rsid w:val="002C6D13"/>
    <w:rsid w:val="002D038C"/>
    <w:rsid w:val="002D1EDD"/>
    <w:rsid w:val="002D2A91"/>
    <w:rsid w:val="002D4136"/>
    <w:rsid w:val="002D4B33"/>
    <w:rsid w:val="002D63DD"/>
    <w:rsid w:val="002D682D"/>
    <w:rsid w:val="002D6A8B"/>
    <w:rsid w:val="002D76F3"/>
    <w:rsid w:val="002E566F"/>
    <w:rsid w:val="002E6A56"/>
    <w:rsid w:val="002E6C2D"/>
    <w:rsid w:val="002E77B5"/>
    <w:rsid w:val="002F1633"/>
    <w:rsid w:val="002F24F5"/>
    <w:rsid w:val="002F3EE9"/>
    <w:rsid w:val="002F677F"/>
    <w:rsid w:val="002F6FD5"/>
    <w:rsid w:val="002F6FEA"/>
    <w:rsid w:val="002F72BB"/>
    <w:rsid w:val="00300C67"/>
    <w:rsid w:val="003023D7"/>
    <w:rsid w:val="00303B8A"/>
    <w:rsid w:val="00303F4D"/>
    <w:rsid w:val="00304439"/>
    <w:rsid w:val="00304BAD"/>
    <w:rsid w:val="00304CED"/>
    <w:rsid w:val="00306DE4"/>
    <w:rsid w:val="00315CC1"/>
    <w:rsid w:val="003160EA"/>
    <w:rsid w:val="00323BA1"/>
    <w:rsid w:val="00324712"/>
    <w:rsid w:val="00327CEE"/>
    <w:rsid w:val="00330991"/>
    <w:rsid w:val="00331085"/>
    <w:rsid w:val="00332421"/>
    <w:rsid w:val="003327B4"/>
    <w:rsid w:val="003405F3"/>
    <w:rsid w:val="00341E97"/>
    <w:rsid w:val="00344793"/>
    <w:rsid w:val="00345021"/>
    <w:rsid w:val="003463AC"/>
    <w:rsid w:val="003468F3"/>
    <w:rsid w:val="00347C58"/>
    <w:rsid w:val="00350785"/>
    <w:rsid w:val="00350996"/>
    <w:rsid w:val="00352364"/>
    <w:rsid w:val="00352FF7"/>
    <w:rsid w:val="00353D3F"/>
    <w:rsid w:val="003578A1"/>
    <w:rsid w:val="00357DED"/>
    <w:rsid w:val="003603D4"/>
    <w:rsid w:val="003629F1"/>
    <w:rsid w:val="00363EE8"/>
    <w:rsid w:val="003657DD"/>
    <w:rsid w:val="00365E42"/>
    <w:rsid w:val="00367B3F"/>
    <w:rsid w:val="00370A3B"/>
    <w:rsid w:val="00372888"/>
    <w:rsid w:val="0037325A"/>
    <w:rsid w:val="0037578E"/>
    <w:rsid w:val="00375CB9"/>
    <w:rsid w:val="0037652D"/>
    <w:rsid w:val="003779D5"/>
    <w:rsid w:val="00377E85"/>
    <w:rsid w:val="0038005F"/>
    <w:rsid w:val="0038086F"/>
    <w:rsid w:val="00381D54"/>
    <w:rsid w:val="00382826"/>
    <w:rsid w:val="00383162"/>
    <w:rsid w:val="00384900"/>
    <w:rsid w:val="00386A6E"/>
    <w:rsid w:val="00387051"/>
    <w:rsid w:val="00391CF1"/>
    <w:rsid w:val="003930FD"/>
    <w:rsid w:val="00394E37"/>
    <w:rsid w:val="00397049"/>
    <w:rsid w:val="003A1A83"/>
    <w:rsid w:val="003A2476"/>
    <w:rsid w:val="003A327E"/>
    <w:rsid w:val="003A3398"/>
    <w:rsid w:val="003A3711"/>
    <w:rsid w:val="003A387F"/>
    <w:rsid w:val="003A4268"/>
    <w:rsid w:val="003A42A8"/>
    <w:rsid w:val="003A505D"/>
    <w:rsid w:val="003A55E7"/>
    <w:rsid w:val="003A5AF3"/>
    <w:rsid w:val="003A74D2"/>
    <w:rsid w:val="003B13EB"/>
    <w:rsid w:val="003B547B"/>
    <w:rsid w:val="003B6356"/>
    <w:rsid w:val="003B66B6"/>
    <w:rsid w:val="003B735F"/>
    <w:rsid w:val="003C2A59"/>
    <w:rsid w:val="003C613E"/>
    <w:rsid w:val="003C64BD"/>
    <w:rsid w:val="003D14F4"/>
    <w:rsid w:val="003D4B7C"/>
    <w:rsid w:val="003D5DD2"/>
    <w:rsid w:val="003D6E4B"/>
    <w:rsid w:val="003D7ECB"/>
    <w:rsid w:val="003E19EA"/>
    <w:rsid w:val="003E25C3"/>
    <w:rsid w:val="003E5AF7"/>
    <w:rsid w:val="003E6294"/>
    <w:rsid w:val="003E6680"/>
    <w:rsid w:val="003E744B"/>
    <w:rsid w:val="003E75CE"/>
    <w:rsid w:val="003E7AA6"/>
    <w:rsid w:val="003E7FAC"/>
    <w:rsid w:val="003F4C92"/>
    <w:rsid w:val="003F6981"/>
    <w:rsid w:val="003F6BEA"/>
    <w:rsid w:val="004012A3"/>
    <w:rsid w:val="00402722"/>
    <w:rsid w:val="0040580B"/>
    <w:rsid w:val="00413276"/>
    <w:rsid w:val="00413367"/>
    <w:rsid w:val="00413B7D"/>
    <w:rsid w:val="004159EF"/>
    <w:rsid w:val="00416311"/>
    <w:rsid w:val="0042514B"/>
    <w:rsid w:val="004268C0"/>
    <w:rsid w:val="00426C84"/>
    <w:rsid w:val="00427937"/>
    <w:rsid w:val="004279CA"/>
    <w:rsid w:val="00430EBE"/>
    <w:rsid w:val="00432020"/>
    <w:rsid w:val="004344C0"/>
    <w:rsid w:val="0043503A"/>
    <w:rsid w:val="004350E5"/>
    <w:rsid w:val="00435CAB"/>
    <w:rsid w:val="00435E32"/>
    <w:rsid w:val="004362EA"/>
    <w:rsid w:val="00436980"/>
    <w:rsid w:val="004401CF"/>
    <w:rsid w:val="004427C4"/>
    <w:rsid w:val="00443840"/>
    <w:rsid w:val="00444241"/>
    <w:rsid w:val="00445C72"/>
    <w:rsid w:val="00451A21"/>
    <w:rsid w:val="00451BB9"/>
    <w:rsid w:val="004542DC"/>
    <w:rsid w:val="004547E6"/>
    <w:rsid w:val="00454A65"/>
    <w:rsid w:val="00454F2C"/>
    <w:rsid w:val="00455025"/>
    <w:rsid w:val="004562EF"/>
    <w:rsid w:val="00460263"/>
    <w:rsid w:val="00460721"/>
    <w:rsid w:val="004612AB"/>
    <w:rsid w:val="0046172F"/>
    <w:rsid w:val="0046354E"/>
    <w:rsid w:val="00463AE5"/>
    <w:rsid w:val="00463E45"/>
    <w:rsid w:val="00464248"/>
    <w:rsid w:val="004653A2"/>
    <w:rsid w:val="00465D01"/>
    <w:rsid w:val="00467EFA"/>
    <w:rsid w:val="00472A24"/>
    <w:rsid w:val="004730F4"/>
    <w:rsid w:val="00473C58"/>
    <w:rsid w:val="004743BE"/>
    <w:rsid w:val="00475992"/>
    <w:rsid w:val="00475A22"/>
    <w:rsid w:val="00477406"/>
    <w:rsid w:val="00480EEA"/>
    <w:rsid w:val="00484934"/>
    <w:rsid w:val="00485B7A"/>
    <w:rsid w:val="00486799"/>
    <w:rsid w:val="00486BB0"/>
    <w:rsid w:val="00492FB5"/>
    <w:rsid w:val="004962F3"/>
    <w:rsid w:val="004973ED"/>
    <w:rsid w:val="00497EBD"/>
    <w:rsid w:val="004A0C14"/>
    <w:rsid w:val="004A2E22"/>
    <w:rsid w:val="004A497F"/>
    <w:rsid w:val="004A5136"/>
    <w:rsid w:val="004A5DBD"/>
    <w:rsid w:val="004A6D2A"/>
    <w:rsid w:val="004B0393"/>
    <w:rsid w:val="004B26DD"/>
    <w:rsid w:val="004B27B0"/>
    <w:rsid w:val="004B4076"/>
    <w:rsid w:val="004B683C"/>
    <w:rsid w:val="004B7227"/>
    <w:rsid w:val="004C03F6"/>
    <w:rsid w:val="004C066A"/>
    <w:rsid w:val="004C6976"/>
    <w:rsid w:val="004D19CE"/>
    <w:rsid w:val="004D2F51"/>
    <w:rsid w:val="004D54CE"/>
    <w:rsid w:val="004D60EF"/>
    <w:rsid w:val="004D6704"/>
    <w:rsid w:val="004E1372"/>
    <w:rsid w:val="004E3F6C"/>
    <w:rsid w:val="004E630B"/>
    <w:rsid w:val="004F08CD"/>
    <w:rsid w:val="004F1980"/>
    <w:rsid w:val="004F2A99"/>
    <w:rsid w:val="00500AC1"/>
    <w:rsid w:val="00502A23"/>
    <w:rsid w:val="005043DD"/>
    <w:rsid w:val="00506190"/>
    <w:rsid w:val="005078CE"/>
    <w:rsid w:val="00507EB8"/>
    <w:rsid w:val="0051093D"/>
    <w:rsid w:val="00512FB9"/>
    <w:rsid w:val="005141A7"/>
    <w:rsid w:val="005145EA"/>
    <w:rsid w:val="005154F4"/>
    <w:rsid w:val="00521841"/>
    <w:rsid w:val="00522A6E"/>
    <w:rsid w:val="00522CD2"/>
    <w:rsid w:val="00525342"/>
    <w:rsid w:val="0052551A"/>
    <w:rsid w:val="00531B14"/>
    <w:rsid w:val="00534330"/>
    <w:rsid w:val="0053612E"/>
    <w:rsid w:val="00536949"/>
    <w:rsid w:val="005369C4"/>
    <w:rsid w:val="00540AAB"/>
    <w:rsid w:val="0054372C"/>
    <w:rsid w:val="0054487B"/>
    <w:rsid w:val="00545923"/>
    <w:rsid w:val="00545AD3"/>
    <w:rsid w:val="00546E48"/>
    <w:rsid w:val="00546F04"/>
    <w:rsid w:val="00546F89"/>
    <w:rsid w:val="005516AA"/>
    <w:rsid w:val="00551968"/>
    <w:rsid w:val="005523BB"/>
    <w:rsid w:val="00552480"/>
    <w:rsid w:val="005529D5"/>
    <w:rsid w:val="00556B2C"/>
    <w:rsid w:val="005578C6"/>
    <w:rsid w:val="0056233A"/>
    <w:rsid w:val="00562AFD"/>
    <w:rsid w:val="00563AD9"/>
    <w:rsid w:val="00564A0F"/>
    <w:rsid w:val="0056574C"/>
    <w:rsid w:val="005716F5"/>
    <w:rsid w:val="00571BAD"/>
    <w:rsid w:val="005723AC"/>
    <w:rsid w:val="0057396F"/>
    <w:rsid w:val="00574599"/>
    <w:rsid w:val="00574C71"/>
    <w:rsid w:val="00574DD4"/>
    <w:rsid w:val="00575434"/>
    <w:rsid w:val="0058003E"/>
    <w:rsid w:val="00580354"/>
    <w:rsid w:val="00581EE7"/>
    <w:rsid w:val="00582AC2"/>
    <w:rsid w:val="0058356E"/>
    <w:rsid w:val="00583745"/>
    <w:rsid w:val="00587916"/>
    <w:rsid w:val="00590FD0"/>
    <w:rsid w:val="00591AAC"/>
    <w:rsid w:val="00593A0F"/>
    <w:rsid w:val="005A0970"/>
    <w:rsid w:val="005A1BA7"/>
    <w:rsid w:val="005A2652"/>
    <w:rsid w:val="005A5653"/>
    <w:rsid w:val="005A6001"/>
    <w:rsid w:val="005A7C96"/>
    <w:rsid w:val="005B2EA0"/>
    <w:rsid w:val="005B4F7E"/>
    <w:rsid w:val="005B5754"/>
    <w:rsid w:val="005B64C8"/>
    <w:rsid w:val="005B6B36"/>
    <w:rsid w:val="005B79B9"/>
    <w:rsid w:val="005C23E0"/>
    <w:rsid w:val="005C3DC3"/>
    <w:rsid w:val="005C4E6D"/>
    <w:rsid w:val="005C771D"/>
    <w:rsid w:val="005C7AF3"/>
    <w:rsid w:val="005C7ED3"/>
    <w:rsid w:val="005D02FB"/>
    <w:rsid w:val="005D0627"/>
    <w:rsid w:val="005D1A8A"/>
    <w:rsid w:val="005D2B02"/>
    <w:rsid w:val="005D71F1"/>
    <w:rsid w:val="005E1F00"/>
    <w:rsid w:val="005E2838"/>
    <w:rsid w:val="005E2C59"/>
    <w:rsid w:val="005E2D4F"/>
    <w:rsid w:val="005E3853"/>
    <w:rsid w:val="005E5C75"/>
    <w:rsid w:val="005E5E6F"/>
    <w:rsid w:val="005E6EAF"/>
    <w:rsid w:val="005F0E85"/>
    <w:rsid w:val="005F52F2"/>
    <w:rsid w:val="005F6497"/>
    <w:rsid w:val="006004E9"/>
    <w:rsid w:val="00602587"/>
    <w:rsid w:val="006027A1"/>
    <w:rsid w:val="006035DB"/>
    <w:rsid w:val="006038FD"/>
    <w:rsid w:val="00604678"/>
    <w:rsid w:val="0060527D"/>
    <w:rsid w:val="00605A67"/>
    <w:rsid w:val="006067BC"/>
    <w:rsid w:val="00607618"/>
    <w:rsid w:val="00610501"/>
    <w:rsid w:val="006113B0"/>
    <w:rsid w:val="00612072"/>
    <w:rsid w:val="00613687"/>
    <w:rsid w:val="00613C82"/>
    <w:rsid w:val="0061653C"/>
    <w:rsid w:val="00617EC9"/>
    <w:rsid w:val="00625ADB"/>
    <w:rsid w:val="006268E7"/>
    <w:rsid w:val="00627BD5"/>
    <w:rsid w:val="00636611"/>
    <w:rsid w:val="006369CC"/>
    <w:rsid w:val="006376ED"/>
    <w:rsid w:val="00637C49"/>
    <w:rsid w:val="006418AB"/>
    <w:rsid w:val="00641B7D"/>
    <w:rsid w:val="00641F84"/>
    <w:rsid w:val="00643260"/>
    <w:rsid w:val="006471F1"/>
    <w:rsid w:val="00652DD8"/>
    <w:rsid w:val="006565DF"/>
    <w:rsid w:val="00656607"/>
    <w:rsid w:val="006566D5"/>
    <w:rsid w:val="0066448D"/>
    <w:rsid w:val="00664AF6"/>
    <w:rsid w:val="00666426"/>
    <w:rsid w:val="00666C1A"/>
    <w:rsid w:val="00673C71"/>
    <w:rsid w:val="0067724C"/>
    <w:rsid w:val="00677482"/>
    <w:rsid w:val="00680280"/>
    <w:rsid w:val="006817E5"/>
    <w:rsid w:val="006828F3"/>
    <w:rsid w:val="00682C2B"/>
    <w:rsid w:val="00685340"/>
    <w:rsid w:val="00685BE7"/>
    <w:rsid w:val="006875A8"/>
    <w:rsid w:val="00691091"/>
    <w:rsid w:val="0069471C"/>
    <w:rsid w:val="006959C4"/>
    <w:rsid w:val="00695EFD"/>
    <w:rsid w:val="00696B2E"/>
    <w:rsid w:val="00697746"/>
    <w:rsid w:val="006A17CC"/>
    <w:rsid w:val="006A2FFA"/>
    <w:rsid w:val="006A38BF"/>
    <w:rsid w:val="006A4629"/>
    <w:rsid w:val="006A5383"/>
    <w:rsid w:val="006A696D"/>
    <w:rsid w:val="006B385A"/>
    <w:rsid w:val="006B40D6"/>
    <w:rsid w:val="006B6EC8"/>
    <w:rsid w:val="006B7476"/>
    <w:rsid w:val="006C007A"/>
    <w:rsid w:val="006C0FD0"/>
    <w:rsid w:val="006C13F9"/>
    <w:rsid w:val="006C19A0"/>
    <w:rsid w:val="006C20E9"/>
    <w:rsid w:val="006C2A41"/>
    <w:rsid w:val="006C7108"/>
    <w:rsid w:val="006D30BD"/>
    <w:rsid w:val="006D324D"/>
    <w:rsid w:val="006D405B"/>
    <w:rsid w:val="006D4ED8"/>
    <w:rsid w:val="006D5139"/>
    <w:rsid w:val="006E1EF8"/>
    <w:rsid w:val="006E3108"/>
    <w:rsid w:val="006E35EC"/>
    <w:rsid w:val="006E5698"/>
    <w:rsid w:val="006E7E9C"/>
    <w:rsid w:val="006F0013"/>
    <w:rsid w:val="006F14EF"/>
    <w:rsid w:val="006F2EF4"/>
    <w:rsid w:val="006F3781"/>
    <w:rsid w:val="006F40CD"/>
    <w:rsid w:val="006F55AA"/>
    <w:rsid w:val="007015EA"/>
    <w:rsid w:val="00704858"/>
    <w:rsid w:val="007114D8"/>
    <w:rsid w:val="00711737"/>
    <w:rsid w:val="00712F0A"/>
    <w:rsid w:val="007150C0"/>
    <w:rsid w:val="00721165"/>
    <w:rsid w:val="00722181"/>
    <w:rsid w:val="00722550"/>
    <w:rsid w:val="0072448A"/>
    <w:rsid w:val="007258D2"/>
    <w:rsid w:val="00725BB7"/>
    <w:rsid w:val="007269CA"/>
    <w:rsid w:val="0073107C"/>
    <w:rsid w:val="00731385"/>
    <w:rsid w:val="007313BA"/>
    <w:rsid w:val="00731A49"/>
    <w:rsid w:val="00733DC8"/>
    <w:rsid w:val="00735359"/>
    <w:rsid w:val="007357DD"/>
    <w:rsid w:val="007430C8"/>
    <w:rsid w:val="007446B3"/>
    <w:rsid w:val="00753F19"/>
    <w:rsid w:val="00755CEE"/>
    <w:rsid w:val="00756C99"/>
    <w:rsid w:val="00762EEA"/>
    <w:rsid w:val="007652A4"/>
    <w:rsid w:val="00765D5F"/>
    <w:rsid w:val="00770647"/>
    <w:rsid w:val="00770B82"/>
    <w:rsid w:val="00770D94"/>
    <w:rsid w:val="00771859"/>
    <w:rsid w:val="007719DB"/>
    <w:rsid w:val="00771C79"/>
    <w:rsid w:val="00771FFB"/>
    <w:rsid w:val="007722E9"/>
    <w:rsid w:val="00772ABE"/>
    <w:rsid w:val="0077424F"/>
    <w:rsid w:val="00775A57"/>
    <w:rsid w:val="00775C65"/>
    <w:rsid w:val="00775C72"/>
    <w:rsid w:val="007760AF"/>
    <w:rsid w:val="00777865"/>
    <w:rsid w:val="00780CF2"/>
    <w:rsid w:val="007817DE"/>
    <w:rsid w:val="007829B1"/>
    <w:rsid w:val="00785962"/>
    <w:rsid w:val="00787359"/>
    <w:rsid w:val="00790E1D"/>
    <w:rsid w:val="00793D5B"/>
    <w:rsid w:val="00794B71"/>
    <w:rsid w:val="00796E87"/>
    <w:rsid w:val="007A22B9"/>
    <w:rsid w:val="007A2953"/>
    <w:rsid w:val="007A6EC5"/>
    <w:rsid w:val="007A7EA9"/>
    <w:rsid w:val="007B11ED"/>
    <w:rsid w:val="007B2CB0"/>
    <w:rsid w:val="007B2DCA"/>
    <w:rsid w:val="007B3EE0"/>
    <w:rsid w:val="007B4841"/>
    <w:rsid w:val="007B695C"/>
    <w:rsid w:val="007B79CD"/>
    <w:rsid w:val="007C3158"/>
    <w:rsid w:val="007C36AE"/>
    <w:rsid w:val="007C510F"/>
    <w:rsid w:val="007C54B1"/>
    <w:rsid w:val="007C559B"/>
    <w:rsid w:val="007C5859"/>
    <w:rsid w:val="007C5A22"/>
    <w:rsid w:val="007C627E"/>
    <w:rsid w:val="007C73DD"/>
    <w:rsid w:val="007D171F"/>
    <w:rsid w:val="007D1C9E"/>
    <w:rsid w:val="007D546C"/>
    <w:rsid w:val="007D5DFF"/>
    <w:rsid w:val="007D759B"/>
    <w:rsid w:val="007E06FC"/>
    <w:rsid w:val="007E1499"/>
    <w:rsid w:val="007E1B80"/>
    <w:rsid w:val="007E2B5F"/>
    <w:rsid w:val="007E2DC1"/>
    <w:rsid w:val="007E42F3"/>
    <w:rsid w:val="007E4F30"/>
    <w:rsid w:val="007E7398"/>
    <w:rsid w:val="007F077B"/>
    <w:rsid w:val="007F4C8F"/>
    <w:rsid w:val="007F4FD3"/>
    <w:rsid w:val="007F5751"/>
    <w:rsid w:val="007F6252"/>
    <w:rsid w:val="007F7E8C"/>
    <w:rsid w:val="00801353"/>
    <w:rsid w:val="00801E67"/>
    <w:rsid w:val="008032DE"/>
    <w:rsid w:val="0080368C"/>
    <w:rsid w:val="00803A2B"/>
    <w:rsid w:val="0080475F"/>
    <w:rsid w:val="00811DE0"/>
    <w:rsid w:val="008127EF"/>
    <w:rsid w:val="00812B15"/>
    <w:rsid w:val="00813A8E"/>
    <w:rsid w:val="00815005"/>
    <w:rsid w:val="00815586"/>
    <w:rsid w:val="00815BCA"/>
    <w:rsid w:val="008165A8"/>
    <w:rsid w:val="00816957"/>
    <w:rsid w:val="00816F7D"/>
    <w:rsid w:val="00824FBB"/>
    <w:rsid w:val="00825BCB"/>
    <w:rsid w:val="00826472"/>
    <w:rsid w:val="00826831"/>
    <w:rsid w:val="00831898"/>
    <w:rsid w:val="00833BBC"/>
    <w:rsid w:val="008344B2"/>
    <w:rsid w:val="008345BB"/>
    <w:rsid w:val="008356AA"/>
    <w:rsid w:val="00836B7E"/>
    <w:rsid w:val="008404FF"/>
    <w:rsid w:val="00844CEA"/>
    <w:rsid w:val="008454AB"/>
    <w:rsid w:val="00846AE6"/>
    <w:rsid w:val="00851138"/>
    <w:rsid w:val="00852867"/>
    <w:rsid w:val="00857306"/>
    <w:rsid w:val="008576F6"/>
    <w:rsid w:val="0085779E"/>
    <w:rsid w:val="00863BCE"/>
    <w:rsid w:val="00863D1E"/>
    <w:rsid w:val="00864B02"/>
    <w:rsid w:val="00865F95"/>
    <w:rsid w:val="00866B76"/>
    <w:rsid w:val="00874031"/>
    <w:rsid w:val="008806DF"/>
    <w:rsid w:val="00884551"/>
    <w:rsid w:val="008848E2"/>
    <w:rsid w:val="008901CE"/>
    <w:rsid w:val="00891519"/>
    <w:rsid w:val="0089353F"/>
    <w:rsid w:val="00893C94"/>
    <w:rsid w:val="008950C6"/>
    <w:rsid w:val="00897B07"/>
    <w:rsid w:val="008A4F39"/>
    <w:rsid w:val="008A6562"/>
    <w:rsid w:val="008A6BF5"/>
    <w:rsid w:val="008B56FD"/>
    <w:rsid w:val="008B60C2"/>
    <w:rsid w:val="008C3F21"/>
    <w:rsid w:val="008C4483"/>
    <w:rsid w:val="008C56AF"/>
    <w:rsid w:val="008C5CF8"/>
    <w:rsid w:val="008C5F0C"/>
    <w:rsid w:val="008C7EE0"/>
    <w:rsid w:val="008D0E45"/>
    <w:rsid w:val="008D1F7A"/>
    <w:rsid w:val="008D2DC1"/>
    <w:rsid w:val="008D3904"/>
    <w:rsid w:val="008D5001"/>
    <w:rsid w:val="008E15E1"/>
    <w:rsid w:val="008E1F75"/>
    <w:rsid w:val="008E7485"/>
    <w:rsid w:val="008E7B71"/>
    <w:rsid w:val="008F0256"/>
    <w:rsid w:val="008F5FAD"/>
    <w:rsid w:val="008F7992"/>
    <w:rsid w:val="00900A61"/>
    <w:rsid w:val="00901EE3"/>
    <w:rsid w:val="00904DE7"/>
    <w:rsid w:val="00912718"/>
    <w:rsid w:val="009160DF"/>
    <w:rsid w:val="0091626B"/>
    <w:rsid w:val="00917D51"/>
    <w:rsid w:val="009234A4"/>
    <w:rsid w:val="00923601"/>
    <w:rsid w:val="009249FF"/>
    <w:rsid w:val="00927460"/>
    <w:rsid w:val="0092783E"/>
    <w:rsid w:val="00930EE8"/>
    <w:rsid w:val="00930F25"/>
    <w:rsid w:val="00931304"/>
    <w:rsid w:val="00932D8C"/>
    <w:rsid w:val="009346BA"/>
    <w:rsid w:val="0093508A"/>
    <w:rsid w:val="00937329"/>
    <w:rsid w:val="00937561"/>
    <w:rsid w:val="00940358"/>
    <w:rsid w:val="00941286"/>
    <w:rsid w:val="00941D27"/>
    <w:rsid w:val="00942038"/>
    <w:rsid w:val="00952DFD"/>
    <w:rsid w:val="00952EB0"/>
    <w:rsid w:val="00953737"/>
    <w:rsid w:val="009545C5"/>
    <w:rsid w:val="00954B81"/>
    <w:rsid w:val="00955F6B"/>
    <w:rsid w:val="00956504"/>
    <w:rsid w:val="009574DD"/>
    <w:rsid w:val="0096056D"/>
    <w:rsid w:val="00960DFA"/>
    <w:rsid w:val="009655F7"/>
    <w:rsid w:val="0096583F"/>
    <w:rsid w:val="00965FA2"/>
    <w:rsid w:val="009666B7"/>
    <w:rsid w:val="009666CC"/>
    <w:rsid w:val="00967496"/>
    <w:rsid w:val="00975AE5"/>
    <w:rsid w:val="00976EA3"/>
    <w:rsid w:val="009772E5"/>
    <w:rsid w:val="0097759E"/>
    <w:rsid w:val="009779C4"/>
    <w:rsid w:val="00980212"/>
    <w:rsid w:val="00980F6B"/>
    <w:rsid w:val="00981FB5"/>
    <w:rsid w:val="009827A6"/>
    <w:rsid w:val="00983F59"/>
    <w:rsid w:val="009842D6"/>
    <w:rsid w:val="00985DDF"/>
    <w:rsid w:val="009862DE"/>
    <w:rsid w:val="00991CB5"/>
    <w:rsid w:val="00992806"/>
    <w:rsid w:val="00992BA2"/>
    <w:rsid w:val="009935D4"/>
    <w:rsid w:val="009943B4"/>
    <w:rsid w:val="009954F8"/>
    <w:rsid w:val="00996F88"/>
    <w:rsid w:val="009A2B50"/>
    <w:rsid w:val="009A2CFD"/>
    <w:rsid w:val="009A35D1"/>
    <w:rsid w:val="009A4444"/>
    <w:rsid w:val="009A5A3B"/>
    <w:rsid w:val="009A682E"/>
    <w:rsid w:val="009A7F66"/>
    <w:rsid w:val="009B05D5"/>
    <w:rsid w:val="009B3647"/>
    <w:rsid w:val="009B3CF3"/>
    <w:rsid w:val="009B51AF"/>
    <w:rsid w:val="009B66CC"/>
    <w:rsid w:val="009B73C7"/>
    <w:rsid w:val="009C123E"/>
    <w:rsid w:val="009C238F"/>
    <w:rsid w:val="009C44A7"/>
    <w:rsid w:val="009C5AC4"/>
    <w:rsid w:val="009C5F0C"/>
    <w:rsid w:val="009C7394"/>
    <w:rsid w:val="009D140D"/>
    <w:rsid w:val="009D3E8C"/>
    <w:rsid w:val="009D5856"/>
    <w:rsid w:val="009D66EF"/>
    <w:rsid w:val="009D6E1A"/>
    <w:rsid w:val="009D71EE"/>
    <w:rsid w:val="009E1571"/>
    <w:rsid w:val="009E383E"/>
    <w:rsid w:val="009E52A5"/>
    <w:rsid w:val="009E5C85"/>
    <w:rsid w:val="009E5EB6"/>
    <w:rsid w:val="009E68C3"/>
    <w:rsid w:val="009F3CB0"/>
    <w:rsid w:val="009F58FE"/>
    <w:rsid w:val="009F729A"/>
    <w:rsid w:val="009F7B76"/>
    <w:rsid w:val="00A00262"/>
    <w:rsid w:val="00A01A28"/>
    <w:rsid w:val="00A01C90"/>
    <w:rsid w:val="00A01EBF"/>
    <w:rsid w:val="00A02605"/>
    <w:rsid w:val="00A03245"/>
    <w:rsid w:val="00A03326"/>
    <w:rsid w:val="00A04122"/>
    <w:rsid w:val="00A077DD"/>
    <w:rsid w:val="00A07E95"/>
    <w:rsid w:val="00A1081D"/>
    <w:rsid w:val="00A10936"/>
    <w:rsid w:val="00A14484"/>
    <w:rsid w:val="00A146C8"/>
    <w:rsid w:val="00A15130"/>
    <w:rsid w:val="00A17749"/>
    <w:rsid w:val="00A17E75"/>
    <w:rsid w:val="00A2145F"/>
    <w:rsid w:val="00A2316A"/>
    <w:rsid w:val="00A2476C"/>
    <w:rsid w:val="00A252AD"/>
    <w:rsid w:val="00A260A9"/>
    <w:rsid w:val="00A26248"/>
    <w:rsid w:val="00A26284"/>
    <w:rsid w:val="00A34C44"/>
    <w:rsid w:val="00A36513"/>
    <w:rsid w:val="00A36878"/>
    <w:rsid w:val="00A371EE"/>
    <w:rsid w:val="00A37D2C"/>
    <w:rsid w:val="00A402DA"/>
    <w:rsid w:val="00A418EB"/>
    <w:rsid w:val="00A41E63"/>
    <w:rsid w:val="00A4308F"/>
    <w:rsid w:val="00A44233"/>
    <w:rsid w:val="00A44540"/>
    <w:rsid w:val="00A503AD"/>
    <w:rsid w:val="00A51B4A"/>
    <w:rsid w:val="00A522E2"/>
    <w:rsid w:val="00A5310C"/>
    <w:rsid w:val="00A539E4"/>
    <w:rsid w:val="00A54090"/>
    <w:rsid w:val="00A54B08"/>
    <w:rsid w:val="00A54D1C"/>
    <w:rsid w:val="00A5625E"/>
    <w:rsid w:val="00A5709D"/>
    <w:rsid w:val="00A642CD"/>
    <w:rsid w:val="00A64B72"/>
    <w:rsid w:val="00A65D88"/>
    <w:rsid w:val="00A721DF"/>
    <w:rsid w:val="00A72558"/>
    <w:rsid w:val="00A7271C"/>
    <w:rsid w:val="00A73F66"/>
    <w:rsid w:val="00A75916"/>
    <w:rsid w:val="00A77A4C"/>
    <w:rsid w:val="00A81730"/>
    <w:rsid w:val="00A82D29"/>
    <w:rsid w:val="00A83677"/>
    <w:rsid w:val="00A8745F"/>
    <w:rsid w:val="00A904C9"/>
    <w:rsid w:val="00A91F60"/>
    <w:rsid w:val="00A941A4"/>
    <w:rsid w:val="00A952F0"/>
    <w:rsid w:val="00AA00BB"/>
    <w:rsid w:val="00AA028D"/>
    <w:rsid w:val="00AA06E5"/>
    <w:rsid w:val="00AA18BA"/>
    <w:rsid w:val="00AA2EBE"/>
    <w:rsid w:val="00AA508E"/>
    <w:rsid w:val="00AA6346"/>
    <w:rsid w:val="00AA6BBD"/>
    <w:rsid w:val="00AA70EB"/>
    <w:rsid w:val="00AB0BD7"/>
    <w:rsid w:val="00AB0E9F"/>
    <w:rsid w:val="00AB1A0E"/>
    <w:rsid w:val="00AB270F"/>
    <w:rsid w:val="00AB3427"/>
    <w:rsid w:val="00AB4062"/>
    <w:rsid w:val="00AB416A"/>
    <w:rsid w:val="00AB4C16"/>
    <w:rsid w:val="00AC012F"/>
    <w:rsid w:val="00AC27AF"/>
    <w:rsid w:val="00AC3694"/>
    <w:rsid w:val="00AC47C1"/>
    <w:rsid w:val="00AC534E"/>
    <w:rsid w:val="00AC624F"/>
    <w:rsid w:val="00AC7263"/>
    <w:rsid w:val="00AC7BE6"/>
    <w:rsid w:val="00AD03F8"/>
    <w:rsid w:val="00AD5D48"/>
    <w:rsid w:val="00AD7676"/>
    <w:rsid w:val="00AE3164"/>
    <w:rsid w:val="00AE3223"/>
    <w:rsid w:val="00AE52D4"/>
    <w:rsid w:val="00AE6E66"/>
    <w:rsid w:val="00AF0228"/>
    <w:rsid w:val="00AF0A8C"/>
    <w:rsid w:val="00AF38BB"/>
    <w:rsid w:val="00AF4479"/>
    <w:rsid w:val="00AF5191"/>
    <w:rsid w:val="00AF5A13"/>
    <w:rsid w:val="00B01FAB"/>
    <w:rsid w:val="00B03F58"/>
    <w:rsid w:val="00B04A54"/>
    <w:rsid w:val="00B115EA"/>
    <w:rsid w:val="00B12CDE"/>
    <w:rsid w:val="00B13FB9"/>
    <w:rsid w:val="00B14C3A"/>
    <w:rsid w:val="00B156FD"/>
    <w:rsid w:val="00B16DBB"/>
    <w:rsid w:val="00B209E7"/>
    <w:rsid w:val="00B20EF5"/>
    <w:rsid w:val="00B21100"/>
    <w:rsid w:val="00B22AB8"/>
    <w:rsid w:val="00B23240"/>
    <w:rsid w:val="00B25C38"/>
    <w:rsid w:val="00B26F50"/>
    <w:rsid w:val="00B30A71"/>
    <w:rsid w:val="00B32DE7"/>
    <w:rsid w:val="00B33362"/>
    <w:rsid w:val="00B339B8"/>
    <w:rsid w:val="00B33C56"/>
    <w:rsid w:val="00B34432"/>
    <w:rsid w:val="00B34D38"/>
    <w:rsid w:val="00B35AB7"/>
    <w:rsid w:val="00B36C13"/>
    <w:rsid w:val="00B4250B"/>
    <w:rsid w:val="00B43A6C"/>
    <w:rsid w:val="00B43B4F"/>
    <w:rsid w:val="00B44A6A"/>
    <w:rsid w:val="00B47E82"/>
    <w:rsid w:val="00B52517"/>
    <w:rsid w:val="00B52C0B"/>
    <w:rsid w:val="00B54EDD"/>
    <w:rsid w:val="00B551C5"/>
    <w:rsid w:val="00B57373"/>
    <w:rsid w:val="00B57B59"/>
    <w:rsid w:val="00B65153"/>
    <w:rsid w:val="00B655F1"/>
    <w:rsid w:val="00B66459"/>
    <w:rsid w:val="00B668A6"/>
    <w:rsid w:val="00B676CB"/>
    <w:rsid w:val="00B6776A"/>
    <w:rsid w:val="00B677BF"/>
    <w:rsid w:val="00B702DA"/>
    <w:rsid w:val="00B7201D"/>
    <w:rsid w:val="00B74AC2"/>
    <w:rsid w:val="00B76950"/>
    <w:rsid w:val="00B76952"/>
    <w:rsid w:val="00B8430C"/>
    <w:rsid w:val="00B91608"/>
    <w:rsid w:val="00B92B20"/>
    <w:rsid w:val="00B939D2"/>
    <w:rsid w:val="00B9795E"/>
    <w:rsid w:val="00B97BD1"/>
    <w:rsid w:val="00BA25A3"/>
    <w:rsid w:val="00BA2B4E"/>
    <w:rsid w:val="00BA2C33"/>
    <w:rsid w:val="00BA53DE"/>
    <w:rsid w:val="00BA5817"/>
    <w:rsid w:val="00BA5E34"/>
    <w:rsid w:val="00BA6C38"/>
    <w:rsid w:val="00BB242C"/>
    <w:rsid w:val="00BB2701"/>
    <w:rsid w:val="00BB3AA4"/>
    <w:rsid w:val="00BB547C"/>
    <w:rsid w:val="00BB7814"/>
    <w:rsid w:val="00BB7C4F"/>
    <w:rsid w:val="00BC1F80"/>
    <w:rsid w:val="00BD31BD"/>
    <w:rsid w:val="00BD371F"/>
    <w:rsid w:val="00BD66BF"/>
    <w:rsid w:val="00BD6963"/>
    <w:rsid w:val="00BE159D"/>
    <w:rsid w:val="00BE2768"/>
    <w:rsid w:val="00BE2E39"/>
    <w:rsid w:val="00BE34D0"/>
    <w:rsid w:val="00BE5FAC"/>
    <w:rsid w:val="00BE64C5"/>
    <w:rsid w:val="00BF0762"/>
    <w:rsid w:val="00BF10B5"/>
    <w:rsid w:val="00BF1661"/>
    <w:rsid w:val="00BF2C75"/>
    <w:rsid w:val="00BF30BC"/>
    <w:rsid w:val="00BF4664"/>
    <w:rsid w:val="00BF5EA9"/>
    <w:rsid w:val="00BF717F"/>
    <w:rsid w:val="00C01892"/>
    <w:rsid w:val="00C035E1"/>
    <w:rsid w:val="00C0437F"/>
    <w:rsid w:val="00C04F8A"/>
    <w:rsid w:val="00C054C9"/>
    <w:rsid w:val="00C058FA"/>
    <w:rsid w:val="00C07739"/>
    <w:rsid w:val="00C13106"/>
    <w:rsid w:val="00C149E8"/>
    <w:rsid w:val="00C14EA6"/>
    <w:rsid w:val="00C158EB"/>
    <w:rsid w:val="00C15E28"/>
    <w:rsid w:val="00C1667D"/>
    <w:rsid w:val="00C225FD"/>
    <w:rsid w:val="00C23AC5"/>
    <w:rsid w:val="00C322DB"/>
    <w:rsid w:val="00C36B10"/>
    <w:rsid w:val="00C36CB5"/>
    <w:rsid w:val="00C37E15"/>
    <w:rsid w:val="00C40294"/>
    <w:rsid w:val="00C404D8"/>
    <w:rsid w:val="00C404F4"/>
    <w:rsid w:val="00C43104"/>
    <w:rsid w:val="00C4536F"/>
    <w:rsid w:val="00C45CCE"/>
    <w:rsid w:val="00C53E69"/>
    <w:rsid w:val="00C566AC"/>
    <w:rsid w:val="00C575B6"/>
    <w:rsid w:val="00C653AC"/>
    <w:rsid w:val="00C65BD3"/>
    <w:rsid w:val="00C65F2E"/>
    <w:rsid w:val="00C661AA"/>
    <w:rsid w:val="00C663FD"/>
    <w:rsid w:val="00C66CB5"/>
    <w:rsid w:val="00C77377"/>
    <w:rsid w:val="00C77504"/>
    <w:rsid w:val="00C83F1C"/>
    <w:rsid w:val="00C8589E"/>
    <w:rsid w:val="00C86318"/>
    <w:rsid w:val="00C9172C"/>
    <w:rsid w:val="00C923A6"/>
    <w:rsid w:val="00C923D3"/>
    <w:rsid w:val="00C9375B"/>
    <w:rsid w:val="00C94BD8"/>
    <w:rsid w:val="00C94F06"/>
    <w:rsid w:val="00C95788"/>
    <w:rsid w:val="00C95E4F"/>
    <w:rsid w:val="00C96481"/>
    <w:rsid w:val="00C97F2E"/>
    <w:rsid w:val="00CA18D1"/>
    <w:rsid w:val="00CA3272"/>
    <w:rsid w:val="00CA4C9D"/>
    <w:rsid w:val="00CA6AC4"/>
    <w:rsid w:val="00CB166A"/>
    <w:rsid w:val="00CB190A"/>
    <w:rsid w:val="00CB26DA"/>
    <w:rsid w:val="00CB420C"/>
    <w:rsid w:val="00CB4927"/>
    <w:rsid w:val="00CB5622"/>
    <w:rsid w:val="00CB7148"/>
    <w:rsid w:val="00CC0270"/>
    <w:rsid w:val="00CC3953"/>
    <w:rsid w:val="00CC442C"/>
    <w:rsid w:val="00CC60DC"/>
    <w:rsid w:val="00CC6C2C"/>
    <w:rsid w:val="00CC7B9A"/>
    <w:rsid w:val="00CD1913"/>
    <w:rsid w:val="00CD1F4B"/>
    <w:rsid w:val="00CD2561"/>
    <w:rsid w:val="00CE136A"/>
    <w:rsid w:val="00CE1B70"/>
    <w:rsid w:val="00CE31BC"/>
    <w:rsid w:val="00CE33CA"/>
    <w:rsid w:val="00CE5770"/>
    <w:rsid w:val="00CF1398"/>
    <w:rsid w:val="00CF78E6"/>
    <w:rsid w:val="00D00686"/>
    <w:rsid w:val="00D0075C"/>
    <w:rsid w:val="00D00BD6"/>
    <w:rsid w:val="00D010DE"/>
    <w:rsid w:val="00D01301"/>
    <w:rsid w:val="00D01483"/>
    <w:rsid w:val="00D016DE"/>
    <w:rsid w:val="00D01B03"/>
    <w:rsid w:val="00D05F71"/>
    <w:rsid w:val="00D067B2"/>
    <w:rsid w:val="00D077EF"/>
    <w:rsid w:val="00D14FC7"/>
    <w:rsid w:val="00D15108"/>
    <w:rsid w:val="00D15E91"/>
    <w:rsid w:val="00D216B0"/>
    <w:rsid w:val="00D217C4"/>
    <w:rsid w:val="00D22605"/>
    <w:rsid w:val="00D228AC"/>
    <w:rsid w:val="00D23E4A"/>
    <w:rsid w:val="00D27FD4"/>
    <w:rsid w:val="00D32708"/>
    <w:rsid w:val="00D33433"/>
    <w:rsid w:val="00D34744"/>
    <w:rsid w:val="00D374E5"/>
    <w:rsid w:val="00D402CE"/>
    <w:rsid w:val="00D44383"/>
    <w:rsid w:val="00D464C0"/>
    <w:rsid w:val="00D51349"/>
    <w:rsid w:val="00D51476"/>
    <w:rsid w:val="00D54F8E"/>
    <w:rsid w:val="00D5557B"/>
    <w:rsid w:val="00D56EAC"/>
    <w:rsid w:val="00D604D5"/>
    <w:rsid w:val="00D62BFA"/>
    <w:rsid w:val="00D62EFA"/>
    <w:rsid w:val="00D65230"/>
    <w:rsid w:val="00D67555"/>
    <w:rsid w:val="00D71CBB"/>
    <w:rsid w:val="00D73A83"/>
    <w:rsid w:val="00D74335"/>
    <w:rsid w:val="00D74CB9"/>
    <w:rsid w:val="00D77888"/>
    <w:rsid w:val="00D806AA"/>
    <w:rsid w:val="00D816B0"/>
    <w:rsid w:val="00D82A2C"/>
    <w:rsid w:val="00D8582E"/>
    <w:rsid w:val="00D900BB"/>
    <w:rsid w:val="00D90463"/>
    <w:rsid w:val="00D91891"/>
    <w:rsid w:val="00D9268E"/>
    <w:rsid w:val="00D97B7B"/>
    <w:rsid w:val="00DA3788"/>
    <w:rsid w:val="00DA4A0F"/>
    <w:rsid w:val="00DA5458"/>
    <w:rsid w:val="00DA59EC"/>
    <w:rsid w:val="00DA6B23"/>
    <w:rsid w:val="00DB07DD"/>
    <w:rsid w:val="00DB09C3"/>
    <w:rsid w:val="00DB2FA7"/>
    <w:rsid w:val="00DB3823"/>
    <w:rsid w:val="00DB58FE"/>
    <w:rsid w:val="00DC094F"/>
    <w:rsid w:val="00DC26CD"/>
    <w:rsid w:val="00DC2BFC"/>
    <w:rsid w:val="00DC39C3"/>
    <w:rsid w:val="00DC423C"/>
    <w:rsid w:val="00DC44A4"/>
    <w:rsid w:val="00DC542F"/>
    <w:rsid w:val="00DC5677"/>
    <w:rsid w:val="00DC5BE4"/>
    <w:rsid w:val="00DC67B1"/>
    <w:rsid w:val="00DC6F1B"/>
    <w:rsid w:val="00DD65AD"/>
    <w:rsid w:val="00DD6648"/>
    <w:rsid w:val="00DE2852"/>
    <w:rsid w:val="00DE2A22"/>
    <w:rsid w:val="00DE5A59"/>
    <w:rsid w:val="00DF0507"/>
    <w:rsid w:val="00DF0CA1"/>
    <w:rsid w:val="00DF3C83"/>
    <w:rsid w:val="00DF412F"/>
    <w:rsid w:val="00DF436A"/>
    <w:rsid w:val="00DF77A8"/>
    <w:rsid w:val="00E02DD9"/>
    <w:rsid w:val="00E0570A"/>
    <w:rsid w:val="00E062D9"/>
    <w:rsid w:val="00E076D2"/>
    <w:rsid w:val="00E12190"/>
    <w:rsid w:val="00E134B1"/>
    <w:rsid w:val="00E14AA9"/>
    <w:rsid w:val="00E15080"/>
    <w:rsid w:val="00E151EF"/>
    <w:rsid w:val="00E16E9F"/>
    <w:rsid w:val="00E203C6"/>
    <w:rsid w:val="00E21A35"/>
    <w:rsid w:val="00E21F7B"/>
    <w:rsid w:val="00E22641"/>
    <w:rsid w:val="00E22BD8"/>
    <w:rsid w:val="00E25A64"/>
    <w:rsid w:val="00E26664"/>
    <w:rsid w:val="00E26883"/>
    <w:rsid w:val="00E31A6D"/>
    <w:rsid w:val="00E31D84"/>
    <w:rsid w:val="00E346CD"/>
    <w:rsid w:val="00E407C9"/>
    <w:rsid w:val="00E40837"/>
    <w:rsid w:val="00E40997"/>
    <w:rsid w:val="00E41261"/>
    <w:rsid w:val="00E461DC"/>
    <w:rsid w:val="00E478EA"/>
    <w:rsid w:val="00E5094F"/>
    <w:rsid w:val="00E50CC8"/>
    <w:rsid w:val="00E514A0"/>
    <w:rsid w:val="00E5307D"/>
    <w:rsid w:val="00E5535F"/>
    <w:rsid w:val="00E55B8E"/>
    <w:rsid w:val="00E573C0"/>
    <w:rsid w:val="00E60816"/>
    <w:rsid w:val="00E60CFD"/>
    <w:rsid w:val="00E60F6B"/>
    <w:rsid w:val="00E67021"/>
    <w:rsid w:val="00E67780"/>
    <w:rsid w:val="00E678AA"/>
    <w:rsid w:val="00E70EFA"/>
    <w:rsid w:val="00E711B5"/>
    <w:rsid w:val="00E735F1"/>
    <w:rsid w:val="00E73673"/>
    <w:rsid w:val="00E759E6"/>
    <w:rsid w:val="00E80C24"/>
    <w:rsid w:val="00E831F4"/>
    <w:rsid w:val="00E84EA5"/>
    <w:rsid w:val="00E85438"/>
    <w:rsid w:val="00E904F0"/>
    <w:rsid w:val="00E909C3"/>
    <w:rsid w:val="00E97210"/>
    <w:rsid w:val="00E976D7"/>
    <w:rsid w:val="00E9793A"/>
    <w:rsid w:val="00EA3209"/>
    <w:rsid w:val="00EA35CF"/>
    <w:rsid w:val="00EA46B9"/>
    <w:rsid w:val="00EA47C0"/>
    <w:rsid w:val="00EA673F"/>
    <w:rsid w:val="00EB319C"/>
    <w:rsid w:val="00EB352D"/>
    <w:rsid w:val="00EB5A6B"/>
    <w:rsid w:val="00EB632E"/>
    <w:rsid w:val="00EB7D31"/>
    <w:rsid w:val="00EC088F"/>
    <w:rsid w:val="00EC0EEA"/>
    <w:rsid w:val="00EC19F8"/>
    <w:rsid w:val="00EC1F6A"/>
    <w:rsid w:val="00EC5B8F"/>
    <w:rsid w:val="00EC5E2B"/>
    <w:rsid w:val="00EC64DF"/>
    <w:rsid w:val="00ED121D"/>
    <w:rsid w:val="00ED5CB6"/>
    <w:rsid w:val="00ED6BC9"/>
    <w:rsid w:val="00ED720C"/>
    <w:rsid w:val="00EE06C5"/>
    <w:rsid w:val="00EE1805"/>
    <w:rsid w:val="00EE252C"/>
    <w:rsid w:val="00EE2708"/>
    <w:rsid w:val="00EE317B"/>
    <w:rsid w:val="00EE5131"/>
    <w:rsid w:val="00EE545B"/>
    <w:rsid w:val="00EE5602"/>
    <w:rsid w:val="00EE6D82"/>
    <w:rsid w:val="00EE786B"/>
    <w:rsid w:val="00EF1A70"/>
    <w:rsid w:val="00EF4C31"/>
    <w:rsid w:val="00EF4F21"/>
    <w:rsid w:val="00EF55A7"/>
    <w:rsid w:val="00EF6CE7"/>
    <w:rsid w:val="00F00713"/>
    <w:rsid w:val="00F023C5"/>
    <w:rsid w:val="00F02DAF"/>
    <w:rsid w:val="00F03891"/>
    <w:rsid w:val="00F049F8"/>
    <w:rsid w:val="00F05C0A"/>
    <w:rsid w:val="00F11E9E"/>
    <w:rsid w:val="00F12820"/>
    <w:rsid w:val="00F12A2C"/>
    <w:rsid w:val="00F13878"/>
    <w:rsid w:val="00F159DA"/>
    <w:rsid w:val="00F1620A"/>
    <w:rsid w:val="00F21082"/>
    <w:rsid w:val="00F21280"/>
    <w:rsid w:val="00F21D68"/>
    <w:rsid w:val="00F229D6"/>
    <w:rsid w:val="00F23D35"/>
    <w:rsid w:val="00F23E7D"/>
    <w:rsid w:val="00F2404C"/>
    <w:rsid w:val="00F25B6D"/>
    <w:rsid w:val="00F26459"/>
    <w:rsid w:val="00F26FED"/>
    <w:rsid w:val="00F31AC2"/>
    <w:rsid w:val="00F330A1"/>
    <w:rsid w:val="00F35930"/>
    <w:rsid w:val="00F41B9B"/>
    <w:rsid w:val="00F43CF4"/>
    <w:rsid w:val="00F43E89"/>
    <w:rsid w:val="00F450A5"/>
    <w:rsid w:val="00F45B2C"/>
    <w:rsid w:val="00F4627A"/>
    <w:rsid w:val="00F46ECF"/>
    <w:rsid w:val="00F52396"/>
    <w:rsid w:val="00F5381D"/>
    <w:rsid w:val="00F5524F"/>
    <w:rsid w:val="00F55CA6"/>
    <w:rsid w:val="00F561A8"/>
    <w:rsid w:val="00F575A7"/>
    <w:rsid w:val="00F61D98"/>
    <w:rsid w:val="00F6284B"/>
    <w:rsid w:val="00F62F3A"/>
    <w:rsid w:val="00F63720"/>
    <w:rsid w:val="00F64A33"/>
    <w:rsid w:val="00F64F83"/>
    <w:rsid w:val="00F6555E"/>
    <w:rsid w:val="00F749BE"/>
    <w:rsid w:val="00F77E4B"/>
    <w:rsid w:val="00F82FFA"/>
    <w:rsid w:val="00F84150"/>
    <w:rsid w:val="00F8491D"/>
    <w:rsid w:val="00F85C1F"/>
    <w:rsid w:val="00F925E2"/>
    <w:rsid w:val="00F92B13"/>
    <w:rsid w:val="00F9368F"/>
    <w:rsid w:val="00F94B1C"/>
    <w:rsid w:val="00F9537B"/>
    <w:rsid w:val="00F96A0E"/>
    <w:rsid w:val="00F97F6F"/>
    <w:rsid w:val="00FA17AA"/>
    <w:rsid w:val="00FA2ABD"/>
    <w:rsid w:val="00FA4763"/>
    <w:rsid w:val="00FA6EF9"/>
    <w:rsid w:val="00FA7474"/>
    <w:rsid w:val="00FA7AC7"/>
    <w:rsid w:val="00FB084C"/>
    <w:rsid w:val="00FB2707"/>
    <w:rsid w:val="00FB3C47"/>
    <w:rsid w:val="00FB4E7A"/>
    <w:rsid w:val="00FC2C4B"/>
    <w:rsid w:val="00FC2CD9"/>
    <w:rsid w:val="00FC3A89"/>
    <w:rsid w:val="00FC3D39"/>
    <w:rsid w:val="00FC788C"/>
    <w:rsid w:val="00FD0442"/>
    <w:rsid w:val="00FD3636"/>
    <w:rsid w:val="00FD511F"/>
    <w:rsid w:val="00FD5BAE"/>
    <w:rsid w:val="00FD6A12"/>
    <w:rsid w:val="00FE203F"/>
    <w:rsid w:val="00FE2BB3"/>
    <w:rsid w:val="00FE2D8B"/>
    <w:rsid w:val="00FE685E"/>
    <w:rsid w:val="00FF11E0"/>
    <w:rsid w:val="00FF503E"/>
    <w:rsid w:val="00FF568F"/>
    <w:rsid w:val="00FF760C"/>
    <w:rsid w:val="016DDEF8"/>
    <w:rsid w:val="03DBD057"/>
    <w:rsid w:val="06BCC3FB"/>
    <w:rsid w:val="085DF84D"/>
    <w:rsid w:val="0A79A2F4"/>
    <w:rsid w:val="0AA67D4B"/>
    <w:rsid w:val="0AF20469"/>
    <w:rsid w:val="0B2F54F9"/>
    <w:rsid w:val="0DEC73CC"/>
    <w:rsid w:val="0F4D1417"/>
    <w:rsid w:val="15CEEBC9"/>
    <w:rsid w:val="16206B36"/>
    <w:rsid w:val="19C449A5"/>
    <w:rsid w:val="1A4CBE28"/>
    <w:rsid w:val="1A8D9BAF"/>
    <w:rsid w:val="1D352870"/>
    <w:rsid w:val="21E4BC9C"/>
    <w:rsid w:val="229C115D"/>
    <w:rsid w:val="23808CFD"/>
    <w:rsid w:val="254E7FD4"/>
    <w:rsid w:val="25CC5852"/>
    <w:rsid w:val="29BEA7A7"/>
    <w:rsid w:val="2ACC1F8F"/>
    <w:rsid w:val="2B70038E"/>
    <w:rsid w:val="2CD7A7F7"/>
    <w:rsid w:val="2D7CC087"/>
    <w:rsid w:val="32869939"/>
    <w:rsid w:val="33850C45"/>
    <w:rsid w:val="36938041"/>
    <w:rsid w:val="391A543C"/>
    <w:rsid w:val="3A3CB0AA"/>
    <w:rsid w:val="3B9E966E"/>
    <w:rsid w:val="3E6A043B"/>
    <w:rsid w:val="3F19FD7D"/>
    <w:rsid w:val="40B410EA"/>
    <w:rsid w:val="411FCC10"/>
    <w:rsid w:val="421B9D30"/>
    <w:rsid w:val="4541A283"/>
    <w:rsid w:val="47B9C7BA"/>
    <w:rsid w:val="4C3D7E36"/>
    <w:rsid w:val="4E847E50"/>
    <w:rsid w:val="4FB1F8E0"/>
    <w:rsid w:val="517C640F"/>
    <w:rsid w:val="55076B71"/>
    <w:rsid w:val="55470437"/>
    <w:rsid w:val="5C93728B"/>
    <w:rsid w:val="5D6D486E"/>
    <w:rsid w:val="615AF5B3"/>
    <w:rsid w:val="616ADB22"/>
    <w:rsid w:val="61D6276A"/>
    <w:rsid w:val="6277C672"/>
    <w:rsid w:val="62F9EE21"/>
    <w:rsid w:val="63FA6E76"/>
    <w:rsid w:val="644C450E"/>
    <w:rsid w:val="65FC2925"/>
    <w:rsid w:val="6783E5D0"/>
    <w:rsid w:val="6A5DC28F"/>
    <w:rsid w:val="6C91B7DA"/>
    <w:rsid w:val="6CBFA5BE"/>
    <w:rsid w:val="6E514BB0"/>
    <w:rsid w:val="72FF3199"/>
    <w:rsid w:val="74587BE5"/>
    <w:rsid w:val="75E0623B"/>
    <w:rsid w:val="788B5A30"/>
    <w:rsid w:val="7BE6E074"/>
    <w:rsid w:val="7CCE4A93"/>
    <w:rsid w:val="7E5B1C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56C3"/>
  <w15:docId w15:val="{B108FFDC-34A2-4D3C-B999-BF840CB5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02DA"/>
    <w:pPr>
      <w:spacing w:after="0" w:line="240" w:lineRule="auto"/>
      <w:jc w:val="both"/>
    </w:pPr>
  </w:style>
  <w:style w:type="paragraph" w:styleId="Kop1">
    <w:name w:val="heading 1"/>
    <w:basedOn w:val="Standaard"/>
    <w:next w:val="Standaard"/>
    <w:link w:val="Kop1Char"/>
    <w:uiPriority w:val="9"/>
    <w:qFormat/>
    <w:rsid w:val="00A402DA"/>
    <w:pPr>
      <w:keepNext/>
      <w:keepLines/>
      <w:numPr>
        <w:numId w:val="30"/>
      </w:numPr>
      <w:spacing w:before="240"/>
      <w:outlineLvl w:val="0"/>
    </w:pPr>
    <w:rPr>
      <w:rFonts w:asciiTheme="majorHAnsi" w:eastAsiaTheme="majorEastAsia" w:hAnsiTheme="majorHAnsi" w:cstheme="majorBidi"/>
      <w:color w:val="1F4E79" w:themeColor="accent1" w:themeShade="80"/>
      <w:sz w:val="36"/>
      <w:szCs w:val="32"/>
    </w:rPr>
  </w:style>
  <w:style w:type="paragraph" w:styleId="Kop2">
    <w:name w:val="heading 2"/>
    <w:basedOn w:val="Standaard"/>
    <w:next w:val="Standaard"/>
    <w:link w:val="Kop2Char"/>
    <w:uiPriority w:val="9"/>
    <w:unhideWhenUsed/>
    <w:qFormat/>
    <w:rsid w:val="00A402DA"/>
    <w:pPr>
      <w:keepNext/>
      <w:keepLines/>
      <w:numPr>
        <w:ilvl w:val="1"/>
        <w:numId w:val="30"/>
      </w:numPr>
      <w:spacing w:before="40"/>
      <w:outlineLvl w:val="1"/>
    </w:pPr>
    <w:rPr>
      <w:rFonts w:asciiTheme="majorHAnsi" w:eastAsiaTheme="majorEastAsia" w:hAnsiTheme="majorHAnsi" w:cstheme="majorBidi"/>
      <w:color w:val="2E74B5" w:themeColor="accent1" w:themeShade="BF"/>
      <w:sz w:val="24"/>
      <w:szCs w:val="26"/>
    </w:rPr>
  </w:style>
  <w:style w:type="paragraph" w:styleId="Kop3">
    <w:name w:val="heading 3"/>
    <w:basedOn w:val="Standaard"/>
    <w:next w:val="Standaard"/>
    <w:link w:val="Kop3Char"/>
    <w:uiPriority w:val="9"/>
    <w:unhideWhenUsed/>
    <w:qFormat/>
    <w:rsid w:val="006D5139"/>
    <w:pPr>
      <w:keepNext/>
      <w:keepLines/>
      <w:numPr>
        <w:ilvl w:val="2"/>
        <w:numId w:val="30"/>
      </w:numPr>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6D5139"/>
    <w:pPr>
      <w:keepNext/>
      <w:keepLines/>
      <w:numPr>
        <w:ilvl w:val="3"/>
        <w:numId w:val="30"/>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D5139"/>
    <w:pPr>
      <w:keepNext/>
      <w:keepLines/>
      <w:numPr>
        <w:ilvl w:val="4"/>
        <w:numId w:val="30"/>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D5139"/>
    <w:pPr>
      <w:keepNext/>
      <w:keepLines/>
      <w:numPr>
        <w:ilvl w:val="5"/>
        <w:numId w:val="30"/>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D5139"/>
    <w:pPr>
      <w:keepNext/>
      <w:keepLines/>
      <w:numPr>
        <w:ilvl w:val="6"/>
        <w:numId w:val="30"/>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D5139"/>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D5139"/>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47C5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C58"/>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A402DA"/>
    <w:rPr>
      <w:rFonts w:asciiTheme="majorHAnsi" w:eastAsiaTheme="majorEastAsia" w:hAnsiTheme="majorHAnsi" w:cstheme="majorBidi"/>
      <w:color w:val="1F4E79" w:themeColor="accent1" w:themeShade="80"/>
      <w:sz w:val="36"/>
      <w:szCs w:val="32"/>
    </w:rPr>
  </w:style>
  <w:style w:type="paragraph" w:styleId="Kopvaninhoudsopgave">
    <w:name w:val="TOC Heading"/>
    <w:basedOn w:val="Kop1"/>
    <w:next w:val="Standaard"/>
    <w:uiPriority w:val="39"/>
    <w:unhideWhenUsed/>
    <w:qFormat/>
    <w:rsid w:val="00347C58"/>
    <w:pPr>
      <w:outlineLvl w:val="9"/>
    </w:pPr>
    <w:rPr>
      <w:lang w:eastAsia="nl-NL"/>
    </w:rPr>
  </w:style>
  <w:style w:type="paragraph" w:styleId="Koptekst">
    <w:name w:val="header"/>
    <w:basedOn w:val="Standaard"/>
    <w:link w:val="KoptekstChar"/>
    <w:unhideWhenUsed/>
    <w:rsid w:val="00347C58"/>
    <w:pPr>
      <w:tabs>
        <w:tab w:val="center" w:pos="4536"/>
        <w:tab w:val="right" w:pos="9072"/>
      </w:tabs>
    </w:pPr>
  </w:style>
  <w:style w:type="character" w:customStyle="1" w:styleId="KoptekstChar">
    <w:name w:val="Koptekst Char"/>
    <w:basedOn w:val="Standaardalinea-lettertype"/>
    <w:link w:val="Koptekst"/>
    <w:rsid w:val="00347C58"/>
  </w:style>
  <w:style w:type="paragraph" w:styleId="Voettekst">
    <w:name w:val="footer"/>
    <w:basedOn w:val="Standaard"/>
    <w:link w:val="VoettekstChar"/>
    <w:uiPriority w:val="99"/>
    <w:unhideWhenUsed/>
    <w:rsid w:val="00347C58"/>
    <w:pPr>
      <w:tabs>
        <w:tab w:val="center" w:pos="4536"/>
        <w:tab w:val="right" w:pos="9072"/>
      </w:tabs>
    </w:pPr>
  </w:style>
  <w:style w:type="character" w:customStyle="1" w:styleId="VoettekstChar">
    <w:name w:val="Voettekst Char"/>
    <w:basedOn w:val="Standaardalinea-lettertype"/>
    <w:link w:val="Voettekst"/>
    <w:uiPriority w:val="99"/>
    <w:rsid w:val="00347C58"/>
  </w:style>
  <w:style w:type="character" w:customStyle="1" w:styleId="Kop2Char">
    <w:name w:val="Kop 2 Char"/>
    <w:basedOn w:val="Standaardalinea-lettertype"/>
    <w:link w:val="Kop2"/>
    <w:uiPriority w:val="9"/>
    <w:rsid w:val="00A402DA"/>
    <w:rPr>
      <w:rFonts w:asciiTheme="majorHAnsi" w:eastAsiaTheme="majorEastAsia" w:hAnsiTheme="majorHAnsi" w:cstheme="majorBidi"/>
      <w:color w:val="2E74B5" w:themeColor="accent1" w:themeShade="BF"/>
      <w:sz w:val="24"/>
      <w:szCs w:val="26"/>
    </w:rPr>
  </w:style>
  <w:style w:type="paragraph" w:styleId="Geenafstand">
    <w:name w:val="No Spacing"/>
    <w:uiPriority w:val="1"/>
    <w:qFormat/>
    <w:rsid w:val="005E5E6F"/>
    <w:pPr>
      <w:spacing w:after="0" w:line="240" w:lineRule="auto"/>
    </w:pPr>
  </w:style>
  <w:style w:type="paragraph" w:styleId="Inhopg1">
    <w:name w:val="toc 1"/>
    <w:basedOn w:val="Standaard"/>
    <w:next w:val="Standaard"/>
    <w:autoRedefine/>
    <w:uiPriority w:val="39"/>
    <w:unhideWhenUsed/>
    <w:rsid w:val="00A402DA"/>
    <w:pPr>
      <w:spacing w:after="100"/>
    </w:pPr>
  </w:style>
  <w:style w:type="paragraph" w:styleId="Inhopg2">
    <w:name w:val="toc 2"/>
    <w:basedOn w:val="Standaard"/>
    <w:next w:val="Standaard"/>
    <w:autoRedefine/>
    <w:uiPriority w:val="39"/>
    <w:unhideWhenUsed/>
    <w:rsid w:val="00A402DA"/>
    <w:pPr>
      <w:spacing w:after="100"/>
      <w:ind w:left="220"/>
    </w:pPr>
  </w:style>
  <w:style w:type="character" w:styleId="Hyperlink">
    <w:name w:val="Hyperlink"/>
    <w:basedOn w:val="Standaardalinea-lettertype"/>
    <w:uiPriority w:val="99"/>
    <w:unhideWhenUsed/>
    <w:rsid w:val="00A402DA"/>
    <w:rPr>
      <w:color w:val="0563C1" w:themeColor="hyperlink"/>
      <w:u w:val="single"/>
    </w:rPr>
  </w:style>
  <w:style w:type="paragraph" w:styleId="Lijstalinea">
    <w:name w:val="List Paragraph"/>
    <w:basedOn w:val="Standaard"/>
    <w:uiPriority w:val="34"/>
    <w:qFormat/>
    <w:rsid w:val="00A402DA"/>
    <w:pPr>
      <w:ind w:left="720"/>
      <w:contextualSpacing/>
    </w:pPr>
  </w:style>
  <w:style w:type="paragraph" w:customStyle="1" w:styleId="Default">
    <w:name w:val="Default"/>
    <w:rsid w:val="007D1C9E"/>
    <w:pPr>
      <w:autoSpaceDE w:val="0"/>
      <w:autoSpaceDN w:val="0"/>
      <w:adjustRightInd w:val="0"/>
      <w:spacing w:after="0" w:line="240" w:lineRule="auto"/>
    </w:pPr>
    <w:rPr>
      <w:rFonts w:ascii="Helvetica" w:hAnsi="Helvetica" w:cs="Helvetica"/>
      <w:color w:val="000000"/>
      <w:sz w:val="24"/>
      <w:szCs w:val="24"/>
    </w:rPr>
  </w:style>
  <w:style w:type="paragraph" w:customStyle="1" w:styleId="Tekst">
    <w:name w:val="Tekst"/>
    <w:basedOn w:val="Standaard"/>
    <w:rsid w:val="007D1C9E"/>
    <w:pPr>
      <w:spacing w:line="264" w:lineRule="atLeast"/>
      <w:jc w:val="left"/>
    </w:pPr>
    <w:rPr>
      <w:rFonts w:ascii="Arial" w:eastAsia="Times New Roman" w:hAnsi="Arial" w:cs="Times New Roman"/>
      <w:sz w:val="20"/>
      <w:szCs w:val="20"/>
      <w:lang w:eastAsia="nl-NL"/>
    </w:rPr>
  </w:style>
  <w:style w:type="table" w:styleId="Tabelraster">
    <w:name w:val="Table Grid"/>
    <w:basedOn w:val="Standaardtabel"/>
    <w:uiPriority w:val="59"/>
    <w:rsid w:val="00DC423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22596C"/>
    <w:pPr>
      <w:spacing w:after="200"/>
    </w:pPr>
    <w:rPr>
      <w:i/>
      <w:iCs/>
      <w:color w:val="44546A" w:themeColor="text2"/>
      <w:sz w:val="18"/>
      <w:szCs w:val="18"/>
    </w:rPr>
  </w:style>
  <w:style w:type="paragraph" w:styleId="Ballontekst">
    <w:name w:val="Balloon Text"/>
    <w:basedOn w:val="Standaard"/>
    <w:link w:val="BallontekstChar"/>
    <w:uiPriority w:val="99"/>
    <w:semiHidden/>
    <w:unhideWhenUsed/>
    <w:rsid w:val="00863BCE"/>
    <w:rPr>
      <w:rFonts w:ascii="Tahoma" w:hAnsi="Tahoma" w:cs="Tahoma"/>
      <w:sz w:val="16"/>
      <w:szCs w:val="16"/>
    </w:rPr>
  </w:style>
  <w:style w:type="character" w:customStyle="1" w:styleId="BallontekstChar">
    <w:name w:val="Ballontekst Char"/>
    <w:basedOn w:val="Standaardalinea-lettertype"/>
    <w:link w:val="Ballontekst"/>
    <w:uiPriority w:val="99"/>
    <w:semiHidden/>
    <w:rsid w:val="00863BCE"/>
    <w:rPr>
      <w:rFonts w:ascii="Tahoma" w:hAnsi="Tahoma" w:cs="Tahoma"/>
      <w:sz w:val="16"/>
      <w:szCs w:val="16"/>
    </w:rPr>
  </w:style>
  <w:style w:type="paragraph" w:styleId="Normaalweb">
    <w:name w:val="Normal (Web)"/>
    <w:basedOn w:val="Standaard"/>
    <w:semiHidden/>
    <w:rsid w:val="005C7ED3"/>
    <w:pPr>
      <w:spacing w:after="150" w:line="255" w:lineRule="atLeast"/>
      <w:jc w:val="left"/>
    </w:pPr>
    <w:rPr>
      <w:rFonts w:ascii="Arial Unicode MS" w:eastAsia="Arial Unicode MS" w:hAnsi="Arial Unicode MS" w:cs="Arial Unicode MS"/>
      <w:sz w:val="24"/>
      <w:szCs w:val="24"/>
      <w:lang w:eastAsia="nl-NL"/>
    </w:rPr>
  </w:style>
  <w:style w:type="character" w:customStyle="1" w:styleId="Kop3Char">
    <w:name w:val="Kop 3 Char"/>
    <w:basedOn w:val="Standaardalinea-lettertype"/>
    <w:link w:val="Kop3"/>
    <w:uiPriority w:val="9"/>
    <w:rsid w:val="006D513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6D513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6D513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D513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D513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D513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D5139"/>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017287"/>
    <w:rPr>
      <w:sz w:val="16"/>
      <w:szCs w:val="16"/>
    </w:rPr>
  </w:style>
  <w:style w:type="paragraph" w:styleId="Tekstopmerking">
    <w:name w:val="annotation text"/>
    <w:basedOn w:val="Standaard"/>
    <w:link w:val="TekstopmerkingChar"/>
    <w:uiPriority w:val="99"/>
    <w:semiHidden/>
    <w:unhideWhenUsed/>
    <w:rsid w:val="00017287"/>
    <w:rPr>
      <w:sz w:val="20"/>
      <w:szCs w:val="20"/>
    </w:rPr>
  </w:style>
  <w:style w:type="character" w:customStyle="1" w:styleId="TekstopmerkingChar">
    <w:name w:val="Tekst opmerking Char"/>
    <w:basedOn w:val="Standaardalinea-lettertype"/>
    <w:link w:val="Tekstopmerking"/>
    <w:uiPriority w:val="99"/>
    <w:semiHidden/>
    <w:rsid w:val="00017287"/>
    <w:rPr>
      <w:sz w:val="20"/>
      <w:szCs w:val="20"/>
    </w:rPr>
  </w:style>
  <w:style w:type="paragraph" w:styleId="Onderwerpvanopmerking">
    <w:name w:val="annotation subject"/>
    <w:basedOn w:val="Tekstopmerking"/>
    <w:next w:val="Tekstopmerking"/>
    <w:link w:val="OnderwerpvanopmerkingChar"/>
    <w:uiPriority w:val="99"/>
    <w:semiHidden/>
    <w:unhideWhenUsed/>
    <w:rsid w:val="00017287"/>
    <w:rPr>
      <w:b/>
      <w:bCs/>
    </w:rPr>
  </w:style>
  <w:style w:type="character" w:customStyle="1" w:styleId="OnderwerpvanopmerkingChar">
    <w:name w:val="Onderwerp van opmerking Char"/>
    <w:basedOn w:val="TekstopmerkingChar"/>
    <w:link w:val="Onderwerpvanopmerking"/>
    <w:uiPriority w:val="99"/>
    <w:semiHidden/>
    <w:rsid w:val="00017287"/>
    <w:rPr>
      <w:b/>
      <w:bCs/>
      <w:sz w:val="20"/>
      <w:szCs w:val="20"/>
    </w:rPr>
  </w:style>
  <w:style w:type="character" w:styleId="Onopgelostemelding">
    <w:name w:val="Unresolved Mention"/>
    <w:basedOn w:val="Standaardalinea-lettertype"/>
    <w:uiPriority w:val="99"/>
    <w:semiHidden/>
    <w:unhideWhenUsed/>
    <w:rsid w:val="00D15108"/>
    <w:rPr>
      <w:color w:val="605E5C"/>
      <w:shd w:val="clear" w:color="auto" w:fill="E1DFDD"/>
    </w:rPr>
  </w:style>
  <w:style w:type="paragraph" w:styleId="Inhopg3">
    <w:name w:val="toc 3"/>
    <w:basedOn w:val="Standaard"/>
    <w:next w:val="Standaard"/>
    <w:autoRedefine/>
    <w:uiPriority w:val="39"/>
    <w:unhideWhenUsed/>
    <w:rsid w:val="00755CE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94369">
      <w:bodyDiv w:val="1"/>
      <w:marLeft w:val="0"/>
      <w:marRight w:val="0"/>
      <w:marTop w:val="0"/>
      <w:marBottom w:val="0"/>
      <w:divBdr>
        <w:top w:val="none" w:sz="0" w:space="0" w:color="auto"/>
        <w:left w:val="none" w:sz="0" w:space="0" w:color="auto"/>
        <w:bottom w:val="none" w:sz="0" w:space="0" w:color="auto"/>
        <w:right w:val="none" w:sz="0" w:space="0" w:color="auto"/>
      </w:divBdr>
    </w:div>
    <w:div w:id="160257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nbesteding@aaenhunze.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e-gi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aenhunzenl.sharepoint.com/sites/AanbestedingPrintservice/Gedeelde%20documenten/General/facturen@aaenhunze.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koop@ass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28A797B17A3F4C916D62D6167873D4" ma:contentTypeVersion="4" ma:contentTypeDescription="Een nieuw document maken." ma:contentTypeScope="" ma:versionID="8b181c383f8f1792093a9e68eddd0de1">
  <xsd:schema xmlns:xsd="http://www.w3.org/2001/XMLSchema" xmlns:xs="http://www.w3.org/2001/XMLSchema" xmlns:p="http://schemas.microsoft.com/office/2006/metadata/properties" xmlns:ns2="869bda74-5815-4644-9542-3d0519573c97" targetNamespace="http://schemas.microsoft.com/office/2006/metadata/properties" ma:root="true" ma:fieldsID="3d23ab438a4198ec30aa772264ca9950" ns2:_="">
    <xsd:import namespace="869bda74-5815-4644-9542-3d0519573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bda74-5815-4644-9542-3d0519573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3C777-DF5C-4369-9239-0F16312993CF}">
  <ds:schemaRefs>
    <ds:schemaRef ds:uri="http://schemas.openxmlformats.org/officeDocument/2006/bibliography"/>
  </ds:schemaRefs>
</ds:datastoreItem>
</file>

<file path=customXml/itemProps2.xml><?xml version="1.0" encoding="utf-8"?>
<ds:datastoreItem xmlns:ds="http://schemas.openxmlformats.org/officeDocument/2006/customXml" ds:itemID="{302EB40A-BB62-49E2-94BF-A88474A64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DBE5B-4213-42E0-AD70-37633DB3FDB1}">
  <ds:schemaRefs>
    <ds:schemaRef ds:uri="http://schemas.microsoft.com/sharepoint/v3/contenttype/forms"/>
  </ds:schemaRefs>
</ds:datastoreItem>
</file>

<file path=customXml/itemProps4.xml><?xml version="1.0" encoding="utf-8"?>
<ds:datastoreItem xmlns:ds="http://schemas.openxmlformats.org/officeDocument/2006/customXml" ds:itemID="{7F57D393-5060-462E-8173-A8F6D67DE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bda74-5815-4644-9542-3d051957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6733</Words>
  <Characters>37034</Characters>
  <Application>Microsoft Office Word</Application>
  <DocSecurity>0</DocSecurity>
  <Lines>308</Lines>
  <Paragraphs>87</Paragraphs>
  <ScaleCrop>false</ScaleCrop>
  <Company/>
  <LinksUpToDate>false</LinksUpToDate>
  <CharactersWithSpaces>43680</CharactersWithSpaces>
  <SharedDoc>false</SharedDoc>
  <HLinks>
    <vt:vector size="336" baseType="variant">
      <vt:variant>
        <vt:i4>7536721</vt:i4>
      </vt:variant>
      <vt:variant>
        <vt:i4>324</vt:i4>
      </vt:variant>
      <vt:variant>
        <vt:i4>0</vt:i4>
      </vt:variant>
      <vt:variant>
        <vt:i4>5</vt:i4>
      </vt:variant>
      <vt:variant>
        <vt:lpwstr>https://aaenhunzenl.sharepoint.com/sites/AanbestedingPrintservice/Gedeelde documenten/General/facturen@aaenhunze.nl</vt:lpwstr>
      </vt:variant>
      <vt:variant>
        <vt:lpwstr/>
      </vt:variant>
      <vt:variant>
        <vt:i4>1769513</vt:i4>
      </vt:variant>
      <vt:variant>
        <vt:i4>321</vt:i4>
      </vt:variant>
      <vt:variant>
        <vt:i4>0</vt:i4>
      </vt:variant>
      <vt:variant>
        <vt:i4>5</vt:i4>
      </vt:variant>
      <vt:variant>
        <vt:lpwstr>mailto:inkoop@assen.nl</vt:lpwstr>
      </vt:variant>
      <vt:variant>
        <vt:lpwstr/>
      </vt:variant>
      <vt:variant>
        <vt:i4>7602264</vt:i4>
      </vt:variant>
      <vt:variant>
        <vt:i4>318</vt:i4>
      </vt:variant>
      <vt:variant>
        <vt:i4>0</vt:i4>
      </vt:variant>
      <vt:variant>
        <vt:i4>5</vt:i4>
      </vt:variant>
      <vt:variant>
        <vt:lpwstr>mailto:aanbesteding@aaenhunze.nl</vt:lpwstr>
      </vt:variant>
      <vt:variant>
        <vt:lpwstr/>
      </vt:variant>
      <vt:variant>
        <vt:i4>7995440</vt:i4>
      </vt:variant>
      <vt:variant>
        <vt:i4>315</vt:i4>
      </vt:variant>
      <vt:variant>
        <vt:i4>0</vt:i4>
      </vt:variant>
      <vt:variant>
        <vt:i4>5</vt:i4>
      </vt:variant>
      <vt:variant>
        <vt:lpwstr>https://www.tenderned.nl/e-gids</vt:lpwstr>
      </vt:variant>
      <vt:variant>
        <vt:lpwstr/>
      </vt:variant>
      <vt:variant>
        <vt:i4>1441840</vt:i4>
      </vt:variant>
      <vt:variant>
        <vt:i4>308</vt:i4>
      </vt:variant>
      <vt:variant>
        <vt:i4>0</vt:i4>
      </vt:variant>
      <vt:variant>
        <vt:i4>5</vt:i4>
      </vt:variant>
      <vt:variant>
        <vt:lpwstr/>
      </vt:variant>
      <vt:variant>
        <vt:lpwstr>_Toc70586841</vt:lpwstr>
      </vt:variant>
      <vt:variant>
        <vt:i4>1507376</vt:i4>
      </vt:variant>
      <vt:variant>
        <vt:i4>302</vt:i4>
      </vt:variant>
      <vt:variant>
        <vt:i4>0</vt:i4>
      </vt:variant>
      <vt:variant>
        <vt:i4>5</vt:i4>
      </vt:variant>
      <vt:variant>
        <vt:lpwstr/>
      </vt:variant>
      <vt:variant>
        <vt:lpwstr>_Toc70586840</vt:lpwstr>
      </vt:variant>
      <vt:variant>
        <vt:i4>1966135</vt:i4>
      </vt:variant>
      <vt:variant>
        <vt:i4>296</vt:i4>
      </vt:variant>
      <vt:variant>
        <vt:i4>0</vt:i4>
      </vt:variant>
      <vt:variant>
        <vt:i4>5</vt:i4>
      </vt:variant>
      <vt:variant>
        <vt:lpwstr/>
      </vt:variant>
      <vt:variant>
        <vt:lpwstr>_Toc70586839</vt:lpwstr>
      </vt:variant>
      <vt:variant>
        <vt:i4>2031671</vt:i4>
      </vt:variant>
      <vt:variant>
        <vt:i4>290</vt:i4>
      </vt:variant>
      <vt:variant>
        <vt:i4>0</vt:i4>
      </vt:variant>
      <vt:variant>
        <vt:i4>5</vt:i4>
      </vt:variant>
      <vt:variant>
        <vt:lpwstr/>
      </vt:variant>
      <vt:variant>
        <vt:lpwstr>_Toc70586838</vt:lpwstr>
      </vt:variant>
      <vt:variant>
        <vt:i4>1048631</vt:i4>
      </vt:variant>
      <vt:variant>
        <vt:i4>284</vt:i4>
      </vt:variant>
      <vt:variant>
        <vt:i4>0</vt:i4>
      </vt:variant>
      <vt:variant>
        <vt:i4>5</vt:i4>
      </vt:variant>
      <vt:variant>
        <vt:lpwstr/>
      </vt:variant>
      <vt:variant>
        <vt:lpwstr>_Toc70586837</vt:lpwstr>
      </vt:variant>
      <vt:variant>
        <vt:i4>1114167</vt:i4>
      </vt:variant>
      <vt:variant>
        <vt:i4>278</vt:i4>
      </vt:variant>
      <vt:variant>
        <vt:i4>0</vt:i4>
      </vt:variant>
      <vt:variant>
        <vt:i4>5</vt:i4>
      </vt:variant>
      <vt:variant>
        <vt:lpwstr/>
      </vt:variant>
      <vt:variant>
        <vt:lpwstr>_Toc70586836</vt:lpwstr>
      </vt:variant>
      <vt:variant>
        <vt:i4>1179703</vt:i4>
      </vt:variant>
      <vt:variant>
        <vt:i4>272</vt:i4>
      </vt:variant>
      <vt:variant>
        <vt:i4>0</vt:i4>
      </vt:variant>
      <vt:variant>
        <vt:i4>5</vt:i4>
      </vt:variant>
      <vt:variant>
        <vt:lpwstr/>
      </vt:variant>
      <vt:variant>
        <vt:lpwstr>_Toc70586835</vt:lpwstr>
      </vt:variant>
      <vt:variant>
        <vt:i4>1245239</vt:i4>
      </vt:variant>
      <vt:variant>
        <vt:i4>266</vt:i4>
      </vt:variant>
      <vt:variant>
        <vt:i4>0</vt:i4>
      </vt:variant>
      <vt:variant>
        <vt:i4>5</vt:i4>
      </vt:variant>
      <vt:variant>
        <vt:lpwstr/>
      </vt:variant>
      <vt:variant>
        <vt:lpwstr>_Toc70586834</vt:lpwstr>
      </vt:variant>
      <vt:variant>
        <vt:i4>1310775</vt:i4>
      </vt:variant>
      <vt:variant>
        <vt:i4>260</vt:i4>
      </vt:variant>
      <vt:variant>
        <vt:i4>0</vt:i4>
      </vt:variant>
      <vt:variant>
        <vt:i4>5</vt:i4>
      </vt:variant>
      <vt:variant>
        <vt:lpwstr/>
      </vt:variant>
      <vt:variant>
        <vt:lpwstr>_Toc70586833</vt:lpwstr>
      </vt:variant>
      <vt:variant>
        <vt:i4>1376311</vt:i4>
      </vt:variant>
      <vt:variant>
        <vt:i4>254</vt:i4>
      </vt:variant>
      <vt:variant>
        <vt:i4>0</vt:i4>
      </vt:variant>
      <vt:variant>
        <vt:i4>5</vt:i4>
      </vt:variant>
      <vt:variant>
        <vt:lpwstr/>
      </vt:variant>
      <vt:variant>
        <vt:lpwstr>_Toc70586832</vt:lpwstr>
      </vt:variant>
      <vt:variant>
        <vt:i4>1441847</vt:i4>
      </vt:variant>
      <vt:variant>
        <vt:i4>248</vt:i4>
      </vt:variant>
      <vt:variant>
        <vt:i4>0</vt:i4>
      </vt:variant>
      <vt:variant>
        <vt:i4>5</vt:i4>
      </vt:variant>
      <vt:variant>
        <vt:lpwstr/>
      </vt:variant>
      <vt:variant>
        <vt:lpwstr>_Toc70586831</vt:lpwstr>
      </vt:variant>
      <vt:variant>
        <vt:i4>1507383</vt:i4>
      </vt:variant>
      <vt:variant>
        <vt:i4>242</vt:i4>
      </vt:variant>
      <vt:variant>
        <vt:i4>0</vt:i4>
      </vt:variant>
      <vt:variant>
        <vt:i4>5</vt:i4>
      </vt:variant>
      <vt:variant>
        <vt:lpwstr/>
      </vt:variant>
      <vt:variant>
        <vt:lpwstr>_Toc70586830</vt:lpwstr>
      </vt:variant>
      <vt:variant>
        <vt:i4>1966134</vt:i4>
      </vt:variant>
      <vt:variant>
        <vt:i4>236</vt:i4>
      </vt:variant>
      <vt:variant>
        <vt:i4>0</vt:i4>
      </vt:variant>
      <vt:variant>
        <vt:i4>5</vt:i4>
      </vt:variant>
      <vt:variant>
        <vt:lpwstr/>
      </vt:variant>
      <vt:variant>
        <vt:lpwstr>_Toc70586829</vt:lpwstr>
      </vt:variant>
      <vt:variant>
        <vt:i4>2031670</vt:i4>
      </vt:variant>
      <vt:variant>
        <vt:i4>230</vt:i4>
      </vt:variant>
      <vt:variant>
        <vt:i4>0</vt:i4>
      </vt:variant>
      <vt:variant>
        <vt:i4>5</vt:i4>
      </vt:variant>
      <vt:variant>
        <vt:lpwstr/>
      </vt:variant>
      <vt:variant>
        <vt:lpwstr>_Toc70586828</vt:lpwstr>
      </vt:variant>
      <vt:variant>
        <vt:i4>1114166</vt:i4>
      </vt:variant>
      <vt:variant>
        <vt:i4>224</vt:i4>
      </vt:variant>
      <vt:variant>
        <vt:i4>0</vt:i4>
      </vt:variant>
      <vt:variant>
        <vt:i4>5</vt:i4>
      </vt:variant>
      <vt:variant>
        <vt:lpwstr/>
      </vt:variant>
      <vt:variant>
        <vt:lpwstr>_Toc70586826</vt:lpwstr>
      </vt:variant>
      <vt:variant>
        <vt:i4>1179702</vt:i4>
      </vt:variant>
      <vt:variant>
        <vt:i4>218</vt:i4>
      </vt:variant>
      <vt:variant>
        <vt:i4>0</vt:i4>
      </vt:variant>
      <vt:variant>
        <vt:i4>5</vt:i4>
      </vt:variant>
      <vt:variant>
        <vt:lpwstr/>
      </vt:variant>
      <vt:variant>
        <vt:lpwstr>_Toc70586825</vt:lpwstr>
      </vt:variant>
      <vt:variant>
        <vt:i4>1245238</vt:i4>
      </vt:variant>
      <vt:variant>
        <vt:i4>212</vt:i4>
      </vt:variant>
      <vt:variant>
        <vt:i4>0</vt:i4>
      </vt:variant>
      <vt:variant>
        <vt:i4>5</vt:i4>
      </vt:variant>
      <vt:variant>
        <vt:lpwstr/>
      </vt:variant>
      <vt:variant>
        <vt:lpwstr>_Toc70586824</vt:lpwstr>
      </vt:variant>
      <vt:variant>
        <vt:i4>1310774</vt:i4>
      </vt:variant>
      <vt:variant>
        <vt:i4>206</vt:i4>
      </vt:variant>
      <vt:variant>
        <vt:i4>0</vt:i4>
      </vt:variant>
      <vt:variant>
        <vt:i4>5</vt:i4>
      </vt:variant>
      <vt:variant>
        <vt:lpwstr/>
      </vt:variant>
      <vt:variant>
        <vt:lpwstr>_Toc70586823</vt:lpwstr>
      </vt:variant>
      <vt:variant>
        <vt:i4>1441846</vt:i4>
      </vt:variant>
      <vt:variant>
        <vt:i4>200</vt:i4>
      </vt:variant>
      <vt:variant>
        <vt:i4>0</vt:i4>
      </vt:variant>
      <vt:variant>
        <vt:i4>5</vt:i4>
      </vt:variant>
      <vt:variant>
        <vt:lpwstr/>
      </vt:variant>
      <vt:variant>
        <vt:lpwstr>_Toc70586821</vt:lpwstr>
      </vt:variant>
      <vt:variant>
        <vt:i4>1507382</vt:i4>
      </vt:variant>
      <vt:variant>
        <vt:i4>194</vt:i4>
      </vt:variant>
      <vt:variant>
        <vt:i4>0</vt:i4>
      </vt:variant>
      <vt:variant>
        <vt:i4>5</vt:i4>
      </vt:variant>
      <vt:variant>
        <vt:lpwstr/>
      </vt:variant>
      <vt:variant>
        <vt:lpwstr>_Toc70586820</vt:lpwstr>
      </vt:variant>
      <vt:variant>
        <vt:i4>1966133</vt:i4>
      </vt:variant>
      <vt:variant>
        <vt:i4>188</vt:i4>
      </vt:variant>
      <vt:variant>
        <vt:i4>0</vt:i4>
      </vt:variant>
      <vt:variant>
        <vt:i4>5</vt:i4>
      </vt:variant>
      <vt:variant>
        <vt:lpwstr/>
      </vt:variant>
      <vt:variant>
        <vt:lpwstr>_Toc70586819</vt:lpwstr>
      </vt:variant>
      <vt:variant>
        <vt:i4>2031669</vt:i4>
      </vt:variant>
      <vt:variant>
        <vt:i4>182</vt:i4>
      </vt:variant>
      <vt:variant>
        <vt:i4>0</vt:i4>
      </vt:variant>
      <vt:variant>
        <vt:i4>5</vt:i4>
      </vt:variant>
      <vt:variant>
        <vt:lpwstr/>
      </vt:variant>
      <vt:variant>
        <vt:lpwstr>_Toc70586818</vt:lpwstr>
      </vt:variant>
      <vt:variant>
        <vt:i4>1048629</vt:i4>
      </vt:variant>
      <vt:variant>
        <vt:i4>176</vt:i4>
      </vt:variant>
      <vt:variant>
        <vt:i4>0</vt:i4>
      </vt:variant>
      <vt:variant>
        <vt:i4>5</vt:i4>
      </vt:variant>
      <vt:variant>
        <vt:lpwstr/>
      </vt:variant>
      <vt:variant>
        <vt:lpwstr>_Toc70586817</vt:lpwstr>
      </vt:variant>
      <vt:variant>
        <vt:i4>1114165</vt:i4>
      </vt:variant>
      <vt:variant>
        <vt:i4>170</vt:i4>
      </vt:variant>
      <vt:variant>
        <vt:i4>0</vt:i4>
      </vt:variant>
      <vt:variant>
        <vt:i4>5</vt:i4>
      </vt:variant>
      <vt:variant>
        <vt:lpwstr/>
      </vt:variant>
      <vt:variant>
        <vt:lpwstr>_Toc70586816</vt:lpwstr>
      </vt:variant>
      <vt:variant>
        <vt:i4>1179701</vt:i4>
      </vt:variant>
      <vt:variant>
        <vt:i4>164</vt:i4>
      </vt:variant>
      <vt:variant>
        <vt:i4>0</vt:i4>
      </vt:variant>
      <vt:variant>
        <vt:i4>5</vt:i4>
      </vt:variant>
      <vt:variant>
        <vt:lpwstr/>
      </vt:variant>
      <vt:variant>
        <vt:lpwstr>_Toc70586815</vt:lpwstr>
      </vt:variant>
      <vt:variant>
        <vt:i4>1245237</vt:i4>
      </vt:variant>
      <vt:variant>
        <vt:i4>158</vt:i4>
      </vt:variant>
      <vt:variant>
        <vt:i4>0</vt:i4>
      </vt:variant>
      <vt:variant>
        <vt:i4>5</vt:i4>
      </vt:variant>
      <vt:variant>
        <vt:lpwstr/>
      </vt:variant>
      <vt:variant>
        <vt:lpwstr>_Toc70586814</vt:lpwstr>
      </vt:variant>
      <vt:variant>
        <vt:i4>1310773</vt:i4>
      </vt:variant>
      <vt:variant>
        <vt:i4>152</vt:i4>
      </vt:variant>
      <vt:variant>
        <vt:i4>0</vt:i4>
      </vt:variant>
      <vt:variant>
        <vt:i4>5</vt:i4>
      </vt:variant>
      <vt:variant>
        <vt:lpwstr/>
      </vt:variant>
      <vt:variant>
        <vt:lpwstr>_Toc70586813</vt:lpwstr>
      </vt:variant>
      <vt:variant>
        <vt:i4>1376309</vt:i4>
      </vt:variant>
      <vt:variant>
        <vt:i4>146</vt:i4>
      </vt:variant>
      <vt:variant>
        <vt:i4>0</vt:i4>
      </vt:variant>
      <vt:variant>
        <vt:i4>5</vt:i4>
      </vt:variant>
      <vt:variant>
        <vt:lpwstr/>
      </vt:variant>
      <vt:variant>
        <vt:lpwstr>_Toc70586812</vt:lpwstr>
      </vt:variant>
      <vt:variant>
        <vt:i4>1441845</vt:i4>
      </vt:variant>
      <vt:variant>
        <vt:i4>140</vt:i4>
      </vt:variant>
      <vt:variant>
        <vt:i4>0</vt:i4>
      </vt:variant>
      <vt:variant>
        <vt:i4>5</vt:i4>
      </vt:variant>
      <vt:variant>
        <vt:lpwstr/>
      </vt:variant>
      <vt:variant>
        <vt:lpwstr>_Toc70586811</vt:lpwstr>
      </vt:variant>
      <vt:variant>
        <vt:i4>1507381</vt:i4>
      </vt:variant>
      <vt:variant>
        <vt:i4>134</vt:i4>
      </vt:variant>
      <vt:variant>
        <vt:i4>0</vt:i4>
      </vt:variant>
      <vt:variant>
        <vt:i4>5</vt:i4>
      </vt:variant>
      <vt:variant>
        <vt:lpwstr/>
      </vt:variant>
      <vt:variant>
        <vt:lpwstr>_Toc70586810</vt:lpwstr>
      </vt:variant>
      <vt:variant>
        <vt:i4>1966132</vt:i4>
      </vt:variant>
      <vt:variant>
        <vt:i4>128</vt:i4>
      </vt:variant>
      <vt:variant>
        <vt:i4>0</vt:i4>
      </vt:variant>
      <vt:variant>
        <vt:i4>5</vt:i4>
      </vt:variant>
      <vt:variant>
        <vt:lpwstr/>
      </vt:variant>
      <vt:variant>
        <vt:lpwstr>_Toc70586809</vt:lpwstr>
      </vt:variant>
      <vt:variant>
        <vt:i4>2031668</vt:i4>
      </vt:variant>
      <vt:variant>
        <vt:i4>122</vt:i4>
      </vt:variant>
      <vt:variant>
        <vt:i4>0</vt:i4>
      </vt:variant>
      <vt:variant>
        <vt:i4>5</vt:i4>
      </vt:variant>
      <vt:variant>
        <vt:lpwstr/>
      </vt:variant>
      <vt:variant>
        <vt:lpwstr>_Toc70586808</vt:lpwstr>
      </vt:variant>
      <vt:variant>
        <vt:i4>1048628</vt:i4>
      </vt:variant>
      <vt:variant>
        <vt:i4>116</vt:i4>
      </vt:variant>
      <vt:variant>
        <vt:i4>0</vt:i4>
      </vt:variant>
      <vt:variant>
        <vt:i4>5</vt:i4>
      </vt:variant>
      <vt:variant>
        <vt:lpwstr/>
      </vt:variant>
      <vt:variant>
        <vt:lpwstr>_Toc70586807</vt:lpwstr>
      </vt:variant>
      <vt:variant>
        <vt:i4>1114164</vt:i4>
      </vt:variant>
      <vt:variant>
        <vt:i4>110</vt:i4>
      </vt:variant>
      <vt:variant>
        <vt:i4>0</vt:i4>
      </vt:variant>
      <vt:variant>
        <vt:i4>5</vt:i4>
      </vt:variant>
      <vt:variant>
        <vt:lpwstr/>
      </vt:variant>
      <vt:variant>
        <vt:lpwstr>_Toc70586806</vt:lpwstr>
      </vt:variant>
      <vt:variant>
        <vt:i4>1179700</vt:i4>
      </vt:variant>
      <vt:variant>
        <vt:i4>104</vt:i4>
      </vt:variant>
      <vt:variant>
        <vt:i4>0</vt:i4>
      </vt:variant>
      <vt:variant>
        <vt:i4>5</vt:i4>
      </vt:variant>
      <vt:variant>
        <vt:lpwstr/>
      </vt:variant>
      <vt:variant>
        <vt:lpwstr>_Toc70586805</vt:lpwstr>
      </vt:variant>
      <vt:variant>
        <vt:i4>1245236</vt:i4>
      </vt:variant>
      <vt:variant>
        <vt:i4>98</vt:i4>
      </vt:variant>
      <vt:variant>
        <vt:i4>0</vt:i4>
      </vt:variant>
      <vt:variant>
        <vt:i4>5</vt:i4>
      </vt:variant>
      <vt:variant>
        <vt:lpwstr/>
      </vt:variant>
      <vt:variant>
        <vt:lpwstr>_Toc70586804</vt:lpwstr>
      </vt:variant>
      <vt:variant>
        <vt:i4>1310772</vt:i4>
      </vt:variant>
      <vt:variant>
        <vt:i4>92</vt:i4>
      </vt:variant>
      <vt:variant>
        <vt:i4>0</vt:i4>
      </vt:variant>
      <vt:variant>
        <vt:i4>5</vt:i4>
      </vt:variant>
      <vt:variant>
        <vt:lpwstr/>
      </vt:variant>
      <vt:variant>
        <vt:lpwstr>_Toc70586803</vt:lpwstr>
      </vt:variant>
      <vt:variant>
        <vt:i4>1376308</vt:i4>
      </vt:variant>
      <vt:variant>
        <vt:i4>86</vt:i4>
      </vt:variant>
      <vt:variant>
        <vt:i4>0</vt:i4>
      </vt:variant>
      <vt:variant>
        <vt:i4>5</vt:i4>
      </vt:variant>
      <vt:variant>
        <vt:lpwstr/>
      </vt:variant>
      <vt:variant>
        <vt:lpwstr>_Toc70586802</vt:lpwstr>
      </vt:variant>
      <vt:variant>
        <vt:i4>1441844</vt:i4>
      </vt:variant>
      <vt:variant>
        <vt:i4>80</vt:i4>
      </vt:variant>
      <vt:variant>
        <vt:i4>0</vt:i4>
      </vt:variant>
      <vt:variant>
        <vt:i4>5</vt:i4>
      </vt:variant>
      <vt:variant>
        <vt:lpwstr/>
      </vt:variant>
      <vt:variant>
        <vt:lpwstr>_Toc70586801</vt:lpwstr>
      </vt:variant>
      <vt:variant>
        <vt:i4>1507380</vt:i4>
      </vt:variant>
      <vt:variant>
        <vt:i4>74</vt:i4>
      </vt:variant>
      <vt:variant>
        <vt:i4>0</vt:i4>
      </vt:variant>
      <vt:variant>
        <vt:i4>5</vt:i4>
      </vt:variant>
      <vt:variant>
        <vt:lpwstr/>
      </vt:variant>
      <vt:variant>
        <vt:lpwstr>_Toc70586800</vt:lpwstr>
      </vt:variant>
      <vt:variant>
        <vt:i4>1114173</vt:i4>
      </vt:variant>
      <vt:variant>
        <vt:i4>68</vt:i4>
      </vt:variant>
      <vt:variant>
        <vt:i4>0</vt:i4>
      </vt:variant>
      <vt:variant>
        <vt:i4>5</vt:i4>
      </vt:variant>
      <vt:variant>
        <vt:lpwstr/>
      </vt:variant>
      <vt:variant>
        <vt:lpwstr>_Toc70586799</vt:lpwstr>
      </vt:variant>
      <vt:variant>
        <vt:i4>1048637</vt:i4>
      </vt:variant>
      <vt:variant>
        <vt:i4>62</vt:i4>
      </vt:variant>
      <vt:variant>
        <vt:i4>0</vt:i4>
      </vt:variant>
      <vt:variant>
        <vt:i4>5</vt:i4>
      </vt:variant>
      <vt:variant>
        <vt:lpwstr/>
      </vt:variant>
      <vt:variant>
        <vt:lpwstr>_Toc70586798</vt:lpwstr>
      </vt:variant>
      <vt:variant>
        <vt:i4>2031677</vt:i4>
      </vt:variant>
      <vt:variant>
        <vt:i4>56</vt:i4>
      </vt:variant>
      <vt:variant>
        <vt:i4>0</vt:i4>
      </vt:variant>
      <vt:variant>
        <vt:i4>5</vt:i4>
      </vt:variant>
      <vt:variant>
        <vt:lpwstr/>
      </vt:variant>
      <vt:variant>
        <vt:lpwstr>_Toc70586797</vt:lpwstr>
      </vt:variant>
      <vt:variant>
        <vt:i4>1966141</vt:i4>
      </vt:variant>
      <vt:variant>
        <vt:i4>50</vt:i4>
      </vt:variant>
      <vt:variant>
        <vt:i4>0</vt:i4>
      </vt:variant>
      <vt:variant>
        <vt:i4>5</vt:i4>
      </vt:variant>
      <vt:variant>
        <vt:lpwstr/>
      </vt:variant>
      <vt:variant>
        <vt:lpwstr>_Toc70586796</vt:lpwstr>
      </vt:variant>
      <vt:variant>
        <vt:i4>1900605</vt:i4>
      </vt:variant>
      <vt:variant>
        <vt:i4>44</vt:i4>
      </vt:variant>
      <vt:variant>
        <vt:i4>0</vt:i4>
      </vt:variant>
      <vt:variant>
        <vt:i4>5</vt:i4>
      </vt:variant>
      <vt:variant>
        <vt:lpwstr/>
      </vt:variant>
      <vt:variant>
        <vt:lpwstr>_Toc70586795</vt:lpwstr>
      </vt:variant>
      <vt:variant>
        <vt:i4>1835069</vt:i4>
      </vt:variant>
      <vt:variant>
        <vt:i4>38</vt:i4>
      </vt:variant>
      <vt:variant>
        <vt:i4>0</vt:i4>
      </vt:variant>
      <vt:variant>
        <vt:i4>5</vt:i4>
      </vt:variant>
      <vt:variant>
        <vt:lpwstr/>
      </vt:variant>
      <vt:variant>
        <vt:lpwstr>_Toc70586794</vt:lpwstr>
      </vt:variant>
      <vt:variant>
        <vt:i4>1769533</vt:i4>
      </vt:variant>
      <vt:variant>
        <vt:i4>32</vt:i4>
      </vt:variant>
      <vt:variant>
        <vt:i4>0</vt:i4>
      </vt:variant>
      <vt:variant>
        <vt:i4>5</vt:i4>
      </vt:variant>
      <vt:variant>
        <vt:lpwstr/>
      </vt:variant>
      <vt:variant>
        <vt:lpwstr>_Toc70586793</vt:lpwstr>
      </vt:variant>
      <vt:variant>
        <vt:i4>1703997</vt:i4>
      </vt:variant>
      <vt:variant>
        <vt:i4>26</vt:i4>
      </vt:variant>
      <vt:variant>
        <vt:i4>0</vt:i4>
      </vt:variant>
      <vt:variant>
        <vt:i4>5</vt:i4>
      </vt:variant>
      <vt:variant>
        <vt:lpwstr/>
      </vt:variant>
      <vt:variant>
        <vt:lpwstr>_Toc70586792</vt:lpwstr>
      </vt:variant>
      <vt:variant>
        <vt:i4>1638461</vt:i4>
      </vt:variant>
      <vt:variant>
        <vt:i4>20</vt:i4>
      </vt:variant>
      <vt:variant>
        <vt:i4>0</vt:i4>
      </vt:variant>
      <vt:variant>
        <vt:i4>5</vt:i4>
      </vt:variant>
      <vt:variant>
        <vt:lpwstr/>
      </vt:variant>
      <vt:variant>
        <vt:lpwstr>_Toc70586791</vt:lpwstr>
      </vt:variant>
      <vt:variant>
        <vt:i4>1572925</vt:i4>
      </vt:variant>
      <vt:variant>
        <vt:i4>14</vt:i4>
      </vt:variant>
      <vt:variant>
        <vt:i4>0</vt:i4>
      </vt:variant>
      <vt:variant>
        <vt:i4>5</vt:i4>
      </vt:variant>
      <vt:variant>
        <vt:lpwstr/>
      </vt:variant>
      <vt:variant>
        <vt:lpwstr>_Toc70586790</vt:lpwstr>
      </vt:variant>
      <vt:variant>
        <vt:i4>1114172</vt:i4>
      </vt:variant>
      <vt:variant>
        <vt:i4>8</vt:i4>
      </vt:variant>
      <vt:variant>
        <vt:i4>0</vt:i4>
      </vt:variant>
      <vt:variant>
        <vt:i4>5</vt:i4>
      </vt:variant>
      <vt:variant>
        <vt:lpwstr/>
      </vt:variant>
      <vt:variant>
        <vt:lpwstr>_Toc70586789</vt:lpwstr>
      </vt:variant>
      <vt:variant>
        <vt:i4>1048636</vt:i4>
      </vt:variant>
      <vt:variant>
        <vt:i4>2</vt:i4>
      </vt:variant>
      <vt:variant>
        <vt:i4>0</vt:i4>
      </vt:variant>
      <vt:variant>
        <vt:i4>5</vt:i4>
      </vt:variant>
      <vt:variant>
        <vt:lpwstr/>
      </vt:variant>
      <vt:variant>
        <vt:lpwstr>_Toc70586788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H.Mors@assen.nl</dc:creator>
  <cp:keywords/>
  <dc:description/>
  <cp:lastModifiedBy>Koomans, Peter</cp:lastModifiedBy>
  <cp:revision>3</cp:revision>
  <cp:lastPrinted>2021-04-29T09:10:00Z</cp:lastPrinted>
  <dcterms:created xsi:type="dcterms:W3CDTF">2021-04-29T09:09:00Z</dcterms:created>
  <dcterms:modified xsi:type="dcterms:W3CDTF">2021-04-29T09:10:00Z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0x0101007B28A797B17A3F4C916D62D6167873D4</vt:lpwstr>
  </property>
</Properties>
</file>