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ED77" w14:textId="01448DF1" w:rsid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</w:t>
      </w:r>
      <w:r w:rsidRPr="00967BE2">
        <w:rPr>
          <w:rFonts w:ascii="Corbel" w:hAnsi="Corbel"/>
          <w:b/>
          <w:sz w:val="24"/>
          <w:szCs w:val="24"/>
        </w:rPr>
        <w:t>ssen</w:t>
      </w:r>
    </w:p>
    <w:p w14:paraId="3E05F532" w14:textId="5A278694" w:rsidR="00BF188E" w:rsidRPr="00BF188E" w:rsidRDefault="00BF188E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Code Inschrijver:</w:t>
      </w:r>
    </w:p>
    <w:p w14:paraId="0A18A78E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08047C" w14:paraId="06139E3C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127FCA1" w14:textId="6EE2B1BA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bookmarkStart w:id="0" w:name="_Hlk57365880"/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</w:t>
            </w:r>
          </w:p>
        </w:tc>
      </w:tr>
      <w:tr w:rsidR="0008047C" w14:paraId="78D46BEC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39AA0CEF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4BBEFBF3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08047C" w14:paraId="39649776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083D23FD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2C9A6014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14:paraId="7B381929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63136C8C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bookmarkStart w:id="1" w:name="_Hlk56763615"/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bookmarkEnd w:id="1"/>
      <w:tr w:rsidR="0008047C" w14:paraId="278CADE2" w14:textId="77777777" w:rsidTr="006F16E3">
        <w:trPr>
          <w:trHeight w:val="1701"/>
        </w:trPr>
        <w:tc>
          <w:tcPr>
            <w:tcW w:w="8954" w:type="dxa"/>
            <w:gridSpan w:val="2"/>
          </w:tcPr>
          <w:p w14:paraId="322A4616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1ACF8E24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:rsidRPr="00E016F4" w14:paraId="61A0B759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AF7706C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Profielschets</w:t>
            </w:r>
          </w:p>
        </w:tc>
      </w:tr>
      <w:tr w:rsidR="0008047C" w14:paraId="405810AE" w14:textId="77777777" w:rsidTr="006F16E3">
        <w:trPr>
          <w:trHeight w:val="1701"/>
        </w:trPr>
        <w:tc>
          <w:tcPr>
            <w:tcW w:w="8954" w:type="dxa"/>
            <w:gridSpan w:val="2"/>
          </w:tcPr>
          <w:p w14:paraId="6DA6C28C" w14:textId="05CDB2F3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Welke voorgaande functies heeft deze Sleutelfunctionaris vervuld welke relevant zijn voor de uitvoering van de werkzaamheden bij de </w:t>
            </w:r>
            <w:r w:rsidR="0086004E">
              <w:rPr>
                <w:rFonts w:ascii="Corbel" w:hAnsi="Corbel"/>
                <w:szCs w:val="18"/>
              </w:rPr>
              <w:t>Unie van Waterschappen</w:t>
            </w:r>
            <w:r>
              <w:rPr>
                <w:rFonts w:ascii="Corbel" w:hAnsi="Corbel"/>
                <w:szCs w:val="18"/>
              </w:rPr>
              <w:t>? Benoem relevante werkervaring en de rol in de betreffende opdracht.</w:t>
            </w:r>
          </w:p>
          <w:p w14:paraId="3182604F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71B57C74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A747276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bookmarkEnd w:id="0"/>
      <w:tr w:rsidR="0008047C" w14:paraId="35223241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0D84A7B3" w14:textId="66B21864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</w:t>
            </w:r>
          </w:p>
        </w:tc>
      </w:tr>
      <w:tr w:rsidR="0008047C" w14:paraId="10D31D3A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7BEEB23D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0F38CB12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08047C" w14:paraId="7A837F96" w14:textId="77777777" w:rsidTr="006F16E3">
        <w:trPr>
          <w:trHeight w:val="454"/>
        </w:trPr>
        <w:tc>
          <w:tcPr>
            <w:tcW w:w="4424" w:type="dxa"/>
            <w:vAlign w:val="center"/>
          </w:tcPr>
          <w:p w14:paraId="0E14E994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53518C62" w14:textId="77777777" w:rsidR="0008047C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08047C" w14:paraId="4330FB83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21C2A497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08047C" w14:paraId="7D47F03C" w14:textId="77777777" w:rsidTr="006F16E3">
        <w:trPr>
          <w:trHeight w:val="1701"/>
        </w:trPr>
        <w:tc>
          <w:tcPr>
            <w:tcW w:w="8954" w:type="dxa"/>
            <w:gridSpan w:val="2"/>
          </w:tcPr>
          <w:p w14:paraId="492DB571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>Waarom wordt deze persoon voorgedragen als Sleutelfunctionaris?</w:t>
            </w:r>
          </w:p>
          <w:p w14:paraId="79969C9E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2203612C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6B38D8D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14A5FBE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08047C" w:rsidRPr="00E016F4" w14:paraId="3DD43A0F" w14:textId="77777777" w:rsidTr="006F16E3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4BD8236F" w14:textId="77777777" w:rsidR="0008047C" w:rsidRPr="00E016F4" w:rsidRDefault="0008047C" w:rsidP="006F16E3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Profielschets</w:t>
            </w:r>
          </w:p>
        </w:tc>
      </w:tr>
      <w:tr w:rsidR="0008047C" w14:paraId="7CA6F73C" w14:textId="77777777" w:rsidTr="006F16E3">
        <w:trPr>
          <w:trHeight w:val="1701"/>
        </w:trPr>
        <w:tc>
          <w:tcPr>
            <w:tcW w:w="8954" w:type="dxa"/>
            <w:gridSpan w:val="2"/>
          </w:tcPr>
          <w:p w14:paraId="11C41809" w14:textId="2B6086A0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Welke voorgaande functies heeft deze Sleutelfunctionaris vervuld welke relevant zijn voor de uitvoering van de werkzaamheden bij de </w:t>
            </w:r>
            <w:r w:rsidR="0086004E">
              <w:rPr>
                <w:rFonts w:ascii="Corbel" w:hAnsi="Corbel"/>
                <w:szCs w:val="18"/>
              </w:rPr>
              <w:t>Unie van Waterschappen</w:t>
            </w:r>
            <w:r>
              <w:rPr>
                <w:rFonts w:ascii="Corbel" w:hAnsi="Corbel"/>
                <w:szCs w:val="18"/>
              </w:rPr>
              <w:t>? Benoem relevante werkervaring en de rol in de betreffende opdracht.</w:t>
            </w:r>
          </w:p>
          <w:p w14:paraId="2655DE14" w14:textId="44587ABE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47355FEF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5AE3647" w14:textId="77777777" w:rsidR="0008047C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0C47AC7" w14:textId="77777777" w:rsidR="0008047C" w:rsidRPr="00345252" w:rsidRDefault="0008047C" w:rsidP="006F16E3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683B7435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FBF7" w14:textId="77777777" w:rsidR="00202F35" w:rsidRDefault="00202F35" w:rsidP="001629F4">
      <w:pPr>
        <w:spacing w:line="240" w:lineRule="auto"/>
      </w:pPr>
      <w:r>
        <w:separator/>
      </w:r>
    </w:p>
  </w:endnote>
  <w:endnote w:type="continuationSeparator" w:id="0">
    <w:p w14:paraId="56C6C218" w14:textId="77777777" w:rsidR="00202F35" w:rsidRDefault="00202F35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29CFCBBD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23C7E50F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FC2D" w14:textId="77777777" w:rsidR="00202F35" w:rsidRDefault="00202F35" w:rsidP="001629F4">
      <w:pPr>
        <w:spacing w:line="240" w:lineRule="auto"/>
      </w:pPr>
      <w:r>
        <w:separator/>
      </w:r>
    </w:p>
  </w:footnote>
  <w:footnote w:type="continuationSeparator" w:id="0">
    <w:p w14:paraId="78BB0FDD" w14:textId="77777777" w:rsidR="00202F35" w:rsidRDefault="00202F35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0000"/>
    <w:rsid w:val="00072C34"/>
    <w:rsid w:val="0008047C"/>
    <w:rsid w:val="000C0000"/>
    <w:rsid w:val="001629F4"/>
    <w:rsid w:val="00202F35"/>
    <w:rsid w:val="00287178"/>
    <w:rsid w:val="002F3772"/>
    <w:rsid w:val="00383D73"/>
    <w:rsid w:val="00594308"/>
    <w:rsid w:val="005E7BFE"/>
    <w:rsid w:val="00635421"/>
    <w:rsid w:val="00723BA1"/>
    <w:rsid w:val="0086004E"/>
    <w:rsid w:val="00967BE2"/>
    <w:rsid w:val="00A13B93"/>
    <w:rsid w:val="00AA7BBA"/>
    <w:rsid w:val="00BC3158"/>
    <w:rsid w:val="00BF1799"/>
    <w:rsid w:val="00BF188E"/>
    <w:rsid w:val="00CD3F11"/>
    <w:rsid w:val="00CE4DF6"/>
    <w:rsid w:val="00E0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3B877"/>
  <w15:docId w15:val="{14260D6E-A907-4876-8611-F0C11D74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vanderLinden\Pro%2010%20BV\Pro%2010%20BV%20-%20Documenten\Kennisdomeinen\0.%20Aanbestedingstemplates\9.%20Overige%20veel%20voorkomende%20bijlagen\7jan20_Bijlage%20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2" ma:contentTypeDescription="Een nieuw document maken." ma:contentTypeScope="" ma:versionID="92e6bf178357ac7cfd9bf3fc50e52988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27fa206f71b49a47e758b84e2bf0b62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7C863-1659-46D3-9F4D-E6CAAE2A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sleutelfunctionarissen</Template>
  <TotalTime>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van der Linden</dc:creator>
  <cp:lastModifiedBy>Susan van der Linden</cp:lastModifiedBy>
  <cp:revision>8</cp:revision>
  <dcterms:created xsi:type="dcterms:W3CDTF">2021-02-17T09:34:00Z</dcterms:created>
  <dcterms:modified xsi:type="dcterms:W3CDTF">2021-04-12T14:05:00Z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</Properties>
</file>