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3CF" w:rsidRDefault="008D63CF" w:rsidP="00016619">
      <w:pPr>
        <w:pStyle w:val="Normaalweb"/>
        <w:rPr>
          <w:rFonts w:asciiTheme="minorHAnsi" w:hAnsiTheme="minorHAnsi"/>
          <w:sz w:val="18"/>
          <w:szCs w:val="18"/>
        </w:rPr>
      </w:pPr>
    </w:p>
    <w:p w:rsidR="00016619" w:rsidRPr="00016619" w:rsidRDefault="00016619" w:rsidP="00016619">
      <w:pPr>
        <w:pStyle w:val="Normaalweb"/>
        <w:rPr>
          <w:rFonts w:asciiTheme="majorHAnsi" w:hAnsiTheme="majorHAnsi"/>
          <w:sz w:val="18"/>
          <w:szCs w:val="18"/>
        </w:rPr>
      </w:pPr>
      <w:r w:rsidRPr="009F7C1C">
        <w:rPr>
          <w:rFonts w:asciiTheme="minorHAnsi" w:hAnsiTheme="minorHAnsi"/>
          <w:sz w:val="18"/>
          <w:szCs w:val="18"/>
        </w:rPr>
        <w:t xml:space="preserve">In een poging om de circulaire economie tastbaar te maken voor een breed publiek, heeft Royal </w:t>
      </w:r>
      <w:proofErr w:type="spellStart"/>
      <w:r w:rsidRPr="009F7C1C">
        <w:rPr>
          <w:rFonts w:asciiTheme="minorHAnsi" w:hAnsiTheme="minorHAnsi"/>
          <w:sz w:val="18"/>
          <w:szCs w:val="18"/>
        </w:rPr>
        <w:t>HaskoningDHV</w:t>
      </w:r>
      <w:proofErr w:type="spellEnd"/>
      <w:r w:rsidRPr="009F7C1C">
        <w:rPr>
          <w:rFonts w:asciiTheme="minorHAnsi" w:hAnsiTheme="minorHAnsi"/>
          <w:sz w:val="18"/>
          <w:szCs w:val="18"/>
        </w:rPr>
        <w:t xml:space="preserve"> het Triple-R Model, de Ladder van Lansink en het EMF Model samengevoegd tot het 7R Model. Geprioriteerd naar impact, biedt het model zeven praktische strategieën om onze destructieve omgang met de aarde om te buigen. Hierna vind je een korte beschrijving van elke strategie, ondersteund met een actueel voorbeeld.</w:t>
      </w:r>
      <w:r w:rsidRPr="00016619">
        <w:rPr>
          <w:bCs/>
          <w:sz w:val="18"/>
        </w:rPr>
        <w:t xml:space="preserve"> </w:t>
      </w:r>
      <w:hyperlink r:id="rId8" w:history="1">
        <w:r w:rsidRPr="00016619">
          <w:rPr>
            <w:rStyle w:val="Hyperlink"/>
            <w:rFonts w:asciiTheme="majorHAnsi" w:hAnsiTheme="majorHAnsi"/>
            <w:bCs/>
            <w:sz w:val="18"/>
          </w:rPr>
          <w:t>Bron van 7R Model</w:t>
        </w:r>
      </w:hyperlink>
    </w:p>
    <w:p w:rsidR="008E6386" w:rsidRPr="009F7C1C" w:rsidRDefault="008E6386" w:rsidP="008E6386">
      <w:pPr>
        <w:pStyle w:val="Normaalweb"/>
        <w:rPr>
          <w:rFonts w:asciiTheme="minorHAnsi" w:hAnsiTheme="minorHAnsi"/>
          <w:sz w:val="18"/>
          <w:szCs w:val="18"/>
        </w:rPr>
      </w:pPr>
      <w:r w:rsidRPr="009F7C1C">
        <w:rPr>
          <w:rStyle w:val="Zwaar"/>
          <w:rFonts w:asciiTheme="minorHAnsi" w:hAnsiTheme="minorHAnsi"/>
          <w:sz w:val="18"/>
          <w:szCs w:val="18"/>
        </w:rPr>
        <w:t>Circulaire economie</w:t>
      </w:r>
      <w:r w:rsidR="009F7C1C">
        <w:rPr>
          <w:rFonts w:asciiTheme="minorHAnsi" w:hAnsiTheme="minorHAnsi"/>
          <w:sz w:val="18"/>
          <w:szCs w:val="18"/>
        </w:rPr>
        <w:br/>
      </w:r>
      <w:r w:rsidRPr="009F7C1C">
        <w:rPr>
          <w:rFonts w:asciiTheme="minorHAnsi" w:hAnsiTheme="minorHAnsi"/>
          <w:sz w:val="18"/>
          <w:szCs w:val="18"/>
        </w:rPr>
        <w:t>In een circulaire economie staan efficiënt gebruik van natuurlijke hulpbronnen en verminderde impact op het milieu gelijktijdig centraal. Praktisch vraagt dat van ons om producten, componenten en onderdelen optimaal te benutten en zo lang mogelijk op waarde te houden. Positief gepositioneerd door het benadrukken van economische kansen in plaats van ecologische bedreigingen, wekt de circulaire economie steeds meer belangstelling en enthousiasme. Door het creëren van industriële systemen die regeneratief van aard zijn, worden we minder afhankelijk van eindige hulpbronnen en produceren we substantieel minder afval. Naast directe besparingen op de kosten gemoeid met grondstofwinning en afvalverwerking, verhoogt een circulaire economie de veerkracht van productieketens en verlaagt het de uitstoot van broeikasgassen. Voegen we daar de potentie voor gezamenlijke innovatie en extra werkgelegenheid aan toe, dan biedt het concept een wereldwijde kans met een waarde van een biljoen euro.</w:t>
      </w:r>
    </w:p>
    <w:p w:rsidR="00016619" w:rsidRDefault="008E6386" w:rsidP="00016619">
      <w:pPr>
        <w:pStyle w:val="Normaalweb"/>
        <w:rPr>
          <w:rFonts w:asciiTheme="minorHAnsi" w:hAnsiTheme="minorHAnsi"/>
          <w:sz w:val="18"/>
          <w:szCs w:val="18"/>
        </w:rPr>
      </w:pPr>
      <w:r w:rsidRPr="009F7C1C">
        <w:rPr>
          <w:rFonts w:asciiTheme="minorHAnsi" w:hAnsiTheme="minorHAnsi"/>
          <w:sz w:val="18"/>
          <w:szCs w:val="18"/>
        </w:rPr>
        <w:t> </w:t>
      </w:r>
    </w:p>
    <w:p w:rsidR="008E6386" w:rsidRPr="009F7C1C" w:rsidRDefault="008E6386" w:rsidP="008E6386">
      <w:pPr>
        <w:pStyle w:val="Normaalweb"/>
        <w:rPr>
          <w:rFonts w:asciiTheme="minorHAnsi" w:hAnsiTheme="minorHAnsi"/>
          <w:sz w:val="18"/>
          <w:szCs w:val="18"/>
        </w:rPr>
      </w:pPr>
      <w:r w:rsidRPr="009F7C1C">
        <w:rPr>
          <w:rFonts w:asciiTheme="minorHAnsi" w:hAnsiTheme="minorHAnsi"/>
          <w:sz w:val="18"/>
          <w:szCs w:val="18"/>
        </w:rPr>
        <w:t> </w:t>
      </w:r>
    </w:p>
    <w:p w:rsidR="008E6386" w:rsidRPr="009F7C1C" w:rsidRDefault="008E6386" w:rsidP="008E6386">
      <w:pPr>
        <w:pStyle w:val="Normaalweb"/>
        <w:rPr>
          <w:rFonts w:asciiTheme="minorHAnsi" w:hAnsiTheme="minorHAnsi"/>
          <w:sz w:val="18"/>
          <w:szCs w:val="18"/>
        </w:rPr>
      </w:pPr>
      <w:r w:rsidRPr="009F7C1C">
        <w:rPr>
          <w:rFonts w:asciiTheme="minorHAnsi" w:hAnsiTheme="minorHAnsi"/>
          <w:noProof/>
          <w:sz w:val="18"/>
          <w:szCs w:val="18"/>
        </w:rPr>
        <w:drawing>
          <wp:inline distT="0" distB="0" distL="0" distR="0">
            <wp:extent cx="6019800" cy="3725768"/>
            <wp:effectExtent l="0" t="0" r="0" b="8255"/>
            <wp:docPr id="3" name="Afbeelding 3" descr="7R Model circulaire econ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R Model circulaire econom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3893" cy="3728301"/>
                    </a:xfrm>
                    <a:prstGeom prst="rect">
                      <a:avLst/>
                    </a:prstGeom>
                    <a:noFill/>
                    <a:ln>
                      <a:noFill/>
                    </a:ln>
                  </pic:spPr>
                </pic:pic>
              </a:graphicData>
            </a:graphic>
          </wp:inline>
        </w:drawing>
      </w:r>
    </w:p>
    <w:p w:rsidR="008E6386" w:rsidRDefault="008E6386" w:rsidP="008E6386">
      <w:pPr>
        <w:pStyle w:val="Normaalweb"/>
        <w:rPr>
          <w:rFonts w:asciiTheme="minorHAnsi" w:hAnsiTheme="minorHAnsi"/>
          <w:sz w:val="18"/>
          <w:szCs w:val="18"/>
        </w:rPr>
      </w:pPr>
      <w:r w:rsidRPr="009F7C1C">
        <w:rPr>
          <w:rFonts w:asciiTheme="minorHAnsi" w:hAnsiTheme="minorHAnsi"/>
          <w:sz w:val="18"/>
          <w:szCs w:val="18"/>
        </w:rPr>
        <w:t> </w:t>
      </w:r>
    </w:p>
    <w:p w:rsidR="00016619" w:rsidRDefault="00016619" w:rsidP="008E6386">
      <w:pPr>
        <w:pStyle w:val="Normaalweb"/>
        <w:rPr>
          <w:rFonts w:asciiTheme="minorHAnsi" w:hAnsiTheme="minorHAnsi"/>
          <w:sz w:val="18"/>
          <w:szCs w:val="18"/>
        </w:rPr>
      </w:pPr>
    </w:p>
    <w:p w:rsidR="00016619" w:rsidRDefault="00016619" w:rsidP="008E6386">
      <w:pPr>
        <w:pStyle w:val="Normaalweb"/>
        <w:rPr>
          <w:rFonts w:asciiTheme="minorHAnsi" w:hAnsiTheme="minorHAnsi"/>
          <w:sz w:val="18"/>
          <w:szCs w:val="18"/>
        </w:rPr>
      </w:pPr>
    </w:p>
    <w:p w:rsidR="00016619" w:rsidRDefault="00016619" w:rsidP="008E6386">
      <w:pPr>
        <w:pStyle w:val="Normaalweb"/>
        <w:rPr>
          <w:rFonts w:asciiTheme="minorHAnsi" w:hAnsiTheme="minorHAnsi"/>
          <w:sz w:val="18"/>
          <w:szCs w:val="18"/>
        </w:rPr>
      </w:pPr>
    </w:p>
    <w:p w:rsidR="009D699B" w:rsidRPr="009F7C1C" w:rsidRDefault="009D699B" w:rsidP="008E6386">
      <w:pPr>
        <w:pStyle w:val="Normaalweb"/>
        <w:rPr>
          <w:rFonts w:asciiTheme="minorHAnsi" w:hAnsiTheme="minorHAnsi"/>
          <w:sz w:val="18"/>
          <w:szCs w:val="18"/>
        </w:rPr>
      </w:pPr>
    </w:p>
    <w:p w:rsidR="008E6386" w:rsidRPr="009F7C1C" w:rsidRDefault="008E6386" w:rsidP="008E6386">
      <w:pPr>
        <w:pStyle w:val="Kop4"/>
        <w:keepNext w:val="0"/>
        <w:keepLines w:val="0"/>
        <w:numPr>
          <w:ilvl w:val="0"/>
          <w:numId w:val="33"/>
        </w:numPr>
        <w:spacing w:before="100" w:beforeAutospacing="1" w:after="100" w:afterAutospacing="1" w:line="240" w:lineRule="auto"/>
        <w:rPr>
          <w:rFonts w:asciiTheme="minorHAnsi" w:hAnsiTheme="minorHAnsi"/>
          <w:szCs w:val="18"/>
        </w:rPr>
      </w:pPr>
      <w:proofErr w:type="spellStart"/>
      <w:r w:rsidRPr="009F7C1C">
        <w:rPr>
          <w:rStyle w:val="Zwaar"/>
          <w:rFonts w:asciiTheme="minorHAnsi" w:hAnsiTheme="minorHAnsi"/>
          <w:b w:val="0"/>
          <w:bCs/>
          <w:szCs w:val="18"/>
        </w:rPr>
        <w:t>Rethink</w:t>
      </w:r>
      <w:proofErr w:type="spellEnd"/>
      <w:r w:rsidRPr="009F7C1C">
        <w:rPr>
          <w:rStyle w:val="Zwaar"/>
          <w:rFonts w:asciiTheme="minorHAnsi" w:hAnsiTheme="minorHAnsi"/>
          <w:b w:val="0"/>
          <w:bCs/>
          <w:szCs w:val="18"/>
        </w:rPr>
        <w:t xml:space="preserve"> – Heroverweeg oplossingen op elk systeemniveau door alternatieven te verkennen en problemen te herformuleren</w:t>
      </w:r>
    </w:p>
    <w:p w:rsidR="008E6386" w:rsidRPr="009F7C1C" w:rsidRDefault="009D699B" w:rsidP="008E6386">
      <w:pPr>
        <w:pStyle w:val="Normaalweb"/>
        <w:rPr>
          <w:rFonts w:asciiTheme="minorHAnsi" w:hAnsiTheme="minorHAnsi"/>
          <w:sz w:val="18"/>
          <w:szCs w:val="18"/>
        </w:rPr>
      </w:pPr>
      <w:r w:rsidRPr="009D699B">
        <w:rPr>
          <w:rFonts w:asciiTheme="minorHAnsi" w:hAnsiTheme="minorHAnsi"/>
          <w:sz w:val="18"/>
          <w:szCs w:val="18"/>
          <w:u w:val="single"/>
        </w:rPr>
        <w:t>Voorbeeld:</w:t>
      </w:r>
      <w:r>
        <w:rPr>
          <w:rFonts w:asciiTheme="minorHAnsi" w:hAnsiTheme="minorHAnsi"/>
          <w:sz w:val="18"/>
          <w:szCs w:val="18"/>
        </w:rPr>
        <w:t xml:space="preserve"> </w:t>
      </w:r>
      <w:r w:rsidR="008E6386" w:rsidRPr="009F7C1C">
        <w:rPr>
          <w:rFonts w:asciiTheme="minorHAnsi" w:hAnsiTheme="minorHAnsi"/>
          <w:sz w:val="18"/>
          <w:szCs w:val="18"/>
        </w:rPr>
        <w:t xml:space="preserve">Gezien de snelle opmars van de deeleconomie, is er een fundamentele verschuiving gaande van bezitten naar delen. Tegenwoordig is er </w:t>
      </w:r>
      <w:proofErr w:type="spellStart"/>
      <w:r w:rsidR="008E6386" w:rsidRPr="009F7C1C">
        <w:rPr>
          <w:rFonts w:asciiTheme="minorHAnsi" w:hAnsiTheme="minorHAnsi"/>
          <w:sz w:val="18"/>
          <w:szCs w:val="18"/>
        </w:rPr>
        <w:t>Airbnb</w:t>
      </w:r>
      <w:proofErr w:type="spellEnd"/>
      <w:r w:rsidR="008E6386" w:rsidRPr="009F7C1C">
        <w:rPr>
          <w:rFonts w:asciiTheme="minorHAnsi" w:hAnsiTheme="minorHAnsi"/>
          <w:sz w:val="18"/>
          <w:szCs w:val="18"/>
        </w:rPr>
        <w:t xml:space="preserve"> om je huis met anderen te delen, zijn er tal van websites om de auto van een ander te gebruiken, en is er het </w:t>
      </w:r>
      <w:hyperlink r:id="rId10" w:tgtFrame="_blank" w:history="1">
        <w:r w:rsidR="008E6386" w:rsidRPr="009F7C1C">
          <w:rPr>
            <w:rStyle w:val="Hyperlink"/>
            <w:rFonts w:asciiTheme="minorHAnsi" w:eastAsiaTheme="majorEastAsia" w:hAnsiTheme="minorHAnsi"/>
            <w:sz w:val="18"/>
            <w:szCs w:val="18"/>
          </w:rPr>
          <w:t xml:space="preserve">platform </w:t>
        </w:r>
        <w:proofErr w:type="spellStart"/>
        <w:r w:rsidR="008E6386" w:rsidRPr="009F7C1C">
          <w:rPr>
            <w:rStyle w:val="Hyperlink"/>
            <w:rFonts w:asciiTheme="minorHAnsi" w:eastAsiaTheme="majorEastAsia" w:hAnsiTheme="minorHAnsi"/>
            <w:sz w:val="18"/>
            <w:szCs w:val="18"/>
          </w:rPr>
          <w:t>Peerby</w:t>
        </w:r>
        <w:proofErr w:type="spellEnd"/>
      </w:hyperlink>
      <w:r w:rsidR="008E6386" w:rsidRPr="009F7C1C">
        <w:rPr>
          <w:rFonts w:asciiTheme="minorHAnsi" w:hAnsiTheme="minorHAnsi"/>
          <w:sz w:val="18"/>
          <w:szCs w:val="18"/>
        </w:rPr>
        <w:t xml:space="preserve"> voor het delen van allerhande andere objecten die je niet dagelijks nodig hebt. En dat is een geweldige ontwikkeling omdat ieder gedeeld product minimaal 50 procent minder grondstoffen vraagt in vergelijking tot enkelvoudig eigendom.</w:t>
      </w:r>
    </w:p>
    <w:p w:rsidR="008E6386" w:rsidRPr="009F7C1C" w:rsidRDefault="008E6386" w:rsidP="008E6386">
      <w:pPr>
        <w:pStyle w:val="Kop4"/>
        <w:keepNext w:val="0"/>
        <w:keepLines w:val="0"/>
        <w:numPr>
          <w:ilvl w:val="0"/>
          <w:numId w:val="34"/>
        </w:numPr>
        <w:spacing w:before="100" w:beforeAutospacing="1" w:after="100" w:afterAutospacing="1" w:line="240" w:lineRule="auto"/>
        <w:rPr>
          <w:rFonts w:asciiTheme="minorHAnsi" w:hAnsiTheme="minorHAnsi"/>
          <w:szCs w:val="18"/>
        </w:rPr>
      </w:pPr>
      <w:proofErr w:type="spellStart"/>
      <w:r w:rsidRPr="009F7C1C">
        <w:rPr>
          <w:rStyle w:val="Zwaar"/>
          <w:rFonts w:asciiTheme="minorHAnsi" w:hAnsiTheme="minorHAnsi"/>
          <w:b w:val="0"/>
          <w:bCs/>
          <w:szCs w:val="18"/>
        </w:rPr>
        <w:t>Reduce</w:t>
      </w:r>
      <w:proofErr w:type="spellEnd"/>
      <w:r w:rsidRPr="009F7C1C">
        <w:rPr>
          <w:rStyle w:val="Zwaar"/>
          <w:rFonts w:asciiTheme="minorHAnsi" w:hAnsiTheme="minorHAnsi"/>
          <w:b w:val="0"/>
          <w:bCs/>
          <w:szCs w:val="18"/>
        </w:rPr>
        <w:t xml:space="preserve"> – Verminder materiaalgebruik door producten ‘</w:t>
      </w:r>
      <w:proofErr w:type="spellStart"/>
      <w:r w:rsidRPr="009F7C1C">
        <w:rPr>
          <w:rStyle w:val="Zwaar"/>
          <w:rFonts w:asciiTheme="minorHAnsi" w:hAnsiTheme="minorHAnsi"/>
          <w:b w:val="0"/>
          <w:bCs/>
          <w:szCs w:val="18"/>
        </w:rPr>
        <w:t>lean</w:t>
      </w:r>
      <w:proofErr w:type="spellEnd"/>
      <w:r w:rsidRPr="009F7C1C">
        <w:rPr>
          <w:rStyle w:val="Zwaar"/>
          <w:rFonts w:asciiTheme="minorHAnsi" w:hAnsiTheme="minorHAnsi"/>
          <w:b w:val="0"/>
          <w:bCs/>
          <w:szCs w:val="18"/>
        </w:rPr>
        <w:t>’ te ontwerpen en te sturen op langere levensduren</w:t>
      </w:r>
    </w:p>
    <w:p w:rsidR="008E6386" w:rsidRPr="009F7C1C" w:rsidRDefault="009D699B" w:rsidP="008E6386">
      <w:pPr>
        <w:pStyle w:val="Normaalweb"/>
        <w:rPr>
          <w:rFonts w:asciiTheme="minorHAnsi" w:hAnsiTheme="minorHAnsi"/>
          <w:sz w:val="18"/>
          <w:szCs w:val="18"/>
        </w:rPr>
      </w:pPr>
      <w:r w:rsidRPr="009D699B">
        <w:rPr>
          <w:rFonts w:asciiTheme="minorHAnsi" w:hAnsiTheme="minorHAnsi"/>
          <w:sz w:val="18"/>
          <w:szCs w:val="18"/>
          <w:u w:val="single"/>
        </w:rPr>
        <w:t>Voorbeeld:</w:t>
      </w:r>
      <w:r>
        <w:rPr>
          <w:rFonts w:asciiTheme="minorHAnsi" w:hAnsiTheme="minorHAnsi"/>
          <w:sz w:val="18"/>
          <w:szCs w:val="18"/>
        </w:rPr>
        <w:t xml:space="preserve"> </w:t>
      </w:r>
      <w:r w:rsidR="008E6386" w:rsidRPr="009F7C1C">
        <w:rPr>
          <w:rFonts w:asciiTheme="minorHAnsi" w:hAnsiTheme="minorHAnsi"/>
          <w:sz w:val="18"/>
          <w:szCs w:val="18"/>
        </w:rPr>
        <w:t xml:space="preserve">Met de introductie van </w:t>
      </w:r>
      <w:proofErr w:type="spellStart"/>
      <w:r w:rsidR="008E6386" w:rsidRPr="009F7C1C">
        <w:rPr>
          <w:rFonts w:asciiTheme="minorHAnsi" w:hAnsiTheme="minorHAnsi"/>
          <w:sz w:val="18"/>
          <w:szCs w:val="18"/>
        </w:rPr>
        <w:t>bionische</w:t>
      </w:r>
      <w:proofErr w:type="spellEnd"/>
      <w:r w:rsidR="008E6386" w:rsidRPr="009F7C1C">
        <w:rPr>
          <w:rFonts w:asciiTheme="minorHAnsi" w:hAnsiTheme="minorHAnsi"/>
          <w:sz w:val="18"/>
          <w:szCs w:val="18"/>
        </w:rPr>
        <w:t xml:space="preserve"> algoritmes voor computergestuurd ontwerpen en de koppeling naar 3D-printers is materiaalgebruik drastisch te verminderen. Zo presenteerde Airbus </w:t>
      </w:r>
      <w:proofErr w:type="spellStart"/>
      <w:r w:rsidR="008E6386" w:rsidRPr="009F7C1C">
        <w:rPr>
          <w:rFonts w:asciiTheme="minorHAnsi" w:hAnsiTheme="minorHAnsi"/>
          <w:sz w:val="18"/>
          <w:szCs w:val="18"/>
        </w:rPr>
        <w:t>APWorks</w:t>
      </w:r>
      <w:proofErr w:type="spellEnd"/>
      <w:r w:rsidR="008E6386" w:rsidRPr="009F7C1C">
        <w:rPr>
          <w:rFonts w:asciiTheme="minorHAnsi" w:hAnsiTheme="minorHAnsi"/>
          <w:sz w:val="18"/>
          <w:szCs w:val="18"/>
        </w:rPr>
        <w:t xml:space="preserve"> afgelopen jaar de </w:t>
      </w:r>
      <w:hyperlink r:id="rId11" w:tgtFrame="_blank" w:history="1">
        <w:r w:rsidR="008E6386" w:rsidRPr="009F7C1C">
          <w:rPr>
            <w:rStyle w:val="Hyperlink"/>
            <w:rFonts w:asciiTheme="minorHAnsi" w:eastAsiaTheme="majorEastAsia" w:hAnsiTheme="minorHAnsi"/>
            <w:sz w:val="18"/>
            <w:szCs w:val="18"/>
          </w:rPr>
          <w:t>Light Rider</w:t>
        </w:r>
      </w:hyperlink>
      <w:r w:rsidR="008E6386" w:rsidRPr="009F7C1C">
        <w:rPr>
          <w:rFonts w:asciiTheme="minorHAnsi" w:hAnsiTheme="minorHAnsi"/>
          <w:sz w:val="18"/>
          <w:szCs w:val="18"/>
        </w:rPr>
        <w:t>, ’s werelds eerste 3D-geprinte motorfiets met een frame dat slechts zes kilogram weegt. Stel je eens voor wat de mogelijkheden zijn als we dergelijke concepten weten toe te passen in grote sectoren die veel grondstoffen verbruiken. Zelf denk ik dan direct aan de bouwsector die ruim een derde van de wereldwijde grondstoffenstroom vertegenwoordigt.</w:t>
      </w:r>
    </w:p>
    <w:p w:rsidR="008E6386" w:rsidRPr="009F7C1C" w:rsidRDefault="008E6386" w:rsidP="008E6386">
      <w:pPr>
        <w:pStyle w:val="Kop4"/>
        <w:keepNext w:val="0"/>
        <w:keepLines w:val="0"/>
        <w:numPr>
          <w:ilvl w:val="0"/>
          <w:numId w:val="35"/>
        </w:numPr>
        <w:spacing w:before="100" w:beforeAutospacing="1" w:after="100" w:afterAutospacing="1" w:line="240" w:lineRule="auto"/>
        <w:rPr>
          <w:rFonts w:asciiTheme="minorHAnsi" w:hAnsiTheme="minorHAnsi"/>
          <w:szCs w:val="18"/>
        </w:rPr>
      </w:pPr>
      <w:proofErr w:type="spellStart"/>
      <w:r w:rsidRPr="009F7C1C">
        <w:rPr>
          <w:rStyle w:val="Zwaar"/>
          <w:rFonts w:asciiTheme="minorHAnsi" w:hAnsiTheme="minorHAnsi"/>
          <w:b w:val="0"/>
          <w:bCs/>
          <w:szCs w:val="18"/>
        </w:rPr>
        <w:t>Repair</w:t>
      </w:r>
      <w:proofErr w:type="spellEnd"/>
      <w:r w:rsidRPr="009F7C1C">
        <w:rPr>
          <w:rStyle w:val="Zwaar"/>
          <w:rFonts w:asciiTheme="minorHAnsi" w:hAnsiTheme="minorHAnsi"/>
          <w:b w:val="0"/>
          <w:bCs/>
          <w:szCs w:val="18"/>
        </w:rPr>
        <w:t xml:space="preserve"> – Repareer onderdelen en componenten zodat producten langer zijn te gebruiken door eenzelfde gebruiker</w:t>
      </w:r>
    </w:p>
    <w:p w:rsidR="008E6386" w:rsidRPr="009F7C1C" w:rsidRDefault="009D699B" w:rsidP="008E6386">
      <w:pPr>
        <w:pStyle w:val="Normaalweb"/>
        <w:rPr>
          <w:rFonts w:asciiTheme="minorHAnsi" w:hAnsiTheme="minorHAnsi"/>
          <w:sz w:val="18"/>
          <w:szCs w:val="18"/>
        </w:rPr>
      </w:pPr>
      <w:r w:rsidRPr="009D699B">
        <w:rPr>
          <w:rFonts w:asciiTheme="minorHAnsi" w:hAnsiTheme="minorHAnsi"/>
          <w:sz w:val="18"/>
          <w:szCs w:val="18"/>
          <w:u w:val="single"/>
        </w:rPr>
        <w:t>Voorbeeld:</w:t>
      </w:r>
      <w:r>
        <w:rPr>
          <w:rFonts w:asciiTheme="minorHAnsi" w:hAnsiTheme="minorHAnsi"/>
          <w:sz w:val="18"/>
          <w:szCs w:val="18"/>
        </w:rPr>
        <w:t xml:space="preserve"> </w:t>
      </w:r>
      <w:r w:rsidR="008E6386" w:rsidRPr="009F7C1C">
        <w:rPr>
          <w:rFonts w:asciiTheme="minorHAnsi" w:hAnsiTheme="minorHAnsi"/>
          <w:sz w:val="18"/>
          <w:szCs w:val="18"/>
        </w:rPr>
        <w:t>Niemand neemt afscheid van zijn fiets omdat deze een lekke band heeft. De waarde van de fiets is relatief hoog en het plakken van de band is vrij eenvoudig, dus logischerwijs kiezen we voor reparatie. Helaas geldt dat niet voor bijvoorbeeld relatief betaalbare huishoudelijke apparaten. Zo gooien we nog steeds veel producten weg die gemakkelijk gerepareerd hadden kunnen worden. </w:t>
      </w:r>
    </w:p>
    <w:p w:rsidR="008E6386" w:rsidRPr="009F7C1C" w:rsidRDefault="008E6386" w:rsidP="008E6386">
      <w:pPr>
        <w:pStyle w:val="Kop4"/>
        <w:keepNext w:val="0"/>
        <w:keepLines w:val="0"/>
        <w:numPr>
          <w:ilvl w:val="0"/>
          <w:numId w:val="36"/>
        </w:numPr>
        <w:spacing w:before="100" w:beforeAutospacing="1" w:after="100" w:afterAutospacing="1" w:line="240" w:lineRule="auto"/>
        <w:rPr>
          <w:rFonts w:asciiTheme="minorHAnsi" w:hAnsiTheme="minorHAnsi"/>
          <w:szCs w:val="18"/>
        </w:rPr>
      </w:pPr>
      <w:proofErr w:type="spellStart"/>
      <w:r w:rsidRPr="009F7C1C">
        <w:rPr>
          <w:rStyle w:val="Zwaar"/>
          <w:rFonts w:asciiTheme="minorHAnsi" w:hAnsiTheme="minorHAnsi"/>
          <w:b w:val="0"/>
          <w:bCs/>
          <w:szCs w:val="18"/>
        </w:rPr>
        <w:t>Reuse</w:t>
      </w:r>
      <w:proofErr w:type="spellEnd"/>
      <w:r w:rsidRPr="009F7C1C">
        <w:rPr>
          <w:rStyle w:val="Zwaar"/>
          <w:rFonts w:asciiTheme="minorHAnsi" w:hAnsiTheme="minorHAnsi"/>
          <w:b w:val="0"/>
          <w:bCs/>
          <w:szCs w:val="18"/>
        </w:rPr>
        <w:t xml:space="preserve"> – Hergebruik producten door ze in hun oorspronkelijke (of gewijzigde) vorm over te dragen aan een andere gebruiker</w:t>
      </w:r>
    </w:p>
    <w:p w:rsidR="008E6386" w:rsidRPr="009F7C1C" w:rsidRDefault="009D699B" w:rsidP="008E6386">
      <w:pPr>
        <w:pStyle w:val="Normaalweb"/>
        <w:rPr>
          <w:rFonts w:asciiTheme="minorHAnsi" w:hAnsiTheme="minorHAnsi"/>
          <w:sz w:val="18"/>
          <w:szCs w:val="18"/>
        </w:rPr>
      </w:pPr>
      <w:r w:rsidRPr="009D699B">
        <w:rPr>
          <w:rFonts w:asciiTheme="minorHAnsi" w:hAnsiTheme="minorHAnsi"/>
          <w:sz w:val="18"/>
          <w:szCs w:val="18"/>
          <w:u w:val="single"/>
        </w:rPr>
        <w:t>Voorbeeld:</w:t>
      </w:r>
      <w:r>
        <w:rPr>
          <w:rFonts w:asciiTheme="minorHAnsi" w:hAnsiTheme="minorHAnsi"/>
          <w:sz w:val="18"/>
          <w:szCs w:val="18"/>
        </w:rPr>
        <w:t xml:space="preserve"> </w:t>
      </w:r>
      <w:r w:rsidR="008E6386" w:rsidRPr="009F7C1C">
        <w:rPr>
          <w:rFonts w:asciiTheme="minorHAnsi" w:hAnsiTheme="minorHAnsi"/>
          <w:sz w:val="18"/>
          <w:szCs w:val="18"/>
        </w:rPr>
        <w:t>Waar advertentiewebsites zoals Marktplaats floreren bij het hergebruik van consumentengoederen, zien we nu ook dat het hergebruik van industriële goederen geleidelijk van de grond komt. Een interessant voorbeeld is het binnenkort te realiseren spooremplacement in Groningen waar aannemers worden uitgedaagd om spoorstaven, dwarsliggers en klemmen alsmede wissels, portalen en bovenleidingen die elders niet langer in dienst zijn, te hergebruiken.</w:t>
      </w:r>
    </w:p>
    <w:p w:rsidR="008E6386" w:rsidRPr="009F7C1C" w:rsidRDefault="008E6386" w:rsidP="008E6386">
      <w:pPr>
        <w:pStyle w:val="Kop4"/>
        <w:keepNext w:val="0"/>
        <w:keepLines w:val="0"/>
        <w:numPr>
          <w:ilvl w:val="0"/>
          <w:numId w:val="37"/>
        </w:numPr>
        <w:spacing w:before="100" w:beforeAutospacing="1" w:after="100" w:afterAutospacing="1" w:line="240" w:lineRule="auto"/>
        <w:rPr>
          <w:rFonts w:asciiTheme="minorHAnsi" w:hAnsiTheme="minorHAnsi"/>
          <w:szCs w:val="18"/>
        </w:rPr>
      </w:pPr>
      <w:proofErr w:type="spellStart"/>
      <w:r w:rsidRPr="009F7C1C">
        <w:rPr>
          <w:rStyle w:val="Zwaar"/>
          <w:rFonts w:asciiTheme="minorHAnsi" w:hAnsiTheme="minorHAnsi"/>
          <w:b w:val="0"/>
          <w:bCs/>
          <w:szCs w:val="18"/>
        </w:rPr>
        <w:t>Refurbish</w:t>
      </w:r>
      <w:proofErr w:type="spellEnd"/>
      <w:r w:rsidRPr="009F7C1C">
        <w:rPr>
          <w:rStyle w:val="Zwaar"/>
          <w:rFonts w:asciiTheme="minorHAnsi" w:hAnsiTheme="minorHAnsi"/>
          <w:b w:val="0"/>
          <w:bCs/>
          <w:szCs w:val="18"/>
        </w:rPr>
        <w:t xml:space="preserve"> – Renoveer producten door defecte componenten en onderdelen te vervangen door nieuwe</w:t>
      </w:r>
    </w:p>
    <w:p w:rsidR="008E6386" w:rsidRPr="009F7C1C" w:rsidRDefault="009D699B" w:rsidP="008E6386">
      <w:pPr>
        <w:pStyle w:val="Normaalweb"/>
        <w:rPr>
          <w:rFonts w:asciiTheme="minorHAnsi" w:hAnsiTheme="minorHAnsi"/>
          <w:sz w:val="18"/>
          <w:szCs w:val="18"/>
        </w:rPr>
      </w:pPr>
      <w:r w:rsidRPr="009D699B">
        <w:rPr>
          <w:rFonts w:asciiTheme="minorHAnsi" w:hAnsiTheme="minorHAnsi"/>
          <w:sz w:val="18"/>
          <w:szCs w:val="18"/>
          <w:u w:val="single"/>
        </w:rPr>
        <w:t>Voorbeeld:</w:t>
      </w:r>
      <w:r>
        <w:rPr>
          <w:rFonts w:asciiTheme="minorHAnsi" w:hAnsiTheme="minorHAnsi"/>
          <w:sz w:val="18"/>
          <w:szCs w:val="18"/>
        </w:rPr>
        <w:t xml:space="preserve"> </w:t>
      </w:r>
      <w:r w:rsidR="008E6386" w:rsidRPr="009F7C1C">
        <w:rPr>
          <w:rFonts w:asciiTheme="minorHAnsi" w:hAnsiTheme="minorHAnsi"/>
          <w:sz w:val="18"/>
          <w:szCs w:val="18"/>
        </w:rPr>
        <w:t xml:space="preserve">Een persoonlijke favoriet in deze hoek is </w:t>
      </w:r>
      <w:hyperlink r:id="rId12" w:tgtFrame="_blank" w:history="1">
        <w:r w:rsidR="008E6386" w:rsidRPr="009F7C1C">
          <w:rPr>
            <w:rStyle w:val="Hyperlink"/>
            <w:rFonts w:asciiTheme="minorHAnsi" w:eastAsiaTheme="majorEastAsia" w:hAnsiTheme="minorHAnsi"/>
            <w:sz w:val="18"/>
            <w:szCs w:val="18"/>
          </w:rPr>
          <w:t>OUD NOW</w:t>
        </w:r>
      </w:hyperlink>
      <w:r w:rsidR="008E6386" w:rsidRPr="009F7C1C">
        <w:rPr>
          <w:rFonts w:asciiTheme="minorHAnsi" w:hAnsiTheme="minorHAnsi"/>
          <w:sz w:val="18"/>
          <w:szCs w:val="18"/>
        </w:rPr>
        <w:t xml:space="preserve"> die oude kasten voorziet van een nieuw design en een aansprekende kleurstelling. Zo vervangt ontwerper Theo Herfkens al dan niet gebroken poten door een nieuw en precies op maat gemaakt onderstel. Ideaal voor mensen die geen afscheid kunnen nemen van een erfstuk en toch een stijlvol en modern interieur willen.</w:t>
      </w:r>
    </w:p>
    <w:p w:rsidR="008E6386" w:rsidRPr="009F7C1C" w:rsidRDefault="008E6386" w:rsidP="008E6386">
      <w:pPr>
        <w:pStyle w:val="Kop4"/>
        <w:keepNext w:val="0"/>
        <w:keepLines w:val="0"/>
        <w:numPr>
          <w:ilvl w:val="0"/>
          <w:numId w:val="38"/>
        </w:numPr>
        <w:spacing w:before="100" w:beforeAutospacing="1" w:after="100" w:afterAutospacing="1" w:line="240" w:lineRule="auto"/>
        <w:rPr>
          <w:rFonts w:asciiTheme="minorHAnsi" w:hAnsiTheme="minorHAnsi"/>
          <w:szCs w:val="18"/>
        </w:rPr>
      </w:pPr>
      <w:r w:rsidRPr="009F7C1C">
        <w:rPr>
          <w:rStyle w:val="Zwaar"/>
          <w:rFonts w:asciiTheme="minorHAnsi" w:hAnsiTheme="minorHAnsi"/>
          <w:b w:val="0"/>
          <w:bCs/>
          <w:szCs w:val="18"/>
        </w:rPr>
        <w:t>Recycle – Recycle materialen door het demonteren van componenten en het scheiden van onderdelen</w:t>
      </w:r>
    </w:p>
    <w:p w:rsidR="008E6386" w:rsidRPr="009F7C1C" w:rsidRDefault="009D699B" w:rsidP="008E6386">
      <w:pPr>
        <w:pStyle w:val="Normaalweb"/>
        <w:rPr>
          <w:rFonts w:asciiTheme="minorHAnsi" w:hAnsiTheme="minorHAnsi"/>
          <w:sz w:val="18"/>
          <w:szCs w:val="18"/>
        </w:rPr>
      </w:pPr>
      <w:r w:rsidRPr="009D699B">
        <w:rPr>
          <w:rFonts w:asciiTheme="minorHAnsi" w:hAnsiTheme="minorHAnsi"/>
          <w:sz w:val="18"/>
          <w:szCs w:val="18"/>
          <w:u w:val="single"/>
        </w:rPr>
        <w:t>Voorbeeld:</w:t>
      </w:r>
      <w:r>
        <w:rPr>
          <w:rFonts w:asciiTheme="minorHAnsi" w:hAnsiTheme="minorHAnsi"/>
          <w:sz w:val="18"/>
          <w:szCs w:val="18"/>
        </w:rPr>
        <w:t xml:space="preserve"> </w:t>
      </w:r>
      <w:r w:rsidR="008E6386" w:rsidRPr="009F7C1C">
        <w:rPr>
          <w:rFonts w:asciiTheme="minorHAnsi" w:hAnsiTheme="minorHAnsi"/>
          <w:sz w:val="18"/>
          <w:szCs w:val="18"/>
        </w:rPr>
        <w:t>Tegenwoordig is de kans groot dat één ton elektronisch afval meer goud bevat dan één ton gouderts. Zogenoemde ‘</w:t>
      </w:r>
      <w:proofErr w:type="spellStart"/>
      <w:r w:rsidR="008E6386" w:rsidRPr="009F7C1C">
        <w:rPr>
          <w:rFonts w:asciiTheme="minorHAnsi" w:hAnsiTheme="minorHAnsi"/>
          <w:sz w:val="18"/>
          <w:szCs w:val="18"/>
        </w:rPr>
        <w:t>urban</w:t>
      </w:r>
      <w:proofErr w:type="spellEnd"/>
      <w:r w:rsidR="008E6386" w:rsidRPr="009F7C1C">
        <w:rPr>
          <w:rFonts w:asciiTheme="minorHAnsi" w:hAnsiTheme="minorHAnsi"/>
          <w:sz w:val="18"/>
          <w:szCs w:val="18"/>
        </w:rPr>
        <w:t xml:space="preserve"> </w:t>
      </w:r>
      <w:proofErr w:type="spellStart"/>
      <w:r w:rsidR="008E6386" w:rsidRPr="009F7C1C">
        <w:rPr>
          <w:rFonts w:asciiTheme="minorHAnsi" w:hAnsiTheme="minorHAnsi"/>
          <w:sz w:val="18"/>
          <w:szCs w:val="18"/>
        </w:rPr>
        <w:t>mining</w:t>
      </w:r>
      <w:proofErr w:type="spellEnd"/>
      <w:r w:rsidR="008E6386" w:rsidRPr="009F7C1C">
        <w:rPr>
          <w:rFonts w:asciiTheme="minorHAnsi" w:hAnsiTheme="minorHAnsi"/>
          <w:sz w:val="18"/>
          <w:szCs w:val="18"/>
        </w:rPr>
        <w:t xml:space="preserve">’ is dan ook ‘hot en happening’. Een aansprekend voorbeeld is de onlangs door Apple onthulde </w:t>
      </w:r>
      <w:hyperlink r:id="rId13" w:tgtFrame="_blank" w:history="1">
        <w:r w:rsidR="008E6386" w:rsidRPr="009F7C1C">
          <w:rPr>
            <w:rStyle w:val="Hyperlink"/>
            <w:rFonts w:asciiTheme="minorHAnsi" w:eastAsiaTheme="majorEastAsia" w:hAnsiTheme="minorHAnsi"/>
            <w:sz w:val="18"/>
            <w:szCs w:val="18"/>
          </w:rPr>
          <w:t>recyclingrobot Liam</w:t>
        </w:r>
      </w:hyperlink>
      <w:r w:rsidR="008E6386" w:rsidRPr="009F7C1C">
        <w:rPr>
          <w:rFonts w:asciiTheme="minorHAnsi" w:hAnsiTheme="minorHAnsi"/>
          <w:sz w:val="18"/>
          <w:szCs w:val="18"/>
        </w:rPr>
        <w:t xml:space="preserve"> die jouw oude iPhone demonteert om waardevolle metalen zoals zilver en platina te kunnen recyclen. Naar schatting kan ongeveer een derde van de wereldwijde vraag naar zeldzame metalen worden gedekt door ‘</w:t>
      </w:r>
      <w:proofErr w:type="spellStart"/>
      <w:r w:rsidR="008E6386" w:rsidRPr="009F7C1C">
        <w:rPr>
          <w:rFonts w:asciiTheme="minorHAnsi" w:hAnsiTheme="minorHAnsi"/>
          <w:sz w:val="18"/>
          <w:szCs w:val="18"/>
        </w:rPr>
        <w:t>urban</w:t>
      </w:r>
      <w:proofErr w:type="spellEnd"/>
      <w:r w:rsidR="008E6386" w:rsidRPr="009F7C1C">
        <w:rPr>
          <w:rFonts w:asciiTheme="minorHAnsi" w:hAnsiTheme="minorHAnsi"/>
          <w:sz w:val="18"/>
          <w:szCs w:val="18"/>
        </w:rPr>
        <w:t xml:space="preserve"> </w:t>
      </w:r>
      <w:proofErr w:type="spellStart"/>
      <w:r w:rsidR="008E6386" w:rsidRPr="009F7C1C">
        <w:rPr>
          <w:rFonts w:asciiTheme="minorHAnsi" w:hAnsiTheme="minorHAnsi"/>
          <w:sz w:val="18"/>
          <w:szCs w:val="18"/>
        </w:rPr>
        <w:t>mining</w:t>
      </w:r>
      <w:proofErr w:type="spellEnd"/>
      <w:r w:rsidR="008E6386" w:rsidRPr="009F7C1C">
        <w:rPr>
          <w:rFonts w:asciiTheme="minorHAnsi" w:hAnsiTheme="minorHAnsi"/>
          <w:sz w:val="18"/>
          <w:szCs w:val="18"/>
        </w:rPr>
        <w:t>’.</w:t>
      </w:r>
    </w:p>
    <w:p w:rsidR="008E6386" w:rsidRPr="009F7C1C" w:rsidRDefault="008E6386" w:rsidP="008E6386">
      <w:pPr>
        <w:pStyle w:val="Normaalweb"/>
        <w:rPr>
          <w:rFonts w:asciiTheme="minorHAnsi" w:hAnsiTheme="minorHAnsi"/>
          <w:sz w:val="18"/>
          <w:szCs w:val="18"/>
        </w:rPr>
      </w:pPr>
      <w:r w:rsidRPr="009F7C1C">
        <w:rPr>
          <w:rFonts w:asciiTheme="minorHAnsi" w:hAnsiTheme="minorHAnsi"/>
          <w:sz w:val="18"/>
          <w:szCs w:val="18"/>
        </w:rPr>
        <w:t> </w:t>
      </w:r>
    </w:p>
    <w:p w:rsidR="008E6386" w:rsidRPr="009F7C1C" w:rsidRDefault="008E6386" w:rsidP="008E6386">
      <w:pPr>
        <w:pStyle w:val="Normaalweb"/>
        <w:rPr>
          <w:rFonts w:asciiTheme="minorHAnsi" w:hAnsiTheme="minorHAnsi"/>
          <w:sz w:val="18"/>
          <w:szCs w:val="18"/>
        </w:rPr>
      </w:pPr>
      <w:r w:rsidRPr="009F7C1C">
        <w:rPr>
          <w:rFonts w:asciiTheme="minorHAnsi" w:hAnsiTheme="minorHAnsi"/>
          <w:sz w:val="18"/>
          <w:szCs w:val="18"/>
        </w:rPr>
        <w:lastRenderedPageBreak/>
        <w:t> </w:t>
      </w:r>
    </w:p>
    <w:p w:rsidR="008E6386" w:rsidRPr="009F7C1C" w:rsidRDefault="008E6386" w:rsidP="008E6386">
      <w:pPr>
        <w:pStyle w:val="Normaalweb"/>
        <w:rPr>
          <w:rFonts w:asciiTheme="minorHAnsi" w:hAnsiTheme="minorHAnsi"/>
          <w:sz w:val="18"/>
          <w:szCs w:val="18"/>
        </w:rPr>
      </w:pPr>
      <w:r w:rsidRPr="009F7C1C">
        <w:rPr>
          <w:rFonts w:asciiTheme="minorHAnsi" w:hAnsiTheme="minorHAnsi"/>
          <w:noProof/>
          <w:sz w:val="18"/>
          <w:szCs w:val="18"/>
        </w:rPr>
        <w:drawing>
          <wp:inline distT="0" distB="0" distL="0" distR="0">
            <wp:extent cx="6432550" cy="1562100"/>
            <wp:effectExtent l="0" t="0" r="6350" b="0"/>
            <wp:docPr id="1" name="Afbeelding 1" descr="7R Model circulaire economie - Aantal planeten no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R Model circulaire economie - Aantal planeten nodi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32550" cy="1562100"/>
                    </a:xfrm>
                    <a:prstGeom prst="rect">
                      <a:avLst/>
                    </a:prstGeom>
                    <a:noFill/>
                    <a:ln>
                      <a:noFill/>
                    </a:ln>
                  </pic:spPr>
                </pic:pic>
              </a:graphicData>
            </a:graphic>
          </wp:inline>
        </w:drawing>
      </w:r>
    </w:p>
    <w:p w:rsidR="008E6386" w:rsidRPr="009F7C1C" w:rsidRDefault="008E6386" w:rsidP="008E6386">
      <w:pPr>
        <w:pStyle w:val="Kop6"/>
        <w:rPr>
          <w:rFonts w:asciiTheme="minorHAnsi" w:hAnsiTheme="minorHAnsi"/>
          <w:szCs w:val="18"/>
        </w:rPr>
      </w:pPr>
      <w:r w:rsidRPr="009F7C1C">
        <w:rPr>
          <w:rFonts w:asciiTheme="minorHAnsi" w:hAnsiTheme="minorHAnsi"/>
          <w:szCs w:val="18"/>
        </w:rPr>
        <w:t>Op dit moment hebben we 1,65 planeet nodig om onze huidige consumptieve levensstijl te handhaven. Trekken we de ontwikkelingen door naar de toekomst, dan hebben we in 2050 meer dan drie planeten nodig.</w:t>
      </w:r>
    </w:p>
    <w:p w:rsidR="008E6386" w:rsidRPr="009F7C1C" w:rsidRDefault="008E6386" w:rsidP="008E6386">
      <w:pPr>
        <w:pStyle w:val="Normaalweb"/>
        <w:rPr>
          <w:rFonts w:asciiTheme="minorHAnsi" w:hAnsiTheme="minorHAnsi"/>
          <w:sz w:val="18"/>
          <w:szCs w:val="18"/>
        </w:rPr>
      </w:pPr>
      <w:r w:rsidRPr="009F7C1C">
        <w:rPr>
          <w:rFonts w:asciiTheme="minorHAnsi" w:hAnsiTheme="minorHAnsi"/>
          <w:sz w:val="18"/>
          <w:szCs w:val="18"/>
        </w:rPr>
        <w:t> </w:t>
      </w:r>
    </w:p>
    <w:p w:rsidR="008E6386" w:rsidRPr="009F7C1C" w:rsidRDefault="008E6386" w:rsidP="008E6386">
      <w:pPr>
        <w:pStyle w:val="Normaalweb"/>
        <w:rPr>
          <w:rFonts w:asciiTheme="minorHAnsi" w:hAnsiTheme="minorHAnsi"/>
          <w:sz w:val="18"/>
          <w:szCs w:val="18"/>
        </w:rPr>
      </w:pPr>
      <w:r w:rsidRPr="009F7C1C">
        <w:rPr>
          <w:rFonts w:asciiTheme="minorHAnsi" w:hAnsiTheme="minorHAnsi"/>
          <w:sz w:val="18"/>
          <w:szCs w:val="18"/>
        </w:rPr>
        <w:t> </w:t>
      </w:r>
    </w:p>
    <w:p w:rsidR="008E6386" w:rsidRPr="009F7C1C" w:rsidRDefault="008E6386" w:rsidP="00BA3971">
      <w:pPr>
        <w:pStyle w:val="Kop4"/>
        <w:keepNext w:val="0"/>
        <w:keepLines w:val="0"/>
        <w:numPr>
          <w:ilvl w:val="0"/>
          <w:numId w:val="39"/>
        </w:numPr>
        <w:spacing w:before="100" w:beforeAutospacing="1" w:after="100" w:afterAutospacing="1" w:line="240" w:lineRule="auto"/>
        <w:rPr>
          <w:rFonts w:asciiTheme="minorHAnsi" w:hAnsiTheme="minorHAnsi"/>
          <w:szCs w:val="18"/>
        </w:rPr>
      </w:pPr>
      <w:proofErr w:type="spellStart"/>
      <w:r w:rsidRPr="009F7C1C">
        <w:rPr>
          <w:rStyle w:val="Zwaar"/>
          <w:rFonts w:asciiTheme="minorHAnsi" w:hAnsiTheme="minorHAnsi"/>
          <w:b w:val="0"/>
          <w:bCs/>
          <w:szCs w:val="18"/>
        </w:rPr>
        <w:t>Recover</w:t>
      </w:r>
      <w:proofErr w:type="spellEnd"/>
      <w:r w:rsidRPr="009F7C1C">
        <w:rPr>
          <w:rStyle w:val="Zwaar"/>
          <w:rFonts w:asciiTheme="minorHAnsi" w:hAnsiTheme="minorHAnsi"/>
          <w:b w:val="0"/>
          <w:bCs/>
          <w:szCs w:val="18"/>
        </w:rPr>
        <w:t xml:space="preserve"> – </w:t>
      </w:r>
      <w:r w:rsidR="00BA3971" w:rsidRPr="00BA3971">
        <w:rPr>
          <w:rStyle w:val="Zwaar"/>
          <w:rFonts w:asciiTheme="minorHAnsi" w:hAnsiTheme="minorHAnsi"/>
          <w:b w:val="0"/>
          <w:bCs/>
          <w:szCs w:val="18"/>
        </w:rPr>
        <w:t>Herwin eventueel ingebedde energie uit niet-recyclebaar afval waar mogelijk</w:t>
      </w:r>
    </w:p>
    <w:p w:rsidR="00A8296B" w:rsidRDefault="00BA3971" w:rsidP="00BA3971">
      <w:pPr>
        <w:pStyle w:val="Normaalweb"/>
        <w:rPr>
          <w:rFonts w:asciiTheme="minorHAnsi" w:hAnsiTheme="minorHAnsi"/>
          <w:szCs w:val="18"/>
        </w:rPr>
      </w:pPr>
      <w:bookmarkStart w:id="0" w:name="_GoBack"/>
      <w:bookmarkEnd w:id="0"/>
      <w:r w:rsidRPr="00BA3971">
        <w:rPr>
          <w:rFonts w:asciiTheme="minorHAnsi" w:hAnsiTheme="minorHAnsi"/>
          <w:sz w:val="18"/>
          <w:szCs w:val="18"/>
          <w:u w:val="single"/>
        </w:rPr>
        <w:t>Voorbeeld:</w:t>
      </w:r>
      <w:r w:rsidRPr="00BA3971">
        <w:rPr>
          <w:rFonts w:asciiTheme="minorHAnsi" w:hAnsiTheme="minorHAnsi"/>
          <w:sz w:val="18"/>
          <w:szCs w:val="18"/>
        </w:rPr>
        <w:t xml:space="preserve"> Met een 100 procent circulaire economie vooralsnog technisch en economisch onhaalbaar, kunnen we op zijn minst de eventueel ingebedde energie uit niet-recyclebaar afval omzetten in energie. Dit kan door middel van ‘waste-</w:t>
      </w:r>
      <w:proofErr w:type="spellStart"/>
      <w:r w:rsidRPr="00BA3971">
        <w:rPr>
          <w:rFonts w:asciiTheme="minorHAnsi" w:hAnsiTheme="minorHAnsi"/>
          <w:sz w:val="18"/>
          <w:szCs w:val="18"/>
        </w:rPr>
        <w:t>to</w:t>
      </w:r>
      <w:proofErr w:type="spellEnd"/>
      <w:r w:rsidRPr="00BA3971">
        <w:rPr>
          <w:rFonts w:asciiTheme="minorHAnsi" w:hAnsiTheme="minorHAnsi"/>
          <w:sz w:val="18"/>
          <w:szCs w:val="18"/>
        </w:rPr>
        <w:t>-energy’- processen zoals verbranding en vergassing. In Nederland zijn we op de goede weg doordat ongeveer een vijfde van ons afval naar verbrandingsinstallaties wordt gebracht om nuttige energie terug te winnen.</w:t>
      </w:r>
    </w:p>
    <w:p w:rsidR="00016619" w:rsidRDefault="00016619" w:rsidP="008E6386">
      <w:pPr>
        <w:rPr>
          <w:rFonts w:asciiTheme="minorHAnsi" w:hAnsiTheme="minorHAnsi"/>
          <w:szCs w:val="18"/>
        </w:rPr>
      </w:pPr>
    </w:p>
    <w:p w:rsidR="00016619" w:rsidRPr="009F7C1C" w:rsidRDefault="00016619" w:rsidP="008E6386">
      <w:pPr>
        <w:rPr>
          <w:rFonts w:asciiTheme="minorHAnsi" w:hAnsiTheme="minorHAnsi"/>
          <w:szCs w:val="18"/>
        </w:rPr>
      </w:pPr>
    </w:p>
    <w:sectPr w:rsidR="00016619" w:rsidRPr="009F7C1C" w:rsidSect="0073653F">
      <w:head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87B" w:rsidRDefault="0021187B" w:rsidP="0088501B">
      <w:r>
        <w:separator/>
      </w:r>
    </w:p>
  </w:endnote>
  <w:endnote w:type="continuationSeparator" w:id="0">
    <w:p w:rsidR="0021187B" w:rsidRDefault="0021187B"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242021" w:usb3="00000000" w:csb0="000001B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87B" w:rsidRDefault="0021187B" w:rsidP="0088501B">
      <w:r>
        <w:separator/>
      </w:r>
    </w:p>
  </w:footnote>
  <w:footnote w:type="continuationSeparator" w:id="0">
    <w:p w:rsidR="0021187B" w:rsidRDefault="0021187B"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3CF" w:rsidRDefault="008D63CF" w:rsidP="00016619">
    <w:pPr>
      <w:pStyle w:val="Kop3"/>
      <w:jc w:val="both"/>
      <w:rPr>
        <w:szCs w:val="18"/>
      </w:rPr>
    </w:pPr>
  </w:p>
  <w:p w:rsidR="008D63CF" w:rsidRDefault="008D63CF" w:rsidP="00016619">
    <w:pPr>
      <w:pStyle w:val="Kop3"/>
      <w:jc w:val="both"/>
      <w:rPr>
        <w:szCs w:val="18"/>
      </w:rPr>
    </w:pPr>
  </w:p>
  <w:p w:rsidR="00016619" w:rsidRPr="008D63CF" w:rsidRDefault="00016619" w:rsidP="008D63CF">
    <w:pPr>
      <w:pStyle w:val="Kop3"/>
      <w:jc w:val="both"/>
      <w:rPr>
        <w:rFonts w:eastAsiaTheme="minorHAnsi" w:cs="Arial"/>
        <w:b/>
        <w:i w:val="0"/>
        <w:kern w:val="32"/>
        <w:sz w:val="24"/>
      </w:rPr>
    </w:pPr>
    <w:r w:rsidRPr="008D63CF">
      <w:rPr>
        <w:rFonts w:eastAsiaTheme="minorHAnsi" w:cs="Arial"/>
        <w:b/>
        <w:i w:val="0"/>
        <w:kern w:val="32"/>
        <w:sz w:val="24"/>
      </w:rPr>
      <w:t>Bijlage</w:t>
    </w:r>
    <w:r>
      <w:rPr>
        <w:szCs w:val="18"/>
      </w:rPr>
      <w:t xml:space="preserve"> </w:t>
    </w:r>
    <w:r w:rsidR="008D63CF" w:rsidRPr="008D63CF">
      <w:rPr>
        <w:rFonts w:eastAsiaTheme="minorHAnsi" w:cs="Arial"/>
        <w:b/>
        <w:i w:val="0"/>
        <w:kern w:val="32"/>
        <w:sz w:val="24"/>
      </w:rPr>
      <w:t>6</w:t>
    </w:r>
    <w:r w:rsidRPr="008D63CF">
      <w:rPr>
        <w:rFonts w:eastAsiaTheme="minorHAnsi" w:cs="Arial"/>
        <w:b/>
        <w:i w:val="0"/>
        <w:kern w:val="32"/>
        <w:sz w:val="24"/>
      </w:rPr>
      <w:t xml:space="preserve"> </w:t>
    </w:r>
    <w:r w:rsidR="008D63CF">
      <w:rPr>
        <w:rFonts w:eastAsiaTheme="minorHAnsi" w:cs="Arial"/>
        <w:b/>
        <w:i w:val="0"/>
        <w:kern w:val="32"/>
        <w:sz w:val="24"/>
      </w:rPr>
      <w:t xml:space="preserve"> </w:t>
    </w:r>
    <w:r w:rsidR="008D63CF" w:rsidRPr="008D63CF">
      <w:rPr>
        <w:rFonts w:eastAsiaTheme="minorHAnsi" w:cs="Arial"/>
        <w:b/>
        <w:i w:val="0"/>
        <w:noProof/>
        <w:kern w:val="32"/>
        <w:sz w:val="24"/>
      </w:rPr>
      <mc:AlternateContent>
        <mc:Choice Requires="wps">
          <w:drawing>
            <wp:anchor distT="0" distB="0" distL="0" distR="0" simplePos="0" relativeHeight="251659264" behindDoc="0" locked="1" layoutInCell="1" allowOverlap="1" wp14:anchorId="427F56BD" wp14:editId="2A2F596B">
              <wp:simplePos x="0" y="0"/>
              <wp:positionH relativeFrom="page">
                <wp:posOffset>895350</wp:posOffset>
              </wp:positionH>
              <wp:positionV relativeFrom="page">
                <wp:posOffset>361950</wp:posOffset>
              </wp:positionV>
              <wp:extent cx="5334000" cy="371475"/>
              <wp:effectExtent l="0" t="0" r="0" b="0"/>
              <wp:wrapNone/>
              <wp:docPr id="8" name="Region 8"/>
              <wp:cNvGraphicFramePr/>
              <a:graphic xmlns:a="http://schemas.openxmlformats.org/drawingml/2006/main">
                <a:graphicData uri="http://schemas.microsoft.com/office/word/2010/wordprocessingShape">
                  <wps:wsp>
                    <wps:cNvSpPr txBox="1"/>
                    <wps:spPr>
                      <a:xfrm>
                        <a:off x="0" y="0"/>
                        <a:ext cx="5334000" cy="371475"/>
                      </a:xfrm>
                      <a:prstGeom prst="rect">
                        <a:avLst/>
                      </a:prstGeom>
                      <a:noFill/>
                    </wps:spPr>
                    <wps:txbx>
                      <w:txbxContent>
                        <w:p w:rsidR="008D63CF" w:rsidRDefault="00D42AE9" w:rsidP="008D63CF">
                          <w:pPr>
                            <w:pStyle w:val="RapportKoptekst"/>
                          </w:pPr>
                          <w:r>
                            <w:t>RWS INFORMATIE</w:t>
                          </w:r>
                          <w:r w:rsidR="008D63CF">
                            <w:t>| B</w:t>
                          </w:r>
                          <w:r w:rsidR="005F2737">
                            <w:t>IJLAGE Selectiedocument iWKS Hardware</w:t>
                          </w:r>
                        </w:p>
                      </w:txbxContent>
                    </wps:txbx>
                    <wps:bodyPr vert="horz" wrap="square" lIns="0" tIns="0" rIns="0" bIns="0" anchor="t" anchorCtr="0"/>
                  </wps:wsp>
                </a:graphicData>
              </a:graphic>
              <wp14:sizeRelH relativeFrom="margin">
                <wp14:pctWidth>0</wp14:pctWidth>
              </wp14:sizeRelH>
            </wp:anchor>
          </w:drawing>
        </mc:Choice>
        <mc:Fallback>
          <w:pict>
            <v:shapetype w14:anchorId="427F56BD" id="_x0000_t202" coordsize="21600,21600" o:spt="202" path="m,l,21600r21600,l21600,xe">
              <v:stroke joinstyle="miter"/>
              <v:path gradientshapeok="t" o:connecttype="rect"/>
            </v:shapetype>
            <v:shape id="Region 8" o:spid="_x0000_s1026" type="#_x0000_t202" style="position:absolute;left:0;text-align:left;margin-left:70.5pt;margin-top:28.5pt;width:420pt;height:29.2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" filled="f" stroked="f">
              <v:textbox inset="0,0,0,0">
                <w:txbxContent>
                  <w:p w:rsidR="008D63CF" w:rsidRDefault="00D42AE9" w:rsidP="008D63CF">
                    <w:pPr>
                      <w:pStyle w:val="RapportKoptekst"/>
                    </w:pPr>
                    <w:r>
                      <w:t>RWS INFORMATIE</w:t>
                    </w:r>
                    <w:r w:rsidR="008D63CF">
                      <w:t>| B</w:t>
                    </w:r>
                    <w:r w:rsidR="005F2737">
                      <w:t>IJLAGE Selectiedocument iWKS Hardware</w:t>
                    </w:r>
                  </w:p>
                </w:txbxContent>
              </v:textbox>
              <w10:wrap anchorx="page" anchory="page"/>
              <w10:anchorlock/>
            </v:shape>
          </w:pict>
        </mc:Fallback>
      </mc:AlternateContent>
    </w:r>
    <w:r w:rsidRPr="008D63CF">
      <w:rPr>
        <w:rFonts w:eastAsiaTheme="minorHAnsi" w:cs="Arial"/>
        <w:b/>
        <w:i w:val="0"/>
        <w:kern w:val="32"/>
        <w:sz w:val="24"/>
      </w:rPr>
      <w:t>Het 7R Model voor een Circulaire Economie</w:t>
    </w:r>
  </w:p>
  <w:p w:rsidR="00016619" w:rsidRPr="008D63CF" w:rsidRDefault="00016619">
    <w:pPr>
      <w:pStyle w:val="Koptekst"/>
      <w:rPr>
        <w:rFonts w:eastAsiaTheme="minorHAnsi" w:cs="Arial"/>
        <w:b/>
        <w:bCs/>
        <w:kern w:val="32"/>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E084778"/>
    <w:multiLevelType w:val="multilevel"/>
    <w:tmpl w:val="F788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28673E"/>
    <w:multiLevelType w:val="multilevel"/>
    <w:tmpl w:val="10F009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EC1B6B"/>
    <w:multiLevelType w:val="multilevel"/>
    <w:tmpl w:val="25045F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3040779"/>
    <w:multiLevelType w:val="hybridMultilevel"/>
    <w:tmpl w:val="BB8206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CAF5D0D"/>
    <w:multiLevelType w:val="multilevel"/>
    <w:tmpl w:val="06962652"/>
    <w:numStyleLink w:val="Lijststijl"/>
  </w:abstractNum>
  <w:abstractNum w:abstractNumId="30"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3D6879"/>
    <w:multiLevelType w:val="hybridMultilevel"/>
    <w:tmpl w:val="4ADEA3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D9D662A"/>
    <w:multiLevelType w:val="multilevel"/>
    <w:tmpl w:val="4E2425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212BCC"/>
    <w:multiLevelType w:val="multilevel"/>
    <w:tmpl w:val="E2F21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B62869"/>
    <w:multiLevelType w:val="multilevel"/>
    <w:tmpl w:val="1AFCB3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E626A7"/>
    <w:multiLevelType w:val="multilevel"/>
    <w:tmpl w:val="342CC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A54A28"/>
    <w:multiLevelType w:val="multilevel"/>
    <w:tmpl w:val="2F66EA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050C84"/>
    <w:multiLevelType w:val="multilevel"/>
    <w:tmpl w:val="06962652"/>
    <w:numStyleLink w:val="Lijststijl"/>
  </w:abstractNum>
  <w:num w:numId="1">
    <w:abstractNumId w:val="9"/>
  </w:num>
  <w:num w:numId="2">
    <w:abstractNumId w:val="11"/>
  </w:num>
  <w:num w:numId="3">
    <w:abstractNumId w:val="29"/>
  </w:num>
  <w:num w:numId="4">
    <w:abstractNumId w:val="10"/>
  </w:num>
  <w:num w:numId="5">
    <w:abstractNumId w:val="15"/>
  </w:num>
  <w:num w:numId="6">
    <w:abstractNumId w:val="18"/>
  </w:num>
  <w:num w:numId="7">
    <w:abstractNumId w:val="2"/>
  </w:num>
  <w:num w:numId="8">
    <w:abstractNumId w:val="1"/>
  </w:num>
  <w:num w:numId="9">
    <w:abstractNumId w:val="0"/>
  </w:num>
  <w:num w:numId="10">
    <w:abstractNumId w:val="7"/>
  </w:num>
  <w:num w:numId="11">
    <w:abstractNumId w:val="5"/>
  </w:num>
  <w:num w:numId="12">
    <w:abstractNumId w:val="5"/>
  </w:num>
  <w:num w:numId="13">
    <w:abstractNumId w:val="30"/>
  </w:num>
  <w:num w:numId="14">
    <w:abstractNumId w:val="3"/>
  </w:num>
  <w:num w:numId="15">
    <w:abstractNumId w:val="16"/>
  </w:num>
  <w:num w:numId="16">
    <w:abstractNumId w:val="22"/>
  </w:num>
  <w:num w:numId="17">
    <w:abstractNumId w:val="8"/>
  </w:num>
  <w:num w:numId="18">
    <w:abstractNumId w:val="19"/>
  </w:num>
  <w:num w:numId="19">
    <w:abstractNumId w:val="37"/>
  </w:num>
  <w:num w:numId="20">
    <w:abstractNumId w:val="12"/>
  </w:num>
  <w:num w:numId="21">
    <w:abstractNumId w:val="21"/>
  </w:num>
  <w:num w:numId="22">
    <w:abstractNumId w:val="24"/>
  </w:num>
  <w:num w:numId="23">
    <w:abstractNumId w:val="17"/>
  </w:num>
  <w:num w:numId="24">
    <w:abstractNumId w:val="27"/>
  </w:num>
  <w:num w:numId="25">
    <w:abstractNumId w:val="25"/>
  </w:num>
  <w:num w:numId="26">
    <w:abstractNumId w:val="6"/>
  </w:num>
  <w:num w:numId="27">
    <w:abstractNumId w:val="14"/>
  </w:num>
  <w:num w:numId="28">
    <w:abstractNumId w:val="20"/>
  </w:num>
  <w:num w:numId="29">
    <w:abstractNumId w:val="4"/>
  </w:num>
  <w:num w:numId="30">
    <w:abstractNumId w:val="31"/>
  </w:num>
  <w:num w:numId="31">
    <w:abstractNumId w:val="28"/>
  </w:num>
  <w:num w:numId="32">
    <w:abstractNumId w:val="13"/>
  </w:num>
  <w:num w:numId="33">
    <w:abstractNumId w:val="35"/>
  </w:num>
  <w:num w:numId="34">
    <w:abstractNumId w:val="33"/>
  </w:num>
  <w:num w:numId="35">
    <w:abstractNumId w:val="23"/>
  </w:num>
  <w:num w:numId="36">
    <w:abstractNumId w:val="32"/>
  </w:num>
  <w:num w:numId="37">
    <w:abstractNumId w:val="36"/>
  </w:num>
  <w:num w:numId="38">
    <w:abstractNumId w:val="3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7B"/>
    <w:rsid w:val="00016619"/>
    <w:rsid w:val="000E1F3B"/>
    <w:rsid w:val="001B2A5B"/>
    <w:rsid w:val="001D6F03"/>
    <w:rsid w:val="0021187B"/>
    <w:rsid w:val="00241548"/>
    <w:rsid w:val="002513FC"/>
    <w:rsid w:val="002A6578"/>
    <w:rsid w:val="002B1092"/>
    <w:rsid w:val="002E0FD2"/>
    <w:rsid w:val="0038549E"/>
    <w:rsid w:val="003C4BF2"/>
    <w:rsid w:val="0040142D"/>
    <w:rsid w:val="0040571B"/>
    <w:rsid w:val="00450447"/>
    <w:rsid w:val="004B0EA1"/>
    <w:rsid w:val="004D766D"/>
    <w:rsid w:val="005A4FBE"/>
    <w:rsid w:val="005D2CF1"/>
    <w:rsid w:val="005E046F"/>
    <w:rsid w:val="005F2737"/>
    <w:rsid w:val="006006F5"/>
    <w:rsid w:val="006806C9"/>
    <w:rsid w:val="006D2E66"/>
    <w:rsid w:val="006F42D7"/>
    <w:rsid w:val="0073653F"/>
    <w:rsid w:val="007F4AEA"/>
    <w:rsid w:val="0088501B"/>
    <w:rsid w:val="008D63CF"/>
    <w:rsid w:val="008E3581"/>
    <w:rsid w:val="008E6386"/>
    <w:rsid w:val="00905289"/>
    <w:rsid w:val="009C5CF5"/>
    <w:rsid w:val="009D699B"/>
    <w:rsid w:val="009F7C1C"/>
    <w:rsid w:val="00A32591"/>
    <w:rsid w:val="00A77ABF"/>
    <w:rsid w:val="00A8296B"/>
    <w:rsid w:val="00A863E9"/>
    <w:rsid w:val="00B022C4"/>
    <w:rsid w:val="00B559E9"/>
    <w:rsid w:val="00B72222"/>
    <w:rsid w:val="00B80650"/>
    <w:rsid w:val="00BA3971"/>
    <w:rsid w:val="00C36FAA"/>
    <w:rsid w:val="00CA55CC"/>
    <w:rsid w:val="00D42AE9"/>
    <w:rsid w:val="00DA3555"/>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DD4AAD"/>
  <w15:chartTrackingRefBased/>
  <w15:docId w15:val="{1851D171-976E-4B7A-80FE-F06840CF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187B"/>
    <w:pPr>
      <w:spacing w:line="240" w:lineRule="atLeast"/>
    </w:pPr>
    <w:rPr>
      <w:rFonts w:ascii="Verdana" w:eastAsia="Times New Roman"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8E6386"/>
    <w:pPr>
      <w:keepNext/>
      <w:keepLines/>
      <w:spacing w:before="40"/>
      <w:outlineLvl w:val="5"/>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qFormat/>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Verwijzingopmerking">
    <w:name w:val="annotation reference"/>
    <w:basedOn w:val="Standaardalinea-lettertype"/>
    <w:rsid w:val="0021187B"/>
    <w:rPr>
      <w:sz w:val="16"/>
      <w:szCs w:val="16"/>
    </w:rPr>
  </w:style>
  <w:style w:type="paragraph" w:styleId="Tekstopmerking">
    <w:name w:val="annotation text"/>
    <w:basedOn w:val="Standaard"/>
    <w:link w:val="TekstopmerkingChar"/>
    <w:rsid w:val="0021187B"/>
    <w:pPr>
      <w:spacing w:line="240" w:lineRule="auto"/>
    </w:pPr>
    <w:rPr>
      <w:sz w:val="20"/>
      <w:szCs w:val="20"/>
    </w:rPr>
  </w:style>
  <w:style w:type="character" w:customStyle="1" w:styleId="TekstopmerkingChar">
    <w:name w:val="Tekst opmerking Char"/>
    <w:basedOn w:val="Standaardalinea-lettertype"/>
    <w:link w:val="Tekstopmerking"/>
    <w:rsid w:val="0021187B"/>
    <w:rPr>
      <w:rFonts w:ascii="Verdana" w:eastAsia="Times New Roman" w:hAnsi="Verdana" w:cs="Times New Roman"/>
      <w:sz w:val="20"/>
      <w:szCs w:val="20"/>
      <w:lang w:eastAsia="nl-NL"/>
    </w:rPr>
  </w:style>
  <w:style w:type="character" w:customStyle="1" w:styleId="Kop6Char">
    <w:name w:val="Kop 6 Char"/>
    <w:basedOn w:val="Standaardalinea-lettertype"/>
    <w:link w:val="Kop6"/>
    <w:uiPriority w:val="9"/>
    <w:semiHidden/>
    <w:rsid w:val="008E6386"/>
    <w:rPr>
      <w:rFonts w:asciiTheme="majorHAnsi" w:eastAsiaTheme="majorEastAsia" w:hAnsiTheme="majorHAnsi" w:cstheme="majorBidi"/>
      <w:color w:val="877803" w:themeColor="accent1" w:themeShade="7F"/>
      <w:szCs w:val="24"/>
      <w:lang w:eastAsia="nl-NL"/>
    </w:rPr>
  </w:style>
  <w:style w:type="character" w:customStyle="1" w:styleId="post-format">
    <w:name w:val="post-format"/>
    <w:basedOn w:val="Standaardalinea-lettertype"/>
    <w:rsid w:val="008E6386"/>
  </w:style>
  <w:style w:type="character" w:styleId="Hyperlink">
    <w:name w:val="Hyperlink"/>
    <w:basedOn w:val="Standaardalinea-lettertype"/>
    <w:uiPriority w:val="99"/>
    <w:unhideWhenUsed/>
    <w:rsid w:val="008E6386"/>
    <w:rPr>
      <w:color w:val="0000FF"/>
      <w:u w:val="single"/>
    </w:rPr>
  </w:style>
  <w:style w:type="paragraph" w:styleId="Normaalweb">
    <w:name w:val="Normal (Web)"/>
    <w:basedOn w:val="Standaard"/>
    <w:uiPriority w:val="99"/>
    <w:unhideWhenUsed/>
    <w:rsid w:val="008E6386"/>
    <w:pPr>
      <w:spacing w:before="100" w:beforeAutospacing="1" w:after="100" w:afterAutospacing="1" w:line="240" w:lineRule="auto"/>
    </w:pPr>
    <w:rPr>
      <w:rFonts w:ascii="Times New Roman" w:hAnsi="Times New Roman"/>
      <w:sz w:val="24"/>
    </w:rPr>
  </w:style>
  <w:style w:type="character" w:customStyle="1" w:styleId="link">
    <w:name w:val="link"/>
    <w:basedOn w:val="Standaardalinea-lettertype"/>
    <w:rsid w:val="008E6386"/>
  </w:style>
  <w:style w:type="character" w:styleId="GevolgdeHyperlink">
    <w:name w:val="FollowedHyperlink"/>
    <w:basedOn w:val="Standaardalinea-lettertype"/>
    <w:uiPriority w:val="99"/>
    <w:semiHidden/>
    <w:unhideWhenUsed/>
    <w:rsid w:val="009F7C1C"/>
    <w:rPr>
      <w:color w:val="A90061" w:themeColor="followedHyperlink"/>
      <w:u w:val="single"/>
    </w:rPr>
  </w:style>
  <w:style w:type="paragraph" w:customStyle="1" w:styleId="RapportKoptekst">
    <w:name w:val="Rapport Koptekst"/>
    <w:basedOn w:val="Standaard"/>
    <w:next w:val="Standaard"/>
    <w:rsid w:val="008D63CF"/>
    <w:pPr>
      <w:autoSpaceDN w:val="0"/>
      <w:spacing w:line="180" w:lineRule="exact"/>
      <w:textAlignment w:val="baseline"/>
    </w:pPr>
    <w:rPr>
      <w:rFonts w:eastAsia="DejaVu Sans" w:cs="Lohit Hindi"/>
      <w:caps/>
      <w:color w:val="000000"/>
      <w:sz w:val="13"/>
      <w:szCs w:val="13"/>
    </w:rPr>
  </w:style>
  <w:style w:type="paragraph" w:customStyle="1" w:styleId="Bijlage">
    <w:name w:val="Bijlage"/>
    <w:aliases w:val="Formulier"/>
    <w:basedOn w:val="Kop1"/>
    <w:next w:val="Standaard"/>
    <w:link w:val="BijlageChar"/>
    <w:autoRedefine/>
    <w:rsid w:val="008D63CF"/>
    <w:pPr>
      <w:keepLines w:val="0"/>
      <w:spacing w:before="240" w:after="240"/>
    </w:pPr>
    <w:rPr>
      <w:rFonts w:eastAsiaTheme="minorHAnsi" w:cs="Arial"/>
      <w:b/>
      <w:kern w:val="32"/>
      <w:szCs w:val="24"/>
    </w:rPr>
  </w:style>
  <w:style w:type="character" w:customStyle="1" w:styleId="BijlageChar">
    <w:name w:val="Bijlage Char"/>
    <w:aliases w:val="Formulier Char"/>
    <w:link w:val="Bijlage"/>
    <w:locked/>
    <w:rsid w:val="008D63CF"/>
    <w:rPr>
      <w:rFonts w:ascii="Verdana" w:hAnsi="Verdana" w:cs="Arial"/>
      <w:b/>
      <w:bCs/>
      <w:kern w:val="32"/>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294305">
      <w:bodyDiv w:val="1"/>
      <w:marLeft w:val="0"/>
      <w:marRight w:val="0"/>
      <w:marTop w:val="0"/>
      <w:marBottom w:val="0"/>
      <w:divBdr>
        <w:top w:val="none" w:sz="0" w:space="0" w:color="auto"/>
        <w:left w:val="none" w:sz="0" w:space="0" w:color="auto"/>
        <w:bottom w:val="none" w:sz="0" w:space="0" w:color="auto"/>
        <w:right w:val="none" w:sz="0" w:space="0" w:color="auto"/>
      </w:divBdr>
      <w:divsChild>
        <w:div w:id="772014622">
          <w:marLeft w:val="0"/>
          <w:marRight w:val="0"/>
          <w:marTop w:val="0"/>
          <w:marBottom w:val="0"/>
          <w:divBdr>
            <w:top w:val="none" w:sz="0" w:space="0" w:color="auto"/>
            <w:left w:val="none" w:sz="0" w:space="0" w:color="auto"/>
            <w:bottom w:val="none" w:sz="0" w:space="0" w:color="auto"/>
            <w:right w:val="none" w:sz="0" w:space="0" w:color="auto"/>
          </w:divBdr>
          <w:divsChild>
            <w:div w:id="1899976663">
              <w:marLeft w:val="0"/>
              <w:marRight w:val="0"/>
              <w:marTop w:val="0"/>
              <w:marBottom w:val="0"/>
              <w:divBdr>
                <w:top w:val="none" w:sz="0" w:space="0" w:color="auto"/>
                <w:left w:val="none" w:sz="0" w:space="0" w:color="auto"/>
                <w:bottom w:val="none" w:sz="0" w:space="0" w:color="auto"/>
                <w:right w:val="none" w:sz="0" w:space="0" w:color="auto"/>
              </w:divBdr>
              <w:divsChild>
                <w:div w:id="2132431812">
                  <w:marLeft w:val="0"/>
                  <w:marRight w:val="0"/>
                  <w:marTop w:val="0"/>
                  <w:marBottom w:val="0"/>
                  <w:divBdr>
                    <w:top w:val="none" w:sz="0" w:space="0" w:color="auto"/>
                    <w:left w:val="none" w:sz="0" w:space="0" w:color="auto"/>
                    <w:bottom w:val="none" w:sz="0" w:space="0" w:color="auto"/>
                    <w:right w:val="none" w:sz="0" w:space="0" w:color="auto"/>
                  </w:divBdr>
                </w:div>
                <w:div w:id="401176204">
                  <w:marLeft w:val="0"/>
                  <w:marRight w:val="0"/>
                  <w:marTop w:val="0"/>
                  <w:marBottom w:val="0"/>
                  <w:divBdr>
                    <w:top w:val="none" w:sz="0" w:space="0" w:color="auto"/>
                    <w:left w:val="none" w:sz="0" w:space="0" w:color="auto"/>
                    <w:bottom w:val="none" w:sz="0" w:space="0" w:color="auto"/>
                    <w:right w:val="none" w:sz="0" w:space="0" w:color="auto"/>
                  </w:divBdr>
                  <w:divsChild>
                    <w:div w:id="182335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72809">
              <w:marLeft w:val="0"/>
              <w:marRight w:val="0"/>
              <w:marTop w:val="0"/>
              <w:marBottom w:val="0"/>
              <w:divBdr>
                <w:top w:val="none" w:sz="0" w:space="0" w:color="auto"/>
                <w:left w:val="none" w:sz="0" w:space="0" w:color="auto"/>
                <w:bottom w:val="none" w:sz="0" w:space="0" w:color="auto"/>
                <w:right w:val="none" w:sz="0" w:space="0" w:color="auto"/>
              </w:divBdr>
              <w:divsChild>
                <w:div w:id="1952277458">
                  <w:marLeft w:val="0"/>
                  <w:marRight w:val="0"/>
                  <w:marTop w:val="0"/>
                  <w:marBottom w:val="0"/>
                  <w:divBdr>
                    <w:top w:val="none" w:sz="0" w:space="0" w:color="auto"/>
                    <w:left w:val="none" w:sz="0" w:space="0" w:color="auto"/>
                    <w:bottom w:val="none" w:sz="0" w:space="0" w:color="auto"/>
                    <w:right w:val="none" w:sz="0" w:space="0" w:color="auto"/>
                  </w:divBdr>
                </w:div>
                <w:div w:id="1379623046">
                  <w:marLeft w:val="0"/>
                  <w:marRight w:val="0"/>
                  <w:marTop w:val="0"/>
                  <w:marBottom w:val="0"/>
                  <w:divBdr>
                    <w:top w:val="none" w:sz="0" w:space="0" w:color="auto"/>
                    <w:left w:val="none" w:sz="0" w:space="0" w:color="auto"/>
                    <w:bottom w:val="none" w:sz="0" w:space="0" w:color="auto"/>
                    <w:right w:val="none" w:sz="0" w:space="0" w:color="auto"/>
                  </w:divBdr>
                  <w:divsChild>
                    <w:div w:id="9143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291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75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gthr.nl/7r-model-2/" TargetMode="External"/><Relationship Id="rId13" Type="http://schemas.openxmlformats.org/officeDocument/2006/relationships/hyperlink" Target="https://www.youtube.com/watch?v=AYshVbcEmUc&amp;feature=youtu.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udnow.nl/portfoli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Fad7zXGR85c&amp;feature=youtu.b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utube.com/watch?v=ysBLrBahcI0&amp;feature=youtu.b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F394C-CEB1-46DF-8546-AE4324892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923</Words>
  <Characters>5081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Laros, Raymond (CIV)</dc:creator>
  <cp:keywords/>
  <dc:description/>
  <cp:lastModifiedBy>Jong, Jan de (CIV)</cp:lastModifiedBy>
  <cp:revision>3</cp:revision>
  <cp:lastPrinted>2020-07-22T08:29:00Z</cp:lastPrinted>
  <dcterms:created xsi:type="dcterms:W3CDTF">2020-11-25T20:58:00Z</dcterms:created>
  <dcterms:modified xsi:type="dcterms:W3CDTF">2020-11-25T21:14:00Z</dcterms:modified>
</cp:coreProperties>
</file>