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p>
    <w:p w14:paraId="24ED0181" w14:textId="77777777" w:rsidR="00EF38F4" w:rsidRDefault="00EF38F4" w:rsidP="00EF38F4">
      <w:r>
        <w:br/>
      </w:r>
    </w:p>
    <w:p w14:paraId="335F80B0" w14:textId="77777777" w:rsidR="00EF38F4" w:rsidRDefault="00EF38F4" w:rsidP="00EF38F4"/>
    <w:p w14:paraId="71D8BD12" w14:textId="77777777" w:rsidR="00EF38F4" w:rsidRDefault="00EF38F4" w:rsidP="00EF38F4"/>
    <w:p w14:paraId="22DA5347" w14:textId="77777777" w:rsidR="00EF38F4" w:rsidRPr="00B14C5A" w:rsidRDefault="00EF38F4" w:rsidP="00EF38F4"/>
    <w:p w14:paraId="2CB98876" w14:textId="77777777" w:rsidR="00EF38F4" w:rsidRPr="00B14C5A" w:rsidRDefault="00EF38F4" w:rsidP="00EF38F4"/>
    <w:p w14:paraId="64B4DD26" w14:textId="77777777" w:rsidR="00EF38F4" w:rsidRPr="00B14C5A" w:rsidRDefault="00EF38F4" w:rsidP="00EF38F4"/>
    <w:p w14:paraId="215D7662" w14:textId="77777777" w:rsidR="00C13D5F" w:rsidRDefault="00C13D5F" w:rsidP="00C13D5F">
      <w:pPr>
        <w:ind w:left="240"/>
        <w:jc w:val="center"/>
        <w:rPr>
          <w:b/>
          <w:sz w:val="28"/>
          <w:szCs w:val="28"/>
        </w:rPr>
      </w:pPr>
      <w:r w:rsidRPr="00DE4D63">
        <w:rPr>
          <w:b/>
          <w:sz w:val="28"/>
          <w:szCs w:val="28"/>
        </w:rPr>
        <w:t>Bij</w:t>
      </w:r>
      <w:r>
        <w:rPr>
          <w:b/>
          <w:sz w:val="28"/>
          <w:szCs w:val="28"/>
        </w:rPr>
        <w:t>lage F</w:t>
      </w:r>
    </w:p>
    <w:p w14:paraId="19934E44" w14:textId="77777777" w:rsidR="00C13D5F" w:rsidRPr="00773DD8" w:rsidRDefault="00C13D5F" w:rsidP="00C13D5F">
      <w:pPr>
        <w:ind w:left="3178"/>
        <w:rPr>
          <w:b/>
          <w:sz w:val="28"/>
          <w:szCs w:val="28"/>
        </w:rPr>
      </w:pPr>
      <w:r>
        <w:rPr>
          <w:rFonts w:cs="Calibri"/>
          <w:b/>
          <w:color w:val="000000"/>
          <w:sz w:val="28"/>
          <w:szCs w:val="28"/>
        </w:rPr>
        <w:t xml:space="preserve">Invulformulier </w:t>
      </w:r>
      <w:proofErr w:type="spellStart"/>
      <w:r>
        <w:rPr>
          <w:rFonts w:cs="Calibri"/>
          <w:b/>
          <w:color w:val="000000"/>
          <w:sz w:val="28"/>
          <w:szCs w:val="28"/>
        </w:rPr>
        <w:t>subgunningscriteria</w:t>
      </w:r>
      <w:proofErr w:type="spellEnd"/>
      <w:r>
        <w:rPr>
          <w:rFonts w:cs="Calibri"/>
          <w:b/>
          <w:color w:val="000000"/>
          <w:sz w:val="28"/>
          <w:szCs w:val="28"/>
        </w:rPr>
        <w:t xml:space="preserve"> kwaliteit</w:t>
      </w:r>
    </w:p>
    <w:p w14:paraId="0994E32F" w14:textId="10150D35" w:rsidR="00EF38F4" w:rsidRDefault="00C13D5F" w:rsidP="00EF38F4">
      <w:r>
        <w:tab/>
      </w:r>
    </w:p>
    <w:p w14:paraId="00ECAB51" w14:textId="77777777" w:rsidR="00A9111A" w:rsidRPr="000229A6" w:rsidRDefault="00A9111A" w:rsidP="00A9111A">
      <w:pPr>
        <w:pStyle w:val="Titel12pt"/>
      </w:pPr>
      <w:r w:rsidRPr="000229A6">
        <w:t>IWR2021|Werkplekhardware|</w:t>
      </w:r>
      <w:bookmarkStart w:id="0" w:name="_Hlk62487563"/>
    </w:p>
    <w:p w14:paraId="6EE84873" w14:textId="3947074B" w:rsidR="00A9111A" w:rsidRDefault="00A9111A" w:rsidP="00A9111A">
      <w:pPr>
        <w:pStyle w:val="Titel12pt"/>
      </w:pPr>
      <w:r w:rsidRPr="000229A6">
        <w:t>Laptops &amp; Vaste ICT werkplekken (inclusief optionele accessoires en Diensten)</w:t>
      </w:r>
      <w:bookmarkEnd w:id="0"/>
    </w:p>
    <w:p w14:paraId="74EF94F8" w14:textId="49940E3E" w:rsidR="002F156E" w:rsidRDefault="002F156E" w:rsidP="00A9111A">
      <w:pPr>
        <w:pStyle w:val="Titel12pt"/>
      </w:pPr>
    </w:p>
    <w:p w14:paraId="4FF34C7F" w14:textId="77777777" w:rsidR="002F156E" w:rsidRDefault="002F156E" w:rsidP="00A9111A">
      <w:pPr>
        <w:pStyle w:val="Titel12pt"/>
      </w:pPr>
    </w:p>
    <w:p w14:paraId="3CE09283" w14:textId="0D47189A" w:rsidR="00C13D5F" w:rsidRPr="00A9111A" w:rsidRDefault="00C13D5F" w:rsidP="00C13D5F">
      <w:pPr>
        <w:jc w:val="center"/>
        <w:rPr>
          <w:b/>
          <w:bCs/>
          <w:sz w:val="24"/>
        </w:rPr>
      </w:pPr>
      <w:r>
        <w:tab/>
      </w:r>
      <w:r>
        <w:tab/>
      </w:r>
      <w:r>
        <w:tab/>
      </w:r>
      <w:r>
        <w:tab/>
      </w:r>
      <w:r>
        <w:tab/>
      </w:r>
      <w:r>
        <w:tab/>
      </w:r>
      <w:r>
        <w:tab/>
      </w:r>
      <w:r>
        <w:tab/>
      </w:r>
      <w:r>
        <w:tab/>
      </w:r>
      <w:r w:rsidRPr="00A9111A">
        <w:rPr>
          <w:b/>
          <w:bCs/>
          <w:sz w:val="24"/>
        </w:rPr>
        <w:t>ICT Werkomgeving Rijk</w:t>
      </w:r>
    </w:p>
    <w:p w14:paraId="396781FE" w14:textId="2AE4D8C0" w:rsidR="00EF38F4" w:rsidRPr="00066BB4" w:rsidRDefault="009D68AE" w:rsidP="00EF38F4">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p>
    <w:p w14:paraId="52F2B19B" w14:textId="77777777" w:rsidR="00EF38F4" w:rsidRPr="00066BB4" w:rsidRDefault="00EF38F4" w:rsidP="00EF38F4"/>
    <w:p w14:paraId="43947A53" w14:textId="77777777" w:rsidR="00EF38F4" w:rsidRPr="00066BB4" w:rsidRDefault="00EF38F4" w:rsidP="00EF38F4">
      <w:r w:rsidRPr="00066BB4">
        <w:tab/>
      </w:r>
    </w:p>
    <w:p w14:paraId="68E9E1A6" w14:textId="78BE843A" w:rsidR="00FE27B5" w:rsidRPr="00066BB4" w:rsidRDefault="00FE27B5" w:rsidP="00FE27B5">
      <w:pPr>
        <w:pStyle w:val="Titel12pt"/>
        <w:ind w:left="0"/>
      </w:pPr>
    </w:p>
    <w:p w14:paraId="3FE3AABE" w14:textId="77777777" w:rsidR="009D68AE" w:rsidRPr="00066BB4" w:rsidRDefault="009D68AE" w:rsidP="00FE27B5">
      <w:pPr>
        <w:pStyle w:val="Titel12pt"/>
        <w:ind w:left="0"/>
      </w:pPr>
    </w:p>
    <w:p w14:paraId="191D9DC0" w14:textId="77777777" w:rsidR="00EF38F4" w:rsidRPr="00066BB4" w:rsidRDefault="00EF38F4" w:rsidP="00EF38F4">
      <w:pPr>
        <w:pStyle w:val="Datumstatusvoorblad"/>
      </w:pPr>
    </w:p>
    <w:p w14:paraId="20399902" w14:textId="77777777" w:rsidR="00EF38F4" w:rsidRPr="00066BB4" w:rsidRDefault="00EF38F4" w:rsidP="00EF38F4">
      <w:pPr>
        <w:pStyle w:val="Datumstatusvoorblad"/>
      </w:pPr>
    </w:p>
    <w:p w14:paraId="5CAF956D" w14:textId="77777777" w:rsidR="00EF38F4" w:rsidRPr="00066BB4" w:rsidRDefault="00EF38F4" w:rsidP="00EF38F4">
      <w:pPr>
        <w:pStyle w:val="Datumstatusvoorblad"/>
      </w:pPr>
    </w:p>
    <w:p w14:paraId="5D77545F" w14:textId="7620179C" w:rsidR="00EF38F4" w:rsidRPr="00066BB4" w:rsidRDefault="00B25018" w:rsidP="00EF38F4">
      <w:pPr>
        <w:pStyle w:val="Datumstatusvoorblad"/>
      </w:pPr>
      <w:r w:rsidRPr="00066BB4">
        <w:t>S</w:t>
      </w:r>
      <w:r w:rsidR="00EF38F4" w:rsidRPr="00066BB4">
        <w:t>tatus:</w:t>
      </w:r>
      <w:r w:rsidR="00EF38F4" w:rsidRPr="00066BB4">
        <w:tab/>
      </w:r>
      <w:r w:rsidR="00EF38F4" w:rsidRPr="00066BB4">
        <w:tab/>
      </w:r>
      <w:r w:rsidR="00EF38F4" w:rsidRPr="00066BB4">
        <w:tab/>
      </w:r>
      <w:r w:rsidR="00EF38F4" w:rsidRPr="00066BB4">
        <w:tab/>
      </w:r>
      <w:r w:rsidR="00EF38F4" w:rsidRPr="00066BB4">
        <w:tab/>
      </w:r>
      <w:r w:rsidRPr="00066BB4">
        <w:t xml:space="preserve">versie </w:t>
      </w:r>
      <w:r w:rsidR="000229A6">
        <w:t>1.</w:t>
      </w:r>
      <w:r w:rsidR="00132710">
        <w:t>1</w:t>
      </w:r>
    </w:p>
    <w:p w14:paraId="25179043" w14:textId="37B78182" w:rsidR="00EF38F4" w:rsidRDefault="00EF38F4" w:rsidP="00EF38F4">
      <w:pPr>
        <w:pStyle w:val="Datumstatusvoorblad"/>
        <w:rPr>
          <w:color w:val="000000"/>
        </w:rPr>
      </w:pPr>
      <w:r w:rsidRPr="002F2FF2">
        <w:t xml:space="preserve">Referentie: </w:t>
      </w:r>
      <w:r w:rsidRPr="002F2FF2">
        <w:tab/>
      </w:r>
      <w:r w:rsidRPr="002F2FF2">
        <w:tab/>
      </w:r>
      <w:r w:rsidRPr="002F2FF2">
        <w:tab/>
      </w:r>
      <w:r w:rsidRPr="002F2FF2">
        <w:tab/>
      </w:r>
      <w:r w:rsidR="00B25018" w:rsidRPr="000229A6">
        <w:t>IUC</w:t>
      </w:r>
      <w:r w:rsidR="00B141D5" w:rsidRPr="000229A6">
        <w:t xml:space="preserve"> </w:t>
      </w:r>
      <w:r w:rsidR="00B141D5" w:rsidRPr="000229A6">
        <w:rPr>
          <w:color w:val="000000"/>
        </w:rPr>
        <w:t>2020061</w:t>
      </w:r>
      <w:r w:rsidR="00A9111A" w:rsidRPr="000229A6">
        <w:rPr>
          <w:color w:val="000000"/>
        </w:rPr>
        <w:t>19-1</w:t>
      </w:r>
    </w:p>
    <w:p w14:paraId="15F018E4" w14:textId="33BA2573" w:rsidR="002F156E" w:rsidRPr="002F2FF2" w:rsidRDefault="002F156E" w:rsidP="00EF38F4">
      <w:pPr>
        <w:pStyle w:val="Datumstatusvoorblad"/>
        <w:rPr>
          <w:bCs/>
          <w:sz w:val="24"/>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D1B7CE8" w14:textId="77777777" w:rsidR="002F156E" w:rsidRDefault="002F156E" w:rsidP="002F156E">
      <w:pPr>
        <w:rPr>
          <w:szCs w:val="18"/>
          <w:highlight w:val="yellow"/>
        </w:rPr>
      </w:pPr>
    </w:p>
    <w:p w14:paraId="032B380E" w14:textId="77777777" w:rsidR="000229A6" w:rsidRDefault="000229A6" w:rsidP="00192775">
      <w:pPr>
        <w:rPr>
          <w:b/>
          <w:sz w:val="28"/>
          <w:szCs w:val="28"/>
        </w:rPr>
      </w:pPr>
    </w:p>
    <w:p w14:paraId="69D51C8D" w14:textId="77777777" w:rsidR="000229A6" w:rsidRDefault="000229A6" w:rsidP="00192775">
      <w:pPr>
        <w:rPr>
          <w:b/>
          <w:sz w:val="28"/>
          <w:szCs w:val="28"/>
        </w:rPr>
      </w:pPr>
    </w:p>
    <w:p w14:paraId="3638B514" w14:textId="77777777" w:rsidR="000229A6" w:rsidRDefault="000229A6" w:rsidP="00192775">
      <w:pPr>
        <w:rPr>
          <w:b/>
          <w:sz w:val="28"/>
          <w:szCs w:val="28"/>
        </w:rPr>
      </w:pPr>
    </w:p>
    <w:p w14:paraId="1FDD7FDD" w14:textId="77777777" w:rsidR="000229A6" w:rsidRDefault="000229A6" w:rsidP="00192775">
      <w:pPr>
        <w:rPr>
          <w:b/>
          <w:sz w:val="28"/>
          <w:szCs w:val="28"/>
        </w:rPr>
      </w:pPr>
    </w:p>
    <w:p w14:paraId="24D701E3" w14:textId="77777777" w:rsidR="000229A6" w:rsidRDefault="000229A6" w:rsidP="00192775">
      <w:pPr>
        <w:rPr>
          <w:b/>
          <w:sz w:val="28"/>
          <w:szCs w:val="28"/>
        </w:rPr>
      </w:pPr>
    </w:p>
    <w:p w14:paraId="5A3627BF" w14:textId="77777777" w:rsidR="000229A6" w:rsidRDefault="000229A6" w:rsidP="00192775">
      <w:pPr>
        <w:rPr>
          <w:b/>
          <w:sz w:val="28"/>
          <w:szCs w:val="28"/>
        </w:rPr>
      </w:pPr>
    </w:p>
    <w:p w14:paraId="0A3B0F8F" w14:textId="61D59807" w:rsidR="00192775" w:rsidRPr="00703624" w:rsidRDefault="00192775" w:rsidP="00192775">
      <w:pPr>
        <w:rPr>
          <w:b/>
          <w:sz w:val="28"/>
          <w:szCs w:val="28"/>
        </w:rPr>
      </w:pPr>
      <w:r w:rsidRPr="00703624">
        <w:rPr>
          <w:b/>
          <w:sz w:val="28"/>
          <w:szCs w:val="28"/>
        </w:rPr>
        <w:lastRenderedPageBreak/>
        <w:t>Inhoudsopgave</w:t>
      </w:r>
    </w:p>
    <w:p w14:paraId="16D09B8C" w14:textId="77777777" w:rsidR="00192775" w:rsidRPr="00D53B5E" w:rsidRDefault="00192775" w:rsidP="00192775"/>
    <w:p w14:paraId="1A435CE4" w14:textId="1F1A8869" w:rsidR="000A7124" w:rsidRDefault="00192775">
      <w:pPr>
        <w:pStyle w:val="Inhopg1"/>
        <w:tabs>
          <w:tab w:val="right" w:leader="dot" w:pos="7519"/>
        </w:tabs>
        <w:rPr>
          <w:rFonts w:asciiTheme="minorHAnsi" w:eastAsiaTheme="minorEastAsia" w:hAnsiTheme="minorHAnsi" w:cstheme="minorBidi"/>
          <w:noProof/>
          <w:kern w:val="0"/>
          <w:sz w:val="22"/>
          <w:szCs w:val="22"/>
          <w:lang w:eastAsia="nl-NL"/>
        </w:rPr>
      </w:pPr>
      <w:r>
        <w:rPr>
          <w:sz w:val="18"/>
        </w:rPr>
        <w:fldChar w:fldCharType="begin"/>
      </w:r>
      <w:r>
        <w:rPr>
          <w:rStyle w:val="Hyperlink"/>
          <w:noProof/>
        </w:rPr>
        <w:instrText xml:space="preserve"> TOC \o "1-3" \h \z \u </w:instrText>
      </w:r>
      <w:r>
        <w:rPr>
          <w:sz w:val="18"/>
        </w:rPr>
        <w:fldChar w:fldCharType="separate"/>
      </w:r>
      <w:hyperlink w:anchor="_Toc65599230" w:history="1">
        <w:r w:rsidR="000A7124" w:rsidRPr="00BE5804">
          <w:rPr>
            <w:rStyle w:val="Hyperlink"/>
            <w:noProof/>
          </w:rPr>
          <w:t>Deel 1: Toelichting</w:t>
        </w:r>
        <w:r w:rsidR="000A7124">
          <w:rPr>
            <w:noProof/>
            <w:webHidden/>
          </w:rPr>
          <w:tab/>
        </w:r>
        <w:r w:rsidR="000A7124">
          <w:rPr>
            <w:noProof/>
            <w:webHidden/>
          </w:rPr>
          <w:fldChar w:fldCharType="begin"/>
        </w:r>
        <w:r w:rsidR="000A7124">
          <w:rPr>
            <w:noProof/>
            <w:webHidden/>
          </w:rPr>
          <w:instrText xml:space="preserve"> PAGEREF _Toc65599230 \h </w:instrText>
        </w:r>
        <w:r w:rsidR="000A7124">
          <w:rPr>
            <w:noProof/>
            <w:webHidden/>
          </w:rPr>
        </w:r>
        <w:r w:rsidR="000A7124">
          <w:rPr>
            <w:noProof/>
            <w:webHidden/>
          </w:rPr>
          <w:fldChar w:fldCharType="separate"/>
        </w:r>
        <w:r w:rsidR="000A7124">
          <w:rPr>
            <w:noProof/>
            <w:webHidden/>
          </w:rPr>
          <w:t>3</w:t>
        </w:r>
        <w:r w:rsidR="000A7124">
          <w:rPr>
            <w:noProof/>
            <w:webHidden/>
          </w:rPr>
          <w:fldChar w:fldCharType="end"/>
        </w:r>
      </w:hyperlink>
    </w:p>
    <w:p w14:paraId="254F44E9" w14:textId="47BFC3E7" w:rsidR="000A7124" w:rsidRDefault="00132710">
      <w:pPr>
        <w:pStyle w:val="Inhopg1"/>
        <w:tabs>
          <w:tab w:val="right" w:leader="dot" w:pos="7519"/>
        </w:tabs>
        <w:rPr>
          <w:rFonts w:asciiTheme="minorHAnsi" w:eastAsiaTheme="minorEastAsia" w:hAnsiTheme="minorHAnsi" w:cstheme="minorBidi"/>
          <w:noProof/>
          <w:kern w:val="0"/>
          <w:sz w:val="22"/>
          <w:szCs w:val="22"/>
          <w:lang w:eastAsia="nl-NL"/>
        </w:rPr>
      </w:pPr>
      <w:hyperlink w:anchor="_Toc65599231" w:history="1">
        <w:r w:rsidR="000A7124" w:rsidRPr="00BE5804">
          <w:rPr>
            <w:rStyle w:val="Hyperlink"/>
            <w:noProof/>
          </w:rPr>
          <w:t>Deel 2: Wensen</w:t>
        </w:r>
        <w:r w:rsidR="000A7124">
          <w:rPr>
            <w:noProof/>
            <w:webHidden/>
          </w:rPr>
          <w:tab/>
        </w:r>
        <w:r w:rsidR="000A7124">
          <w:rPr>
            <w:noProof/>
            <w:webHidden/>
          </w:rPr>
          <w:fldChar w:fldCharType="begin"/>
        </w:r>
        <w:r w:rsidR="000A7124">
          <w:rPr>
            <w:noProof/>
            <w:webHidden/>
          </w:rPr>
          <w:instrText xml:space="preserve"> PAGEREF _Toc65599231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6D136D51" w14:textId="41F1C59A" w:rsidR="000A7124" w:rsidRDefault="00132710">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5599232" w:history="1">
        <w:r w:rsidR="000A7124" w:rsidRPr="00BE5804">
          <w:rPr>
            <w:rStyle w:val="Hyperlink"/>
            <w:noProof/>
          </w:rPr>
          <w:t>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Beheer en organisatie</w:t>
        </w:r>
        <w:r w:rsidR="000A7124">
          <w:rPr>
            <w:noProof/>
            <w:webHidden/>
          </w:rPr>
          <w:tab/>
        </w:r>
        <w:r w:rsidR="000A7124">
          <w:rPr>
            <w:noProof/>
            <w:webHidden/>
          </w:rPr>
          <w:fldChar w:fldCharType="begin"/>
        </w:r>
        <w:r w:rsidR="000A7124">
          <w:rPr>
            <w:noProof/>
            <w:webHidden/>
          </w:rPr>
          <w:instrText xml:space="preserve"> PAGEREF _Toc65599232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1D55B1FE" w14:textId="4751B8B7"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33" w:history="1">
        <w:r w:rsidR="000A7124" w:rsidRPr="00BE5804">
          <w:rPr>
            <w:rStyle w:val="Hyperlink"/>
            <w:i/>
            <w:noProof/>
          </w:rPr>
          <w:t>1.1.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Online Portaal</w:t>
        </w:r>
        <w:r w:rsidR="000A7124">
          <w:rPr>
            <w:noProof/>
            <w:webHidden/>
          </w:rPr>
          <w:tab/>
        </w:r>
        <w:r w:rsidR="000A7124">
          <w:rPr>
            <w:noProof/>
            <w:webHidden/>
          </w:rPr>
          <w:fldChar w:fldCharType="begin"/>
        </w:r>
        <w:r w:rsidR="000A7124">
          <w:rPr>
            <w:noProof/>
            <w:webHidden/>
          </w:rPr>
          <w:instrText xml:space="preserve"> PAGEREF _Toc65599233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7B9A1099" w14:textId="2083E0C7"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34" w:history="1">
        <w:r w:rsidR="000A7124" w:rsidRPr="00BE5804">
          <w:rPr>
            <w:rStyle w:val="Hyperlink"/>
            <w:noProof/>
          </w:rPr>
          <w:t>1.1.1.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_Toc65599234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607BA7AE" w14:textId="485D4E34"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35" w:history="1">
        <w:r w:rsidR="000A7124" w:rsidRPr="00BE5804">
          <w:rPr>
            <w:rStyle w:val="Hyperlink"/>
            <w:i/>
            <w:noProof/>
          </w:rPr>
          <w:t>1.2.</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Webshop</w:t>
        </w:r>
        <w:r w:rsidR="000A7124">
          <w:rPr>
            <w:noProof/>
            <w:webHidden/>
          </w:rPr>
          <w:tab/>
        </w:r>
        <w:r w:rsidR="000A7124">
          <w:rPr>
            <w:noProof/>
            <w:webHidden/>
          </w:rPr>
          <w:fldChar w:fldCharType="begin"/>
        </w:r>
        <w:r w:rsidR="000A7124">
          <w:rPr>
            <w:noProof/>
            <w:webHidden/>
          </w:rPr>
          <w:instrText xml:space="preserve"> PAGEREF _Toc65599235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02DC9FD9" w14:textId="76FCB047"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36" w:history="1">
        <w:r w:rsidR="000A7124" w:rsidRPr="00BE5804">
          <w:rPr>
            <w:rStyle w:val="Hyperlink"/>
            <w:noProof/>
          </w:rPr>
          <w:t>1.2.1.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_Toc65599236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64ECEEF1" w14:textId="65F30ED3"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37" w:history="1">
        <w:r w:rsidR="000A7124" w:rsidRPr="00BE5804">
          <w:rPr>
            <w:rStyle w:val="Hyperlink"/>
            <w:i/>
            <w:noProof/>
          </w:rPr>
          <w:t>1.3.</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Incidentafhandeling via de servicedesk</w:t>
        </w:r>
        <w:r w:rsidR="000A7124">
          <w:rPr>
            <w:noProof/>
            <w:webHidden/>
          </w:rPr>
          <w:tab/>
        </w:r>
        <w:r w:rsidR="000A7124">
          <w:rPr>
            <w:noProof/>
            <w:webHidden/>
          </w:rPr>
          <w:fldChar w:fldCharType="begin"/>
        </w:r>
        <w:r w:rsidR="000A7124">
          <w:rPr>
            <w:noProof/>
            <w:webHidden/>
          </w:rPr>
          <w:instrText xml:space="preserve"> PAGEREF _Toc65599237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70978CB6" w14:textId="08E76701"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38" w:history="1">
        <w:r w:rsidR="000A7124" w:rsidRPr="00BE5804">
          <w:rPr>
            <w:rStyle w:val="Hyperlink"/>
            <w:noProof/>
          </w:rPr>
          <w:t>1.3.1.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_Toc65599238 \h </w:instrText>
        </w:r>
        <w:r w:rsidR="000A7124">
          <w:rPr>
            <w:noProof/>
            <w:webHidden/>
          </w:rPr>
        </w:r>
        <w:r w:rsidR="000A7124">
          <w:rPr>
            <w:noProof/>
            <w:webHidden/>
          </w:rPr>
          <w:fldChar w:fldCharType="separate"/>
        </w:r>
        <w:r w:rsidR="000A7124">
          <w:rPr>
            <w:noProof/>
            <w:webHidden/>
          </w:rPr>
          <w:t>4</w:t>
        </w:r>
        <w:r w:rsidR="000A7124">
          <w:rPr>
            <w:noProof/>
            <w:webHidden/>
          </w:rPr>
          <w:fldChar w:fldCharType="end"/>
        </w:r>
      </w:hyperlink>
    </w:p>
    <w:p w14:paraId="00FE07F3" w14:textId="1F30C725"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39" w:history="1">
        <w:r w:rsidR="000A7124" w:rsidRPr="00BE5804">
          <w:rPr>
            <w:rStyle w:val="Hyperlink"/>
            <w:i/>
            <w:noProof/>
          </w:rPr>
          <w:t>1.4.</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Rapportages</w:t>
        </w:r>
        <w:r w:rsidR="000A7124">
          <w:rPr>
            <w:noProof/>
            <w:webHidden/>
          </w:rPr>
          <w:tab/>
        </w:r>
        <w:r w:rsidR="000A7124">
          <w:rPr>
            <w:noProof/>
            <w:webHidden/>
          </w:rPr>
          <w:fldChar w:fldCharType="begin"/>
        </w:r>
        <w:r w:rsidR="000A7124">
          <w:rPr>
            <w:noProof/>
            <w:webHidden/>
          </w:rPr>
          <w:instrText xml:space="preserve"> PAGEREF _Toc65599239 \h </w:instrText>
        </w:r>
        <w:r w:rsidR="000A7124">
          <w:rPr>
            <w:noProof/>
            <w:webHidden/>
          </w:rPr>
        </w:r>
        <w:r w:rsidR="000A7124">
          <w:rPr>
            <w:noProof/>
            <w:webHidden/>
          </w:rPr>
          <w:fldChar w:fldCharType="separate"/>
        </w:r>
        <w:r w:rsidR="000A7124">
          <w:rPr>
            <w:noProof/>
            <w:webHidden/>
          </w:rPr>
          <w:t>5</w:t>
        </w:r>
        <w:r w:rsidR="000A7124">
          <w:rPr>
            <w:noProof/>
            <w:webHidden/>
          </w:rPr>
          <w:fldChar w:fldCharType="end"/>
        </w:r>
      </w:hyperlink>
    </w:p>
    <w:p w14:paraId="2C83A30F" w14:textId="2F82EB33"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40" w:history="1">
        <w:r w:rsidR="000A7124" w:rsidRPr="00BE5804">
          <w:rPr>
            <w:rStyle w:val="Hyperlink"/>
            <w:noProof/>
          </w:rPr>
          <w:t>1.4.1.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_Toc65599240 \h </w:instrText>
        </w:r>
        <w:r w:rsidR="000A7124">
          <w:rPr>
            <w:noProof/>
            <w:webHidden/>
          </w:rPr>
        </w:r>
        <w:r w:rsidR="000A7124">
          <w:rPr>
            <w:noProof/>
            <w:webHidden/>
          </w:rPr>
          <w:fldChar w:fldCharType="separate"/>
        </w:r>
        <w:r w:rsidR="000A7124">
          <w:rPr>
            <w:noProof/>
            <w:webHidden/>
          </w:rPr>
          <w:t>5</w:t>
        </w:r>
        <w:r w:rsidR="000A7124">
          <w:rPr>
            <w:noProof/>
            <w:webHidden/>
          </w:rPr>
          <w:fldChar w:fldCharType="end"/>
        </w:r>
      </w:hyperlink>
    </w:p>
    <w:p w14:paraId="51134F9D" w14:textId="69A4F1E1"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41" w:history="1">
        <w:r w:rsidR="000A7124" w:rsidRPr="00BE5804">
          <w:rPr>
            <w:rStyle w:val="Hyperlink"/>
            <w:i/>
            <w:noProof/>
          </w:rPr>
          <w:t>1.5.</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Leveren</w:t>
        </w:r>
        <w:r w:rsidR="000A7124">
          <w:rPr>
            <w:noProof/>
            <w:webHidden/>
          </w:rPr>
          <w:tab/>
        </w:r>
        <w:r w:rsidR="000A7124">
          <w:rPr>
            <w:noProof/>
            <w:webHidden/>
          </w:rPr>
          <w:fldChar w:fldCharType="begin"/>
        </w:r>
        <w:r w:rsidR="000A7124">
          <w:rPr>
            <w:noProof/>
            <w:webHidden/>
          </w:rPr>
          <w:instrText xml:space="preserve"> PAGEREF _Toc65599241 \h </w:instrText>
        </w:r>
        <w:r w:rsidR="000A7124">
          <w:rPr>
            <w:noProof/>
            <w:webHidden/>
          </w:rPr>
        </w:r>
        <w:r w:rsidR="000A7124">
          <w:rPr>
            <w:noProof/>
            <w:webHidden/>
          </w:rPr>
          <w:fldChar w:fldCharType="separate"/>
        </w:r>
        <w:r w:rsidR="000A7124">
          <w:rPr>
            <w:noProof/>
            <w:webHidden/>
          </w:rPr>
          <w:t>5</w:t>
        </w:r>
        <w:r w:rsidR="000A7124">
          <w:rPr>
            <w:noProof/>
            <w:webHidden/>
          </w:rPr>
          <w:fldChar w:fldCharType="end"/>
        </w:r>
      </w:hyperlink>
    </w:p>
    <w:p w14:paraId="6CE22538" w14:textId="4EAED33D"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42" w:history="1">
        <w:r w:rsidR="000A7124" w:rsidRPr="00BE5804">
          <w:rPr>
            <w:rStyle w:val="Hyperlink"/>
            <w:noProof/>
          </w:rPr>
          <w:t>1.5.1.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_Toc65599242 \h </w:instrText>
        </w:r>
        <w:r w:rsidR="000A7124">
          <w:rPr>
            <w:noProof/>
            <w:webHidden/>
          </w:rPr>
        </w:r>
        <w:r w:rsidR="000A7124">
          <w:rPr>
            <w:noProof/>
            <w:webHidden/>
          </w:rPr>
          <w:fldChar w:fldCharType="separate"/>
        </w:r>
        <w:r w:rsidR="000A7124">
          <w:rPr>
            <w:noProof/>
            <w:webHidden/>
          </w:rPr>
          <w:t>5</w:t>
        </w:r>
        <w:r w:rsidR="000A7124">
          <w:rPr>
            <w:noProof/>
            <w:webHidden/>
          </w:rPr>
          <w:fldChar w:fldCharType="end"/>
        </w:r>
      </w:hyperlink>
    </w:p>
    <w:p w14:paraId="3ABABC25" w14:textId="4F63177F" w:rsidR="000A7124" w:rsidRDefault="00132710">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65599243" w:history="1">
        <w:r w:rsidR="000A7124" w:rsidRPr="00BE5804">
          <w:rPr>
            <w:rStyle w:val="Hyperlink"/>
            <w:noProof/>
          </w:rPr>
          <w:t>2.</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Duurzaamheid</w:t>
        </w:r>
        <w:r w:rsidR="000A7124">
          <w:rPr>
            <w:noProof/>
            <w:webHidden/>
          </w:rPr>
          <w:tab/>
        </w:r>
        <w:r w:rsidR="000A7124">
          <w:rPr>
            <w:noProof/>
            <w:webHidden/>
          </w:rPr>
          <w:fldChar w:fldCharType="begin"/>
        </w:r>
        <w:r w:rsidR="000A7124">
          <w:rPr>
            <w:noProof/>
            <w:webHidden/>
          </w:rPr>
          <w:instrText xml:space="preserve"> PAGEREF _Toc65599243 \h </w:instrText>
        </w:r>
        <w:r w:rsidR="000A7124">
          <w:rPr>
            <w:noProof/>
            <w:webHidden/>
          </w:rPr>
        </w:r>
        <w:r w:rsidR="000A7124">
          <w:rPr>
            <w:noProof/>
            <w:webHidden/>
          </w:rPr>
          <w:fldChar w:fldCharType="separate"/>
        </w:r>
        <w:r w:rsidR="000A7124">
          <w:rPr>
            <w:noProof/>
            <w:webHidden/>
          </w:rPr>
          <w:t>6</w:t>
        </w:r>
        <w:r w:rsidR="000A7124">
          <w:rPr>
            <w:noProof/>
            <w:webHidden/>
          </w:rPr>
          <w:fldChar w:fldCharType="end"/>
        </w:r>
      </w:hyperlink>
    </w:p>
    <w:p w14:paraId="28D0B960" w14:textId="455E33F8"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44" w:history="1">
        <w:r w:rsidR="000A7124" w:rsidRPr="00BE5804">
          <w:rPr>
            <w:rStyle w:val="Hyperlink"/>
            <w:i/>
            <w:noProof/>
          </w:rPr>
          <w:t>2.1.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Energie en klimaat “prestaties”</w:t>
        </w:r>
        <w:r w:rsidR="000A7124">
          <w:rPr>
            <w:noProof/>
            <w:webHidden/>
          </w:rPr>
          <w:tab/>
        </w:r>
        <w:r w:rsidR="000A7124">
          <w:rPr>
            <w:noProof/>
            <w:webHidden/>
          </w:rPr>
          <w:fldChar w:fldCharType="begin"/>
        </w:r>
        <w:r w:rsidR="000A7124">
          <w:rPr>
            <w:noProof/>
            <w:webHidden/>
          </w:rPr>
          <w:instrText xml:space="preserve"> PAGEREF _Toc65599244 \h </w:instrText>
        </w:r>
        <w:r w:rsidR="000A7124">
          <w:rPr>
            <w:noProof/>
            <w:webHidden/>
          </w:rPr>
        </w:r>
        <w:r w:rsidR="000A7124">
          <w:rPr>
            <w:noProof/>
            <w:webHidden/>
          </w:rPr>
          <w:fldChar w:fldCharType="separate"/>
        </w:r>
        <w:r w:rsidR="000A7124">
          <w:rPr>
            <w:noProof/>
            <w:webHidden/>
          </w:rPr>
          <w:t>6</w:t>
        </w:r>
        <w:r w:rsidR="000A7124">
          <w:rPr>
            <w:noProof/>
            <w:webHidden/>
          </w:rPr>
          <w:fldChar w:fldCharType="end"/>
        </w:r>
      </w:hyperlink>
    </w:p>
    <w:p w14:paraId="6A645ADC" w14:textId="7CEA7AE1"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45" w:history="1">
        <w:r w:rsidR="000A7124" w:rsidRPr="00BE5804">
          <w:rPr>
            <w:rStyle w:val="Hyperlink"/>
            <w:noProof/>
          </w:rPr>
          <w:t>2.1.1.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_Toc65599245 \h </w:instrText>
        </w:r>
        <w:r w:rsidR="000A7124">
          <w:rPr>
            <w:noProof/>
            <w:webHidden/>
          </w:rPr>
        </w:r>
        <w:r w:rsidR="000A7124">
          <w:rPr>
            <w:noProof/>
            <w:webHidden/>
          </w:rPr>
          <w:fldChar w:fldCharType="separate"/>
        </w:r>
        <w:r w:rsidR="000A7124">
          <w:rPr>
            <w:noProof/>
            <w:webHidden/>
          </w:rPr>
          <w:t>6</w:t>
        </w:r>
        <w:r w:rsidR="000A7124">
          <w:rPr>
            <w:noProof/>
            <w:webHidden/>
          </w:rPr>
          <w:fldChar w:fldCharType="end"/>
        </w:r>
      </w:hyperlink>
    </w:p>
    <w:p w14:paraId="26FE9299" w14:textId="6D1014DF"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46" w:history="1">
        <w:r w:rsidR="000A7124" w:rsidRPr="00BE5804">
          <w:rPr>
            <w:rStyle w:val="Hyperlink"/>
            <w:i/>
            <w:noProof/>
          </w:rPr>
          <w:t>2.2.</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Energie en klimaat  “CO2”</w:t>
        </w:r>
        <w:r w:rsidR="000A7124">
          <w:rPr>
            <w:noProof/>
            <w:webHidden/>
          </w:rPr>
          <w:tab/>
        </w:r>
        <w:r w:rsidR="000A7124">
          <w:rPr>
            <w:noProof/>
            <w:webHidden/>
          </w:rPr>
          <w:fldChar w:fldCharType="begin"/>
        </w:r>
        <w:r w:rsidR="000A7124">
          <w:rPr>
            <w:noProof/>
            <w:webHidden/>
          </w:rPr>
          <w:instrText xml:space="preserve"> PAGEREF _Toc65599246 \h </w:instrText>
        </w:r>
        <w:r w:rsidR="000A7124">
          <w:rPr>
            <w:noProof/>
            <w:webHidden/>
          </w:rPr>
        </w:r>
        <w:r w:rsidR="000A7124">
          <w:rPr>
            <w:noProof/>
            <w:webHidden/>
          </w:rPr>
          <w:fldChar w:fldCharType="separate"/>
        </w:r>
        <w:r w:rsidR="000A7124">
          <w:rPr>
            <w:noProof/>
            <w:webHidden/>
          </w:rPr>
          <w:t>7</w:t>
        </w:r>
        <w:r w:rsidR="000A7124">
          <w:rPr>
            <w:noProof/>
            <w:webHidden/>
          </w:rPr>
          <w:fldChar w:fldCharType="end"/>
        </w:r>
      </w:hyperlink>
    </w:p>
    <w:p w14:paraId="0F4AC7E9" w14:textId="22EB3059"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47" w:history="1">
        <w:r w:rsidR="000A7124" w:rsidRPr="00BE5804">
          <w:rPr>
            <w:rStyle w:val="Hyperlink"/>
            <w:noProof/>
          </w:rPr>
          <w:t>2.2.1.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_Toc65599247 \h </w:instrText>
        </w:r>
        <w:r w:rsidR="000A7124">
          <w:rPr>
            <w:noProof/>
            <w:webHidden/>
          </w:rPr>
        </w:r>
        <w:r w:rsidR="000A7124">
          <w:rPr>
            <w:noProof/>
            <w:webHidden/>
          </w:rPr>
          <w:fldChar w:fldCharType="separate"/>
        </w:r>
        <w:r w:rsidR="000A7124">
          <w:rPr>
            <w:noProof/>
            <w:webHidden/>
          </w:rPr>
          <w:t>7</w:t>
        </w:r>
        <w:r w:rsidR="000A7124">
          <w:rPr>
            <w:noProof/>
            <w:webHidden/>
          </w:rPr>
          <w:fldChar w:fldCharType="end"/>
        </w:r>
      </w:hyperlink>
    </w:p>
    <w:p w14:paraId="42E3DE55" w14:textId="76D74344"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48" w:history="1">
        <w:r w:rsidR="000A7124" w:rsidRPr="00BE5804">
          <w:rPr>
            <w:rStyle w:val="Hyperlink"/>
            <w:i/>
            <w:noProof/>
          </w:rPr>
          <w:t>2.3.</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Energie en klimaat “TCO certified criteria”</w:t>
        </w:r>
        <w:r w:rsidR="000A7124">
          <w:rPr>
            <w:noProof/>
            <w:webHidden/>
          </w:rPr>
          <w:tab/>
        </w:r>
        <w:r w:rsidR="000A7124">
          <w:rPr>
            <w:noProof/>
            <w:webHidden/>
          </w:rPr>
          <w:fldChar w:fldCharType="begin"/>
        </w:r>
        <w:r w:rsidR="000A7124">
          <w:rPr>
            <w:noProof/>
            <w:webHidden/>
          </w:rPr>
          <w:instrText xml:space="preserve"> PAGEREF _Toc65599248 \h </w:instrText>
        </w:r>
        <w:r w:rsidR="000A7124">
          <w:rPr>
            <w:noProof/>
            <w:webHidden/>
          </w:rPr>
        </w:r>
        <w:r w:rsidR="000A7124">
          <w:rPr>
            <w:noProof/>
            <w:webHidden/>
          </w:rPr>
          <w:fldChar w:fldCharType="separate"/>
        </w:r>
        <w:r w:rsidR="000A7124">
          <w:rPr>
            <w:noProof/>
            <w:webHidden/>
          </w:rPr>
          <w:t>8</w:t>
        </w:r>
        <w:r w:rsidR="000A7124">
          <w:rPr>
            <w:noProof/>
            <w:webHidden/>
          </w:rPr>
          <w:fldChar w:fldCharType="end"/>
        </w:r>
      </w:hyperlink>
    </w:p>
    <w:p w14:paraId="3AD52E8F" w14:textId="5560CE26"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49" w:history="1">
        <w:r w:rsidR="000A7124" w:rsidRPr="00BE5804">
          <w:rPr>
            <w:rStyle w:val="Hyperlink"/>
            <w:noProof/>
          </w:rPr>
          <w:t>2.3.1.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_Toc65599249 \h </w:instrText>
        </w:r>
        <w:r w:rsidR="000A7124">
          <w:rPr>
            <w:noProof/>
            <w:webHidden/>
          </w:rPr>
        </w:r>
        <w:r w:rsidR="000A7124">
          <w:rPr>
            <w:noProof/>
            <w:webHidden/>
          </w:rPr>
          <w:fldChar w:fldCharType="separate"/>
        </w:r>
        <w:r w:rsidR="000A7124">
          <w:rPr>
            <w:noProof/>
            <w:webHidden/>
          </w:rPr>
          <w:t>8</w:t>
        </w:r>
        <w:r w:rsidR="000A7124">
          <w:rPr>
            <w:noProof/>
            <w:webHidden/>
          </w:rPr>
          <w:fldChar w:fldCharType="end"/>
        </w:r>
      </w:hyperlink>
    </w:p>
    <w:p w14:paraId="1F67E8F6" w14:textId="126FF83C"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50" w:history="1">
        <w:r w:rsidR="000A7124" w:rsidRPr="00BE5804">
          <w:rPr>
            <w:rStyle w:val="Hyperlink"/>
            <w:i/>
            <w:noProof/>
          </w:rPr>
          <w:t>2.4.</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Materialen, Grondstoffen &amp; Circulaire Economie “oplaadcycli”</w:t>
        </w:r>
        <w:r w:rsidR="000A7124">
          <w:rPr>
            <w:noProof/>
            <w:webHidden/>
          </w:rPr>
          <w:tab/>
        </w:r>
        <w:r w:rsidR="000A7124">
          <w:rPr>
            <w:noProof/>
            <w:webHidden/>
          </w:rPr>
          <w:fldChar w:fldCharType="begin"/>
        </w:r>
        <w:r w:rsidR="000A7124">
          <w:rPr>
            <w:noProof/>
            <w:webHidden/>
          </w:rPr>
          <w:instrText xml:space="preserve"> PAGEREF _Toc65599250 \h </w:instrText>
        </w:r>
        <w:r w:rsidR="000A7124">
          <w:rPr>
            <w:noProof/>
            <w:webHidden/>
          </w:rPr>
        </w:r>
        <w:r w:rsidR="000A7124">
          <w:rPr>
            <w:noProof/>
            <w:webHidden/>
          </w:rPr>
          <w:fldChar w:fldCharType="separate"/>
        </w:r>
        <w:r w:rsidR="000A7124">
          <w:rPr>
            <w:noProof/>
            <w:webHidden/>
          </w:rPr>
          <w:t>9</w:t>
        </w:r>
        <w:r w:rsidR="000A7124">
          <w:rPr>
            <w:noProof/>
            <w:webHidden/>
          </w:rPr>
          <w:fldChar w:fldCharType="end"/>
        </w:r>
      </w:hyperlink>
    </w:p>
    <w:p w14:paraId="7060E401" w14:textId="1AAB6559"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51" w:history="1">
        <w:r w:rsidR="000A7124" w:rsidRPr="00BE5804">
          <w:rPr>
            <w:rStyle w:val="Hyperlink"/>
            <w:noProof/>
          </w:rPr>
          <w:t>2.4.1.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_Toc65599251 \h </w:instrText>
        </w:r>
        <w:r w:rsidR="000A7124">
          <w:rPr>
            <w:noProof/>
            <w:webHidden/>
          </w:rPr>
        </w:r>
        <w:r w:rsidR="000A7124">
          <w:rPr>
            <w:noProof/>
            <w:webHidden/>
          </w:rPr>
          <w:fldChar w:fldCharType="separate"/>
        </w:r>
        <w:r w:rsidR="000A7124">
          <w:rPr>
            <w:noProof/>
            <w:webHidden/>
          </w:rPr>
          <w:t>9</w:t>
        </w:r>
        <w:r w:rsidR="000A7124">
          <w:rPr>
            <w:noProof/>
            <w:webHidden/>
          </w:rPr>
          <w:fldChar w:fldCharType="end"/>
        </w:r>
      </w:hyperlink>
    </w:p>
    <w:p w14:paraId="5017F4DF" w14:textId="5E61B23C" w:rsidR="000A7124" w:rsidRDefault="00132710">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65599252" w:history="1">
        <w:r w:rsidR="000A7124" w:rsidRPr="00BE5804">
          <w:rPr>
            <w:rStyle w:val="Hyperlink"/>
            <w:i/>
            <w:noProof/>
          </w:rPr>
          <w:t>2.5.</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Materialen, Grondstoffen &amp; Circulaire Economie “recycling”</w:t>
        </w:r>
        <w:r w:rsidR="000A7124">
          <w:rPr>
            <w:noProof/>
            <w:webHidden/>
          </w:rPr>
          <w:tab/>
        </w:r>
        <w:r w:rsidR="000A7124">
          <w:rPr>
            <w:noProof/>
            <w:webHidden/>
          </w:rPr>
          <w:fldChar w:fldCharType="begin"/>
        </w:r>
        <w:r w:rsidR="000A7124">
          <w:rPr>
            <w:noProof/>
            <w:webHidden/>
          </w:rPr>
          <w:instrText xml:space="preserve"> PAGEREF _Toc65599252 \h </w:instrText>
        </w:r>
        <w:r w:rsidR="000A7124">
          <w:rPr>
            <w:noProof/>
            <w:webHidden/>
          </w:rPr>
        </w:r>
        <w:r w:rsidR="000A7124">
          <w:rPr>
            <w:noProof/>
            <w:webHidden/>
          </w:rPr>
          <w:fldChar w:fldCharType="separate"/>
        </w:r>
        <w:r w:rsidR="000A7124">
          <w:rPr>
            <w:noProof/>
            <w:webHidden/>
          </w:rPr>
          <w:t>10</w:t>
        </w:r>
        <w:r w:rsidR="000A7124">
          <w:rPr>
            <w:noProof/>
            <w:webHidden/>
          </w:rPr>
          <w:fldChar w:fldCharType="end"/>
        </w:r>
      </w:hyperlink>
    </w:p>
    <w:p w14:paraId="4219E840" w14:textId="0FD710C1" w:rsidR="000A7124" w:rsidRDefault="00132710">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65599253" w:history="1">
        <w:r w:rsidR="000A7124" w:rsidRPr="00BE5804">
          <w:rPr>
            <w:rStyle w:val="Hyperlink"/>
            <w:noProof/>
          </w:rPr>
          <w:t>2.5.1.</w:t>
        </w:r>
        <w:r w:rsidR="000A7124">
          <w:rPr>
            <w:rFonts w:asciiTheme="minorHAnsi" w:eastAsiaTheme="minorEastAsia" w:hAnsiTheme="minorHAnsi" w:cstheme="minorBidi"/>
            <w:noProof/>
            <w:kern w:val="0"/>
            <w:sz w:val="22"/>
            <w:szCs w:val="22"/>
            <w:lang w:eastAsia="nl-NL"/>
          </w:rPr>
          <w:tab/>
        </w:r>
        <w:r w:rsidR="000A7124" w:rsidRPr="00BE5804">
          <w:rPr>
            <w:rStyle w:val="Hyperlink"/>
            <w:noProof/>
          </w:rPr>
          <w:t>Wensen</w:t>
        </w:r>
        <w:r w:rsidR="000A7124">
          <w:rPr>
            <w:noProof/>
            <w:webHidden/>
          </w:rPr>
          <w:tab/>
        </w:r>
        <w:r w:rsidR="000A7124">
          <w:rPr>
            <w:noProof/>
            <w:webHidden/>
          </w:rPr>
          <w:fldChar w:fldCharType="begin"/>
        </w:r>
        <w:r w:rsidR="000A7124">
          <w:rPr>
            <w:noProof/>
            <w:webHidden/>
          </w:rPr>
          <w:instrText xml:space="preserve"> PAGEREF _Toc65599253 \h </w:instrText>
        </w:r>
        <w:r w:rsidR="000A7124">
          <w:rPr>
            <w:noProof/>
            <w:webHidden/>
          </w:rPr>
        </w:r>
        <w:r w:rsidR="000A7124">
          <w:rPr>
            <w:noProof/>
            <w:webHidden/>
          </w:rPr>
          <w:fldChar w:fldCharType="separate"/>
        </w:r>
        <w:r w:rsidR="000A7124">
          <w:rPr>
            <w:noProof/>
            <w:webHidden/>
          </w:rPr>
          <w:t>10</w:t>
        </w:r>
        <w:r w:rsidR="000A7124">
          <w:rPr>
            <w:noProof/>
            <w:webHidden/>
          </w:rPr>
          <w:fldChar w:fldCharType="end"/>
        </w:r>
      </w:hyperlink>
    </w:p>
    <w:p w14:paraId="28DBE7BA" w14:textId="76EFC5E6" w:rsidR="00192775" w:rsidRDefault="00192775" w:rsidP="00192775">
      <w:pPr>
        <w:pStyle w:val="Kop1zondernummering"/>
      </w:pPr>
      <w:r>
        <w:fldChar w:fldCharType="end"/>
      </w:r>
    </w:p>
    <w:p w14:paraId="17559B1F" w14:textId="40D16F31" w:rsidR="00192775" w:rsidRDefault="00192775" w:rsidP="00192775">
      <w:pPr>
        <w:rPr>
          <w:rFonts w:cs="Arial"/>
          <w:b/>
          <w:bCs/>
          <w:kern w:val="32"/>
          <w:sz w:val="28"/>
          <w:szCs w:val="32"/>
        </w:rPr>
      </w:pPr>
      <w:r>
        <w:br w:type="page"/>
      </w:r>
    </w:p>
    <w:p w14:paraId="4A2CB1DA" w14:textId="77777777" w:rsidR="00192775" w:rsidRPr="00F13BC7" w:rsidRDefault="00192775" w:rsidP="00812B90">
      <w:pPr>
        <w:pStyle w:val="Kop1"/>
        <w:numPr>
          <w:ilvl w:val="0"/>
          <w:numId w:val="0"/>
        </w:numPr>
        <w:ind w:left="432"/>
      </w:pPr>
      <w:bookmarkStart w:id="1" w:name="_Toc468718084"/>
      <w:bookmarkStart w:id="2" w:name="_Toc65599230"/>
      <w:r w:rsidRPr="00F13BC7">
        <w:lastRenderedPageBreak/>
        <w:t>Deel 1: Toelichting</w:t>
      </w:r>
      <w:bookmarkEnd w:id="1"/>
      <w:bookmarkEnd w:id="2"/>
    </w:p>
    <w:p w14:paraId="2852317F" w14:textId="77777777" w:rsidR="002C7464" w:rsidRDefault="002C7464" w:rsidP="00192775">
      <w:pPr>
        <w:spacing w:line="240" w:lineRule="exact"/>
        <w:rPr>
          <w:rFonts w:eastAsiaTheme="minorHAnsi" w:cs="TimesNewRomanPSMT"/>
          <w:lang w:eastAsia="en-US"/>
        </w:rPr>
      </w:pPr>
    </w:p>
    <w:p w14:paraId="2FAFDDE0" w14:textId="319C9845" w:rsidR="00192775" w:rsidRPr="00EF1927" w:rsidRDefault="00192775" w:rsidP="00192775">
      <w:pPr>
        <w:spacing w:line="240" w:lineRule="exact"/>
      </w:pPr>
      <w:r w:rsidRPr="00EF1927">
        <w:rPr>
          <w:rFonts w:eastAsiaTheme="minorHAnsi" w:cs="TimesNewRomanPSMT"/>
          <w:lang w:eastAsia="en-US"/>
        </w:rPr>
        <w:t xml:space="preserve">In deze Bijlage zijn </w:t>
      </w:r>
      <w:r w:rsidRPr="00EF1927">
        <w:t xml:space="preserve">de </w:t>
      </w:r>
      <w:proofErr w:type="spellStart"/>
      <w:r w:rsidR="00F97CB4">
        <w:t>sub</w:t>
      </w:r>
      <w:r w:rsidRPr="00EF1927">
        <w:t>gunningcriteria</w:t>
      </w:r>
      <w:proofErr w:type="spellEnd"/>
      <w:r w:rsidRPr="00EF1927">
        <w:t xml:space="preserve"> </w:t>
      </w:r>
      <w:r w:rsidR="00F97CB4">
        <w:t xml:space="preserve">(wensen) </w:t>
      </w:r>
      <w:r w:rsidRPr="00EF1927">
        <w:t xml:space="preserve">zoals bedoeld in </w:t>
      </w:r>
      <w:r w:rsidR="00F97CB4">
        <w:t>de</w:t>
      </w:r>
      <w:r w:rsidRPr="00EF1927">
        <w:t xml:space="preserve"> Aanbestedingswet opgenomen</w:t>
      </w:r>
      <w:r w:rsidRPr="00192775">
        <w:t>. D</w:t>
      </w:r>
      <w:r w:rsidR="009C2BB0">
        <w:t xml:space="preserve">it </w:t>
      </w:r>
      <w:proofErr w:type="spellStart"/>
      <w:r w:rsidR="00F97CB4">
        <w:t>sub</w:t>
      </w:r>
      <w:r w:rsidRPr="00EF1927">
        <w:t>gunningcriteria</w:t>
      </w:r>
      <w:proofErr w:type="spellEnd"/>
      <w:r w:rsidRPr="00EF1927">
        <w:t xml:space="preserve"> </w:t>
      </w:r>
      <w:r w:rsidR="009C2BB0">
        <w:t xml:space="preserve">betreft een </w:t>
      </w:r>
    </w:p>
    <w:p w14:paraId="08DFA083" w14:textId="2C1B7E02" w:rsidR="00192775" w:rsidRPr="009C2BB0" w:rsidRDefault="00192775" w:rsidP="00C32966">
      <w:pPr>
        <w:rPr>
          <w:szCs w:val="18"/>
        </w:rPr>
      </w:pPr>
      <w:r w:rsidRPr="009C2BB0">
        <w:rPr>
          <w:rFonts w:cs="Arial"/>
          <w:bCs/>
          <w:color w:val="000000"/>
          <w:szCs w:val="18"/>
        </w:rPr>
        <w:t xml:space="preserve">gesloten </w:t>
      </w:r>
      <w:r w:rsidRPr="009C2BB0">
        <w:rPr>
          <w:szCs w:val="18"/>
        </w:rPr>
        <w:t>nadere gunningcriteria</w:t>
      </w:r>
      <w:r w:rsidRPr="009C2BB0">
        <w:rPr>
          <w:rFonts w:cs="Arial"/>
          <w:bCs/>
          <w:color w:val="000000"/>
          <w:szCs w:val="18"/>
        </w:rPr>
        <w:t xml:space="preserve">. De gesloten </w:t>
      </w:r>
      <w:r w:rsidRPr="009C2BB0">
        <w:rPr>
          <w:szCs w:val="18"/>
        </w:rPr>
        <w:t>nadere gunningcriteria</w:t>
      </w:r>
      <w:r w:rsidRPr="009C2BB0">
        <w:rPr>
          <w:rFonts w:cs="Arial"/>
          <w:bCs/>
          <w:color w:val="000000"/>
          <w:szCs w:val="18"/>
        </w:rPr>
        <w:t xml:space="preserve"> worden </w:t>
      </w:r>
      <w:r w:rsidRPr="00C32966">
        <w:rPr>
          <w:rFonts w:cs="Arial"/>
          <w:bCs/>
          <w:color w:val="000000"/>
          <w:szCs w:val="18"/>
        </w:rPr>
        <w:t xml:space="preserve">binnen </w:t>
      </w:r>
      <w:r w:rsidRPr="00C32966">
        <w:rPr>
          <w:rStyle w:val="Paginanummer"/>
          <w:rFonts w:cs="Verdana"/>
          <w:szCs w:val="18"/>
        </w:rPr>
        <w:t>IWR2021|</w:t>
      </w:r>
      <w:r w:rsidR="00A9111A" w:rsidRPr="00C32966">
        <w:rPr>
          <w:rStyle w:val="Paginanummer"/>
          <w:rFonts w:cs="Verdana"/>
          <w:szCs w:val="18"/>
        </w:rPr>
        <w:t xml:space="preserve"> </w:t>
      </w:r>
      <w:proofErr w:type="spellStart"/>
      <w:r w:rsidR="00A9111A" w:rsidRPr="00C32966">
        <w:rPr>
          <w:rStyle w:val="Paginanummer"/>
          <w:rFonts w:cs="Verdana"/>
          <w:szCs w:val="18"/>
        </w:rPr>
        <w:t>Werkplekhardware|Laptops</w:t>
      </w:r>
      <w:proofErr w:type="spellEnd"/>
      <w:r w:rsidR="00A9111A" w:rsidRPr="00C32966">
        <w:rPr>
          <w:rStyle w:val="Paginanummer"/>
          <w:rFonts w:cs="Verdana"/>
          <w:szCs w:val="18"/>
        </w:rPr>
        <w:t xml:space="preserve"> &amp; Vaste ICT werkplekken (inclusief optionele accessoires en Diensten)</w:t>
      </w:r>
      <w:r w:rsidR="00C32966">
        <w:rPr>
          <w:rStyle w:val="Paginanummer"/>
          <w:rFonts w:cs="Verdana"/>
          <w:szCs w:val="18"/>
        </w:rPr>
        <w:t xml:space="preserve"> </w:t>
      </w:r>
      <w:r w:rsidRPr="009C2BB0">
        <w:rPr>
          <w:rFonts w:cs="Arial"/>
          <w:bCs/>
          <w:color w:val="000000"/>
          <w:szCs w:val="18"/>
        </w:rPr>
        <w:t>wensen genoemd;</w:t>
      </w:r>
    </w:p>
    <w:p w14:paraId="0145535A" w14:textId="0764EF24" w:rsidR="00192775" w:rsidRPr="00F13BC7" w:rsidRDefault="00192775" w:rsidP="00192775">
      <w:pPr>
        <w:spacing w:line="240" w:lineRule="exact"/>
      </w:pPr>
      <w:r w:rsidRPr="00EF1927">
        <w:t xml:space="preserve">De in deze Bijlage opgenomen </w:t>
      </w:r>
      <w:r w:rsidRPr="00F13BC7">
        <w:t xml:space="preserve">wensen is een exacte kopie van de wensen die opgenomen zijn in Bijlage 02 – Specificatie van de Prestatie. Naast </w:t>
      </w:r>
      <w:r w:rsidR="002F156E">
        <w:t>deze</w:t>
      </w:r>
      <w:r w:rsidR="00B13B9D">
        <w:t xml:space="preserve"> </w:t>
      </w:r>
      <w:r w:rsidRPr="00F13BC7">
        <w:t xml:space="preserve">wensen </w:t>
      </w:r>
      <w:r w:rsidR="002F156E">
        <w:t>b</w:t>
      </w:r>
      <w:r w:rsidRPr="00F13BC7">
        <w:t xml:space="preserve">evat Bijlage 02 ook eisen. </w:t>
      </w:r>
      <w:r w:rsidRPr="00F13BC7">
        <w:rPr>
          <w:rFonts w:eastAsiaTheme="minorHAnsi" w:cs="TimesNewRomanPSMT"/>
          <w:lang w:eastAsia="en-US"/>
        </w:rPr>
        <w:t>Met de eisen wordt de ondergrens voor de benodigde kwaliteit en functionaliteit geborgd. De Opdrachtnemer moet aan al deze eisen voldoen bij de uitvoering van de opdracht.</w:t>
      </w:r>
    </w:p>
    <w:p w14:paraId="5B9B4E8E" w14:textId="77777777" w:rsidR="00192775" w:rsidRPr="00F13BC7" w:rsidRDefault="00192775" w:rsidP="00192775">
      <w:pPr>
        <w:spacing w:line="240" w:lineRule="exact"/>
        <w:rPr>
          <w:rFonts w:eastAsiaTheme="minorHAnsi" w:cs="TimesNewRomanPSMT"/>
          <w:lang w:eastAsia="en-US"/>
        </w:rPr>
      </w:pPr>
    </w:p>
    <w:p w14:paraId="70217387" w14:textId="77777777" w:rsidR="00192775" w:rsidRPr="00F13BC7" w:rsidRDefault="00192775" w:rsidP="00192775">
      <w:pPr>
        <w:spacing w:line="240" w:lineRule="exact"/>
        <w:rPr>
          <w:rFonts w:eastAsiaTheme="minorHAnsi" w:cs="TimesNewRomanPSMT"/>
          <w:b/>
          <w:lang w:eastAsia="en-US"/>
        </w:rPr>
      </w:pPr>
      <w:r w:rsidRPr="00F13BC7">
        <w:rPr>
          <w:rFonts w:eastAsiaTheme="minorHAnsi" w:cs="TimesNewRomanPSMT"/>
          <w:b/>
          <w:lang w:eastAsia="en-US"/>
        </w:rPr>
        <w:t>Wensen</w:t>
      </w:r>
    </w:p>
    <w:p w14:paraId="6C04146D" w14:textId="4CFFF1EE" w:rsidR="00192775" w:rsidRDefault="00192775" w:rsidP="00192775">
      <w:pPr>
        <w:spacing w:line="240" w:lineRule="exact"/>
        <w:rPr>
          <w:rFonts w:eastAsiaTheme="minorHAnsi" w:cs="TimesNewRomanPSMT"/>
          <w:lang w:eastAsia="en-US"/>
        </w:rPr>
      </w:pPr>
      <w:r w:rsidRPr="00F13BC7">
        <w:rPr>
          <w:rFonts w:eastAsiaTheme="minorHAnsi" w:cs="TimesNewRomanPSMT"/>
          <w:lang w:eastAsia="en-US"/>
        </w:rPr>
        <w:t xml:space="preserve">Voor de wensen geldt dat een Inschrijver hier niet aan hoeft te voldoen. Als Inschrijver de betreffende functionaliteit of dienst kan en wil leveren dan kan Inschrijver dat in deel 2 van deze bijlage bij de betreffende wens aangeven door het invullen van uitsluitend </w:t>
      </w:r>
      <w:bookmarkStart w:id="3" w:name="_Hlk65599772"/>
      <w:r w:rsidRPr="00F13BC7">
        <w:rPr>
          <w:rFonts w:eastAsiaTheme="minorHAnsi" w:cs="TimesNewRomanPSMT"/>
          <w:lang w:eastAsia="en-US"/>
        </w:rPr>
        <w:t xml:space="preserve">‘C’ dat als conform </w:t>
      </w:r>
      <w:bookmarkEnd w:id="3"/>
      <w:r w:rsidRPr="00F13BC7">
        <w:rPr>
          <w:rFonts w:eastAsiaTheme="minorHAnsi" w:cs="TimesNewRomanPSMT"/>
          <w:lang w:eastAsia="en-US"/>
        </w:rPr>
        <w:t>wordt geïnterpreteerd.</w:t>
      </w:r>
      <w:r w:rsidR="002F156E">
        <w:rPr>
          <w:rFonts w:eastAsiaTheme="minorHAnsi" w:cs="TimesNewRomanPSMT"/>
          <w:lang w:eastAsia="en-US"/>
        </w:rPr>
        <w:t xml:space="preserve"> </w:t>
      </w:r>
      <w:r w:rsidR="00B13B9D">
        <w:rPr>
          <w:rFonts w:eastAsiaTheme="minorHAnsi" w:cs="TimesNewRomanPSMT"/>
          <w:lang w:eastAsia="en-US"/>
        </w:rPr>
        <w:t xml:space="preserve">De inschrijver scoort dan het aantal punten die in de rechter kolom staan aangegeven. Let op sommige “groepen” wensen </w:t>
      </w:r>
      <w:r w:rsidR="00B13B9D" w:rsidRPr="00B13B9D">
        <w:rPr>
          <w:rFonts w:eastAsiaTheme="minorHAnsi" w:cs="TimesNewRomanPSMT"/>
          <w:lang w:eastAsia="en-US"/>
        </w:rPr>
        <w:t>mag de Inschrijver maximaal één wens conformeren</w:t>
      </w:r>
      <w:r w:rsidR="00B13B9D">
        <w:rPr>
          <w:rFonts w:eastAsiaTheme="minorHAnsi" w:cs="TimesNewRomanPSMT"/>
          <w:lang w:eastAsia="en-US"/>
        </w:rPr>
        <w:t>. Welke wensen dat zijn staat duidelijk aangegeven.</w:t>
      </w:r>
    </w:p>
    <w:p w14:paraId="11F113F7" w14:textId="77777777" w:rsidR="00B13B9D" w:rsidRPr="00F13BC7" w:rsidRDefault="00B13B9D" w:rsidP="00192775">
      <w:pPr>
        <w:spacing w:line="240" w:lineRule="exact"/>
        <w:rPr>
          <w:rFonts w:eastAsiaTheme="minorHAnsi" w:cs="TimesNewRomanPSMT"/>
          <w:lang w:eastAsia="en-US"/>
        </w:rPr>
      </w:pPr>
    </w:p>
    <w:p w14:paraId="73909753" w14:textId="77777777" w:rsidR="00192775" w:rsidRPr="00F13BC7" w:rsidRDefault="00192775" w:rsidP="00192775">
      <w:pPr>
        <w:spacing w:line="240" w:lineRule="exact"/>
        <w:rPr>
          <w:rFonts w:eastAsiaTheme="minorHAnsi" w:cs="TimesNewRomanPSMT"/>
          <w:lang w:eastAsia="en-US"/>
        </w:rPr>
      </w:pPr>
      <w:r w:rsidRPr="00F13BC7">
        <w:rPr>
          <w:rFonts w:eastAsiaTheme="minorHAnsi" w:cs="TimesNewRomanPSMT"/>
          <w:lang w:eastAsia="en-US"/>
        </w:rPr>
        <w:t xml:space="preserve">Indien een Inschrijver bij één of meer wensen naast ‘C’ een tekst toevoegt, in welke vorm dan ook, dan wordt dit door de Aanbestedende dienst </w:t>
      </w:r>
      <w:r w:rsidRPr="00F13BC7">
        <w:t>geïnterpreteerd</w:t>
      </w:r>
      <w:r w:rsidRPr="00F13BC7">
        <w:rPr>
          <w:rFonts w:eastAsiaTheme="minorHAnsi" w:cs="TimesNewRomanPSMT"/>
          <w:lang w:eastAsia="en-US"/>
        </w:rPr>
        <w:t xml:space="preserve"> als dat de Inschrijver niet kan of wil voldoen aan de betreffende wens. </w:t>
      </w:r>
    </w:p>
    <w:p w14:paraId="5DCEC141" w14:textId="1B016BC2" w:rsidR="00192775" w:rsidRDefault="00192775" w:rsidP="00192775">
      <w:pPr>
        <w:spacing w:line="240" w:lineRule="exact"/>
        <w:rPr>
          <w:rFonts w:eastAsiaTheme="minorHAnsi" w:cs="TimesNewRomanPSMT"/>
          <w:lang w:eastAsia="en-US"/>
        </w:rPr>
      </w:pPr>
      <w:r w:rsidRPr="00F13BC7">
        <w:rPr>
          <w:rFonts w:eastAsiaTheme="minorHAnsi" w:cs="TimesNewRomanPSMT"/>
          <w:lang w:eastAsia="en-US"/>
        </w:rPr>
        <w:t>Als Inschrijver de betreffende functionaliteit of dienst niet kan of wil leveren dan kan Inschrijver dat bij de betreffende wens aangeven door het invullen van ‘NC’ dat als niet-conform wordt geïnterpreteerd.</w:t>
      </w:r>
      <w:r w:rsidR="00B13B9D">
        <w:rPr>
          <w:rFonts w:eastAsiaTheme="minorHAnsi" w:cs="TimesNewRomanPSMT"/>
          <w:lang w:eastAsia="en-US"/>
        </w:rPr>
        <w:t xml:space="preserve">  De inschrijver scoort dan uiteraard niet het betreffende aantal punten die voor die wens in de rechterkolom staat vermeld. </w:t>
      </w:r>
    </w:p>
    <w:p w14:paraId="5147C6EF" w14:textId="0A8D5548" w:rsidR="006529A4" w:rsidRDefault="00192775" w:rsidP="009B129C">
      <w:pPr>
        <w:spacing w:line="240" w:lineRule="exact"/>
      </w:pPr>
      <w:r w:rsidRPr="00F13BC7">
        <w:rPr>
          <w:rFonts w:eastAsiaTheme="minorHAnsi" w:cs="TimesNewRomanPSMT"/>
          <w:lang w:eastAsia="en-US"/>
        </w:rPr>
        <w:t xml:space="preserve">Ook voor de specificaties die als “wens” zijn gemarkeerd geldt dat Opdrachtnemer hieraan moet voldoen bij de uitvoering van de </w:t>
      </w:r>
      <w:r w:rsidR="009C2BB0">
        <w:rPr>
          <w:rFonts w:eastAsiaTheme="minorHAnsi" w:cs="TimesNewRomanPSMT"/>
          <w:lang w:eastAsia="en-US"/>
        </w:rPr>
        <w:t>Raam</w:t>
      </w:r>
      <w:r w:rsidR="00F97CB4">
        <w:t xml:space="preserve">overeenkomst </w:t>
      </w:r>
      <w:r w:rsidRPr="00F13BC7">
        <w:rPr>
          <w:rFonts w:eastAsiaTheme="minorHAnsi" w:cs="TimesNewRomanPSMT"/>
          <w:lang w:eastAsia="en-US"/>
        </w:rPr>
        <w:t>indien Opdrachtnemer deze als “Conform” heeft gemarkeerd (gemarkeerd als “C”). De betreffende wens heeft daarmee dezelfde werking als een eis. Waar de wens als “NC” (niet conform) is gemarkeerd behoeft Opdrachtnemer hier niet aan te voldoen.</w:t>
      </w:r>
      <w:r w:rsidR="009B129C">
        <w:rPr>
          <w:rFonts w:eastAsiaTheme="minorHAnsi" w:cs="TimesNewRomanPSMT"/>
          <w:lang w:eastAsia="en-US"/>
        </w:rPr>
        <w:t xml:space="preserve"> Bij</w:t>
      </w:r>
      <w:r w:rsidR="009B129C" w:rsidRPr="009B129C">
        <w:rPr>
          <w:rFonts w:eastAsiaTheme="minorHAnsi" w:cs="TimesNewRomanPSMT"/>
          <w:lang w:eastAsia="en-US"/>
        </w:rPr>
        <w:t xml:space="preserve"> wensen W 16.2.1 en W.16.2.2.  mag de Inschrijver maximaal één wens conformeren. Indien de Inschrijver meer dan één wens conformeert, dan wordt alleen de wens met de hoogste punten bij de beoordeling betrokken. Hetzelfde geldt voor wensen W. 16.2.3. en W.16.2.</w:t>
      </w:r>
      <w:r w:rsidR="00174F10">
        <w:rPr>
          <w:rFonts w:eastAsiaTheme="minorHAnsi" w:cs="TimesNewRomanPSMT"/>
          <w:lang w:eastAsia="en-US"/>
        </w:rPr>
        <w:t>4</w:t>
      </w:r>
      <w:r w:rsidR="009B129C" w:rsidRPr="009B129C">
        <w:rPr>
          <w:rFonts w:eastAsiaTheme="minorHAnsi" w:cs="TimesNewRomanPSMT"/>
          <w:lang w:eastAsia="en-US"/>
        </w:rPr>
        <w:t xml:space="preserve"> en wensen W. 16.3.1.en W.16.3.2.</w:t>
      </w:r>
      <w:r w:rsidR="009B129C">
        <w:rPr>
          <w:rFonts w:eastAsiaTheme="minorHAnsi" w:cs="TimesNewRomanPSMT"/>
          <w:lang w:eastAsia="en-US"/>
        </w:rPr>
        <w:t xml:space="preserve"> </w:t>
      </w:r>
      <w:r w:rsidR="00F37CCD">
        <w:t>Voor deze wensen zijn maximaal 1000 punten te verdienen. De gunningsmethodiek en criteria zijn opgenomen in het beschrijvend document in paragraaf</w:t>
      </w:r>
      <w:r w:rsidR="00DE64B3">
        <w:t>:</w:t>
      </w:r>
      <w:r w:rsidR="00F37CCD">
        <w:t xml:space="preserve"> 6.2, 6.3 en 7.2.1.</w:t>
      </w:r>
    </w:p>
    <w:p w14:paraId="3440D150" w14:textId="6F719333" w:rsidR="00C32966" w:rsidRDefault="00C32966" w:rsidP="009B129C">
      <w:pPr>
        <w:spacing w:line="240" w:lineRule="exact"/>
      </w:pPr>
    </w:p>
    <w:p w14:paraId="7328F972" w14:textId="6E56C5C7" w:rsidR="00C32966" w:rsidRDefault="00C32966" w:rsidP="009B129C">
      <w:pPr>
        <w:spacing w:line="240" w:lineRule="exact"/>
      </w:pPr>
    </w:p>
    <w:p w14:paraId="11EE582F" w14:textId="77777777" w:rsidR="00C32966" w:rsidRDefault="00C32966" w:rsidP="009B129C">
      <w:pPr>
        <w:spacing w:line="240" w:lineRule="exact"/>
      </w:pPr>
    </w:p>
    <w:p w14:paraId="0403D87B" w14:textId="24CEBBA6" w:rsidR="00192775" w:rsidRDefault="00192775" w:rsidP="00812B90">
      <w:pPr>
        <w:pStyle w:val="Kop1"/>
        <w:numPr>
          <w:ilvl w:val="0"/>
          <w:numId w:val="0"/>
        </w:numPr>
        <w:ind w:left="432"/>
      </w:pPr>
      <w:bookmarkStart w:id="4" w:name="_Toc386538661"/>
      <w:bookmarkStart w:id="5" w:name="_Toc65599231"/>
      <w:r>
        <w:lastRenderedPageBreak/>
        <w:t>Deel 2: Wense</w:t>
      </w:r>
      <w:bookmarkEnd w:id="4"/>
      <w:r w:rsidR="009C2BB0">
        <w:t>n</w:t>
      </w:r>
      <w:bookmarkEnd w:id="5"/>
    </w:p>
    <w:p w14:paraId="0D56982E" w14:textId="19E6EF29" w:rsidR="00503111" w:rsidRDefault="00503111" w:rsidP="00192775">
      <w:bookmarkStart w:id="6" w:name="_Hlk57972382"/>
    </w:p>
    <w:p w14:paraId="0AC62F8E" w14:textId="44C37B14" w:rsidR="00192775" w:rsidRDefault="00192775" w:rsidP="00812B90">
      <w:pPr>
        <w:pStyle w:val="Kop1"/>
      </w:pPr>
      <w:bookmarkStart w:id="7" w:name="_Toc65599232"/>
      <w:bookmarkEnd w:id="6"/>
      <w:r>
        <w:t>Beheer en organisatie</w:t>
      </w:r>
      <w:bookmarkEnd w:id="7"/>
    </w:p>
    <w:p w14:paraId="701B1999" w14:textId="77777777" w:rsidR="00192775" w:rsidRDefault="00192775" w:rsidP="003D194E">
      <w:pPr>
        <w:pStyle w:val="Kop2"/>
        <w:numPr>
          <w:ilvl w:val="1"/>
          <w:numId w:val="9"/>
        </w:numPr>
        <w:spacing w:line="240" w:lineRule="auto"/>
      </w:pPr>
      <w:bookmarkStart w:id="8" w:name="_Toc65599233"/>
      <w:r>
        <w:t>Online Portaal</w:t>
      </w:r>
      <w:bookmarkEnd w:id="8"/>
    </w:p>
    <w:p w14:paraId="5AB1F991" w14:textId="599300F5" w:rsidR="00192775" w:rsidRDefault="00192775" w:rsidP="003D194E">
      <w:pPr>
        <w:pStyle w:val="Kop3"/>
        <w:numPr>
          <w:ilvl w:val="2"/>
          <w:numId w:val="9"/>
        </w:numPr>
        <w:spacing w:line="240" w:lineRule="auto"/>
      </w:pPr>
      <w:bookmarkStart w:id="9" w:name="_Toc65599234"/>
      <w:r>
        <w:t>Wensen</w:t>
      </w:r>
      <w:bookmarkEnd w:id="9"/>
      <w:r w:rsidR="0068473B">
        <w:tab/>
      </w:r>
    </w:p>
    <w:tbl>
      <w:tblPr>
        <w:tblW w:w="9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6871"/>
        <w:gridCol w:w="850"/>
        <w:gridCol w:w="1068"/>
      </w:tblGrid>
      <w:tr w:rsidR="008317AE" w:rsidRPr="004222F3" w14:paraId="6F43274D" w14:textId="77777777" w:rsidTr="007F43E8">
        <w:trPr>
          <w:cantSplit/>
          <w:trHeight w:val="284"/>
          <w:tblHeader/>
        </w:trPr>
        <w:tc>
          <w:tcPr>
            <w:tcW w:w="866" w:type="dxa"/>
            <w:shd w:val="clear" w:color="000000" w:fill="auto"/>
            <w:noWrap/>
            <w:vAlign w:val="center"/>
            <w:hideMark/>
          </w:tcPr>
          <w:p w14:paraId="08B65621" w14:textId="77777777" w:rsidR="008317AE" w:rsidRPr="004222F3" w:rsidRDefault="008317AE" w:rsidP="008317AE">
            <w:pPr>
              <w:spacing w:line="240" w:lineRule="exact"/>
              <w:rPr>
                <w:rFonts w:cs="Arial"/>
                <w:b/>
                <w:szCs w:val="18"/>
              </w:rPr>
            </w:pPr>
            <w:proofErr w:type="spellStart"/>
            <w:r w:rsidRPr="004222F3">
              <w:rPr>
                <w:rFonts w:cs="Arial"/>
                <w:b/>
                <w:szCs w:val="18"/>
              </w:rPr>
              <w:t>Nr</w:t>
            </w:r>
            <w:proofErr w:type="spellEnd"/>
          </w:p>
        </w:tc>
        <w:tc>
          <w:tcPr>
            <w:tcW w:w="6871" w:type="dxa"/>
            <w:shd w:val="clear" w:color="000000" w:fill="auto"/>
            <w:vAlign w:val="center"/>
            <w:hideMark/>
          </w:tcPr>
          <w:p w14:paraId="5612D29B" w14:textId="77777777" w:rsidR="008317AE" w:rsidRPr="004222F3" w:rsidRDefault="008317AE" w:rsidP="008317AE">
            <w:pPr>
              <w:spacing w:line="240" w:lineRule="exact"/>
              <w:rPr>
                <w:rFonts w:cs="Arial"/>
                <w:b/>
                <w:szCs w:val="18"/>
              </w:rPr>
            </w:pPr>
            <w:r w:rsidRPr="004222F3">
              <w:rPr>
                <w:rFonts w:cs="Arial"/>
                <w:b/>
                <w:szCs w:val="18"/>
              </w:rPr>
              <w:t>Omschrijving</w:t>
            </w:r>
          </w:p>
        </w:tc>
        <w:tc>
          <w:tcPr>
            <w:tcW w:w="850" w:type="dxa"/>
            <w:shd w:val="clear" w:color="auto" w:fill="auto"/>
            <w:vAlign w:val="center"/>
            <w:hideMark/>
          </w:tcPr>
          <w:p w14:paraId="2B265B01" w14:textId="77777777" w:rsidR="008317AE" w:rsidRPr="004222F3" w:rsidRDefault="008317AE" w:rsidP="008317AE">
            <w:pPr>
              <w:spacing w:line="240" w:lineRule="exact"/>
              <w:jc w:val="center"/>
              <w:rPr>
                <w:rFonts w:cs="Arial"/>
                <w:b/>
                <w:szCs w:val="18"/>
              </w:rPr>
            </w:pPr>
            <w:r w:rsidRPr="004222F3">
              <w:rPr>
                <w:rFonts w:cs="Arial"/>
                <w:b/>
                <w:szCs w:val="18"/>
              </w:rPr>
              <w:t>C/NC</w:t>
            </w:r>
          </w:p>
        </w:tc>
        <w:tc>
          <w:tcPr>
            <w:tcW w:w="1068" w:type="dxa"/>
            <w:shd w:val="clear" w:color="000000" w:fill="auto"/>
          </w:tcPr>
          <w:p w14:paraId="797DEEE8" w14:textId="77777777" w:rsidR="008317AE" w:rsidRPr="004222F3" w:rsidRDefault="008317AE" w:rsidP="008317AE">
            <w:pPr>
              <w:spacing w:line="240" w:lineRule="exact"/>
              <w:jc w:val="center"/>
              <w:rPr>
                <w:rFonts w:cs="Arial"/>
                <w:b/>
                <w:szCs w:val="18"/>
              </w:rPr>
            </w:pPr>
            <w:r w:rsidRPr="004222F3">
              <w:rPr>
                <w:rFonts w:cs="Arial"/>
                <w:b/>
                <w:szCs w:val="18"/>
              </w:rPr>
              <w:t>Punten</w:t>
            </w:r>
          </w:p>
        </w:tc>
      </w:tr>
      <w:tr w:rsidR="008317AE" w:rsidRPr="004222F3" w14:paraId="0BC4D338" w14:textId="77777777" w:rsidTr="00000353">
        <w:trPr>
          <w:cantSplit/>
          <w:trHeight w:val="227"/>
        </w:trPr>
        <w:tc>
          <w:tcPr>
            <w:tcW w:w="866" w:type="dxa"/>
            <w:shd w:val="clear" w:color="auto" w:fill="auto"/>
            <w:hideMark/>
          </w:tcPr>
          <w:p w14:paraId="7E4799E6" w14:textId="4A53EC58" w:rsidR="008317AE" w:rsidRPr="004222F3" w:rsidRDefault="008317AE" w:rsidP="008317AE">
            <w:pPr>
              <w:spacing w:line="240" w:lineRule="exact"/>
              <w:rPr>
                <w:rFonts w:cs="Arial"/>
                <w:bCs/>
                <w:szCs w:val="18"/>
              </w:rPr>
            </w:pPr>
            <w:r w:rsidRPr="004222F3">
              <w:rPr>
                <w:rFonts w:cs="Arial"/>
                <w:bCs/>
                <w:szCs w:val="18"/>
              </w:rPr>
              <w:t>W</w:t>
            </w:r>
            <w:r w:rsidRPr="004222F3">
              <w:rPr>
                <w:rFonts w:cs="Arial"/>
                <w:szCs w:val="18"/>
              </w:rPr>
              <w:t>7.</w:t>
            </w:r>
            <w:r w:rsidR="00C030E5">
              <w:rPr>
                <w:rFonts w:cs="Arial"/>
                <w:szCs w:val="18"/>
              </w:rPr>
              <w:t>2.1.</w:t>
            </w:r>
          </w:p>
        </w:tc>
        <w:tc>
          <w:tcPr>
            <w:tcW w:w="6871" w:type="dxa"/>
            <w:shd w:val="clear" w:color="000000" w:fill="FFFFFF"/>
            <w:hideMark/>
          </w:tcPr>
          <w:p w14:paraId="1BE8002C" w14:textId="77777777" w:rsidR="008317AE" w:rsidRPr="004222F3" w:rsidRDefault="008317AE" w:rsidP="008317AE">
            <w:pPr>
              <w:spacing w:line="240" w:lineRule="exact"/>
              <w:rPr>
                <w:rFonts w:cs="Arial"/>
                <w:szCs w:val="18"/>
              </w:rPr>
            </w:pPr>
            <w:r w:rsidRPr="004222F3">
              <w:rPr>
                <w:rFonts w:cs="Arial"/>
                <w:szCs w:val="18"/>
              </w:rPr>
              <w:t>De Deelnemer kan het gebruikersbeheer voor de eigen organisatie verzorgen, door de aanmaak van accounts en toewijzing van autorisaties, zonder tussenkomst van de Opdrachtnemer.</w:t>
            </w:r>
          </w:p>
        </w:tc>
        <w:tc>
          <w:tcPr>
            <w:tcW w:w="850" w:type="dxa"/>
            <w:shd w:val="clear" w:color="auto" w:fill="8DB3E2" w:themeFill="text2" w:themeFillTint="66"/>
            <w:vAlign w:val="center"/>
            <w:hideMark/>
          </w:tcPr>
          <w:p w14:paraId="2E5B55F4" w14:textId="77777777" w:rsidR="008317AE" w:rsidRPr="004222F3" w:rsidRDefault="008317AE" w:rsidP="008317AE">
            <w:pPr>
              <w:spacing w:line="240" w:lineRule="exact"/>
              <w:rPr>
                <w:rFonts w:cs="Arial"/>
                <w:szCs w:val="18"/>
              </w:rPr>
            </w:pPr>
          </w:p>
        </w:tc>
        <w:tc>
          <w:tcPr>
            <w:tcW w:w="1068" w:type="dxa"/>
          </w:tcPr>
          <w:p w14:paraId="00FD2D70" w14:textId="77777777" w:rsidR="008317AE" w:rsidRPr="004222F3" w:rsidRDefault="008317AE" w:rsidP="004222F3">
            <w:pPr>
              <w:spacing w:line="240" w:lineRule="exact"/>
              <w:jc w:val="center"/>
              <w:rPr>
                <w:rFonts w:cs="Arial"/>
                <w:szCs w:val="18"/>
              </w:rPr>
            </w:pPr>
            <w:r w:rsidRPr="004222F3">
              <w:rPr>
                <w:rFonts w:cs="Arial"/>
                <w:szCs w:val="18"/>
              </w:rPr>
              <w:t>10</w:t>
            </w:r>
          </w:p>
        </w:tc>
      </w:tr>
      <w:tr w:rsidR="008317AE" w:rsidRPr="004222F3" w14:paraId="3B8B7072" w14:textId="77777777" w:rsidTr="00000353">
        <w:trPr>
          <w:cantSplit/>
          <w:trHeight w:val="227"/>
        </w:trPr>
        <w:tc>
          <w:tcPr>
            <w:tcW w:w="866" w:type="dxa"/>
            <w:shd w:val="clear" w:color="auto" w:fill="auto"/>
            <w:hideMark/>
          </w:tcPr>
          <w:p w14:paraId="18E7C14C" w14:textId="5D556978" w:rsidR="008317AE" w:rsidRPr="004222F3" w:rsidRDefault="008317AE" w:rsidP="008317AE">
            <w:pPr>
              <w:spacing w:line="240" w:lineRule="exact"/>
              <w:rPr>
                <w:rFonts w:cs="Arial"/>
                <w:bCs/>
                <w:szCs w:val="18"/>
              </w:rPr>
            </w:pPr>
            <w:r w:rsidRPr="004222F3">
              <w:rPr>
                <w:rFonts w:cs="Arial"/>
                <w:bCs/>
                <w:szCs w:val="18"/>
              </w:rPr>
              <w:t>W</w:t>
            </w:r>
            <w:r w:rsidRPr="004222F3">
              <w:rPr>
                <w:rFonts w:cs="Arial"/>
                <w:szCs w:val="18"/>
              </w:rPr>
              <w:t>7.2</w:t>
            </w:r>
            <w:r w:rsidR="00C030E5">
              <w:rPr>
                <w:rFonts w:cs="Arial"/>
                <w:szCs w:val="18"/>
              </w:rPr>
              <w:t>.2</w:t>
            </w:r>
          </w:p>
        </w:tc>
        <w:tc>
          <w:tcPr>
            <w:tcW w:w="6871" w:type="dxa"/>
            <w:shd w:val="clear" w:color="000000" w:fill="FFFFFF"/>
            <w:hideMark/>
          </w:tcPr>
          <w:p w14:paraId="0DEF3733" w14:textId="77777777" w:rsidR="008317AE" w:rsidRPr="004222F3" w:rsidRDefault="008317AE" w:rsidP="008317AE">
            <w:pPr>
              <w:spacing w:line="240" w:lineRule="exact"/>
              <w:rPr>
                <w:rFonts w:cs="Arial"/>
                <w:szCs w:val="18"/>
              </w:rPr>
            </w:pPr>
            <w:r w:rsidRPr="004222F3">
              <w:rPr>
                <w:rFonts w:cs="Arial"/>
                <w:szCs w:val="18"/>
              </w:rPr>
              <w:t>Opdrachtnemer biedt een Professioneel ingerichte voorziening waarbij de Deelnemer zonder tussenkomst van de Opdrachtnemer het eigen wachtwoord kan resetten.</w:t>
            </w:r>
          </w:p>
        </w:tc>
        <w:tc>
          <w:tcPr>
            <w:tcW w:w="850" w:type="dxa"/>
            <w:shd w:val="clear" w:color="auto" w:fill="8DB3E2" w:themeFill="text2" w:themeFillTint="66"/>
            <w:vAlign w:val="center"/>
            <w:hideMark/>
          </w:tcPr>
          <w:p w14:paraId="2D254C4C" w14:textId="77777777" w:rsidR="008317AE" w:rsidRPr="004222F3" w:rsidRDefault="008317AE" w:rsidP="008317AE">
            <w:pPr>
              <w:spacing w:line="240" w:lineRule="exact"/>
              <w:rPr>
                <w:rFonts w:cs="Arial"/>
                <w:szCs w:val="18"/>
              </w:rPr>
            </w:pPr>
          </w:p>
        </w:tc>
        <w:tc>
          <w:tcPr>
            <w:tcW w:w="1068" w:type="dxa"/>
          </w:tcPr>
          <w:p w14:paraId="0AECDA9D" w14:textId="77777777" w:rsidR="008317AE" w:rsidRPr="004222F3" w:rsidRDefault="008317AE" w:rsidP="004222F3">
            <w:pPr>
              <w:spacing w:line="240" w:lineRule="exact"/>
              <w:jc w:val="center"/>
              <w:rPr>
                <w:rFonts w:cs="Arial"/>
                <w:szCs w:val="18"/>
              </w:rPr>
            </w:pPr>
            <w:r w:rsidRPr="004222F3">
              <w:rPr>
                <w:rFonts w:cs="Arial"/>
                <w:szCs w:val="18"/>
              </w:rPr>
              <w:t>10</w:t>
            </w:r>
          </w:p>
        </w:tc>
      </w:tr>
    </w:tbl>
    <w:p w14:paraId="473B3030" w14:textId="02B564D1" w:rsidR="00192775" w:rsidRPr="004222F3" w:rsidRDefault="004222F3" w:rsidP="003D194E">
      <w:pPr>
        <w:pStyle w:val="Kop2"/>
        <w:numPr>
          <w:ilvl w:val="1"/>
          <w:numId w:val="9"/>
        </w:numPr>
        <w:spacing w:line="240" w:lineRule="auto"/>
      </w:pPr>
      <w:bookmarkStart w:id="10" w:name="_Toc65599235"/>
      <w:r w:rsidRPr="004222F3">
        <w:t>W</w:t>
      </w:r>
      <w:r w:rsidR="001B34F0" w:rsidRPr="004222F3">
        <w:t>ebshop</w:t>
      </w:r>
      <w:bookmarkEnd w:id="10"/>
    </w:p>
    <w:p w14:paraId="44B48E3C" w14:textId="74FCE0B6" w:rsidR="00192775" w:rsidRPr="004222F3" w:rsidRDefault="00192775" w:rsidP="003D194E">
      <w:pPr>
        <w:pStyle w:val="Kop3"/>
        <w:numPr>
          <w:ilvl w:val="2"/>
          <w:numId w:val="9"/>
        </w:numPr>
        <w:spacing w:line="240" w:lineRule="auto"/>
      </w:pPr>
      <w:bookmarkStart w:id="11" w:name="_Toc65599236"/>
      <w:r w:rsidRPr="004222F3">
        <w:t>Wensen</w:t>
      </w:r>
      <w:bookmarkEnd w:id="11"/>
    </w:p>
    <w:tbl>
      <w:tblPr>
        <w:tblW w:w="9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3"/>
        <w:gridCol w:w="6804"/>
        <w:gridCol w:w="850"/>
        <w:gridCol w:w="1068"/>
      </w:tblGrid>
      <w:tr w:rsidR="001B34F0" w:rsidRPr="004222F3" w14:paraId="3A5C6901" w14:textId="77777777" w:rsidTr="007F43E8">
        <w:trPr>
          <w:cantSplit/>
          <w:trHeight w:val="284"/>
          <w:tblHeader/>
        </w:trPr>
        <w:tc>
          <w:tcPr>
            <w:tcW w:w="933" w:type="dxa"/>
            <w:shd w:val="clear" w:color="auto" w:fill="auto"/>
            <w:noWrap/>
            <w:vAlign w:val="center"/>
            <w:hideMark/>
          </w:tcPr>
          <w:p w14:paraId="66B77B38" w14:textId="77777777" w:rsidR="001B34F0" w:rsidRPr="004222F3" w:rsidRDefault="001B34F0" w:rsidP="001B34F0">
            <w:pPr>
              <w:spacing w:line="240" w:lineRule="exact"/>
              <w:rPr>
                <w:rFonts w:cs="Arial"/>
                <w:b/>
                <w:szCs w:val="18"/>
              </w:rPr>
            </w:pPr>
            <w:proofErr w:type="spellStart"/>
            <w:r w:rsidRPr="004222F3">
              <w:rPr>
                <w:rFonts w:cs="Arial"/>
                <w:b/>
                <w:szCs w:val="18"/>
              </w:rPr>
              <w:t>Nr</w:t>
            </w:r>
            <w:proofErr w:type="spellEnd"/>
          </w:p>
        </w:tc>
        <w:tc>
          <w:tcPr>
            <w:tcW w:w="6804" w:type="dxa"/>
            <w:shd w:val="clear" w:color="auto" w:fill="auto"/>
            <w:vAlign w:val="center"/>
            <w:hideMark/>
          </w:tcPr>
          <w:p w14:paraId="27FEFA4C" w14:textId="77777777" w:rsidR="001B34F0" w:rsidRPr="004222F3" w:rsidRDefault="001B34F0" w:rsidP="001B34F0">
            <w:pPr>
              <w:spacing w:line="240" w:lineRule="exact"/>
              <w:rPr>
                <w:rFonts w:cs="Arial"/>
                <w:b/>
                <w:szCs w:val="18"/>
              </w:rPr>
            </w:pPr>
            <w:r w:rsidRPr="004222F3">
              <w:rPr>
                <w:rFonts w:cs="Arial"/>
                <w:b/>
                <w:szCs w:val="18"/>
              </w:rPr>
              <w:t>Omschrijving</w:t>
            </w:r>
          </w:p>
        </w:tc>
        <w:tc>
          <w:tcPr>
            <w:tcW w:w="850" w:type="dxa"/>
            <w:shd w:val="clear" w:color="auto" w:fill="auto"/>
            <w:vAlign w:val="center"/>
            <w:hideMark/>
          </w:tcPr>
          <w:p w14:paraId="7BD4FF1C" w14:textId="77777777" w:rsidR="001B34F0" w:rsidRPr="004222F3" w:rsidRDefault="001B34F0" w:rsidP="001B34F0">
            <w:pPr>
              <w:spacing w:line="240" w:lineRule="exact"/>
              <w:jc w:val="center"/>
              <w:rPr>
                <w:rFonts w:cs="Arial"/>
                <w:b/>
                <w:szCs w:val="18"/>
              </w:rPr>
            </w:pPr>
            <w:r w:rsidRPr="004222F3">
              <w:rPr>
                <w:rFonts w:cs="Arial"/>
                <w:b/>
                <w:szCs w:val="18"/>
              </w:rPr>
              <w:t>C/NC</w:t>
            </w:r>
          </w:p>
        </w:tc>
        <w:tc>
          <w:tcPr>
            <w:tcW w:w="1068" w:type="dxa"/>
            <w:shd w:val="clear" w:color="000000" w:fill="auto"/>
          </w:tcPr>
          <w:p w14:paraId="354BDCA5" w14:textId="77777777" w:rsidR="001B34F0" w:rsidRPr="004222F3" w:rsidRDefault="001B34F0" w:rsidP="001B34F0">
            <w:pPr>
              <w:spacing w:line="240" w:lineRule="exact"/>
              <w:jc w:val="center"/>
              <w:rPr>
                <w:rFonts w:cs="Arial"/>
                <w:b/>
                <w:szCs w:val="18"/>
              </w:rPr>
            </w:pPr>
            <w:r w:rsidRPr="004222F3">
              <w:rPr>
                <w:rFonts w:cs="Arial"/>
                <w:b/>
                <w:szCs w:val="18"/>
              </w:rPr>
              <w:t>Punten</w:t>
            </w:r>
          </w:p>
        </w:tc>
      </w:tr>
      <w:tr w:rsidR="001B34F0" w:rsidRPr="004222F3" w14:paraId="7B55AD99" w14:textId="77777777" w:rsidTr="00000353">
        <w:trPr>
          <w:cantSplit/>
          <w:trHeight w:val="227"/>
        </w:trPr>
        <w:tc>
          <w:tcPr>
            <w:tcW w:w="933" w:type="dxa"/>
            <w:shd w:val="clear" w:color="auto" w:fill="auto"/>
            <w:hideMark/>
          </w:tcPr>
          <w:p w14:paraId="063514A6" w14:textId="77777777" w:rsidR="001B34F0" w:rsidRPr="004222F3" w:rsidRDefault="001B34F0" w:rsidP="001B34F0">
            <w:pPr>
              <w:keepNext/>
              <w:keepLines/>
              <w:spacing w:line="240" w:lineRule="exact"/>
              <w:rPr>
                <w:rFonts w:cs="Calibri"/>
                <w:szCs w:val="18"/>
              </w:rPr>
            </w:pPr>
            <w:r w:rsidRPr="004222F3">
              <w:rPr>
                <w:rFonts w:cs="Calibri"/>
                <w:szCs w:val="18"/>
              </w:rPr>
              <w:t>W10.4.1</w:t>
            </w:r>
          </w:p>
        </w:tc>
        <w:tc>
          <w:tcPr>
            <w:tcW w:w="6804" w:type="dxa"/>
            <w:shd w:val="clear" w:color="000000" w:fill="FFFFFF"/>
            <w:hideMark/>
          </w:tcPr>
          <w:p w14:paraId="3D65CA25" w14:textId="77777777" w:rsidR="001B34F0" w:rsidRPr="004222F3" w:rsidRDefault="001B34F0" w:rsidP="001B34F0">
            <w:pPr>
              <w:autoSpaceDN w:val="0"/>
              <w:spacing w:line="240" w:lineRule="exact"/>
              <w:rPr>
                <w:szCs w:val="18"/>
              </w:rPr>
            </w:pPr>
            <w:r w:rsidRPr="004222F3">
              <w:rPr>
                <w:rFonts w:cs="Arial"/>
                <w:szCs w:val="18"/>
              </w:rPr>
              <w:t>De Deelnemer kan op een Professionele wijze en zonder tussenkomst van de Opdrachtnemer het eigen wachtwoord resetten.</w:t>
            </w:r>
          </w:p>
        </w:tc>
        <w:tc>
          <w:tcPr>
            <w:tcW w:w="850" w:type="dxa"/>
            <w:shd w:val="clear" w:color="auto" w:fill="8DB3E2" w:themeFill="text2" w:themeFillTint="66"/>
            <w:vAlign w:val="center"/>
            <w:hideMark/>
          </w:tcPr>
          <w:p w14:paraId="0508BCDF" w14:textId="77777777" w:rsidR="001B34F0" w:rsidRPr="004222F3" w:rsidRDefault="001B34F0" w:rsidP="001B34F0">
            <w:pPr>
              <w:spacing w:line="240" w:lineRule="exact"/>
              <w:rPr>
                <w:rFonts w:cs="Arial"/>
                <w:szCs w:val="18"/>
              </w:rPr>
            </w:pPr>
          </w:p>
        </w:tc>
        <w:tc>
          <w:tcPr>
            <w:tcW w:w="1068" w:type="dxa"/>
          </w:tcPr>
          <w:p w14:paraId="3B4258CE" w14:textId="77777777" w:rsidR="001B34F0" w:rsidRPr="004222F3" w:rsidRDefault="001B34F0" w:rsidP="006529A4">
            <w:pPr>
              <w:spacing w:line="240" w:lineRule="exact"/>
              <w:jc w:val="center"/>
              <w:rPr>
                <w:rFonts w:cs="Arial"/>
                <w:szCs w:val="18"/>
              </w:rPr>
            </w:pPr>
            <w:r w:rsidRPr="004222F3">
              <w:rPr>
                <w:rFonts w:cs="Arial"/>
                <w:szCs w:val="18"/>
              </w:rPr>
              <w:t>10</w:t>
            </w:r>
          </w:p>
        </w:tc>
      </w:tr>
      <w:tr w:rsidR="001B34F0" w:rsidRPr="004222F3" w14:paraId="66F12A34" w14:textId="77777777" w:rsidTr="00000353">
        <w:trPr>
          <w:cantSplit/>
          <w:trHeight w:val="227"/>
        </w:trPr>
        <w:tc>
          <w:tcPr>
            <w:tcW w:w="933" w:type="dxa"/>
            <w:shd w:val="clear" w:color="auto" w:fill="auto"/>
            <w:hideMark/>
          </w:tcPr>
          <w:p w14:paraId="20F1D3D3" w14:textId="77777777" w:rsidR="001B34F0" w:rsidRPr="004222F3" w:rsidRDefault="001B34F0" w:rsidP="001B34F0">
            <w:pPr>
              <w:keepNext/>
              <w:keepLines/>
              <w:spacing w:line="240" w:lineRule="exact"/>
              <w:rPr>
                <w:rFonts w:cs="Arial"/>
                <w:b/>
                <w:bCs/>
                <w:color w:val="333333"/>
                <w:szCs w:val="18"/>
              </w:rPr>
            </w:pPr>
            <w:r w:rsidRPr="004222F3">
              <w:rPr>
                <w:rFonts w:cs="Calibri"/>
                <w:szCs w:val="18"/>
              </w:rPr>
              <w:t>W10.4.2</w:t>
            </w:r>
          </w:p>
        </w:tc>
        <w:tc>
          <w:tcPr>
            <w:tcW w:w="6804" w:type="dxa"/>
            <w:shd w:val="clear" w:color="000000" w:fill="FFFFFF"/>
            <w:hideMark/>
          </w:tcPr>
          <w:p w14:paraId="78580843" w14:textId="77777777" w:rsidR="001B34F0" w:rsidRPr="004222F3" w:rsidRDefault="001B34F0" w:rsidP="001B34F0">
            <w:pPr>
              <w:autoSpaceDN w:val="0"/>
              <w:spacing w:line="240" w:lineRule="exact"/>
              <w:rPr>
                <w:rFonts w:cs="Arial"/>
                <w:szCs w:val="18"/>
              </w:rPr>
            </w:pPr>
            <w:r w:rsidRPr="004222F3">
              <w:rPr>
                <w:rFonts w:cs="Arial"/>
                <w:szCs w:val="18"/>
              </w:rPr>
              <w:t>Na bestelling is in de webshop een track-</w:t>
            </w:r>
            <w:proofErr w:type="spellStart"/>
            <w:r w:rsidRPr="004222F3">
              <w:rPr>
                <w:rFonts w:cs="Arial"/>
                <w:szCs w:val="18"/>
              </w:rPr>
              <w:t>and</w:t>
            </w:r>
            <w:proofErr w:type="spellEnd"/>
            <w:r w:rsidRPr="004222F3">
              <w:rPr>
                <w:rFonts w:cs="Arial"/>
                <w:szCs w:val="18"/>
              </w:rPr>
              <w:t>-</w:t>
            </w:r>
            <w:proofErr w:type="spellStart"/>
            <w:r w:rsidRPr="004222F3">
              <w:rPr>
                <w:rFonts w:cs="Arial"/>
                <w:szCs w:val="18"/>
              </w:rPr>
              <w:t>trace</w:t>
            </w:r>
            <w:proofErr w:type="spellEnd"/>
            <w:r w:rsidRPr="004222F3">
              <w:rPr>
                <w:rFonts w:cs="Arial"/>
                <w:szCs w:val="18"/>
              </w:rPr>
              <w:t xml:space="preserve"> functie beschikbaar met minimaal de Locatie van de Producten met datum/</w:t>
            </w:r>
            <w:proofErr w:type="spellStart"/>
            <w:r w:rsidRPr="004222F3">
              <w:rPr>
                <w:rFonts w:cs="Arial"/>
                <w:szCs w:val="18"/>
              </w:rPr>
              <w:t>tijd-stempel</w:t>
            </w:r>
            <w:proofErr w:type="spellEnd"/>
            <w:r w:rsidRPr="004222F3">
              <w:rPr>
                <w:rFonts w:cs="Arial"/>
                <w:szCs w:val="18"/>
              </w:rPr>
              <w:t xml:space="preserve"> en de datum/tijd van aflevering op Locatie.</w:t>
            </w:r>
          </w:p>
        </w:tc>
        <w:tc>
          <w:tcPr>
            <w:tcW w:w="850" w:type="dxa"/>
            <w:shd w:val="clear" w:color="auto" w:fill="8DB3E2" w:themeFill="text2" w:themeFillTint="66"/>
            <w:vAlign w:val="center"/>
            <w:hideMark/>
          </w:tcPr>
          <w:p w14:paraId="6441DE89" w14:textId="77777777" w:rsidR="001B34F0" w:rsidRPr="004222F3" w:rsidRDefault="001B34F0" w:rsidP="001B34F0">
            <w:pPr>
              <w:spacing w:line="240" w:lineRule="exact"/>
              <w:rPr>
                <w:rFonts w:cs="Arial"/>
                <w:szCs w:val="18"/>
              </w:rPr>
            </w:pPr>
          </w:p>
        </w:tc>
        <w:tc>
          <w:tcPr>
            <w:tcW w:w="1068" w:type="dxa"/>
          </w:tcPr>
          <w:p w14:paraId="4E0312B3" w14:textId="77777777" w:rsidR="001B34F0" w:rsidRPr="004222F3" w:rsidRDefault="001B34F0" w:rsidP="006529A4">
            <w:pPr>
              <w:spacing w:line="240" w:lineRule="exact"/>
              <w:jc w:val="center"/>
              <w:rPr>
                <w:rFonts w:cs="Arial"/>
                <w:szCs w:val="18"/>
              </w:rPr>
            </w:pPr>
            <w:r w:rsidRPr="004222F3">
              <w:rPr>
                <w:rFonts w:cs="Arial"/>
                <w:szCs w:val="18"/>
              </w:rPr>
              <w:t>20</w:t>
            </w:r>
          </w:p>
        </w:tc>
      </w:tr>
    </w:tbl>
    <w:p w14:paraId="4CECEA2D" w14:textId="77777777" w:rsidR="001B34F0" w:rsidRPr="004222F3" w:rsidRDefault="001B34F0" w:rsidP="001B34F0">
      <w:pPr>
        <w:spacing w:line="240" w:lineRule="exact"/>
        <w:rPr>
          <w:rFonts w:cstheme="minorHAnsi"/>
          <w:szCs w:val="18"/>
        </w:rPr>
      </w:pPr>
    </w:p>
    <w:p w14:paraId="04A40BAA" w14:textId="007CAB7B" w:rsidR="00192775" w:rsidRDefault="00192775" w:rsidP="003D194E">
      <w:pPr>
        <w:pStyle w:val="Kop2"/>
        <w:numPr>
          <w:ilvl w:val="1"/>
          <w:numId w:val="9"/>
        </w:numPr>
        <w:spacing w:line="240" w:lineRule="auto"/>
      </w:pPr>
      <w:bookmarkStart w:id="12" w:name="_Toc65599237"/>
      <w:r>
        <w:t>Incidentafhandeling</w:t>
      </w:r>
      <w:r w:rsidR="004222F3">
        <w:t xml:space="preserve"> </w:t>
      </w:r>
      <w:r w:rsidR="004222F3" w:rsidRPr="004222F3">
        <w:t>via de servicedesk</w:t>
      </w:r>
      <w:bookmarkEnd w:id="12"/>
    </w:p>
    <w:p w14:paraId="246023D8" w14:textId="0989DEEE" w:rsidR="00192775" w:rsidRDefault="00192775" w:rsidP="003D194E">
      <w:pPr>
        <w:pStyle w:val="Kop3"/>
        <w:numPr>
          <w:ilvl w:val="2"/>
          <w:numId w:val="9"/>
        </w:numPr>
        <w:spacing w:line="240" w:lineRule="auto"/>
      </w:pPr>
      <w:bookmarkStart w:id="13" w:name="_Toc65599238"/>
      <w:r>
        <w:t>Wensen</w:t>
      </w:r>
      <w:bookmarkEnd w:id="13"/>
    </w:p>
    <w:tbl>
      <w:tblPr>
        <w:tblW w:w="9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6871"/>
        <w:gridCol w:w="850"/>
        <w:gridCol w:w="1068"/>
      </w:tblGrid>
      <w:tr w:rsidR="008317AE" w:rsidRPr="00833F96" w14:paraId="21BB5DC7" w14:textId="77777777" w:rsidTr="007F43E8">
        <w:trPr>
          <w:cantSplit/>
          <w:trHeight w:val="284"/>
          <w:tblHeader/>
        </w:trPr>
        <w:tc>
          <w:tcPr>
            <w:tcW w:w="866" w:type="dxa"/>
            <w:shd w:val="clear" w:color="000000" w:fill="auto"/>
            <w:noWrap/>
            <w:vAlign w:val="center"/>
            <w:hideMark/>
          </w:tcPr>
          <w:p w14:paraId="08259DCF" w14:textId="77777777" w:rsidR="008317AE" w:rsidRPr="004222F3" w:rsidRDefault="008317AE" w:rsidP="008317AE">
            <w:pPr>
              <w:keepNext/>
              <w:keepLines/>
              <w:spacing w:line="240" w:lineRule="exact"/>
              <w:rPr>
                <w:rFonts w:cs="Arial"/>
                <w:b/>
                <w:szCs w:val="18"/>
              </w:rPr>
            </w:pPr>
            <w:proofErr w:type="spellStart"/>
            <w:r w:rsidRPr="004222F3">
              <w:rPr>
                <w:rFonts w:cs="Arial"/>
                <w:b/>
                <w:szCs w:val="18"/>
              </w:rPr>
              <w:t>Nr</w:t>
            </w:r>
            <w:proofErr w:type="spellEnd"/>
          </w:p>
        </w:tc>
        <w:tc>
          <w:tcPr>
            <w:tcW w:w="6871" w:type="dxa"/>
            <w:shd w:val="clear" w:color="000000" w:fill="auto"/>
            <w:vAlign w:val="center"/>
            <w:hideMark/>
          </w:tcPr>
          <w:p w14:paraId="2623C550" w14:textId="77777777" w:rsidR="008317AE" w:rsidRPr="004222F3" w:rsidRDefault="008317AE" w:rsidP="008317AE">
            <w:pPr>
              <w:keepNext/>
              <w:keepLines/>
              <w:spacing w:line="240" w:lineRule="exact"/>
              <w:rPr>
                <w:rFonts w:cs="Arial"/>
                <w:b/>
                <w:szCs w:val="18"/>
              </w:rPr>
            </w:pPr>
            <w:r w:rsidRPr="004222F3">
              <w:rPr>
                <w:rFonts w:cs="Arial"/>
                <w:b/>
                <w:szCs w:val="18"/>
              </w:rPr>
              <w:t>Omschrijving</w:t>
            </w:r>
          </w:p>
        </w:tc>
        <w:tc>
          <w:tcPr>
            <w:tcW w:w="850" w:type="dxa"/>
            <w:shd w:val="clear" w:color="auto" w:fill="auto"/>
            <w:vAlign w:val="center"/>
            <w:hideMark/>
          </w:tcPr>
          <w:p w14:paraId="4555453F" w14:textId="77777777" w:rsidR="008317AE" w:rsidRPr="004222F3" w:rsidRDefault="008317AE" w:rsidP="008317AE">
            <w:pPr>
              <w:keepNext/>
              <w:keepLines/>
              <w:spacing w:line="240" w:lineRule="exact"/>
              <w:jc w:val="center"/>
              <w:rPr>
                <w:rFonts w:cs="Arial"/>
                <w:b/>
                <w:szCs w:val="18"/>
              </w:rPr>
            </w:pPr>
            <w:r w:rsidRPr="004222F3">
              <w:rPr>
                <w:rFonts w:cs="Arial"/>
                <w:b/>
                <w:szCs w:val="18"/>
              </w:rPr>
              <w:t>C/NC</w:t>
            </w:r>
          </w:p>
        </w:tc>
        <w:tc>
          <w:tcPr>
            <w:tcW w:w="1068" w:type="dxa"/>
            <w:shd w:val="clear" w:color="000000" w:fill="auto"/>
          </w:tcPr>
          <w:p w14:paraId="734E6666" w14:textId="77777777" w:rsidR="008317AE" w:rsidRPr="004222F3" w:rsidRDefault="008317AE" w:rsidP="008317AE">
            <w:pPr>
              <w:keepNext/>
              <w:keepLines/>
              <w:spacing w:line="240" w:lineRule="exact"/>
              <w:jc w:val="center"/>
              <w:rPr>
                <w:rFonts w:cs="Arial"/>
                <w:b/>
                <w:szCs w:val="18"/>
              </w:rPr>
            </w:pPr>
            <w:r w:rsidRPr="004222F3">
              <w:rPr>
                <w:rFonts w:cs="Arial"/>
                <w:b/>
                <w:szCs w:val="18"/>
              </w:rPr>
              <w:t>Punten</w:t>
            </w:r>
          </w:p>
        </w:tc>
      </w:tr>
      <w:tr w:rsidR="008317AE" w:rsidRPr="00C8635D" w14:paraId="64C18093" w14:textId="77777777" w:rsidTr="00000353">
        <w:trPr>
          <w:cantSplit/>
          <w:trHeight w:val="227"/>
        </w:trPr>
        <w:tc>
          <w:tcPr>
            <w:tcW w:w="866" w:type="dxa"/>
            <w:shd w:val="clear" w:color="auto" w:fill="auto"/>
            <w:hideMark/>
          </w:tcPr>
          <w:p w14:paraId="2C09658C" w14:textId="77777777" w:rsidR="008317AE" w:rsidRPr="004222F3" w:rsidRDefault="008317AE" w:rsidP="008317AE">
            <w:pPr>
              <w:spacing w:line="240" w:lineRule="exact"/>
              <w:rPr>
                <w:rFonts w:cs="Arial"/>
                <w:szCs w:val="18"/>
              </w:rPr>
            </w:pPr>
            <w:r w:rsidRPr="004222F3">
              <w:rPr>
                <w:rFonts w:cs="Arial"/>
                <w:szCs w:val="18"/>
              </w:rPr>
              <w:t>W8.2.1</w:t>
            </w:r>
          </w:p>
        </w:tc>
        <w:tc>
          <w:tcPr>
            <w:tcW w:w="6871" w:type="dxa"/>
            <w:shd w:val="clear" w:color="000000" w:fill="FFFFFF"/>
            <w:hideMark/>
          </w:tcPr>
          <w:p w14:paraId="7F8985EB" w14:textId="77777777" w:rsidR="008317AE" w:rsidRPr="004222F3" w:rsidRDefault="008317AE" w:rsidP="008317AE">
            <w:pPr>
              <w:spacing w:line="240" w:lineRule="exact"/>
              <w:rPr>
                <w:rFonts w:cs="Arial"/>
                <w:szCs w:val="18"/>
              </w:rPr>
            </w:pPr>
            <w:r w:rsidRPr="004222F3">
              <w:rPr>
                <w:rFonts w:cs="Arial"/>
                <w:szCs w:val="18"/>
              </w:rPr>
              <w:t>De Deelnemer ontvangt real time status updates van Incidenten van de Diensten per e-mail.</w:t>
            </w:r>
          </w:p>
        </w:tc>
        <w:tc>
          <w:tcPr>
            <w:tcW w:w="850" w:type="dxa"/>
            <w:shd w:val="clear" w:color="auto" w:fill="8DB3E2" w:themeFill="text2" w:themeFillTint="66"/>
            <w:vAlign w:val="center"/>
            <w:hideMark/>
          </w:tcPr>
          <w:p w14:paraId="59E3954F" w14:textId="77777777" w:rsidR="008317AE" w:rsidRPr="004222F3" w:rsidRDefault="008317AE" w:rsidP="008317AE">
            <w:pPr>
              <w:spacing w:line="240" w:lineRule="exact"/>
              <w:rPr>
                <w:rFonts w:cs="Arial"/>
                <w:szCs w:val="18"/>
              </w:rPr>
            </w:pPr>
          </w:p>
        </w:tc>
        <w:tc>
          <w:tcPr>
            <w:tcW w:w="1068" w:type="dxa"/>
          </w:tcPr>
          <w:p w14:paraId="0AE3EB2B" w14:textId="77777777" w:rsidR="008317AE" w:rsidRPr="004222F3" w:rsidRDefault="008317AE" w:rsidP="006529A4">
            <w:pPr>
              <w:spacing w:line="240" w:lineRule="exact"/>
              <w:jc w:val="center"/>
              <w:rPr>
                <w:rFonts w:cs="Arial"/>
                <w:szCs w:val="18"/>
              </w:rPr>
            </w:pPr>
            <w:r w:rsidRPr="004222F3">
              <w:rPr>
                <w:rFonts w:cs="Arial"/>
                <w:szCs w:val="18"/>
              </w:rPr>
              <w:t>10</w:t>
            </w:r>
          </w:p>
        </w:tc>
      </w:tr>
      <w:tr w:rsidR="008317AE" w:rsidRPr="00C8635D" w14:paraId="754A277A" w14:textId="77777777" w:rsidTr="00000353">
        <w:trPr>
          <w:cantSplit/>
          <w:trHeight w:val="227"/>
        </w:trPr>
        <w:tc>
          <w:tcPr>
            <w:tcW w:w="866" w:type="dxa"/>
            <w:shd w:val="clear" w:color="auto" w:fill="auto"/>
            <w:hideMark/>
          </w:tcPr>
          <w:p w14:paraId="6E6E6AD4" w14:textId="77777777" w:rsidR="008317AE" w:rsidRPr="004222F3" w:rsidRDefault="008317AE" w:rsidP="008317AE">
            <w:pPr>
              <w:spacing w:line="240" w:lineRule="exact"/>
              <w:rPr>
                <w:rFonts w:cs="Arial"/>
                <w:szCs w:val="18"/>
              </w:rPr>
            </w:pPr>
            <w:r w:rsidRPr="004222F3">
              <w:rPr>
                <w:rFonts w:cs="Arial"/>
                <w:szCs w:val="18"/>
              </w:rPr>
              <w:t>W8.2.2</w:t>
            </w:r>
          </w:p>
        </w:tc>
        <w:tc>
          <w:tcPr>
            <w:tcW w:w="6871" w:type="dxa"/>
            <w:shd w:val="clear" w:color="000000" w:fill="FFFFFF"/>
            <w:hideMark/>
          </w:tcPr>
          <w:p w14:paraId="1D0548A5" w14:textId="77777777" w:rsidR="008317AE" w:rsidRPr="004222F3" w:rsidRDefault="008317AE" w:rsidP="008317AE">
            <w:pPr>
              <w:spacing w:line="240" w:lineRule="exact"/>
              <w:rPr>
                <w:rFonts w:cs="Arial"/>
                <w:szCs w:val="18"/>
              </w:rPr>
            </w:pPr>
            <w:r w:rsidRPr="004222F3">
              <w:rPr>
                <w:rFonts w:cs="Arial"/>
                <w:szCs w:val="18"/>
              </w:rPr>
              <w:t>De Deelnemer kan zelf de e-mailadressen instellen waarop de real time incidentmeldingen worden ontvangen.</w:t>
            </w:r>
          </w:p>
        </w:tc>
        <w:tc>
          <w:tcPr>
            <w:tcW w:w="850" w:type="dxa"/>
            <w:tcBorders>
              <w:bottom w:val="single" w:sz="4" w:space="0" w:color="auto"/>
            </w:tcBorders>
            <w:shd w:val="clear" w:color="auto" w:fill="8DB3E2" w:themeFill="text2" w:themeFillTint="66"/>
            <w:vAlign w:val="center"/>
            <w:hideMark/>
          </w:tcPr>
          <w:p w14:paraId="6EC09EB5" w14:textId="77777777" w:rsidR="008317AE" w:rsidRPr="004222F3" w:rsidRDefault="008317AE" w:rsidP="008317AE">
            <w:pPr>
              <w:spacing w:line="240" w:lineRule="exact"/>
              <w:rPr>
                <w:rFonts w:cs="Arial"/>
                <w:szCs w:val="18"/>
              </w:rPr>
            </w:pPr>
          </w:p>
        </w:tc>
        <w:tc>
          <w:tcPr>
            <w:tcW w:w="1068" w:type="dxa"/>
          </w:tcPr>
          <w:p w14:paraId="6E956B81" w14:textId="77777777" w:rsidR="008317AE" w:rsidRPr="004222F3" w:rsidRDefault="008317AE" w:rsidP="006529A4">
            <w:pPr>
              <w:spacing w:line="240" w:lineRule="exact"/>
              <w:jc w:val="center"/>
              <w:rPr>
                <w:rFonts w:cs="Arial"/>
                <w:szCs w:val="18"/>
              </w:rPr>
            </w:pPr>
            <w:r w:rsidRPr="004222F3">
              <w:rPr>
                <w:rFonts w:cs="Arial"/>
                <w:szCs w:val="18"/>
              </w:rPr>
              <w:t>10</w:t>
            </w:r>
          </w:p>
        </w:tc>
      </w:tr>
      <w:tr w:rsidR="008317AE" w:rsidRPr="00C8635D" w14:paraId="2CA9E409" w14:textId="77777777" w:rsidTr="00000353">
        <w:trPr>
          <w:cantSplit/>
          <w:trHeight w:val="227"/>
        </w:trPr>
        <w:tc>
          <w:tcPr>
            <w:tcW w:w="866" w:type="dxa"/>
            <w:shd w:val="clear" w:color="auto" w:fill="auto"/>
            <w:hideMark/>
          </w:tcPr>
          <w:p w14:paraId="38D957A6" w14:textId="77777777" w:rsidR="008317AE" w:rsidRPr="004222F3" w:rsidRDefault="008317AE" w:rsidP="008317AE">
            <w:pPr>
              <w:spacing w:line="240" w:lineRule="exact"/>
              <w:rPr>
                <w:rFonts w:cs="Arial"/>
                <w:szCs w:val="18"/>
              </w:rPr>
            </w:pPr>
            <w:r w:rsidRPr="004222F3">
              <w:rPr>
                <w:rFonts w:cs="Arial"/>
                <w:szCs w:val="18"/>
              </w:rPr>
              <w:t>W8.2.3</w:t>
            </w:r>
          </w:p>
        </w:tc>
        <w:tc>
          <w:tcPr>
            <w:tcW w:w="6871" w:type="dxa"/>
            <w:shd w:val="clear" w:color="000000" w:fill="FFFFFF"/>
            <w:hideMark/>
          </w:tcPr>
          <w:p w14:paraId="05045D8A" w14:textId="77777777" w:rsidR="008317AE" w:rsidRPr="004222F3" w:rsidRDefault="008317AE" w:rsidP="008317AE">
            <w:pPr>
              <w:spacing w:line="240" w:lineRule="exact"/>
              <w:rPr>
                <w:rFonts w:cs="Arial"/>
                <w:szCs w:val="18"/>
              </w:rPr>
            </w:pPr>
            <w:r w:rsidRPr="004222F3">
              <w:rPr>
                <w:rFonts w:cs="Arial"/>
                <w:szCs w:val="18"/>
              </w:rPr>
              <w:t>De Deelnemer kan zelf instellen van welke Dienst er Incident e-mailnotificaties worden verzonden per e-mail.</w:t>
            </w:r>
          </w:p>
        </w:tc>
        <w:tc>
          <w:tcPr>
            <w:tcW w:w="850" w:type="dxa"/>
            <w:shd w:val="clear" w:color="auto" w:fill="8DB3E2" w:themeFill="text2" w:themeFillTint="66"/>
            <w:vAlign w:val="center"/>
            <w:hideMark/>
          </w:tcPr>
          <w:p w14:paraId="13852FA2" w14:textId="77777777" w:rsidR="008317AE" w:rsidRPr="004222F3" w:rsidRDefault="008317AE" w:rsidP="008317AE">
            <w:pPr>
              <w:spacing w:line="240" w:lineRule="exact"/>
              <w:rPr>
                <w:rFonts w:cs="Arial"/>
                <w:szCs w:val="18"/>
              </w:rPr>
            </w:pPr>
          </w:p>
        </w:tc>
        <w:tc>
          <w:tcPr>
            <w:tcW w:w="1068" w:type="dxa"/>
          </w:tcPr>
          <w:p w14:paraId="77810BAD" w14:textId="77777777" w:rsidR="008317AE" w:rsidRPr="004222F3" w:rsidRDefault="008317AE" w:rsidP="006529A4">
            <w:pPr>
              <w:spacing w:line="240" w:lineRule="exact"/>
              <w:jc w:val="center"/>
              <w:rPr>
                <w:rFonts w:cs="Arial"/>
                <w:szCs w:val="18"/>
              </w:rPr>
            </w:pPr>
            <w:r w:rsidRPr="004222F3">
              <w:rPr>
                <w:rFonts w:cs="Arial"/>
                <w:szCs w:val="18"/>
              </w:rPr>
              <w:t>10</w:t>
            </w:r>
          </w:p>
        </w:tc>
      </w:tr>
      <w:tr w:rsidR="008317AE" w:rsidRPr="00C8635D" w14:paraId="7B1D120C" w14:textId="77777777" w:rsidTr="00000353">
        <w:trPr>
          <w:cantSplit/>
          <w:trHeight w:val="227"/>
        </w:trPr>
        <w:tc>
          <w:tcPr>
            <w:tcW w:w="866" w:type="dxa"/>
            <w:shd w:val="clear" w:color="auto" w:fill="auto"/>
            <w:hideMark/>
          </w:tcPr>
          <w:p w14:paraId="0C9DEE3C" w14:textId="77777777" w:rsidR="008317AE" w:rsidRPr="004222F3" w:rsidRDefault="008317AE" w:rsidP="008317AE">
            <w:pPr>
              <w:keepNext/>
              <w:keepLines/>
              <w:spacing w:line="240" w:lineRule="exact"/>
              <w:rPr>
                <w:rFonts w:cs="Arial"/>
                <w:szCs w:val="18"/>
              </w:rPr>
            </w:pPr>
            <w:r w:rsidRPr="004222F3">
              <w:rPr>
                <w:rFonts w:cs="Arial"/>
                <w:szCs w:val="18"/>
              </w:rPr>
              <w:t>W8.2.4</w:t>
            </w:r>
          </w:p>
        </w:tc>
        <w:tc>
          <w:tcPr>
            <w:tcW w:w="6871" w:type="dxa"/>
            <w:shd w:val="clear" w:color="000000" w:fill="FFFFFF"/>
            <w:hideMark/>
          </w:tcPr>
          <w:p w14:paraId="21C939C8" w14:textId="77777777" w:rsidR="008317AE" w:rsidRPr="004222F3" w:rsidRDefault="008317AE" w:rsidP="008317AE">
            <w:pPr>
              <w:spacing w:line="240" w:lineRule="exact"/>
              <w:rPr>
                <w:rFonts w:cs="Arial"/>
                <w:szCs w:val="18"/>
              </w:rPr>
            </w:pPr>
            <w:r w:rsidRPr="004222F3">
              <w:rPr>
                <w:rFonts w:cs="Arial"/>
                <w:szCs w:val="18"/>
              </w:rPr>
              <w:t>De Opdrachtnemer biedt de mogelijkheid om zijn servicedesk te koppelen met S2C of P2P systemen van de Deelnemer. In invulling van deze wens geschiedt via een Speciale Dienst.</w:t>
            </w:r>
          </w:p>
        </w:tc>
        <w:tc>
          <w:tcPr>
            <w:tcW w:w="850" w:type="dxa"/>
            <w:shd w:val="clear" w:color="auto" w:fill="8DB3E2" w:themeFill="text2" w:themeFillTint="66"/>
            <w:vAlign w:val="center"/>
            <w:hideMark/>
          </w:tcPr>
          <w:p w14:paraId="3FBA7A29" w14:textId="77777777" w:rsidR="008317AE" w:rsidRPr="004222F3" w:rsidRDefault="008317AE" w:rsidP="008317AE">
            <w:pPr>
              <w:spacing w:line="240" w:lineRule="exact"/>
              <w:rPr>
                <w:rFonts w:cs="Arial"/>
                <w:szCs w:val="18"/>
              </w:rPr>
            </w:pPr>
          </w:p>
        </w:tc>
        <w:tc>
          <w:tcPr>
            <w:tcW w:w="1068" w:type="dxa"/>
          </w:tcPr>
          <w:p w14:paraId="6FED3BD3" w14:textId="77777777" w:rsidR="008317AE" w:rsidRPr="004222F3" w:rsidRDefault="008317AE" w:rsidP="006529A4">
            <w:pPr>
              <w:spacing w:line="240" w:lineRule="exact"/>
              <w:jc w:val="center"/>
              <w:rPr>
                <w:rFonts w:cs="Arial"/>
                <w:szCs w:val="18"/>
              </w:rPr>
            </w:pPr>
            <w:r w:rsidRPr="004222F3">
              <w:rPr>
                <w:rFonts w:cs="Arial"/>
                <w:szCs w:val="18"/>
              </w:rPr>
              <w:t>25</w:t>
            </w:r>
          </w:p>
        </w:tc>
      </w:tr>
    </w:tbl>
    <w:p w14:paraId="3863C4EE" w14:textId="58A50EB2" w:rsidR="006811A9" w:rsidRDefault="006811A9" w:rsidP="006811A9"/>
    <w:p w14:paraId="3181A631" w14:textId="38C1E49E" w:rsidR="00192775" w:rsidRDefault="00192775" w:rsidP="003D194E">
      <w:pPr>
        <w:pStyle w:val="Kop2"/>
        <w:numPr>
          <w:ilvl w:val="1"/>
          <w:numId w:val="9"/>
        </w:numPr>
        <w:spacing w:line="240" w:lineRule="auto"/>
      </w:pPr>
      <w:bookmarkStart w:id="14" w:name="_Toc65599239"/>
      <w:r>
        <w:lastRenderedPageBreak/>
        <w:t>Rapportages</w:t>
      </w:r>
      <w:bookmarkEnd w:id="14"/>
    </w:p>
    <w:p w14:paraId="55D17AFE" w14:textId="5CF8F22A" w:rsidR="00192775" w:rsidRDefault="00192775" w:rsidP="003D194E">
      <w:pPr>
        <w:pStyle w:val="Kop3"/>
        <w:numPr>
          <w:ilvl w:val="2"/>
          <w:numId w:val="9"/>
        </w:numPr>
        <w:spacing w:line="240" w:lineRule="auto"/>
      </w:pPr>
      <w:bookmarkStart w:id="15" w:name="_Toc65599240"/>
      <w:r>
        <w:t>Wensen</w:t>
      </w:r>
      <w:bookmarkEnd w:id="15"/>
    </w:p>
    <w:tbl>
      <w:tblPr>
        <w:tblW w:w="9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3"/>
        <w:gridCol w:w="6804"/>
        <w:gridCol w:w="850"/>
        <w:gridCol w:w="918"/>
      </w:tblGrid>
      <w:tr w:rsidR="00BD65C5" w:rsidRPr="004222F3" w14:paraId="2D2E1DCC" w14:textId="77777777" w:rsidTr="007F43E8">
        <w:trPr>
          <w:cantSplit/>
          <w:trHeight w:val="284"/>
          <w:tblHeader/>
        </w:trPr>
        <w:tc>
          <w:tcPr>
            <w:tcW w:w="933" w:type="dxa"/>
            <w:shd w:val="clear" w:color="000000" w:fill="auto"/>
            <w:noWrap/>
            <w:vAlign w:val="center"/>
            <w:hideMark/>
          </w:tcPr>
          <w:p w14:paraId="6AF0E092" w14:textId="77777777" w:rsidR="00BD65C5" w:rsidRPr="004222F3" w:rsidRDefault="00BD65C5" w:rsidP="00BD65C5">
            <w:pPr>
              <w:keepNext/>
              <w:spacing w:line="240" w:lineRule="exact"/>
              <w:rPr>
                <w:rFonts w:cs="Arial"/>
                <w:b/>
                <w:szCs w:val="18"/>
              </w:rPr>
            </w:pPr>
            <w:proofErr w:type="spellStart"/>
            <w:r w:rsidRPr="004222F3">
              <w:rPr>
                <w:rFonts w:cs="Arial"/>
                <w:b/>
                <w:szCs w:val="18"/>
              </w:rPr>
              <w:t>Nr</w:t>
            </w:r>
            <w:proofErr w:type="spellEnd"/>
          </w:p>
        </w:tc>
        <w:tc>
          <w:tcPr>
            <w:tcW w:w="6804" w:type="dxa"/>
            <w:shd w:val="clear" w:color="000000" w:fill="auto"/>
            <w:vAlign w:val="center"/>
            <w:hideMark/>
          </w:tcPr>
          <w:p w14:paraId="35E420CC" w14:textId="77777777" w:rsidR="00BD65C5" w:rsidRPr="004222F3" w:rsidRDefault="00BD65C5" w:rsidP="00BD65C5">
            <w:pPr>
              <w:keepNext/>
              <w:spacing w:line="240" w:lineRule="exact"/>
              <w:rPr>
                <w:rFonts w:cs="Arial"/>
                <w:b/>
                <w:szCs w:val="18"/>
              </w:rPr>
            </w:pPr>
            <w:r w:rsidRPr="004222F3">
              <w:rPr>
                <w:rFonts w:cs="Arial"/>
                <w:b/>
                <w:szCs w:val="18"/>
              </w:rPr>
              <w:t>Omschrijving</w:t>
            </w:r>
          </w:p>
        </w:tc>
        <w:tc>
          <w:tcPr>
            <w:tcW w:w="850" w:type="dxa"/>
            <w:shd w:val="clear" w:color="auto" w:fill="auto"/>
            <w:vAlign w:val="center"/>
            <w:hideMark/>
          </w:tcPr>
          <w:p w14:paraId="0BCB1159" w14:textId="77777777" w:rsidR="00BD65C5" w:rsidRPr="004222F3" w:rsidRDefault="00BD65C5" w:rsidP="00BD65C5">
            <w:pPr>
              <w:keepNext/>
              <w:spacing w:line="240" w:lineRule="exact"/>
              <w:jc w:val="center"/>
              <w:rPr>
                <w:rFonts w:cs="Arial"/>
                <w:b/>
                <w:szCs w:val="18"/>
              </w:rPr>
            </w:pPr>
            <w:r w:rsidRPr="004222F3">
              <w:rPr>
                <w:rFonts w:cs="Arial"/>
                <w:b/>
                <w:szCs w:val="18"/>
              </w:rPr>
              <w:t>C/NC</w:t>
            </w:r>
          </w:p>
        </w:tc>
        <w:tc>
          <w:tcPr>
            <w:tcW w:w="918" w:type="dxa"/>
            <w:shd w:val="clear" w:color="000000" w:fill="auto"/>
          </w:tcPr>
          <w:p w14:paraId="086531A4" w14:textId="77777777" w:rsidR="00BD65C5" w:rsidRPr="004222F3" w:rsidRDefault="00BD65C5" w:rsidP="00BD65C5">
            <w:pPr>
              <w:keepNext/>
              <w:spacing w:line="240" w:lineRule="exact"/>
              <w:jc w:val="center"/>
              <w:rPr>
                <w:rFonts w:cs="Arial"/>
                <w:b/>
                <w:szCs w:val="18"/>
              </w:rPr>
            </w:pPr>
            <w:r w:rsidRPr="004222F3">
              <w:rPr>
                <w:rFonts w:cs="Arial"/>
                <w:b/>
                <w:szCs w:val="18"/>
              </w:rPr>
              <w:t>Punten</w:t>
            </w:r>
          </w:p>
        </w:tc>
      </w:tr>
      <w:tr w:rsidR="00BD65C5" w:rsidRPr="004222F3" w14:paraId="7B30C7CD" w14:textId="77777777" w:rsidTr="00C030E5">
        <w:trPr>
          <w:cantSplit/>
          <w:trHeight w:val="227"/>
        </w:trPr>
        <w:tc>
          <w:tcPr>
            <w:tcW w:w="933" w:type="dxa"/>
            <w:shd w:val="clear" w:color="auto" w:fill="auto"/>
            <w:hideMark/>
          </w:tcPr>
          <w:p w14:paraId="5D39DDF2" w14:textId="5A5769CD" w:rsidR="00BD65C5" w:rsidRPr="004222F3" w:rsidRDefault="00BD65C5" w:rsidP="00BD65C5">
            <w:pPr>
              <w:keepNext/>
              <w:spacing w:line="240" w:lineRule="exact"/>
              <w:rPr>
                <w:rFonts w:cs="Arial"/>
                <w:bCs/>
                <w:szCs w:val="18"/>
              </w:rPr>
            </w:pPr>
            <w:r w:rsidRPr="004222F3">
              <w:rPr>
                <w:rFonts w:cs="Arial"/>
                <w:bCs/>
                <w:szCs w:val="18"/>
              </w:rPr>
              <w:t>W</w:t>
            </w:r>
            <w:r w:rsidRPr="004222F3">
              <w:rPr>
                <w:rFonts w:cs="Calibri"/>
                <w:color w:val="000000"/>
                <w:szCs w:val="18"/>
              </w:rPr>
              <w:t>11.</w:t>
            </w:r>
            <w:r w:rsidR="00C030E5">
              <w:rPr>
                <w:rFonts w:cs="Calibri"/>
                <w:color w:val="000000"/>
                <w:szCs w:val="18"/>
              </w:rPr>
              <w:t>2.</w:t>
            </w:r>
            <w:r w:rsidRPr="004222F3">
              <w:rPr>
                <w:rFonts w:cs="Calibri"/>
                <w:color w:val="000000"/>
                <w:szCs w:val="18"/>
              </w:rPr>
              <w:t>1</w:t>
            </w:r>
          </w:p>
        </w:tc>
        <w:tc>
          <w:tcPr>
            <w:tcW w:w="6804" w:type="dxa"/>
            <w:shd w:val="clear" w:color="000000" w:fill="FFFFFF"/>
            <w:hideMark/>
          </w:tcPr>
          <w:p w14:paraId="100467A8" w14:textId="77777777" w:rsidR="00BD65C5" w:rsidRPr="004222F3" w:rsidRDefault="00BD65C5" w:rsidP="00BD65C5">
            <w:pPr>
              <w:keepNext/>
              <w:spacing w:line="240" w:lineRule="exact"/>
              <w:rPr>
                <w:rFonts w:cs="Arial"/>
                <w:szCs w:val="18"/>
              </w:rPr>
            </w:pPr>
            <w:r w:rsidRPr="004222F3">
              <w:rPr>
                <w:rFonts w:cs="Arial"/>
                <w:szCs w:val="18"/>
              </w:rPr>
              <w:t xml:space="preserve">Geautoriseerde personen hebben vanuit het online portaal via single </w:t>
            </w:r>
            <w:proofErr w:type="spellStart"/>
            <w:r w:rsidRPr="004222F3">
              <w:rPr>
                <w:rFonts w:cs="Arial"/>
                <w:szCs w:val="18"/>
              </w:rPr>
              <w:t>sign</w:t>
            </w:r>
            <w:proofErr w:type="spellEnd"/>
            <w:r w:rsidRPr="004222F3">
              <w:rPr>
                <w:rFonts w:cs="Arial"/>
                <w:szCs w:val="18"/>
              </w:rPr>
              <w:t>-on toegang tot de rapportages conform vingerende privacy wetgeving (AVG)</w:t>
            </w:r>
          </w:p>
        </w:tc>
        <w:tc>
          <w:tcPr>
            <w:tcW w:w="850" w:type="dxa"/>
            <w:shd w:val="clear" w:color="auto" w:fill="8DB3E2" w:themeFill="text2" w:themeFillTint="66"/>
            <w:vAlign w:val="center"/>
            <w:hideMark/>
          </w:tcPr>
          <w:p w14:paraId="14094A3C" w14:textId="77777777" w:rsidR="00BD65C5" w:rsidRPr="004222F3" w:rsidRDefault="00BD65C5" w:rsidP="00BD65C5">
            <w:pPr>
              <w:keepNext/>
              <w:spacing w:line="240" w:lineRule="exact"/>
              <w:rPr>
                <w:rFonts w:cs="Arial"/>
                <w:szCs w:val="18"/>
              </w:rPr>
            </w:pPr>
          </w:p>
        </w:tc>
        <w:tc>
          <w:tcPr>
            <w:tcW w:w="918" w:type="dxa"/>
          </w:tcPr>
          <w:p w14:paraId="4371AE19" w14:textId="77777777" w:rsidR="00BD65C5" w:rsidRPr="004222F3" w:rsidRDefault="00BD65C5" w:rsidP="004222F3">
            <w:pPr>
              <w:keepNext/>
              <w:spacing w:line="240" w:lineRule="exact"/>
              <w:jc w:val="center"/>
              <w:rPr>
                <w:rFonts w:cs="Arial"/>
                <w:szCs w:val="18"/>
              </w:rPr>
            </w:pPr>
            <w:r w:rsidRPr="004222F3">
              <w:rPr>
                <w:rFonts w:cs="Arial"/>
                <w:szCs w:val="18"/>
              </w:rPr>
              <w:t>10</w:t>
            </w:r>
          </w:p>
        </w:tc>
      </w:tr>
      <w:tr w:rsidR="00BD65C5" w:rsidRPr="004222F3" w14:paraId="77425194" w14:textId="77777777" w:rsidTr="00C030E5">
        <w:trPr>
          <w:cantSplit/>
          <w:trHeight w:val="227"/>
        </w:trPr>
        <w:tc>
          <w:tcPr>
            <w:tcW w:w="933" w:type="dxa"/>
            <w:shd w:val="clear" w:color="auto" w:fill="auto"/>
            <w:hideMark/>
          </w:tcPr>
          <w:p w14:paraId="196DF1B2" w14:textId="25CC51FF" w:rsidR="00BD65C5" w:rsidRPr="004222F3" w:rsidRDefault="00BD65C5" w:rsidP="00BD65C5">
            <w:pPr>
              <w:spacing w:line="240" w:lineRule="exact"/>
              <w:rPr>
                <w:rFonts w:cs="Arial"/>
                <w:bCs/>
                <w:szCs w:val="18"/>
              </w:rPr>
            </w:pPr>
            <w:r w:rsidRPr="004222F3">
              <w:rPr>
                <w:rFonts w:cs="Arial"/>
                <w:bCs/>
                <w:szCs w:val="18"/>
              </w:rPr>
              <w:t>W</w:t>
            </w:r>
            <w:r w:rsidRPr="004222F3">
              <w:rPr>
                <w:rFonts w:cs="Calibri"/>
                <w:color w:val="000000"/>
                <w:szCs w:val="18"/>
              </w:rPr>
              <w:t>11.</w:t>
            </w:r>
            <w:r w:rsidRPr="004222F3">
              <w:rPr>
                <w:rFonts w:cs="Arial"/>
                <w:bCs/>
                <w:szCs w:val="18"/>
              </w:rPr>
              <w:t>2</w:t>
            </w:r>
            <w:r w:rsidR="00C030E5">
              <w:rPr>
                <w:rFonts w:cs="Arial"/>
                <w:bCs/>
                <w:szCs w:val="18"/>
              </w:rPr>
              <w:t>.2</w:t>
            </w:r>
          </w:p>
        </w:tc>
        <w:tc>
          <w:tcPr>
            <w:tcW w:w="6804" w:type="dxa"/>
            <w:shd w:val="clear" w:color="000000" w:fill="FFFFFF"/>
            <w:hideMark/>
          </w:tcPr>
          <w:p w14:paraId="29DDF4A2" w14:textId="77777777" w:rsidR="00BD65C5" w:rsidRPr="004222F3" w:rsidRDefault="00BD65C5" w:rsidP="00BD65C5">
            <w:pPr>
              <w:spacing w:line="240" w:lineRule="exact"/>
              <w:rPr>
                <w:rFonts w:cs="Arial"/>
                <w:szCs w:val="18"/>
              </w:rPr>
            </w:pPr>
            <w:r w:rsidRPr="004222F3">
              <w:rPr>
                <w:rFonts w:cs="Arial"/>
                <w:szCs w:val="18"/>
              </w:rPr>
              <w:t>Geautoriseerde personen kunnen online zelf rapportages samenstellen op basis van de rapportage-items en standaard rapportage bouwblokken.</w:t>
            </w:r>
          </w:p>
        </w:tc>
        <w:tc>
          <w:tcPr>
            <w:tcW w:w="850" w:type="dxa"/>
            <w:shd w:val="clear" w:color="auto" w:fill="8DB3E2" w:themeFill="text2" w:themeFillTint="66"/>
            <w:vAlign w:val="center"/>
            <w:hideMark/>
          </w:tcPr>
          <w:p w14:paraId="42FEC2D1" w14:textId="77777777" w:rsidR="00BD65C5" w:rsidRPr="004222F3" w:rsidRDefault="00BD65C5" w:rsidP="00BD65C5">
            <w:pPr>
              <w:spacing w:line="240" w:lineRule="exact"/>
              <w:rPr>
                <w:rFonts w:cs="Arial"/>
                <w:szCs w:val="18"/>
              </w:rPr>
            </w:pPr>
          </w:p>
        </w:tc>
        <w:tc>
          <w:tcPr>
            <w:tcW w:w="918" w:type="dxa"/>
          </w:tcPr>
          <w:p w14:paraId="4284AF35" w14:textId="77777777" w:rsidR="00BD65C5" w:rsidRPr="004222F3" w:rsidRDefault="00BD65C5" w:rsidP="004222F3">
            <w:pPr>
              <w:spacing w:line="240" w:lineRule="exact"/>
              <w:jc w:val="center"/>
              <w:rPr>
                <w:rFonts w:cs="Arial"/>
                <w:szCs w:val="18"/>
              </w:rPr>
            </w:pPr>
            <w:r w:rsidRPr="004222F3">
              <w:rPr>
                <w:rFonts w:cs="Arial"/>
                <w:szCs w:val="18"/>
              </w:rPr>
              <w:t>15</w:t>
            </w:r>
          </w:p>
        </w:tc>
      </w:tr>
    </w:tbl>
    <w:p w14:paraId="630D66E5" w14:textId="76D52DCB" w:rsidR="004222F3" w:rsidRDefault="004222F3" w:rsidP="004222F3">
      <w:bookmarkStart w:id="16" w:name="_Hlk57971120"/>
    </w:p>
    <w:p w14:paraId="6B4ABE34" w14:textId="612405AA" w:rsidR="004222F3" w:rsidRPr="004222F3" w:rsidRDefault="004222F3" w:rsidP="004222F3">
      <w:pPr>
        <w:pStyle w:val="Kop2"/>
        <w:numPr>
          <w:ilvl w:val="1"/>
          <w:numId w:val="9"/>
        </w:numPr>
        <w:spacing w:line="240" w:lineRule="auto"/>
      </w:pPr>
      <w:bookmarkStart w:id="17" w:name="_Toc65599241"/>
      <w:r>
        <w:t>Leveren</w:t>
      </w:r>
      <w:bookmarkEnd w:id="17"/>
      <w:r>
        <w:t xml:space="preserve"> </w:t>
      </w:r>
    </w:p>
    <w:p w14:paraId="5905E601" w14:textId="77777777" w:rsidR="00BF73B9" w:rsidRDefault="004222F3" w:rsidP="004222F3">
      <w:pPr>
        <w:pStyle w:val="Kop3"/>
        <w:numPr>
          <w:ilvl w:val="2"/>
          <w:numId w:val="9"/>
        </w:numPr>
        <w:spacing w:line="240" w:lineRule="auto"/>
      </w:pPr>
      <w:bookmarkStart w:id="18" w:name="_Toc65599242"/>
      <w:r>
        <w:t>Wensen</w:t>
      </w:r>
      <w:bookmarkEnd w:id="18"/>
    </w:p>
    <w:tbl>
      <w:tblPr>
        <w:tblW w:w="9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3"/>
        <w:gridCol w:w="6804"/>
        <w:gridCol w:w="850"/>
        <w:gridCol w:w="918"/>
      </w:tblGrid>
      <w:tr w:rsidR="001B34F0" w:rsidRPr="001B34F0" w14:paraId="4EBC05DD" w14:textId="77777777" w:rsidTr="007F43E8">
        <w:trPr>
          <w:cantSplit/>
          <w:trHeight w:val="284"/>
          <w:tblHeader/>
        </w:trPr>
        <w:tc>
          <w:tcPr>
            <w:tcW w:w="933" w:type="dxa"/>
            <w:shd w:val="clear" w:color="000000" w:fill="auto"/>
            <w:noWrap/>
            <w:vAlign w:val="center"/>
            <w:hideMark/>
          </w:tcPr>
          <w:p w14:paraId="3E01AACF" w14:textId="77777777" w:rsidR="001B34F0" w:rsidRPr="004222F3" w:rsidRDefault="001B34F0" w:rsidP="001B34F0">
            <w:pPr>
              <w:keepNext/>
              <w:spacing w:line="240" w:lineRule="exact"/>
              <w:rPr>
                <w:rFonts w:cs="Arial"/>
                <w:b/>
                <w:szCs w:val="18"/>
              </w:rPr>
            </w:pPr>
            <w:proofErr w:type="spellStart"/>
            <w:r w:rsidRPr="004222F3">
              <w:rPr>
                <w:rFonts w:cs="Arial"/>
                <w:b/>
                <w:szCs w:val="18"/>
              </w:rPr>
              <w:t>Nr</w:t>
            </w:r>
            <w:proofErr w:type="spellEnd"/>
          </w:p>
        </w:tc>
        <w:tc>
          <w:tcPr>
            <w:tcW w:w="6804" w:type="dxa"/>
            <w:shd w:val="clear" w:color="000000" w:fill="auto"/>
            <w:vAlign w:val="center"/>
            <w:hideMark/>
          </w:tcPr>
          <w:p w14:paraId="6102A2E9" w14:textId="77777777" w:rsidR="001B34F0" w:rsidRPr="004222F3" w:rsidRDefault="001B34F0" w:rsidP="001B34F0">
            <w:pPr>
              <w:keepNext/>
              <w:spacing w:line="240" w:lineRule="exact"/>
              <w:rPr>
                <w:rFonts w:cs="Arial"/>
                <w:b/>
                <w:szCs w:val="18"/>
              </w:rPr>
            </w:pPr>
            <w:r w:rsidRPr="004222F3">
              <w:rPr>
                <w:rFonts w:cs="Arial"/>
                <w:b/>
                <w:szCs w:val="18"/>
              </w:rPr>
              <w:t>Omschrijving</w:t>
            </w:r>
          </w:p>
        </w:tc>
        <w:tc>
          <w:tcPr>
            <w:tcW w:w="850" w:type="dxa"/>
            <w:shd w:val="clear" w:color="auto" w:fill="auto"/>
            <w:vAlign w:val="center"/>
            <w:hideMark/>
          </w:tcPr>
          <w:p w14:paraId="3D30AB12" w14:textId="77777777" w:rsidR="001B34F0" w:rsidRPr="004222F3" w:rsidRDefault="001B34F0" w:rsidP="001B34F0">
            <w:pPr>
              <w:keepNext/>
              <w:spacing w:line="240" w:lineRule="exact"/>
              <w:jc w:val="center"/>
              <w:rPr>
                <w:rFonts w:cs="Arial"/>
                <w:b/>
                <w:szCs w:val="18"/>
              </w:rPr>
            </w:pPr>
            <w:r w:rsidRPr="004222F3">
              <w:rPr>
                <w:rFonts w:cs="Arial"/>
                <w:b/>
                <w:szCs w:val="18"/>
              </w:rPr>
              <w:t>C/NC</w:t>
            </w:r>
          </w:p>
        </w:tc>
        <w:tc>
          <w:tcPr>
            <w:tcW w:w="918" w:type="dxa"/>
            <w:shd w:val="clear" w:color="000000" w:fill="auto"/>
          </w:tcPr>
          <w:p w14:paraId="0F1FB6FF" w14:textId="77777777" w:rsidR="001B34F0" w:rsidRPr="004222F3" w:rsidRDefault="001B34F0" w:rsidP="001B34F0">
            <w:pPr>
              <w:keepNext/>
              <w:spacing w:line="240" w:lineRule="exact"/>
              <w:jc w:val="center"/>
              <w:rPr>
                <w:rFonts w:cs="Arial"/>
                <w:b/>
                <w:szCs w:val="18"/>
              </w:rPr>
            </w:pPr>
            <w:r w:rsidRPr="004222F3">
              <w:rPr>
                <w:rFonts w:cs="Arial"/>
                <w:b/>
                <w:szCs w:val="18"/>
              </w:rPr>
              <w:t>Punten</w:t>
            </w:r>
          </w:p>
        </w:tc>
      </w:tr>
      <w:tr w:rsidR="001B34F0" w:rsidRPr="00C8635D" w14:paraId="3C1EECBC" w14:textId="77777777" w:rsidTr="00C030E5">
        <w:trPr>
          <w:cantSplit/>
          <w:trHeight w:val="227"/>
        </w:trPr>
        <w:tc>
          <w:tcPr>
            <w:tcW w:w="933" w:type="dxa"/>
            <w:shd w:val="clear" w:color="auto" w:fill="auto"/>
            <w:hideMark/>
          </w:tcPr>
          <w:p w14:paraId="1E39D617" w14:textId="4FAA5F2E" w:rsidR="001B34F0" w:rsidRPr="004222F3" w:rsidRDefault="001B34F0" w:rsidP="001B34F0">
            <w:pPr>
              <w:keepNext/>
              <w:spacing w:line="240" w:lineRule="exact"/>
              <w:rPr>
                <w:rFonts w:cs="Arial"/>
                <w:bCs/>
                <w:szCs w:val="18"/>
              </w:rPr>
            </w:pPr>
            <w:r w:rsidRPr="004222F3">
              <w:rPr>
                <w:rFonts w:cs="Arial"/>
                <w:bCs/>
                <w:szCs w:val="18"/>
              </w:rPr>
              <w:t>W</w:t>
            </w:r>
            <w:r w:rsidRPr="004222F3">
              <w:rPr>
                <w:rFonts w:cs="Calibri"/>
                <w:color w:val="000000"/>
                <w:szCs w:val="18"/>
              </w:rPr>
              <w:t>10.</w:t>
            </w:r>
            <w:r w:rsidR="00C030E5">
              <w:rPr>
                <w:rFonts w:cs="Calibri"/>
                <w:color w:val="000000"/>
                <w:szCs w:val="18"/>
              </w:rPr>
              <w:t>5.</w:t>
            </w:r>
            <w:r w:rsidRPr="004222F3">
              <w:rPr>
                <w:rFonts w:cs="Calibri"/>
                <w:color w:val="000000"/>
                <w:szCs w:val="18"/>
              </w:rPr>
              <w:t>1</w:t>
            </w:r>
          </w:p>
        </w:tc>
        <w:tc>
          <w:tcPr>
            <w:tcW w:w="6804" w:type="dxa"/>
            <w:shd w:val="clear" w:color="000000" w:fill="FFFFFF"/>
            <w:hideMark/>
          </w:tcPr>
          <w:p w14:paraId="2BD6EBED" w14:textId="77777777" w:rsidR="001B34F0" w:rsidRPr="004222F3" w:rsidRDefault="001B34F0" w:rsidP="001B34F0">
            <w:pPr>
              <w:keepNext/>
              <w:spacing w:line="240" w:lineRule="exact"/>
              <w:rPr>
                <w:rFonts w:cs="Arial"/>
                <w:szCs w:val="18"/>
              </w:rPr>
            </w:pPr>
            <w:r w:rsidRPr="004222F3">
              <w:rPr>
                <w:rFonts w:cs="Arial"/>
                <w:szCs w:val="18"/>
              </w:rPr>
              <w:t>Alle voertuigen die door Opdrachtnemer en eventueel onderaannemer (derden) binnen Nederland worden ingezet ten behoeve van de Prestatie, zijn binnen één jaar na ingangsdatum van de Raamovereenkomst CO2 neutraal</w:t>
            </w:r>
          </w:p>
        </w:tc>
        <w:tc>
          <w:tcPr>
            <w:tcW w:w="850" w:type="dxa"/>
            <w:shd w:val="clear" w:color="auto" w:fill="8DB3E2" w:themeFill="text2" w:themeFillTint="66"/>
            <w:vAlign w:val="center"/>
            <w:hideMark/>
          </w:tcPr>
          <w:p w14:paraId="6F25A615" w14:textId="77777777" w:rsidR="001B34F0" w:rsidRPr="004222F3" w:rsidRDefault="001B34F0" w:rsidP="001B34F0">
            <w:pPr>
              <w:keepNext/>
              <w:spacing w:line="240" w:lineRule="exact"/>
              <w:rPr>
                <w:rFonts w:cs="Arial"/>
                <w:szCs w:val="18"/>
              </w:rPr>
            </w:pPr>
          </w:p>
        </w:tc>
        <w:tc>
          <w:tcPr>
            <w:tcW w:w="918" w:type="dxa"/>
          </w:tcPr>
          <w:p w14:paraId="12615C4F" w14:textId="77777777" w:rsidR="001B34F0" w:rsidRPr="004222F3" w:rsidRDefault="001B34F0" w:rsidP="004222F3">
            <w:pPr>
              <w:keepNext/>
              <w:spacing w:line="240" w:lineRule="exact"/>
              <w:jc w:val="center"/>
              <w:rPr>
                <w:rFonts w:cs="Arial"/>
                <w:szCs w:val="18"/>
              </w:rPr>
            </w:pPr>
            <w:r w:rsidRPr="004222F3">
              <w:rPr>
                <w:rFonts w:cs="Arial"/>
                <w:szCs w:val="18"/>
              </w:rPr>
              <w:t>100</w:t>
            </w:r>
          </w:p>
        </w:tc>
      </w:tr>
    </w:tbl>
    <w:p w14:paraId="096CBE51" w14:textId="77777777" w:rsidR="001B34F0" w:rsidRDefault="001B34F0" w:rsidP="001B34F0">
      <w:pPr>
        <w:spacing w:line="240" w:lineRule="exact"/>
      </w:pPr>
    </w:p>
    <w:p w14:paraId="2D92BE39" w14:textId="744FF4C3" w:rsidR="00BF73B9" w:rsidRDefault="00BF73B9" w:rsidP="00192775"/>
    <w:p w14:paraId="1A33AECF" w14:textId="052131A9" w:rsidR="006529A4" w:rsidRDefault="006529A4" w:rsidP="00192775"/>
    <w:p w14:paraId="657AD810" w14:textId="5337C8EA" w:rsidR="00066BB4" w:rsidRDefault="00066BB4" w:rsidP="00192775"/>
    <w:p w14:paraId="1E23A714" w14:textId="4A858E18" w:rsidR="00066BB4" w:rsidRDefault="00066BB4" w:rsidP="00192775"/>
    <w:p w14:paraId="00A919B8" w14:textId="6505908E" w:rsidR="00066BB4" w:rsidRDefault="00066BB4" w:rsidP="00192775"/>
    <w:p w14:paraId="21877506" w14:textId="1D438CC1" w:rsidR="00066BB4" w:rsidRDefault="00066BB4" w:rsidP="00192775"/>
    <w:p w14:paraId="437B784B" w14:textId="1A5D44A9" w:rsidR="00066BB4" w:rsidRDefault="00066BB4" w:rsidP="00192775"/>
    <w:p w14:paraId="071FB87A" w14:textId="77777777" w:rsidR="00066BB4" w:rsidRDefault="00066BB4" w:rsidP="00192775"/>
    <w:p w14:paraId="2A95ABFE" w14:textId="52A56954" w:rsidR="00BF73B9" w:rsidRDefault="00BF73B9" w:rsidP="00192775"/>
    <w:p w14:paraId="2EC69D99" w14:textId="33952CA6" w:rsidR="00BF73B9" w:rsidRDefault="00BF73B9" w:rsidP="00192775"/>
    <w:p w14:paraId="7CDEB47F" w14:textId="7C00DAD7" w:rsidR="002C7464" w:rsidRDefault="002C7464" w:rsidP="00192775"/>
    <w:p w14:paraId="47D86523" w14:textId="2F56243F" w:rsidR="002C7464" w:rsidRDefault="002C7464" w:rsidP="00192775"/>
    <w:p w14:paraId="16B95523" w14:textId="04A87A54" w:rsidR="002C7464" w:rsidRDefault="002C7464" w:rsidP="00192775"/>
    <w:p w14:paraId="4E699014" w14:textId="4E3DB7DA" w:rsidR="002C7464" w:rsidRDefault="002C7464" w:rsidP="00192775"/>
    <w:p w14:paraId="30C2F40C" w14:textId="641DE501" w:rsidR="002C7464" w:rsidRDefault="002C7464" w:rsidP="00192775"/>
    <w:p w14:paraId="69E7388B" w14:textId="72C938B4" w:rsidR="002C7464" w:rsidRDefault="002C7464" w:rsidP="00192775"/>
    <w:p w14:paraId="2C915365" w14:textId="47D08303" w:rsidR="002C7464" w:rsidRDefault="002C7464" w:rsidP="00192775"/>
    <w:p w14:paraId="253EE97A" w14:textId="44E0CACA" w:rsidR="002C7464" w:rsidRDefault="002C7464" w:rsidP="00192775"/>
    <w:p w14:paraId="7ED0717C" w14:textId="77777777" w:rsidR="002C7464" w:rsidRDefault="002C7464" w:rsidP="00192775"/>
    <w:p w14:paraId="5CAC7D01" w14:textId="3CDADFF5" w:rsidR="00192775" w:rsidRPr="005A63D8" w:rsidRDefault="00192775" w:rsidP="00812B90">
      <w:pPr>
        <w:pStyle w:val="Kop1"/>
      </w:pPr>
      <w:bookmarkStart w:id="19" w:name="_Toc65599243"/>
      <w:bookmarkEnd w:id="16"/>
      <w:r w:rsidRPr="005A63D8">
        <w:lastRenderedPageBreak/>
        <w:t>Duurzaamheid</w:t>
      </w:r>
      <w:bookmarkEnd w:id="19"/>
      <w:r w:rsidR="00E0380C" w:rsidRPr="005A63D8">
        <w:t xml:space="preserve"> </w:t>
      </w:r>
    </w:p>
    <w:p w14:paraId="60446F0C" w14:textId="3D4A2C7B" w:rsidR="00192775" w:rsidRPr="005A63D8" w:rsidRDefault="00192775" w:rsidP="003D194E">
      <w:pPr>
        <w:pStyle w:val="Kop2"/>
        <w:numPr>
          <w:ilvl w:val="1"/>
          <w:numId w:val="9"/>
        </w:numPr>
        <w:spacing w:line="240" w:lineRule="auto"/>
      </w:pPr>
      <w:bookmarkStart w:id="20" w:name="_Toc65599244"/>
      <w:r w:rsidRPr="005A63D8">
        <w:t>Energie</w:t>
      </w:r>
      <w:r w:rsidR="00366251">
        <w:t xml:space="preserve"> </w:t>
      </w:r>
      <w:r w:rsidR="00366251" w:rsidRPr="00366251">
        <w:t>en klimaat</w:t>
      </w:r>
      <w:r w:rsidR="0052496A">
        <w:t xml:space="preserve"> “prestaties”</w:t>
      </w:r>
      <w:bookmarkEnd w:id="20"/>
    </w:p>
    <w:p w14:paraId="35F3F4F7" w14:textId="51261B44" w:rsidR="00BF73B9" w:rsidRDefault="00192775" w:rsidP="005B4C51">
      <w:bookmarkStart w:id="21" w:name="_Hlk65599682"/>
      <w:r w:rsidRPr="004222F3">
        <w:rPr>
          <w:b/>
        </w:rPr>
        <w:t>Let op:</w:t>
      </w:r>
      <w:r w:rsidRPr="004222F3">
        <w:t xml:space="preserve"> Bij wensen W</w:t>
      </w:r>
      <w:r w:rsidR="00E60CEB">
        <w:t xml:space="preserve"> 16</w:t>
      </w:r>
      <w:r w:rsidR="003C1801">
        <w:t>.</w:t>
      </w:r>
      <w:r w:rsidR="00E60CEB">
        <w:t>2</w:t>
      </w:r>
      <w:r w:rsidR="003C1801">
        <w:t>.</w:t>
      </w:r>
      <w:r w:rsidR="00E60CEB">
        <w:t xml:space="preserve">1 en </w:t>
      </w:r>
      <w:r w:rsidRPr="004222F3">
        <w:t>W.</w:t>
      </w:r>
      <w:r w:rsidR="00E60CEB">
        <w:t>16.2.2.</w:t>
      </w:r>
      <w:r w:rsidRPr="004222F3">
        <w:t xml:space="preserve"> mag de Inschrijver maximaal één wens conformeren. Indien de Inschrijver meer dan één wens conformeert, dan wordt alleen de wens met de hoogste </w:t>
      </w:r>
      <w:r w:rsidR="00766A7B" w:rsidRPr="004222F3">
        <w:t>Punten</w:t>
      </w:r>
      <w:r w:rsidRPr="004222F3">
        <w:t xml:space="preserve"> bij de beoordeling betrokken.</w:t>
      </w:r>
      <w:r w:rsidR="00BF73B9">
        <w:t xml:space="preserve"> </w:t>
      </w:r>
    </w:p>
    <w:p w14:paraId="0BE1152B" w14:textId="6103F382" w:rsidR="00BF73B9" w:rsidRDefault="009F09C8" w:rsidP="006811A9">
      <w:pPr>
        <w:pStyle w:val="Kop3"/>
        <w:numPr>
          <w:ilvl w:val="2"/>
          <w:numId w:val="9"/>
        </w:numPr>
        <w:spacing w:line="240" w:lineRule="auto"/>
      </w:pPr>
      <w:bookmarkStart w:id="22" w:name="_Toc65599245"/>
      <w:bookmarkEnd w:id="21"/>
      <w:r>
        <w:t>Wensen</w:t>
      </w:r>
      <w:bookmarkEnd w:id="22"/>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446"/>
        <w:gridCol w:w="992"/>
        <w:gridCol w:w="992"/>
      </w:tblGrid>
      <w:tr w:rsidR="006529A4" w:rsidRPr="00195C84" w14:paraId="385FC0E1" w14:textId="77777777" w:rsidTr="007F43E8">
        <w:trPr>
          <w:cantSplit/>
          <w:trHeight w:val="284"/>
          <w:tblHeader/>
        </w:trPr>
        <w:tc>
          <w:tcPr>
            <w:tcW w:w="1149" w:type="dxa"/>
            <w:shd w:val="clear" w:color="000000" w:fill="auto"/>
            <w:noWrap/>
            <w:vAlign w:val="center"/>
            <w:hideMark/>
          </w:tcPr>
          <w:p w14:paraId="744BC339" w14:textId="77777777" w:rsidR="006529A4" w:rsidRPr="004222F3" w:rsidRDefault="006529A4" w:rsidP="006529A4">
            <w:pPr>
              <w:rPr>
                <w:rFonts w:cs="Arial"/>
                <w:b/>
                <w:color w:val="000000" w:themeColor="text1"/>
              </w:rPr>
            </w:pPr>
            <w:proofErr w:type="spellStart"/>
            <w:r w:rsidRPr="004222F3">
              <w:rPr>
                <w:rFonts w:cs="Arial"/>
                <w:b/>
                <w:color w:val="000000" w:themeColor="text1"/>
              </w:rPr>
              <w:t>Nr</w:t>
            </w:r>
            <w:proofErr w:type="spellEnd"/>
          </w:p>
        </w:tc>
        <w:tc>
          <w:tcPr>
            <w:tcW w:w="6446" w:type="dxa"/>
            <w:shd w:val="clear" w:color="000000" w:fill="auto"/>
            <w:vAlign w:val="center"/>
            <w:hideMark/>
          </w:tcPr>
          <w:p w14:paraId="198D5027" w14:textId="77777777" w:rsidR="006529A4" w:rsidRPr="004222F3" w:rsidRDefault="006529A4" w:rsidP="006529A4">
            <w:pPr>
              <w:rPr>
                <w:rFonts w:cs="Arial"/>
                <w:b/>
                <w:color w:val="000000" w:themeColor="text1"/>
              </w:rPr>
            </w:pPr>
            <w:r w:rsidRPr="004222F3">
              <w:rPr>
                <w:rFonts w:cs="Arial"/>
                <w:b/>
                <w:color w:val="000000" w:themeColor="text1"/>
              </w:rPr>
              <w:t>Omschrijving</w:t>
            </w:r>
          </w:p>
        </w:tc>
        <w:tc>
          <w:tcPr>
            <w:tcW w:w="992" w:type="dxa"/>
            <w:shd w:val="clear" w:color="000000" w:fill="auto"/>
            <w:vAlign w:val="center"/>
          </w:tcPr>
          <w:p w14:paraId="5D48B81D" w14:textId="77777777" w:rsidR="006529A4" w:rsidRPr="004222F3" w:rsidRDefault="006529A4" w:rsidP="006529A4">
            <w:pPr>
              <w:jc w:val="center"/>
              <w:rPr>
                <w:rFonts w:cs="Arial"/>
                <w:b/>
                <w:color w:val="000000" w:themeColor="text1"/>
              </w:rPr>
            </w:pPr>
            <w:r w:rsidRPr="004222F3">
              <w:rPr>
                <w:rFonts w:cs="Arial"/>
                <w:b/>
                <w:color w:val="000000" w:themeColor="text1"/>
              </w:rPr>
              <w:t>C/NC</w:t>
            </w:r>
          </w:p>
        </w:tc>
        <w:tc>
          <w:tcPr>
            <w:tcW w:w="992" w:type="dxa"/>
            <w:shd w:val="clear" w:color="000000" w:fill="auto"/>
            <w:vAlign w:val="center"/>
            <w:hideMark/>
          </w:tcPr>
          <w:p w14:paraId="49CC2978" w14:textId="77777777" w:rsidR="006529A4" w:rsidRPr="004222F3" w:rsidRDefault="006529A4" w:rsidP="006529A4">
            <w:pPr>
              <w:rPr>
                <w:rFonts w:cs="Arial"/>
                <w:b/>
                <w:color w:val="000000" w:themeColor="text1"/>
              </w:rPr>
            </w:pPr>
            <w:r w:rsidRPr="004222F3">
              <w:rPr>
                <w:rFonts w:cs="Arial"/>
                <w:b/>
                <w:color w:val="000000" w:themeColor="text1"/>
              </w:rPr>
              <w:t>Punten</w:t>
            </w:r>
          </w:p>
        </w:tc>
      </w:tr>
      <w:tr w:rsidR="00132710" w:rsidRPr="00F6405F" w14:paraId="673BE8B0" w14:textId="77777777" w:rsidTr="009F2F14">
        <w:trPr>
          <w:cantSplit/>
          <w:trHeight w:val="227"/>
        </w:trPr>
        <w:tc>
          <w:tcPr>
            <w:tcW w:w="1149" w:type="dxa"/>
            <w:shd w:val="clear" w:color="auto" w:fill="auto"/>
          </w:tcPr>
          <w:p w14:paraId="3A16D0E6" w14:textId="77777777" w:rsidR="00132710" w:rsidRPr="004222F3" w:rsidRDefault="00132710" w:rsidP="00132710">
            <w:pPr>
              <w:spacing w:line="240" w:lineRule="exact"/>
              <w:rPr>
                <w:rFonts w:cs="Arial"/>
                <w:bCs/>
              </w:rPr>
            </w:pPr>
            <w:r w:rsidRPr="004222F3">
              <w:rPr>
                <w:rFonts w:cs="Arial"/>
                <w:bCs/>
              </w:rPr>
              <w:t>W.16.2.1</w:t>
            </w:r>
          </w:p>
        </w:tc>
        <w:tc>
          <w:tcPr>
            <w:tcW w:w="6446" w:type="dxa"/>
            <w:shd w:val="clear" w:color="000000" w:fill="FFFFFF"/>
          </w:tcPr>
          <w:p w14:paraId="1F887A70" w14:textId="77777777" w:rsidR="00132710" w:rsidRPr="00132710" w:rsidRDefault="00132710" w:rsidP="00132710">
            <w:pPr>
              <w:rPr>
                <w:szCs w:val="18"/>
              </w:rPr>
            </w:pPr>
            <w:r w:rsidRPr="00132710">
              <w:rPr>
                <w:szCs w:val="18"/>
              </w:rPr>
              <w:t xml:space="preserve">Voedingen voor </w:t>
            </w:r>
            <w:proofErr w:type="spellStart"/>
            <w:r w:rsidRPr="00132710">
              <w:rPr>
                <w:szCs w:val="18"/>
              </w:rPr>
              <w:t>desktops</w:t>
            </w:r>
            <w:proofErr w:type="spellEnd"/>
            <w:r w:rsidRPr="00132710">
              <w:rPr>
                <w:szCs w:val="18"/>
              </w:rPr>
              <w:t xml:space="preserve"> en workstations die voldoen aan de normen voor energieprestaties zoals gesteld in de 80 PLUS specificaties Platinum of Titanium, worden hoger gewaardeerd. </w:t>
            </w:r>
          </w:p>
          <w:p w14:paraId="51CDDCB3" w14:textId="77777777" w:rsidR="00132710" w:rsidRPr="00132710" w:rsidRDefault="00132710" w:rsidP="00132710">
            <w:pPr>
              <w:rPr>
                <w:szCs w:val="18"/>
              </w:rPr>
            </w:pPr>
          </w:p>
          <w:p w14:paraId="100605E5" w14:textId="619899D7" w:rsidR="00132710" w:rsidRPr="00132710" w:rsidRDefault="00132710" w:rsidP="00132710">
            <w:pPr>
              <w:spacing w:after="160" w:line="259" w:lineRule="auto"/>
              <w:rPr>
                <w:szCs w:val="18"/>
              </w:rPr>
            </w:pPr>
            <w:r w:rsidRPr="00132710">
              <w:rPr>
                <w:szCs w:val="18"/>
              </w:rPr>
              <w:t xml:space="preserve">De producten staan op </w:t>
            </w:r>
            <w:hyperlink r:id="rId14" w:history="1">
              <w:r w:rsidRPr="00132710">
                <w:rPr>
                  <w:szCs w:val="18"/>
                </w:rPr>
                <w:t xml:space="preserve">de lijst van '80 PLUS </w:t>
              </w:r>
              <w:proofErr w:type="spellStart"/>
              <w:r w:rsidRPr="00132710">
                <w:rPr>
                  <w:szCs w:val="18"/>
                </w:rPr>
                <w:t>Certified</w:t>
              </w:r>
              <w:proofErr w:type="spellEnd"/>
              <w:r w:rsidRPr="00132710">
                <w:rPr>
                  <w:szCs w:val="18"/>
                </w:rPr>
                <w:t xml:space="preserve"> Power </w:t>
              </w:r>
              <w:proofErr w:type="spellStart"/>
              <w:r w:rsidRPr="00132710">
                <w:rPr>
                  <w:szCs w:val="18"/>
                </w:rPr>
                <w:t>Supplies</w:t>
              </w:r>
              <w:proofErr w:type="spellEnd"/>
              <w:r w:rsidRPr="00132710">
                <w:rPr>
                  <w:szCs w:val="18"/>
                </w:rPr>
                <w:t xml:space="preserve"> </w:t>
              </w:r>
              <w:proofErr w:type="spellStart"/>
              <w:r w:rsidRPr="00132710">
                <w:rPr>
                  <w:szCs w:val="18"/>
                </w:rPr>
                <w:t>and</w:t>
              </w:r>
              <w:proofErr w:type="spellEnd"/>
              <w:r w:rsidRPr="00132710">
                <w:rPr>
                  <w:szCs w:val="18"/>
                </w:rPr>
                <w:t xml:space="preserve"> </w:t>
              </w:r>
              <w:proofErr w:type="spellStart"/>
              <w:r w:rsidRPr="00132710">
                <w:rPr>
                  <w:szCs w:val="18"/>
                </w:rPr>
                <w:t>Manufacturers</w:t>
              </w:r>
              <w:proofErr w:type="spellEnd"/>
              <w:r w:rsidRPr="00132710">
                <w:rPr>
                  <w:szCs w:val="18"/>
                </w:rPr>
                <w:t>'</w:t>
              </w:r>
            </w:hyperlink>
            <w:r w:rsidRPr="00132710">
              <w:rPr>
                <w:szCs w:val="18"/>
              </w:rPr>
              <w:t xml:space="preserve">, onder </w:t>
            </w:r>
            <w:r w:rsidRPr="00132710">
              <w:rPr>
                <w:b/>
                <w:bCs/>
                <w:szCs w:val="18"/>
              </w:rPr>
              <w:t>‘80 PLUS Platinum’</w:t>
            </w:r>
            <w:r w:rsidRPr="00132710">
              <w:rPr>
                <w:szCs w:val="18"/>
              </w:rPr>
              <w:t xml:space="preserve"> of een andere gelijkwaardige wijze van aantonen dat aan de genoemde normen voor energieprestaties wordt voldaan. </w:t>
            </w:r>
          </w:p>
        </w:tc>
        <w:tc>
          <w:tcPr>
            <w:tcW w:w="992" w:type="dxa"/>
            <w:shd w:val="clear" w:color="auto" w:fill="95B3D7" w:themeFill="accent1" w:themeFillTint="99"/>
            <w:vAlign w:val="center"/>
          </w:tcPr>
          <w:p w14:paraId="521CE3AE" w14:textId="77777777" w:rsidR="00132710" w:rsidRPr="004222F3" w:rsidRDefault="00132710" w:rsidP="00132710">
            <w:pPr>
              <w:spacing w:line="240" w:lineRule="exact"/>
              <w:rPr>
                <w:rFonts w:cs="Arial"/>
              </w:rPr>
            </w:pPr>
          </w:p>
        </w:tc>
        <w:tc>
          <w:tcPr>
            <w:tcW w:w="992" w:type="dxa"/>
            <w:shd w:val="clear" w:color="auto" w:fill="auto"/>
            <w:vAlign w:val="center"/>
          </w:tcPr>
          <w:p w14:paraId="39575A9C" w14:textId="77777777" w:rsidR="00132710" w:rsidRPr="004222F3" w:rsidRDefault="00132710" w:rsidP="00132710">
            <w:pPr>
              <w:jc w:val="center"/>
            </w:pPr>
            <w:r w:rsidRPr="004222F3">
              <w:t>15</w:t>
            </w:r>
          </w:p>
        </w:tc>
      </w:tr>
      <w:tr w:rsidR="00132710" w:rsidRPr="00F6405F" w14:paraId="1173B502" w14:textId="77777777" w:rsidTr="009F2F14">
        <w:trPr>
          <w:cantSplit/>
          <w:trHeight w:val="227"/>
        </w:trPr>
        <w:tc>
          <w:tcPr>
            <w:tcW w:w="1149" w:type="dxa"/>
            <w:shd w:val="clear" w:color="auto" w:fill="auto"/>
            <w:hideMark/>
          </w:tcPr>
          <w:p w14:paraId="005A95DD" w14:textId="77777777" w:rsidR="00132710" w:rsidRPr="004222F3" w:rsidRDefault="00132710" w:rsidP="00132710">
            <w:pPr>
              <w:spacing w:line="240" w:lineRule="exact"/>
              <w:rPr>
                <w:rFonts w:cs="Arial"/>
                <w:bCs/>
              </w:rPr>
            </w:pPr>
            <w:r w:rsidRPr="004222F3">
              <w:rPr>
                <w:rFonts w:cs="Arial"/>
                <w:bCs/>
              </w:rPr>
              <w:t>W.16.2.2</w:t>
            </w:r>
          </w:p>
        </w:tc>
        <w:tc>
          <w:tcPr>
            <w:tcW w:w="6446" w:type="dxa"/>
            <w:shd w:val="clear" w:color="000000" w:fill="FFFFFF"/>
            <w:hideMark/>
          </w:tcPr>
          <w:p w14:paraId="1CB5D9C2" w14:textId="77777777" w:rsidR="00132710" w:rsidRPr="00132710" w:rsidRDefault="00132710" w:rsidP="00132710">
            <w:pPr>
              <w:rPr>
                <w:szCs w:val="18"/>
              </w:rPr>
            </w:pPr>
            <w:r w:rsidRPr="00132710">
              <w:rPr>
                <w:szCs w:val="18"/>
              </w:rPr>
              <w:t xml:space="preserve">Voedingen voor </w:t>
            </w:r>
            <w:proofErr w:type="spellStart"/>
            <w:r w:rsidRPr="00132710">
              <w:rPr>
                <w:szCs w:val="18"/>
              </w:rPr>
              <w:t>desktops</w:t>
            </w:r>
            <w:proofErr w:type="spellEnd"/>
            <w:r w:rsidRPr="00132710">
              <w:rPr>
                <w:szCs w:val="18"/>
              </w:rPr>
              <w:t xml:space="preserve"> en workstations die voldoen aan de normen voor energieprestaties zoals gesteld in de 80 PLUS specificaties Platinum of Titanium, worden hoger gewaardeerd. </w:t>
            </w:r>
          </w:p>
          <w:p w14:paraId="076FBA93" w14:textId="77777777" w:rsidR="00132710" w:rsidRPr="00132710" w:rsidRDefault="00132710" w:rsidP="00132710">
            <w:pPr>
              <w:rPr>
                <w:szCs w:val="18"/>
              </w:rPr>
            </w:pPr>
          </w:p>
          <w:p w14:paraId="4C3E4137" w14:textId="64555DBC" w:rsidR="00132710" w:rsidRPr="00132710" w:rsidRDefault="00132710" w:rsidP="00132710">
            <w:pPr>
              <w:spacing w:after="160" w:line="259" w:lineRule="auto"/>
              <w:rPr>
                <w:szCs w:val="18"/>
              </w:rPr>
            </w:pPr>
            <w:r w:rsidRPr="00132710">
              <w:rPr>
                <w:szCs w:val="18"/>
              </w:rPr>
              <w:t xml:space="preserve">De producten staan op </w:t>
            </w:r>
            <w:hyperlink r:id="rId15" w:history="1">
              <w:r w:rsidRPr="00132710">
                <w:rPr>
                  <w:szCs w:val="18"/>
                </w:rPr>
                <w:t xml:space="preserve">de lijst van '80 PLUS </w:t>
              </w:r>
              <w:proofErr w:type="spellStart"/>
              <w:r w:rsidRPr="00132710">
                <w:rPr>
                  <w:szCs w:val="18"/>
                </w:rPr>
                <w:t>Certified</w:t>
              </w:r>
              <w:proofErr w:type="spellEnd"/>
              <w:r w:rsidRPr="00132710">
                <w:rPr>
                  <w:szCs w:val="18"/>
                </w:rPr>
                <w:t xml:space="preserve"> Power </w:t>
              </w:r>
              <w:proofErr w:type="spellStart"/>
              <w:r w:rsidRPr="00132710">
                <w:rPr>
                  <w:szCs w:val="18"/>
                </w:rPr>
                <w:t>Supplies</w:t>
              </w:r>
              <w:proofErr w:type="spellEnd"/>
              <w:r w:rsidRPr="00132710">
                <w:rPr>
                  <w:szCs w:val="18"/>
                </w:rPr>
                <w:t xml:space="preserve"> </w:t>
              </w:r>
              <w:proofErr w:type="spellStart"/>
              <w:r w:rsidRPr="00132710">
                <w:rPr>
                  <w:szCs w:val="18"/>
                </w:rPr>
                <w:t>and</w:t>
              </w:r>
              <w:proofErr w:type="spellEnd"/>
              <w:r w:rsidRPr="00132710">
                <w:rPr>
                  <w:szCs w:val="18"/>
                </w:rPr>
                <w:t xml:space="preserve"> </w:t>
              </w:r>
              <w:proofErr w:type="spellStart"/>
              <w:r w:rsidRPr="00132710">
                <w:rPr>
                  <w:szCs w:val="18"/>
                </w:rPr>
                <w:t>Manufacturers</w:t>
              </w:r>
              <w:proofErr w:type="spellEnd"/>
              <w:r w:rsidRPr="00132710">
                <w:rPr>
                  <w:szCs w:val="18"/>
                </w:rPr>
                <w:t>'</w:t>
              </w:r>
            </w:hyperlink>
            <w:r w:rsidRPr="00132710">
              <w:rPr>
                <w:szCs w:val="18"/>
              </w:rPr>
              <w:t xml:space="preserve">, onder </w:t>
            </w:r>
            <w:r w:rsidRPr="00132710">
              <w:rPr>
                <w:b/>
                <w:bCs/>
                <w:szCs w:val="18"/>
              </w:rPr>
              <w:t>‘80 PLUS Titanium’</w:t>
            </w:r>
            <w:r w:rsidRPr="00132710">
              <w:rPr>
                <w:szCs w:val="18"/>
              </w:rPr>
              <w:t xml:space="preserve"> of een andere gelijkwaardige wijze van aantonen dat aan de genoemde normen voor energieprestaties wordt voldaan. </w:t>
            </w:r>
          </w:p>
        </w:tc>
        <w:tc>
          <w:tcPr>
            <w:tcW w:w="992" w:type="dxa"/>
            <w:shd w:val="clear" w:color="auto" w:fill="95B3D7" w:themeFill="accent1" w:themeFillTint="99"/>
            <w:vAlign w:val="center"/>
          </w:tcPr>
          <w:p w14:paraId="0B58B13A" w14:textId="77777777" w:rsidR="00132710" w:rsidRPr="004222F3" w:rsidRDefault="00132710" w:rsidP="00132710">
            <w:pPr>
              <w:spacing w:line="240" w:lineRule="exact"/>
              <w:rPr>
                <w:rFonts w:cs="Arial"/>
              </w:rPr>
            </w:pPr>
          </w:p>
        </w:tc>
        <w:tc>
          <w:tcPr>
            <w:tcW w:w="992" w:type="dxa"/>
            <w:shd w:val="clear" w:color="auto" w:fill="auto"/>
            <w:vAlign w:val="center"/>
            <w:hideMark/>
          </w:tcPr>
          <w:p w14:paraId="6493B42B" w14:textId="57752279" w:rsidR="00132710" w:rsidRPr="004222F3" w:rsidRDefault="00132710" w:rsidP="00132710">
            <w:pPr>
              <w:jc w:val="center"/>
            </w:pPr>
            <w:r>
              <w:t>45</w:t>
            </w:r>
          </w:p>
        </w:tc>
      </w:tr>
    </w:tbl>
    <w:p w14:paraId="6F189584" w14:textId="2F8F527D" w:rsidR="006529A4" w:rsidRDefault="006529A4" w:rsidP="009F09C8"/>
    <w:p w14:paraId="285C4B52" w14:textId="7E09875A" w:rsidR="00000353" w:rsidRDefault="00000353" w:rsidP="009F09C8"/>
    <w:p w14:paraId="4E9A7F81" w14:textId="539ACEEF" w:rsidR="00066BB4" w:rsidRDefault="00066BB4" w:rsidP="009F09C8"/>
    <w:p w14:paraId="75019497" w14:textId="770DDEE5" w:rsidR="00066BB4" w:rsidRDefault="00066BB4" w:rsidP="009F09C8"/>
    <w:p w14:paraId="6A2CE58F" w14:textId="0546F05B" w:rsidR="00066BB4" w:rsidRDefault="00066BB4" w:rsidP="009F09C8"/>
    <w:p w14:paraId="0D7F735B" w14:textId="7C5E68B2" w:rsidR="00066BB4" w:rsidRDefault="00066BB4" w:rsidP="009F09C8"/>
    <w:p w14:paraId="4CE36F3F" w14:textId="59119C62" w:rsidR="00066BB4" w:rsidRDefault="00066BB4" w:rsidP="009F09C8"/>
    <w:p w14:paraId="13A94135" w14:textId="086C7B9B" w:rsidR="00066BB4" w:rsidRDefault="00066BB4" w:rsidP="009F09C8"/>
    <w:p w14:paraId="44CEA6C0" w14:textId="55E9E7AB" w:rsidR="00066BB4" w:rsidRDefault="00066BB4" w:rsidP="009F09C8"/>
    <w:p w14:paraId="096970F4" w14:textId="68E8A57B" w:rsidR="00066BB4" w:rsidRDefault="00066BB4" w:rsidP="009F09C8"/>
    <w:p w14:paraId="40213EB1" w14:textId="0EEA79AF" w:rsidR="00066BB4" w:rsidRDefault="00066BB4" w:rsidP="009F09C8"/>
    <w:p w14:paraId="544AD8E8" w14:textId="35DE52DB" w:rsidR="00066BB4" w:rsidRDefault="00066BB4" w:rsidP="009F09C8"/>
    <w:p w14:paraId="2D1D6344" w14:textId="7A3C83AB" w:rsidR="00066BB4" w:rsidRDefault="00066BB4" w:rsidP="009F09C8"/>
    <w:p w14:paraId="7E943E83" w14:textId="38D9E723" w:rsidR="00066BB4" w:rsidRDefault="00066BB4" w:rsidP="009F09C8"/>
    <w:p w14:paraId="1A84EDD4" w14:textId="2E9F24D8" w:rsidR="00066BB4" w:rsidRDefault="00066BB4" w:rsidP="009F09C8"/>
    <w:p w14:paraId="2A55318F" w14:textId="77777777" w:rsidR="00066BB4" w:rsidRDefault="00066BB4" w:rsidP="009F09C8"/>
    <w:p w14:paraId="19C9CB5E" w14:textId="39D91EE0" w:rsidR="00192775" w:rsidRDefault="0052496A" w:rsidP="003D194E">
      <w:pPr>
        <w:pStyle w:val="Kop2"/>
        <w:numPr>
          <w:ilvl w:val="1"/>
          <w:numId w:val="9"/>
        </w:numPr>
        <w:spacing w:line="240" w:lineRule="auto"/>
      </w:pPr>
      <w:bookmarkStart w:id="23" w:name="_Toc65599246"/>
      <w:r>
        <w:lastRenderedPageBreak/>
        <w:t>Energie en klimaat  “CO2”</w:t>
      </w:r>
      <w:bookmarkEnd w:id="23"/>
    </w:p>
    <w:p w14:paraId="6D8BA10C" w14:textId="20447322" w:rsidR="00192775" w:rsidRPr="0052496A" w:rsidRDefault="00192775" w:rsidP="00192775">
      <w:r w:rsidRPr="0052496A">
        <w:rPr>
          <w:b/>
        </w:rPr>
        <w:t>Let op:</w:t>
      </w:r>
      <w:r w:rsidRPr="0052496A">
        <w:t xml:space="preserve"> Bij wensen W.</w:t>
      </w:r>
      <w:r w:rsidR="0052496A">
        <w:t xml:space="preserve"> 16.2.3. en </w:t>
      </w:r>
      <w:r w:rsidRPr="0052496A">
        <w:t>W.</w:t>
      </w:r>
      <w:r w:rsidR="0052496A">
        <w:t>16.2.</w:t>
      </w:r>
      <w:r w:rsidR="00132710">
        <w:t>4</w:t>
      </w:r>
      <w:r w:rsidR="0052496A">
        <w:t>.</w:t>
      </w:r>
      <w:r w:rsidRPr="0052496A">
        <w:t xml:space="preserve"> mag de Inschrijver maximaal één wens conformeren. Indien de Inschrijver meer dan één wens conformeert, dan wordt alleen de wens met de hoogste </w:t>
      </w:r>
      <w:r w:rsidR="00766A7B" w:rsidRPr="0052496A">
        <w:t>Punten</w:t>
      </w:r>
      <w:r w:rsidRPr="0052496A">
        <w:t xml:space="preserve"> bij de beoordeling betrokken.</w:t>
      </w:r>
    </w:p>
    <w:p w14:paraId="20AE49A4" w14:textId="4FA785CB" w:rsidR="00192775" w:rsidRPr="0052496A" w:rsidRDefault="00192775" w:rsidP="003D194E">
      <w:pPr>
        <w:pStyle w:val="Kop3"/>
        <w:numPr>
          <w:ilvl w:val="2"/>
          <w:numId w:val="9"/>
        </w:numPr>
        <w:spacing w:line="240" w:lineRule="auto"/>
      </w:pPr>
      <w:bookmarkStart w:id="24" w:name="_Toc65599247"/>
      <w:r w:rsidRPr="0052496A">
        <w:t>Wensen</w:t>
      </w:r>
      <w:bookmarkEnd w:id="24"/>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096"/>
        <w:gridCol w:w="1059"/>
        <w:gridCol w:w="1134"/>
      </w:tblGrid>
      <w:tr w:rsidR="0052496A" w:rsidRPr="0052496A" w14:paraId="21F6132D" w14:textId="77777777" w:rsidTr="007F43E8">
        <w:trPr>
          <w:cantSplit/>
          <w:trHeight w:val="227"/>
        </w:trPr>
        <w:tc>
          <w:tcPr>
            <w:tcW w:w="1149" w:type="dxa"/>
            <w:shd w:val="clear" w:color="auto" w:fill="auto"/>
          </w:tcPr>
          <w:p w14:paraId="60049285" w14:textId="5BCF4D08" w:rsidR="0052496A" w:rsidRPr="0052496A" w:rsidRDefault="0052496A" w:rsidP="0052496A">
            <w:pPr>
              <w:spacing w:line="240" w:lineRule="exact"/>
              <w:rPr>
                <w:rFonts w:cs="Arial"/>
                <w:b/>
                <w:bCs/>
              </w:rPr>
            </w:pPr>
            <w:proofErr w:type="spellStart"/>
            <w:r w:rsidRPr="0052496A">
              <w:rPr>
                <w:b/>
                <w:bCs/>
              </w:rPr>
              <w:t>Nr</w:t>
            </w:r>
            <w:proofErr w:type="spellEnd"/>
          </w:p>
        </w:tc>
        <w:tc>
          <w:tcPr>
            <w:tcW w:w="6096" w:type="dxa"/>
            <w:shd w:val="clear" w:color="000000" w:fill="FFFFFF"/>
          </w:tcPr>
          <w:p w14:paraId="2A75DCCC" w14:textId="3ACB242B" w:rsidR="0052496A" w:rsidRPr="0052496A" w:rsidRDefault="0052496A" w:rsidP="0052496A">
            <w:pPr>
              <w:rPr>
                <w:b/>
                <w:bCs/>
              </w:rPr>
            </w:pPr>
            <w:r w:rsidRPr="0052496A">
              <w:rPr>
                <w:b/>
                <w:bCs/>
              </w:rPr>
              <w:t>Omschrijving</w:t>
            </w:r>
          </w:p>
        </w:tc>
        <w:tc>
          <w:tcPr>
            <w:tcW w:w="1059" w:type="dxa"/>
            <w:shd w:val="clear" w:color="auto" w:fill="auto"/>
          </w:tcPr>
          <w:p w14:paraId="06A447D8" w14:textId="1E374D8E" w:rsidR="0052496A" w:rsidRPr="0052496A" w:rsidRDefault="0052496A" w:rsidP="007F43E8">
            <w:pPr>
              <w:spacing w:line="240" w:lineRule="exact"/>
              <w:jc w:val="center"/>
              <w:rPr>
                <w:rFonts w:cs="Arial"/>
                <w:b/>
                <w:bCs/>
              </w:rPr>
            </w:pPr>
            <w:r w:rsidRPr="0052496A">
              <w:rPr>
                <w:b/>
                <w:bCs/>
              </w:rPr>
              <w:t>C/NC</w:t>
            </w:r>
          </w:p>
        </w:tc>
        <w:tc>
          <w:tcPr>
            <w:tcW w:w="1134" w:type="dxa"/>
            <w:shd w:val="clear" w:color="auto" w:fill="auto"/>
          </w:tcPr>
          <w:p w14:paraId="6764D2C1" w14:textId="4AA70273" w:rsidR="0052496A" w:rsidRPr="0052496A" w:rsidRDefault="0052496A" w:rsidP="0052496A">
            <w:pPr>
              <w:jc w:val="center"/>
              <w:rPr>
                <w:b/>
                <w:bCs/>
              </w:rPr>
            </w:pPr>
            <w:r w:rsidRPr="0052496A">
              <w:rPr>
                <w:b/>
                <w:bCs/>
              </w:rPr>
              <w:t>Punten</w:t>
            </w:r>
          </w:p>
        </w:tc>
      </w:tr>
      <w:tr w:rsidR="00132710" w:rsidRPr="0052496A" w14:paraId="28680578" w14:textId="77777777" w:rsidTr="0052496A">
        <w:trPr>
          <w:cantSplit/>
          <w:trHeight w:val="227"/>
        </w:trPr>
        <w:tc>
          <w:tcPr>
            <w:tcW w:w="1149" w:type="dxa"/>
            <w:shd w:val="clear" w:color="auto" w:fill="auto"/>
          </w:tcPr>
          <w:p w14:paraId="7F3C74D1" w14:textId="77777777" w:rsidR="00132710" w:rsidRPr="0052496A" w:rsidRDefault="00132710" w:rsidP="00132710">
            <w:pPr>
              <w:spacing w:line="240" w:lineRule="exact"/>
              <w:rPr>
                <w:rFonts w:cs="Arial"/>
                <w:bCs/>
              </w:rPr>
            </w:pPr>
            <w:r w:rsidRPr="0052496A">
              <w:rPr>
                <w:rFonts w:cs="Arial"/>
                <w:bCs/>
              </w:rPr>
              <w:t>W.16.2.3</w:t>
            </w:r>
          </w:p>
        </w:tc>
        <w:tc>
          <w:tcPr>
            <w:tcW w:w="6096" w:type="dxa"/>
            <w:shd w:val="clear" w:color="000000" w:fill="FFFFFF"/>
          </w:tcPr>
          <w:p w14:paraId="2E94CF70" w14:textId="77777777" w:rsidR="00132710" w:rsidRPr="00132710" w:rsidRDefault="00132710" w:rsidP="00132710">
            <w:pPr>
              <w:rPr>
                <w:szCs w:val="18"/>
              </w:rPr>
            </w:pPr>
            <w:r w:rsidRPr="00132710">
              <w:rPr>
                <w:szCs w:val="18"/>
              </w:rPr>
              <w:t xml:space="preserve">De vrijgekomen CO2 van de door Opdrachtgever verworven Producten (exclusief accessoires) wordt voor 100% gecompenseerd. Dit geldt voor Producten (exclusief accessoires) die via Koop of Huur geleverd worden. </w:t>
            </w:r>
          </w:p>
          <w:p w14:paraId="1DE6CD70" w14:textId="77777777" w:rsidR="00132710" w:rsidRPr="00132710" w:rsidRDefault="00132710" w:rsidP="00132710">
            <w:pPr>
              <w:rPr>
                <w:szCs w:val="18"/>
              </w:rPr>
            </w:pPr>
          </w:p>
          <w:p w14:paraId="3A63FBAF" w14:textId="77777777" w:rsidR="00132710" w:rsidRPr="00132710" w:rsidRDefault="00132710" w:rsidP="00132710">
            <w:pPr>
              <w:rPr>
                <w:szCs w:val="18"/>
              </w:rPr>
            </w:pPr>
            <w:r w:rsidRPr="00132710">
              <w:rPr>
                <w:szCs w:val="18"/>
              </w:rPr>
              <w:t>Voor een toelichting zie E.16.2.6</w:t>
            </w:r>
          </w:p>
          <w:p w14:paraId="28BB32AE" w14:textId="77777777" w:rsidR="00132710" w:rsidRPr="00132710" w:rsidRDefault="00132710" w:rsidP="00132710">
            <w:pPr>
              <w:rPr>
                <w:szCs w:val="18"/>
              </w:rPr>
            </w:pPr>
          </w:p>
          <w:p w14:paraId="30940957" w14:textId="77777777" w:rsidR="00132710" w:rsidRPr="00132710" w:rsidRDefault="00132710" w:rsidP="00132710">
            <w:pPr>
              <w:rPr>
                <w:szCs w:val="18"/>
              </w:rPr>
            </w:pPr>
            <w:r w:rsidRPr="00132710">
              <w:rPr>
                <w:szCs w:val="18"/>
              </w:rPr>
              <w:t>Compensatie middels een hogere standaard wordt beter gewaardeerd.</w:t>
            </w:r>
          </w:p>
          <w:p w14:paraId="3A371710" w14:textId="77777777" w:rsidR="00132710" w:rsidRPr="00132710" w:rsidRDefault="00132710" w:rsidP="00132710">
            <w:pPr>
              <w:rPr>
                <w:szCs w:val="18"/>
              </w:rPr>
            </w:pPr>
          </w:p>
          <w:p w14:paraId="6E7C8D16" w14:textId="77777777" w:rsidR="00132710" w:rsidRPr="00132710" w:rsidRDefault="00132710" w:rsidP="00132710">
            <w:pPr>
              <w:rPr>
                <w:szCs w:val="18"/>
              </w:rPr>
            </w:pPr>
            <w:r w:rsidRPr="00132710">
              <w:rPr>
                <w:i/>
                <w:iCs/>
                <w:szCs w:val="18"/>
              </w:rPr>
              <w:t>Hieraan wordt voldaan middels:</w:t>
            </w:r>
          </w:p>
          <w:p w14:paraId="3B3D81C0" w14:textId="77777777" w:rsidR="00132710" w:rsidRPr="00132710" w:rsidRDefault="00132710" w:rsidP="00132710">
            <w:pPr>
              <w:numPr>
                <w:ilvl w:val="0"/>
                <w:numId w:val="13"/>
              </w:numPr>
              <w:spacing w:after="160" w:line="259" w:lineRule="auto"/>
              <w:rPr>
                <w:szCs w:val="18"/>
              </w:rPr>
            </w:pPr>
            <w:hyperlink r:id="rId16" w:history="1">
              <w:r w:rsidRPr="00132710">
                <w:rPr>
                  <w:rStyle w:val="Hyperlink"/>
                  <w:szCs w:val="18"/>
                </w:rPr>
                <w:t>Plan Vivo Standard</w:t>
              </w:r>
            </w:hyperlink>
            <w:r w:rsidRPr="00132710">
              <w:rPr>
                <w:rStyle w:val="Hyperlink"/>
                <w:szCs w:val="18"/>
              </w:rPr>
              <w:t xml:space="preserve"> </w:t>
            </w:r>
            <w:r w:rsidRPr="00132710">
              <w:rPr>
                <w:szCs w:val="18"/>
              </w:rPr>
              <w:t xml:space="preserve">of minimaal gelijkwaardig, waarbij gekoppelde projecten bijdragen aan het realiseren van minimaal drie relevante </w:t>
            </w:r>
            <w:proofErr w:type="spellStart"/>
            <w:r w:rsidRPr="00132710">
              <w:rPr>
                <w:szCs w:val="18"/>
              </w:rPr>
              <w:t>SDG’s</w:t>
            </w:r>
            <w:proofErr w:type="spellEnd"/>
            <w:r w:rsidRPr="00132710">
              <w:rPr>
                <w:szCs w:val="18"/>
              </w:rPr>
              <w:t>.</w:t>
            </w:r>
          </w:p>
          <w:p w14:paraId="1022E309" w14:textId="41A766DC" w:rsidR="00132710" w:rsidRPr="00132710" w:rsidRDefault="00132710" w:rsidP="00132710">
            <w:pPr>
              <w:rPr>
                <w:szCs w:val="18"/>
              </w:rPr>
            </w:pPr>
            <w:r w:rsidRPr="00132710">
              <w:rPr>
                <w:rFonts w:cstheme="minorHAnsi"/>
                <w:szCs w:val="18"/>
              </w:rPr>
              <w:t xml:space="preserve">Relevante </w:t>
            </w:r>
            <w:proofErr w:type="spellStart"/>
            <w:r w:rsidRPr="00132710">
              <w:rPr>
                <w:rFonts w:cstheme="minorHAnsi"/>
                <w:szCs w:val="18"/>
              </w:rPr>
              <w:t>SDG’s</w:t>
            </w:r>
            <w:proofErr w:type="spellEnd"/>
            <w:r w:rsidRPr="00132710">
              <w:rPr>
                <w:rFonts w:cstheme="minorHAnsi"/>
                <w:szCs w:val="18"/>
              </w:rPr>
              <w:t xml:space="preserve"> ten aanzien van deze aanbesteding zijn: 3, 4, 6, 7, 8, 10, 12, 13, 14, 15 en 16.</w:t>
            </w:r>
          </w:p>
        </w:tc>
        <w:tc>
          <w:tcPr>
            <w:tcW w:w="1059" w:type="dxa"/>
            <w:shd w:val="clear" w:color="auto" w:fill="95B3D7" w:themeFill="accent1" w:themeFillTint="99"/>
            <w:vAlign w:val="center"/>
          </w:tcPr>
          <w:p w14:paraId="256C8B8A" w14:textId="77777777" w:rsidR="00132710" w:rsidRPr="0052496A" w:rsidRDefault="00132710" w:rsidP="00132710">
            <w:pPr>
              <w:spacing w:line="240" w:lineRule="exact"/>
              <w:rPr>
                <w:rFonts w:cs="Arial"/>
              </w:rPr>
            </w:pPr>
          </w:p>
        </w:tc>
        <w:tc>
          <w:tcPr>
            <w:tcW w:w="1134" w:type="dxa"/>
            <w:shd w:val="clear" w:color="auto" w:fill="auto"/>
            <w:vAlign w:val="center"/>
          </w:tcPr>
          <w:p w14:paraId="5031FA9C" w14:textId="77777777" w:rsidR="00132710" w:rsidRPr="0052496A" w:rsidRDefault="00132710" w:rsidP="00132710">
            <w:pPr>
              <w:jc w:val="center"/>
            </w:pPr>
            <w:r w:rsidRPr="0052496A">
              <w:t>75</w:t>
            </w:r>
          </w:p>
        </w:tc>
      </w:tr>
      <w:tr w:rsidR="00132710" w:rsidRPr="0052496A" w14:paraId="5B31F5FC" w14:textId="77777777" w:rsidTr="0052496A">
        <w:trPr>
          <w:cantSplit/>
          <w:trHeight w:val="227"/>
        </w:trPr>
        <w:tc>
          <w:tcPr>
            <w:tcW w:w="1149" w:type="dxa"/>
            <w:shd w:val="clear" w:color="auto" w:fill="auto"/>
          </w:tcPr>
          <w:p w14:paraId="39A69B6B" w14:textId="77777777" w:rsidR="00132710" w:rsidRPr="0052496A" w:rsidRDefault="00132710" w:rsidP="00132710">
            <w:pPr>
              <w:spacing w:line="240" w:lineRule="exact"/>
              <w:rPr>
                <w:rFonts w:cs="Arial"/>
                <w:bCs/>
              </w:rPr>
            </w:pPr>
            <w:r w:rsidRPr="0052496A">
              <w:rPr>
                <w:rFonts w:cs="Arial"/>
                <w:bCs/>
              </w:rPr>
              <w:t>W.16.2.4</w:t>
            </w:r>
          </w:p>
        </w:tc>
        <w:tc>
          <w:tcPr>
            <w:tcW w:w="6096" w:type="dxa"/>
            <w:shd w:val="clear" w:color="000000" w:fill="FFFFFF"/>
          </w:tcPr>
          <w:p w14:paraId="0535E625" w14:textId="77777777" w:rsidR="00132710" w:rsidRPr="00132710" w:rsidRDefault="00132710" w:rsidP="00132710">
            <w:pPr>
              <w:rPr>
                <w:szCs w:val="18"/>
              </w:rPr>
            </w:pPr>
            <w:r w:rsidRPr="00132710">
              <w:rPr>
                <w:szCs w:val="18"/>
              </w:rPr>
              <w:t xml:space="preserve">De vrijgekomen CO2 van de door Opdrachtgever verworven Producten (exclusief accessoires) wordt voor 100% gecompenseerd. Dit geldt voor Producten (exclusief accessoires) die via Koop of Huur geleverd worden. </w:t>
            </w:r>
          </w:p>
          <w:p w14:paraId="7FCAC7BE" w14:textId="77777777" w:rsidR="00132710" w:rsidRPr="00132710" w:rsidRDefault="00132710" w:rsidP="00132710">
            <w:pPr>
              <w:rPr>
                <w:szCs w:val="18"/>
              </w:rPr>
            </w:pPr>
          </w:p>
          <w:p w14:paraId="215DCDF8" w14:textId="77777777" w:rsidR="00132710" w:rsidRPr="00132710" w:rsidRDefault="00132710" w:rsidP="00132710">
            <w:pPr>
              <w:rPr>
                <w:szCs w:val="18"/>
              </w:rPr>
            </w:pPr>
            <w:r w:rsidRPr="00132710">
              <w:rPr>
                <w:szCs w:val="18"/>
              </w:rPr>
              <w:t>Voor een toelichting zie E.16.2.6</w:t>
            </w:r>
          </w:p>
          <w:p w14:paraId="26B36602" w14:textId="77777777" w:rsidR="00132710" w:rsidRPr="00132710" w:rsidRDefault="00132710" w:rsidP="00132710">
            <w:pPr>
              <w:rPr>
                <w:szCs w:val="18"/>
              </w:rPr>
            </w:pPr>
          </w:p>
          <w:p w14:paraId="4B5D1612" w14:textId="77777777" w:rsidR="00132710" w:rsidRPr="00132710" w:rsidRDefault="00132710" w:rsidP="00132710">
            <w:pPr>
              <w:rPr>
                <w:szCs w:val="18"/>
              </w:rPr>
            </w:pPr>
            <w:r w:rsidRPr="00132710">
              <w:rPr>
                <w:szCs w:val="18"/>
              </w:rPr>
              <w:t>Compensatie middels de hoogste standaard wordt beter gewaardeerd.</w:t>
            </w:r>
          </w:p>
          <w:p w14:paraId="4D2484FC" w14:textId="77777777" w:rsidR="00132710" w:rsidRPr="00132710" w:rsidRDefault="00132710" w:rsidP="00132710">
            <w:pPr>
              <w:rPr>
                <w:szCs w:val="18"/>
              </w:rPr>
            </w:pPr>
          </w:p>
          <w:p w14:paraId="0D0E863A" w14:textId="77777777" w:rsidR="00132710" w:rsidRPr="00132710" w:rsidRDefault="00132710" w:rsidP="00132710">
            <w:pPr>
              <w:rPr>
                <w:szCs w:val="18"/>
              </w:rPr>
            </w:pPr>
            <w:r w:rsidRPr="00132710">
              <w:rPr>
                <w:i/>
                <w:iCs/>
                <w:szCs w:val="18"/>
              </w:rPr>
              <w:t>Hieraan wordt voldaan middels:</w:t>
            </w:r>
          </w:p>
          <w:p w14:paraId="014007E9" w14:textId="77777777" w:rsidR="00132710" w:rsidRPr="00132710" w:rsidRDefault="00132710" w:rsidP="00132710">
            <w:pPr>
              <w:numPr>
                <w:ilvl w:val="0"/>
                <w:numId w:val="13"/>
              </w:numPr>
              <w:spacing w:after="160" w:line="259" w:lineRule="auto"/>
              <w:rPr>
                <w:szCs w:val="18"/>
              </w:rPr>
            </w:pPr>
            <w:hyperlink r:id="rId17" w:history="1">
              <w:proofErr w:type="spellStart"/>
              <w:r w:rsidRPr="00132710">
                <w:rPr>
                  <w:rStyle w:val="Hyperlink"/>
                  <w:szCs w:val="18"/>
                </w:rPr>
                <w:t>Fairtrade</w:t>
              </w:r>
              <w:proofErr w:type="spellEnd"/>
              <w:r w:rsidRPr="00132710">
                <w:rPr>
                  <w:rStyle w:val="Hyperlink"/>
                  <w:szCs w:val="18"/>
                </w:rPr>
                <w:t xml:space="preserve"> </w:t>
              </w:r>
              <w:proofErr w:type="spellStart"/>
              <w:r w:rsidRPr="00132710">
                <w:rPr>
                  <w:rStyle w:val="Hyperlink"/>
                  <w:szCs w:val="18"/>
                </w:rPr>
                <w:t>Climate</w:t>
              </w:r>
              <w:proofErr w:type="spellEnd"/>
              <w:r w:rsidRPr="00132710">
                <w:rPr>
                  <w:rStyle w:val="Hyperlink"/>
                  <w:szCs w:val="18"/>
                </w:rPr>
                <w:t xml:space="preserve"> Standard</w:t>
              </w:r>
            </w:hyperlink>
            <w:r w:rsidRPr="00132710">
              <w:rPr>
                <w:rStyle w:val="Hyperlink"/>
                <w:szCs w:val="18"/>
              </w:rPr>
              <w:t xml:space="preserve"> </w:t>
            </w:r>
            <w:r w:rsidRPr="00132710">
              <w:rPr>
                <w:szCs w:val="18"/>
              </w:rPr>
              <w:t xml:space="preserve">of minimaal gelijkwaardig, waarbij gekoppelde projecten bijdragen aan het realiseren van minimaal drie relevante </w:t>
            </w:r>
            <w:proofErr w:type="spellStart"/>
            <w:r w:rsidRPr="00132710">
              <w:rPr>
                <w:szCs w:val="18"/>
              </w:rPr>
              <w:t>SDG’s</w:t>
            </w:r>
            <w:proofErr w:type="spellEnd"/>
            <w:r w:rsidRPr="00132710">
              <w:rPr>
                <w:szCs w:val="18"/>
              </w:rPr>
              <w:t>.</w:t>
            </w:r>
          </w:p>
          <w:p w14:paraId="6120F6DC" w14:textId="107C28E6" w:rsidR="00132710" w:rsidRPr="00132710" w:rsidRDefault="00132710" w:rsidP="00132710">
            <w:pPr>
              <w:rPr>
                <w:szCs w:val="18"/>
              </w:rPr>
            </w:pPr>
            <w:r w:rsidRPr="00132710">
              <w:rPr>
                <w:rFonts w:cstheme="minorHAnsi"/>
                <w:szCs w:val="18"/>
              </w:rPr>
              <w:t xml:space="preserve">Relevante </w:t>
            </w:r>
            <w:proofErr w:type="spellStart"/>
            <w:r w:rsidRPr="00132710">
              <w:rPr>
                <w:rFonts w:cstheme="minorHAnsi"/>
                <w:szCs w:val="18"/>
              </w:rPr>
              <w:t>SDG’s</w:t>
            </w:r>
            <w:proofErr w:type="spellEnd"/>
            <w:r w:rsidRPr="00132710">
              <w:rPr>
                <w:rFonts w:cstheme="minorHAnsi"/>
                <w:szCs w:val="18"/>
              </w:rPr>
              <w:t xml:space="preserve"> ten aanzien van deze aanbesteding zijn: 3, 4, 6, 7, 8, 10, 12, 13, 14, 15 en 16.</w:t>
            </w:r>
          </w:p>
        </w:tc>
        <w:tc>
          <w:tcPr>
            <w:tcW w:w="1059" w:type="dxa"/>
            <w:shd w:val="clear" w:color="auto" w:fill="95B3D7" w:themeFill="accent1" w:themeFillTint="99"/>
            <w:vAlign w:val="center"/>
          </w:tcPr>
          <w:p w14:paraId="48AB395A" w14:textId="77777777" w:rsidR="00132710" w:rsidRPr="0052496A" w:rsidRDefault="00132710" w:rsidP="00132710">
            <w:pPr>
              <w:spacing w:line="240" w:lineRule="exact"/>
              <w:rPr>
                <w:rFonts w:cs="Arial"/>
              </w:rPr>
            </w:pPr>
          </w:p>
        </w:tc>
        <w:tc>
          <w:tcPr>
            <w:tcW w:w="1134" w:type="dxa"/>
            <w:shd w:val="clear" w:color="auto" w:fill="auto"/>
            <w:vAlign w:val="center"/>
          </w:tcPr>
          <w:p w14:paraId="6BC40CF5" w14:textId="4BD6D86A" w:rsidR="00132710" w:rsidRPr="0052496A" w:rsidRDefault="00132710" w:rsidP="00132710">
            <w:pPr>
              <w:jc w:val="center"/>
            </w:pPr>
            <w:r>
              <w:t>225</w:t>
            </w:r>
          </w:p>
        </w:tc>
      </w:tr>
    </w:tbl>
    <w:p w14:paraId="31A22693" w14:textId="608CD6B8" w:rsidR="00192775" w:rsidRDefault="00192775" w:rsidP="00192775"/>
    <w:p w14:paraId="16163447" w14:textId="0D4CB1AA" w:rsidR="006529A4" w:rsidRDefault="006529A4" w:rsidP="00192775"/>
    <w:p w14:paraId="524881CD" w14:textId="49D1D745" w:rsidR="00000353" w:rsidRDefault="00000353" w:rsidP="00192775"/>
    <w:p w14:paraId="123C4ADC" w14:textId="75738A83" w:rsidR="00000353" w:rsidRDefault="00000353" w:rsidP="00192775"/>
    <w:p w14:paraId="6C95B029" w14:textId="23F6052E" w:rsidR="00000353" w:rsidRDefault="00000353" w:rsidP="00192775"/>
    <w:p w14:paraId="2BE89A32" w14:textId="13F2E026" w:rsidR="006529A4" w:rsidRDefault="0052496A" w:rsidP="0052496A">
      <w:pPr>
        <w:pStyle w:val="Kop2"/>
        <w:numPr>
          <w:ilvl w:val="1"/>
          <w:numId w:val="9"/>
        </w:numPr>
        <w:spacing w:line="240" w:lineRule="auto"/>
      </w:pPr>
      <w:bookmarkStart w:id="25" w:name="_Toc65599248"/>
      <w:r>
        <w:lastRenderedPageBreak/>
        <w:t xml:space="preserve">Energie en klimaat </w:t>
      </w:r>
      <w:r w:rsidR="008215B8">
        <w:t xml:space="preserve">“TCO </w:t>
      </w:r>
      <w:proofErr w:type="spellStart"/>
      <w:r w:rsidR="008215B8">
        <w:t>certified</w:t>
      </w:r>
      <w:proofErr w:type="spellEnd"/>
      <w:r w:rsidR="008215B8">
        <w:t xml:space="preserve"> criteria”</w:t>
      </w:r>
      <w:bookmarkEnd w:id="25"/>
    </w:p>
    <w:p w14:paraId="1146EA7E" w14:textId="3F88C090" w:rsidR="006529A4" w:rsidRDefault="00000353" w:rsidP="00000353">
      <w:pPr>
        <w:pStyle w:val="Kop3"/>
        <w:numPr>
          <w:ilvl w:val="2"/>
          <w:numId w:val="9"/>
        </w:numPr>
        <w:spacing w:line="240" w:lineRule="auto"/>
      </w:pPr>
      <w:bookmarkStart w:id="26" w:name="_Toc65599249"/>
      <w:r>
        <w:t>Wensen</w:t>
      </w:r>
      <w:bookmarkEnd w:id="26"/>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096"/>
        <w:gridCol w:w="850"/>
        <w:gridCol w:w="917"/>
      </w:tblGrid>
      <w:tr w:rsidR="00183A52" w:rsidRPr="00183A52" w14:paraId="6E404E44" w14:textId="77777777" w:rsidTr="007F43E8">
        <w:trPr>
          <w:cantSplit/>
          <w:trHeight w:val="227"/>
        </w:trPr>
        <w:tc>
          <w:tcPr>
            <w:tcW w:w="1149" w:type="dxa"/>
            <w:shd w:val="clear" w:color="auto" w:fill="auto"/>
          </w:tcPr>
          <w:p w14:paraId="47C83ACC" w14:textId="016FA0ED" w:rsidR="00183A52" w:rsidRPr="00183A52" w:rsidRDefault="00183A52" w:rsidP="00183A52">
            <w:pPr>
              <w:spacing w:line="240" w:lineRule="exact"/>
              <w:rPr>
                <w:rFonts w:cs="Arial"/>
                <w:b/>
                <w:bCs/>
              </w:rPr>
            </w:pPr>
            <w:proofErr w:type="spellStart"/>
            <w:r w:rsidRPr="00183A52">
              <w:rPr>
                <w:b/>
                <w:bCs/>
              </w:rPr>
              <w:t>Nr</w:t>
            </w:r>
            <w:proofErr w:type="spellEnd"/>
          </w:p>
        </w:tc>
        <w:tc>
          <w:tcPr>
            <w:tcW w:w="6096" w:type="dxa"/>
            <w:shd w:val="clear" w:color="000000" w:fill="FFFFFF"/>
          </w:tcPr>
          <w:p w14:paraId="67849181" w14:textId="327D53C1" w:rsidR="00183A52" w:rsidRPr="00183A52" w:rsidRDefault="00183A52" w:rsidP="00183A52">
            <w:pPr>
              <w:rPr>
                <w:b/>
                <w:bCs/>
              </w:rPr>
            </w:pPr>
            <w:r w:rsidRPr="00183A52">
              <w:rPr>
                <w:b/>
                <w:bCs/>
              </w:rPr>
              <w:t>Omschrijving</w:t>
            </w:r>
          </w:p>
        </w:tc>
        <w:tc>
          <w:tcPr>
            <w:tcW w:w="850" w:type="dxa"/>
            <w:shd w:val="clear" w:color="auto" w:fill="auto"/>
          </w:tcPr>
          <w:p w14:paraId="63CEE331" w14:textId="0D02F1AC" w:rsidR="00183A52" w:rsidRPr="00183A52" w:rsidRDefault="00183A52" w:rsidP="007F43E8">
            <w:pPr>
              <w:spacing w:line="240" w:lineRule="exact"/>
              <w:jc w:val="center"/>
              <w:rPr>
                <w:rFonts w:cs="Arial"/>
                <w:b/>
                <w:bCs/>
              </w:rPr>
            </w:pPr>
            <w:r w:rsidRPr="00183A52">
              <w:rPr>
                <w:b/>
                <w:bCs/>
              </w:rPr>
              <w:t>C/NC</w:t>
            </w:r>
          </w:p>
        </w:tc>
        <w:tc>
          <w:tcPr>
            <w:tcW w:w="917" w:type="dxa"/>
            <w:shd w:val="clear" w:color="auto" w:fill="auto"/>
          </w:tcPr>
          <w:p w14:paraId="12EECD22" w14:textId="44FDFCA8" w:rsidR="00183A52" w:rsidRPr="00183A52" w:rsidRDefault="00183A52" w:rsidP="00183A52">
            <w:pPr>
              <w:jc w:val="center"/>
              <w:rPr>
                <w:b/>
                <w:bCs/>
              </w:rPr>
            </w:pPr>
            <w:r w:rsidRPr="00183A52">
              <w:rPr>
                <w:b/>
                <w:bCs/>
              </w:rPr>
              <w:t>Punten</w:t>
            </w:r>
          </w:p>
        </w:tc>
      </w:tr>
      <w:tr w:rsidR="0052496A" w:rsidRPr="0052496A" w14:paraId="7501F158" w14:textId="77777777" w:rsidTr="0052496A">
        <w:trPr>
          <w:cantSplit/>
          <w:trHeight w:val="227"/>
        </w:trPr>
        <w:tc>
          <w:tcPr>
            <w:tcW w:w="1149" w:type="dxa"/>
            <w:shd w:val="clear" w:color="auto" w:fill="auto"/>
          </w:tcPr>
          <w:p w14:paraId="688C7B22" w14:textId="77777777" w:rsidR="0052496A" w:rsidRPr="0052496A" w:rsidRDefault="0052496A" w:rsidP="0052496A">
            <w:pPr>
              <w:spacing w:line="240" w:lineRule="exact"/>
              <w:rPr>
                <w:rFonts w:cs="Arial"/>
                <w:bCs/>
              </w:rPr>
            </w:pPr>
            <w:r w:rsidRPr="0052496A">
              <w:rPr>
                <w:rFonts w:cs="Arial"/>
                <w:bCs/>
              </w:rPr>
              <w:t>W.16.2.5</w:t>
            </w:r>
          </w:p>
        </w:tc>
        <w:tc>
          <w:tcPr>
            <w:tcW w:w="6096" w:type="dxa"/>
            <w:shd w:val="clear" w:color="000000" w:fill="FFFFFF"/>
          </w:tcPr>
          <w:p w14:paraId="52142AE7" w14:textId="77777777" w:rsidR="00132710" w:rsidRPr="00132710" w:rsidRDefault="00132710" w:rsidP="00132710">
            <w:pPr>
              <w:rPr>
                <w:rFonts w:asciiTheme="minorHAnsi" w:hAnsiTheme="minorHAnsi"/>
                <w:bCs/>
                <w:szCs w:val="18"/>
              </w:rPr>
            </w:pPr>
            <w:r w:rsidRPr="00132710">
              <w:rPr>
                <w:bCs/>
                <w:szCs w:val="18"/>
              </w:rPr>
              <w:t xml:space="preserve">Producten voldoen aan de meest recente TCO </w:t>
            </w:r>
            <w:proofErr w:type="spellStart"/>
            <w:r w:rsidRPr="00132710">
              <w:rPr>
                <w:bCs/>
                <w:szCs w:val="18"/>
              </w:rPr>
              <w:t>Certified</w:t>
            </w:r>
            <w:proofErr w:type="spellEnd"/>
            <w:r w:rsidRPr="00132710">
              <w:rPr>
                <w:bCs/>
                <w:szCs w:val="18"/>
              </w:rPr>
              <w:t xml:space="preserve"> criteria of </w:t>
            </w:r>
            <w:hyperlink r:id="rId18" w:history="1">
              <w:r w:rsidRPr="00132710">
                <w:rPr>
                  <w:rStyle w:val="Hyperlink"/>
                  <w:bCs/>
                  <w:szCs w:val="18"/>
                </w:rPr>
                <w:t>gelijkwaardig</w:t>
              </w:r>
            </w:hyperlink>
            <w:r w:rsidRPr="00132710">
              <w:rPr>
                <w:bCs/>
                <w:szCs w:val="18"/>
              </w:rPr>
              <w:t xml:space="preserve">. </w:t>
            </w:r>
          </w:p>
          <w:p w14:paraId="6ABEC059" w14:textId="77777777" w:rsidR="00132710" w:rsidRPr="00132710" w:rsidRDefault="00132710" w:rsidP="00132710">
            <w:pPr>
              <w:rPr>
                <w:i/>
                <w:iCs/>
                <w:szCs w:val="18"/>
              </w:rPr>
            </w:pPr>
          </w:p>
          <w:p w14:paraId="32E60DC5" w14:textId="77777777" w:rsidR="00132710" w:rsidRPr="00132710" w:rsidRDefault="00132710" w:rsidP="00132710">
            <w:pPr>
              <w:rPr>
                <w:i/>
                <w:iCs/>
                <w:szCs w:val="18"/>
              </w:rPr>
            </w:pPr>
          </w:p>
          <w:p w14:paraId="3EAB0693" w14:textId="77777777" w:rsidR="00132710" w:rsidRPr="00132710" w:rsidRDefault="00132710" w:rsidP="00132710">
            <w:pPr>
              <w:rPr>
                <w:i/>
                <w:iCs/>
                <w:szCs w:val="18"/>
              </w:rPr>
            </w:pPr>
            <w:r w:rsidRPr="00132710">
              <w:rPr>
                <w:i/>
                <w:iCs/>
                <w:szCs w:val="18"/>
              </w:rPr>
              <w:t>Omschrijving</w:t>
            </w:r>
          </w:p>
          <w:p w14:paraId="4227FE3C" w14:textId="77777777" w:rsidR="00132710" w:rsidRPr="00132710" w:rsidRDefault="00132710" w:rsidP="00132710">
            <w:pPr>
              <w:rPr>
                <w:szCs w:val="18"/>
              </w:rPr>
            </w:pPr>
            <w:r w:rsidRPr="00132710">
              <w:rPr>
                <w:szCs w:val="18"/>
              </w:rPr>
              <w:t xml:space="preserve">De te leveren Producten voldoen aan de meest recente generatie TCO </w:t>
            </w:r>
            <w:proofErr w:type="spellStart"/>
            <w:r w:rsidRPr="00132710">
              <w:rPr>
                <w:szCs w:val="18"/>
              </w:rPr>
              <w:t>Certified</w:t>
            </w:r>
            <w:proofErr w:type="spellEnd"/>
            <w:r w:rsidRPr="00132710">
              <w:rPr>
                <w:szCs w:val="18"/>
              </w:rPr>
              <w:footnoteReference w:id="1"/>
            </w:r>
            <w:r w:rsidRPr="00132710">
              <w:rPr>
                <w:szCs w:val="18"/>
              </w:rPr>
              <w:t xml:space="preserve"> criteria, indien deze voor de betreffende </w:t>
            </w:r>
            <w:hyperlink r:id="rId19" w:history="1">
              <w:r w:rsidRPr="00132710">
                <w:rPr>
                  <w:rStyle w:val="Hyperlink"/>
                  <w:szCs w:val="18"/>
                </w:rPr>
                <w:t>productgroep</w:t>
              </w:r>
            </w:hyperlink>
            <w:r w:rsidRPr="00132710">
              <w:rPr>
                <w:szCs w:val="18"/>
              </w:rPr>
              <w:t xml:space="preserve"> zijn opgesteld. </w:t>
            </w:r>
          </w:p>
          <w:p w14:paraId="13510C8E" w14:textId="77777777" w:rsidR="00132710" w:rsidRPr="00132710" w:rsidRDefault="00132710" w:rsidP="00132710">
            <w:pPr>
              <w:rPr>
                <w:szCs w:val="18"/>
              </w:rPr>
            </w:pPr>
            <w:r w:rsidRPr="00132710">
              <w:rPr>
                <w:szCs w:val="18"/>
              </w:rPr>
              <w:t>In het geval dat er hergebruikte/</w:t>
            </w:r>
            <w:proofErr w:type="spellStart"/>
            <w:r w:rsidRPr="00132710">
              <w:rPr>
                <w:szCs w:val="18"/>
              </w:rPr>
              <w:t>refurbished</w:t>
            </w:r>
            <w:proofErr w:type="spellEnd"/>
            <w:r w:rsidRPr="00132710">
              <w:rPr>
                <w:szCs w:val="18"/>
              </w:rPr>
              <w:t xml:space="preserve"> producten worden aangeboden, moeten deze voldoen aan de TCO </w:t>
            </w:r>
            <w:proofErr w:type="spellStart"/>
            <w:r w:rsidRPr="00132710">
              <w:rPr>
                <w:szCs w:val="18"/>
              </w:rPr>
              <w:t>certified</w:t>
            </w:r>
            <w:proofErr w:type="spellEnd"/>
            <w:r w:rsidRPr="00132710">
              <w:rPr>
                <w:szCs w:val="18"/>
              </w:rPr>
              <w:t xml:space="preserve"> criteria die van kracht waren op het moment waarop zij op de Nederlandse markt kwamen.</w:t>
            </w:r>
          </w:p>
          <w:p w14:paraId="275B6560" w14:textId="77777777" w:rsidR="00132710" w:rsidRPr="00132710" w:rsidRDefault="00132710" w:rsidP="00132710">
            <w:pPr>
              <w:rPr>
                <w:szCs w:val="18"/>
              </w:rPr>
            </w:pPr>
            <w:r w:rsidRPr="00132710">
              <w:rPr>
                <w:szCs w:val="18"/>
              </w:rPr>
              <w:t xml:space="preserve">Indien de lanceringsdatum van de meest recente generatie korter dan 6 maanden geleden is,  mogen er in verband met een transitieperiode nog producten aangeboden worden die op basis van voorgaande generatie TCO </w:t>
            </w:r>
            <w:proofErr w:type="spellStart"/>
            <w:r w:rsidRPr="00132710">
              <w:rPr>
                <w:szCs w:val="18"/>
              </w:rPr>
              <w:t>certified</w:t>
            </w:r>
            <w:proofErr w:type="spellEnd"/>
            <w:r w:rsidRPr="00132710">
              <w:rPr>
                <w:szCs w:val="18"/>
              </w:rPr>
              <w:t xml:space="preserve"> zijn.</w:t>
            </w:r>
          </w:p>
          <w:p w14:paraId="784CD9C8" w14:textId="77777777" w:rsidR="00132710" w:rsidRPr="00132710" w:rsidRDefault="00132710" w:rsidP="00132710">
            <w:pPr>
              <w:rPr>
                <w:i/>
                <w:iCs/>
                <w:szCs w:val="18"/>
              </w:rPr>
            </w:pPr>
          </w:p>
          <w:p w14:paraId="374BB98E" w14:textId="77777777" w:rsidR="00132710" w:rsidRPr="00132710" w:rsidRDefault="00132710" w:rsidP="00132710">
            <w:pPr>
              <w:rPr>
                <w:i/>
                <w:iCs/>
                <w:szCs w:val="18"/>
              </w:rPr>
            </w:pPr>
            <w:r w:rsidRPr="00132710">
              <w:rPr>
                <w:i/>
                <w:iCs/>
                <w:szCs w:val="18"/>
              </w:rPr>
              <w:t>Mogelijke bewijsmiddelen</w:t>
            </w:r>
          </w:p>
          <w:p w14:paraId="5D2A3A04" w14:textId="6CBB11D0" w:rsidR="0052496A" w:rsidRPr="0052496A" w:rsidRDefault="00132710" w:rsidP="00132710">
            <w:pPr>
              <w:pStyle w:val="Lijstalinea"/>
              <w:numPr>
                <w:ilvl w:val="0"/>
                <w:numId w:val="14"/>
              </w:numPr>
              <w:ind w:left="360"/>
            </w:pPr>
            <w:r w:rsidRPr="00132710">
              <w:rPr>
                <w:szCs w:val="18"/>
              </w:rPr>
              <w:t xml:space="preserve">Bewijs van registratie in de </w:t>
            </w:r>
            <w:hyperlink r:id="rId20" w:history="1">
              <w:r w:rsidRPr="00132710">
                <w:rPr>
                  <w:rStyle w:val="Hyperlink"/>
                  <w:szCs w:val="18"/>
                </w:rPr>
                <w:t xml:space="preserve">TCO </w:t>
              </w:r>
              <w:proofErr w:type="spellStart"/>
              <w:r w:rsidRPr="00132710">
                <w:rPr>
                  <w:rStyle w:val="Hyperlink"/>
                  <w:szCs w:val="18"/>
                </w:rPr>
                <w:t>certified</w:t>
              </w:r>
              <w:proofErr w:type="spellEnd"/>
              <w:r w:rsidRPr="00132710">
                <w:rPr>
                  <w:rStyle w:val="Hyperlink"/>
                  <w:szCs w:val="18"/>
                </w:rPr>
                <w:t xml:space="preserve"> database</w:t>
              </w:r>
            </w:hyperlink>
            <w:r w:rsidRPr="00132710">
              <w:rPr>
                <w:szCs w:val="18"/>
              </w:rPr>
              <w:t xml:space="preserve"> </w:t>
            </w:r>
          </w:p>
          <w:p w14:paraId="38009255" w14:textId="77777777" w:rsidR="0052496A" w:rsidRPr="0052496A" w:rsidRDefault="0052496A" w:rsidP="0052496A"/>
        </w:tc>
        <w:tc>
          <w:tcPr>
            <w:tcW w:w="850" w:type="dxa"/>
            <w:shd w:val="clear" w:color="auto" w:fill="95B3D7" w:themeFill="accent1" w:themeFillTint="99"/>
            <w:vAlign w:val="center"/>
          </w:tcPr>
          <w:p w14:paraId="08FA896B" w14:textId="77777777" w:rsidR="0052496A" w:rsidRPr="0052496A" w:rsidRDefault="0052496A" w:rsidP="0052496A">
            <w:pPr>
              <w:spacing w:line="240" w:lineRule="exact"/>
              <w:rPr>
                <w:rFonts w:cs="Arial"/>
              </w:rPr>
            </w:pPr>
          </w:p>
        </w:tc>
        <w:tc>
          <w:tcPr>
            <w:tcW w:w="917" w:type="dxa"/>
            <w:shd w:val="clear" w:color="auto" w:fill="auto"/>
            <w:vAlign w:val="center"/>
          </w:tcPr>
          <w:p w14:paraId="0E768CBD" w14:textId="77777777" w:rsidR="0052496A" w:rsidRPr="0052496A" w:rsidRDefault="0052496A" w:rsidP="0052496A">
            <w:pPr>
              <w:jc w:val="center"/>
            </w:pPr>
            <w:r w:rsidRPr="0052496A">
              <w:t>100</w:t>
            </w:r>
          </w:p>
        </w:tc>
      </w:tr>
    </w:tbl>
    <w:p w14:paraId="5EFBA60F" w14:textId="77777777" w:rsidR="006529A4" w:rsidRDefault="006529A4" w:rsidP="00192775"/>
    <w:p w14:paraId="0B7F34E5" w14:textId="77777777" w:rsidR="00192775" w:rsidRDefault="00192775" w:rsidP="00192775">
      <w:pPr>
        <w:rPr>
          <w:b/>
        </w:rPr>
      </w:pPr>
    </w:p>
    <w:p w14:paraId="2A1CE8BE" w14:textId="582969F6" w:rsidR="00192775" w:rsidRDefault="00192775" w:rsidP="00192775">
      <w:pPr>
        <w:rPr>
          <w:b/>
        </w:rPr>
      </w:pPr>
    </w:p>
    <w:p w14:paraId="47D2F502" w14:textId="7A14DA29" w:rsidR="00132710" w:rsidRDefault="00132710">
      <w:pPr>
        <w:spacing w:line="240" w:lineRule="auto"/>
        <w:rPr>
          <w:b/>
        </w:rPr>
      </w:pPr>
      <w:r>
        <w:rPr>
          <w:b/>
        </w:rPr>
        <w:br w:type="page"/>
      </w:r>
    </w:p>
    <w:p w14:paraId="5F5064E3" w14:textId="3E88FC61" w:rsidR="008215B8" w:rsidRDefault="008215B8" w:rsidP="008215B8">
      <w:pPr>
        <w:pStyle w:val="Kop2"/>
        <w:numPr>
          <w:ilvl w:val="1"/>
          <w:numId w:val="9"/>
        </w:numPr>
        <w:spacing w:line="240" w:lineRule="auto"/>
        <w:rPr>
          <w:b w:val="0"/>
        </w:rPr>
      </w:pPr>
      <w:bookmarkStart w:id="27" w:name="_Hlk65597029"/>
      <w:bookmarkStart w:id="28" w:name="_Toc65599250"/>
      <w:r w:rsidRPr="00A124E6">
        <w:lastRenderedPageBreak/>
        <w:t>Materialen, Grondstoffen &amp; Circulaire Economie</w:t>
      </w:r>
      <w:bookmarkEnd w:id="27"/>
      <w:r>
        <w:t xml:space="preserve"> “oplaadcycli”</w:t>
      </w:r>
      <w:bookmarkEnd w:id="28"/>
    </w:p>
    <w:p w14:paraId="21EA9EF6" w14:textId="35C314AC" w:rsidR="008215B8" w:rsidRDefault="008215B8" w:rsidP="00192775">
      <w:pPr>
        <w:rPr>
          <w:b/>
        </w:rPr>
      </w:pPr>
    </w:p>
    <w:p w14:paraId="064022C9" w14:textId="05FE92B3" w:rsidR="008215B8" w:rsidRDefault="008215B8" w:rsidP="008215B8">
      <w:r w:rsidRPr="0052496A">
        <w:rPr>
          <w:b/>
        </w:rPr>
        <w:t>Let op:</w:t>
      </w:r>
      <w:r w:rsidRPr="0052496A">
        <w:t xml:space="preserve"> Bij wensen W.</w:t>
      </w:r>
      <w:r>
        <w:t xml:space="preserve"> 16.3.1.en </w:t>
      </w:r>
      <w:r w:rsidRPr="0052496A">
        <w:t>W.</w:t>
      </w:r>
      <w:r>
        <w:t>16.3.2.</w:t>
      </w:r>
      <w:r w:rsidRPr="0052496A">
        <w:t xml:space="preserve"> mag de Inschrijver maximaal één wens conformeren. Indien de Inschrijver meer dan één wens conformeert, dan wordt alleen de wens met de hoogste Punten bij de beoordeling betrokken.</w:t>
      </w:r>
    </w:p>
    <w:p w14:paraId="1DE26C26" w14:textId="528E8CA0" w:rsidR="008215B8" w:rsidRPr="0052496A" w:rsidRDefault="00000353" w:rsidP="00000353">
      <w:pPr>
        <w:pStyle w:val="Kop3"/>
        <w:numPr>
          <w:ilvl w:val="2"/>
          <w:numId w:val="9"/>
        </w:numPr>
        <w:spacing w:line="240" w:lineRule="auto"/>
      </w:pPr>
      <w:bookmarkStart w:id="29" w:name="_Toc65599251"/>
      <w:r>
        <w:t>Wensen</w:t>
      </w:r>
      <w:bookmarkEnd w:id="29"/>
    </w:p>
    <w:tbl>
      <w:tblPr>
        <w:tblW w:w="91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162"/>
        <w:gridCol w:w="851"/>
        <w:gridCol w:w="992"/>
      </w:tblGrid>
      <w:tr w:rsidR="009F2F14" w:rsidRPr="008215B8" w14:paraId="4123FA6F" w14:textId="77777777" w:rsidTr="007F43E8">
        <w:trPr>
          <w:cantSplit/>
          <w:trHeight w:val="227"/>
        </w:trPr>
        <w:tc>
          <w:tcPr>
            <w:tcW w:w="1149" w:type="dxa"/>
            <w:shd w:val="clear" w:color="auto" w:fill="auto"/>
          </w:tcPr>
          <w:p w14:paraId="1126E6E3" w14:textId="0D83D2C2" w:rsidR="009F2F14" w:rsidRPr="009F2F14" w:rsidRDefault="009F2F14" w:rsidP="009F2F14">
            <w:pPr>
              <w:spacing w:line="240" w:lineRule="exact"/>
              <w:rPr>
                <w:rFonts w:cs="Arial"/>
                <w:b/>
                <w:bCs/>
              </w:rPr>
            </w:pPr>
            <w:bookmarkStart w:id="30" w:name="_Hlk65597359"/>
            <w:proofErr w:type="spellStart"/>
            <w:r w:rsidRPr="009F2F14">
              <w:rPr>
                <w:b/>
                <w:bCs/>
              </w:rPr>
              <w:t>Nr</w:t>
            </w:r>
            <w:proofErr w:type="spellEnd"/>
          </w:p>
        </w:tc>
        <w:tc>
          <w:tcPr>
            <w:tcW w:w="6162" w:type="dxa"/>
            <w:shd w:val="clear" w:color="000000" w:fill="FFFFFF"/>
          </w:tcPr>
          <w:p w14:paraId="1C744951" w14:textId="15390551" w:rsidR="009F2F14" w:rsidRPr="009F2F14" w:rsidRDefault="009F2F14" w:rsidP="009F2F14">
            <w:pPr>
              <w:rPr>
                <w:b/>
                <w:bCs/>
              </w:rPr>
            </w:pPr>
            <w:r w:rsidRPr="009F2F14">
              <w:rPr>
                <w:b/>
                <w:bCs/>
              </w:rPr>
              <w:t>Omschrijving</w:t>
            </w:r>
          </w:p>
        </w:tc>
        <w:tc>
          <w:tcPr>
            <w:tcW w:w="851" w:type="dxa"/>
            <w:shd w:val="clear" w:color="auto" w:fill="auto"/>
          </w:tcPr>
          <w:p w14:paraId="342D5A67" w14:textId="478DA7AD" w:rsidR="009F2F14" w:rsidRPr="009F2F14" w:rsidRDefault="009F2F14" w:rsidP="007F43E8">
            <w:pPr>
              <w:spacing w:line="240" w:lineRule="exact"/>
              <w:jc w:val="center"/>
              <w:rPr>
                <w:rFonts w:cs="Arial"/>
                <w:b/>
                <w:bCs/>
              </w:rPr>
            </w:pPr>
            <w:r w:rsidRPr="009F2F14">
              <w:rPr>
                <w:b/>
                <w:bCs/>
              </w:rPr>
              <w:t>C/NC</w:t>
            </w:r>
          </w:p>
        </w:tc>
        <w:tc>
          <w:tcPr>
            <w:tcW w:w="992" w:type="dxa"/>
            <w:shd w:val="clear" w:color="auto" w:fill="auto"/>
          </w:tcPr>
          <w:p w14:paraId="4AF2012D" w14:textId="20667AFB" w:rsidR="009F2F14" w:rsidRPr="009F2F14" w:rsidRDefault="009F2F14" w:rsidP="009F2F14">
            <w:pPr>
              <w:jc w:val="center"/>
              <w:rPr>
                <w:b/>
                <w:bCs/>
              </w:rPr>
            </w:pPr>
            <w:r w:rsidRPr="009F2F14">
              <w:rPr>
                <w:b/>
                <w:bCs/>
              </w:rPr>
              <w:t>Punten</w:t>
            </w:r>
          </w:p>
        </w:tc>
      </w:tr>
      <w:bookmarkEnd w:id="30"/>
      <w:tr w:rsidR="008215B8" w:rsidRPr="008215B8" w14:paraId="51A47D03" w14:textId="77777777" w:rsidTr="008215B8">
        <w:trPr>
          <w:cantSplit/>
          <w:trHeight w:val="227"/>
        </w:trPr>
        <w:tc>
          <w:tcPr>
            <w:tcW w:w="1149" w:type="dxa"/>
            <w:shd w:val="clear" w:color="auto" w:fill="auto"/>
          </w:tcPr>
          <w:p w14:paraId="58FBB8DE" w14:textId="77777777" w:rsidR="008215B8" w:rsidRPr="008215B8" w:rsidRDefault="008215B8" w:rsidP="008215B8">
            <w:pPr>
              <w:spacing w:line="240" w:lineRule="exact"/>
              <w:rPr>
                <w:rFonts w:cs="Arial"/>
                <w:bCs/>
              </w:rPr>
            </w:pPr>
            <w:r w:rsidRPr="008215B8">
              <w:rPr>
                <w:rFonts w:cs="Arial"/>
                <w:bCs/>
              </w:rPr>
              <w:t>W.16.3.1</w:t>
            </w:r>
          </w:p>
        </w:tc>
        <w:tc>
          <w:tcPr>
            <w:tcW w:w="6162" w:type="dxa"/>
            <w:shd w:val="clear" w:color="000000" w:fill="FFFFFF"/>
            <w:vAlign w:val="center"/>
          </w:tcPr>
          <w:p w14:paraId="6B46F225" w14:textId="77777777" w:rsidR="00132710" w:rsidRPr="00132710" w:rsidRDefault="00132710" w:rsidP="00132710">
            <w:pPr>
              <w:rPr>
                <w:szCs w:val="18"/>
              </w:rPr>
            </w:pPr>
            <w:r w:rsidRPr="00132710">
              <w:rPr>
                <w:szCs w:val="18"/>
              </w:rPr>
              <w:t>De batterij van de laptop, tablet of mobiele telefoon heeft na 300 oplaadcycli nog minstens 90% van zijn originele capaciteit. (State of Health (</w:t>
            </w:r>
            <w:proofErr w:type="spellStart"/>
            <w:r w:rsidRPr="00132710">
              <w:rPr>
                <w:szCs w:val="18"/>
              </w:rPr>
              <w:t>SoH</w:t>
            </w:r>
            <w:proofErr w:type="spellEnd"/>
            <w:r w:rsidRPr="00132710">
              <w:rPr>
                <w:szCs w:val="18"/>
              </w:rPr>
              <w:t>) ≥90%).</w:t>
            </w:r>
          </w:p>
          <w:p w14:paraId="1BC466F6" w14:textId="77777777" w:rsidR="00132710" w:rsidRPr="00132710" w:rsidRDefault="00132710" w:rsidP="00132710">
            <w:pPr>
              <w:rPr>
                <w:szCs w:val="18"/>
              </w:rPr>
            </w:pPr>
          </w:p>
          <w:p w14:paraId="58AEA609" w14:textId="77777777" w:rsidR="00132710" w:rsidRPr="00132710" w:rsidRDefault="00132710" w:rsidP="00132710">
            <w:pPr>
              <w:rPr>
                <w:szCs w:val="18"/>
              </w:rPr>
            </w:pPr>
            <w:r w:rsidRPr="00132710">
              <w:rPr>
                <w:szCs w:val="18"/>
              </w:rPr>
              <w:t xml:space="preserve">De testen moeten uitgevoerd worden conform standaard IEC EN 61960-3:2017 of gelijkwaardig. Inschrijver dient op verzoek een testrapport te overleggen van een </w:t>
            </w:r>
            <w:proofErr w:type="spellStart"/>
            <w:r w:rsidRPr="00132710">
              <w:rPr>
                <w:szCs w:val="18"/>
              </w:rPr>
              <w:t>geacrrediteerd</w:t>
            </w:r>
            <w:proofErr w:type="spellEnd"/>
            <w:r w:rsidRPr="00132710">
              <w:rPr>
                <w:szCs w:val="18"/>
              </w:rPr>
              <w:t xml:space="preserve"> ISO17025 test orgaan op basis van de IEC EN 61960-3:2017 standaard.</w:t>
            </w:r>
          </w:p>
          <w:p w14:paraId="3F2489BA" w14:textId="77777777" w:rsidR="00132710" w:rsidRPr="00132710" w:rsidRDefault="00132710" w:rsidP="00132710">
            <w:pPr>
              <w:rPr>
                <w:szCs w:val="18"/>
              </w:rPr>
            </w:pPr>
          </w:p>
          <w:p w14:paraId="77C471F8" w14:textId="77777777" w:rsidR="00132710" w:rsidRPr="00132710" w:rsidRDefault="00132710" w:rsidP="00132710">
            <w:pPr>
              <w:rPr>
                <w:i/>
                <w:iCs/>
                <w:szCs w:val="18"/>
              </w:rPr>
            </w:pPr>
            <w:r w:rsidRPr="00132710">
              <w:rPr>
                <w:i/>
                <w:iCs/>
                <w:szCs w:val="18"/>
              </w:rPr>
              <w:t>Toelichting</w:t>
            </w:r>
          </w:p>
          <w:p w14:paraId="46552949" w14:textId="77777777" w:rsidR="00132710" w:rsidRPr="00132710" w:rsidRDefault="00132710" w:rsidP="00132710">
            <w:pPr>
              <w:rPr>
                <w:szCs w:val="18"/>
              </w:rPr>
            </w:pPr>
            <w:r w:rsidRPr="00132710">
              <w:rPr>
                <w:szCs w:val="18"/>
              </w:rPr>
              <w:t>Dit criterium is gebaseerd op ‘</w:t>
            </w:r>
            <w:hyperlink r:id="rId21" w:history="1">
              <w:r w:rsidRPr="00132710">
                <w:rPr>
                  <w:rStyle w:val="Hyperlink"/>
                  <w:szCs w:val="18"/>
                </w:rPr>
                <w:t xml:space="preserve">EU Green Public </w:t>
              </w:r>
              <w:proofErr w:type="spellStart"/>
              <w:r w:rsidRPr="00132710">
                <w:rPr>
                  <w:rStyle w:val="Hyperlink"/>
                  <w:szCs w:val="18"/>
                </w:rPr>
                <w:t>Procurement</w:t>
              </w:r>
              <w:proofErr w:type="spellEnd"/>
              <w:r w:rsidRPr="00132710">
                <w:rPr>
                  <w:rStyle w:val="Hyperlink"/>
                  <w:szCs w:val="18"/>
                </w:rPr>
                <w:t xml:space="preserve"> (GPP) criteria (maart 2021)</w:t>
              </w:r>
            </w:hyperlink>
            <w:r w:rsidRPr="00132710">
              <w:rPr>
                <w:szCs w:val="18"/>
              </w:rPr>
              <w:t>’. De drempel van 300 cycli geeft niet de verwachte levensduur weer, maar geeft wel een representatie voor een langere levensduur (bijv. &gt;500 cycli).</w:t>
            </w:r>
          </w:p>
          <w:p w14:paraId="4C1DA877" w14:textId="77777777" w:rsidR="00132710" w:rsidRPr="00132710" w:rsidRDefault="00132710" w:rsidP="00132710">
            <w:pPr>
              <w:rPr>
                <w:i/>
                <w:iCs/>
                <w:szCs w:val="18"/>
              </w:rPr>
            </w:pPr>
          </w:p>
          <w:p w14:paraId="28D4B9FE" w14:textId="77777777" w:rsidR="00132710" w:rsidRPr="00132710" w:rsidRDefault="00132710" w:rsidP="00132710">
            <w:pPr>
              <w:rPr>
                <w:i/>
                <w:iCs/>
                <w:szCs w:val="18"/>
              </w:rPr>
            </w:pPr>
            <w:r w:rsidRPr="00132710">
              <w:rPr>
                <w:i/>
                <w:iCs/>
                <w:szCs w:val="18"/>
              </w:rPr>
              <w:t>Mogelijke bewijsmiddelen</w:t>
            </w:r>
          </w:p>
          <w:p w14:paraId="03F01A2C" w14:textId="77777777" w:rsidR="00132710" w:rsidRPr="00132710" w:rsidRDefault="00132710" w:rsidP="00132710">
            <w:pPr>
              <w:pStyle w:val="Lijstalinea"/>
              <w:numPr>
                <w:ilvl w:val="0"/>
                <w:numId w:val="16"/>
              </w:numPr>
              <w:spacing w:after="160" w:line="259" w:lineRule="auto"/>
              <w:rPr>
                <w:szCs w:val="18"/>
              </w:rPr>
            </w:pPr>
            <w:r w:rsidRPr="00132710">
              <w:rPr>
                <w:szCs w:val="18"/>
              </w:rPr>
              <w:t xml:space="preserve">(Geldig) certificaat van een ISO type I milieukeurmerk, waarvan de bovengenoemde waarden overeenkomen met de in deze wens gestelde norm. Meer informatie over ISO type I milieukeurmerk is te vinden op de website van </w:t>
            </w:r>
            <w:hyperlink r:id="rId22" w:history="1">
              <w:proofErr w:type="spellStart"/>
              <w:r w:rsidRPr="00132710">
                <w:rPr>
                  <w:rStyle w:val="Hyperlink"/>
                  <w:szCs w:val="18"/>
                </w:rPr>
                <w:t>Pianoo</w:t>
              </w:r>
              <w:proofErr w:type="spellEnd"/>
            </w:hyperlink>
            <w:r w:rsidRPr="00132710">
              <w:rPr>
                <w:szCs w:val="18"/>
              </w:rPr>
              <w:t>.</w:t>
            </w:r>
          </w:p>
          <w:p w14:paraId="2D28B5BE" w14:textId="77777777" w:rsidR="00132710" w:rsidRPr="00132710" w:rsidRDefault="00132710" w:rsidP="00132710">
            <w:pPr>
              <w:pStyle w:val="Lijstalinea"/>
              <w:numPr>
                <w:ilvl w:val="0"/>
                <w:numId w:val="16"/>
              </w:numPr>
              <w:spacing w:after="160" w:line="259" w:lineRule="auto"/>
              <w:rPr>
                <w:szCs w:val="18"/>
              </w:rPr>
            </w:pPr>
            <w:r w:rsidRPr="00132710">
              <w:rPr>
                <w:szCs w:val="18"/>
              </w:rPr>
              <w:t>Rapport, waarbij levensduur van batterij getest is volgens IEC 61960 in een ISO 17025 geaccrediteerd laboratorium.</w:t>
            </w:r>
          </w:p>
          <w:p w14:paraId="436AAE29" w14:textId="0DD116DD" w:rsidR="008215B8" w:rsidRPr="008215B8" w:rsidRDefault="00132710" w:rsidP="00132710">
            <w:pPr>
              <w:numPr>
                <w:ilvl w:val="0"/>
                <w:numId w:val="16"/>
              </w:numPr>
              <w:spacing w:after="160" w:line="259" w:lineRule="auto"/>
              <w:contextualSpacing/>
            </w:pPr>
            <w:r w:rsidRPr="00132710">
              <w:rPr>
                <w:szCs w:val="18"/>
              </w:rPr>
              <w:t>Of gelijkwaardig.</w:t>
            </w:r>
          </w:p>
        </w:tc>
        <w:tc>
          <w:tcPr>
            <w:tcW w:w="851" w:type="dxa"/>
            <w:shd w:val="clear" w:color="auto" w:fill="95B3D7" w:themeFill="accent1" w:themeFillTint="99"/>
            <w:vAlign w:val="center"/>
          </w:tcPr>
          <w:p w14:paraId="6EA82EE3" w14:textId="77777777" w:rsidR="008215B8" w:rsidRPr="008215B8" w:rsidRDefault="008215B8" w:rsidP="008215B8">
            <w:pPr>
              <w:spacing w:line="240" w:lineRule="exact"/>
              <w:rPr>
                <w:rFonts w:cs="Arial"/>
              </w:rPr>
            </w:pPr>
          </w:p>
        </w:tc>
        <w:tc>
          <w:tcPr>
            <w:tcW w:w="992" w:type="dxa"/>
            <w:shd w:val="clear" w:color="auto" w:fill="auto"/>
            <w:vAlign w:val="center"/>
          </w:tcPr>
          <w:p w14:paraId="451BAC0E" w14:textId="77777777" w:rsidR="008215B8" w:rsidRPr="008215B8" w:rsidRDefault="008215B8" w:rsidP="008215B8">
            <w:pPr>
              <w:jc w:val="center"/>
            </w:pPr>
            <w:r w:rsidRPr="008215B8">
              <w:t>50</w:t>
            </w:r>
          </w:p>
        </w:tc>
      </w:tr>
      <w:tr w:rsidR="008215B8" w:rsidRPr="00A124E6" w14:paraId="01AD31A0" w14:textId="77777777" w:rsidTr="008215B8">
        <w:trPr>
          <w:cantSplit/>
          <w:trHeight w:val="227"/>
        </w:trPr>
        <w:tc>
          <w:tcPr>
            <w:tcW w:w="1149" w:type="dxa"/>
            <w:tcBorders>
              <w:top w:val="single" w:sz="4" w:space="0" w:color="auto"/>
              <w:left w:val="single" w:sz="4" w:space="0" w:color="auto"/>
              <w:bottom w:val="single" w:sz="4" w:space="0" w:color="auto"/>
              <w:right w:val="single" w:sz="4" w:space="0" w:color="auto"/>
            </w:tcBorders>
            <w:shd w:val="clear" w:color="auto" w:fill="auto"/>
          </w:tcPr>
          <w:p w14:paraId="2E5CB375" w14:textId="77777777" w:rsidR="008215B8" w:rsidRPr="008215B8" w:rsidRDefault="008215B8" w:rsidP="008215B8">
            <w:pPr>
              <w:spacing w:line="240" w:lineRule="exact"/>
              <w:rPr>
                <w:rFonts w:cs="Arial"/>
                <w:bCs/>
              </w:rPr>
            </w:pPr>
            <w:r w:rsidRPr="008215B8">
              <w:rPr>
                <w:rFonts w:cs="Arial"/>
                <w:bCs/>
              </w:rPr>
              <w:lastRenderedPageBreak/>
              <w:t>W.16.3.2</w:t>
            </w:r>
          </w:p>
        </w:tc>
        <w:tc>
          <w:tcPr>
            <w:tcW w:w="6162" w:type="dxa"/>
            <w:tcBorders>
              <w:top w:val="single" w:sz="4" w:space="0" w:color="auto"/>
              <w:left w:val="single" w:sz="4" w:space="0" w:color="auto"/>
              <w:bottom w:val="single" w:sz="4" w:space="0" w:color="auto"/>
              <w:right w:val="single" w:sz="4" w:space="0" w:color="auto"/>
            </w:tcBorders>
            <w:shd w:val="clear" w:color="000000" w:fill="FFFFFF"/>
            <w:vAlign w:val="center"/>
          </w:tcPr>
          <w:p w14:paraId="4AC1B352" w14:textId="77777777" w:rsidR="00132710" w:rsidRPr="00D32817" w:rsidRDefault="00132710" w:rsidP="00132710">
            <w:pPr>
              <w:rPr>
                <w:sz w:val="16"/>
                <w:szCs w:val="16"/>
              </w:rPr>
            </w:pPr>
            <w:r w:rsidRPr="00D32817">
              <w:rPr>
                <w:sz w:val="16"/>
                <w:szCs w:val="16"/>
              </w:rPr>
              <w:t xml:space="preserve">De batterij van de laptop, tablet of mobiele telefoon heeft na </w:t>
            </w:r>
            <w:r>
              <w:rPr>
                <w:sz w:val="16"/>
                <w:szCs w:val="16"/>
              </w:rPr>
              <w:t>5</w:t>
            </w:r>
            <w:r w:rsidRPr="00D32817">
              <w:rPr>
                <w:sz w:val="16"/>
                <w:szCs w:val="16"/>
              </w:rPr>
              <w:t xml:space="preserve">00 oplaadcycli nog minstens </w:t>
            </w:r>
            <w:r>
              <w:rPr>
                <w:sz w:val="16"/>
                <w:szCs w:val="16"/>
              </w:rPr>
              <w:t>80</w:t>
            </w:r>
            <w:r w:rsidRPr="00D32817">
              <w:rPr>
                <w:sz w:val="16"/>
                <w:szCs w:val="16"/>
              </w:rPr>
              <w:t>% van zijn originele capaciteit.</w:t>
            </w:r>
            <w:r>
              <w:rPr>
                <w:sz w:val="16"/>
                <w:szCs w:val="16"/>
              </w:rPr>
              <w:t xml:space="preserve"> </w:t>
            </w:r>
            <w:r w:rsidRPr="00D35BC8">
              <w:rPr>
                <w:sz w:val="16"/>
                <w:szCs w:val="16"/>
              </w:rPr>
              <w:t>(State of Health (</w:t>
            </w:r>
            <w:proofErr w:type="spellStart"/>
            <w:r w:rsidRPr="00D35BC8">
              <w:rPr>
                <w:sz w:val="16"/>
                <w:szCs w:val="16"/>
              </w:rPr>
              <w:t>SoH</w:t>
            </w:r>
            <w:proofErr w:type="spellEnd"/>
            <w:r w:rsidRPr="00D35BC8">
              <w:rPr>
                <w:sz w:val="16"/>
                <w:szCs w:val="16"/>
              </w:rPr>
              <w:t>) ≥</w:t>
            </w:r>
            <w:r>
              <w:rPr>
                <w:sz w:val="16"/>
                <w:szCs w:val="16"/>
              </w:rPr>
              <w:t xml:space="preserve"> 80</w:t>
            </w:r>
            <w:r w:rsidRPr="00D35BC8">
              <w:rPr>
                <w:sz w:val="16"/>
                <w:szCs w:val="16"/>
              </w:rPr>
              <w:t>%).</w:t>
            </w:r>
          </w:p>
          <w:p w14:paraId="04093B44" w14:textId="77777777" w:rsidR="00132710" w:rsidRDefault="00132710" w:rsidP="00132710">
            <w:pPr>
              <w:rPr>
                <w:sz w:val="16"/>
                <w:szCs w:val="16"/>
              </w:rPr>
            </w:pPr>
          </w:p>
          <w:p w14:paraId="71335772" w14:textId="77777777" w:rsidR="00132710" w:rsidRDefault="00132710" w:rsidP="00132710">
            <w:pPr>
              <w:rPr>
                <w:sz w:val="16"/>
                <w:szCs w:val="16"/>
              </w:rPr>
            </w:pPr>
            <w:r w:rsidRPr="00D35BC8">
              <w:rPr>
                <w:sz w:val="16"/>
                <w:szCs w:val="16"/>
              </w:rPr>
              <w:t xml:space="preserve">De testen moeten uitgevoerd worden conform standaard IEC EN 61960-3:2017 of gelijkwaardig. Inschrijver dient op verzoek een testrapport te overleggen van een </w:t>
            </w:r>
            <w:proofErr w:type="spellStart"/>
            <w:r w:rsidRPr="00D35BC8">
              <w:rPr>
                <w:sz w:val="16"/>
                <w:szCs w:val="16"/>
              </w:rPr>
              <w:t>geacrrediteerd</w:t>
            </w:r>
            <w:proofErr w:type="spellEnd"/>
            <w:r w:rsidRPr="00D35BC8">
              <w:rPr>
                <w:sz w:val="16"/>
                <w:szCs w:val="16"/>
              </w:rPr>
              <w:t xml:space="preserve"> ISO17025 test orgaan op basis van de IEC EN 61960-3:2017 standaard.</w:t>
            </w:r>
          </w:p>
          <w:p w14:paraId="59AEB603" w14:textId="77777777" w:rsidR="00132710" w:rsidRPr="00D32817" w:rsidRDefault="00132710" w:rsidP="00132710">
            <w:pPr>
              <w:rPr>
                <w:sz w:val="16"/>
                <w:szCs w:val="16"/>
              </w:rPr>
            </w:pPr>
          </w:p>
          <w:p w14:paraId="1E8965D6" w14:textId="77777777" w:rsidR="00132710" w:rsidRPr="00D32817" w:rsidRDefault="00132710" w:rsidP="00132710">
            <w:pPr>
              <w:rPr>
                <w:i/>
                <w:iCs/>
                <w:sz w:val="16"/>
                <w:szCs w:val="16"/>
              </w:rPr>
            </w:pPr>
            <w:r w:rsidRPr="00D32817">
              <w:rPr>
                <w:i/>
                <w:iCs/>
                <w:sz w:val="16"/>
                <w:szCs w:val="16"/>
              </w:rPr>
              <w:t>Toelichting</w:t>
            </w:r>
          </w:p>
          <w:p w14:paraId="181486EE" w14:textId="77777777" w:rsidR="00132710" w:rsidRDefault="00132710" w:rsidP="00132710">
            <w:pPr>
              <w:rPr>
                <w:sz w:val="16"/>
                <w:szCs w:val="16"/>
              </w:rPr>
            </w:pPr>
            <w:r w:rsidRPr="00D32817">
              <w:rPr>
                <w:sz w:val="16"/>
                <w:szCs w:val="16"/>
              </w:rPr>
              <w:t xml:space="preserve">Dit criterium is gebaseerd op </w:t>
            </w:r>
            <w:r>
              <w:rPr>
                <w:sz w:val="16"/>
                <w:szCs w:val="16"/>
              </w:rPr>
              <w:t>‘</w:t>
            </w:r>
            <w:hyperlink r:id="rId23" w:history="1">
              <w:r w:rsidRPr="00D35BC8">
                <w:rPr>
                  <w:rStyle w:val="Hyperlink"/>
                  <w:sz w:val="16"/>
                  <w:szCs w:val="16"/>
                </w:rPr>
                <w:t xml:space="preserve">EU Green Public </w:t>
              </w:r>
              <w:proofErr w:type="spellStart"/>
              <w:r w:rsidRPr="00D35BC8">
                <w:rPr>
                  <w:rStyle w:val="Hyperlink"/>
                  <w:sz w:val="16"/>
                  <w:szCs w:val="16"/>
                </w:rPr>
                <w:t>Procurement</w:t>
              </w:r>
              <w:proofErr w:type="spellEnd"/>
              <w:r w:rsidRPr="00D35BC8">
                <w:rPr>
                  <w:rStyle w:val="Hyperlink"/>
                  <w:sz w:val="16"/>
                  <w:szCs w:val="16"/>
                </w:rPr>
                <w:t xml:space="preserve"> (GPP) criteria (maart 2021)</w:t>
              </w:r>
            </w:hyperlink>
            <w:r>
              <w:rPr>
                <w:sz w:val="16"/>
                <w:szCs w:val="16"/>
              </w:rPr>
              <w:t>’</w:t>
            </w:r>
            <w:r w:rsidRPr="00D32817">
              <w:rPr>
                <w:sz w:val="16"/>
                <w:szCs w:val="16"/>
              </w:rPr>
              <w:t>.</w:t>
            </w:r>
            <w:r>
              <w:rPr>
                <w:sz w:val="16"/>
                <w:szCs w:val="16"/>
              </w:rPr>
              <w:t xml:space="preserve"> </w:t>
            </w:r>
          </w:p>
          <w:p w14:paraId="6689172D" w14:textId="77777777" w:rsidR="00132710" w:rsidRPr="00D32817" w:rsidRDefault="00132710" w:rsidP="00132710">
            <w:pPr>
              <w:rPr>
                <w:i/>
                <w:iCs/>
                <w:sz w:val="16"/>
                <w:szCs w:val="16"/>
              </w:rPr>
            </w:pPr>
          </w:p>
          <w:p w14:paraId="344AF476" w14:textId="77777777" w:rsidR="00132710" w:rsidRPr="00D32817" w:rsidRDefault="00132710" w:rsidP="00132710">
            <w:pPr>
              <w:rPr>
                <w:i/>
                <w:iCs/>
                <w:sz w:val="16"/>
                <w:szCs w:val="16"/>
              </w:rPr>
            </w:pPr>
            <w:r w:rsidRPr="00D32817">
              <w:rPr>
                <w:i/>
                <w:iCs/>
                <w:sz w:val="16"/>
                <w:szCs w:val="16"/>
              </w:rPr>
              <w:t>Mogelijke bewijsmiddelen</w:t>
            </w:r>
          </w:p>
          <w:p w14:paraId="3A9127E9" w14:textId="77777777" w:rsidR="00132710" w:rsidRPr="00D32817" w:rsidRDefault="00132710" w:rsidP="00132710">
            <w:pPr>
              <w:pStyle w:val="Lijstalinea"/>
              <w:numPr>
                <w:ilvl w:val="0"/>
                <w:numId w:val="16"/>
              </w:numPr>
              <w:spacing w:after="160" w:line="259" w:lineRule="auto"/>
              <w:rPr>
                <w:sz w:val="16"/>
                <w:szCs w:val="16"/>
              </w:rPr>
            </w:pPr>
            <w:r w:rsidRPr="00D32817">
              <w:rPr>
                <w:sz w:val="16"/>
                <w:szCs w:val="16"/>
              </w:rPr>
              <w:t xml:space="preserve">(Geldig) certificaat van een ISO type I milieukeurmerk, waarvan de bovengenoemde waarden overeenkomen met de in deze wens gestelde norm. Meer informatie over ISO type I milieukeurmerk is te vinden op de website van </w:t>
            </w:r>
            <w:hyperlink r:id="rId24" w:history="1">
              <w:proofErr w:type="spellStart"/>
              <w:r w:rsidRPr="00D32817">
                <w:rPr>
                  <w:rStyle w:val="Hyperlink"/>
                  <w:sz w:val="16"/>
                  <w:szCs w:val="16"/>
                </w:rPr>
                <w:t>Pianoo</w:t>
              </w:r>
              <w:proofErr w:type="spellEnd"/>
            </w:hyperlink>
            <w:r w:rsidRPr="00D32817">
              <w:rPr>
                <w:sz w:val="16"/>
                <w:szCs w:val="16"/>
              </w:rPr>
              <w:t>.</w:t>
            </w:r>
          </w:p>
          <w:p w14:paraId="6DB4F5B3" w14:textId="77777777" w:rsidR="00132710" w:rsidRPr="00D32817" w:rsidRDefault="00132710" w:rsidP="00132710">
            <w:pPr>
              <w:pStyle w:val="Lijstalinea"/>
              <w:numPr>
                <w:ilvl w:val="0"/>
                <w:numId w:val="16"/>
              </w:numPr>
              <w:spacing w:after="160" w:line="259" w:lineRule="auto"/>
              <w:rPr>
                <w:sz w:val="16"/>
                <w:szCs w:val="16"/>
              </w:rPr>
            </w:pPr>
            <w:r w:rsidRPr="00D32817">
              <w:rPr>
                <w:sz w:val="16"/>
                <w:szCs w:val="16"/>
              </w:rPr>
              <w:t>Rapport, waarbij levensduur van batterij getest is volgens IEC 61960 in een ISO 17025 geaccrediteerd laboratorium.</w:t>
            </w:r>
          </w:p>
          <w:p w14:paraId="2BAD2157" w14:textId="5242CEFC" w:rsidR="008215B8" w:rsidRPr="008215B8" w:rsidRDefault="00132710" w:rsidP="00132710">
            <w:pPr>
              <w:numPr>
                <w:ilvl w:val="0"/>
                <w:numId w:val="16"/>
              </w:numPr>
              <w:spacing w:after="160" w:line="259" w:lineRule="auto"/>
              <w:contextualSpacing/>
            </w:pPr>
            <w:r w:rsidRPr="00D32817">
              <w:rPr>
                <w:sz w:val="16"/>
                <w:szCs w:val="16"/>
              </w:rPr>
              <w:t>Of gelijkwaardig.</w:t>
            </w:r>
          </w:p>
        </w:tc>
        <w:tc>
          <w:tcPr>
            <w:tcW w:w="85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BE4C9AB" w14:textId="77777777" w:rsidR="008215B8" w:rsidRPr="008215B8" w:rsidRDefault="008215B8" w:rsidP="008215B8">
            <w:pPr>
              <w:spacing w:line="240" w:lineRule="exact"/>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196E68" w14:textId="521393DC" w:rsidR="008215B8" w:rsidRPr="00A124E6" w:rsidRDefault="000A7124" w:rsidP="008215B8">
            <w:pPr>
              <w:jc w:val="center"/>
            </w:pPr>
            <w:r>
              <w:t>125</w:t>
            </w:r>
          </w:p>
        </w:tc>
      </w:tr>
    </w:tbl>
    <w:p w14:paraId="11C66F38" w14:textId="0D64F5BA" w:rsidR="008215B8" w:rsidRDefault="008215B8" w:rsidP="00192775">
      <w:pPr>
        <w:rPr>
          <w:b/>
        </w:rPr>
      </w:pPr>
    </w:p>
    <w:p w14:paraId="45BFB6F3" w14:textId="2289D626" w:rsidR="008215B8" w:rsidRDefault="008215B8" w:rsidP="00192775">
      <w:pPr>
        <w:rPr>
          <w:b/>
        </w:rPr>
      </w:pPr>
    </w:p>
    <w:p w14:paraId="1CE9448D" w14:textId="69AACFE4" w:rsidR="008215B8" w:rsidRDefault="008215B8" w:rsidP="00192775">
      <w:pPr>
        <w:rPr>
          <w:b/>
        </w:rPr>
      </w:pPr>
    </w:p>
    <w:p w14:paraId="58F64467" w14:textId="7F114571" w:rsidR="00000353" w:rsidRDefault="00000353" w:rsidP="00192775">
      <w:pPr>
        <w:rPr>
          <w:b/>
        </w:rPr>
      </w:pPr>
    </w:p>
    <w:p w14:paraId="54A1EDD2" w14:textId="300D2A04" w:rsidR="00000353" w:rsidRDefault="00000353" w:rsidP="00192775">
      <w:pPr>
        <w:rPr>
          <w:b/>
        </w:rPr>
      </w:pPr>
    </w:p>
    <w:p w14:paraId="0411A6E9" w14:textId="77777777" w:rsidR="00000353" w:rsidRDefault="00000353" w:rsidP="00192775">
      <w:pPr>
        <w:rPr>
          <w:b/>
        </w:rPr>
      </w:pPr>
    </w:p>
    <w:p w14:paraId="5E163CD3" w14:textId="2F78B9B2" w:rsidR="008215B8" w:rsidRDefault="008215B8" w:rsidP="008215B8">
      <w:pPr>
        <w:pStyle w:val="Kop2"/>
        <w:numPr>
          <w:ilvl w:val="1"/>
          <w:numId w:val="9"/>
        </w:numPr>
        <w:spacing w:line="240" w:lineRule="auto"/>
        <w:rPr>
          <w:b w:val="0"/>
        </w:rPr>
      </w:pPr>
      <w:bookmarkStart w:id="31" w:name="_Toc65599252"/>
      <w:r w:rsidRPr="008215B8">
        <w:t>Materialen, Grondstoffen &amp; Circulaire Economie</w:t>
      </w:r>
      <w:r w:rsidR="009F2F14">
        <w:t xml:space="preserve"> “recycling”</w:t>
      </w:r>
      <w:bookmarkEnd w:id="31"/>
    </w:p>
    <w:p w14:paraId="4DABA44C" w14:textId="5FC921A5" w:rsidR="008215B8" w:rsidRPr="00000353" w:rsidRDefault="00000353" w:rsidP="00000353">
      <w:pPr>
        <w:pStyle w:val="Kop3"/>
        <w:numPr>
          <w:ilvl w:val="2"/>
          <w:numId w:val="9"/>
        </w:numPr>
        <w:spacing w:line="240" w:lineRule="auto"/>
        <w:rPr>
          <w:bCs w:val="0"/>
        </w:rPr>
      </w:pPr>
      <w:bookmarkStart w:id="32" w:name="_Toc65599253"/>
      <w:r>
        <w:rPr>
          <w:bCs w:val="0"/>
        </w:rPr>
        <w:t>Wensen</w:t>
      </w:r>
      <w:bookmarkEnd w:id="32"/>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096"/>
        <w:gridCol w:w="850"/>
        <w:gridCol w:w="917"/>
      </w:tblGrid>
      <w:tr w:rsidR="009F2F14" w:rsidRPr="00A124E6" w14:paraId="0E349ED0" w14:textId="77777777" w:rsidTr="007F43E8">
        <w:trPr>
          <w:cantSplit/>
          <w:trHeight w:val="227"/>
        </w:trPr>
        <w:tc>
          <w:tcPr>
            <w:tcW w:w="1149" w:type="dxa"/>
            <w:shd w:val="clear" w:color="auto" w:fill="auto"/>
          </w:tcPr>
          <w:p w14:paraId="6D14BC19" w14:textId="1373E1B8" w:rsidR="009F2F14" w:rsidRPr="009F2F14" w:rsidRDefault="009F2F14" w:rsidP="009F2F14">
            <w:pPr>
              <w:spacing w:line="240" w:lineRule="exact"/>
              <w:rPr>
                <w:rFonts w:cs="Arial"/>
                <w:b/>
                <w:bCs/>
              </w:rPr>
            </w:pPr>
            <w:proofErr w:type="spellStart"/>
            <w:r w:rsidRPr="009F2F14">
              <w:rPr>
                <w:b/>
                <w:bCs/>
              </w:rPr>
              <w:t>Nr</w:t>
            </w:r>
            <w:proofErr w:type="spellEnd"/>
          </w:p>
        </w:tc>
        <w:tc>
          <w:tcPr>
            <w:tcW w:w="6096" w:type="dxa"/>
            <w:shd w:val="clear" w:color="000000" w:fill="FFFFFF"/>
          </w:tcPr>
          <w:p w14:paraId="4F80FA93" w14:textId="5FA70C9C" w:rsidR="009F2F14" w:rsidRPr="009F2F14" w:rsidRDefault="009F2F14" w:rsidP="009F2F14">
            <w:pPr>
              <w:rPr>
                <w:b/>
                <w:bCs/>
                <w:highlight w:val="yellow"/>
              </w:rPr>
            </w:pPr>
            <w:r w:rsidRPr="009F2F14">
              <w:rPr>
                <w:b/>
                <w:bCs/>
              </w:rPr>
              <w:t>Omschrijving</w:t>
            </w:r>
          </w:p>
        </w:tc>
        <w:tc>
          <w:tcPr>
            <w:tcW w:w="850" w:type="dxa"/>
            <w:shd w:val="clear" w:color="auto" w:fill="auto"/>
          </w:tcPr>
          <w:p w14:paraId="2219BE08" w14:textId="269BA26D" w:rsidR="009F2F14" w:rsidRPr="009F2F14" w:rsidRDefault="009F2F14" w:rsidP="007F43E8">
            <w:pPr>
              <w:spacing w:line="240" w:lineRule="exact"/>
              <w:jc w:val="center"/>
              <w:rPr>
                <w:rFonts w:cs="Arial"/>
                <w:b/>
                <w:bCs/>
              </w:rPr>
            </w:pPr>
            <w:r w:rsidRPr="009F2F14">
              <w:rPr>
                <w:b/>
                <w:bCs/>
              </w:rPr>
              <w:t>C/NC</w:t>
            </w:r>
          </w:p>
        </w:tc>
        <w:tc>
          <w:tcPr>
            <w:tcW w:w="917" w:type="dxa"/>
            <w:shd w:val="clear" w:color="auto" w:fill="auto"/>
          </w:tcPr>
          <w:p w14:paraId="509C1092" w14:textId="3BB2FCB3" w:rsidR="009F2F14" w:rsidRPr="009F2F14" w:rsidRDefault="009F2F14" w:rsidP="009F2F14">
            <w:pPr>
              <w:jc w:val="center"/>
              <w:rPr>
                <w:b/>
                <w:bCs/>
              </w:rPr>
            </w:pPr>
            <w:r w:rsidRPr="009F2F14">
              <w:rPr>
                <w:b/>
                <w:bCs/>
              </w:rPr>
              <w:t>Punten</w:t>
            </w:r>
          </w:p>
        </w:tc>
      </w:tr>
      <w:tr w:rsidR="009F2F14" w:rsidRPr="00A124E6" w14:paraId="714FAEF5" w14:textId="77777777" w:rsidTr="002C7464">
        <w:trPr>
          <w:cantSplit/>
          <w:trHeight w:val="227"/>
        </w:trPr>
        <w:tc>
          <w:tcPr>
            <w:tcW w:w="1149" w:type="dxa"/>
            <w:shd w:val="clear" w:color="auto" w:fill="auto"/>
          </w:tcPr>
          <w:p w14:paraId="4FAA60A6" w14:textId="77777777" w:rsidR="009F2F14" w:rsidRPr="00A124E6" w:rsidRDefault="009F2F14" w:rsidP="002C7464">
            <w:pPr>
              <w:spacing w:line="240" w:lineRule="exact"/>
              <w:rPr>
                <w:rFonts w:cs="Arial"/>
                <w:bCs/>
              </w:rPr>
            </w:pPr>
            <w:r w:rsidRPr="00A124E6">
              <w:rPr>
                <w:rFonts w:cs="Arial"/>
                <w:bCs/>
              </w:rPr>
              <w:t>W.16.3.3</w:t>
            </w:r>
          </w:p>
        </w:tc>
        <w:tc>
          <w:tcPr>
            <w:tcW w:w="6096" w:type="dxa"/>
            <w:shd w:val="clear" w:color="000000" w:fill="FFFFFF"/>
            <w:vAlign w:val="center"/>
          </w:tcPr>
          <w:p w14:paraId="564AA2AF" w14:textId="77777777" w:rsidR="009F2F14" w:rsidRPr="009F2F14" w:rsidRDefault="009F2F14" w:rsidP="002C7464">
            <w:r w:rsidRPr="009F2F14">
              <w:t>De gebruikte verpakkingen zijn geschikt voor hergebruik.</w:t>
            </w:r>
          </w:p>
          <w:p w14:paraId="08500060" w14:textId="77777777" w:rsidR="009F2F14" w:rsidRPr="009F2F14" w:rsidRDefault="009F2F14" w:rsidP="002C7464">
            <w:pPr>
              <w:rPr>
                <w:b/>
                <w:bCs/>
              </w:rPr>
            </w:pPr>
          </w:p>
          <w:p w14:paraId="002B0C77" w14:textId="77777777" w:rsidR="009F2F14" w:rsidRPr="009F2F14" w:rsidRDefault="009F2F14" w:rsidP="002C7464">
            <w:r w:rsidRPr="009F2F14">
              <w:rPr>
                <w:i/>
                <w:iCs/>
              </w:rPr>
              <w:t>Definitie hergebruikte producten of onderdelen:</w:t>
            </w:r>
            <w:r w:rsidRPr="009F2F14">
              <w:rPr>
                <w:i/>
                <w:iCs/>
              </w:rPr>
              <w:br/>
            </w:r>
            <w:r w:rsidRPr="009F2F14">
              <w:t>Producten of onderdelen die al in gebruik zijn geweest in dezelfde, oorspronkelijke vorm. Gerecyclede grondstoffen vallen niet onder deze definitie, aangezien deze via een omvormproces zijn verkregen; bij recycling wordt de oorspronkelijke vorm van het product niet behouden.</w:t>
            </w:r>
          </w:p>
        </w:tc>
        <w:tc>
          <w:tcPr>
            <w:tcW w:w="850" w:type="dxa"/>
            <w:shd w:val="clear" w:color="auto" w:fill="95B3D7" w:themeFill="accent1" w:themeFillTint="99"/>
            <w:vAlign w:val="center"/>
          </w:tcPr>
          <w:p w14:paraId="0E89DD71" w14:textId="77777777" w:rsidR="009F2F14" w:rsidRPr="00A124E6" w:rsidRDefault="009F2F14" w:rsidP="002C7464">
            <w:pPr>
              <w:spacing w:line="240" w:lineRule="exact"/>
              <w:rPr>
                <w:rFonts w:cs="Arial"/>
              </w:rPr>
            </w:pPr>
          </w:p>
        </w:tc>
        <w:tc>
          <w:tcPr>
            <w:tcW w:w="917" w:type="dxa"/>
            <w:shd w:val="clear" w:color="auto" w:fill="auto"/>
            <w:vAlign w:val="center"/>
          </w:tcPr>
          <w:p w14:paraId="5A00F1F8" w14:textId="77777777" w:rsidR="009F2F14" w:rsidRPr="00A124E6" w:rsidRDefault="009F2F14" w:rsidP="002C7464">
            <w:pPr>
              <w:jc w:val="center"/>
            </w:pPr>
            <w:r w:rsidRPr="00A124E6">
              <w:t>25</w:t>
            </w:r>
          </w:p>
        </w:tc>
      </w:tr>
      <w:tr w:rsidR="009F2F14" w:rsidRPr="00A124E6" w14:paraId="3BA9D89B" w14:textId="77777777" w:rsidTr="002C7464">
        <w:trPr>
          <w:cantSplit/>
          <w:trHeight w:val="227"/>
        </w:trPr>
        <w:tc>
          <w:tcPr>
            <w:tcW w:w="1149" w:type="dxa"/>
            <w:shd w:val="clear" w:color="auto" w:fill="auto"/>
          </w:tcPr>
          <w:p w14:paraId="18F7E6B1" w14:textId="77777777" w:rsidR="009F2F14" w:rsidRPr="00A124E6" w:rsidRDefault="009F2F14" w:rsidP="002C7464">
            <w:pPr>
              <w:spacing w:line="240" w:lineRule="exact"/>
              <w:rPr>
                <w:rFonts w:cs="Arial"/>
                <w:bCs/>
              </w:rPr>
            </w:pPr>
            <w:r w:rsidRPr="00A124E6">
              <w:rPr>
                <w:rFonts w:cs="Arial"/>
                <w:bCs/>
              </w:rPr>
              <w:t>W.16.3.4</w:t>
            </w:r>
          </w:p>
        </w:tc>
        <w:tc>
          <w:tcPr>
            <w:tcW w:w="6096" w:type="dxa"/>
            <w:shd w:val="clear" w:color="000000" w:fill="FFFFFF"/>
            <w:vAlign w:val="center"/>
          </w:tcPr>
          <w:p w14:paraId="7959C72D" w14:textId="77777777" w:rsidR="009F2F14" w:rsidRPr="009F2F14" w:rsidRDefault="009F2F14" w:rsidP="002C7464">
            <w:r w:rsidRPr="009F2F14">
              <w:t xml:space="preserve">De gebruikte verpakkingen zijn geschikt voor recycling en bestaan niet uit </w:t>
            </w:r>
            <w:proofErr w:type="spellStart"/>
            <w:r w:rsidRPr="009F2F14">
              <w:t>multilayers</w:t>
            </w:r>
            <w:proofErr w:type="spellEnd"/>
            <w:r w:rsidRPr="009F2F14">
              <w:t xml:space="preserve"> samengesteld materiaal.</w:t>
            </w:r>
          </w:p>
        </w:tc>
        <w:tc>
          <w:tcPr>
            <w:tcW w:w="850" w:type="dxa"/>
            <w:shd w:val="clear" w:color="auto" w:fill="95B3D7" w:themeFill="accent1" w:themeFillTint="99"/>
            <w:vAlign w:val="center"/>
          </w:tcPr>
          <w:p w14:paraId="043AF001" w14:textId="77777777" w:rsidR="009F2F14" w:rsidRPr="00A124E6" w:rsidRDefault="009F2F14" w:rsidP="002C7464">
            <w:pPr>
              <w:spacing w:line="240" w:lineRule="exact"/>
              <w:rPr>
                <w:rFonts w:cs="Arial"/>
              </w:rPr>
            </w:pPr>
          </w:p>
        </w:tc>
        <w:tc>
          <w:tcPr>
            <w:tcW w:w="917" w:type="dxa"/>
            <w:shd w:val="clear" w:color="auto" w:fill="auto"/>
            <w:vAlign w:val="center"/>
          </w:tcPr>
          <w:p w14:paraId="64160425" w14:textId="77777777" w:rsidR="009F2F14" w:rsidRPr="00A124E6" w:rsidRDefault="009F2F14" w:rsidP="002C7464">
            <w:pPr>
              <w:jc w:val="center"/>
            </w:pPr>
            <w:r w:rsidRPr="00A124E6">
              <w:t>50</w:t>
            </w:r>
          </w:p>
        </w:tc>
      </w:tr>
      <w:tr w:rsidR="009F2F14" w:rsidRPr="00A124E6" w14:paraId="183B806B" w14:textId="77777777" w:rsidTr="002C7464">
        <w:trPr>
          <w:cantSplit/>
          <w:trHeight w:val="227"/>
        </w:trPr>
        <w:tc>
          <w:tcPr>
            <w:tcW w:w="1149" w:type="dxa"/>
            <w:shd w:val="clear" w:color="auto" w:fill="auto"/>
          </w:tcPr>
          <w:p w14:paraId="7DE791FD" w14:textId="77777777" w:rsidR="009F2F14" w:rsidRPr="00A124E6" w:rsidRDefault="009F2F14" w:rsidP="002C7464">
            <w:pPr>
              <w:spacing w:line="240" w:lineRule="exact"/>
              <w:rPr>
                <w:rFonts w:cs="Arial"/>
                <w:bCs/>
              </w:rPr>
            </w:pPr>
            <w:r w:rsidRPr="00A124E6">
              <w:rPr>
                <w:rFonts w:cs="Arial"/>
                <w:bCs/>
              </w:rPr>
              <w:lastRenderedPageBreak/>
              <w:t>W.16.3.5</w:t>
            </w:r>
          </w:p>
        </w:tc>
        <w:tc>
          <w:tcPr>
            <w:tcW w:w="6096" w:type="dxa"/>
            <w:shd w:val="clear" w:color="000000" w:fill="FFFFFF"/>
            <w:vAlign w:val="center"/>
          </w:tcPr>
          <w:p w14:paraId="7D780153" w14:textId="77777777" w:rsidR="00132710" w:rsidRPr="00132710" w:rsidRDefault="00132710" w:rsidP="00132710">
            <w:pPr>
              <w:rPr>
                <w:szCs w:val="18"/>
              </w:rPr>
            </w:pPr>
            <w:r w:rsidRPr="00132710">
              <w:rPr>
                <w:szCs w:val="18"/>
              </w:rPr>
              <w:t xml:space="preserve">In geval van verwerving via Huur wordt minimaal 80% van de ingeleverde producten </w:t>
            </w:r>
            <w:proofErr w:type="spellStart"/>
            <w:r w:rsidRPr="00132710">
              <w:rPr>
                <w:szCs w:val="18"/>
              </w:rPr>
              <w:t>heringezet</w:t>
            </w:r>
            <w:proofErr w:type="spellEnd"/>
            <w:r w:rsidRPr="00132710">
              <w:rPr>
                <w:szCs w:val="18"/>
              </w:rPr>
              <w:t xml:space="preserve"> voor een tweede/derde leven. Deze Wens geldt niet voor de productgroep accessoires.</w:t>
            </w:r>
          </w:p>
          <w:p w14:paraId="7FD7CF60" w14:textId="77777777" w:rsidR="00132710" w:rsidRPr="00132710" w:rsidRDefault="00132710" w:rsidP="00132710">
            <w:pPr>
              <w:rPr>
                <w:szCs w:val="18"/>
              </w:rPr>
            </w:pPr>
          </w:p>
          <w:p w14:paraId="153B8A64" w14:textId="77777777" w:rsidR="00132710" w:rsidRPr="00132710" w:rsidRDefault="00132710" w:rsidP="00132710">
            <w:pPr>
              <w:rPr>
                <w:i/>
                <w:iCs/>
                <w:szCs w:val="18"/>
              </w:rPr>
            </w:pPr>
            <w:r w:rsidRPr="00132710">
              <w:rPr>
                <w:i/>
                <w:iCs/>
                <w:szCs w:val="18"/>
              </w:rPr>
              <w:t>Mogelijke bewijslast:</w:t>
            </w:r>
          </w:p>
          <w:p w14:paraId="4082A281" w14:textId="2838E330" w:rsidR="009F2F14" w:rsidRPr="009F2F14" w:rsidRDefault="00132710" w:rsidP="00132710">
            <w:r w:rsidRPr="00132710">
              <w:rPr>
                <w:szCs w:val="18"/>
              </w:rPr>
              <w:t xml:space="preserve">Rapportage over de </w:t>
            </w:r>
            <w:proofErr w:type="spellStart"/>
            <w:r w:rsidRPr="00132710">
              <w:rPr>
                <w:szCs w:val="18"/>
              </w:rPr>
              <w:t>herinzet</w:t>
            </w:r>
            <w:proofErr w:type="spellEnd"/>
            <w:r w:rsidRPr="00132710">
              <w:rPr>
                <w:szCs w:val="18"/>
              </w:rPr>
              <w:t xml:space="preserve"> van ingeleverde Producten. (zie bijlage 10 standaard rapportages)</w:t>
            </w:r>
          </w:p>
        </w:tc>
        <w:tc>
          <w:tcPr>
            <w:tcW w:w="850" w:type="dxa"/>
            <w:shd w:val="clear" w:color="auto" w:fill="95B3D7" w:themeFill="accent1" w:themeFillTint="99"/>
            <w:vAlign w:val="center"/>
          </w:tcPr>
          <w:p w14:paraId="6EA0FEF6" w14:textId="77777777" w:rsidR="009F2F14" w:rsidRPr="00A124E6" w:rsidRDefault="009F2F14" w:rsidP="002C7464">
            <w:pPr>
              <w:spacing w:line="240" w:lineRule="exact"/>
              <w:rPr>
                <w:rFonts w:cs="Arial"/>
              </w:rPr>
            </w:pPr>
          </w:p>
        </w:tc>
        <w:tc>
          <w:tcPr>
            <w:tcW w:w="917" w:type="dxa"/>
            <w:shd w:val="clear" w:color="auto" w:fill="auto"/>
            <w:vAlign w:val="center"/>
          </w:tcPr>
          <w:p w14:paraId="316203E0" w14:textId="77777777" w:rsidR="009F2F14" w:rsidRPr="00A124E6" w:rsidRDefault="009F2F14" w:rsidP="002C7464">
            <w:pPr>
              <w:jc w:val="center"/>
            </w:pPr>
            <w:r w:rsidRPr="00A124E6">
              <w:t>100</w:t>
            </w:r>
          </w:p>
        </w:tc>
      </w:tr>
      <w:tr w:rsidR="009F2F14" w:rsidRPr="00A124E6" w14:paraId="06BF85DF" w14:textId="77777777" w:rsidTr="002C7464">
        <w:trPr>
          <w:cantSplit/>
          <w:trHeight w:val="227"/>
        </w:trPr>
        <w:tc>
          <w:tcPr>
            <w:tcW w:w="1149" w:type="dxa"/>
            <w:shd w:val="clear" w:color="auto" w:fill="auto"/>
          </w:tcPr>
          <w:p w14:paraId="3DBA4CC2" w14:textId="77777777" w:rsidR="009F2F14" w:rsidRPr="00A124E6" w:rsidRDefault="009F2F14" w:rsidP="002C7464">
            <w:pPr>
              <w:spacing w:line="240" w:lineRule="exact"/>
              <w:rPr>
                <w:rFonts w:cs="Arial"/>
                <w:bCs/>
              </w:rPr>
            </w:pPr>
            <w:r w:rsidRPr="00A124E6">
              <w:rPr>
                <w:rFonts w:cs="Arial"/>
                <w:bCs/>
              </w:rPr>
              <w:t>W.16.3.6</w:t>
            </w:r>
          </w:p>
        </w:tc>
        <w:tc>
          <w:tcPr>
            <w:tcW w:w="6096" w:type="dxa"/>
            <w:shd w:val="clear" w:color="000000" w:fill="FFFFFF"/>
            <w:vAlign w:val="center"/>
          </w:tcPr>
          <w:p w14:paraId="3E62DEAF" w14:textId="77777777" w:rsidR="00132710" w:rsidRPr="00F729D2" w:rsidRDefault="00132710" w:rsidP="00132710">
            <w:pPr>
              <w:rPr>
                <w:szCs w:val="18"/>
              </w:rPr>
            </w:pPr>
            <w:r w:rsidRPr="00F729D2">
              <w:rPr>
                <w:szCs w:val="18"/>
              </w:rPr>
              <w:t xml:space="preserve">In geval van verwerving via Huur worden Producten die niet geschikt zijn voor </w:t>
            </w:r>
            <w:proofErr w:type="spellStart"/>
            <w:r w:rsidRPr="00F729D2">
              <w:rPr>
                <w:szCs w:val="18"/>
              </w:rPr>
              <w:t>herinzet</w:t>
            </w:r>
            <w:proofErr w:type="spellEnd"/>
            <w:r w:rsidRPr="00F729D2">
              <w:rPr>
                <w:szCs w:val="18"/>
              </w:rPr>
              <w:t xml:space="preserve"> duurzaam gerecycled / ge-</w:t>
            </w:r>
            <w:proofErr w:type="spellStart"/>
            <w:r w:rsidRPr="00F729D2">
              <w:rPr>
                <w:szCs w:val="18"/>
              </w:rPr>
              <w:t>deassembleerd</w:t>
            </w:r>
            <w:proofErr w:type="spellEnd"/>
            <w:r w:rsidRPr="00F729D2">
              <w:rPr>
                <w:szCs w:val="18"/>
              </w:rPr>
              <w:t xml:space="preserve"> in hoogwaardige grondstoffen die circulair kunnen worden ingezet voor nieuwe producten. Deze Wens geldt niet voor de productgroep accessoires.</w:t>
            </w:r>
          </w:p>
          <w:p w14:paraId="7205A40E" w14:textId="77777777" w:rsidR="00132710" w:rsidRPr="00F729D2" w:rsidRDefault="00132710" w:rsidP="00132710">
            <w:pPr>
              <w:rPr>
                <w:szCs w:val="18"/>
              </w:rPr>
            </w:pPr>
          </w:p>
          <w:p w14:paraId="5D73AE09" w14:textId="77777777" w:rsidR="00132710" w:rsidRPr="00F729D2" w:rsidRDefault="00132710" w:rsidP="00132710">
            <w:pPr>
              <w:rPr>
                <w:i/>
                <w:iCs/>
                <w:szCs w:val="18"/>
              </w:rPr>
            </w:pPr>
            <w:r w:rsidRPr="00F729D2">
              <w:rPr>
                <w:i/>
                <w:iCs/>
                <w:szCs w:val="18"/>
              </w:rPr>
              <w:t>Mogelijke bewijslast:</w:t>
            </w:r>
          </w:p>
          <w:p w14:paraId="2EDFA02B" w14:textId="39E88056" w:rsidR="009F2F14" w:rsidRPr="009F2F14" w:rsidRDefault="00132710" w:rsidP="00132710">
            <w:r w:rsidRPr="00F729D2">
              <w:rPr>
                <w:szCs w:val="18"/>
              </w:rPr>
              <w:t>Rapportage over de circulair recycling. (zie bijlage 10 standaard rapportages)</w:t>
            </w:r>
          </w:p>
        </w:tc>
        <w:tc>
          <w:tcPr>
            <w:tcW w:w="850" w:type="dxa"/>
            <w:shd w:val="clear" w:color="auto" w:fill="95B3D7" w:themeFill="accent1" w:themeFillTint="99"/>
            <w:vAlign w:val="center"/>
          </w:tcPr>
          <w:p w14:paraId="54106BE9" w14:textId="77777777" w:rsidR="009F2F14" w:rsidRPr="00A124E6" w:rsidRDefault="009F2F14" w:rsidP="002C7464">
            <w:pPr>
              <w:spacing w:line="240" w:lineRule="exact"/>
              <w:rPr>
                <w:rFonts w:cs="Arial"/>
              </w:rPr>
            </w:pPr>
          </w:p>
        </w:tc>
        <w:tc>
          <w:tcPr>
            <w:tcW w:w="917" w:type="dxa"/>
            <w:shd w:val="clear" w:color="auto" w:fill="auto"/>
            <w:vAlign w:val="center"/>
          </w:tcPr>
          <w:p w14:paraId="15089EC4" w14:textId="77777777" w:rsidR="009F2F14" w:rsidRPr="00A124E6" w:rsidRDefault="009F2F14" w:rsidP="002C7464">
            <w:pPr>
              <w:jc w:val="center"/>
            </w:pPr>
            <w:r w:rsidRPr="00A124E6">
              <w:t>100</w:t>
            </w:r>
          </w:p>
        </w:tc>
      </w:tr>
    </w:tbl>
    <w:p w14:paraId="50071D9C" w14:textId="77777777" w:rsidR="00066BB4" w:rsidRDefault="00066BB4" w:rsidP="00192775">
      <w:pPr>
        <w:rPr>
          <w:b/>
        </w:rPr>
      </w:pPr>
    </w:p>
    <w:p w14:paraId="321999AA" w14:textId="7ABA16BC" w:rsidR="00192775" w:rsidRDefault="00192775" w:rsidP="00192775">
      <w:pPr>
        <w:rPr>
          <w:b/>
        </w:rPr>
      </w:pPr>
      <w:r>
        <w:rPr>
          <w:b/>
        </w:rPr>
        <w:t>Ondertekening</w:t>
      </w:r>
    </w:p>
    <w:p w14:paraId="1B28E407" w14:textId="77777777" w:rsidR="00192775" w:rsidRDefault="00192775" w:rsidP="00192775"/>
    <w:tbl>
      <w:tblPr>
        <w:tblStyle w:val="Tabelraster"/>
        <w:tblW w:w="9067" w:type="dxa"/>
        <w:tblLook w:val="04A0" w:firstRow="1" w:lastRow="0" w:firstColumn="1" w:lastColumn="0" w:noHBand="0" w:noVBand="1"/>
      </w:tblPr>
      <w:tblGrid>
        <w:gridCol w:w="3176"/>
        <w:gridCol w:w="5891"/>
      </w:tblGrid>
      <w:tr w:rsidR="00192775" w:rsidRPr="006B4A05" w14:paraId="659C7119" w14:textId="77777777" w:rsidTr="00DF68CB">
        <w:trPr>
          <w:trHeight w:val="510"/>
        </w:trPr>
        <w:tc>
          <w:tcPr>
            <w:tcW w:w="3176" w:type="dxa"/>
            <w:vAlign w:val="center"/>
          </w:tcPr>
          <w:p w14:paraId="1D0BE6AD" w14:textId="77777777" w:rsidR="00192775" w:rsidRPr="006B4A05" w:rsidRDefault="00192775" w:rsidP="00192775">
            <w:pPr>
              <w:spacing w:line="240" w:lineRule="exact"/>
            </w:pPr>
            <w:r w:rsidRPr="006B4A05">
              <w:t>Naam organisatie</w:t>
            </w:r>
          </w:p>
        </w:tc>
        <w:tc>
          <w:tcPr>
            <w:tcW w:w="5891" w:type="dxa"/>
            <w:vAlign w:val="center"/>
          </w:tcPr>
          <w:p w14:paraId="6C9D3238"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192775" w:rsidRPr="006B4A05" w14:paraId="7B63186D" w14:textId="77777777" w:rsidTr="00DF68CB">
        <w:trPr>
          <w:trHeight w:val="510"/>
        </w:trPr>
        <w:tc>
          <w:tcPr>
            <w:tcW w:w="3176" w:type="dxa"/>
            <w:vAlign w:val="center"/>
          </w:tcPr>
          <w:p w14:paraId="3DABB582" w14:textId="77777777" w:rsidR="00192775" w:rsidRPr="006B4A05" w:rsidRDefault="00192775" w:rsidP="00192775">
            <w:pPr>
              <w:spacing w:line="240" w:lineRule="exact"/>
            </w:pPr>
            <w:r w:rsidRPr="006B4A05">
              <w:t>Naam ondertekeningbevoegd persoon</w:t>
            </w:r>
          </w:p>
        </w:tc>
        <w:tc>
          <w:tcPr>
            <w:tcW w:w="5891" w:type="dxa"/>
            <w:vAlign w:val="center"/>
          </w:tcPr>
          <w:p w14:paraId="7F5F0581"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192775" w:rsidRPr="006B4A05" w14:paraId="76E586C9" w14:textId="77777777" w:rsidTr="00DF68CB">
        <w:trPr>
          <w:trHeight w:val="510"/>
        </w:trPr>
        <w:tc>
          <w:tcPr>
            <w:tcW w:w="3176" w:type="dxa"/>
            <w:vAlign w:val="center"/>
          </w:tcPr>
          <w:p w14:paraId="23AD0376" w14:textId="77777777" w:rsidR="00192775" w:rsidRPr="006B4A05" w:rsidRDefault="00192775" w:rsidP="00192775">
            <w:pPr>
              <w:spacing w:line="240" w:lineRule="exact"/>
            </w:pPr>
            <w:r w:rsidRPr="006B4A05">
              <w:t>Datum</w:t>
            </w:r>
          </w:p>
        </w:tc>
        <w:tc>
          <w:tcPr>
            <w:tcW w:w="5891" w:type="dxa"/>
            <w:vAlign w:val="center"/>
          </w:tcPr>
          <w:p w14:paraId="3F6A9511"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192775" w:rsidRPr="006B4A05" w14:paraId="688DEDF0" w14:textId="77777777" w:rsidTr="00DF68CB">
        <w:trPr>
          <w:trHeight w:val="510"/>
        </w:trPr>
        <w:tc>
          <w:tcPr>
            <w:tcW w:w="3176" w:type="dxa"/>
            <w:vAlign w:val="center"/>
          </w:tcPr>
          <w:p w14:paraId="5E70D683" w14:textId="77777777" w:rsidR="00192775" w:rsidRPr="006B4A05" w:rsidRDefault="00192775" w:rsidP="00192775">
            <w:pPr>
              <w:spacing w:line="240" w:lineRule="exact"/>
            </w:pPr>
            <w:r w:rsidRPr="006B4A05">
              <w:t>Handtekening</w:t>
            </w:r>
          </w:p>
        </w:tc>
        <w:tc>
          <w:tcPr>
            <w:tcW w:w="5891" w:type="dxa"/>
            <w:vAlign w:val="center"/>
          </w:tcPr>
          <w:p w14:paraId="29E2456B"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611BC1A9" w14:textId="77777777" w:rsidR="00192775" w:rsidRPr="00C13D5F" w:rsidRDefault="00192775" w:rsidP="004C642E">
      <w:pPr>
        <w:rPr>
          <w:lang w:val="de-DE"/>
        </w:rPr>
      </w:pPr>
    </w:p>
    <w:sectPr w:rsidR="00192775" w:rsidRPr="00C13D5F" w:rsidSect="00EF50D3">
      <w:headerReference w:type="even" r:id="rId25"/>
      <w:headerReference w:type="default" r:id="rId26"/>
      <w:footerReference w:type="default" r:id="rId27"/>
      <w:headerReference w:type="first" r:id="rId28"/>
      <w:footerReference w:type="first" r:id="rId29"/>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21D46" w14:textId="77777777" w:rsidR="00132710" w:rsidRDefault="00132710">
      <w:r>
        <w:separator/>
      </w:r>
    </w:p>
    <w:p w14:paraId="4349B1D0" w14:textId="77777777" w:rsidR="00132710" w:rsidRDefault="00132710"/>
    <w:p w14:paraId="7D3758EB" w14:textId="77777777" w:rsidR="00132710" w:rsidRDefault="00132710"/>
  </w:endnote>
  <w:endnote w:type="continuationSeparator" w:id="0">
    <w:p w14:paraId="77991398" w14:textId="77777777" w:rsidR="00132710" w:rsidRDefault="00132710">
      <w:r>
        <w:continuationSeparator/>
      </w:r>
    </w:p>
    <w:p w14:paraId="46919A44" w14:textId="77777777" w:rsidR="00132710" w:rsidRDefault="00132710"/>
    <w:p w14:paraId="5AD7F9D8" w14:textId="77777777" w:rsidR="00132710" w:rsidRDefault="00132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26CA2" w14:textId="77777777" w:rsidR="00132710" w:rsidRDefault="00132710">
    <w:pPr>
      <w:pStyle w:val="Voettekst"/>
    </w:pPr>
  </w:p>
  <w:p w14:paraId="7D5E55CB" w14:textId="77777777" w:rsidR="00132710" w:rsidRDefault="00132710"/>
  <w:tbl>
    <w:tblPr>
      <w:tblW w:w="9900" w:type="dxa"/>
      <w:tblLayout w:type="fixed"/>
      <w:tblCellMar>
        <w:left w:w="0" w:type="dxa"/>
        <w:right w:w="0" w:type="dxa"/>
      </w:tblCellMar>
      <w:tblLook w:val="0000" w:firstRow="0" w:lastRow="0" w:firstColumn="0" w:lastColumn="0" w:noHBand="0" w:noVBand="0"/>
    </w:tblPr>
    <w:tblGrid>
      <w:gridCol w:w="7752"/>
      <w:gridCol w:w="2148"/>
    </w:tblGrid>
    <w:tr w:rsidR="00132710" w14:paraId="03EB4026" w14:textId="77777777">
      <w:trPr>
        <w:trHeight w:hRule="exact" w:val="240"/>
      </w:trPr>
      <w:tc>
        <w:tcPr>
          <w:tcW w:w="7752" w:type="dxa"/>
          <w:shd w:val="clear" w:color="auto" w:fill="auto"/>
        </w:tcPr>
        <w:p w14:paraId="270E4FDF" w14:textId="77777777" w:rsidR="00132710" w:rsidRDefault="00132710" w:rsidP="002B153C">
          <w:r>
            <w:t>VERTROUWELIJK</w:t>
          </w:r>
        </w:p>
      </w:tc>
      <w:tc>
        <w:tcPr>
          <w:tcW w:w="2148" w:type="dxa"/>
        </w:tcPr>
        <w:p w14:paraId="6B1AF30E" w14:textId="77777777" w:rsidR="00132710" w:rsidRDefault="00132710"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15A0" w14:textId="77777777" w:rsidR="00132710" w:rsidRPr="00BC3B53" w:rsidRDefault="00132710" w:rsidP="008C356D">
    <w:pPr>
      <w:pStyle w:val="Voettekst"/>
      <w:spacing w:line="240" w:lineRule="auto"/>
      <w:rPr>
        <w:sz w:val="2"/>
        <w:szCs w:val="2"/>
      </w:rPr>
    </w:pPr>
  </w:p>
  <w:p w14:paraId="77A859FD" w14:textId="77777777" w:rsidR="00132710" w:rsidRPr="00BC3B53" w:rsidRDefault="001327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6E7FC" w14:textId="77777777" w:rsidR="00132710" w:rsidRPr="00BC3B53" w:rsidRDefault="00132710" w:rsidP="008C356D">
    <w:pPr>
      <w:pStyle w:val="Voettekst"/>
      <w:spacing w:line="240" w:lineRule="auto"/>
      <w:rPr>
        <w:sz w:val="2"/>
        <w:szCs w:val="2"/>
      </w:rPr>
    </w:pPr>
  </w:p>
  <w:p w14:paraId="6BEE5A87" w14:textId="77777777" w:rsidR="00132710" w:rsidRPr="00BC3B53" w:rsidRDefault="00132710"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A598" w14:textId="77777777" w:rsidR="00132710" w:rsidRPr="00BC3B53" w:rsidRDefault="001327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2710" w14:paraId="547C9EC4" w14:textId="77777777">
      <w:trPr>
        <w:trHeight w:hRule="exact" w:val="240"/>
      </w:trPr>
      <w:tc>
        <w:tcPr>
          <w:tcW w:w="7601" w:type="dxa"/>
          <w:shd w:val="clear" w:color="auto" w:fill="auto"/>
        </w:tcPr>
        <w:p w14:paraId="1E5DAB29" w14:textId="5ABCE425" w:rsidR="00132710" w:rsidRDefault="00132710" w:rsidP="00862037">
          <w:pPr>
            <w:tabs>
              <w:tab w:val="left" w:pos="1620"/>
            </w:tabs>
          </w:pPr>
          <w:r>
            <w:tab/>
          </w:r>
        </w:p>
      </w:tc>
      <w:tc>
        <w:tcPr>
          <w:tcW w:w="2156" w:type="dxa"/>
        </w:tcPr>
        <w:p w14:paraId="0A7C0FF3" w14:textId="01E0ACCC" w:rsidR="00132710" w:rsidRPr="00645414" w:rsidRDefault="00132710"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F729D2">
            <w:t>11</w:t>
          </w:r>
          <w:r w:rsidRPr="00645414">
            <w:rPr>
              <w:noProof w:val="0"/>
            </w:rPr>
            <w:fldChar w:fldCharType="end"/>
          </w:r>
        </w:p>
      </w:tc>
    </w:tr>
  </w:tbl>
  <w:p w14:paraId="4BE3959A" w14:textId="77777777" w:rsidR="00132710" w:rsidRPr="00BC3B53" w:rsidRDefault="00132710" w:rsidP="00BC3B53">
    <w:pPr>
      <w:pStyle w:val="Voettekst"/>
      <w:spacing w:line="240" w:lineRule="auto"/>
      <w:rPr>
        <w:sz w:val="2"/>
        <w:szCs w:val="2"/>
      </w:rPr>
    </w:pPr>
  </w:p>
  <w:p w14:paraId="05E13634" w14:textId="036FEC27" w:rsidR="00132710" w:rsidRPr="00E51527" w:rsidRDefault="00132710" w:rsidP="002F156E">
    <w:pPr>
      <w:pStyle w:val="Voettekst"/>
    </w:pPr>
    <w:bookmarkStart w:id="33" w:name="_Toc148176410"/>
    <w:bookmarkEnd w:id="33"/>
    <w:r w:rsidRPr="0081293B">
      <w:rPr>
        <w:rStyle w:val="Paginanummer"/>
        <w:rFonts w:cs="Verdana"/>
        <w:sz w:val="16"/>
        <w:szCs w:val="16"/>
      </w:rPr>
      <w:t xml:space="preserve">Bijlage </w:t>
    </w:r>
    <w:r>
      <w:rPr>
        <w:rStyle w:val="Paginanummer"/>
        <w:rFonts w:cs="Verdana"/>
        <w:sz w:val="16"/>
        <w:szCs w:val="16"/>
      </w:rPr>
      <w:t>F</w:t>
    </w:r>
    <w:r w:rsidRPr="0081293B">
      <w:rPr>
        <w:rStyle w:val="Paginanummer"/>
        <w:rFonts w:cs="Verdana"/>
        <w:sz w:val="16"/>
        <w:szCs w:val="16"/>
      </w:rPr>
      <w:t xml:space="preserve"> – </w:t>
    </w:r>
    <w:r w:rsidRPr="003E7F51">
      <w:rPr>
        <w:rStyle w:val="Paginanummer"/>
        <w:rFonts w:cs="Verdana"/>
        <w:sz w:val="16"/>
        <w:szCs w:val="16"/>
      </w:rPr>
      <w:t xml:space="preserve">Invulformulier </w:t>
    </w:r>
    <w:proofErr w:type="spellStart"/>
    <w:r w:rsidRPr="003E7F51">
      <w:rPr>
        <w:rStyle w:val="Paginanummer"/>
        <w:rFonts w:cs="Verdana"/>
        <w:sz w:val="16"/>
        <w:szCs w:val="16"/>
      </w:rPr>
      <w:t>subgunningscriteria</w:t>
    </w:r>
    <w:proofErr w:type="spellEnd"/>
    <w:r w:rsidRPr="003E7F51">
      <w:rPr>
        <w:rStyle w:val="Paginanummer"/>
        <w:rFonts w:cs="Verdana"/>
        <w:sz w:val="16"/>
        <w:szCs w:val="16"/>
      </w:rPr>
      <w:t xml:space="preserve"> </w:t>
    </w:r>
    <w:r w:rsidRPr="000229A6">
      <w:rPr>
        <w:rStyle w:val="Paginanummer"/>
        <w:rFonts w:cs="Verdana"/>
        <w:sz w:val="16"/>
        <w:szCs w:val="16"/>
      </w:rPr>
      <w:t>kwaliteit IWR2021|WpHW|Laptops &amp; Vaste ICT werkplekken (inclusief optionele accessoires en Diensten)  IUC 202006119-1</w:t>
    </w:r>
    <w:r w:rsidRPr="00A9111A">
      <w:rPr>
        <w:rStyle w:val="Paginanummer"/>
        <w:rFonts w:cs="Verdana"/>
        <w:sz w:val="16"/>
        <w:szCs w:val="16"/>
      </w:rPr>
      <w:t xml:space="preserve"> </w:t>
    </w:r>
  </w:p>
  <w:p w14:paraId="15DF89B3" w14:textId="2BE919F8" w:rsidR="00132710" w:rsidRPr="00A9111A" w:rsidRDefault="00132710" w:rsidP="0024203C">
    <w:pPr>
      <w:ind w:left="240" w:hanging="240"/>
      <w:jc w:val="both"/>
      <w:rPr>
        <w:rStyle w:val="Paginanummer"/>
        <w:rFonts w:cs="Verdana"/>
        <w:sz w:val="16"/>
        <w:szCs w:val="16"/>
      </w:rPr>
    </w:pPr>
  </w:p>
  <w:p w14:paraId="1BA1A8B3" w14:textId="70946368" w:rsidR="00132710" w:rsidRDefault="00132710">
    <w:r w:rsidRPr="00A9111A">
      <w:rPr>
        <w:rStyle w:val="Paginanummer"/>
        <w:rFonts w:cs="Verdana"/>
        <w:sz w:val="16"/>
        <w:szCs w:val="16"/>
      </w:rPr>
      <w:t xml:space="preserve">Versie </w:t>
    </w:r>
    <w:r>
      <w:rPr>
        <w:rStyle w:val="Paginanummer"/>
        <w:rFonts w:cs="Verdana"/>
        <w:sz w:val="16"/>
        <w:szCs w:val="16"/>
      </w:rPr>
      <w:t>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2710" w14:paraId="18A8D133" w14:textId="77777777">
      <w:trPr>
        <w:trHeight w:hRule="exact" w:val="240"/>
      </w:trPr>
      <w:tc>
        <w:tcPr>
          <w:tcW w:w="7601" w:type="dxa"/>
          <w:shd w:val="clear" w:color="auto" w:fill="auto"/>
        </w:tcPr>
        <w:p w14:paraId="7D3350C2" w14:textId="77777777" w:rsidR="00132710" w:rsidRDefault="00132710" w:rsidP="008C356D"/>
      </w:tc>
      <w:tc>
        <w:tcPr>
          <w:tcW w:w="2170" w:type="dxa"/>
        </w:tcPr>
        <w:p w14:paraId="34AE2AB2" w14:textId="77777777" w:rsidR="00132710" w:rsidRPr="00ED539E" w:rsidRDefault="00132710"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132710" w:rsidRPr="00BC3B53" w:rsidRDefault="00132710" w:rsidP="008C356D">
    <w:pPr>
      <w:pStyle w:val="Voettekst"/>
      <w:spacing w:line="240" w:lineRule="auto"/>
      <w:rPr>
        <w:sz w:val="2"/>
        <w:szCs w:val="2"/>
      </w:rPr>
    </w:pPr>
  </w:p>
  <w:p w14:paraId="63883279" w14:textId="77777777" w:rsidR="00132710" w:rsidRPr="00BC3B53" w:rsidRDefault="00132710" w:rsidP="00023E9A">
    <w:pPr>
      <w:pStyle w:val="Voettekst"/>
      <w:spacing w:line="240" w:lineRule="auto"/>
      <w:rPr>
        <w:sz w:val="2"/>
        <w:szCs w:val="2"/>
      </w:rPr>
    </w:pPr>
  </w:p>
  <w:p w14:paraId="7B0545A3" w14:textId="77777777" w:rsidR="00132710" w:rsidRDefault="00132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AEED2" w14:textId="77777777" w:rsidR="00132710" w:rsidRDefault="00132710">
      <w:r>
        <w:separator/>
      </w:r>
    </w:p>
    <w:p w14:paraId="56D8CDD2" w14:textId="77777777" w:rsidR="00132710" w:rsidRDefault="00132710"/>
    <w:p w14:paraId="565CE1D5" w14:textId="77777777" w:rsidR="00132710" w:rsidRDefault="00132710"/>
  </w:footnote>
  <w:footnote w:type="continuationSeparator" w:id="0">
    <w:p w14:paraId="5E9DBBA7" w14:textId="77777777" w:rsidR="00132710" w:rsidRDefault="00132710">
      <w:r>
        <w:continuationSeparator/>
      </w:r>
    </w:p>
    <w:p w14:paraId="6434E8AE" w14:textId="77777777" w:rsidR="00132710" w:rsidRDefault="00132710"/>
    <w:p w14:paraId="5CCF5472" w14:textId="77777777" w:rsidR="00132710" w:rsidRDefault="00132710"/>
  </w:footnote>
  <w:footnote w:id="1">
    <w:p w14:paraId="5DEE823D" w14:textId="77777777" w:rsidR="00132710" w:rsidRDefault="00132710" w:rsidP="00132710">
      <w:pPr>
        <w:pStyle w:val="Voetnoottekst"/>
        <w:rPr>
          <w:rFonts w:asciiTheme="minorHAnsi" w:hAnsiTheme="minorHAnsi" w:cstheme="minorBidi"/>
          <w:sz w:val="20"/>
        </w:rPr>
      </w:pPr>
      <w:r>
        <w:rPr>
          <w:rStyle w:val="Voetnootmarkering"/>
        </w:rPr>
        <w:footnoteRef/>
      </w:r>
      <w:r>
        <w:t xml:space="preserve"> </w:t>
      </w:r>
      <w:r>
        <w:rPr>
          <w:szCs w:val="16"/>
        </w:rPr>
        <w:t xml:space="preserve">Op moment van publicatie betreft dit Generatie (Gen) 8. Driejaarlijks wordt een nieuwe generatie gelanceerd. </w:t>
      </w:r>
      <w:proofErr w:type="spellStart"/>
      <w:r>
        <w:rPr>
          <w:szCs w:val="16"/>
        </w:rPr>
        <w:t>Generation</w:t>
      </w:r>
      <w:proofErr w:type="spellEnd"/>
      <w:r>
        <w:rPr>
          <w:szCs w:val="16"/>
        </w:rPr>
        <w:t xml:space="preserve"> 9 volgt eind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3494" w14:textId="77777777" w:rsidR="00132710" w:rsidRDefault="00132710">
    <w:pPr>
      <w:pStyle w:val="Koptekst"/>
    </w:pPr>
  </w:p>
  <w:p w14:paraId="12DD00D0" w14:textId="77777777" w:rsidR="00132710" w:rsidRDefault="00132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C75E" w14:textId="77777777" w:rsidR="00132710" w:rsidRDefault="00132710" w:rsidP="003F1F6B">
    <w:pPr>
      <w:framePr w:w="2350" w:h="12750" w:hRule="exact" w:hSpace="180" w:wrap="around" w:vAnchor="page" w:hAnchor="text" w:x="7610" w:y="2967"/>
    </w:pPr>
  </w:p>
  <w:p w14:paraId="43396ACB" w14:textId="77777777" w:rsidR="00132710" w:rsidRPr="00217880" w:rsidRDefault="001327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20"/>
      <w:gridCol w:w="5173"/>
    </w:tblGrid>
    <w:tr w:rsidR="00132710" w14:paraId="64A9244B" w14:textId="77777777">
      <w:trPr>
        <w:trHeight w:val="2636"/>
      </w:trPr>
      <w:tc>
        <w:tcPr>
          <w:tcW w:w="720" w:type="dxa"/>
          <w:shd w:val="clear" w:color="auto" w:fill="auto"/>
        </w:tcPr>
        <w:p w14:paraId="2BB6D552" w14:textId="77777777" w:rsidR="00132710" w:rsidRDefault="00132710"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132710" w:rsidRDefault="00132710" w:rsidP="00D0609E">
          <w:pPr>
            <w:framePr w:w="6340" w:h="2750" w:hRule="exact" w:hSpace="180" w:wrap="around" w:vAnchor="page" w:hAnchor="text" w:x="3873" w:y="-70"/>
            <w:spacing w:line="240" w:lineRule="auto"/>
          </w:pPr>
        </w:p>
      </w:tc>
    </w:tr>
  </w:tbl>
  <w:p w14:paraId="47E22BC2" w14:textId="77777777" w:rsidR="00132710" w:rsidRDefault="00132710" w:rsidP="00D0609E">
    <w:pPr>
      <w:framePr w:w="6340" w:h="2750" w:hRule="exact" w:hSpace="180" w:wrap="around" w:vAnchor="page" w:hAnchor="text" w:x="3873" w:y="-70"/>
    </w:pPr>
  </w:p>
  <w:p w14:paraId="4AB59B80" w14:textId="77777777" w:rsidR="00132710" w:rsidRDefault="00132710" w:rsidP="00EE4C2D">
    <w:pPr>
      <w:pStyle w:val="Koptekst"/>
    </w:pPr>
  </w:p>
  <w:p w14:paraId="341B582A" w14:textId="77777777" w:rsidR="00132710" w:rsidRPr="00F0379C" w:rsidRDefault="00132710"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694AB" w14:textId="77777777" w:rsidR="00132710" w:rsidRDefault="0013271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B727A" w14:textId="77777777" w:rsidR="00132710" w:rsidRDefault="00132710" w:rsidP="008C356D">
    <w:pPr>
      <w:pStyle w:val="Koptekst"/>
      <w:rPr>
        <w:rFonts w:cs="Verdana-Bold"/>
        <w:b/>
        <w:bCs/>
        <w:smallCaps/>
        <w:szCs w:val="18"/>
      </w:rPr>
    </w:pPr>
  </w:p>
  <w:p w14:paraId="3DC39A65" w14:textId="77777777" w:rsidR="00132710" w:rsidRDefault="00132710" w:rsidP="008C356D"/>
  <w:p w14:paraId="1406F9FF" w14:textId="77777777" w:rsidR="00132710" w:rsidRPr="00740712" w:rsidRDefault="00132710" w:rsidP="008C356D"/>
  <w:p w14:paraId="6AB1754A" w14:textId="77777777" w:rsidR="00132710" w:rsidRPr="00217880" w:rsidRDefault="00132710" w:rsidP="008C356D">
    <w:pPr>
      <w:spacing w:line="0" w:lineRule="atLeast"/>
      <w:rPr>
        <w:sz w:val="2"/>
        <w:szCs w:val="2"/>
      </w:rPr>
    </w:pPr>
  </w:p>
  <w:p w14:paraId="34ED86ED" w14:textId="77777777" w:rsidR="00132710" w:rsidRPr="00217880" w:rsidRDefault="00132710" w:rsidP="004F44C2">
    <w:pPr>
      <w:spacing w:line="0" w:lineRule="atLeast"/>
      <w:rPr>
        <w:sz w:val="2"/>
        <w:szCs w:val="2"/>
      </w:rPr>
    </w:pPr>
  </w:p>
  <w:p w14:paraId="175E1348" w14:textId="77777777" w:rsidR="00132710" w:rsidRDefault="001327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132710" w14:paraId="784DC1DD" w14:textId="77777777">
      <w:trPr>
        <w:trHeight w:val="2636"/>
      </w:trPr>
      <w:tc>
        <w:tcPr>
          <w:tcW w:w="737" w:type="dxa"/>
          <w:shd w:val="clear" w:color="auto" w:fill="auto"/>
        </w:tcPr>
        <w:p w14:paraId="20617558" w14:textId="77777777" w:rsidR="00132710" w:rsidRDefault="00132710"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132710" w:rsidRDefault="00132710"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132710" w:rsidRDefault="00132710" w:rsidP="00D0609E">
    <w:pPr>
      <w:framePr w:w="6340" w:h="2750" w:hRule="exact" w:hSpace="180" w:wrap="around" w:vAnchor="page" w:hAnchor="text" w:x="3873" w:y="-140"/>
    </w:pPr>
  </w:p>
  <w:p w14:paraId="2F1A595E" w14:textId="77777777" w:rsidR="00132710" w:rsidRDefault="00132710" w:rsidP="009B0138">
    <w:pPr>
      <w:pStyle w:val="Koptekst"/>
    </w:pPr>
  </w:p>
  <w:p w14:paraId="20E33AB9" w14:textId="77777777" w:rsidR="00132710" w:rsidRPr="00BC4AE3" w:rsidRDefault="00132710" w:rsidP="00BC4AE3">
    <w:pPr>
      <w:pStyle w:val="Koptekst"/>
    </w:pPr>
  </w:p>
  <w:p w14:paraId="4850A14D" w14:textId="77777777" w:rsidR="00132710" w:rsidRDefault="00132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9034953"/>
    <w:multiLevelType w:val="hybridMultilevel"/>
    <w:tmpl w:val="C396CD12"/>
    <w:lvl w:ilvl="0" w:tplc="DBE2F68E">
      <w:start w:val="1"/>
      <w:numFmt w:val="bullet"/>
      <w:lvlText w:val=""/>
      <w:lvlJc w:val="left"/>
      <w:pPr>
        <w:tabs>
          <w:tab w:val="num" w:pos="720"/>
        </w:tabs>
        <w:ind w:left="720" w:hanging="360"/>
      </w:pPr>
      <w:rPr>
        <w:rFonts w:ascii="Symbol" w:hAnsi="Symbol" w:cs="Symbol" w:hint="default"/>
      </w:rPr>
    </w:lvl>
    <w:lvl w:ilvl="1" w:tplc="38D25C9E">
      <w:start w:val="1"/>
      <w:numFmt w:val="bullet"/>
      <w:lvlText w:val="o"/>
      <w:lvlJc w:val="left"/>
      <w:pPr>
        <w:tabs>
          <w:tab w:val="num" w:pos="1440"/>
        </w:tabs>
        <w:ind w:left="1440" w:hanging="360"/>
      </w:pPr>
      <w:rPr>
        <w:rFonts w:ascii="Courier New" w:hAnsi="Courier New" w:cs="Courier New" w:hint="default"/>
      </w:rPr>
    </w:lvl>
    <w:lvl w:ilvl="2" w:tplc="8F6C877A">
      <w:start w:val="1"/>
      <w:numFmt w:val="bullet"/>
      <w:lvlText w:val=""/>
      <w:lvlJc w:val="left"/>
      <w:pPr>
        <w:tabs>
          <w:tab w:val="num" w:pos="2160"/>
        </w:tabs>
        <w:ind w:left="2160" w:hanging="360"/>
      </w:pPr>
      <w:rPr>
        <w:rFonts w:ascii="Wingdings" w:hAnsi="Wingdings" w:cs="Wingdings" w:hint="default"/>
      </w:rPr>
    </w:lvl>
    <w:lvl w:ilvl="3" w:tplc="EFBA67B0">
      <w:start w:val="1"/>
      <w:numFmt w:val="bullet"/>
      <w:lvlText w:val=""/>
      <w:lvlJc w:val="left"/>
      <w:pPr>
        <w:tabs>
          <w:tab w:val="num" w:pos="2880"/>
        </w:tabs>
        <w:ind w:left="2880" w:hanging="360"/>
      </w:pPr>
      <w:rPr>
        <w:rFonts w:ascii="Symbol" w:hAnsi="Symbol" w:cs="Symbol" w:hint="default"/>
      </w:rPr>
    </w:lvl>
    <w:lvl w:ilvl="4" w:tplc="253E09F0">
      <w:start w:val="1"/>
      <w:numFmt w:val="bullet"/>
      <w:lvlText w:val="o"/>
      <w:lvlJc w:val="left"/>
      <w:pPr>
        <w:tabs>
          <w:tab w:val="num" w:pos="3600"/>
        </w:tabs>
        <w:ind w:left="3600" w:hanging="360"/>
      </w:pPr>
      <w:rPr>
        <w:rFonts w:ascii="Courier New" w:hAnsi="Courier New" w:cs="Courier New" w:hint="default"/>
      </w:rPr>
    </w:lvl>
    <w:lvl w:ilvl="5" w:tplc="7666B162">
      <w:start w:val="1"/>
      <w:numFmt w:val="bullet"/>
      <w:lvlText w:val=""/>
      <w:lvlJc w:val="left"/>
      <w:pPr>
        <w:tabs>
          <w:tab w:val="num" w:pos="4320"/>
        </w:tabs>
        <w:ind w:left="4320" w:hanging="360"/>
      </w:pPr>
      <w:rPr>
        <w:rFonts w:ascii="Wingdings" w:hAnsi="Wingdings" w:cs="Wingdings" w:hint="default"/>
      </w:rPr>
    </w:lvl>
    <w:lvl w:ilvl="6" w:tplc="737E1E28">
      <w:start w:val="1"/>
      <w:numFmt w:val="bullet"/>
      <w:lvlText w:val=""/>
      <w:lvlJc w:val="left"/>
      <w:pPr>
        <w:tabs>
          <w:tab w:val="num" w:pos="5040"/>
        </w:tabs>
        <w:ind w:left="5040" w:hanging="360"/>
      </w:pPr>
      <w:rPr>
        <w:rFonts w:ascii="Symbol" w:hAnsi="Symbol" w:cs="Symbol" w:hint="default"/>
      </w:rPr>
    </w:lvl>
    <w:lvl w:ilvl="7" w:tplc="2E96B188">
      <w:start w:val="1"/>
      <w:numFmt w:val="bullet"/>
      <w:lvlText w:val="o"/>
      <w:lvlJc w:val="left"/>
      <w:pPr>
        <w:tabs>
          <w:tab w:val="num" w:pos="5760"/>
        </w:tabs>
        <w:ind w:left="5760" w:hanging="360"/>
      </w:pPr>
      <w:rPr>
        <w:rFonts w:ascii="Courier New" w:hAnsi="Courier New" w:cs="Courier New" w:hint="default"/>
      </w:rPr>
    </w:lvl>
    <w:lvl w:ilvl="8" w:tplc="4340664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A1C82"/>
    <w:multiLevelType w:val="hybridMultilevel"/>
    <w:tmpl w:val="B2B091F8"/>
    <w:lvl w:ilvl="0" w:tplc="592666DE">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5"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A2871"/>
    <w:multiLevelType w:val="hybridMultilevel"/>
    <w:tmpl w:val="5D04CF28"/>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7" w15:restartNumberingAfterBreak="0">
    <w:nsid w:val="251F50EF"/>
    <w:multiLevelType w:val="hybridMultilevel"/>
    <w:tmpl w:val="2A682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382D5C04"/>
    <w:multiLevelType w:val="multilevel"/>
    <w:tmpl w:val="31A856DA"/>
    <w:lvl w:ilvl="0">
      <w:start w:val="1"/>
      <w:numFmt w:val="decimal"/>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447802DB"/>
    <w:multiLevelType w:val="hybridMultilevel"/>
    <w:tmpl w:val="6CEAC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F05CB1"/>
    <w:multiLevelType w:val="hybridMultilevel"/>
    <w:tmpl w:val="7C380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52D79A0C"/>
    <w:multiLevelType w:val="hybridMultilevel"/>
    <w:tmpl w:val="636E065A"/>
    <w:lvl w:ilvl="0" w:tplc="527CC732">
      <w:start w:val="1"/>
      <w:numFmt w:val="bullet"/>
      <w:lvlText w:val=""/>
      <w:lvlJc w:val="left"/>
      <w:pPr>
        <w:tabs>
          <w:tab w:val="num" w:pos="720"/>
        </w:tabs>
        <w:ind w:left="720" w:hanging="360"/>
      </w:pPr>
      <w:rPr>
        <w:rFonts w:ascii="Symbol" w:hAnsi="Symbol" w:cs="Symbol" w:hint="default"/>
      </w:rPr>
    </w:lvl>
    <w:lvl w:ilvl="1" w:tplc="5C84CCF2">
      <w:start w:val="1"/>
      <w:numFmt w:val="bullet"/>
      <w:lvlText w:val="o"/>
      <w:lvlJc w:val="left"/>
      <w:pPr>
        <w:tabs>
          <w:tab w:val="num" w:pos="1440"/>
        </w:tabs>
        <w:ind w:left="1440" w:hanging="360"/>
      </w:pPr>
      <w:rPr>
        <w:rFonts w:ascii="Courier New" w:hAnsi="Courier New" w:cs="Courier New" w:hint="default"/>
      </w:rPr>
    </w:lvl>
    <w:lvl w:ilvl="2" w:tplc="E544059C">
      <w:start w:val="1"/>
      <w:numFmt w:val="bullet"/>
      <w:lvlText w:val=""/>
      <w:lvlJc w:val="left"/>
      <w:pPr>
        <w:tabs>
          <w:tab w:val="num" w:pos="2160"/>
        </w:tabs>
        <w:ind w:left="2160" w:hanging="360"/>
      </w:pPr>
      <w:rPr>
        <w:rFonts w:ascii="Wingdings" w:hAnsi="Wingdings" w:cs="Wingdings" w:hint="default"/>
      </w:rPr>
    </w:lvl>
    <w:lvl w:ilvl="3" w:tplc="8FC27CBE">
      <w:start w:val="1"/>
      <w:numFmt w:val="bullet"/>
      <w:lvlText w:val=""/>
      <w:lvlJc w:val="left"/>
      <w:pPr>
        <w:tabs>
          <w:tab w:val="num" w:pos="2880"/>
        </w:tabs>
        <w:ind w:left="2880" w:hanging="360"/>
      </w:pPr>
      <w:rPr>
        <w:rFonts w:ascii="Symbol" w:hAnsi="Symbol" w:cs="Symbol" w:hint="default"/>
      </w:rPr>
    </w:lvl>
    <w:lvl w:ilvl="4" w:tplc="0810AFA4">
      <w:start w:val="1"/>
      <w:numFmt w:val="bullet"/>
      <w:lvlText w:val="o"/>
      <w:lvlJc w:val="left"/>
      <w:pPr>
        <w:tabs>
          <w:tab w:val="num" w:pos="3600"/>
        </w:tabs>
        <w:ind w:left="3600" w:hanging="360"/>
      </w:pPr>
      <w:rPr>
        <w:rFonts w:ascii="Courier New" w:hAnsi="Courier New" w:cs="Courier New" w:hint="default"/>
      </w:rPr>
    </w:lvl>
    <w:lvl w:ilvl="5" w:tplc="A1E65D48">
      <w:start w:val="1"/>
      <w:numFmt w:val="bullet"/>
      <w:lvlText w:val=""/>
      <w:lvlJc w:val="left"/>
      <w:pPr>
        <w:tabs>
          <w:tab w:val="num" w:pos="4320"/>
        </w:tabs>
        <w:ind w:left="4320" w:hanging="360"/>
      </w:pPr>
      <w:rPr>
        <w:rFonts w:ascii="Wingdings" w:hAnsi="Wingdings" w:cs="Wingdings" w:hint="default"/>
      </w:rPr>
    </w:lvl>
    <w:lvl w:ilvl="6" w:tplc="05224AE4">
      <w:start w:val="1"/>
      <w:numFmt w:val="bullet"/>
      <w:lvlText w:val=""/>
      <w:lvlJc w:val="left"/>
      <w:pPr>
        <w:tabs>
          <w:tab w:val="num" w:pos="5040"/>
        </w:tabs>
        <w:ind w:left="5040" w:hanging="360"/>
      </w:pPr>
      <w:rPr>
        <w:rFonts w:ascii="Symbol" w:hAnsi="Symbol" w:cs="Symbol" w:hint="default"/>
      </w:rPr>
    </w:lvl>
    <w:lvl w:ilvl="7" w:tplc="8E4EC032">
      <w:start w:val="1"/>
      <w:numFmt w:val="bullet"/>
      <w:lvlText w:val="o"/>
      <w:lvlJc w:val="left"/>
      <w:pPr>
        <w:tabs>
          <w:tab w:val="num" w:pos="5760"/>
        </w:tabs>
        <w:ind w:left="5760" w:hanging="360"/>
      </w:pPr>
      <w:rPr>
        <w:rFonts w:ascii="Courier New" w:hAnsi="Courier New" w:cs="Courier New" w:hint="default"/>
      </w:rPr>
    </w:lvl>
    <w:lvl w:ilvl="8" w:tplc="B95A5160">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76367CD"/>
    <w:multiLevelType w:val="multilevel"/>
    <w:tmpl w:val="68B8E4C0"/>
    <w:lvl w:ilvl="0">
      <w:start w:val="1"/>
      <w:numFmt w:val="decimal"/>
      <w:pStyle w:val="Kop1"/>
      <w:lvlText w:val="%1."/>
      <w:lvlJc w:val="left"/>
      <w:pPr>
        <w:tabs>
          <w:tab w:val="num" w:pos="858"/>
        </w:tabs>
        <w:ind w:left="858" w:hanging="432"/>
      </w:pPr>
      <w:rPr>
        <w:rFonts w:ascii="Verdana" w:hAnsi="Verdana" w:hint="default"/>
        <w:b/>
        <w:i w:val="0"/>
        <w:sz w:val="28"/>
        <w:szCs w:val="28"/>
      </w:rPr>
    </w:lvl>
    <w:lvl w:ilvl="1">
      <w:start w:val="1"/>
      <w:numFmt w:val="decimal"/>
      <w:lvlText w:val="%1.%2."/>
      <w:lvlJc w:val="left"/>
      <w:pPr>
        <w:tabs>
          <w:tab w:val="num" w:pos="1711"/>
        </w:tabs>
        <w:ind w:left="1711" w:hanging="576"/>
      </w:pPr>
      <w:rPr>
        <w:rFonts w:ascii="Verdana" w:hAnsi="Verdana" w:hint="default"/>
        <w:b/>
        <w:i/>
        <w:sz w:val="20"/>
        <w:szCs w:val="2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2141"/>
        </w:tabs>
        <w:ind w:left="2141"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34"/>
        </w:tabs>
        <w:ind w:left="1434"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578"/>
        </w:tabs>
        <w:ind w:left="1578"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num w:numId="1">
    <w:abstractNumId w:val="2"/>
  </w:num>
  <w:num w:numId="2">
    <w:abstractNumId w:val="5"/>
  </w:num>
  <w:num w:numId="3">
    <w:abstractNumId w:val="4"/>
  </w:num>
  <w:num w:numId="4">
    <w:abstractNumId w:val="1"/>
  </w:num>
  <w:num w:numId="5">
    <w:abstractNumId w:val="9"/>
  </w:num>
  <w:num w:numId="6">
    <w:abstractNumId w:val="12"/>
  </w:num>
  <w:num w:numId="7">
    <w:abstractNumId w:val="14"/>
  </w:num>
  <w:num w:numId="8">
    <w:abstractNumId w:val="8"/>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3"/>
  </w:num>
  <w:num w:numId="14">
    <w:abstractNumId w:val="3"/>
  </w:num>
  <w:num w:numId="15">
    <w:abstractNumId w:val="7"/>
  </w:num>
  <w:num w:numId="16">
    <w:abstractNumId w:val="10"/>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0353"/>
    <w:rsid w:val="000038AD"/>
    <w:rsid w:val="00005E48"/>
    <w:rsid w:val="000117E7"/>
    <w:rsid w:val="00013018"/>
    <w:rsid w:val="00013862"/>
    <w:rsid w:val="0001588C"/>
    <w:rsid w:val="00016012"/>
    <w:rsid w:val="00020189"/>
    <w:rsid w:val="000206C0"/>
    <w:rsid w:val="00020EE4"/>
    <w:rsid w:val="000229A6"/>
    <w:rsid w:val="00023E9A"/>
    <w:rsid w:val="00025BF1"/>
    <w:rsid w:val="0003151C"/>
    <w:rsid w:val="00033271"/>
    <w:rsid w:val="00033CDD"/>
    <w:rsid w:val="00033D1B"/>
    <w:rsid w:val="00034A84"/>
    <w:rsid w:val="00035E67"/>
    <w:rsid w:val="00036259"/>
    <w:rsid w:val="000366F3"/>
    <w:rsid w:val="000430CA"/>
    <w:rsid w:val="00044137"/>
    <w:rsid w:val="00045639"/>
    <w:rsid w:val="00054FAA"/>
    <w:rsid w:val="00055072"/>
    <w:rsid w:val="00057AD9"/>
    <w:rsid w:val="0006024D"/>
    <w:rsid w:val="00060532"/>
    <w:rsid w:val="00063770"/>
    <w:rsid w:val="00066BB4"/>
    <w:rsid w:val="00066DE1"/>
    <w:rsid w:val="00071F28"/>
    <w:rsid w:val="000721CA"/>
    <w:rsid w:val="00074079"/>
    <w:rsid w:val="00075EEB"/>
    <w:rsid w:val="00076F00"/>
    <w:rsid w:val="00082A83"/>
    <w:rsid w:val="00092799"/>
    <w:rsid w:val="00092C5F"/>
    <w:rsid w:val="00095141"/>
    <w:rsid w:val="00096680"/>
    <w:rsid w:val="00097A7B"/>
    <w:rsid w:val="000A0296"/>
    <w:rsid w:val="000A060F"/>
    <w:rsid w:val="000A0F36"/>
    <w:rsid w:val="000A174A"/>
    <w:rsid w:val="000A3E0A"/>
    <w:rsid w:val="000A4E03"/>
    <w:rsid w:val="000A5CBC"/>
    <w:rsid w:val="000A65AC"/>
    <w:rsid w:val="000A6AE6"/>
    <w:rsid w:val="000A7124"/>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72BF"/>
    <w:rsid w:val="000E7366"/>
    <w:rsid w:val="000E7895"/>
    <w:rsid w:val="000F161D"/>
    <w:rsid w:val="000F3C47"/>
    <w:rsid w:val="000F6547"/>
    <w:rsid w:val="001029B1"/>
    <w:rsid w:val="0011171E"/>
    <w:rsid w:val="00115431"/>
    <w:rsid w:val="001202C5"/>
    <w:rsid w:val="00120EEC"/>
    <w:rsid w:val="00120EF8"/>
    <w:rsid w:val="00121232"/>
    <w:rsid w:val="00123704"/>
    <w:rsid w:val="00124C25"/>
    <w:rsid w:val="001270C7"/>
    <w:rsid w:val="0013052C"/>
    <w:rsid w:val="00132540"/>
    <w:rsid w:val="00132710"/>
    <w:rsid w:val="00137727"/>
    <w:rsid w:val="0014335E"/>
    <w:rsid w:val="0014759B"/>
    <w:rsid w:val="0014786A"/>
    <w:rsid w:val="001516A4"/>
    <w:rsid w:val="00151C0B"/>
    <w:rsid w:val="00151E5F"/>
    <w:rsid w:val="00153F08"/>
    <w:rsid w:val="00155FAF"/>
    <w:rsid w:val="001569AB"/>
    <w:rsid w:val="00157821"/>
    <w:rsid w:val="00160C8A"/>
    <w:rsid w:val="00162406"/>
    <w:rsid w:val="00164644"/>
    <w:rsid w:val="00165932"/>
    <w:rsid w:val="0016725C"/>
    <w:rsid w:val="001673F2"/>
    <w:rsid w:val="001726F3"/>
    <w:rsid w:val="00173C51"/>
    <w:rsid w:val="00174BA5"/>
    <w:rsid w:val="00174CC2"/>
    <w:rsid w:val="00174F10"/>
    <w:rsid w:val="0017582C"/>
    <w:rsid w:val="00176CC6"/>
    <w:rsid w:val="0017787C"/>
    <w:rsid w:val="00181BE4"/>
    <w:rsid w:val="00182C89"/>
    <w:rsid w:val="00183A52"/>
    <w:rsid w:val="001853A8"/>
    <w:rsid w:val="00185576"/>
    <w:rsid w:val="00185951"/>
    <w:rsid w:val="00192775"/>
    <w:rsid w:val="00194925"/>
    <w:rsid w:val="00196B8B"/>
    <w:rsid w:val="001A0A6C"/>
    <w:rsid w:val="001A11C5"/>
    <w:rsid w:val="001A2BEA"/>
    <w:rsid w:val="001A4A5C"/>
    <w:rsid w:val="001A5156"/>
    <w:rsid w:val="001A6D93"/>
    <w:rsid w:val="001A7F67"/>
    <w:rsid w:val="001B34F0"/>
    <w:rsid w:val="001B4EAE"/>
    <w:rsid w:val="001B5182"/>
    <w:rsid w:val="001B5265"/>
    <w:rsid w:val="001B5F24"/>
    <w:rsid w:val="001B6F4B"/>
    <w:rsid w:val="001B7531"/>
    <w:rsid w:val="001C20EB"/>
    <w:rsid w:val="001C32EC"/>
    <w:rsid w:val="001C38BD"/>
    <w:rsid w:val="001C4D5A"/>
    <w:rsid w:val="001D0BE9"/>
    <w:rsid w:val="001D1A4E"/>
    <w:rsid w:val="001D2273"/>
    <w:rsid w:val="001D615E"/>
    <w:rsid w:val="001E34C6"/>
    <w:rsid w:val="001E3F5F"/>
    <w:rsid w:val="001E5581"/>
    <w:rsid w:val="001E6709"/>
    <w:rsid w:val="001E6B2B"/>
    <w:rsid w:val="001F3993"/>
    <w:rsid w:val="001F3C70"/>
    <w:rsid w:val="001F493C"/>
    <w:rsid w:val="00200D88"/>
    <w:rsid w:val="00200DBE"/>
    <w:rsid w:val="002014B9"/>
    <w:rsid w:val="00201F68"/>
    <w:rsid w:val="002104DC"/>
    <w:rsid w:val="00212B9A"/>
    <w:rsid w:val="00212F2A"/>
    <w:rsid w:val="00214F2B"/>
    <w:rsid w:val="00221D69"/>
    <w:rsid w:val="00222D66"/>
    <w:rsid w:val="00223E1F"/>
    <w:rsid w:val="00224A8A"/>
    <w:rsid w:val="00225956"/>
    <w:rsid w:val="002309A8"/>
    <w:rsid w:val="00235FC0"/>
    <w:rsid w:val="00236CFE"/>
    <w:rsid w:val="00240C5D"/>
    <w:rsid w:val="0024180C"/>
    <w:rsid w:val="00241874"/>
    <w:rsid w:val="0024203C"/>
    <w:rsid w:val="002428E3"/>
    <w:rsid w:val="0024615E"/>
    <w:rsid w:val="0025620F"/>
    <w:rsid w:val="00260BAF"/>
    <w:rsid w:val="002650F7"/>
    <w:rsid w:val="0026595D"/>
    <w:rsid w:val="00273F3B"/>
    <w:rsid w:val="00274DB7"/>
    <w:rsid w:val="00275984"/>
    <w:rsid w:val="002774C7"/>
    <w:rsid w:val="00280F74"/>
    <w:rsid w:val="00281DB7"/>
    <w:rsid w:val="0028464B"/>
    <w:rsid w:val="002854E8"/>
    <w:rsid w:val="00286998"/>
    <w:rsid w:val="00286FC2"/>
    <w:rsid w:val="00291AB7"/>
    <w:rsid w:val="00292289"/>
    <w:rsid w:val="0029422B"/>
    <w:rsid w:val="00296E3C"/>
    <w:rsid w:val="002A0722"/>
    <w:rsid w:val="002A08ED"/>
    <w:rsid w:val="002A1165"/>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C7464"/>
    <w:rsid w:val="002D001A"/>
    <w:rsid w:val="002D28E2"/>
    <w:rsid w:val="002D317B"/>
    <w:rsid w:val="002D3587"/>
    <w:rsid w:val="002D3E9C"/>
    <w:rsid w:val="002D44D5"/>
    <w:rsid w:val="002D502D"/>
    <w:rsid w:val="002D5FE5"/>
    <w:rsid w:val="002E0F69"/>
    <w:rsid w:val="002E334A"/>
    <w:rsid w:val="002F156E"/>
    <w:rsid w:val="002F171A"/>
    <w:rsid w:val="002F2FF2"/>
    <w:rsid w:val="002F5147"/>
    <w:rsid w:val="002F7ABD"/>
    <w:rsid w:val="00303513"/>
    <w:rsid w:val="003068A7"/>
    <w:rsid w:val="00306AE8"/>
    <w:rsid w:val="00307F54"/>
    <w:rsid w:val="00312597"/>
    <w:rsid w:val="00313255"/>
    <w:rsid w:val="0031610C"/>
    <w:rsid w:val="003165F6"/>
    <w:rsid w:val="00316B0D"/>
    <w:rsid w:val="003176B4"/>
    <w:rsid w:val="0033029D"/>
    <w:rsid w:val="00334154"/>
    <w:rsid w:val="003372C4"/>
    <w:rsid w:val="00337FB8"/>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52A"/>
    <w:rsid w:val="00364D9D"/>
    <w:rsid w:val="00366251"/>
    <w:rsid w:val="003700DF"/>
    <w:rsid w:val="00371048"/>
    <w:rsid w:val="0037396C"/>
    <w:rsid w:val="0037421D"/>
    <w:rsid w:val="00375378"/>
    <w:rsid w:val="00375D33"/>
    <w:rsid w:val="00376093"/>
    <w:rsid w:val="00376382"/>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1801"/>
    <w:rsid w:val="003C2CCB"/>
    <w:rsid w:val="003D194E"/>
    <w:rsid w:val="003D39EC"/>
    <w:rsid w:val="003D59EB"/>
    <w:rsid w:val="003D7886"/>
    <w:rsid w:val="003E11D0"/>
    <w:rsid w:val="003E132F"/>
    <w:rsid w:val="003E1687"/>
    <w:rsid w:val="003E3982"/>
    <w:rsid w:val="003E3DD5"/>
    <w:rsid w:val="003E6A23"/>
    <w:rsid w:val="003E777A"/>
    <w:rsid w:val="003F07C6"/>
    <w:rsid w:val="003F1F6B"/>
    <w:rsid w:val="003F3757"/>
    <w:rsid w:val="003F44B7"/>
    <w:rsid w:val="003F61FF"/>
    <w:rsid w:val="004008E9"/>
    <w:rsid w:val="00410E8E"/>
    <w:rsid w:val="004121E7"/>
    <w:rsid w:val="00413D48"/>
    <w:rsid w:val="0041553C"/>
    <w:rsid w:val="004166DF"/>
    <w:rsid w:val="0042048A"/>
    <w:rsid w:val="004222F3"/>
    <w:rsid w:val="00423317"/>
    <w:rsid w:val="00424C4D"/>
    <w:rsid w:val="004314BF"/>
    <w:rsid w:val="00435F1B"/>
    <w:rsid w:val="00441AC2"/>
    <w:rsid w:val="00442230"/>
    <w:rsid w:val="0044249B"/>
    <w:rsid w:val="00443198"/>
    <w:rsid w:val="0045023C"/>
    <w:rsid w:val="00451A5B"/>
    <w:rsid w:val="00452AC7"/>
    <w:rsid w:val="00452BCD"/>
    <w:rsid w:val="00452CEA"/>
    <w:rsid w:val="00452EC3"/>
    <w:rsid w:val="0045324C"/>
    <w:rsid w:val="00454BAB"/>
    <w:rsid w:val="00454BB6"/>
    <w:rsid w:val="00457D0F"/>
    <w:rsid w:val="00464960"/>
    <w:rsid w:val="00465B52"/>
    <w:rsid w:val="0046708E"/>
    <w:rsid w:val="004675F8"/>
    <w:rsid w:val="00470FAC"/>
    <w:rsid w:val="00471AA1"/>
    <w:rsid w:val="004721CC"/>
    <w:rsid w:val="00472A65"/>
    <w:rsid w:val="00473F90"/>
    <w:rsid w:val="00474463"/>
    <w:rsid w:val="00474B75"/>
    <w:rsid w:val="004766E3"/>
    <w:rsid w:val="00483EC5"/>
    <w:rsid w:val="00483F0B"/>
    <w:rsid w:val="004847B7"/>
    <w:rsid w:val="00484C4C"/>
    <w:rsid w:val="004856F5"/>
    <w:rsid w:val="00486112"/>
    <w:rsid w:val="004861D5"/>
    <w:rsid w:val="0048646B"/>
    <w:rsid w:val="00486A97"/>
    <w:rsid w:val="004927EE"/>
    <w:rsid w:val="00494ACB"/>
    <w:rsid w:val="00495409"/>
    <w:rsid w:val="00496319"/>
    <w:rsid w:val="00497279"/>
    <w:rsid w:val="004A4BF3"/>
    <w:rsid w:val="004A6044"/>
    <w:rsid w:val="004B2B2F"/>
    <w:rsid w:val="004B5465"/>
    <w:rsid w:val="004B70F0"/>
    <w:rsid w:val="004C13E9"/>
    <w:rsid w:val="004C360A"/>
    <w:rsid w:val="004C642E"/>
    <w:rsid w:val="004D505E"/>
    <w:rsid w:val="004D5B9D"/>
    <w:rsid w:val="004D6416"/>
    <w:rsid w:val="004D6F59"/>
    <w:rsid w:val="004D72CA"/>
    <w:rsid w:val="004E2242"/>
    <w:rsid w:val="004E372F"/>
    <w:rsid w:val="004E76A4"/>
    <w:rsid w:val="004F42FF"/>
    <w:rsid w:val="004F44C2"/>
    <w:rsid w:val="00502CB7"/>
    <w:rsid w:val="00503111"/>
    <w:rsid w:val="00504789"/>
    <w:rsid w:val="00505262"/>
    <w:rsid w:val="00511F36"/>
    <w:rsid w:val="005124F1"/>
    <w:rsid w:val="00513B63"/>
    <w:rsid w:val="00516022"/>
    <w:rsid w:val="005175C3"/>
    <w:rsid w:val="00517A0E"/>
    <w:rsid w:val="00521CEE"/>
    <w:rsid w:val="00521DE7"/>
    <w:rsid w:val="0052496A"/>
    <w:rsid w:val="00531225"/>
    <w:rsid w:val="005402D3"/>
    <w:rsid w:val="005403C8"/>
    <w:rsid w:val="005429DC"/>
    <w:rsid w:val="005468ED"/>
    <w:rsid w:val="00550EA8"/>
    <w:rsid w:val="005538CD"/>
    <w:rsid w:val="005559C9"/>
    <w:rsid w:val="005565F9"/>
    <w:rsid w:val="00556707"/>
    <w:rsid w:val="00560A24"/>
    <w:rsid w:val="00566F10"/>
    <w:rsid w:val="0057283E"/>
    <w:rsid w:val="00573041"/>
    <w:rsid w:val="00573998"/>
    <w:rsid w:val="00575B80"/>
    <w:rsid w:val="005815D1"/>
    <w:rsid w:val="005819CE"/>
    <w:rsid w:val="005825BF"/>
    <w:rsid w:val="0058298D"/>
    <w:rsid w:val="00584AA2"/>
    <w:rsid w:val="00584F5F"/>
    <w:rsid w:val="00592C89"/>
    <w:rsid w:val="0059360C"/>
    <w:rsid w:val="00593983"/>
    <w:rsid w:val="00593C2B"/>
    <w:rsid w:val="005946E1"/>
    <w:rsid w:val="00595231"/>
    <w:rsid w:val="00596166"/>
    <w:rsid w:val="00597F64"/>
    <w:rsid w:val="005A11F6"/>
    <w:rsid w:val="005A207F"/>
    <w:rsid w:val="005A25BD"/>
    <w:rsid w:val="005A2F35"/>
    <w:rsid w:val="005A499B"/>
    <w:rsid w:val="005A5B80"/>
    <w:rsid w:val="005A63D8"/>
    <w:rsid w:val="005A63EF"/>
    <w:rsid w:val="005A7F18"/>
    <w:rsid w:val="005B463E"/>
    <w:rsid w:val="005B4C51"/>
    <w:rsid w:val="005B6F34"/>
    <w:rsid w:val="005B779D"/>
    <w:rsid w:val="005C30C2"/>
    <w:rsid w:val="005C34E1"/>
    <w:rsid w:val="005C3FE0"/>
    <w:rsid w:val="005C54DB"/>
    <w:rsid w:val="005C740C"/>
    <w:rsid w:val="005D02AA"/>
    <w:rsid w:val="005D0DD1"/>
    <w:rsid w:val="005D5235"/>
    <w:rsid w:val="005D625B"/>
    <w:rsid w:val="005E1816"/>
    <w:rsid w:val="005E33FF"/>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39A5"/>
    <w:rsid w:val="006245A8"/>
    <w:rsid w:val="0062461A"/>
    <w:rsid w:val="00625CD0"/>
    <w:rsid w:val="0062627D"/>
    <w:rsid w:val="00627432"/>
    <w:rsid w:val="00630FF0"/>
    <w:rsid w:val="0063432D"/>
    <w:rsid w:val="00634CDB"/>
    <w:rsid w:val="00636E8C"/>
    <w:rsid w:val="00640AD4"/>
    <w:rsid w:val="006423D1"/>
    <w:rsid w:val="006448E4"/>
    <w:rsid w:val="00645414"/>
    <w:rsid w:val="0065177F"/>
    <w:rsid w:val="00651BB3"/>
    <w:rsid w:val="006529A4"/>
    <w:rsid w:val="00653606"/>
    <w:rsid w:val="00654ABE"/>
    <w:rsid w:val="00656A2D"/>
    <w:rsid w:val="00657ADC"/>
    <w:rsid w:val="00661591"/>
    <w:rsid w:val="00662743"/>
    <w:rsid w:val="0066632F"/>
    <w:rsid w:val="006701C9"/>
    <w:rsid w:val="006743F5"/>
    <w:rsid w:val="00674A89"/>
    <w:rsid w:val="00674C2A"/>
    <w:rsid w:val="00674F3D"/>
    <w:rsid w:val="0067640F"/>
    <w:rsid w:val="0067675C"/>
    <w:rsid w:val="00676F95"/>
    <w:rsid w:val="00680265"/>
    <w:rsid w:val="006811A9"/>
    <w:rsid w:val="0068473B"/>
    <w:rsid w:val="00684E9D"/>
    <w:rsid w:val="00684EE9"/>
    <w:rsid w:val="00685545"/>
    <w:rsid w:val="006864B3"/>
    <w:rsid w:val="00691FAA"/>
    <w:rsid w:val="0069220C"/>
    <w:rsid w:val="00692D64"/>
    <w:rsid w:val="00696935"/>
    <w:rsid w:val="006A10F8"/>
    <w:rsid w:val="006A2100"/>
    <w:rsid w:val="006A2581"/>
    <w:rsid w:val="006A4686"/>
    <w:rsid w:val="006A47D6"/>
    <w:rsid w:val="006A5F4B"/>
    <w:rsid w:val="006B0BF3"/>
    <w:rsid w:val="006B12EF"/>
    <w:rsid w:val="006B1F59"/>
    <w:rsid w:val="006B25AC"/>
    <w:rsid w:val="006B28C7"/>
    <w:rsid w:val="006B2F04"/>
    <w:rsid w:val="006B775E"/>
    <w:rsid w:val="006B7BC7"/>
    <w:rsid w:val="006C1510"/>
    <w:rsid w:val="006C2535"/>
    <w:rsid w:val="006C3588"/>
    <w:rsid w:val="006C441E"/>
    <w:rsid w:val="006C4B90"/>
    <w:rsid w:val="006C4D86"/>
    <w:rsid w:val="006D1016"/>
    <w:rsid w:val="006D17F2"/>
    <w:rsid w:val="006D3F39"/>
    <w:rsid w:val="006D4694"/>
    <w:rsid w:val="006E24C2"/>
    <w:rsid w:val="006E347B"/>
    <w:rsid w:val="006E3546"/>
    <w:rsid w:val="006E3FA9"/>
    <w:rsid w:val="006E5E30"/>
    <w:rsid w:val="006E7D82"/>
    <w:rsid w:val="006E7F2B"/>
    <w:rsid w:val="006F038F"/>
    <w:rsid w:val="006F0F93"/>
    <w:rsid w:val="006F2164"/>
    <w:rsid w:val="006F299B"/>
    <w:rsid w:val="006F31F2"/>
    <w:rsid w:val="007001E7"/>
    <w:rsid w:val="00700DFE"/>
    <w:rsid w:val="00702CE0"/>
    <w:rsid w:val="00704CAD"/>
    <w:rsid w:val="00711D79"/>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A7B"/>
    <w:rsid w:val="00766D90"/>
    <w:rsid w:val="007709EF"/>
    <w:rsid w:val="0077512A"/>
    <w:rsid w:val="0077519F"/>
    <w:rsid w:val="007756B7"/>
    <w:rsid w:val="0078114D"/>
    <w:rsid w:val="00783559"/>
    <w:rsid w:val="007837EB"/>
    <w:rsid w:val="0079081A"/>
    <w:rsid w:val="00795B20"/>
    <w:rsid w:val="00797AA5"/>
    <w:rsid w:val="007A26BD"/>
    <w:rsid w:val="007A4105"/>
    <w:rsid w:val="007A681A"/>
    <w:rsid w:val="007B2C24"/>
    <w:rsid w:val="007B32EB"/>
    <w:rsid w:val="007B37D1"/>
    <w:rsid w:val="007B4503"/>
    <w:rsid w:val="007B4D65"/>
    <w:rsid w:val="007C406E"/>
    <w:rsid w:val="007C4165"/>
    <w:rsid w:val="007C4C24"/>
    <w:rsid w:val="007C5183"/>
    <w:rsid w:val="007C7573"/>
    <w:rsid w:val="007D2788"/>
    <w:rsid w:val="007D2C30"/>
    <w:rsid w:val="007D3C37"/>
    <w:rsid w:val="007D48F1"/>
    <w:rsid w:val="007D5569"/>
    <w:rsid w:val="007E2B20"/>
    <w:rsid w:val="007F0023"/>
    <w:rsid w:val="007F0669"/>
    <w:rsid w:val="007F275A"/>
    <w:rsid w:val="007F36A2"/>
    <w:rsid w:val="007F43E8"/>
    <w:rsid w:val="007F5331"/>
    <w:rsid w:val="00800CCA"/>
    <w:rsid w:val="00805FE2"/>
    <w:rsid w:val="00806120"/>
    <w:rsid w:val="00806E84"/>
    <w:rsid w:val="00810C93"/>
    <w:rsid w:val="00812028"/>
    <w:rsid w:val="00812B90"/>
    <w:rsid w:val="00812DD8"/>
    <w:rsid w:val="00813082"/>
    <w:rsid w:val="00813F41"/>
    <w:rsid w:val="00813FFC"/>
    <w:rsid w:val="00814523"/>
    <w:rsid w:val="00814D03"/>
    <w:rsid w:val="00817751"/>
    <w:rsid w:val="0082131C"/>
    <w:rsid w:val="008215B8"/>
    <w:rsid w:val="00821FC1"/>
    <w:rsid w:val="00824687"/>
    <w:rsid w:val="00826117"/>
    <w:rsid w:val="00826AB4"/>
    <w:rsid w:val="00826B41"/>
    <w:rsid w:val="0083178B"/>
    <w:rsid w:val="008317AE"/>
    <w:rsid w:val="0083194C"/>
    <w:rsid w:val="00833695"/>
    <w:rsid w:val="008336B7"/>
    <w:rsid w:val="00833A8E"/>
    <w:rsid w:val="0084152A"/>
    <w:rsid w:val="00842CD8"/>
    <w:rsid w:val="008431FA"/>
    <w:rsid w:val="00852F46"/>
    <w:rsid w:val="00852F97"/>
    <w:rsid w:val="008547BA"/>
    <w:rsid w:val="008553C7"/>
    <w:rsid w:val="00855A67"/>
    <w:rsid w:val="00855B9E"/>
    <w:rsid w:val="00857FEB"/>
    <w:rsid w:val="008601AF"/>
    <w:rsid w:val="00861437"/>
    <w:rsid w:val="00862037"/>
    <w:rsid w:val="00863157"/>
    <w:rsid w:val="008645C4"/>
    <w:rsid w:val="00871825"/>
    <w:rsid w:val="0087224E"/>
    <w:rsid w:val="00872271"/>
    <w:rsid w:val="008733B9"/>
    <w:rsid w:val="0087526B"/>
    <w:rsid w:val="00876564"/>
    <w:rsid w:val="00882D06"/>
    <w:rsid w:val="00883137"/>
    <w:rsid w:val="008848DF"/>
    <w:rsid w:val="00884DD9"/>
    <w:rsid w:val="008858E2"/>
    <w:rsid w:val="0089174E"/>
    <w:rsid w:val="00892F3F"/>
    <w:rsid w:val="00893DED"/>
    <w:rsid w:val="00893F15"/>
    <w:rsid w:val="0089553C"/>
    <w:rsid w:val="008958A5"/>
    <w:rsid w:val="008974AB"/>
    <w:rsid w:val="008A1F5D"/>
    <w:rsid w:val="008A28F5"/>
    <w:rsid w:val="008A3E8F"/>
    <w:rsid w:val="008A5AF9"/>
    <w:rsid w:val="008B1198"/>
    <w:rsid w:val="008B3471"/>
    <w:rsid w:val="008B3929"/>
    <w:rsid w:val="008B4125"/>
    <w:rsid w:val="008B4CB3"/>
    <w:rsid w:val="008B5CF3"/>
    <w:rsid w:val="008B6D35"/>
    <w:rsid w:val="008B7B24"/>
    <w:rsid w:val="008C356D"/>
    <w:rsid w:val="008C4795"/>
    <w:rsid w:val="008C5C3B"/>
    <w:rsid w:val="008C631E"/>
    <w:rsid w:val="008D029D"/>
    <w:rsid w:val="008D2F6F"/>
    <w:rsid w:val="008D5E5C"/>
    <w:rsid w:val="008D68EA"/>
    <w:rsid w:val="008E0B3F"/>
    <w:rsid w:val="008E1451"/>
    <w:rsid w:val="008E20AC"/>
    <w:rsid w:val="008E49AD"/>
    <w:rsid w:val="008E52D1"/>
    <w:rsid w:val="008E6869"/>
    <w:rsid w:val="008E698E"/>
    <w:rsid w:val="008E78E3"/>
    <w:rsid w:val="008F09EC"/>
    <w:rsid w:val="008F1511"/>
    <w:rsid w:val="008F1985"/>
    <w:rsid w:val="008F2584"/>
    <w:rsid w:val="008F3246"/>
    <w:rsid w:val="008F3C1B"/>
    <w:rsid w:val="008F508C"/>
    <w:rsid w:val="008F7298"/>
    <w:rsid w:val="0090271B"/>
    <w:rsid w:val="00904F2F"/>
    <w:rsid w:val="00910642"/>
    <w:rsid w:val="00910DDF"/>
    <w:rsid w:val="0091758B"/>
    <w:rsid w:val="00923EF7"/>
    <w:rsid w:val="009264D9"/>
    <w:rsid w:val="00930B13"/>
    <w:rsid w:val="009311C8"/>
    <w:rsid w:val="00933376"/>
    <w:rsid w:val="00933A2F"/>
    <w:rsid w:val="0094031D"/>
    <w:rsid w:val="00945168"/>
    <w:rsid w:val="00945942"/>
    <w:rsid w:val="009474C9"/>
    <w:rsid w:val="0095408A"/>
    <w:rsid w:val="00956ACD"/>
    <w:rsid w:val="00966AFC"/>
    <w:rsid w:val="009671EE"/>
    <w:rsid w:val="009716D8"/>
    <w:rsid w:val="009718F9"/>
    <w:rsid w:val="0097216B"/>
    <w:rsid w:val="00972FB9"/>
    <w:rsid w:val="00975112"/>
    <w:rsid w:val="00975742"/>
    <w:rsid w:val="00975CE3"/>
    <w:rsid w:val="0098082A"/>
    <w:rsid w:val="00981768"/>
    <w:rsid w:val="00981819"/>
    <w:rsid w:val="00983E8F"/>
    <w:rsid w:val="00987641"/>
    <w:rsid w:val="00990CD0"/>
    <w:rsid w:val="009947AD"/>
    <w:rsid w:val="009949C4"/>
    <w:rsid w:val="00994FDA"/>
    <w:rsid w:val="00995D3F"/>
    <w:rsid w:val="0099652B"/>
    <w:rsid w:val="009A1024"/>
    <w:rsid w:val="009A1BFD"/>
    <w:rsid w:val="009A28FD"/>
    <w:rsid w:val="009A31BF"/>
    <w:rsid w:val="009A34F7"/>
    <w:rsid w:val="009A3B71"/>
    <w:rsid w:val="009A3E5F"/>
    <w:rsid w:val="009A48DD"/>
    <w:rsid w:val="009A61BC"/>
    <w:rsid w:val="009B0138"/>
    <w:rsid w:val="009B0FE9"/>
    <w:rsid w:val="009B129C"/>
    <w:rsid w:val="009B172A"/>
    <w:rsid w:val="009B173A"/>
    <w:rsid w:val="009B4241"/>
    <w:rsid w:val="009B5E2D"/>
    <w:rsid w:val="009B6196"/>
    <w:rsid w:val="009C24A3"/>
    <w:rsid w:val="009C2843"/>
    <w:rsid w:val="009C2BB0"/>
    <w:rsid w:val="009C3EC0"/>
    <w:rsid w:val="009C3F20"/>
    <w:rsid w:val="009C7CA1"/>
    <w:rsid w:val="009D043D"/>
    <w:rsid w:val="009D4C1E"/>
    <w:rsid w:val="009D68AE"/>
    <w:rsid w:val="009D7AFD"/>
    <w:rsid w:val="009E093E"/>
    <w:rsid w:val="009E1707"/>
    <w:rsid w:val="009E1D8C"/>
    <w:rsid w:val="009E2753"/>
    <w:rsid w:val="009F006E"/>
    <w:rsid w:val="009F09C8"/>
    <w:rsid w:val="009F1A93"/>
    <w:rsid w:val="009F1D5A"/>
    <w:rsid w:val="009F2F14"/>
    <w:rsid w:val="009F3259"/>
    <w:rsid w:val="00A002E9"/>
    <w:rsid w:val="00A056DE"/>
    <w:rsid w:val="00A11087"/>
    <w:rsid w:val="00A1153B"/>
    <w:rsid w:val="00A124E6"/>
    <w:rsid w:val="00A12878"/>
    <w:rsid w:val="00A128AD"/>
    <w:rsid w:val="00A13A6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2139"/>
    <w:rsid w:val="00A530CD"/>
    <w:rsid w:val="00A5415F"/>
    <w:rsid w:val="00A5544C"/>
    <w:rsid w:val="00A56946"/>
    <w:rsid w:val="00A6170E"/>
    <w:rsid w:val="00A6278D"/>
    <w:rsid w:val="00A63130"/>
    <w:rsid w:val="00A63B8C"/>
    <w:rsid w:val="00A715F8"/>
    <w:rsid w:val="00A732EB"/>
    <w:rsid w:val="00A75FED"/>
    <w:rsid w:val="00A77F6F"/>
    <w:rsid w:val="00A831FD"/>
    <w:rsid w:val="00A83352"/>
    <w:rsid w:val="00A843D1"/>
    <w:rsid w:val="00A850A2"/>
    <w:rsid w:val="00A8511B"/>
    <w:rsid w:val="00A85A5E"/>
    <w:rsid w:val="00A86418"/>
    <w:rsid w:val="00A86541"/>
    <w:rsid w:val="00A87050"/>
    <w:rsid w:val="00A87D50"/>
    <w:rsid w:val="00A90218"/>
    <w:rsid w:val="00A9111A"/>
    <w:rsid w:val="00A9152E"/>
    <w:rsid w:val="00A91FA3"/>
    <w:rsid w:val="00A927D3"/>
    <w:rsid w:val="00A957A1"/>
    <w:rsid w:val="00AA7FC9"/>
    <w:rsid w:val="00AB0C6F"/>
    <w:rsid w:val="00AB1C76"/>
    <w:rsid w:val="00AB237D"/>
    <w:rsid w:val="00AB43A0"/>
    <w:rsid w:val="00AB502F"/>
    <w:rsid w:val="00AB55D3"/>
    <w:rsid w:val="00AB55D9"/>
    <w:rsid w:val="00AB5933"/>
    <w:rsid w:val="00AB7F2A"/>
    <w:rsid w:val="00AC3216"/>
    <w:rsid w:val="00AD103A"/>
    <w:rsid w:val="00AE013D"/>
    <w:rsid w:val="00AE11B7"/>
    <w:rsid w:val="00AE259F"/>
    <w:rsid w:val="00AE3845"/>
    <w:rsid w:val="00AE4EF6"/>
    <w:rsid w:val="00AE75D9"/>
    <w:rsid w:val="00AE77C3"/>
    <w:rsid w:val="00AE7A18"/>
    <w:rsid w:val="00AE7F68"/>
    <w:rsid w:val="00AF2321"/>
    <w:rsid w:val="00AF45EF"/>
    <w:rsid w:val="00AF52F6"/>
    <w:rsid w:val="00AF5381"/>
    <w:rsid w:val="00AF7237"/>
    <w:rsid w:val="00B0043A"/>
    <w:rsid w:val="00B00D75"/>
    <w:rsid w:val="00B0375B"/>
    <w:rsid w:val="00B04B2F"/>
    <w:rsid w:val="00B070CB"/>
    <w:rsid w:val="00B12456"/>
    <w:rsid w:val="00B1246E"/>
    <w:rsid w:val="00B13B9D"/>
    <w:rsid w:val="00B141D5"/>
    <w:rsid w:val="00B14B9B"/>
    <w:rsid w:val="00B14C5A"/>
    <w:rsid w:val="00B20697"/>
    <w:rsid w:val="00B20F8A"/>
    <w:rsid w:val="00B2266B"/>
    <w:rsid w:val="00B22EC5"/>
    <w:rsid w:val="00B25018"/>
    <w:rsid w:val="00B25919"/>
    <w:rsid w:val="00B259C8"/>
    <w:rsid w:val="00B26CCF"/>
    <w:rsid w:val="00B30D98"/>
    <w:rsid w:val="00B30FC2"/>
    <w:rsid w:val="00B31D11"/>
    <w:rsid w:val="00B31D60"/>
    <w:rsid w:val="00B331A2"/>
    <w:rsid w:val="00B34A4D"/>
    <w:rsid w:val="00B3526C"/>
    <w:rsid w:val="00B35B4C"/>
    <w:rsid w:val="00B36F3A"/>
    <w:rsid w:val="00B37572"/>
    <w:rsid w:val="00B40518"/>
    <w:rsid w:val="00B4103E"/>
    <w:rsid w:val="00B425F0"/>
    <w:rsid w:val="00B42DFA"/>
    <w:rsid w:val="00B435F9"/>
    <w:rsid w:val="00B45EA6"/>
    <w:rsid w:val="00B5015C"/>
    <w:rsid w:val="00B52C77"/>
    <w:rsid w:val="00B531DD"/>
    <w:rsid w:val="00B5368E"/>
    <w:rsid w:val="00B543EA"/>
    <w:rsid w:val="00B55014"/>
    <w:rsid w:val="00B55A27"/>
    <w:rsid w:val="00B56FD5"/>
    <w:rsid w:val="00B6114C"/>
    <w:rsid w:val="00B61C57"/>
    <w:rsid w:val="00B62232"/>
    <w:rsid w:val="00B6460E"/>
    <w:rsid w:val="00B664A3"/>
    <w:rsid w:val="00B66E8B"/>
    <w:rsid w:val="00B67635"/>
    <w:rsid w:val="00B7051C"/>
    <w:rsid w:val="00B7056D"/>
    <w:rsid w:val="00B70BF3"/>
    <w:rsid w:val="00B71DC2"/>
    <w:rsid w:val="00B71EF6"/>
    <w:rsid w:val="00B72712"/>
    <w:rsid w:val="00B73A64"/>
    <w:rsid w:val="00B74331"/>
    <w:rsid w:val="00B80957"/>
    <w:rsid w:val="00B82645"/>
    <w:rsid w:val="00B846A3"/>
    <w:rsid w:val="00B915CE"/>
    <w:rsid w:val="00B91CFC"/>
    <w:rsid w:val="00B930B3"/>
    <w:rsid w:val="00B93893"/>
    <w:rsid w:val="00BA1805"/>
    <w:rsid w:val="00BA5B39"/>
    <w:rsid w:val="00BA7E0A"/>
    <w:rsid w:val="00BB2D8E"/>
    <w:rsid w:val="00BB3DB5"/>
    <w:rsid w:val="00BC1193"/>
    <w:rsid w:val="00BC3B53"/>
    <w:rsid w:val="00BC3B96"/>
    <w:rsid w:val="00BC3EE1"/>
    <w:rsid w:val="00BC4A3F"/>
    <w:rsid w:val="00BC4AE3"/>
    <w:rsid w:val="00BC5B28"/>
    <w:rsid w:val="00BD65C5"/>
    <w:rsid w:val="00BE0A2E"/>
    <w:rsid w:val="00BE14C7"/>
    <w:rsid w:val="00BE1DC0"/>
    <w:rsid w:val="00BE1ED2"/>
    <w:rsid w:val="00BE24D2"/>
    <w:rsid w:val="00BE294A"/>
    <w:rsid w:val="00BE38A3"/>
    <w:rsid w:val="00BE3F88"/>
    <w:rsid w:val="00BE4756"/>
    <w:rsid w:val="00BE5ED9"/>
    <w:rsid w:val="00BE633B"/>
    <w:rsid w:val="00BE77C0"/>
    <w:rsid w:val="00BE7B41"/>
    <w:rsid w:val="00BF074A"/>
    <w:rsid w:val="00BF137A"/>
    <w:rsid w:val="00BF73B9"/>
    <w:rsid w:val="00C030E5"/>
    <w:rsid w:val="00C12443"/>
    <w:rsid w:val="00C13D5F"/>
    <w:rsid w:val="00C15161"/>
    <w:rsid w:val="00C15A91"/>
    <w:rsid w:val="00C206F1"/>
    <w:rsid w:val="00C217E1"/>
    <w:rsid w:val="00C219B1"/>
    <w:rsid w:val="00C21D30"/>
    <w:rsid w:val="00C22245"/>
    <w:rsid w:val="00C25FE3"/>
    <w:rsid w:val="00C260C7"/>
    <w:rsid w:val="00C27EA4"/>
    <w:rsid w:val="00C30E6E"/>
    <w:rsid w:val="00C32966"/>
    <w:rsid w:val="00C3695D"/>
    <w:rsid w:val="00C36BD3"/>
    <w:rsid w:val="00C3776B"/>
    <w:rsid w:val="00C379BC"/>
    <w:rsid w:val="00C4015B"/>
    <w:rsid w:val="00C40C60"/>
    <w:rsid w:val="00C5258E"/>
    <w:rsid w:val="00C619A7"/>
    <w:rsid w:val="00C64E29"/>
    <w:rsid w:val="00C65C40"/>
    <w:rsid w:val="00C66393"/>
    <w:rsid w:val="00C72DBB"/>
    <w:rsid w:val="00C73D5F"/>
    <w:rsid w:val="00C7428B"/>
    <w:rsid w:val="00C761B1"/>
    <w:rsid w:val="00C80F65"/>
    <w:rsid w:val="00C83B8E"/>
    <w:rsid w:val="00C848EC"/>
    <w:rsid w:val="00C864AD"/>
    <w:rsid w:val="00C871DC"/>
    <w:rsid w:val="00C87DC1"/>
    <w:rsid w:val="00C95438"/>
    <w:rsid w:val="00C97C80"/>
    <w:rsid w:val="00CA017E"/>
    <w:rsid w:val="00CA0F00"/>
    <w:rsid w:val="00CA2462"/>
    <w:rsid w:val="00CA42D7"/>
    <w:rsid w:val="00CA46D6"/>
    <w:rsid w:val="00CA47D3"/>
    <w:rsid w:val="00CA4D50"/>
    <w:rsid w:val="00CA6533"/>
    <w:rsid w:val="00CA685D"/>
    <w:rsid w:val="00CA6A25"/>
    <w:rsid w:val="00CA6A3F"/>
    <w:rsid w:val="00CA7C99"/>
    <w:rsid w:val="00CB729C"/>
    <w:rsid w:val="00CC16D5"/>
    <w:rsid w:val="00CC32ED"/>
    <w:rsid w:val="00CC3820"/>
    <w:rsid w:val="00CC3FBE"/>
    <w:rsid w:val="00CC6290"/>
    <w:rsid w:val="00CD233D"/>
    <w:rsid w:val="00CD362D"/>
    <w:rsid w:val="00CD3C9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3D59"/>
    <w:rsid w:val="00D17180"/>
    <w:rsid w:val="00D205AA"/>
    <w:rsid w:val="00D21858"/>
    <w:rsid w:val="00D21E4B"/>
    <w:rsid w:val="00D231B2"/>
    <w:rsid w:val="00D23522"/>
    <w:rsid w:val="00D25EED"/>
    <w:rsid w:val="00D264D6"/>
    <w:rsid w:val="00D30506"/>
    <w:rsid w:val="00D311CA"/>
    <w:rsid w:val="00D31BBE"/>
    <w:rsid w:val="00D32ABE"/>
    <w:rsid w:val="00D33BF0"/>
    <w:rsid w:val="00D37597"/>
    <w:rsid w:val="00D4204D"/>
    <w:rsid w:val="00D4377A"/>
    <w:rsid w:val="00D44442"/>
    <w:rsid w:val="00D516BE"/>
    <w:rsid w:val="00D52413"/>
    <w:rsid w:val="00D52A38"/>
    <w:rsid w:val="00D5423B"/>
    <w:rsid w:val="00D54F4E"/>
    <w:rsid w:val="00D56587"/>
    <w:rsid w:val="00D60BA4"/>
    <w:rsid w:val="00D62310"/>
    <w:rsid w:val="00D62419"/>
    <w:rsid w:val="00D64C3E"/>
    <w:rsid w:val="00D64EA2"/>
    <w:rsid w:val="00D71194"/>
    <w:rsid w:val="00D73D2E"/>
    <w:rsid w:val="00D7570D"/>
    <w:rsid w:val="00D75ECA"/>
    <w:rsid w:val="00D77870"/>
    <w:rsid w:val="00D80977"/>
    <w:rsid w:val="00D80CCE"/>
    <w:rsid w:val="00D82D04"/>
    <w:rsid w:val="00D85C51"/>
    <w:rsid w:val="00D87809"/>
    <w:rsid w:val="00D87D03"/>
    <w:rsid w:val="00D9145D"/>
    <w:rsid w:val="00D946D7"/>
    <w:rsid w:val="00D95C88"/>
    <w:rsid w:val="00D97B2E"/>
    <w:rsid w:val="00DA6931"/>
    <w:rsid w:val="00DA763F"/>
    <w:rsid w:val="00DB36FE"/>
    <w:rsid w:val="00DB533A"/>
    <w:rsid w:val="00DB590C"/>
    <w:rsid w:val="00DB6307"/>
    <w:rsid w:val="00DC1191"/>
    <w:rsid w:val="00DC5309"/>
    <w:rsid w:val="00DC67DC"/>
    <w:rsid w:val="00DC6849"/>
    <w:rsid w:val="00DC6CA2"/>
    <w:rsid w:val="00DD1DCD"/>
    <w:rsid w:val="00DD338F"/>
    <w:rsid w:val="00DD66F2"/>
    <w:rsid w:val="00DE08EF"/>
    <w:rsid w:val="00DE1524"/>
    <w:rsid w:val="00DE3BF9"/>
    <w:rsid w:val="00DE3FE0"/>
    <w:rsid w:val="00DE4047"/>
    <w:rsid w:val="00DE4376"/>
    <w:rsid w:val="00DE578A"/>
    <w:rsid w:val="00DE64B3"/>
    <w:rsid w:val="00DF03BA"/>
    <w:rsid w:val="00DF2583"/>
    <w:rsid w:val="00DF54D9"/>
    <w:rsid w:val="00DF5A21"/>
    <w:rsid w:val="00DF68CB"/>
    <w:rsid w:val="00DF7283"/>
    <w:rsid w:val="00E016C1"/>
    <w:rsid w:val="00E01A59"/>
    <w:rsid w:val="00E025F9"/>
    <w:rsid w:val="00E0380C"/>
    <w:rsid w:val="00E03BB4"/>
    <w:rsid w:val="00E04A15"/>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626B"/>
    <w:rsid w:val="00E3731D"/>
    <w:rsid w:val="00E416C4"/>
    <w:rsid w:val="00E42D97"/>
    <w:rsid w:val="00E46C03"/>
    <w:rsid w:val="00E51469"/>
    <w:rsid w:val="00E524EB"/>
    <w:rsid w:val="00E54C8E"/>
    <w:rsid w:val="00E54D5C"/>
    <w:rsid w:val="00E576B9"/>
    <w:rsid w:val="00E60CEB"/>
    <w:rsid w:val="00E6123B"/>
    <w:rsid w:val="00E634E3"/>
    <w:rsid w:val="00E653D8"/>
    <w:rsid w:val="00E66F1F"/>
    <w:rsid w:val="00E717C4"/>
    <w:rsid w:val="00E74C37"/>
    <w:rsid w:val="00E754F5"/>
    <w:rsid w:val="00E76431"/>
    <w:rsid w:val="00E76BD4"/>
    <w:rsid w:val="00E77F89"/>
    <w:rsid w:val="00E80125"/>
    <w:rsid w:val="00E80E71"/>
    <w:rsid w:val="00E84AD0"/>
    <w:rsid w:val="00E850D3"/>
    <w:rsid w:val="00E853D6"/>
    <w:rsid w:val="00E876B9"/>
    <w:rsid w:val="00E917AE"/>
    <w:rsid w:val="00E92943"/>
    <w:rsid w:val="00E93DB6"/>
    <w:rsid w:val="00E9430D"/>
    <w:rsid w:val="00E97867"/>
    <w:rsid w:val="00EA0D05"/>
    <w:rsid w:val="00EA1E8B"/>
    <w:rsid w:val="00EA7809"/>
    <w:rsid w:val="00EB399B"/>
    <w:rsid w:val="00EB6D14"/>
    <w:rsid w:val="00EC0DFF"/>
    <w:rsid w:val="00EC1990"/>
    <w:rsid w:val="00EC21CA"/>
    <w:rsid w:val="00EC237D"/>
    <w:rsid w:val="00EC4D0E"/>
    <w:rsid w:val="00EC4E2B"/>
    <w:rsid w:val="00ED072A"/>
    <w:rsid w:val="00ED287B"/>
    <w:rsid w:val="00ED4686"/>
    <w:rsid w:val="00ED539E"/>
    <w:rsid w:val="00EE4A1F"/>
    <w:rsid w:val="00EE4C2D"/>
    <w:rsid w:val="00EE5FE7"/>
    <w:rsid w:val="00EE76A8"/>
    <w:rsid w:val="00EF1B5A"/>
    <w:rsid w:val="00EF24FB"/>
    <w:rsid w:val="00EF2CCA"/>
    <w:rsid w:val="00EF3139"/>
    <w:rsid w:val="00EF38F4"/>
    <w:rsid w:val="00EF4322"/>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10B4"/>
    <w:rsid w:val="00F21BEF"/>
    <w:rsid w:val="00F22749"/>
    <w:rsid w:val="00F262D6"/>
    <w:rsid w:val="00F26502"/>
    <w:rsid w:val="00F2732D"/>
    <w:rsid w:val="00F30509"/>
    <w:rsid w:val="00F3218D"/>
    <w:rsid w:val="00F364EF"/>
    <w:rsid w:val="00F37CCD"/>
    <w:rsid w:val="00F40EB1"/>
    <w:rsid w:val="00F41A6F"/>
    <w:rsid w:val="00F44176"/>
    <w:rsid w:val="00F4530B"/>
    <w:rsid w:val="00F45A25"/>
    <w:rsid w:val="00F50F86"/>
    <w:rsid w:val="00F53F91"/>
    <w:rsid w:val="00F54130"/>
    <w:rsid w:val="00F5763A"/>
    <w:rsid w:val="00F61569"/>
    <w:rsid w:val="00F61A72"/>
    <w:rsid w:val="00F61FD6"/>
    <w:rsid w:val="00F62B67"/>
    <w:rsid w:val="00F66F13"/>
    <w:rsid w:val="00F7150D"/>
    <w:rsid w:val="00F729D2"/>
    <w:rsid w:val="00F74073"/>
    <w:rsid w:val="00F74120"/>
    <w:rsid w:val="00F75603"/>
    <w:rsid w:val="00F75EDA"/>
    <w:rsid w:val="00F77DEA"/>
    <w:rsid w:val="00F82450"/>
    <w:rsid w:val="00F82FDE"/>
    <w:rsid w:val="00F845B4"/>
    <w:rsid w:val="00F84626"/>
    <w:rsid w:val="00F8713B"/>
    <w:rsid w:val="00F90D1A"/>
    <w:rsid w:val="00F92418"/>
    <w:rsid w:val="00F93F9E"/>
    <w:rsid w:val="00F95C60"/>
    <w:rsid w:val="00F969F7"/>
    <w:rsid w:val="00F97CB4"/>
    <w:rsid w:val="00FA2CD7"/>
    <w:rsid w:val="00FB06ED"/>
    <w:rsid w:val="00FB44A8"/>
    <w:rsid w:val="00FB78B1"/>
    <w:rsid w:val="00FC2094"/>
    <w:rsid w:val="00FC3165"/>
    <w:rsid w:val="00FC364C"/>
    <w:rsid w:val="00FC36AB"/>
    <w:rsid w:val="00FC4300"/>
    <w:rsid w:val="00FC43CE"/>
    <w:rsid w:val="00FC4F7E"/>
    <w:rsid w:val="00FC544F"/>
    <w:rsid w:val="00FC7F66"/>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15B8"/>
    <w:pPr>
      <w:spacing w:line="240" w:lineRule="atLeast"/>
    </w:pPr>
    <w:rPr>
      <w:rFonts w:ascii="Verdana" w:hAnsi="Verdana"/>
      <w:sz w:val="18"/>
      <w:szCs w:val="24"/>
    </w:rPr>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autoRedefine/>
    <w:qFormat/>
    <w:rsid w:val="00812B90"/>
    <w:pPr>
      <w:keepNext/>
      <w:numPr>
        <w:numId w:val="9"/>
      </w:numPr>
      <w:spacing w:before="240" w:after="60" w:line="240" w:lineRule="auto"/>
      <w:outlineLvl w:val="0"/>
    </w:pPr>
    <w:rPr>
      <w:rFonts w:cs="Arial"/>
      <w:b/>
      <w:bCs/>
      <w:kern w:val="32"/>
      <w:sz w:val="24"/>
      <w:szCs w:val="32"/>
    </w:rPr>
  </w:style>
  <w:style w:type="paragraph" w:styleId="Kop2">
    <w:name w:val="heading 2"/>
    <w:aliases w:val="2scr,Gewonekop,Gewonekop1,Gewonekop2,Paragraaf"/>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Subkop,h3,Subparagraaf"/>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aliases w:val="subsubkop"/>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aliases w:val="Kop 5: Bijlage Kop"/>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aliases w:val="appendix"/>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link w:val="VoetnoottekstChar"/>
    <w:uiPriority w:val="99"/>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uiPriority w:val="99"/>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uiPriority w:val="39"/>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8"/>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8"/>
      </w:numPr>
      <w:spacing w:after="120"/>
    </w:pPr>
  </w:style>
  <w:style w:type="paragraph" w:customStyle="1" w:styleId="Eis111">
    <w:name w:val="Eis 1.1.1"/>
    <w:basedOn w:val="Eis11"/>
    <w:autoRedefine/>
    <w:rsid w:val="00F82FDE"/>
    <w:pPr>
      <w:numPr>
        <w:ilvl w:val="2"/>
      </w:numPr>
    </w:p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link w:val="Kop1"/>
    <w:rsid w:val="00812B90"/>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7"/>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aliases w:val="Paragraaf zonder nummering,Kop 1.1,List - Number,Bulletlijst NS,List Paragraph11,List Paragraph2,List Paragraph Char Char,lp1,Number_1,SGLText List Paragraph,new,b1,Colorful List - Accent 11,Normal Sentence,List Paragraph1,Bulleted List1"/>
    <w:basedOn w:val="Standaard"/>
    <w:link w:val="LijstalineaChar"/>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Gewonekop Char,Gewonekop1 Char,Gewonekop2 Char,Paragraaf Char"/>
    <w:basedOn w:val="Standaardalinea-lettertype"/>
    <w:link w:val="Kop2"/>
    <w:rsid w:val="00C27EA4"/>
    <w:rPr>
      <w:rFonts w:ascii="Verdana" w:hAnsi="Verdana" w:cs="Arial"/>
      <w:b/>
      <w:bCs/>
      <w:iCs/>
      <w:sz w:val="18"/>
      <w:szCs w:val="28"/>
    </w:rPr>
  </w:style>
  <w:style w:type="paragraph" w:customStyle="1" w:styleId="Kop1zondernummering">
    <w:name w:val="Kop 1 zonder nummering"/>
    <w:basedOn w:val="Standaard"/>
    <w:next w:val="Standaard"/>
    <w:rsid w:val="00192775"/>
    <w:pPr>
      <w:spacing w:line="240" w:lineRule="auto"/>
    </w:pPr>
    <w:rPr>
      <w:b/>
      <w:snapToGrid w:val="0"/>
      <w:sz w:val="28"/>
      <w:szCs w:val="18"/>
    </w:rPr>
  </w:style>
  <w:style w:type="character" w:customStyle="1" w:styleId="LijstalineaChar">
    <w:name w:val="Lijstalinea Char"/>
    <w:aliases w:val="Paragraaf zonder nummering Char,Kop 1.1 Char,List - Number Char,Bulletlijst NS Char,List Paragraph11 Char,List Paragraph2 Char,List Paragraph Char Char Char,lp1 Char,Number_1 Char,SGLText List Paragraph Char,new Char,b1 Char"/>
    <w:basedOn w:val="Standaardalinea-lettertype"/>
    <w:link w:val="Lijstalinea"/>
    <w:uiPriority w:val="34"/>
    <w:qFormat/>
    <w:locked/>
    <w:rsid w:val="00192775"/>
    <w:rPr>
      <w:rFonts w:ascii="Verdana" w:hAnsi="Verdana"/>
      <w:sz w:val="18"/>
      <w:szCs w:val="24"/>
    </w:rPr>
  </w:style>
  <w:style w:type="character" w:customStyle="1" w:styleId="TekstopmerkingChar">
    <w:name w:val="Tekst opmerking Char"/>
    <w:basedOn w:val="Standaardalinea-lettertype"/>
    <w:link w:val="Tekstopmerking"/>
    <w:uiPriority w:val="99"/>
    <w:semiHidden/>
    <w:rsid w:val="00174BA5"/>
    <w:rPr>
      <w:rFonts w:ascii="Agrofont" w:hAnsi="Agrofont"/>
      <w:kern w:val="14"/>
      <w:lang w:eastAsia="en-US"/>
    </w:rPr>
  </w:style>
  <w:style w:type="character" w:customStyle="1" w:styleId="VoetnoottekstChar">
    <w:name w:val="Voetnoottekst Char"/>
    <w:basedOn w:val="Standaardalinea-lettertype"/>
    <w:link w:val="Voetnoottekst"/>
    <w:uiPriority w:val="99"/>
    <w:semiHidden/>
    <w:rsid w:val="003D194E"/>
    <w:rPr>
      <w:rFonts w:ascii="Verdana" w:hAnsi="Verdana"/>
      <w:kern w:val="14"/>
      <w:sz w:val="16"/>
      <w:lang w:eastAsia="en-US"/>
    </w:rPr>
  </w:style>
  <w:style w:type="character" w:customStyle="1" w:styleId="VoettekstChar">
    <w:name w:val="Voettekst Char"/>
    <w:basedOn w:val="Standaardalinea-lettertype"/>
    <w:link w:val="Voettekst"/>
    <w:rsid w:val="002F156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952370">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tcocertified.com/equivalent-proof-of-compliance-with-tco-certified/"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c.europa.eu/environment/gpp/pdf/210309_EU%20GPP%20criteria%20computers.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airtrade.net/standard/climat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planvivo.org/pvcs" TargetMode="External"/><Relationship Id="rId20" Type="http://schemas.openxmlformats.org/officeDocument/2006/relationships/hyperlink" Target="https://tcocertified.com/product-finder/"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ianoo.nl/nl/themas/maatschappelijk-verantwoord-inkopen-duurzaam-inkopen/mvi-het-inkoopproces/iso-type-i" TargetMode="External"/><Relationship Id="rId5" Type="http://schemas.openxmlformats.org/officeDocument/2006/relationships/webSettings" Target="webSettings.xml"/><Relationship Id="rId15" Type="http://schemas.openxmlformats.org/officeDocument/2006/relationships/hyperlink" Target="https://plugloadsolutions.com/80PlusPowerSupplies.aspx" TargetMode="External"/><Relationship Id="rId23" Type="http://schemas.openxmlformats.org/officeDocument/2006/relationships/hyperlink" Target="https://ec.europa.eu/environment/gpp/pdf/210309_EU%20GPP%20criteria%20computers.pdf"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tcocertified.com/certification-documen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lugloadsolutions.com/80PlusPowerSupplies.aspx" TargetMode="External"/><Relationship Id="rId22" Type="http://schemas.openxmlformats.org/officeDocument/2006/relationships/hyperlink" Target="https://www.pianoo.nl/nl/themas/maatschappelijk-verantwoord-inkopen-duurzaam-inkopen/mvi-het-inkoopproces/iso-type-i"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EB12-FE53-459A-8900-7EA97013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1852</Words>
  <Characters>13495</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vt:lpstr>
    </vt:vector>
  </TitlesOfParts>
  <Company>Ministerie van Economische Zaken</Company>
  <LinksUpToDate>false</LinksUpToDate>
  <CharactersWithSpaces>15317</CharactersWithSpaces>
  <SharedDoc>false</SharedDoc>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marcel.vanderbeek@rvo.nl</dc:creator>
  <cp:lastModifiedBy>Abbenhuis, R. (Ramon)</cp:lastModifiedBy>
  <cp:revision>6</cp:revision>
  <cp:lastPrinted>2020-12-24T20:18:00Z</cp:lastPrinted>
  <dcterms:created xsi:type="dcterms:W3CDTF">2021-03-18T15:21:00Z</dcterms:created>
  <dcterms:modified xsi:type="dcterms:W3CDTF">2021-04-29T10:30:00Z</dcterms:modified>
</cp:coreProperties>
</file>