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A9D98" w14:textId="3D151872" w:rsidR="004C7B0B" w:rsidRPr="008F7A55" w:rsidRDefault="008F7A55" w:rsidP="008F7A55">
      <w:pPr>
        <w:spacing w:after="0" w:line="240" w:lineRule="auto"/>
        <w:rPr>
          <w:b/>
          <w:sz w:val="24"/>
          <w:szCs w:val="24"/>
        </w:rPr>
      </w:pPr>
      <w:r w:rsidRPr="008F7A55">
        <w:rPr>
          <w:b/>
          <w:sz w:val="24"/>
          <w:szCs w:val="24"/>
        </w:rPr>
        <w:t xml:space="preserve">Provincie Utrecht – </w:t>
      </w:r>
      <w:r w:rsidR="0030538A">
        <w:rPr>
          <w:b/>
          <w:sz w:val="24"/>
          <w:szCs w:val="24"/>
        </w:rPr>
        <w:t>digital twin</w:t>
      </w:r>
      <w:r w:rsidRPr="008F7A55">
        <w:rPr>
          <w:b/>
          <w:sz w:val="24"/>
          <w:szCs w:val="24"/>
        </w:rPr>
        <w:t xml:space="preserve"> – Aanleiding en bevindingen RFI</w:t>
      </w:r>
    </w:p>
    <w:p w14:paraId="0837DBF9" w14:textId="77777777" w:rsidR="008F7A55" w:rsidRDefault="008F7A55" w:rsidP="008F7A55">
      <w:pPr>
        <w:spacing w:after="0" w:line="240" w:lineRule="auto"/>
      </w:pPr>
    </w:p>
    <w:p w14:paraId="46720CD9" w14:textId="6FDB20B2" w:rsidR="00031EEC" w:rsidRDefault="00AA6AF3" w:rsidP="008F7A55">
      <w:pPr>
        <w:spacing w:after="0" w:line="240" w:lineRule="auto"/>
      </w:pPr>
      <w:r>
        <w:t xml:space="preserve">In de periode </w:t>
      </w:r>
      <w:r w:rsidR="003F6A58">
        <w:t>oktober – november 2020</w:t>
      </w:r>
      <w:r>
        <w:t xml:space="preserve"> heeft team GIS een RFI uitgezet op Tenderned. Deze RFI betrof een marktverkenning naar </w:t>
      </w:r>
      <w:r w:rsidR="004922E8">
        <w:t>(</w:t>
      </w:r>
      <w:r w:rsidR="006C019D">
        <w:t>alternatieve</w:t>
      </w:r>
      <w:r w:rsidR="004922E8">
        <w:t>)</w:t>
      </w:r>
      <w:r w:rsidR="0003692B">
        <w:t xml:space="preserve"> leveranciers</w:t>
      </w:r>
      <w:r w:rsidR="0075257E">
        <w:t xml:space="preserve"> </w:t>
      </w:r>
      <w:r w:rsidR="006C019D">
        <w:t xml:space="preserve">voor </w:t>
      </w:r>
      <w:r w:rsidR="00064121">
        <w:t xml:space="preserve">functionaliteiten </w:t>
      </w:r>
      <w:r w:rsidR="002959CF">
        <w:t xml:space="preserve">in onze </w:t>
      </w:r>
      <w:r w:rsidR="0030538A">
        <w:t>digital twin voor planvorming en gebiedsgericht maatwerk</w:t>
      </w:r>
      <w:r w:rsidR="005506D7">
        <w:t xml:space="preserve"> die momenteel met </w:t>
      </w:r>
      <w:r w:rsidR="0030538A">
        <w:t>Tygron</w:t>
      </w:r>
      <w:r w:rsidR="005506D7">
        <w:t xml:space="preserve"> software word</w:t>
      </w:r>
      <w:r w:rsidR="0030538A">
        <w:t>t</w:t>
      </w:r>
      <w:r w:rsidR="005506D7">
        <w:t xml:space="preserve"> ingevuld</w:t>
      </w:r>
      <w:r w:rsidR="006C019D">
        <w:t xml:space="preserve">. </w:t>
      </w:r>
    </w:p>
    <w:p w14:paraId="12BF3714" w14:textId="77777777" w:rsidR="008F7A55" w:rsidRDefault="008F7A55" w:rsidP="008F7A55">
      <w:pPr>
        <w:spacing w:after="0" w:line="240" w:lineRule="auto"/>
      </w:pPr>
    </w:p>
    <w:p w14:paraId="15354C13" w14:textId="3EE72C46" w:rsidR="00EC62B4" w:rsidRDefault="00EC62B4" w:rsidP="005506D7">
      <w:pPr>
        <w:pStyle w:val="Kop1"/>
      </w:pPr>
      <w:r>
        <w:t>Aanleiding</w:t>
      </w:r>
    </w:p>
    <w:p w14:paraId="459A52E5" w14:textId="44FB5DF9" w:rsidR="00EC62B4" w:rsidRDefault="008102C9" w:rsidP="008102C9">
      <w:pPr>
        <w:spacing w:after="0" w:line="240" w:lineRule="auto"/>
      </w:pPr>
      <w:r>
        <w:t>Bij de provincie Utrecht is de geo-informatie-infrastructuur de ruggengraat voor interne en externe processen. De functionaliteiten binnen deze infrastructuur zijn onderling sterk verweven. Om deze samenhang te borgen</w:t>
      </w:r>
      <w:r w:rsidR="00250971">
        <w:t>,</w:t>
      </w:r>
      <w:r>
        <w:t xml:space="preserve"> kent de Provincie Utrecht een integraal GIS-systeem dat eenmalige, eenduidige opslag en bestendige publicatie borgt en toekomstgericht is. </w:t>
      </w:r>
      <w:r w:rsidR="00581C29">
        <w:t xml:space="preserve">Een onderdeel </w:t>
      </w:r>
      <w:r w:rsidR="004B5D9B">
        <w:t>van de infrastructuur is een 3D plansimulatie</w:t>
      </w:r>
      <w:r w:rsidR="00250971">
        <w:t>-o</w:t>
      </w:r>
      <w:r w:rsidR="004B5D9B">
        <w:t xml:space="preserve">mgeving, </w:t>
      </w:r>
      <w:r w:rsidR="005C1803">
        <w:t>tegenwoordig vaak geduid als digital twin</w:t>
      </w:r>
      <w:r w:rsidR="00250971">
        <w:t xml:space="preserve">. </w:t>
      </w:r>
      <w:r>
        <w:t xml:space="preserve">Vanwege </w:t>
      </w:r>
      <w:r w:rsidR="00250971">
        <w:t>de</w:t>
      </w:r>
      <w:r>
        <w:t xml:space="preserve"> gewenste verdere ontwikkelingen heeft de provincie Utrecht het plan opgevat om (in ieder geval) te onderzoeken of een meervoudige dan wel Europese aanbesteding opportuun is.</w:t>
      </w:r>
    </w:p>
    <w:p w14:paraId="5523ACD9" w14:textId="77777777" w:rsidR="008102C9" w:rsidRDefault="008102C9" w:rsidP="008F7A55">
      <w:pPr>
        <w:spacing w:after="0" w:line="240" w:lineRule="auto"/>
      </w:pPr>
    </w:p>
    <w:p w14:paraId="2DEF7F2A" w14:textId="2F561C2C" w:rsidR="008933DD" w:rsidRDefault="00693F9D" w:rsidP="008F7A55">
      <w:pPr>
        <w:spacing w:after="0" w:line="240" w:lineRule="auto"/>
      </w:pPr>
      <w:r w:rsidRPr="00693F9D">
        <w:t>Via geografische 3D simulatie worden</w:t>
      </w:r>
      <w:r w:rsidR="00250971">
        <w:t xml:space="preserve"> thans</w:t>
      </w:r>
      <w:r w:rsidRPr="00693F9D">
        <w:t xml:space="preserve"> de opgaven van de provincie Utrecht ondersteund en versterkt en integraliteit geborgd. Het </w:t>
      </w:r>
      <w:r w:rsidR="00250971">
        <w:t xml:space="preserve">huidge </w:t>
      </w:r>
      <w:r w:rsidRPr="00693F9D">
        <w:t>systeem ondersteunt planvorming vanuit gegevens, modellen, simulaties en visualisaties. De provincie werkt hierbij met gebiedsprofielen met kwaliteitskenmerken.</w:t>
      </w:r>
    </w:p>
    <w:p w14:paraId="65AEF86C" w14:textId="77777777" w:rsidR="00693F9D" w:rsidRDefault="00693F9D" w:rsidP="008F7A55">
      <w:pPr>
        <w:spacing w:after="0" w:line="240" w:lineRule="auto"/>
      </w:pPr>
    </w:p>
    <w:p w14:paraId="42543D39" w14:textId="53CD22A6" w:rsidR="00EC62B4" w:rsidRDefault="00EC62B4" w:rsidP="00E154DA">
      <w:pPr>
        <w:pStyle w:val="Kop1"/>
      </w:pPr>
      <w:r>
        <w:t>Uitvraag</w:t>
      </w:r>
    </w:p>
    <w:p w14:paraId="66877585" w14:textId="77777777" w:rsidR="00EC62B4" w:rsidRDefault="00EC62B4" w:rsidP="008F7A55">
      <w:pPr>
        <w:spacing w:after="0" w:line="240" w:lineRule="auto"/>
      </w:pPr>
    </w:p>
    <w:p w14:paraId="16C41F48" w14:textId="5795FF02" w:rsidR="002C580C" w:rsidRDefault="008933DD" w:rsidP="008F7A55">
      <w:pPr>
        <w:spacing w:after="0" w:line="240" w:lineRule="auto"/>
      </w:pPr>
      <w:r>
        <w:t xml:space="preserve">Drie partijen hebben op de RFI gereageerd. </w:t>
      </w:r>
      <w:r w:rsidR="002C580C">
        <w:t xml:space="preserve">Uit </w:t>
      </w:r>
      <w:r w:rsidR="00330C04">
        <w:t>de</w:t>
      </w:r>
      <w:r w:rsidR="002C580C">
        <w:t xml:space="preserve"> reacties maken we het volgende op:</w:t>
      </w:r>
    </w:p>
    <w:p w14:paraId="53F80D85" w14:textId="77777777" w:rsidR="008F7A55" w:rsidRDefault="008F7A55" w:rsidP="008F7A55">
      <w:pPr>
        <w:spacing w:after="0" w:line="240" w:lineRule="auto"/>
      </w:pPr>
    </w:p>
    <w:p w14:paraId="7C7D7633" w14:textId="61E6EE69" w:rsidR="008F7A55" w:rsidRDefault="002C580C" w:rsidP="008F7A55">
      <w:pPr>
        <w:pStyle w:val="Lijstalinea"/>
        <w:numPr>
          <w:ilvl w:val="0"/>
          <w:numId w:val="1"/>
        </w:numPr>
        <w:spacing w:after="0" w:line="240" w:lineRule="auto"/>
      </w:pPr>
      <w:r>
        <w:t>Geen van de</w:t>
      </w:r>
      <w:r w:rsidR="003333A2">
        <w:t>ze</w:t>
      </w:r>
      <w:r>
        <w:t xml:space="preserve"> partijen </w:t>
      </w:r>
      <w:r w:rsidR="009F24C3">
        <w:t xml:space="preserve">levert eigen </w:t>
      </w:r>
      <w:r w:rsidR="00557DF8">
        <w:t>standaard</w:t>
      </w:r>
      <w:r w:rsidR="009F24C3">
        <w:t xml:space="preserve">software waarmee de vereiste functionaliteit </w:t>
      </w:r>
      <w:r w:rsidR="00834282">
        <w:t xml:space="preserve">gericht op </w:t>
      </w:r>
      <w:r w:rsidR="00BA3B21">
        <w:t xml:space="preserve">standaard </w:t>
      </w:r>
      <w:r w:rsidR="00B77D63">
        <w:t>rekenmodellen op basis van indicatoren</w:t>
      </w:r>
      <w:r>
        <w:t xml:space="preserve"> </w:t>
      </w:r>
      <w:r w:rsidR="009F24C3">
        <w:t>verzorg</w:t>
      </w:r>
      <w:r w:rsidR="00337C4E">
        <w:t>d</w:t>
      </w:r>
      <w:r w:rsidR="009F24C3">
        <w:t xml:space="preserve"> kan worden</w:t>
      </w:r>
      <w:r>
        <w:t>.</w:t>
      </w:r>
    </w:p>
    <w:p w14:paraId="73552143" w14:textId="43879B30" w:rsidR="003B782B" w:rsidRDefault="003B782B" w:rsidP="008F7A55">
      <w:pPr>
        <w:pStyle w:val="Lijstalinea"/>
        <w:numPr>
          <w:ilvl w:val="0"/>
          <w:numId w:val="1"/>
        </w:numPr>
        <w:spacing w:after="0" w:line="240" w:lineRule="auto"/>
      </w:pPr>
      <w:r>
        <w:t>Geen van deze partijen levert eigen standaardsoftware waarmee de vereiste functionaliteit van automatisch genereren van planontwerpen op basis van parameters</w:t>
      </w:r>
      <w:r w:rsidR="00B25917">
        <w:t xml:space="preserve"> verzorgd kan worden</w:t>
      </w:r>
      <w:r w:rsidR="00204D6E">
        <w:t>.</w:t>
      </w:r>
    </w:p>
    <w:p w14:paraId="58FBBD3B" w14:textId="1E3D7033" w:rsidR="008F7A55" w:rsidRDefault="009F24C3" w:rsidP="008F7A55">
      <w:pPr>
        <w:pStyle w:val="Lijstalinea"/>
        <w:numPr>
          <w:ilvl w:val="0"/>
          <w:numId w:val="1"/>
        </w:numPr>
        <w:spacing w:after="0" w:line="240" w:lineRule="auto"/>
      </w:pPr>
      <w:r>
        <w:t xml:space="preserve">Partijen kunnen wel </w:t>
      </w:r>
      <w:r w:rsidR="0070438D">
        <w:t xml:space="preserve">generieke </w:t>
      </w:r>
      <w:r w:rsidR="00B77D63">
        <w:t xml:space="preserve">3D omgevingen bieden </w:t>
      </w:r>
      <w:r w:rsidR="000E5C4B">
        <w:t>om informatie aan toe te voegen, ook dynamisch</w:t>
      </w:r>
      <w:r w:rsidR="00BA3B21">
        <w:t>, zoals sensordata</w:t>
      </w:r>
      <w:r>
        <w:t>.</w:t>
      </w:r>
    </w:p>
    <w:p w14:paraId="02A384A8" w14:textId="14E9FDD9" w:rsidR="00035340" w:rsidRDefault="000E5C4B" w:rsidP="00A755C6">
      <w:pPr>
        <w:pStyle w:val="Lijstalinea"/>
        <w:numPr>
          <w:ilvl w:val="0"/>
          <w:numId w:val="1"/>
        </w:numPr>
        <w:spacing w:after="0" w:line="240" w:lineRule="auto"/>
      </w:pPr>
      <w:r>
        <w:t>Partijen kunnen 3D vi</w:t>
      </w:r>
      <w:r w:rsidR="00B82B9B">
        <w:t>sualisaties bieden</w:t>
      </w:r>
      <w:r w:rsidR="00BA3B21">
        <w:t xml:space="preserve"> als kopie van de </w:t>
      </w:r>
      <w:r w:rsidR="00035340">
        <w:t>fysieke wereld</w:t>
      </w:r>
      <w:r w:rsidR="002047AD">
        <w:t xml:space="preserve"> in diverse </w:t>
      </w:r>
      <w:r w:rsidR="00035340">
        <w:t xml:space="preserve">mate van </w:t>
      </w:r>
      <w:r w:rsidR="002047AD">
        <w:t>nauwkeurigheid van verbeelding.</w:t>
      </w:r>
    </w:p>
    <w:p w14:paraId="487E32D8" w14:textId="77777777" w:rsidR="006C03DF" w:rsidRDefault="006C03DF" w:rsidP="006C03DF">
      <w:pPr>
        <w:pStyle w:val="Lijstalinea"/>
        <w:spacing w:after="0" w:line="240" w:lineRule="auto"/>
        <w:ind w:left="360"/>
      </w:pPr>
    </w:p>
    <w:p w14:paraId="05F66945" w14:textId="493239C6" w:rsidR="004D2ECC" w:rsidRDefault="00EC62B4" w:rsidP="00E91292">
      <w:pPr>
        <w:pStyle w:val="Kop1"/>
      </w:pPr>
      <w:r>
        <w:t>Conclusie</w:t>
      </w:r>
    </w:p>
    <w:p w14:paraId="57E43276" w14:textId="77777777" w:rsidR="00EC62B4" w:rsidRDefault="00EC62B4" w:rsidP="008F7A55">
      <w:pPr>
        <w:spacing w:after="0" w:line="240" w:lineRule="auto"/>
      </w:pPr>
    </w:p>
    <w:p w14:paraId="01D85B8F" w14:textId="7E22D727" w:rsidR="00090E57" w:rsidRDefault="00CA3073" w:rsidP="001D1984">
      <w:pPr>
        <w:spacing w:after="0" w:line="240" w:lineRule="auto"/>
      </w:pPr>
      <w:r>
        <w:t xml:space="preserve">Provincie Utrecht concludeert o.b.v. de </w:t>
      </w:r>
      <w:r w:rsidR="00B25917">
        <w:t xml:space="preserve">ontvangen </w:t>
      </w:r>
      <w:r>
        <w:t>antwoorden</w:t>
      </w:r>
      <w:r w:rsidR="00B25917">
        <w:t>/reacties</w:t>
      </w:r>
      <w:r w:rsidR="007F3403">
        <w:t xml:space="preserve"> </w:t>
      </w:r>
      <w:r w:rsidR="00A755C6">
        <w:t xml:space="preserve">dat </w:t>
      </w:r>
      <w:r w:rsidR="00B528B1">
        <w:t>meerdere partijen een 3D kopie van de fysieke leefomgeving kunnen bieden</w:t>
      </w:r>
      <w:r w:rsidR="001326BB">
        <w:t>. Aan deze kopie kunnen diverse brondata worden gekoppeld</w:t>
      </w:r>
      <w:r w:rsidR="00B64017">
        <w:t>, gevisualiseerd</w:t>
      </w:r>
      <w:r w:rsidR="001326BB">
        <w:t xml:space="preserve"> </w:t>
      </w:r>
      <w:r w:rsidR="0070438D">
        <w:t>(</w:t>
      </w:r>
      <w:r w:rsidR="001326BB">
        <w:t xml:space="preserve">soms </w:t>
      </w:r>
      <w:r w:rsidR="00B64017">
        <w:t>doorgerekend, zoals een schaduw</w:t>
      </w:r>
      <w:r w:rsidR="000A576E">
        <w:t>werking</w:t>
      </w:r>
      <w:r w:rsidR="0070438D">
        <w:t>)</w:t>
      </w:r>
      <w:r w:rsidR="00B64017">
        <w:t xml:space="preserve">. </w:t>
      </w:r>
      <w:r w:rsidR="005D4FFF">
        <w:t xml:space="preserve">De geboden oplossingen bieden een </w:t>
      </w:r>
      <w:r w:rsidR="003C0BAF">
        <w:t xml:space="preserve">generieke </w:t>
      </w:r>
      <w:r w:rsidR="005D4FFF">
        <w:t>3D infrastructuur</w:t>
      </w:r>
      <w:r w:rsidR="003C0BAF">
        <w:t xml:space="preserve">, waar eventueel zelf of met ondersteuning van partijen of </w:t>
      </w:r>
      <w:r w:rsidR="000A778D">
        <w:t xml:space="preserve">de huidige softwarepartij (Tygron) rekenmodellen gekoppeld kunnen worden. </w:t>
      </w:r>
    </w:p>
    <w:p w14:paraId="3F4354A0" w14:textId="77777777" w:rsidR="00363581" w:rsidRDefault="008C0C91" w:rsidP="001D1984">
      <w:pPr>
        <w:spacing w:after="0" w:line="240" w:lineRule="auto"/>
      </w:pPr>
      <w:r>
        <w:t xml:space="preserve">Het begrip digital twin is niet scherp afgebakend en </w:t>
      </w:r>
      <w:r w:rsidR="0000129C">
        <w:t>biedt vele niveaus van implementatie.</w:t>
      </w:r>
      <w:r w:rsidR="0070438D">
        <w:t xml:space="preserve"> De </w:t>
      </w:r>
      <w:r w:rsidR="005526D4">
        <w:t>geboden omgevingen zijn goed toepasbaar voor zaken als beheer en monitoring.</w:t>
      </w:r>
      <w:r w:rsidR="0000129C">
        <w:t xml:space="preserve"> </w:t>
      </w:r>
    </w:p>
    <w:p w14:paraId="79868A44" w14:textId="0DE80827" w:rsidR="00363581" w:rsidRDefault="00363581" w:rsidP="001D1984">
      <w:pPr>
        <w:spacing w:after="0" w:line="240" w:lineRule="auto"/>
      </w:pPr>
    </w:p>
    <w:p w14:paraId="762259AF" w14:textId="2F846C48" w:rsidR="00B75D23" w:rsidRDefault="000C0015" w:rsidP="001D1984">
      <w:pPr>
        <w:spacing w:after="0" w:line="240" w:lineRule="auto"/>
      </w:pPr>
      <w:r>
        <w:t xml:space="preserve">De uitvraag van de Provincie Utrecht is juist gericht </w:t>
      </w:r>
      <w:r w:rsidR="00B25917">
        <w:t xml:space="preserve">op </w:t>
      </w:r>
      <w:r w:rsidR="005526D4">
        <w:t>d</w:t>
      </w:r>
      <w:r w:rsidR="00EA7190">
        <w:t>e specifieke fu</w:t>
      </w:r>
      <w:r w:rsidR="00CF2098">
        <w:t>n</w:t>
      </w:r>
      <w:r w:rsidR="00EA7190">
        <w:t>c</w:t>
      </w:r>
      <w:r w:rsidR="00CF2098">
        <w:t>t</w:t>
      </w:r>
      <w:r w:rsidR="00EA7190">
        <w:t xml:space="preserve">ionele vraag </w:t>
      </w:r>
      <w:r w:rsidR="005526D4">
        <w:t>naar</w:t>
      </w:r>
      <w:r w:rsidR="000A576E">
        <w:t xml:space="preserve"> standaard</w:t>
      </w:r>
      <w:r w:rsidR="003356E3">
        <w:t xml:space="preserve"> rekenmodellen en </w:t>
      </w:r>
      <w:r w:rsidR="000A0AD4">
        <w:t>het automatisch genereren van planontwerpen op basis van parameters</w:t>
      </w:r>
      <w:r w:rsidR="005526D4">
        <w:t>. B</w:t>
      </w:r>
      <w:r w:rsidR="007D4AF1">
        <w:t>ij</w:t>
      </w:r>
      <w:r w:rsidR="000A0AD4">
        <w:t xml:space="preserve"> geen </w:t>
      </w:r>
      <w:r w:rsidR="007D4AF1">
        <w:t xml:space="preserve">van de partijen </w:t>
      </w:r>
      <w:r w:rsidR="005526D4">
        <w:t>is dat</w:t>
      </w:r>
      <w:r w:rsidR="00B75D23">
        <w:t xml:space="preserve"> </w:t>
      </w:r>
      <w:r w:rsidR="007D4AF1">
        <w:t xml:space="preserve">onderdeel </w:t>
      </w:r>
      <w:r w:rsidR="00B25917">
        <w:t>binnen hun betreffende applicaties/omgeving ingevuld/mogelijk</w:t>
      </w:r>
      <w:r w:rsidR="007D4AF1">
        <w:t>.</w:t>
      </w:r>
      <w:r w:rsidR="00954C3B">
        <w:t xml:space="preserve"> De </w:t>
      </w:r>
      <w:r w:rsidR="00954C3B">
        <w:lastRenderedPageBreak/>
        <w:t>aangeboden oplossingen zijn eerder</w:t>
      </w:r>
      <w:r w:rsidR="00B75D23">
        <w:t xml:space="preserve"> </w:t>
      </w:r>
      <w:r w:rsidR="00954C3B">
        <w:t xml:space="preserve">interessante aanvullingen dan </w:t>
      </w:r>
      <w:r w:rsidR="00342FC5">
        <w:t xml:space="preserve">opties voor een (mogelijke) </w:t>
      </w:r>
      <w:r w:rsidR="00954C3B">
        <w:t xml:space="preserve">vervanging van </w:t>
      </w:r>
      <w:r w:rsidR="00514B28">
        <w:t>Tygron zoals dat nu bij de Provincie Utrecht in gebruik is.</w:t>
      </w:r>
      <w:r w:rsidR="00B75D23">
        <w:t xml:space="preserve"> </w:t>
      </w:r>
      <w:r w:rsidR="002E0BB4">
        <w:t>De partijen die</w:t>
      </w:r>
      <w:r w:rsidR="00504E0D">
        <w:t xml:space="preserve"> hebben</w:t>
      </w:r>
      <w:r w:rsidR="002E0BB4">
        <w:t xml:space="preserve"> gereageerd</w:t>
      </w:r>
      <w:r w:rsidR="00504E0D">
        <w:t>,</w:t>
      </w:r>
      <w:r w:rsidR="002E0BB4">
        <w:t xml:space="preserve"> bieden generieke omgevingen waaraan onder andere deze specifieke functionaliteit gekoppeld zou kunnen worden. </w:t>
      </w:r>
      <w:r w:rsidR="00B75D23">
        <w:t>Tygron biedt</w:t>
      </w:r>
      <w:r w:rsidR="00342FC5">
        <w:t xml:space="preserve"> (naar het zich laat zien als enige)</w:t>
      </w:r>
      <w:r w:rsidR="00B75D23">
        <w:t xml:space="preserve"> een projectmatige omgeving om </w:t>
      </w:r>
      <w:r w:rsidR="006D4189">
        <w:t>on</w:t>
      </w:r>
      <w:r w:rsidR="00504E0D">
        <w:t>-</w:t>
      </w:r>
      <w:r w:rsidR="006D4189">
        <w:t>the</w:t>
      </w:r>
      <w:r w:rsidR="00504E0D">
        <w:t>-</w:t>
      </w:r>
      <w:r w:rsidR="006D4189">
        <w:t>fly effecten</w:t>
      </w:r>
      <w:r w:rsidR="00EF4A2B">
        <w:t xml:space="preserve"> op basis van indicatoren</w:t>
      </w:r>
      <w:r w:rsidR="006D4189">
        <w:t xml:space="preserve"> te berekenen con</w:t>
      </w:r>
      <w:r w:rsidR="007A5589">
        <w:t>f</w:t>
      </w:r>
      <w:r w:rsidR="006D4189">
        <w:t>orm standaard rekenmodellen</w:t>
      </w:r>
      <w:r w:rsidR="00342FC5">
        <w:t>.</w:t>
      </w:r>
    </w:p>
    <w:p w14:paraId="39EB70D3" w14:textId="063AE0C0" w:rsidR="00CE13F3" w:rsidRDefault="00CE13F3" w:rsidP="008F7A55">
      <w:pPr>
        <w:spacing w:after="0" w:line="240" w:lineRule="auto"/>
      </w:pPr>
    </w:p>
    <w:p w14:paraId="1BCCD585" w14:textId="2E156128" w:rsidR="00342FC5" w:rsidRDefault="00342FC5" w:rsidP="008F7A55">
      <w:pPr>
        <w:spacing w:after="0" w:line="240" w:lineRule="auto"/>
      </w:pPr>
      <w:r>
        <w:t>Op basis van de uitkomsten van deze RfI gaat de provincie Utrecht in beraad ten aanzien van te nemen vervolgstappen</w:t>
      </w:r>
      <w:r w:rsidR="009865FC">
        <w:t xml:space="preserve"> in dit project.</w:t>
      </w:r>
    </w:p>
    <w:p w14:paraId="47B373D3" w14:textId="77777777" w:rsidR="00342FC5" w:rsidRDefault="00342FC5" w:rsidP="008F7A55">
      <w:pPr>
        <w:spacing w:after="0" w:line="240" w:lineRule="auto"/>
      </w:pPr>
    </w:p>
    <w:p w14:paraId="5E6FF0D8" w14:textId="5739328B" w:rsidR="008D1C6B" w:rsidRDefault="008D1C6B" w:rsidP="008F7A55">
      <w:pPr>
        <w:spacing w:after="0" w:line="240" w:lineRule="auto"/>
      </w:pPr>
      <w:r>
        <w:t xml:space="preserve">De provincie Utrecht dankt u hartelijk voor </w:t>
      </w:r>
      <w:r w:rsidR="00D257A8">
        <w:t xml:space="preserve">uw deelname aan de RfI en </w:t>
      </w:r>
      <w:r>
        <w:t>de door u</w:t>
      </w:r>
      <w:r w:rsidR="00D257A8">
        <w:t xml:space="preserve"> daartoe</w:t>
      </w:r>
      <w:r>
        <w:t xml:space="preserve"> geleverde inspanning.</w:t>
      </w:r>
    </w:p>
    <w:sectPr w:rsidR="008D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8D2EDF"/>
    <w:multiLevelType w:val="hybridMultilevel"/>
    <w:tmpl w:val="95426C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78"/>
    <w:rsid w:val="0000129C"/>
    <w:rsid w:val="0001037E"/>
    <w:rsid w:val="00017C7B"/>
    <w:rsid w:val="000246D2"/>
    <w:rsid w:val="00031EEC"/>
    <w:rsid w:val="00035340"/>
    <w:rsid w:val="0003692B"/>
    <w:rsid w:val="00037865"/>
    <w:rsid w:val="00056249"/>
    <w:rsid w:val="00064121"/>
    <w:rsid w:val="00073BDC"/>
    <w:rsid w:val="00090E57"/>
    <w:rsid w:val="000A0AD4"/>
    <w:rsid w:val="000A576E"/>
    <w:rsid w:val="000A631B"/>
    <w:rsid w:val="000A778D"/>
    <w:rsid w:val="000C0015"/>
    <w:rsid w:val="000C1266"/>
    <w:rsid w:val="000C7163"/>
    <w:rsid w:val="000D7227"/>
    <w:rsid w:val="000E0F2B"/>
    <w:rsid w:val="000E5C4B"/>
    <w:rsid w:val="00104492"/>
    <w:rsid w:val="001127AA"/>
    <w:rsid w:val="001254F0"/>
    <w:rsid w:val="001326BB"/>
    <w:rsid w:val="001717FB"/>
    <w:rsid w:val="001866D2"/>
    <w:rsid w:val="001950B6"/>
    <w:rsid w:val="001B4349"/>
    <w:rsid w:val="001C4EA4"/>
    <w:rsid w:val="001D1984"/>
    <w:rsid w:val="001D76DA"/>
    <w:rsid w:val="001F2EC2"/>
    <w:rsid w:val="002047AD"/>
    <w:rsid w:val="00204D6E"/>
    <w:rsid w:val="0025092C"/>
    <w:rsid w:val="00250971"/>
    <w:rsid w:val="00267239"/>
    <w:rsid w:val="002959CF"/>
    <w:rsid w:val="00296BE2"/>
    <w:rsid w:val="002C580C"/>
    <w:rsid w:val="002C7E73"/>
    <w:rsid w:val="002D161E"/>
    <w:rsid w:val="002E0B15"/>
    <w:rsid w:val="002E0BB4"/>
    <w:rsid w:val="002F5FBC"/>
    <w:rsid w:val="0030005E"/>
    <w:rsid w:val="0030047D"/>
    <w:rsid w:val="0030538A"/>
    <w:rsid w:val="00324353"/>
    <w:rsid w:val="003302EB"/>
    <w:rsid w:val="00330C04"/>
    <w:rsid w:val="003333A2"/>
    <w:rsid w:val="003356E3"/>
    <w:rsid w:val="00337C4E"/>
    <w:rsid w:val="0034115F"/>
    <w:rsid w:val="00342FC5"/>
    <w:rsid w:val="003576CE"/>
    <w:rsid w:val="00363581"/>
    <w:rsid w:val="003759CD"/>
    <w:rsid w:val="00381402"/>
    <w:rsid w:val="00383E02"/>
    <w:rsid w:val="003B782B"/>
    <w:rsid w:val="003C0BAF"/>
    <w:rsid w:val="003D4373"/>
    <w:rsid w:val="003F6A58"/>
    <w:rsid w:val="00445177"/>
    <w:rsid w:val="00481D4E"/>
    <w:rsid w:val="004922E8"/>
    <w:rsid w:val="004A468D"/>
    <w:rsid w:val="004B16D8"/>
    <w:rsid w:val="004B5D9B"/>
    <w:rsid w:val="004C7B0B"/>
    <w:rsid w:val="004D2ECC"/>
    <w:rsid w:val="004D6B93"/>
    <w:rsid w:val="004E6056"/>
    <w:rsid w:val="00504D81"/>
    <w:rsid w:val="00504E0D"/>
    <w:rsid w:val="00514B28"/>
    <w:rsid w:val="00526CAF"/>
    <w:rsid w:val="005506D7"/>
    <w:rsid w:val="005526D4"/>
    <w:rsid w:val="00557DF8"/>
    <w:rsid w:val="00562166"/>
    <w:rsid w:val="00572FE4"/>
    <w:rsid w:val="00581C29"/>
    <w:rsid w:val="005A5D8B"/>
    <w:rsid w:val="005C0808"/>
    <w:rsid w:val="005C1803"/>
    <w:rsid w:val="005D4FFF"/>
    <w:rsid w:val="005E2D79"/>
    <w:rsid w:val="0060253C"/>
    <w:rsid w:val="00621E77"/>
    <w:rsid w:val="00632A78"/>
    <w:rsid w:val="00633F0C"/>
    <w:rsid w:val="00636044"/>
    <w:rsid w:val="00643417"/>
    <w:rsid w:val="00677C29"/>
    <w:rsid w:val="00693F9D"/>
    <w:rsid w:val="006946EF"/>
    <w:rsid w:val="006C019D"/>
    <w:rsid w:val="006C03DF"/>
    <w:rsid w:val="006D4189"/>
    <w:rsid w:val="006E56D8"/>
    <w:rsid w:val="0070438D"/>
    <w:rsid w:val="007203CD"/>
    <w:rsid w:val="007228C5"/>
    <w:rsid w:val="007335ED"/>
    <w:rsid w:val="00751D91"/>
    <w:rsid w:val="0075257E"/>
    <w:rsid w:val="00772EA5"/>
    <w:rsid w:val="00795ED7"/>
    <w:rsid w:val="007A5589"/>
    <w:rsid w:val="007B67EE"/>
    <w:rsid w:val="007D4AF1"/>
    <w:rsid w:val="007D4FF2"/>
    <w:rsid w:val="007E2208"/>
    <w:rsid w:val="007F3403"/>
    <w:rsid w:val="007F4DD4"/>
    <w:rsid w:val="00802AA0"/>
    <w:rsid w:val="008102C9"/>
    <w:rsid w:val="00833207"/>
    <w:rsid w:val="00834282"/>
    <w:rsid w:val="008636AF"/>
    <w:rsid w:val="008736DC"/>
    <w:rsid w:val="0087390D"/>
    <w:rsid w:val="00874900"/>
    <w:rsid w:val="008933DD"/>
    <w:rsid w:val="00894DFF"/>
    <w:rsid w:val="008966AF"/>
    <w:rsid w:val="008A24CB"/>
    <w:rsid w:val="008C0C91"/>
    <w:rsid w:val="008C20C7"/>
    <w:rsid w:val="008C263C"/>
    <w:rsid w:val="008D1C6B"/>
    <w:rsid w:val="008E3B27"/>
    <w:rsid w:val="008E3FD6"/>
    <w:rsid w:val="008F7A55"/>
    <w:rsid w:val="00922743"/>
    <w:rsid w:val="00941EC2"/>
    <w:rsid w:val="00954C3B"/>
    <w:rsid w:val="00973BD1"/>
    <w:rsid w:val="009761CB"/>
    <w:rsid w:val="009865FC"/>
    <w:rsid w:val="0099350A"/>
    <w:rsid w:val="009F24C3"/>
    <w:rsid w:val="00A17CBF"/>
    <w:rsid w:val="00A21EB2"/>
    <w:rsid w:val="00A36F29"/>
    <w:rsid w:val="00A61020"/>
    <w:rsid w:val="00A755C6"/>
    <w:rsid w:val="00A814E7"/>
    <w:rsid w:val="00AA303B"/>
    <w:rsid w:val="00AA6AF3"/>
    <w:rsid w:val="00AD2250"/>
    <w:rsid w:val="00B01653"/>
    <w:rsid w:val="00B02F96"/>
    <w:rsid w:val="00B25917"/>
    <w:rsid w:val="00B305AC"/>
    <w:rsid w:val="00B43F0C"/>
    <w:rsid w:val="00B46F43"/>
    <w:rsid w:val="00B528B1"/>
    <w:rsid w:val="00B629C6"/>
    <w:rsid w:val="00B64017"/>
    <w:rsid w:val="00B72573"/>
    <w:rsid w:val="00B75D23"/>
    <w:rsid w:val="00B77D63"/>
    <w:rsid w:val="00B80B79"/>
    <w:rsid w:val="00B82B9B"/>
    <w:rsid w:val="00BA3B21"/>
    <w:rsid w:val="00BA43EE"/>
    <w:rsid w:val="00BD6B31"/>
    <w:rsid w:val="00BE573F"/>
    <w:rsid w:val="00C13BBF"/>
    <w:rsid w:val="00C153CB"/>
    <w:rsid w:val="00C3395C"/>
    <w:rsid w:val="00C66534"/>
    <w:rsid w:val="00C67EB4"/>
    <w:rsid w:val="00C82B3E"/>
    <w:rsid w:val="00C82D67"/>
    <w:rsid w:val="00CA0D08"/>
    <w:rsid w:val="00CA3073"/>
    <w:rsid w:val="00CA3F70"/>
    <w:rsid w:val="00CA5919"/>
    <w:rsid w:val="00CB2FF2"/>
    <w:rsid w:val="00CB4982"/>
    <w:rsid w:val="00CD4A62"/>
    <w:rsid w:val="00CD68D9"/>
    <w:rsid w:val="00CE13F3"/>
    <w:rsid w:val="00CF2098"/>
    <w:rsid w:val="00D05DEC"/>
    <w:rsid w:val="00D257A8"/>
    <w:rsid w:val="00D42E97"/>
    <w:rsid w:val="00D65865"/>
    <w:rsid w:val="00D83A2A"/>
    <w:rsid w:val="00DE1B25"/>
    <w:rsid w:val="00E01965"/>
    <w:rsid w:val="00E05984"/>
    <w:rsid w:val="00E154DA"/>
    <w:rsid w:val="00E84B44"/>
    <w:rsid w:val="00E91292"/>
    <w:rsid w:val="00EA1D17"/>
    <w:rsid w:val="00EA3F6C"/>
    <w:rsid w:val="00EA7190"/>
    <w:rsid w:val="00EC552A"/>
    <w:rsid w:val="00EC62B4"/>
    <w:rsid w:val="00EF4A2B"/>
    <w:rsid w:val="00F545C5"/>
    <w:rsid w:val="00F667FF"/>
    <w:rsid w:val="00F86438"/>
    <w:rsid w:val="00F9313D"/>
    <w:rsid w:val="00F93CBF"/>
    <w:rsid w:val="00F94F8C"/>
    <w:rsid w:val="00F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7677"/>
  <w15:chartTrackingRefBased/>
  <w15:docId w15:val="{E6687A2B-EA06-4240-8780-68AC981D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F7A5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96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6BE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EC6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2E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2E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2EC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2E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2E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Strien, Cees van</dc:creator>
  <cp:keywords/>
  <dc:description/>
  <cp:lastModifiedBy>Stelt, Teus van der</cp:lastModifiedBy>
  <cp:revision>3</cp:revision>
  <dcterms:created xsi:type="dcterms:W3CDTF">2021-03-03T07:53:00Z</dcterms:created>
  <dcterms:modified xsi:type="dcterms:W3CDTF">2021-03-03T08:07:00Z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-92028704</vt:i4>
  </property>
  <property fmtid="{D5CDD505-2E9C-101B-9397-08002B2CF9AE}" pid="3" name="_NewReviewCycle">
    <vt:lpwstr/>
  </property>
  <property fmtid="{D5CDD505-2E9C-101B-9397-08002B2CF9AE}" pid="4" name="_EmailSubject">
    <vt:lpwstr>RFI conclusie</vt:lpwstr>
  </property>
  <property fmtid="{D5CDD505-2E9C-101B-9397-08002B2CF9AE}" pid="5" name="_AuthorEmail">
    <vt:lpwstr>Luc.de.Horde@provincie-utrecht.nl</vt:lpwstr>
  </property>
  <property fmtid="{D5CDD505-2E9C-101B-9397-08002B2CF9AE}" pid="6" name="_AuthorEmailDisplayName">
    <vt:lpwstr>Horde, Luc de</vt:lpwstr>
  </property>
  <property fmtid="{D5CDD505-2E9C-101B-9397-08002B2CF9AE}" pid="7" name="_PreviousAdHocReviewCycleID">
    <vt:i4>346725113</vt:i4>
  </property>
  <property fmtid="{D5CDD505-2E9C-101B-9397-08002B2CF9AE}" pid="8" name="_ReviewingToolsShownOnce">
    <vt:lpwstr/>
  </property>
</Properties>
</file>