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B4FC8" w14:textId="7777777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1467E961"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5A167E">
        <w:rPr>
          <w:rFonts w:asciiTheme="minorHAnsi" w:hAnsiTheme="minorHAnsi" w:cstheme="minorHAnsi"/>
          <w:sz w:val="22"/>
          <w:szCs w:val="22"/>
          <w:lang w:val="nl"/>
        </w:rPr>
        <w:t>: Parkeerautomaten (plaatsing</w:t>
      </w:r>
      <w:r w:rsidR="003C67D8">
        <w:rPr>
          <w:rFonts w:asciiTheme="minorHAnsi" w:hAnsiTheme="minorHAnsi" w:cstheme="minorHAnsi"/>
          <w:sz w:val="22"/>
          <w:szCs w:val="22"/>
          <w:lang w:val="nl"/>
        </w:rPr>
        <w:t>, service</w:t>
      </w:r>
      <w:r w:rsidR="005A167E">
        <w:rPr>
          <w:rFonts w:asciiTheme="minorHAnsi" w:hAnsiTheme="minorHAnsi" w:cstheme="minorHAnsi"/>
          <w:sz w:val="22"/>
          <w:szCs w:val="22"/>
          <w:lang w:val="nl"/>
        </w:rPr>
        <w:t xml:space="preserve"> en onderhoud)</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0B0A3C3" w14:textId="022910C8"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157F9759" w:rsidR="00122BC9" w:rsidRPr="003E3B7B" w:rsidRDefault="003C67D8" w:rsidP="003E3B7B">
      <w:pPr>
        <w:numPr>
          <w:ilvl w:val="0"/>
          <w:numId w:val="3"/>
        </w:num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rPr>
        <w:t xml:space="preserve">Opdrachtgever een </w:t>
      </w:r>
      <w:r w:rsidR="009D5BB8" w:rsidRPr="0064629A">
        <w:rPr>
          <w:rFonts w:asciiTheme="minorHAnsi" w:hAnsiTheme="minorHAnsi" w:cstheme="minorHAnsi"/>
          <w:sz w:val="22"/>
          <w:szCs w:val="22"/>
          <w:highlight w:val="lightGray"/>
        </w:rPr>
        <w:t>Europese</w:t>
      </w:r>
      <w:r w:rsidR="009D5BB8" w:rsidRPr="003E3B7B">
        <w:rPr>
          <w:rFonts w:asciiTheme="minorHAnsi" w:hAnsiTheme="minorHAnsi" w:cstheme="minorHAnsi"/>
          <w:sz w:val="22"/>
          <w:szCs w:val="22"/>
        </w:rPr>
        <w:t xml:space="preserve"> aanbesteding</w:t>
      </w:r>
      <w:r w:rsidR="00BB5E52">
        <w:rPr>
          <w:rFonts w:asciiTheme="minorHAnsi" w:hAnsiTheme="minorHAnsi" w:cstheme="minorHAnsi"/>
          <w:sz w:val="22"/>
          <w:szCs w:val="22"/>
        </w:rPr>
        <w:t xml:space="preserve"> heeft aangekondigd voor de O</w:t>
      </w:r>
      <w:r>
        <w:rPr>
          <w:rFonts w:asciiTheme="minorHAnsi" w:hAnsiTheme="minorHAnsi" w:cstheme="minorHAnsi"/>
          <w:sz w:val="22"/>
          <w:szCs w:val="22"/>
        </w:rPr>
        <w:t xml:space="preserve">pdracht Parkeerautomaten </w:t>
      </w:r>
      <w:r w:rsidR="009D5BB8" w:rsidRPr="003E3B7B">
        <w:rPr>
          <w:rFonts w:asciiTheme="minorHAnsi" w:hAnsiTheme="minorHAnsi" w:cstheme="minorHAnsi"/>
          <w:sz w:val="22"/>
          <w:szCs w:val="22"/>
        </w:rPr>
        <w:t>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0064629A" w:rsidRP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009D5BB8"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7BD8BAF6"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 xml:space="preserve">drachtgever behoefte heeft aan </w:t>
      </w:r>
      <w:r w:rsidR="003C67D8">
        <w:rPr>
          <w:rFonts w:asciiTheme="minorHAnsi" w:hAnsiTheme="minorHAnsi" w:cstheme="minorHAnsi"/>
          <w:sz w:val="22"/>
          <w:szCs w:val="22"/>
        </w:rPr>
        <w:t>de Parkeerautomaten waarbij Opdrachtnemer verantwoordelijk is voor het plaatsen en uitvoeren van service en onderhoud en Opdrachtgever de Parkeerautomaten in eigendom verkrijgt</w:t>
      </w:r>
      <w:r w:rsidRPr="003E3B7B">
        <w:rPr>
          <w:rFonts w:asciiTheme="minorHAnsi" w:hAnsiTheme="minorHAnsi" w:cstheme="minorHAnsi"/>
          <w:sz w:val="22"/>
          <w:szCs w:val="22"/>
          <w:lang w:val="nl"/>
        </w:rPr>
        <w:t>;</w:t>
      </w:r>
    </w:p>
    <w:p w14:paraId="7BF29556" w14:textId="1E0617E8"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00020B90">
        <w:rPr>
          <w:rFonts w:asciiTheme="minorHAnsi" w:hAnsiTheme="minorHAnsi" w:cstheme="minorHAnsi"/>
          <w:sz w:val="22"/>
          <w:szCs w:val="22"/>
        </w:rPr>
        <w:t xml:space="preserve"> een I</w:t>
      </w:r>
      <w:r w:rsidRPr="003E3B7B">
        <w:rPr>
          <w:rFonts w:asciiTheme="minorHAnsi" w:hAnsiTheme="minorHAnsi" w:cstheme="minorHAnsi"/>
          <w:sz w:val="22"/>
          <w:szCs w:val="22"/>
        </w:rPr>
        <w:t xml:space="preserve">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w:t>
      </w:r>
      <w:r w:rsidR="002A6413">
        <w:rPr>
          <w:rFonts w:asciiTheme="minorHAnsi" w:hAnsiTheme="minorHAnsi" w:cstheme="minorHAnsi"/>
          <w:sz w:val="22"/>
          <w:szCs w:val="22"/>
        </w:rPr>
        <w:t xml:space="preserve">en Leveringen </w:t>
      </w:r>
      <w:r w:rsidRPr="003E3B7B">
        <w:rPr>
          <w:rFonts w:asciiTheme="minorHAnsi" w:hAnsiTheme="minorHAnsi" w:cstheme="minorHAnsi"/>
          <w:sz w:val="22"/>
          <w:szCs w:val="22"/>
        </w:rPr>
        <w:t xml:space="preserve">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6342060A" w14:textId="77777777" w:rsidR="004F0C6F" w:rsidRDefault="004F0C6F" w:rsidP="003E3B7B">
      <w:pPr>
        <w:suppressAutoHyphens/>
        <w:spacing w:line="276" w:lineRule="auto"/>
        <w:ind w:right="-1"/>
        <w:rPr>
          <w:rFonts w:asciiTheme="minorHAnsi" w:hAnsiTheme="minorHAnsi" w:cstheme="minorHAnsi"/>
          <w:b/>
          <w:sz w:val="22"/>
          <w:szCs w:val="22"/>
          <w:lang w:val="nl"/>
        </w:rPr>
      </w:pP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7481EB89" w14:textId="31AA8195" w:rsidR="00BB5E52" w:rsidRPr="00263A44"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 xml:space="preserve">De definities zoals beschreven in de </w:t>
      </w:r>
      <w:r w:rsidR="00BB5E52">
        <w:rPr>
          <w:rFonts w:asciiTheme="minorHAnsi" w:hAnsiTheme="minorHAnsi" w:cstheme="minorHAnsi"/>
          <w:sz w:val="22"/>
          <w:szCs w:val="22"/>
        </w:rPr>
        <w:t>A</w:t>
      </w:r>
      <w:r w:rsidRPr="003E3B7B">
        <w:rPr>
          <w:rFonts w:asciiTheme="minorHAnsi" w:hAnsiTheme="minorHAnsi" w:cstheme="minorHAnsi"/>
          <w:sz w:val="22"/>
          <w:szCs w:val="22"/>
        </w:rPr>
        <w:t xml:space="preserve">anbestedingsdocumenten en </w:t>
      </w:r>
      <w:r w:rsidR="00BB5E52">
        <w:rPr>
          <w:rFonts w:asciiTheme="minorHAnsi" w:hAnsiTheme="minorHAnsi" w:cstheme="minorHAnsi"/>
          <w:sz w:val="22"/>
          <w:szCs w:val="22"/>
        </w:rPr>
        <w:t>V</w:t>
      </w:r>
      <w:r w:rsidRPr="003E3B7B">
        <w:rPr>
          <w:rFonts w:asciiTheme="minorHAnsi" w:hAnsiTheme="minorHAnsi" w:cstheme="minorHAnsi"/>
          <w:sz w:val="22"/>
          <w:szCs w:val="22"/>
        </w:rPr>
        <w:t>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w:t>
      </w:r>
      <w:r w:rsidR="00BB5E52">
        <w:rPr>
          <w:rFonts w:asciiTheme="minorHAnsi" w:hAnsiTheme="minorHAnsi" w:cstheme="minorHAnsi"/>
          <w:sz w:val="22"/>
          <w:szCs w:val="22"/>
        </w:rPr>
        <w:t>A</w:t>
      </w:r>
      <w:r w:rsidR="0032413B">
        <w:rPr>
          <w:rFonts w:asciiTheme="minorHAnsi" w:hAnsiTheme="minorHAnsi" w:cstheme="minorHAnsi"/>
          <w:sz w:val="22"/>
          <w:szCs w:val="22"/>
        </w:rPr>
        <w:t>anbestedings</w:t>
      </w:r>
      <w:r w:rsidR="00BB5E52">
        <w:rPr>
          <w:rFonts w:asciiTheme="minorHAnsi" w:hAnsiTheme="minorHAnsi" w:cstheme="minorHAnsi"/>
          <w:sz w:val="22"/>
          <w:szCs w:val="22"/>
        </w:rPr>
        <w:t>leidraad en de begrippen in de V</w:t>
      </w:r>
      <w:r w:rsidR="0032413B">
        <w:rPr>
          <w:rFonts w:asciiTheme="minorHAnsi" w:hAnsiTheme="minorHAnsi" w:cstheme="minorHAnsi"/>
          <w:sz w:val="22"/>
          <w:szCs w:val="22"/>
        </w:rPr>
        <w:t xml:space="preserve">oorwaarden prevaleren de begrippen zoals beschreven in de </w:t>
      </w:r>
      <w:r w:rsidR="00BB5E52">
        <w:rPr>
          <w:rFonts w:asciiTheme="minorHAnsi" w:hAnsiTheme="minorHAnsi" w:cstheme="minorHAnsi"/>
          <w:sz w:val="22"/>
          <w:szCs w:val="22"/>
        </w:rPr>
        <w:t>A</w:t>
      </w:r>
      <w:r w:rsidR="0032413B">
        <w:rPr>
          <w:rFonts w:asciiTheme="minorHAnsi" w:hAnsiTheme="minorHAnsi" w:cstheme="minorHAnsi"/>
          <w:sz w:val="22"/>
          <w:szCs w:val="22"/>
        </w:rPr>
        <w:t xml:space="preserve">anbestedingsleidraad. </w:t>
      </w:r>
    </w:p>
    <w:p w14:paraId="0CF9BC5A" w14:textId="77777777" w:rsidR="00BE7E65" w:rsidRPr="003E3B7B" w:rsidRDefault="00BE7E65" w:rsidP="003E3B7B">
      <w:pPr>
        <w:suppressAutoHyphens/>
        <w:spacing w:line="276" w:lineRule="auto"/>
        <w:ind w:right="-1"/>
        <w:rPr>
          <w:rFonts w:asciiTheme="minorHAnsi" w:hAnsiTheme="minorHAnsi" w:cstheme="minorHAnsi"/>
          <w:sz w:val="22"/>
          <w:szCs w:val="22"/>
          <w:lang w:val="nl"/>
        </w:rPr>
      </w:pPr>
    </w:p>
    <w:p w14:paraId="63BB7FFE" w14:textId="7532F6AD"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Voorwerp van de Overeenkomst</w:t>
      </w:r>
    </w:p>
    <w:p w14:paraId="37B86402" w14:textId="37E16BCE" w:rsidR="007623BE" w:rsidRDefault="00122BC9" w:rsidP="007623BE">
      <w:pPr>
        <w:pStyle w:val="Lijstalinea"/>
        <w:numPr>
          <w:ilvl w:val="1"/>
          <w:numId w:val="31"/>
        </w:numPr>
        <w:suppressAutoHyphens/>
        <w:spacing w:line="276" w:lineRule="auto"/>
        <w:ind w:left="709" w:right="-1" w:hanging="709"/>
        <w:rPr>
          <w:rFonts w:cstheme="minorHAnsi"/>
          <w:sz w:val="22"/>
          <w:szCs w:val="22"/>
          <w:lang w:val="nl"/>
        </w:rPr>
      </w:pPr>
      <w:r w:rsidRPr="00BA6E4F">
        <w:rPr>
          <w:rFonts w:cstheme="minorHAnsi"/>
          <w:sz w:val="22"/>
          <w:szCs w:val="22"/>
          <w:lang w:val="nl"/>
        </w:rPr>
        <w:t xml:space="preserve">Opdrachtgever verleent aan Opdrachtnemer </w:t>
      </w:r>
      <w:r w:rsidR="004940BB">
        <w:rPr>
          <w:rFonts w:cstheme="minorHAnsi"/>
          <w:sz w:val="22"/>
          <w:szCs w:val="22"/>
          <w:lang w:val="nl"/>
        </w:rPr>
        <w:t>o</w:t>
      </w:r>
      <w:r w:rsidRPr="00BA6E4F">
        <w:rPr>
          <w:rFonts w:cstheme="minorHAnsi"/>
          <w:sz w:val="22"/>
          <w:szCs w:val="22"/>
          <w:lang w:val="nl"/>
        </w:rPr>
        <w:t xml:space="preserve">pdracht tot het verrichten van </w:t>
      </w:r>
      <w:r w:rsidR="00535239" w:rsidRPr="00BA6E4F">
        <w:rPr>
          <w:rFonts w:cstheme="minorHAnsi"/>
          <w:sz w:val="22"/>
          <w:szCs w:val="22"/>
          <w:lang w:val="nl"/>
        </w:rPr>
        <w:t xml:space="preserve">Diensten </w:t>
      </w:r>
      <w:r w:rsidR="002A6413">
        <w:rPr>
          <w:rFonts w:cstheme="minorHAnsi"/>
          <w:sz w:val="22"/>
          <w:szCs w:val="22"/>
          <w:lang w:val="nl"/>
        </w:rPr>
        <w:t xml:space="preserve">en Leveringen </w:t>
      </w:r>
      <w:r w:rsidRPr="00BA6E4F">
        <w:rPr>
          <w:rFonts w:cstheme="minorHAnsi"/>
          <w:sz w:val="22"/>
          <w:szCs w:val="22"/>
          <w:lang w:val="nl"/>
        </w:rPr>
        <w:t xml:space="preserve">overeenkomstig de op basis van de </w:t>
      </w:r>
      <w:r w:rsidR="00856656" w:rsidRPr="00BA6E4F">
        <w:rPr>
          <w:rFonts w:cstheme="minorHAnsi"/>
          <w:sz w:val="22"/>
          <w:szCs w:val="22"/>
          <w:lang w:val="nl"/>
        </w:rPr>
        <w:t>A</w:t>
      </w:r>
      <w:r w:rsidR="009D5BB8" w:rsidRPr="00BA6E4F">
        <w:rPr>
          <w:rFonts w:cstheme="minorHAnsi"/>
          <w:sz w:val="22"/>
          <w:szCs w:val="22"/>
          <w:lang w:val="nl"/>
        </w:rPr>
        <w:t>anbestedingsleidraad</w:t>
      </w:r>
      <w:r w:rsidRPr="00BA6E4F">
        <w:rPr>
          <w:rFonts w:cstheme="minorHAnsi"/>
          <w:sz w:val="22"/>
          <w:szCs w:val="22"/>
          <w:lang w:val="nl"/>
        </w:rPr>
        <w:t xml:space="preserve"> van Opdrachtgever d.</w:t>
      </w:r>
      <w:r w:rsidR="00B4329B" w:rsidRPr="00BA6E4F">
        <w:rPr>
          <w:rFonts w:cstheme="minorHAnsi"/>
          <w:sz w:val="22"/>
          <w:szCs w:val="22"/>
          <w:lang w:val="nl"/>
        </w:rPr>
        <w:t xml:space="preserve">d. </w:t>
      </w:r>
      <w:r w:rsidR="00B4329B" w:rsidRPr="00BA6E4F">
        <w:rPr>
          <w:rFonts w:cstheme="minorHAnsi"/>
          <w:sz w:val="22"/>
          <w:szCs w:val="22"/>
          <w:highlight w:val="lightGray"/>
          <w:lang w:val="nl"/>
        </w:rPr>
        <w:t>[…datum…</w:t>
      </w:r>
      <w:r w:rsidR="00B4329B" w:rsidRPr="00BA6E4F">
        <w:rPr>
          <w:rFonts w:cstheme="minorHAnsi"/>
          <w:sz w:val="22"/>
          <w:szCs w:val="22"/>
          <w:lang w:val="nl"/>
        </w:rPr>
        <w:t>]</w:t>
      </w:r>
      <w:r w:rsidR="006C58E4" w:rsidRPr="00BA6E4F">
        <w:rPr>
          <w:rFonts w:cstheme="minorHAnsi"/>
          <w:sz w:val="22"/>
          <w:szCs w:val="22"/>
          <w:lang w:val="nl"/>
        </w:rPr>
        <w:t xml:space="preserve">, kenmerk </w:t>
      </w:r>
      <w:r w:rsidR="00856656" w:rsidRPr="00BA6E4F">
        <w:rPr>
          <w:rFonts w:cstheme="minorHAnsi"/>
          <w:sz w:val="22"/>
          <w:szCs w:val="22"/>
          <w:highlight w:val="lightGray"/>
          <w:lang w:val="nl"/>
        </w:rPr>
        <w:t>[</w:t>
      </w:r>
      <w:r w:rsidR="006C58E4" w:rsidRPr="00BA6E4F">
        <w:rPr>
          <w:rFonts w:cstheme="minorHAnsi"/>
          <w:sz w:val="22"/>
          <w:szCs w:val="22"/>
          <w:highlight w:val="lightGray"/>
          <w:lang w:val="nl"/>
        </w:rPr>
        <w:t>.....</w:t>
      </w:r>
      <w:r w:rsidR="00856656" w:rsidRPr="00BA6E4F">
        <w:rPr>
          <w:rFonts w:cstheme="minorHAnsi"/>
          <w:sz w:val="22"/>
          <w:szCs w:val="22"/>
          <w:highlight w:val="lightGray"/>
          <w:lang w:val="nl"/>
        </w:rPr>
        <w:t>]</w:t>
      </w:r>
      <w:r w:rsidR="006C58E4" w:rsidRPr="00BA6E4F">
        <w:rPr>
          <w:rFonts w:cstheme="minorHAnsi"/>
          <w:sz w:val="22"/>
          <w:szCs w:val="22"/>
          <w:lang w:val="nl"/>
        </w:rPr>
        <w:t xml:space="preserve"> (B</w:t>
      </w:r>
      <w:r w:rsidRPr="00BA6E4F">
        <w:rPr>
          <w:rFonts w:cstheme="minorHAnsi"/>
          <w:sz w:val="22"/>
          <w:szCs w:val="22"/>
          <w:lang w:val="nl"/>
        </w:rPr>
        <w:t xml:space="preserve">ijlage </w:t>
      </w:r>
      <w:r w:rsidR="007C48C6" w:rsidRPr="00BA6E4F">
        <w:rPr>
          <w:rFonts w:cstheme="minorHAnsi"/>
          <w:sz w:val="22"/>
          <w:szCs w:val="22"/>
          <w:lang w:val="nl"/>
        </w:rPr>
        <w:t>2</w:t>
      </w:r>
      <w:r w:rsidRPr="00BA6E4F">
        <w:rPr>
          <w:rFonts w:cstheme="minorHAnsi"/>
          <w:sz w:val="22"/>
          <w:szCs w:val="22"/>
          <w:lang w:val="nl"/>
        </w:rPr>
        <w:t xml:space="preserve">) door Opdrachtnemer uitgebrachte </w:t>
      </w:r>
      <w:r w:rsidR="00481CF8" w:rsidRPr="00BA6E4F">
        <w:rPr>
          <w:rFonts w:cstheme="minorHAnsi"/>
          <w:sz w:val="22"/>
          <w:szCs w:val="22"/>
          <w:lang w:val="nl"/>
        </w:rPr>
        <w:t>Inschrijving</w:t>
      </w:r>
      <w:r w:rsidRPr="00BA6E4F">
        <w:rPr>
          <w:rFonts w:cstheme="minorHAnsi"/>
          <w:sz w:val="22"/>
          <w:szCs w:val="22"/>
          <w:lang w:val="nl"/>
        </w:rPr>
        <w:t xml:space="preserve"> d.d</w:t>
      </w:r>
      <w:r w:rsidR="00B4329B" w:rsidRPr="00BA6E4F">
        <w:rPr>
          <w:rFonts w:cstheme="minorHAnsi"/>
          <w:sz w:val="22"/>
          <w:szCs w:val="22"/>
          <w:lang w:val="nl"/>
        </w:rPr>
        <w:t xml:space="preserve">. </w:t>
      </w:r>
      <w:r w:rsidR="00B4329B" w:rsidRPr="00BA6E4F">
        <w:rPr>
          <w:rFonts w:cstheme="minorHAnsi"/>
          <w:sz w:val="22"/>
          <w:szCs w:val="22"/>
          <w:highlight w:val="lightGray"/>
          <w:lang w:val="nl"/>
        </w:rPr>
        <w:t>[…datum…</w:t>
      </w:r>
      <w:r w:rsidR="00B4329B" w:rsidRPr="00BA6E4F">
        <w:rPr>
          <w:rFonts w:cstheme="minorHAnsi"/>
          <w:sz w:val="22"/>
          <w:szCs w:val="22"/>
          <w:lang w:val="nl"/>
        </w:rPr>
        <w:t>]</w:t>
      </w:r>
      <w:r w:rsidR="006C58E4" w:rsidRPr="00BA6E4F">
        <w:rPr>
          <w:rFonts w:cstheme="minorHAnsi"/>
          <w:sz w:val="22"/>
          <w:szCs w:val="22"/>
          <w:lang w:val="nl"/>
        </w:rPr>
        <w:t xml:space="preserve">, kenmerk </w:t>
      </w:r>
      <w:r w:rsidR="00856656" w:rsidRPr="00BA6E4F">
        <w:rPr>
          <w:rFonts w:cstheme="minorHAnsi"/>
          <w:sz w:val="22"/>
          <w:szCs w:val="22"/>
          <w:highlight w:val="lightGray"/>
          <w:lang w:val="nl"/>
        </w:rPr>
        <w:t>[</w:t>
      </w:r>
      <w:r w:rsidR="006C58E4" w:rsidRPr="00BA6E4F">
        <w:rPr>
          <w:rFonts w:cstheme="minorHAnsi"/>
          <w:sz w:val="22"/>
          <w:szCs w:val="22"/>
          <w:highlight w:val="lightGray"/>
          <w:lang w:val="nl"/>
        </w:rPr>
        <w:t>........</w:t>
      </w:r>
      <w:r w:rsidR="00856656" w:rsidRPr="00BA6E4F">
        <w:rPr>
          <w:rFonts w:cstheme="minorHAnsi"/>
          <w:sz w:val="22"/>
          <w:szCs w:val="22"/>
          <w:highlight w:val="lightGray"/>
          <w:lang w:val="nl"/>
        </w:rPr>
        <w:t>]</w:t>
      </w:r>
      <w:r w:rsidR="00856656" w:rsidRPr="00BA6E4F">
        <w:rPr>
          <w:rFonts w:cstheme="minorHAnsi"/>
          <w:sz w:val="22"/>
          <w:szCs w:val="22"/>
          <w:lang w:val="nl"/>
        </w:rPr>
        <w:t xml:space="preserve"> </w:t>
      </w:r>
      <w:r w:rsidR="006C58E4" w:rsidRPr="00BA6E4F">
        <w:rPr>
          <w:rFonts w:cstheme="minorHAnsi"/>
          <w:sz w:val="22"/>
          <w:szCs w:val="22"/>
          <w:lang w:val="nl"/>
        </w:rPr>
        <w:t>(B</w:t>
      </w:r>
      <w:r w:rsidRPr="00BA6E4F">
        <w:rPr>
          <w:rFonts w:cstheme="minorHAnsi"/>
          <w:sz w:val="22"/>
          <w:szCs w:val="22"/>
          <w:lang w:val="nl"/>
        </w:rPr>
        <w:t>ijlage</w:t>
      </w:r>
      <w:r w:rsidR="007C48C6" w:rsidRPr="00BA6E4F">
        <w:rPr>
          <w:rFonts w:cstheme="minorHAnsi"/>
          <w:sz w:val="22"/>
          <w:szCs w:val="22"/>
          <w:lang w:val="nl"/>
        </w:rPr>
        <w:t xml:space="preserve"> 3</w:t>
      </w:r>
      <w:r w:rsidRPr="00BA6E4F">
        <w:rPr>
          <w:rFonts w:cstheme="minorHAnsi"/>
          <w:sz w:val="22"/>
          <w:szCs w:val="22"/>
          <w:lang w:val="nl"/>
        </w:rPr>
        <w:t>),</w:t>
      </w:r>
      <w:r w:rsidRPr="00BA6E4F">
        <w:rPr>
          <w:rFonts w:cstheme="minorHAnsi"/>
          <w:i/>
          <w:sz w:val="22"/>
          <w:szCs w:val="22"/>
          <w:lang w:val="nl"/>
        </w:rPr>
        <w:t xml:space="preserve"> </w:t>
      </w:r>
      <w:r w:rsidRPr="00BA6E4F">
        <w:rPr>
          <w:rFonts w:cstheme="minorHAnsi"/>
          <w:sz w:val="22"/>
          <w:szCs w:val="22"/>
          <w:lang w:val="nl"/>
        </w:rPr>
        <w:t xml:space="preserve">welke </w:t>
      </w:r>
      <w:r w:rsidR="00BB5E52" w:rsidRPr="00BA6E4F">
        <w:rPr>
          <w:rFonts w:cstheme="minorHAnsi"/>
          <w:sz w:val="22"/>
          <w:szCs w:val="22"/>
          <w:lang w:val="nl"/>
        </w:rPr>
        <w:t>O</w:t>
      </w:r>
      <w:r w:rsidRPr="00BA6E4F">
        <w:rPr>
          <w:rFonts w:cstheme="minorHAnsi"/>
          <w:sz w:val="22"/>
          <w:szCs w:val="22"/>
          <w:lang w:val="nl"/>
        </w:rPr>
        <w:t>pdracht Opdrachtnemer bij dezen aanvaardt, een en ander voor zover daarvan niet in deze Overeenkomst wordt afgeweken.</w:t>
      </w:r>
    </w:p>
    <w:p w14:paraId="5DF197D3" w14:textId="77777777" w:rsidR="007623BE" w:rsidRDefault="007623BE" w:rsidP="007623BE">
      <w:pPr>
        <w:pStyle w:val="Lijstalinea"/>
        <w:suppressAutoHyphens/>
        <w:spacing w:line="276" w:lineRule="auto"/>
        <w:ind w:left="709" w:right="-1"/>
        <w:rPr>
          <w:rFonts w:cstheme="minorHAnsi"/>
          <w:sz w:val="22"/>
          <w:szCs w:val="22"/>
          <w:lang w:val="nl"/>
        </w:rPr>
      </w:pPr>
    </w:p>
    <w:p w14:paraId="6966DC5A" w14:textId="434AE9F0" w:rsidR="007623BE" w:rsidRPr="007623BE" w:rsidRDefault="007623BE" w:rsidP="007623BE">
      <w:pPr>
        <w:pStyle w:val="Lijstalinea"/>
        <w:numPr>
          <w:ilvl w:val="1"/>
          <w:numId w:val="31"/>
        </w:numPr>
        <w:suppressAutoHyphens/>
        <w:spacing w:line="276" w:lineRule="auto"/>
        <w:ind w:left="709" w:right="-1" w:hanging="709"/>
        <w:rPr>
          <w:rFonts w:cstheme="minorHAnsi"/>
          <w:sz w:val="22"/>
          <w:szCs w:val="22"/>
          <w:lang w:val="nl"/>
        </w:rPr>
      </w:pPr>
      <w:r w:rsidRPr="007623BE">
        <w:rPr>
          <w:rFonts w:cstheme="minorHAnsi"/>
          <w:bCs/>
          <w:sz w:val="22"/>
          <w:szCs w:val="22"/>
          <w:lang w:val="nl"/>
        </w:rPr>
        <w:t xml:space="preserve">De </w:t>
      </w:r>
      <w:r w:rsidR="00DC2A18">
        <w:rPr>
          <w:rFonts w:cstheme="minorHAnsi"/>
          <w:bCs/>
          <w:sz w:val="22"/>
          <w:szCs w:val="22"/>
          <w:lang w:val="nl"/>
        </w:rPr>
        <w:t>+</w:t>
      </w:r>
      <w:r w:rsidRPr="007623BE">
        <w:rPr>
          <w:rFonts w:cstheme="minorHAnsi"/>
          <w:bCs/>
          <w:sz w:val="22"/>
          <w:szCs w:val="22"/>
          <w:lang w:val="nl"/>
        </w:rPr>
        <w:t>minimale omvang van de Overeenkomst betreft het leveren en plaatsen van 60 parkeerautomaten. De overeenkomst wordt gesloten voor een maximale periode van 10 jaar of tot een maximum van 200 parkeerautomaten is bereikt. Zodra het maximum is bereikt eindigt de Overeenkomst ten aanzien van de leverplicht van parkeerautomaten.</w:t>
      </w:r>
    </w:p>
    <w:p w14:paraId="3A64F371" w14:textId="77777777" w:rsidR="007623BE" w:rsidRPr="00B366C7" w:rsidRDefault="007623BE" w:rsidP="007623BE">
      <w:pPr>
        <w:pStyle w:val="Lijstalinea"/>
        <w:tabs>
          <w:tab w:val="left" w:pos="709"/>
        </w:tabs>
        <w:suppressAutoHyphens/>
        <w:spacing w:line="276" w:lineRule="auto"/>
        <w:ind w:left="709" w:right="-1"/>
        <w:rPr>
          <w:rFonts w:cstheme="minorHAnsi"/>
          <w:sz w:val="22"/>
          <w:szCs w:val="22"/>
          <w:lang w:val="nl"/>
        </w:rPr>
      </w:pPr>
    </w:p>
    <w:p w14:paraId="08E54A71" w14:textId="71EAB955" w:rsidR="00122BC9" w:rsidRPr="003E3B7B" w:rsidRDefault="00783E67" w:rsidP="00BA6E4F">
      <w:pPr>
        <w:pStyle w:val="Lijstalinea"/>
        <w:numPr>
          <w:ilvl w:val="1"/>
          <w:numId w:val="31"/>
        </w:numPr>
        <w:suppressAutoHyphens/>
        <w:spacing w:line="276" w:lineRule="auto"/>
        <w:ind w:left="709" w:right="-1" w:hanging="709"/>
        <w:rPr>
          <w:rFonts w:cstheme="minorHAnsi"/>
          <w:sz w:val="22"/>
          <w:szCs w:val="22"/>
          <w:lang w:val="nl"/>
        </w:rPr>
      </w:pPr>
      <w:r w:rsidRPr="003E3B7B">
        <w:rPr>
          <w:rFonts w:cstheme="minorHAnsi"/>
          <w:sz w:val="22"/>
          <w:szCs w:val="22"/>
          <w:lang w:val="nl"/>
        </w:rPr>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25D055C6" w:rsidR="00C6168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44774846" w14:textId="4EFBFDA6" w:rsidR="00670A4F" w:rsidRPr="003E3B7B" w:rsidRDefault="00670A4F"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Pr>
          <w:rFonts w:asciiTheme="minorHAnsi" w:hAnsiTheme="minorHAnsi" w:cstheme="minorHAnsi"/>
          <w:sz w:val="22"/>
          <w:szCs w:val="22"/>
          <w:lang w:val="nl"/>
        </w:rPr>
        <w:t>Verwerkersovereenkomst;</w:t>
      </w:r>
    </w:p>
    <w:p w14:paraId="79C26417" w14:textId="660127A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40AC7FAD" w:rsidR="00C6168B" w:rsidRPr="003E3B7B" w:rsidRDefault="00995227"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Programma van eisen,</w:t>
      </w:r>
      <w:r w:rsidR="00856656" w:rsidRPr="003E3B7B">
        <w:rPr>
          <w:rFonts w:asciiTheme="minorHAnsi" w:hAnsiTheme="minorHAnsi" w:cstheme="minorHAnsi"/>
          <w:sz w:val="22"/>
          <w:szCs w:val="22"/>
          <w:lang w:val="nl"/>
        </w:rPr>
        <w:t xml:space="preserve"> zoals laatstelijk</w:t>
      </w:r>
      <w:r w:rsidR="00020B90">
        <w:rPr>
          <w:rFonts w:asciiTheme="minorHAnsi" w:hAnsiTheme="minorHAnsi" w:cstheme="minorHAnsi"/>
          <w:sz w:val="22"/>
          <w:szCs w:val="22"/>
          <w:lang w:val="nl"/>
        </w:rPr>
        <w:t xml:space="preserve"> bijgesteld aan de hand van de N</w:t>
      </w:r>
      <w:r w:rsidR="00856656" w:rsidRPr="003E3B7B">
        <w:rPr>
          <w:rFonts w:asciiTheme="minorHAnsi" w:hAnsiTheme="minorHAnsi" w:cstheme="minorHAnsi"/>
          <w:sz w:val="22"/>
          <w:szCs w:val="22"/>
          <w:lang w:val="nl"/>
        </w:rPr>
        <w:t xml:space="preserve">ota’s van </w:t>
      </w:r>
      <w:r w:rsidR="00020B90">
        <w:rPr>
          <w:rFonts w:asciiTheme="minorHAnsi" w:hAnsiTheme="minorHAnsi" w:cstheme="minorHAnsi"/>
          <w:sz w:val="22"/>
          <w:szCs w:val="22"/>
          <w:lang w:val="nl"/>
        </w:rPr>
        <w:t>I</w:t>
      </w:r>
      <w:r w:rsidR="00856656" w:rsidRPr="003E3B7B">
        <w:rPr>
          <w:rFonts w:asciiTheme="minorHAnsi" w:hAnsiTheme="minorHAnsi" w:cstheme="minorHAnsi"/>
          <w:sz w:val="22"/>
          <w:szCs w:val="22"/>
          <w:lang w:val="nl"/>
        </w:rPr>
        <w:t>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1A11D28F" w14:textId="0F2A9B77" w:rsidR="00C6168B" w:rsidRPr="00497D49" w:rsidRDefault="009B3280" w:rsidP="00497D49">
      <w:pPr>
        <w:numPr>
          <w:ilvl w:val="0"/>
          <w:numId w:val="4"/>
        </w:numPr>
        <w:tabs>
          <w:tab w:val="left" w:pos="851"/>
        </w:tabs>
        <w:suppressAutoHyphens/>
        <w:spacing w:line="276" w:lineRule="auto"/>
        <w:ind w:hanging="11"/>
        <w:rPr>
          <w:rFonts w:asciiTheme="minorHAnsi" w:hAnsiTheme="minorHAnsi" w:cstheme="minorHAnsi"/>
          <w:sz w:val="22"/>
          <w:szCs w:val="22"/>
          <w:lang w:val="nl"/>
        </w:rPr>
      </w:pPr>
      <w:r>
        <w:rPr>
          <w:rFonts w:asciiTheme="minorHAnsi" w:hAnsiTheme="minorHAnsi" w:cstheme="minorHAnsi"/>
          <w:sz w:val="22"/>
          <w:szCs w:val="22"/>
          <w:highlight w:val="lightGray"/>
          <w:lang w:val="nl"/>
        </w:rPr>
        <w:t>Bijlage Garantie</w:t>
      </w:r>
      <w:r w:rsidR="00114121">
        <w:rPr>
          <w:rFonts w:asciiTheme="minorHAnsi" w:hAnsiTheme="minorHAnsi" w:cstheme="minorHAnsi"/>
          <w:sz w:val="22"/>
          <w:szCs w:val="22"/>
          <w:highlight w:val="lightGray"/>
          <w:lang w:val="nl"/>
        </w:rPr>
        <w:t>,</w:t>
      </w:r>
      <w:r w:rsidR="00114121" w:rsidRPr="00114121">
        <w:rPr>
          <w:rFonts w:asciiTheme="minorHAnsi" w:hAnsiTheme="minorHAnsi" w:cstheme="minorHAnsi"/>
          <w:sz w:val="22"/>
          <w:szCs w:val="22"/>
          <w:highlight w:val="lightGray"/>
          <w:lang w:val="nl"/>
        </w:rPr>
        <w:t xml:space="preserve"> </w:t>
      </w:r>
      <w:r w:rsidR="00114121">
        <w:rPr>
          <w:rFonts w:asciiTheme="minorHAnsi" w:hAnsiTheme="minorHAnsi" w:cstheme="minorHAnsi"/>
          <w:sz w:val="22"/>
          <w:szCs w:val="22"/>
          <w:highlight w:val="lightGray"/>
          <w:lang w:val="nl"/>
        </w:rPr>
        <w:t>Onderhoud</w:t>
      </w:r>
      <w:r>
        <w:rPr>
          <w:rFonts w:asciiTheme="minorHAnsi" w:hAnsiTheme="minorHAnsi" w:cstheme="minorHAnsi"/>
          <w:sz w:val="22"/>
          <w:szCs w:val="22"/>
          <w:highlight w:val="lightGray"/>
          <w:lang w:val="nl"/>
        </w:rPr>
        <w:t xml:space="preserve"> en</w:t>
      </w:r>
      <w:r w:rsidR="00114121">
        <w:rPr>
          <w:rFonts w:asciiTheme="minorHAnsi" w:hAnsiTheme="minorHAnsi" w:cstheme="minorHAnsi"/>
          <w:sz w:val="22"/>
          <w:szCs w:val="22"/>
          <w:lang w:val="nl"/>
        </w:rPr>
        <w:t xml:space="preserve"> Storingen</w:t>
      </w:r>
      <w:r w:rsidR="008A10A4">
        <w:rPr>
          <w:rFonts w:asciiTheme="minorHAnsi" w:hAnsiTheme="minorHAnsi" w:cstheme="minorHAnsi"/>
          <w:sz w:val="22"/>
          <w:szCs w:val="22"/>
          <w:lang w:val="nl"/>
        </w:rPr>
        <w:t xml:space="preserve"> (onderhoudsovereenkomst/SLA)</w:t>
      </w:r>
      <w:r w:rsidR="00497D49">
        <w:rPr>
          <w:rFonts w:asciiTheme="minorHAnsi" w:hAnsiTheme="minorHAnsi" w:cstheme="minorHAnsi"/>
          <w:sz w:val="22"/>
          <w:szCs w:val="22"/>
          <w:lang w:val="nl"/>
        </w:rPr>
        <w:t>;</w:t>
      </w:r>
    </w:p>
    <w:p w14:paraId="38C777F0" w14:textId="5E1DFBFB" w:rsidR="00C6168B"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w:t>
      </w:r>
      <w:r w:rsidR="00EE54F1">
        <w:rPr>
          <w:rFonts w:asciiTheme="minorHAnsi" w:hAnsiTheme="minorHAnsi" w:cstheme="minorHAnsi"/>
          <w:sz w:val="22"/>
          <w:szCs w:val="22"/>
          <w:highlight w:val="lightGray"/>
        </w:rPr>
        <w:t>21</w:t>
      </w:r>
      <w:r w:rsidR="00D24E02" w:rsidRPr="00F75DBE">
        <w:rPr>
          <w:rFonts w:asciiTheme="minorHAnsi" w:hAnsiTheme="minorHAnsi" w:cstheme="minorHAnsi"/>
          <w:sz w:val="22"/>
          <w:szCs w:val="22"/>
          <w:highlight w:val="lightGray"/>
        </w:rPr>
        <w:t>],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0FE65CFA" w:rsidR="0024006D" w:rsidRDefault="0024006D" w:rsidP="5408ECD7">
      <w:pPr>
        <w:suppressAutoHyphens/>
        <w:spacing w:line="276" w:lineRule="auto"/>
        <w:ind w:left="709" w:right="-1"/>
        <w:rPr>
          <w:rFonts w:asciiTheme="minorHAnsi" w:hAnsiTheme="minorHAnsi" w:cstheme="minorBidi"/>
          <w:sz w:val="22"/>
          <w:szCs w:val="22"/>
          <w:lang w:val="nl"/>
        </w:rPr>
      </w:pPr>
      <w:r w:rsidRPr="5408ECD7">
        <w:rPr>
          <w:rFonts w:asciiTheme="minorHAnsi" w:hAnsiTheme="minorHAnsi" w:cstheme="minorBidi"/>
          <w:sz w:val="22"/>
          <w:szCs w:val="22"/>
          <w:lang w:val="nl"/>
        </w:rPr>
        <w:t xml:space="preserve">De documenten </w:t>
      </w:r>
      <w:r w:rsidR="009D5B56">
        <w:rPr>
          <w:rFonts w:asciiTheme="minorHAnsi" w:hAnsiTheme="minorHAnsi" w:cstheme="minorBidi"/>
          <w:sz w:val="22"/>
          <w:szCs w:val="22"/>
          <w:lang w:val="nl"/>
        </w:rPr>
        <w:t xml:space="preserve">als in dit lid </w:t>
      </w:r>
      <w:r w:rsidRPr="5408ECD7">
        <w:rPr>
          <w:rFonts w:asciiTheme="minorHAnsi" w:hAnsiTheme="minorHAnsi" w:cstheme="minorBidi"/>
          <w:sz w:val="22"/>
          <w:szCs w:val="22"/>
          <w:lang w:val="nl"/>
        </w:rPr>
        <w:t>benoemd zijn reeds in bezit van Partijen en niet nogmaals bij deze Overeenkomst gevoegd.</w:t>
      </w:r>
      <w:r w:rsidR="0032413B" w:rsidRPr="5408ECD7">
        <w:rPr>
          <w:rFonts w:asciiTheme="minorHAnsi" w:hAnsiTheme="minorHAnsi" w:cstheme="minorBidi"/>
          <w:sz w:val="22"/>
          <w:szCs w:val="22"/>
          <w:lang w:val="nl"/>
        </w:rPr>
        <w:t xml:space="preserve"> Deze documenten worden geacht met ondertekening en parafering van deze Overeenkomst eveneens te zijn geparafeerd.</w:t>
      </w:r>
    </w:p>
    <w:p w14:paraId="216C3117" w14:textId="77777777" w:rsidR="005A167E" w:rsidRPr="005A167E" w:rsidRDefault="005A167E" w:rsidP="005A167E">
      <w:pPr>
        <w:suppressAutoHyphens/>
        <w:spacing w:line="276" w:lineRule="auto"/>
        <w:ind w:right="-1"/>
        <w:rPr>
          <w:rFonts w:cstheme="minorHAnsi"/>
          <w:sz w:val="22"/>
          <w:szCs w:val="22"/>
          <w:lang w:val="nl"/>
        </w:rPr>
      </w:pPr>
    </w:p>
    <w:p w14:paraId="6BA3A8FF" w14:textId="33315480" w:rsidR="005A167E" w:rsidRPr="000B601D" w:rsidRDefault="005A167E" w:rsidP="005A167E">
      <w:pPr>
        <w:pStyle w:val="Lijstalinea"/>
        <w:numPr>
          <w:ilvl w:val="1"/>
          <w:numId w:val="31"/>
        </w:numPr>
        <w:suppressAutoHyphens/>
        <w:spacing w:line="276" w:lineRule="auto"/>
        <w:ind w:left="709" w:right="-1" w:hanging="709"/>
        <w:rPr>
          <w:rFonts w:cstheme="minorHAnsi"/>
          <w:sz w:val="22"/>
          <w:szCs w:val="22"/>
          <w:lang w:val="nl"/>
        </w:rPr>
      </w:pPr>
      <w:r w:rsidRPr="000B601D">
        <w:rPr>
          <w:rFonts w:cstheme="minorHAnsi"/>
          <w:sz w:val="22"/>
          <w:szCs w:val="22"/>
          <w:lang w:val="nl"/>
        </w:rPr>
        <w:t xml:space="preserve">Opdrachtgever is niet verplicht om gedurende de looptijd van deze </w:t>
      </w:r>
      <w:r>
        <w:rPr>
          <w:rFonts w:cstheme="minorHAnsi"/>
          <w:sz w:val="22"/>
          <w:szCs w:val="22"/>
          <w:lang w:val="nl"/>
        </w:rPr>
        <w:t>O</w:t>
      </w:r>
      <w:r w:rsidRPr="000B601D">
        <w:rPr>
          <w:rFonts w:cstheme="minorHAnsi"/>
          <w:sz w:val="22"/>
          <w:szCs w:val="22"/>
          <w:lang w:val="nl"/>
        </w:rPr>
        <w:t xml:space="preserve">vereenkomst opdrachten tot het </w:t>
      </w:r>
      <w:r>
        <w:rPr>
          <w:rFonts w:cstheme="minorHAnsi"/>
          <w:sz w:val="22"/>
          <w:szCs w:val="22"/>
          <w:lang w:val="nl"/>
        </w:rPr>
        <w:t xml:space="preserve">plaatsen van </w:t>
      </w:r>
      <w:r w:rsidR="00114121">
        <w:rPr>
          <w:rFonts w:cstheme="minorHAnsi"/>
          <w:sz w:val="22"/>
          <w:szCs w:val="22"/>
          <w:lang w:val="nl"/>
        </w:rPr>
        <w:t>Parkeerautomaten</w:t>
      </w:r>
      <w:r w:rsidRPr="000B601D">
        <w:rPr>
          <w:rFonts w:cstheme="minorHAnsi"/>
          <w:sz w:val="22"/>
          <w:szCs w:val="22"/>
          <w:lang w:val="nl"/>
        </w:rPr>
        <w:t xml:space="preserve"> te verstrekken, maar is daartoe gerechtigd. Opdrachtnemer kan derhalve generlei aanspraak maken op het verkrijgen van </w:t>
      </w:r>
      <w:r>
        <w:rPr>
          <w:rFonts w:cstheme="minorHAnsi"/>
          <w:sz w:val="22"/>
          <w:szCs w:val="22"/>
          <w:lang w:val="nl"/>
        </w:rPr>
        <w:t xml:space="preserve">aanvullende </w:t>
      </w:r>
      <w:r w:rsidRPr="000B601D">
        <w:rPr>
          <w:rFonts w:cstheme="minorHAnsi"/>
          <w:sz w:val="22"/>
          <w:szCs w:val="22"/>
          <w:lang w:val="nl"/>
        </w:rPr>
        <w:t xml:space="preserve">opdrachten tot het </w:t>
      </w:r>
      <w:r>
        <w:rPr>
          <w:rFonts w:cstheme="minorHAnsi"/>
          <w:sz w:val="22"/>
          <w:szCs w:val="22"/>
          <w:lang w:val="nl"/>
        </w:rPr>
        <w:t xml:space="preserve">plaatsen van </w:t>
      </w:r>
      <w:r w:rsidR="00114121">
        <w:rPr>
          <w:rFonts w:cstheme="minorHAnsi"/>
          <w:sz w:val="22"/>
          <w:szCs w:val="22"/>
          <w:lang w:val="nl"/>
        </w:rPr>
        <w:t>Parkeerautomaten</w:t>
      </w:r>
      <w:r w:rsidRPr="000B601D">
        <w:rPr>
          <w:rFonts w:cstheme="minorHAnsi"/>
          <w:sz w:val="22"/>
          <w:szCs w:val="22"/>
          <w:lang w:val="nl"/>
        </w:rPr>
        <w:t xml:space="preserve"> gedurende de looptijd van deze </w:t>
      </w:r>
      <w:r>
        <w:rPr>
          <w:rFonts w:cstheme="minorHAnsi"/>
          <w:sz w:val="22"/>
          <w:szCs w:val="22"/>
          <w:lang w:val="nl"/>
        </w:rPr>
        <w:t>O</w:t>
      </w:r>
      <w:r w:rsidRPr="000B601D">
        <w:rPr>
          <w:rFonts w:cstheme="minorHAnsi"/>
          <w:sz w:val="22"/>
          <w:szCs w:val="22"/>
          <w:lang w:val="nl"/>
        </w:rPr>
        <w:t>vereenkomst.</w:t>
      </w:r>
    </w:p>
    <w:p w14:paraId="009730AF" w14:textId="77777777" w:rsidR="005A167E" w:rsidRPr="000B601D" w:rsidRDefault="005A167E" w:rsidP="005A167E">
      <w:pPr>
        <w:suppressAutoHyphens/>
        <w:spacing w:line="276" w:lineRule="auto"/>
        <w:ind w:right="-1"/>
        <w:rPr>
          <w:rFonts w:asciiTheme="minorHAnsi" w:eastAsiaTheme="minorHAnsi" w:hAnsiTheme="minorHAnsi" w:cstheme="minorHAnsi"/>
          <w:szCs w:val="22"/>
          <w:lang w:val="nl" w:eastAsia="en-US"/>
        </w:rPr>
      </w:pPr>
    </w:p>
    <w:p w14:paraId="774CD2A7" w14:textId="25689C96" w:rsidR="005A167E" w:rsidRDefault="005A167E" w:rsidP="005A167E">
      <w:pPr>
        <w:pStyle w:val="Lijstalinea"/>
        <w:numPr>
          <w:ilvl w:val="1"/>
          <w:numId w:val="31"/>
        </w:numPr>
        <w:suppressAutoHyphens/>
        <w:spacing w:line="276" w:lineRule="auto"/>
        <w:ind w:left="709" w:right="-1" w:hanging="709"/>
        <w:rPr>
          <w:rFonts w:cstheme="minorHAnsi"/>
          <w:sz w:val="22"/>
          <w:szCs w:val="22"/>
          <w:lang w:val="nl"/>
        </w:rPr>
      </w:pPr>
      <w:r>
        <w:rPr>
          <w:rFonts w:cstheme="minorHAnsi"/>
          <w:sz w:val="22"/>
          <w:szCs w:val="22"/>
          <w:lang w:val="nl"/>
        </w:rPr>
        <w:t xml:space="preserve">Op het moment dat Opdrachtnemer een aanvullende opdracht tot het plaatsen van </w:t>
      </w:r>
      <w:r w:rsidR="00114121">
        <w:rPr>
          <w:rFonts w:cstheme="minorHAnsi"/>
          <w:sz w:val="22"/>
          <w:szCs w:val="22"/>
          <w:lang w:val="nl"/>
        </w:rPr>
        <w:t>Parkeerautomaten</w:t>
      </w:r>
      <w:r>
        <w:rPr>
          <w:rFonts w:cstheme="minorHAnsi"/>
          <w:sz w:val="22"/>
          <w:szCs w:val="22"/>
          <w:lang w:val="nl"/>
        </w:rPr>
        <w:t xml:space="preserve"> aan</w:t>
      </w:r>
      <w:r w:rsidRPr="00117CA8">
        <w:rPr>
          <w:rFonts w:cstheme="minorHAnsi"/>
          <w:sz w:val="22"/>
          <w:szCs w:val="22"/>
          <w:lang w:val="nl"/>
        </w:rPr>
        <w:t xml:space="preserve"> Opdrachtnemer </w:t>
      </w:r>
      <w:r>
        <w:rPr>
          <w:rFonts w:cstheme="minorHAnsi"/>
          <w:sz w:val="22"/>
          <w:szCs w:val="22"/>
          <w:lang w:val="nl"/>
        </w:rPr>
        <w:t xml:space="preserve">geeft is Opdrachnemer </w:t>
      </w:r>
      <w:r w:rsidRPr="00117CA8">
        <w:rPr>
          <w:rFonts w:cstheme="minorHAnsi"/>
          <w:sz w:val="22"/>
          <w:szCs w:val="22"/>
          <w:lang w:val="nl"/>
        </w:rPr>
        <w:t xml:space="preserve">verplicht die opdracht uit te voeren overeenkomstig de voorwaarden van deze </w:t>
      </w:r>
      <w:r>
        <w:rPr>
          <w:rFonts w:cstheme="minorHAnsi"/>
          <w:sz w:val="22"/>
          <w:szCs w:val="22"/>
          <w:lang w:val="nl"/>
        </w:rPr>
        <w:t>O</w:t>
      </w:r>
      <w:r w:rsidRPr="00117CA8">
        <w:rPr>
          <w:rFonts w:cstheme="minorHAnsi"/>
          <w:sz w:val="22"/>
          <w:szCs w:val="22"/>
          <w:lang w:val="nl"/>
        </w:rPr>
        <w:t>vereenkomst.</w:t>
      </w:r>
    </w:p>
    <w:p w14:paraId="2365853E" w14:textId="77777777" w:rsidR="00C33605" w:rsidRPr="00C33605" w:rsidRDefault="00C33605" w:rsidP="00C33605">
      <w:pPr>
        <w:pStyle w:val="Lijstalinea"/>
        <w:rPr>
          <w:rFonts w:cstheme="minorHAnsi"/>
          <w:sz w:val="22"/>
          <w:szCs w:val="22"/>
          <w:lang w:val="nl"/>
        </w:rPr>
      </w:pPr>
    </w:p>
    <w:p w14:paraId="06D8F126" w14:textId="61D2BFE6" w:rsidR="00C717FD" w:rsidRDefault="0064182A" w:rsidP="00397D92">
      <w:pPr>
        <w:pStyle w:val="Lijstalinea"/>
        <w:numPr>
          <w:ilvl w:val="1"/>
          <w:numId w:val="31"/>
        </w:numPr>
        <w:suppressAutoHyphens/>
        <w:spacing w:line="276" w:lineRule="auto"/>
        <w:ind w:left="709" w:right="-1" w:hanging="709"/>
        <w:rPr>
          <w:rFonts w:cstheme="minorHAnsi"/>
          <w:sz w:val="22"/>
          <w:szCs w:val="22"/>
          <w:lang w:val="nl"/>
        </w:rPr>
      </w:pPr>
      <w:r w:rsidRPr="0064182A">
        <w:rPr>
          <w:rFonts w:cstheme="minorHAnsi"/>
          <w:sz w:val="22"/>
          <w:szCs w:val="22"/>
          <w:lang w:val="nl"/>
        </w:rPr>
        <w:t xml:space="preserve">Opdrachtnemer levert </w:t>
      </w:r>
      <w:r w:rsidR="00533122">
        <w:rPr>
          <w:rFonts w:cstheme="minorHAnsi"/>
          <w:sz w:val="22"/>
          <w:szCs w:val="22"/>
          <w:lang w:val="nl"/>
        </w:rPr>
        <w:t xml:space="preserve">garantie, </w:t>
      </w:r>
      <w:r w:rsidRPr="0064182A">
        <w:rPr>
          <w:rFonts w:cstheme="minorHAnsi"/>
          <w:sz w:val="22"/>
          <w:szCs w:val="22"/>
          <w:lang w:val="nl"/>
        </w:rPr>
        <w:t xml:space="preserve">onderhoud </w:t>
      </w:r>
      <w:r w:rsidR="00533122">
        <w:rPr>
          <w:rFonts w:cstheme="minorHAnsi"/>
          <w:sz w:val="22"/>
          <w:szCs w:val="22"/>
          <w:lang w:val="nl"/>
        </w:rPr>
        <w:t xml:space="preserve">en storingsafhandelingen </w:t>
      </w:r>
      <w:r w:rsidRPr="0064182A">
        <w:rPr>
          <w:rFonts w:cstheme="minorHAnsi"/>
          <w:sz w:val="22"/>
          <w:szCs w:val="22"/>
          <w:lang w:val="nl"/>
        </w:rPr>
        <w:t xml:space="preserve">aan parkeerautomaten voor Opdrachtgever. </w:t>
      </w:r>
      <w:r w:rsidR="00CB6098">
        <w:rPr>
          <w:rFonts w:cstheme="minorHAnsi"/>
          <w:sz w:val="22"/>
          <w:szCs w:val="22"/>
          <w:lang w:val="nl"/>
        </w:rPr>
        <w:t>Zie voor de specifieke invulling en voorwaarden met betrekking tot d</w:t>
      </w:r>
      <w:r w:rsidR="004369A9">
        <w:rPr>
          <w:rFonts w:cstheme="minorHAnsi"/>
          <w:sz w:val="22"/>
          <w:szCs w:val="22"/>
          <w:lang w:val="nl"/>
        </w:rPr>
        <w:t>eze onderwerpen</w:t>
      </w:r>
      <w:r w:rsidR="000F3E3E">
        <w:rPr>
          <w:rFonts w:cstheme="minorHAnsi"/>
          <w:sz w:val="22"/>
          <w:szCs w:val="22"/>
          <w:lang w:val="nl"/>
        </w:rPr>
        <w:t xml:space="preserve"> </w:t>
      </w:r>
      <w:r w:rsidR="00CB6098" w:rsidRPr="000F3E3E">
        <w:rPr>
          <w:rFonts w:cstheme="minorHAnsi"/>
          <w:sz w:val="22"/>
          <w:szCs w:val="22"/>
          <w:lang w:val="nl"/>
        </w:rPr>
        <w:t xml:space="preserve">bijlage </w:t>
      </w:r>
      <w:r w:rsidR="000F3E3E" w:rsidRPr="000F3E3E">
        <w:rPr>
          <w:rFonts w:cstheme="minorHAnsi"/>
          <w:sz w:val="22"/>
          <w:szCs w:val="22"/>
          <w:lang w:val="nl"/>
        </w:rPr>
        <w:t>J van de aanbestedingsleidraad</w:t>
      </w:r>
      <w:r w:rsidR="00CB6098" w:rsidRPr="000F3E3E">
        <w:rPr>
          <w:rFonts w:cstheme="minorHAnsi"/>
          <w:sz w:val="22"/>
          <w:szCs w:val="22"/>
          <w:lang w:val="nl"/>
        </w:rPr>
        <w:t>.</w:t>
      </w:r>
      <w:r w:rsidR="00CB6098">
        <w:rPr>
          <w:rFonts w:cstheme="minorHAnsi"/>
          <w:sz w:val="22"/>
          <w:szCs w:val="22"/>
          <w:lang w:val="nl"/>
        </w:rPr>
        <w:t xml:space="preserve"> </w:t>
      </w:r>
      <w:bookmarkStart w:id="0" w:name="_Toc54191055"/>
    </w:p>
    <w:bookmarkEnd w:id="0"/>
    <w:p w14:paraId="1234DE9D" w14:textId="77777777" w:rsidR="00F32787" w:rsidRPr="003E3B7B" w:rsidRDefault="00F32787" w:rsidP="005A167E">
      <w:pPr>
        <w:suppressAutoHyphens/>
        <w:spacing w:line="276" w:lineRule="auto"/>
        <w:ind w:right="-1"/>
        <w:rPr>
          <w:rFonts w:asciiTheme="minorHAnsi" w:hAnsiTheme="minorHAnsi" w:cstheme="minorHAnsi"/>
          <w:sz w:val="22"/>
          <w:szCs w:val="22"/>
          <w:lang w:val="nl"/>
        </w:rPr>
      </w:pPr>
    </w:p>
    <w:p w14:paraId="5D77281D" w14:textId="10D4FAD6" w:rsidR="00BA6E4F" w:rsidRPr="00BE29B6" w:rsidRDefault="00122BC9" w:rsidP="00BA6E4F">
      <w:pPr>
        <w:pStyle w:val="Lijstalinea"/>
        <w:numPr>
          <w:ilvl w:val="0"/>
          <w:numId w:val="30"/>
        </w:numPr>
        <w:tabs>
          <w:tab w:val="left" w:pos="709"/>
        </w:tabs>
        <w:suppressAutoHyphens/>
        <w:spacing w:line="276" w:lineRule="auto"/>
        <w:ind w:left="567" w:right="-1" w:hanging="567"/>
        <w:rPr>
          <w:rFonts w:cstheme="minorHAnsi"/>
          <w:sz w:val="22"/>
          <w:szCs w:val="22"/>
          <w:lang w:val="nl"/>
        </w:rPr>
      </w:pPr>
      <w:r w:rsidRPr="00BA6E4F">
        <w:rPr>
          <w:rFonts w:cstheme="minorHAnsi"/>
          <w:b/>
          <w:bCs/>
          <w:sz w:val="22"/>
          <w:szCs w:val="22"/>
          <w:lang w:val="nl"/>
        </w:rPr>
        <w:t xml:space="preserve">Totstandkoming, duur </w:t>
      </w:r>
      <w:r w:rsidR="005D3EAD" w:rsidRPr="00BA6E4F">
        <w:rPr>
          <w:rFonts w:cstheme="minorHAnsi"/>
          <w:b/>
          <w:bCs/>
          <w:sz w:val="22"/>
          <w:szCs w:val="22"/>
          <w:lang w:val="nl"/>
        </w:rPr>
        <w:t xml:space="preserve">en beëindiging </w:t>
      </w:r>
      <w:r w:rsidRPr="00BA6E4F">
        <w:rPr>
          <w:rFonts w:cstheme="minorHAnsi"/>
          <w:b/>
          <w:bCs/>
          <w:sz w:val="22"/>
          <w:szCs w:val="22"/>
          <w:lang w:val="nl"/>
        </w:rPr>
        <w:t>van de Overeenkomst</w:t>
      </w:r>
    </w:p>
    <w:p w14:paraId="7443D5BB" w14:textId="77777777" w:rsidR="00937956" w:rsidRPr="00937956" w:rsidRDefault="00937956" w:rsidP="00937956">
      <w:pPr>
        <w:tabs>
          <w:tab w:val="left" w:pos="709"/>
        </w:tabs>
        <w:suppressAutoHyphens/>
        <w:spacing w:line="276" w:lineRule="auto"/>
        <w:ind w:right="-1"/>
        <w:rPr>
          <w:rFonts w:cstheme="minorHAnsi"/>
          <w:sz w:val="22"/>
          <w:szCs w:val="22"/>
          <w:lang w:val="nl"/>
        </w:rPr>
      </w:pPr>
    </w:p>
    <w:p w14:paraId="0BB14646" w14:textId="63E6097C" w:rsidR="000F7331" w:rsidRPr="000F7331" w:rsidRDefault="000F7331" w:rsidP="000F7331">
      <w:pPr>
        <w:pStyle w:val="Lijstalinea"/>
        <w:numPr>
          <w:ilvl w:val="1"/>
          <w:numId w:val="30"/>
        </w:numPr>
        <w:tabs>
          <w:tab w:val="left" w:pos="709"/>
        </w:tabs>
        <w:suppressAutoHyphens/>
        <w:spacing w:line="276" w:lineRule="auto"/>
        <w:ind w:left="709" w:right="-1"/>
        <w:rPr>
          <w:rFonts w:cstheme="minorHAnsi"/>
          <w:sz w:val="22"/>
          <w:szCs w:val="22"/>
          <w:lang w:val="nl"/>
        </w:rPr>
      </w:pPr>
      <w:r w:rsidRPr="000F7331">
        <w:rPr>
          <w:rFonts w:cstheme="minorHAnsi"/>
          <w:sz w:val="22"/>
          <w:szCs w:val="22"/>
          <w:lang w:val="nl"/>
        </w:rPr>
        <w:t>Deze Overeenkomst komt tot stand door ondertekening van deze Overeenkomst door Partijen. De Overeenkomst heeft met betrekking tot de levering van Parkeerautomaten een initiële looptijd van vijf jaar. De overeenkomst kan na afloop van deze periode niet stilzwijgend verlengd worden en loopt dan ook van rechtswege af, tenzij Opdrachtgever gebruik maakt van de optie ex artikel 2.2.</w:t>
      </w:r>
    </w:p>
    <w:p w14:paraId="0B06B756" w14:textId="77777777" w:rsidR="000F7331" w:rsidRPr="000F7331" w:rsidRDefault="000F7331" w:rsidP="000F7331">
      <w:pPr>
        <w:pStyle w:val="Lijstalinea"/>
        <w:tabs>
          <w:tab w:val="left" w:pos="709"/>
        </w:tabs>
        <w:suppressAutoHyphens/>
        <w:spacing w:line="276" w:lineRule="auto"/>
        <w:ind w:left="1080" w:right="-1"/>
        <w:jc w:val="both"/>
        <w:rPr>
          <w:sz w:val="22"/>
          <w:szCs w:val="22"/>
          <w:lang w:val="nl"/>
        </w:rPr>
      </w:pPr>
    </w:p>
    <w:p w14:paraId="1108F05E" w14:textId="1EF9F01C" w:rsidR="00A351AE" w:rsidRDefault="000F7331" w:rsidP="007623BE">
      <w:pPr>
        <w:pStyle w:val="Lijstalinea"/>
        <w:numPr>
          <w:ilvl w:val="1"/>
          <w:numId w:val="30"/>
        </w:numPr>
        <w:tabs>
          <w:tab w:val="left" w:pos="709"/>
        </w:tabs>
        <w:suppressAutoHyphens/>
        <w:spacing w:line="276" w:lineRule="auto"/>
        <w:ind w:left="709" w:right="-1"/>
        <w:rPr>
          <w:rFonts w:cstheme="minorHAnsi"/>
          <w:sz w:val="22"/>
          <w:szCs w:val="22"/>
          <w:lang w:val="nl"/>
        </w:rPr>
      </w:pPr>
      <w:r w:rsidRPr="000F7331">
        <w:rPr>
          <w:rFonts w:cstheme="minorHAnsi"/>
          <w:sz w:val="22"/>
          <w:szCs w:val="22"/>
          <w:lang w:val="nl"/>
        </w:rPr>
        <w:t xml:space="preserve">Na positieve besluitvorming van de Opdrachtgever en positieve contractevaluatie kan Opdrachtgever de Overeenkomst, onder dezelfde voorwaarden, eenzijdig vijfmaal met één jaar verlengen tot een totale maximale duur van de Overeenkomst met betrekking tot de levering van Parkeerautomaten van tien jaar vanaf het moment van ondertekening. De Overeenkomst eindigt van rechtswege na afloop van de eerste verlengingsperiode, tenzij Opdrachtgever gebruik maakt van de mogelijkheid om de Overeenkomst voor één jaar te verlengen met een totale maximale duur van tien jaar. </w:t>
      </w:r>
    </w:p>
    <w:p w14:paraId="757D3138" w14:textId="77777777" w:rsidR="00A351AE" w:rsidRDefault="00A351AE" w:rsidP="00A351AE">
      <w:pPr>
        <w:pStyle w:val="Lijstalinea"/>
        <w:tabs>
          <w:tab w:val="left" w:pos="709"/>
        </w:tabs>
        <w:suppressAutoHyphens/>
        <w:spacing w:line="276" w:lineRule="auto"/>
        <w:ind w:left="709" w:right="-1"/>
        <w:rPr>
          <w:rFonts w:cstheme="minorHAnsi"/>
          <w:sz w:val="22"/>
          <w:szCs w:val="22"/>
          <w:lang w:val="nl"/>
        </w:rPr>
      </w:pPr>
    </w:p>
    <w:p w14:paraId="5605982D" w14:textId="4E864B70" w:rsidR="007623BE" w:rsidRDefault="003C08BB" w:rsidP="007623BE">
      <w:pPr>
        <w:pStyle w:val="Lijstalinea"/>
        <w:numPr>
          <w:ilvl w:val="1"/>
          <w:numId w:val="30"/>
        </w:numPr>
        <w:tabs>
          <w:tab w:val="left" w:pos="709"/>
        </w:tabs>
        <w:suppressAutoHyphens/>
        <w:spacing w:line="276" w:lineRule="auto"/>
        <w:ind w:left="709" w:right="-1"/>
        <w:rPr>
          <w:rFonts w:cstheme="minorHAnsi"/>
          <w:sz w:val="22"/>
          <w:szCs w:val="22"/>
          <w:lang w:val="nl"/>
        </w:rPr>
      </w:pPr>
      <w:r w:rsidRPr="000F7331">
        <w:rPr>
          <w:rFonts w:cstheme="minorHAnsi"/>
          <w:sz w:val="22"/>
          <w:szCs w:val="22"/>
          <w:lang w:val="nl"/>
        </w:rPr>
        <w:t xml:space="preserve">Voor het onderhoud geldt een andere looptijd van de </w:t>
      </w:r>
      <w:r w:rsidR="002728C5" w:rsidRPr="000F7331">
        <w:rPr>
          <w:rFonts w:cstheme="minorHAnsi"/>
          <w:sz w:val="22"/>
          <w:szCs w:val="22"/>
          <w:lang w:val="nl"/>
        </w:rPr>
        <w:t>O</w:t>
      </w:r>
      <w:r w:rsidRPr="000F7331">
        <w:rPr>
          <w:rFonts w:cstheme="minorHAnsi"/>
          <w:sz w:val="22"/>
          <w:szCs w:val="22"/>
          <w:lang w:val="nl"/>
        </w:rPr>
        <w:t xml:space="preserve">vereenkomst. </w:t>
      </w:r>
      <w:r w:rsidR="00B366C7" w:rsidRPr="000F7331">
        <w:rPr>
          <w:rFonts w:cstheme="minorHAnsi"/>
          <w:sz w:val="22"/>
          <w:szCs w:val="22"/>
          <w:lang w:val="nl"/>
        </w:rPr>
        <w:t xml:space="preserve">Voor elke </w:t>
      </w:r>
      <w:r w:rsidRPr="000F7331">
        <w:rPr>
          <w:rFonts w:cstheme="minorHAnsi"/>
          <w:sz w:val="22"/>
          <w:szCs w:val="22"/>
          <w:lang w:val="nl"/>
        </w:rPr>
        <w:t>geleverde P</w:t>
      </w:r>
      <w:r w:rsidR="00B366C7" w:rsidRPr="000F7331">
        <w:rPr>
          <w:rFonts w:cstheme="minorHAnsi"/>
          <w:sz w:val="22"/>
          <w:szCs w:val="22"/>
          <w:lang w:val="nl"/>
        </w:rPr>
        <w:t xml:space="preserve">arkeerautomaat geldt een onderhoudstermijn van </w:t>
      </w:r>
      <w:r w:rsidR="00E047C2" w:rsidRPr="000F7331">
        <w:rPr>
          <w:rFonts w:cstheme="minorHAnsi"/>
          <w:sz w:val="22"/>
          <w:szCs w:val="22"/>
          <w:lang w:val="nl"/>
        </w:rPr>
        <w:t>5</w:t>
      </w:r>
      <w:r w:rsidR="00B366C7" w:rsidRPr="000F7331">
        <w:rPr>
          <w:rFonts w:cstheme="minorHAnsi"/>
          <w:sz w:val="22"/>
          <w:szCs w:val="22"/>
          <w:lang w:val="nl"/>
        </w:rPr>
        <w:t xml:space="preserve"> jaar.</w:t>
      </w:r>
      <w:r w:rsidRPr="000F7331">
        <w:rPr>
          <w:rFonts w:cstheme="minorHAnsi"/>
          <w:sz w:val="22"/>
          <w:szCs w:val="22"/>
          <w:lang w:val="nl"/>
        </w:rPr>
        <w:t xml:space="preserve"> </w:t>
      </w:r>
      <w:r w:rsidR="00E047C2" w:rsidRPr="000F7331">
        <w:rPr>
          <w:rFonts w:cstheme="minorHAnsi"/>
          <w:sz w:val="22"/>
          <w:szCs w:val="22"/>
          <w:lang w:val="nl"/>
        </w:rPr>
        <w:t>Ook deze kan verlengd worden met vijfmaal één jaar. Het onderhoud begint</w:t>
      </w:r>
      <w:r w:rsidRPr="000F7331">
        <w:rPr>
          <w:rFonts w:cstheme="minorHAnsi"/>
          <w:sz w:val="22"/>
          <w:szCs w:val="22"/>
          <w:lang w:val="nl"/>
        </w:rPr>
        <w:t xml:space="preserve"> te lopen op het moment van gebruiksklare oplevering.</w:t>
      </w:r>
    </w:p>
    <w:p w14:paraId="2817E44B" w14:textId="649C2A09" w:rsidR="00D24E02" w:rsidRPr="000F7331" w:rsidRDefault="00B366C7" w:rsidP="007623BE">
      <w:pPr>
        <w:pStyle w:val="Lijstalinea"/>
        <w:tabs>
          <w:tab w:val="left" w:pos="709"/>
        </w:tabs>
        <w:suppressAutoHyphens/>
        <w:spacing w:line="276" w:lineRule="auto"/>
        <w:ind w:left="709" w:right="-1"/>
        <w:rPr>
          <w:rFonts w:cstheme="minorHAnsi"/>
          <w:sz w:val="22"/>
          <w:szCs w:val="22"/>
          <w:lang w:val="nl"/>
        </w:rPr>
      </w:pPr>
      <w:r w:rsidRPr="000F7331">
        <w:rPr>
          <w:rFonts w:cstheme="minorHAnsi"/>
          <w:sz w:val="22"/>
          <w:szCs w:val="22"/>
          <w:lang w:val="nl"/>
        </w:rPr>
        <w:t xml:space="preserve"> </w:t>
      </w:r>
    </w:p>
    <w:p w14:paraId="7A677186" w14:textId="6D7B0C4D" w:rsidR="0059150F" w:rsidRDefault="00D24E02" w:rsidP="0059150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Opdrachtgever informeert Opdrachtnemer uiterlijk </w:t>
      </w:r>
      <w:r w:rsidR="0064629A">
        <w:rPr>
          <w:rFonts w:cstheme="minorHAnsi"/>
          <w:sz w:val="22"/>
          <w:szCs w:val="22"/>
          <w:lang w:val="nl"/>
        </w:rPr>
        <w:t>zes</w:t>
      </w:r>
      <w:r w:rsidRPr="003E3B7B">
        <w:rPr>
          <w:rFonts w:cstheme="minorHAnsi"/>
          <w:sz w:val="22"/>
          <w:szCs w:val="22"/>
          <w:lang w:val="nl"/>
        </w:rPr>
        <w:t xml:space="preserve"> maanden voor het einde van de looptijd van de Overeenkomst of van de hiervoor genoemde verlengingsoptie gebruik wordt gemaakt.</w:t>
      </w:r>
    </w:p>
    <w:p w14:paraId="2493D219" w14:textId="77777777" w:rsidR="0059150F" w:rsidRDefault="0059150F" w:rsidP="0059150F">
      <w:pPr>
        <w:pStyle w:val="Lijstalinea"/>
        <w:tabs>
          <w:tab w:val="left" w:pos="709"/>
        </w:tabs>
        <w:suppressAutoHyphens/>
        <w:spacing w:line="276" w:lineRule="auto"/>
        <w:ind w:left="709" w:right="-1"/>
        <w:rPr>
          <w:rFonts w:cstheme="minorHAnsi"/>
          <w:sz w:val="22"/>
          <w:szCs w:val="22"/>
          <w:lang w:val="nl"/>
        </w:rPr>
      </w:pPr>
    </w:p>
    <w:p w14:paraId="4E0D8A24" w14:textId="4202A457" w:rsidR="0059150F" w:rsidRPr="0059150F" w:rsidRDefault="0059150F" w:rsidP="0059150F">
      <w:pPr>
        <w:pStyle w:val="Lijstalinea"/>
        <w:numPr>
          <w:ilvl w:val="1"/>
          <w:numId w:val="30"/>
        </w:numPr>
        <w:tabs>
          <w:tab w:val="left" w:pos="709"/>
        </w:tabs>
        <w:suppressAutoHyphens/>
        <w:spacing w:line="276" w:lineRule="auto"/>
        <w:ind w:left="709" w:right="-1"/>
        <w:rPr>
          <w:rFonts w:cstheme="minorHAnsi"/>
          <w:sz w:val="22"/>
          <w:szCs w:val="22"/>
          <w:lang w:val="nl"/>
        </w:rPr>
      </w:pPr>
      <w:r w:rsidRPr="0059150F">
        <w:rPr>
          <w:sz w:val="22"/>
          <w:szCs w:val="22"/>
        </w:rPr>
        <w:t>Een week na afloop van ieder kwartaal wordt bepaald of er vanuit beheer en onderhoud een boete wordt opgelegd. Vanaf de datum van oplevering wordt bepaald of dit vanuit de Overeenkomst van toepassing is. Het opgelegde boetebedrag vanuit beheer en onderhoud wordt per omgaande schriftelijk kenbaar gemaakt en gemotiveerd aan Opdrachtnemer. Opdrachtgever verrekent de opgelegde boetes met de Opdrachtnemer via de betalingen in december van het contractjaar. Een boete vanuit de Overeenkomst vanwege te late oplevering wordt rechtstreeks aan de Opdrachtnemer opgelegd.</w:t>
      </w:r>
    </w:p>
    <w:p w14:paraId="78796E67" w14:textId="77777777" w:rsidR="0059150F" w:rsidRDefault="0059150F" w:rsidP="0059150F">
      <w:pPr>
        <w:pStyle w:val="Lijstalinea"/>
        <w:tabs>
          <w:tab w:val="left" w:pos="709"/>
        </w:tabs>
        <w:suppressAutoHyphens/>
        <w:spacing w:line="276" w:lineRule="auto"/>
        <w:ind w:left="709" w:right="-1"/>
        <w:rPr>
          <w:rFonts w:cstheme="minorHAnsi"/>
          <w:sz w:val="22"/>
          <w:szCs w:val="22"/>
        </w:rPr>
      </w:pPr>
    </w:p>
    <w:tbl>
      <w:tblPr>
        <w:tblStyle w:val="Tabelraster"/>
        <w:tblW w:w="10201" w:type="dxa"/>
        <w:tblLook w:val="04A0" w:firstRow="1" w:lastRow="0" w:firstColumn="1" w:lastColumn="0" w:noHBand="0" w:noVBand="1"/>
      </w:tblPr>
      <w:tblGrid>
        <w:gridCol w:w="2405"/>
        <w:gridCol w:w="3636"/>
        <w:gridCol w:w="4160"/>
      </w:tblGrid>
      <w:tr w:rsidR="0059150F" w:rsidRPr="002B0E7D" w14:paraId="71EF3DE7" w14:textId="77777777" w:rsidTr="00E605C4">
        <w:tc>
          <w:tcPr>
            <w:tcW w:w="2405" w:type="dxa"/>
          </w:tcPr>
          <w:p w14:paraId="658D51C3" w14:textId="77777777" w:rsidR="0059150F" w:rsidRPr="002B0E7D" w:rsidRDefault="0059150F" w:rsidP="00E605C4">
            <w:pPr>
              <w:rPr>
                <w:rFonts w:asciiTheme="minorHAnsi" w:hAnsiTheme="minorHAnsi" w:cstheme="minorHAnsi"/>
              </w:rPr>
            </w:pPr>
            <w:r w:rsidRPr="002B0E7D">
              <w:rPr>
                <w:rFonts w:asciiTheme="minorHAnsi" w:hAnsiTheme="minorHAnsi" w:cstheme="minorHAnsi"/>
              </w:rPr>
              <w:t>Functie</w:t>
            </w:r>
          </w:p>
        </w:tc>
        <w:tc>
          <w:tcPr>
            <w:tcW w:w="3636" w:type="dxa"/>
          </w:tcPr>
          <w:p w14:paraId="798698DA" w14:textId="77777777" w:rsidR="0059150F" w:rsidRPr="002B0E7D" w:rsidRDefault="0059150F" w:rsidP="00E605C4">
            <w:pPr>
              <w:rPr>
                <w:rFonts w:asciiTheme="minorHAnsi" w:hAnsiTheme="minorHAnsi" w:cstheme="minorHAnsi"/>
              </w:rPr>
            </w:pPr>
            <w:r w:rsidRPr="002B0E7D">
              <w:rPr>
                <w:rFonts w:asciiTheme="minorHAnsi" w:hAnsiTheme="minorHAnsi" w:cstheme="minorHAnsi"/>
              </w:rPr>
              <w:t>Omschrijving boetesituatie</w:t>
            </w:r>
          </w:p>
        </w:tc>
        <w:tc>
          <w:tcPr>
            <w:tcW w:w="4160" w:type="dxa"/>
          </w:tcPr>
          <w:p w14:paraId="3BA2DC6E" w14:textId="77777777" w:rsidR="0059150F" w:rsidRPr="002B0E7D" w:rsidRDefault="0059150F" w:rsidP="00E605C4">
            <w:pPr>
              <w:rPr>
                <w:rFonts w:asciiTheme="minorHAnsi" w:hAnsiTheme="minorHAnsi" w:cstheme="minorHAnsi"/>
              </w:rPr>
            </w:pPr>
            <w:r w:rsidRPr="002B0E7D">
              <w:rPr>
                <w:rFonts w:asciiTheme="minorHAnsi" w:hAnsiTheme="minorHAnsi" w:cstheme="minorHAnsi"/>
              </w:rPr>
              <w:t>Boete</w:t>
            </w:r>
          </w:p>
        </w:tc>
      </w:tr>
      <w:tr w:rsidR="0059150F" w:rsidRPr="002B0E7D" w14:paraId="27C9ED5C" w14:textId="77777777" w:rsidTr="00E605C4">
        <w:tc>
          <w:tcPr>
            <w:tcW w:w="2405" w:type="dxa"/>
          </w:tcPr>
          <w:p w14:paraId="0226ADE0" w14:textId="77777777" w:rsidR="0059150F" w:rsidRPr="002B0E7D" w:rsidRDefault="0059150F" w:rsidP="00E605C4">
            <w:pPr>
              <w:rPr>
                <w:rFonts w:asciiTheme="minorHAnsi" w:hAnsiTheme="minorHAnsi" w:cstheme="minorHAnsi"/>
              </w:rPr>
            </w:pPr>
            <w:r w:rsidRPr="002B0E7D">
              <w:rPr>
                <w:rFonts w:asciiTheme="minorHAnsi" w:hAnsiTheme="minorHAnsi" w:cstheme="minorHAnsi"/>
              </w:rPr>
              <w:t>Beschikbaarheid managementomgeving (Beheer- en onderhoudscontract)</w:t>
            </w:r>
          </w:p>
        </w:tc>
        <w:tc>
          <w:tcPr>
            <w:tcW w:w="3636" w:type="dxa"/>
          </w:tcPr>
          <w:p w14:paraId="20E90DAB" w14:textId="77777777" w:rsidR="0059150F" w:rsidRPr="002B0E7D" w:rsidRDefault="0059150F" w:rsidP="00E605C4">
            <w:pPr>
              <w:rPr>
                <w:rFonts w:asciiTheme="minorHAnsi" w:hAnsiTheme="minorHAnsi" w:cstheme="minorBidi"/>
              </w:rPr>
            </w:pPr>
            <w:r w:rsidRPr="5408ECD7">
              <w:rPr>
                <w:rFonts w:asciiTheme="minorHAnsi" w:hAnsiTheme="minorHAnsi" w:cstheme="minorBidi"/>
              </w:rPr>
              <w:t>De beschikbaarheid van de managementomgeving is per kwartaal lager dan 99%. Indien het aantal uren dat de managementomgeving niet beschikbaar is groter of gelijk is aan 22 uur per kwartaal is een boete van kracht.</w:t>
            </w:r>
          </w:p>
        </w:tc>
        <w:tc>
          <w:tcPr>
            <w:tcW w:w="4160" w:type="dxa"/>
          </w:tcPr>
          <w:p w14:paraId="27BE21CE" w14:textId="77777777" w:rsidR="0059150F" w:rsidRPr="002B0E7D" w:rsidRDefault="0059150F" w:rsidP="00E605C4">
            <w:pPr>
              <w:rPr>
                <w:rFonts w:asciiTheme="minorHAnsi" w:hAnsiTheme="minorHAnsi" w:cstheme="minorBidi"/>
              </w:rPr>
            </w:pPr>
            <w:r w:rsidRPr="5408ECD7">
              <w:rPr>
                <w:rFonts w:asciiTheme="minorHAnsi" w:hAnsiTheme="minorHAnsi" w:cstheme="minorBidi"/>
              </w:rPr>
              <w:t>Het boetebedrag voor beheer en onderhoud bedraagt</w:t>
            </w:r>
            <w:r>
              <w:rPr>
                <w:rFonts w:asciiTheme="minorHAnsi" w:hAnsiTheme="minorHAnsi" w:cstheme="minorBidi"/>
              </w:rPr>
              <w:t xml:space="preserve"> </w:t>
            </w:r>
            <w:r w:rsidRPr="5408ECD7">
              <w:rPr>
                <w:rFonts w:asciiTheme="minorHAnsi" w:hAnsiTheme="minorHAnsi" w:cstheme="minorBidi"/>
              </w:rPr>
              <w:t xml:space="preserve">€ 2.000,- per kwartaal. </w:t>
            </w:r>
          </w:p>
          <w:p w14:paraId="4423ADA8" w14:textId="77777777" w:rsidR="0059150F" w:rsidRPr="002B0E7D" w:rsidRDefault="0059150F" w:rsidP="00E605C4">
            <w:pPr>
              <w:rPr>
                <w:rFonts w:asciiTheme="minorHAnsi" w:hAnsiTheme="minorHAnsi" w:cstheme="minorBidi"/>
              </w:rPr>
            </w:pPr>
          </w:p>
        </w:tc>
      </w:tr>
      <w:tr w:rsidR="0059150F" w:rsidRPr="002B0E7D" w14:paraId="2421059D" w14:textId="77777777" w:rsidTr="00E605C4">
        <w:tc>
          <w:tcPr>
            <w:tcW w:w="2405" w:type="dxa"/>
          </w:tcPr>
          <w:p w14:paraId="08A3A869" w14:textId="77777777" w:rsidR="0059150F" w:rsidRPr="002B0E7D" w:rsidRDefault="0059150F" w:rsidP="00E605C4">
            <w:pPr>
              <w:rPr>
                <w:rFonts w:asciiTheme="minorHAnsi" w:hAnsiTheme="minorHAnsi" w:cstheme="minorHAnsi"/>
              </w:rPr>
            </w:pPr>
            <w:r w:rsidRPr="002B0E7D">
              <w:rPr>
                <w:rFonts w:asciiTheme="minorHAnsi" w:hAnsiTheme="minorHAnsi" w:cstheme="minorHAnsi"/>
              </w:rPr>
              <w:t>Behalen van responsetijden</w:t>
            </w:r>
          </w:p>
        </w:tc>
        <w:tc>
          <w:tcPr>
            <w:tcW w:w="3636" w:type="dxa"/>
          </w:tcPr>
          <w:p w14:paraId="09806A49" w14:textId="1B89507C" w:rsidR="0059150F" w:rsidRPr="002B0E7D" w:rsidRDefault="0059150F" w:rsidP="00E605C4">
            <w:pPr>
              <w:rPr>
                <w:rFonts w:asciiTheme="minorHAnsi" w:hAnsiTheme="minorHAnsi" w:cstheme="minorBidi"/>
              </w:rPr>
            </w:pPr>
            <w:r w:rsidRPr="5408ECD7">
              <w:rPr>
                <w:rFonts w:asciiTheme="minorHAnsi" w:hAnsiTheme="minorHAnsi" w:cstheme="minorBidi"/>
              </w:rPr>
              <w:t xml:space="preserve">Voor ieder geval waarin de Opdrachtnemer de te garanderen responsetijd volgens hoofdstuk 4 van Bijlage J van de aanbestedingsleidraad overschrijdt, kan de Opdrachtgever een boete opleggen. De gevallen waarin de Opdrachtnemer de responsetijden overschrijdt, worden direct gemeld. </w:t>
            </w:r>
          </w:p>
        </w:tc>
        <w:tc>
          <w:tcPr>
            <w:tcW w:w="4160" w:type="dxa"/>
          </w:tcPr>
          <w:p w14:paraId="1E7A3775" w14:textId="77777777" w:rsidR="0059150F" w:rsidRPr="002B0E7D" w:rsidRDefault="0059150F" w:rsidP="00E605C4">
            <w:pPr>
              <w:rPr>
                <w:rFonts w:asciiTheme="minorHAnsi" w:hAnsiTheme="minorHAnsi" w:cstheme="minorHAnsi"/>
              </w:rPr>
            </w:pPr>
            <w:r w:rsidRPr="002B0E7D">
              <w:rPr>
                <w:rFonts w:asciiTheme="minorHAnsi" w:hAnsiTheme="minorHAnsi" w:cstheme="minorHAnsi"/>
              </w:rPr>
              <w:t>€ 250,- per gebeurtenis.</w:t>
            </w:r>
          </w:p>
          <w:p w14:paraId="51AE3B2D" w14:textId="77777777" w:rsidR="0059150F" w:rsidRPr="002B0E7D" w:rsidRDefault="0059150F" w:rsidP="00E605C4">
            <w:pPr>
              <w:rPr>
                <w:rFonts w:asciiTheme="minorHAnsi" w:hAnsiTheme="minorHAnsi" w:cstheme="minorBidi"/>
              </w:rPr>
            </w:pPr>
            <w:r w:rsidRPr="5408ECD7">
              <w:rPr>
                <w:rFonts w:asciiTheme="minorHAnsi" w:hAnsiTheme="minorHAnsi" w:cstheme="minorBidi"/>
              </w:rPr>
              <w:t>Het maximale boetebedrag voor beheer en onderhoud bedraagt € 15.000 per jaar.</w:t>
            </w:r>
          </w:p>
        </w:tc>
      </w:tr>
    </w:tbl>
    <w:p w14:paraId="21E130D4" w14:textId="77777777" w:rsidR="0059150F" w:rsidRPr="003E3B7B" w:rsidRDefault="0059150F" w:rsidP="0059150F">
      <w:pPr>
        <w:suppressAutoHyphens/>
        <w:spacing w:line="276" w:lineRule="auto"/>
        <w:ind w:right="-1"/>
        <w:rPr>
          <w:rFonts w:asciiTheme="minorHAnsi" w:hAnsiTheme="minorHAnsi" w:cstheme="minorHAnsi"/>
          <w:b/>
          <w:bCs/>
          <w:sz w:val="22"/>
          <w:szCs w:val="22"/>
          <w:lang w:val="nl"/>
        </w:rPr>
      </w:pPr>
    </w:p>
    <w:p w14:paraId="45CC3DCC" w14:textId="5818521F" w:rsidR="00F23761" w:rsidRPr="003E3B7B" w:rsidRDefault="00F23761" w:rsidP="00BA6E4F">
      <w:pPr>
        <w:pStyle w:val="Lijstalinea"/>
        <w:numPr>
          <w:ilvl w:val="1"/>
          <w:numId w:val="30"/>
        </w:numPr>
        <w:tabs>
          <w:tab w:val="left" w:pos="709"/>
        </w:tabs>
        <w:suppressAutoHyphens/>
        <w:spacing w:line="276" w:lineRule="auto"/>
        <w:ind w:left="709" w:right="-1"/>
        <w:rPr>
          <w:rFonts w:cstheme="minorHAnsi"/>
          <w:bCs/>
          <w:sz w:val="22"/>
          <w:szCs w:val="22"/>
          <w:lang w:val="nl"/>
        </w:rPr>
      </w:pPr>
      <w:r w:rsidRPr="003E3B7B">
        <w:rPr>
          <w:rFonts w:cstheme="minorHAnsi"/>
          <w:bCs/>
          <w:sz w:val="22"/>
          <w:szCs w:val="22"/>
          <w:lang w:val="nl"/>
        </w:rPr>
        <w:t xml:space="preserve">Indien </w:t>
      </w:r>
      <w:r w:rsidR="0059150F">
        <w:rPr>
          <w:rFonts w:cstheme="minorHAnsi"/>
          <w:bCs/>
          <w:sz w:val="22"/>
          <w:szCs w:val="22"/>
          <w:lang w:val="nl"/>
        </w:rPr>
        <w:t xml:space="preserve">buiten hetgeen is bepaald in lid </w:t>
      </w:r>
      <w:r w:rsidR="00A351AE">
        <w:rPr>
          <w:rFonts w:cstheme="minorHAnsi"/>
          <w:bCs/>
          <w:sz w:val="22"/>
          <w:szCs w:val="22"/>
          <w:lang w:val="nl"/>
        </w:rPr>
        <w:t>5</w:t>
      </w:r>
      <w:r w:rsidR="0059150F">
        <w:rPr>
          <w:rFonts w:cstheme="minorHAnsi"/>
          <w:bCs/>
          <w:sz w:val="22"/>
          <w:szCs w:val="22"/>
          <w:lang w:val="nl"/>
        </w:rPr>
        <w:t xml:space="preserve"> van dit artikel het overige deel van de overeengekomen </w:t>
      </w:r>
      <w:r w:rsidRPr="003E3B7B">
        <w:rPr>
          <w:rFonts w:cstheme="minorHAnsi"/>
          <w:bCs/>
          <w:sz w:val="22"/>
          <w:szCs w:val="22"/>
          <w:lang w:val="nl"/>
        </w:rPr>
        <w:t>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komt Opdrachtgever toe, onverminderd alle andere rechten of vorderingen, daaronder mede begrepen:</w:t>
      </w:r>
    </w:p>
    <w:p w14:paraId="046389C8" w14:textId="6DEA7BD0"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r w:rsidR="00995914">
        <w:rPr>
          <w:rFonts w:cstheme="minorHAnsi"/>
          <w:bCs/>
          <w:sz w:val="22"/>
          <w:szCs w:val="22"/>
          <w:lang w:val="nl"/>
        </w:rPr>
        <w:t xml:space="preserve"> en Leveringen</w:t>
      </w:r>
      <w:r w:rsidRPr="003E3B7B">
        <w:rPr>
          <w:rFonts w:cstheme="minorHAnsi"/>
          <w:bCs/>
          <w:sz w:val="22"/>
          <w:szCs w:val="22"/>
          <w:lang w:val="nl"/>
        </w:rPr>
        <w:t>;</w:t>
      </w:r>
    </w:p>
    <w:p w14:paraId="79A976F9"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2036BE0B" w14:textId="77777777" w:rsidR="006945E7" w:rsidRPr="003E3B7B" w:rsidRDefault="006945E7" w:rsidP="003E3B7B">
      <w:pPr>
        <w:suppressAutoHyphens/>
        <w:spacing w:line="276" w:lineRule="auto"/>
        <w:ind w:left="567" w:right="-1" w:hanging="567"/>
        <w:rPr>
          <w:rFonts w:asciiTheme="minorHAnsi" w:hAnsiTheme="minorHAnsi" w:cstheme="minorHAnsi"/>
          <w:sz w:val="22"/>
          <w:szCs w:val="22"/>
          <w:lang w:val="nl"/>
        </w:rPr>
      </w:pPr>
    </w:p>
    <w:p w14:paraId="0E0B26F5" w14:textId="77777777" w:rsidR="00263A44" w:rsidRDefault="005D3EAD" w:rsidP="00263A44">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w:t>
      </w:r>
      <w:r w:rsidR="00020B90">
        <w:rPr>
          <w:rFonts w:cstheme="minorHAnsi"/>
          <w:sz w:val="22"/>
          <w:szCs w:val="22"/>
          <w:lang w:val="nl"/>
        </w:rPr>
        <w:t>et (meer) voldoet aan de in de A</w:t>
      </w:r>
      <w:r w:rsidRPr="003E3B7B">
        <w:rPr>
          <w:rFonts w:cstheme="minorHAnsi"/>
          <w:sz w:val="22"/>
          <w:szCs w:val="22"/>
          <w:lang w:val="nl"/>
        </w:rPr>
        <w:t>a</w:t>
      </w:r>
      <w:r w:rsidR="00020B90">
        <w:rPr>
          <w:rFonts w:cstheme="minorHAnsi"/>
          <w:sz w:val="22"/>
          <w:szCs w:val="22"/>
          <w:lang w:val="nl"/>
        </w:rPr>
        <w:t>nbestedingsdocumenten gestelde G</w:t>
      </w:r>
      <w:r w:rsidRPr="003E3B7B">
        <w:rPr>
          <w:rFonts w:cstheme="minorHAnsi"/>
          <w:sz w:val="22"/>
          <w:szCs w:val="22"/>
          <w:lang w:val="nl"/>
        </w:rPr>
        <w:t>eschiktheids</w:t>
      </w:r>
      <w:r w:rsidR="00020B90">
        <w:rPr>
          <w:rFonts w:cstheme="minorHAnsi"/>
          <w:sz w:val="22"/>
          <w:szCs w:val="22"/>
          <w:lang w:val="nl"/>
        </w:rPr>
        <w:t>eisen</w:t>
      </w:r>
      <w:r w:rsidRPr="003E3B7B">
        <w:rPr>
          <w:rFonts w:cstheme="minorHAnsi"/>
          <w:sz w:val="22"/>
          <w:szCs w:val="22"/>
          <w:lang w:val="nl"/>
        </w:rPr>
        <w:t xml:space="preserve"> en/of uitvoeringsvoorwaarden.</w:t>
      </w:r>
    </w:p>
    <w:p w14:paraId="6B89D047" w14:textId="77777777" w:rsidR="00263A44" w:rsidRDefault="00263A44" w:rsidP="00263A44">
      <w:pPr>
        <w:pStyle w:val="Lijstalinea"/>
        <w:tabs>
          <w:tab w:val="left" w:pos="709"/>
        </w:tabs>
        <w:suppressAutoHyphens/>
        <w:spacing w:line="276" w:lineRule="auto"/>
        <w:ind w:left="709" w:right="-1"/>
        <w:rPr>
          <w:rFonts w:cstheme="minorHAnsi"/>
          <w:sz w:val="22"/>
          <w:szCs w:val="22"/>
          <w:lang w:val="nl"/>
        </w:rPr>
      </w:pPr>
    </w:p>
    <w:p w14:paraId="19BD9309" w14:textId="77777777" w:rsidR="00263A44" w:rsidRDefault="00263A44" w:rsidP="00A276C3">
      <w:pPr>
        <w:pStyle w:val="Lijstalinea"/>
        <w:tabs>
          <w:tab w:val="left" w:pos="709"/>
        </w:tabs>
        <w:suppressAutoHyphens/>
        <w:spacing w:line="276" w:lineRule="auto"/>
        <w:ind w:left="709" w:right="-1"/>
        <w:rPr>
          <w:rFonts w:cstheme="minorHAnsi"/>
          <w:sz w:val="22"/>
          <w:szCs w:val="22"/>
        </w:rPr>
      </w:pPr>
    </w:p>
    <w:p w14:paraId="17344218" w14:textId="1EFA8A92"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 w:val="22"/>
          <w:szCs w:val="22"/>
          <w:lang w:val="nl"/>
        </w:rPr>
      </w:pPr>
    </w:p>
    <w:p w14:paraId="2E39EEDC" w14:textId="4CEE4114" w:rsidR="00122BC9" w:rsidRPr="0059150F" w:rsidRDefault="004F4385" w:rsidP="00FD10E2">
      <w:pPr>
        <w:pStyle w:val="Lijstalinea"/>
        <w:numPr>
          <w:ilvl w:val="1"/>
          <w:numId w:val="30"/>
        </w:numPr>
        <w:tabs>
          <w:tab w:val="left" w:pos="709"/>
        </w:tabs>
        <w:suppressAutoHyphens/>
        <w:spacing w:line="276" w:lineRule="auto"/>
        <w:ind w:left="720" w:right="-1"/>
        <w:rPr>
          <w:rFonts w:cstheme="minorHAnsi"/>
          <w:sz w:val="22"/>
          <w:szCs w:val="22"/>
        </w:rPr>
      </w:pPr>
      <w:r w:rsidRPr="0059150F">
        <w:rPr>
          <w:sz w:val="22"/>
          <w:szCs w:val="22"/>
          <w:lang w:val="nl"/>
        </w:rPr>
        <w:t xml:space="preserve">De kosten van de door Opdrachtnemer te verrichten </w:t>
      </w:r>
      <w:r w:rsidR="00E14A83" w:rsidRPr="0059150F">
        <w:rPr>
          <w:sz w:val="22"/>
          <w:szCs w:val="22"/>
          <w:lang w:val="nl"/>
        </w:rPr>
        <w:t xml:space="preserve">Leveringen en </w:t>
      </w:r>
      <w:r w:rsidRPr="0059150F">
        <w:rPr>
          <w:sz w:val="22"/>
          <w:szCs w:val="22"/>
          <w:lang w:val="nl"/>
        </w:rPr>
        <w:t>Diensten betreffen</w:t>
      </w:r>
      <w:r w:rsidR="00672241" w:rsidRPr="0059150F">
        <w:rPr>
          <w:sz w:val="22"/>
          <w:szCs w:val="22"/>
          <w:lang w:val="nl"/>
        </w:rPr>
        <w:t xml:space="preserve"> de </w:t>
      </w:r>
      <w:r w:rsidRPr="0059150F">
        <w:rPr>
          <w:sz w:val="22"/>
          <w:szCs w:val="22"/>
          <w:lang w:val="nl"/>
        </w:rPr>
        <w:t xml:space="preserve">elementen van de dienstverlening </w:t>
      </w:r>
      <w:r w:rsidR="00672241" w:rsidRPr="0059150F">
        <w:rPr>
          <w:sz w:val="22"/>
          <w:szCs w:val="22"/>
          <w:lang w:val="nl"/>
        </w:rPr>
        <w:t>en leveringen</w:t>
      </w:r>
      <w:r w:rsidRPr="0059150F">
        <w:rPr>
          <w:sz w:val="22"/>
          <w:szCs w:val="22"/>
          <w:lang w:val="nl"/>
        </w:rPr>
        <w:t>, zoals deze zijn opgenomen</w:t>
      </w:r>
      <w:r w:rsidR="00020B90" w:rsidRPr="0059150F">
        <w:rPr>
          <w:sz w:val="22"/>
          <w:szCs w:val="22"/>
          <w:lang w:val="nl"/>
        </w:rPr>
        <w:t xml:space="preserve"> in het door Opdrachtnemer bij I</w:t>
      </w:r>
      <w:r w:rsidRPr="0059150F">
        <w:rPr>
          <w:sz w:val="22"/>
          <w:szCs w:val="22"/>
          <w:lang w:val="nl"/>
        </w:rPr>
        <w:t xml:space="preserve">nschrijving ingevulde en ingediende prijsblad. </w:t>
      </w:r>
    </w:p>
    <w:p w14:paraId="6B437534" w14:textId="77777777" w:rsidR="0059150F" w:rsidRPr="0059150F" w:rsidRDefault="0059150F" w:rsidP="0059150F">
      <w:pPr>
        <w:pStyle w:val="Lijstalinea"/>
        <w:tabs>
          <w:tab w:val="left" w:pos="709"/>
        </w:tabs>
        <w:suppressAutoHyphens/>
        <w:spacing w:line="276" w:lineRule="auto"/>
        <w:ind w:right="-1"/>
        <w:rPr>
          <w:rFonts w:cstheme="minorHAnsi"/>
          <w:sz w:val="22"/>
          <w:szCs w:val="22"/>
        </w:rPr>
      </w:pPr>
    </w:p>
    <w:p w14:paraId="7F8D2A9C" w14:textId="38163F1A"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Uitdrukkelijk wordt bepaald dat indien </w:t>
      </w:r>
      <w:r w:rsidR="00AA3889" w:rsidRPr="003E3B7B">
        <w:rPr>
          <w:rFonts w:cstheme="minorHAnsi"/>
          <w:sz w:val="22"/>
          <w:szCs w:val="22"/>
          <w:lang w:val="nl"/>
        </w:rPr>
        <w:t>O</w:t>
      </w:r>
      <w:r w:rsidR="00F23761" w:rsidRPr="003E3B7B">
        <w:rPr>
          <w:rFonts w:cstheme="minorHAnsi"/>
          <w:sz w:val="22"/>
          <w:szCs w:val="22"/>
          <w:lang w:val="nl"/>
        </w:rPr>
        <w:t>pdrachtnemer geen BTW in rekening brengt</w:t>
      </w:r>
      <w:r w:rsidR="00837147" w:rsidRPr="003E3B7B">
        <w:rPr>
          <w:rFonts w:cstheme="minorHAnsi"/>
          <w:sz w:val="22"/>
          <w:szCs w:val="22"/>
          <w:lang w:val="nl"/>
        </w:rPr>
        <w:t>,</w:t>
      </w:r>
      <w:r w:rsidR="00F23761" w:rsidRPr="003E3B7B">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00AA3889" w:rsidRPr="003E3B7B">
        <w:rPr>
          <w:rFonts w:cstheme="minorHAnsi"/>
          <w:sz w:val="22"/>
          <w:szCs w:val="22"/>
          <w:lang w:val="nl"/>
        </w:rPr>
        <w:t xml:space="preserve">deze </w:t>
      </w:r>
      <w:r w:rsidRPr="003E3B7B">
        <w:rPr>
          <w:rFonts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D286E25" w14:textId="77777777" w:rsidR="000F3E3E" w:rsidRDefault="00122BC9" w:rsidP="000F3E3E">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00E7051C" w:rsidRPr="003E3B7B">
        <w:rPr>
          <w:rFonts w:cstheme="minorHAnsi"/>
          <w:sz w:val="22"/>
          <w:szCs w:val="22"/>
          <w:lang w:val="nl"/>
        </w:rPr>
        <w:t xml:space="preserve"> en alle daarmee samenhangende prestaties</w:t>
      </w:r>
      <w:r w:rsidRPr="003E3B7B">
        <w:rPr>
          <w:rFonts w:cstheme="minorHAnsi"/>
          <w:sz w:val="22"/>
          <w:szCs w:val="22"/>
          <w:lang w:val="nl"/>
        </w:rPr>
        <w:t>.</w:t>
      </w:r>
      <w:r w:rsidR="00E7051C" w:rsidRPr="003E3B7B">
        <w:rPr>
          <w:rFonts w:cstheme="minorHAnsi"/>
          <w:sz w:val="22"/>
          <w:szCs w:val="22"/>
          <w:lang w:val="nl"/>
        </w:rPr>
        <w:t xml:space="preserve"> Opdrachtnemer kan onder geen beding andere of extra kosten in rekening brengen.</w:t>
      </w:r>
      <w:r w:rsidRPr="003E3B7B">
        <w:rPr>
          <w:rFonts w:cstheme="minorHAnsi"/>
          <w:sz w:val="22"/>
          <w:szCs w:val="22"/>
          <w:lang w:val="nl"/>
        </w:rPr>
        <w:t xml:space="preserve"> </w:t>
      </w:r>
    </w:p>
    <w:p w14:paraId="1DB86AD0" w14:textId="77777777" w:rsidR="000F3E3E" w:rsidRPr="000F3E3E" w:rsidRDefault="000F3E3E" w:rsidP="000F3E3E">
      <w:pPr>
        <w:pStyle w:val="Lijstalinea"/>
        <w:rPr>
          <w:rFonts w:ascii="Calibri" w:hAnsi="Calibri" w:cs="Calibri"/>
          <w:sz w:val="22"/>
          <w:szCs w:val="22"/>
          <w:lang w:val="nl"/>
        </w:rPr>
      </w:pPr>
    </w:p>
    <w:p w14:paraId="2330617B" w14:textId="482FB21A" w:rsidR="007C18B5" w:rsidRPr="000F3E3E" w:rsidRDefault="007C18B5" w:rsidP="000F3E3E">
      <w:pPr>
        <w:pStyle w:val="Lijstalinea"/>
        <w:numPr>
          <w:ilvl w:val="1"/>
          <w:numId w:val="30"/>
        </w:numPr>
        <w:tabs>
          <w:tab w:val="left" w:pos="709"/>
        </w:tabs>
        <w:suppressAutoHyphens/>
        <w:spacing w:line="276" w:lineRule="auto"/>
        <w:ind w:left="709" w:right="-1"/>
        <w:rPr>
          <w:rFonts w:cstheme="minorHAnsi"/>
          <w:sz w:val="22"/>
          <w:szCs w:val="22"/>
          <w:lang w:val="nl"/>
        </w:rPr>
      </w:pPr>
      <w:r w:rsidRPr="000F3E3E">
        <w:rPr>
          <w:rFonts w:ascii="Calibri" w:hAnsi="Calibri" w:cs="Calibri"/>
          <w:sz w:val="22"/>
          <w:szCs w:val="22"/>
          <w:lang w:val="nl"/>
        </w:rPr>
        <w:t xml:space="preserve">De overeengekomen prijzen en tarieven zijn vast en onveranderlijk tot en met december 2022. Daarna kunnen de prijzen en tarieven éénmaal per kalenderjaar worden bijgesteld aan de hand van het 'CBS-prijsindexcijfer CAO lonen per uur inclusief bijzondere beloningen, categorie zakelijke dienstverlening'. Hierbij wordt telkens het maandcijfer van de voorafgaande maand november gehanteerd, waarbij het indexcijfer van </w:t>
      </w:r>
      <w:r w:rsidR="00A20C35">
        <w:rPr>
          <w:rFonts w:ascii="Calibri" w:hAnsi="Calibri" w:cs="Calibri"/>
          <w:sz w:val="22"/>
          <w:szCs w:val="22"/>
          <w:lang w:val="nl"/>
        </w:rPr>
        <w:t>september</w:t>
      </w:r>
      <w:r w:rsidRPr="000F3E3E">
        <w:rPr>
          <w:rFonts w:ascii="Calibri" w:hAnsi="Calibri" w:cs="Calibri"/>
          <w:sz w:val="22"/>
          <w:szCs w:val="22"/>
          <w:lang w:val="nl"/>
        </w:rPr>
        <w:t xml:space="preserve"> 2022 wordt gesteld op 100%. Tarieven kunnen voor de eerste keer per 1 januari 2023 worden geïndexeerd. Opdrachtnemer stuurt elk jaar voor 1 november de prijsindexatie en een prijsoverzicht voor het volgende jaar naar de in de Overeenkomst genoemde contactpersoon van Opdrachtgever.</w:t>
      </w:r>
    </w:p>
    <w:p w14:paraId="6E760B41" w14:textId="77777777" w:rsidR="009A2853" w:rsidRPr="009A2853" w:rsidRDefault="009A2853" w:rsidP="009A2853">
      <w:pPr>
        <w:pStyle w:val="Lijstalinea"/>
        <w:rPr>
          <w:rFonts w:cstheme="minorHAnsi"/>
          <w:sz w:val="22"/>
          <w:szCs w:val="22"/>
          <w:lang w:val="nl"/>
        </w:rPr>
      </w:pPr>
    </w:p>
    <w:p w14:paraId="0EEEEE20" w14:textId="7F31E85C" w:rsidR="00A20C35" w:rsidRDefault="00122BC9" w:rsidP="5408ECD7">
      <w:pPr>
        <w:pStyle w:val="Lijstalinea"/>
        <w:numPr>
          <w:ilvl w:val="1"/>
          <w:numId w:val="30"/>
        </w:numPr>
        <w:tabs>
          <w:tab w:val="left" w:pos="709"/>
        </w:tabs>
        <w:suppressAutoHyphens/>
        <w:spacing w:line="276" w:lineRule="auto"/>
        <w:ind w:left="709" w:right="-1"/>
        <w:rPr>
          <w:sz w:val="22"/>
          <w:szCs w:val="22"/>
          <w:lang w:val="nl"/>
        </w:rPr>
      </w:pPr>
      <w:r w:rsidRPr="5408ECD7">
        <w:rPr>
          <w:sz w:val="22"/>
          <w:szCs w:val="22"/>
          <w:lang w:val="nl"/>
        </w:rPr>
        <w:t>Betaling vindt plaats na acceptatie van de resultaten van de Diensten</w:t>
      </w:r>
      <w:r w:rsidR="00323C6B" w:rsidRPr="5408ECD7">
        <w:rPr>
          <w:sz w:val="22"/>
          <w:szCs w:val="22"/>
          <w:lang w:val="nl"/>
        </w:rPr>
        <w:t xml:space="preserve"> en Leveringen</w:t>
      </w:r>
      <w:r w:rsidRPr="5408ECD7">
        <w:rPr>
          <w:sz w:val="22"/>
          <w:szCs w:val="22"/>
          <w:lang w:val="nl"/>
        </w:rPr>
        <w:t>.</w:t>
      </w:r>
      <w:r w:rsidR="004F4385" w:rsidRPr="5408ECD7">
        <w:rPr>
          <w:sz w:val="22"/>
          <w:szCs w:val="22"/>
          <w:lang w:val="nl"/>
        </w:rPr>
        <w:t xml:space="preserve"> Opdrachtnemer factureert binnen 30 dagen na acceptatie.</w:t>
      </w:r>
      <w:r w:rsidR="004178F2" w:rsidRPr="5408ECD7">
        <w:rPr>
          <w:sz w:val="22"/>
          <w:szCs w:val="22"/>
          <w:lang w:val="nl"/>
        </w:rPr>
        <w:t xml:space="preserve"> </w:t>
      </w:r>
    </w:p>
    <w:p w14:paraId="38AC0E1A" w14:textId="77777777" w:rsidR="00A20C35" w:rsidRPr="00A20C35" w:rsidRDefault="00A20C35" w:rsidP="00A20C35">
      <w:pPr>
        <w:pStyle w:val="Lijstalinea"/>
        <w:tabs>
          <w:tab w:val="left" w:pos="709"/>
        </w:tabs>
        <w:suppressAutoHyphens/>
        <w:spacing w:line="276" w:lineRule="auto"/>
        <w:ind w:left="709" w:right="-1"/>
        <w:rPr>
          <w:sz w:val="22"/>
          <w:szCs w:val="22"/>
          <w:lang w:val="nl"/>
        </w:rPr>
      </w:pPr>
    </w:p>
    <w:p w14:paraId="64077F3A" w14:textId="56B68BB3" w:rsidR="00AC3840" w:rsidRPr="00AB3F22" w:rsidRDefault="00D40EFB" w:rsidP="00D23CBB">
      <w:pPr>
        <w:pStyle w:val="Lijstalinea"/>
        <w:numPr>
          <w:ilvl w:val="1"/>
          <w:numId w:val="30"/>
        </w:numPr>
        <w:tabs>
          <w:tab w:val="left" w:pos="709"/>
        </w:tabs>
        <w:suppressAutoHyphens/>
        <w:spacing w:line="276" w:lineRule="auto"/>
        <w:ind w:left="709" w:right="-1"/>
        <w:rPr>
          <w:sz w:val="22"/>
          <w:szCs w:val="22"/>
          <w:lang w:val="nl"/>
        </w:rPr>
      </w:pPr>
      <w:r w:rsidRPr="00AB3F22">
        <w:rPr>
          <w:sz w:val="22"/>
          <w:szCs w:val="22"/>
          <w:lang w:val="nl"/>
        </w:rPr>
        <w:t>Opdracht</w:t>
      </w:r>
      <w:r w:rsidR="0059150F" w:rsidRPr="00AB3F22">
        <w:rPr>
          <w:sz w:val="22"/>
          <w:szCs w:val="22"/>
          <w:lang w:val="nl"/>
        </w:rPr>
        <w:t>gever</w:t>
      </w:r>
      <w:r w:rsidR="009A2853" w:rsidRPr="00AB3F22">
        <w:rPr>
          <w:sz w:val="22"/>
          <w:szCs w:val="22"/>
          <w:lang w:val="nl"/>
        </w:rPr>
        <w:t xml:space="preserve"> </w:t>
      </w:r>
      <w:r w:rsidR="00AB3F22" w:rsidRPr="00AB3F22">
        <w:rPr>
          <w:sz w:val="22"/>
          <w:szCs w:val="22"/>
          <w:lang w:val="nl"/>
        </w:rPr>
        <w:t xml:space="preserve">heeft </w:t>
      </w:r>
      <w:r w:rsidR="00AB3F22">
        <w:rPr>
          <w:sz w:val="22"/>
          <w:szCs w:val="22"/>
          <w:lang w:val="nl"/>
        </w:rPr>
        <w:t xml:space="preserve">tot een uiterlijke gebruiksduur van twee jaren </w:t>
      </w:r>
      <w:r w:rsidR="00AB3F22" w:rsidRPr="00AB3F22">
        <w:rPr>
          <w:sz w:val="22"/>
          <w:szCs w:val="22"/>
          <w:lang w:val="nl"/>
        </w:rPr>
        <w:t xml:space="preserve">een eenzijdige optie om de 10 parkeerautomaten </w:t>
      </w:r>
      <w:r w:rsidR="005D4D1B">
        <w:rPr>
          <w:sz w:val="22"/>
          <w:szCs w:val="22"/>
          <w:lang w:val="nl"/>
        </w:rPr>
        <w:t xml:space="preserve">die bij aanvang van deze Overeenkomst worden geleverd en </w:t>
      </w:r>
      <w:r w:rsidR="00AB3F22" w:rsidRPr="00AB3F22">
        <w:rPr>
          <w:sz w:val="22"/>
          <w:szCs w:val="22"/>
          <w:lang w:val="nl"/>
        </w:rPr>
        <w:t>waarmee een pilot is doorlopen terug te verkopen aan Opdrachtnemer, welke Opdr</w:t>
      </w:r>
      <w:r w:rsidR="006C1870">
        <w:rPr>
          <w:sz w:val="22"/>
          <w:szCs w:val="22"/>
          <w:lang w:val="nl"/>
        </w:rPr>
        <w:t>a</w:t>
      </w:r>
      <w:bookmarkStart w:id="1" w:name="_GoBack"/>
      <w:bookmarkEnd w:id="1"/>
      <w:r w:rsidR="00AB3F22" w:rsidRPr="00AB3F22">
        <w:rPr>
          <w:sz w:val="22"/>
          <w:szCs w:val="22"/>
          <w:lang w:val="nl"/>
        </w:rPr>
        <w:t xml:space="preserve">chtnemer nu voor alsdan aanvaardt. Het door Opdrachtnemer aan Opdrachtgever te betalen koopprijs is gebaseerd </w:t>
      </w:r>
      <w:r w:rsidR="00AB3F22">
        <w:rPr>
          <w:sz w:val="22"/>
          <w:szCs w:val="22"/>
          <w:lang w:val="nl"/>
        </w:rPr>
        <w:t xml:space="preserve">op </w:t>
      </w:r>
      <w:r w:rsidR="00AC3840" w:rsidRPr="00AB3F22">
        <w:rPr>
          <w:sz w:val="22"/>
          <w:szCs w:val="22"/>
          <w:lang w:val="nl"/>
        </w:rPr>
        <w:t>30% en 50% afschrijving voor respectievelijk het eerste en het tweede jaar</w:t>
      </w:r>
      <w:r w:rsidR="00AB3F22">
        <w:rPr>
          <w:sz w:val="22"/>
          <w:szCs w:val="22"/>
          <w:lang w:val="nl"/>
        </w:rPr>
        <w:t>, e.e.a. als gespecificeerde in Bijlage 2</w:t>
      </w:r>
      <w:r w:rsidR="0084746C" w:rsidRPr="00AB3F22">
        <w:rPr>
          <w:sz w:val="22"/>
          <w:szCs w:val="22"/>
          <w:lang w:val="nl"/>
        </w:rPr>
        <w:t xml:space="preserve">. </w:t>
      </w:r>
    </w:p>
    <w:p w14:paraId="61A6EEDA" w14:textId="77777777" w:rsidR="00F32787" w:rsidRPr="00AC3840" w:rsidRDefault="00F32787" w:rsidP="007C13CC">
      <w:pPr>
        <w:suppressAutoHyphens/>
        <w:spacing w:line="276" w:lineRule="auto"/>
        <w:ind w:left="720" w:right="-1" w:hanging="720"/>
        <w:rPr>
          <w:rFonts w:asciiTheme="minorHAnsi" w:hAnsiTheme="minorHAnsi" w:cstheme="minorHAnsi"/>
          <w:sz w:val="22"/>
          <w:szCs w:val="22"/>
        </w:rPr>
      </w:pPr>
    </w:p>
    <w:p w14:paraId="018921DD" w14:textId="307EE249"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9AEB712" w14:textId="7C62D85E"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Contactpersoon voor Opdrachtgever is </w:t>
      </w:r>
      <w:r w:rsidR="007C13CC" w:rsidRPr="007C13CC">
        <w:rPr>
          <w:rFonts w:cstheme="minorHAnsi"/>
          <w:sz w:val="22"/>
          <w:szCs w:val="22"/>
          <w:highlight w:val="lightGray"/>
          <w:lang w:val="nl"/>
        </w:rPr>
        <w:t>[naam]</w:t>
      </w:r>
      <w:r w:rsidR="007C13CC">
        <w:rPr>
          <w:rFonts w:cstheme="minorHAnsi"/>
          <w:sz w:val="22"/>
          <w:szCs w:val="22"/>
          <w:lang w:val="nl"/>
        </w:rPr>
        <w:t>.</w:t>
      </w:r>
    </w:p>
    <w:p w14:paraId="1EB2187F" w14:textId="15CC8148" w:rsidR="00122BC9" w:rsidRPr="003E3B7B" w:rsidRDefault="00122BC9" w:rsidP="5408ECD7">
      <w:pPr>
        <w:suppressAutoHyphens/>
        <w:spacing w:line="276" w:lineRule="auto"/>
        <w:ind w:left="720" w:right="-1" w:hanging="720"/>
        <w:rPr>
          <w:rFonts w:asciiTheme="minorHAnsi" w:hAnsiTheme="minorHAnsi" w:cstheme="minorBidi"/>
          <w:sz w:val="22"/>
          <w:szCs w:val="22"/>
          <w:lang w:val="nl"/>
        </w:rPr>
      </w:pPr>
      <w:r w:rsidRPr="003E3B7B">
        <w:rPr>
          <w:rFonts w:asciiTheme="minorHAnsi" w:hAnsiTheme="minorHAnsi" w:cstheme="minorHAnsi"/>
          <w:sz w:val="22"/>
          <w:szCs w:val="22"/>
          <w:lang w:val="nl"/>
        </w:rPr>
        <w:tab/>
      </w:r>
      <w:r w:rsidR="1E30F16B" w:rsidRPr="5408ECD7">
        <w:rPr>
          <w:rFonts w:asciiTheme="minorHAnsi" w:hAnsiTheme="minorHAnsi" w:cstheme="minorBidi"/>
          <w:sz w:val="22"/>
          <w:szCs w:val="22"/>
          <w:lang w:val="nl"/>
        </w:rPr>
        <w:t xml:space="preserve">              </w:t>
      </w:r>
      <w:r w:rsidRPr="5408ECD7">
        <w:rPr>
          <w:rFonts w:asciiTheme="minorHAnsi" w:hAnsiTheme="minorHAnsi" w:cstheme="minorBidi"/>
          <w:sz w:val="22"/>
          <w:szCs w:val="22"/>
          <w:lang w:val="nl"/>
        </w:rPr>
        <w:t xml:space="preserve">Contactpersoon voor Opdrachtnemer is </w:t>
      </w:r>
      <w:r w:rsidR="007C13CC" w:rsidRPr="5408ECD7">
        <w:rPr>
          <w:rFonts w:asciiTheme="minorHAnsi" w:hAnsiTheme="minorHAnsi" w:cstheme="minorBidi"/>
          <w:sz w:val="22"/>
          <w:szCs w:val="22"/>
          <w:highlight w:val="lightGray"/>
          <w:lang w:val="nl"/>
        </w:rPr>
        <w:t>[naam]</w:t>
      </w:r>
      <w:r w:rsidR="007C13CC" w:rsidRPr="5408ECD7">
        <w:rPr>
          <w:rFonts w:asciiTheme="minorHAnsi" w:hAnsiTheme="minorHAnsi" w:cstheme="minorBid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3F865" w14:textId="4F303AC3"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 xml:space="preserve">In afwijking van het bepaalde in artikel </w:t>
      </w:r>
      <w:r w:rsidR="00246BB2" w:rsidRPr="003E3B7B">
        <w:rPr>
          <w:rFonts w:cstheme="minorHAnsi"/>
          <w:sz w:val="22"/>
          <w:szCs w:val="22"/>
          <w:lang w:val="nl"/>
        </w:rPr>
        <w:t>10</w:t>
      </w:r>
      <w:r w:rsidRPr="003E3B7B">
        <w:rPr>
          <w:rFonts w:cstheme="minorHAnsi"/>
          <w:sz w:val="22"/>
          <w:szCs w:val="22"/>
          <w:lang w:val="nl"/>
        </w:rPr>
        <w:t>.2 van de ARVODI-201</w:t>
      </w:r>
      <w:r w:rsidR="00256149" w:rsidRPr="003E3B7B">
        <w:rPr>
          <w:rFonts w:cstheme="minorHAnsi"/>
          <w:sz w:val="22"/>
          <w:szCs w:val="22"/>
          <w:lang w:val="nl"/>
        </w:rPr>
        <w:t>8</w:t>
      </w:r>
      <w:r w:rsidRPr="003E3B7B">
        <w:rPr>
          <w:rFonts w:cstheme="minorHAnsi"/>
          <w:sz w:val="22"/>
          <w:szCs w:val="22"/>
          <w:lang w:val="nl"/>
        </w:rPr>
        <w:t xml:space="preserve"> bind</w:t>
      </w:r>
      <w:r w:rsidR="007C1FD3" w:rsidRPr="003E3B7B">
        <w:rPr>
          <w:rFonts w:cstheme="minorHAnsi"/>
          <w:sz w:val="22"/>
          <w:szCs w:val="22"/>
          <w:lang w:val="nl"/>
        </w:rPr>
        <w:t>en de genoemde contactpersonen P</w:t>
      </w:r>
      <w:r w:rsidRPr="003E3B7B">
        <w:rPr>
          <w:rFonts w:cstheme="minorHAnsi"/>
          <w:sz w:val="22"/>
          <w:szCs w:val="22"/>
          <w:lang w:val="nl"/>
        </w:rPr>
        <w:t>artijen niet.</w:t>
      </w:r>
    </w:p>
    <w:p w14:paraId="2558F52C" w14:textId="77777777" w:rsidR="00F32787" w:rsidRPr="003E3B7B" w:rsidRDefault="00F32787" w:rsidP="00850524">
      <w:pPr>
        <w:suppressAutoHyphens/>
        <w:spacing w:line="276" w:lineRule="auto"/>
        <w:ind w:right="-1"/>
        <w:rPr>
          <w:rFonts w:asciiTheme="minorHAnsi" w:hAnsiTheme="minorHAnsi" w:cstheme="minorHAnsi"/>
          <w:sz w:val="22"/>
          <w:szCs w:val="22"/>
          <w:lang w:val="nl"/>
        </w:rPr>
      </w:pPr>
    </w:p>
    <w:p w14:paraId="67589D0C" w14:textId="4A73E69A" w:rsidR="00122BC9" w:rsidRPr="003E3B7B"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Tijden en plaats Diensten</w:t>
      </w:r>
      <w:r w:rsidR="004178F2">
        <w:rPr>
          <w:rFonts w:cstheme="minorHAnsi"/>
          <w:b/>
          <w:bCs/>
          <w:sz w:val="22"/>
          <w:szCs w:val="22"/>
          <w:lang w:val="nl"/>
        </w:rPr>
        <w:t xml:space="preserve"> en Leveringen</w:t>
      </w:r>
    </w:p>
    <w:p w14:paraId="4D8DBCE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1951188" w14:textId="55C58F9E"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De Diens</w:t>
      </w:r>
      <w:r w:rsidR="006B5E5B" w:rsidRPr="003E3B7B">
        <w:rPr>
          <w:rFonts w:cstheme="minorHAnsi"/>
          <w:sz w:val="22"/>
          <w:szCs w:val="22"/>
          <w:lang w:val="nl"/>
        </w:rPr>
        <w:t xml:space="preserve">ten </w:t>
      </w:r>
      <w:r w:rsidR="004178F2">
        <w:rPr>
          <w:rFonts w:cstheme="minorHAnsi"/>
          <w:sz w:val="22"/>
          <w:szCs w:val="22"/>
          <w:lang w:val="nl"/>
        </w:rPr>
        <w:t xml:space="preserve">en Leveringen </w:t>
      </w:r>
      <w:r w:rsidR="006B5E5B" w:rsidRPr="003E3B7B">
        <w:rPr>
          <w:rFonts w:cstheme="minorHAnsi"/>
          <w:sz w:val="22"/>
          <w:szCs w:val="22"/>
          <w:lang w:val="nl"/>
        </w:rPr>
        <w:t xml:space="preserve">worden verricht in </w:t>
      </w:r>
      <w:r w:rsidR="004178F2">
        <w:rPr>
          <w:rFonts w:cstheme="minorHAnsi"/>
          <w:sz w:val="22"/>
          <w:szCs w:val="22"/>
          <w:lang w:val="nl"/>
        </w:rPr>
        <w:t>Amersfoort</w:t>
      </w:r>
      <w:r w:rsidR="00A66774" w:rsidRPr="003E3B7B">
        <w:rPr>
          <w:rFonts w:cstheme="minorHAnsi"/>
          <w:sz w:val="22"/>
          <w:szCs w:val="22"/>
          <w:lang w:val="nl"/>
        </w:rPr>
        <w:t>.</w:t>
      </w:r>
    </w:p>
    <w:p w14:paraId="5ECE74E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7EF46F18" w14:textId="29A4A846" w:rsidR="00BE7E65" w:rsidRPr="000317CE" w:rsidRDefault="00122BC9" w:rsidP="000317CE">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Indien de Diensten worden verricht ten kantore van Opdrachtgever verleent hij het Personeel van Opdrachtnemer toegang tot de plaats waar de Diensten worden verricht, en stelt hij dit Personeel in staa</w:t>
      </w:r>
      <w:r w:rsidR="00223DCC" w:rsidRPr="003E3B7B">
        <w:rPr>
          <w:rFonts w:cstheme="minorHAnsi"/>
          <w:sz w:val="22"/>
          <w:szCs w:val="22"/>
          <w:lang w:val="nl"/>
        </w:rPr>
        <w:t>t de Diensten onder de bij die P</w:t>
      </w:r>
      <w:r w:rsidRPr="003E3B7B">
        <w:rPr>
          <w:rFonts w:cstheme="minorHAnsi"/>
          <w:sz w:val="22"/>
          <w:szCs w:val="22"/>
          <w:lang w:val="nl"/>
        </w:rPr>
        <w:t>artij gebruikelijke arbeidsomstandigheden te verrichten gedurende de regulier geldende kantoortijden.</w:t>
      </w:r>
    </w:p>
    <w:p w14:paraId="16859953" w14:textId="77777777" w:rsidR="00F32787" w:rsidRPr="003E3B7B" w:rsidRDefault="00F32787" w:rsidP="003E3B7B">
      <w:pPr>
        <w:suppressAutoHyphens/>
        <w:spacing w:line="276" w:lineRule="auto"/>
        <w:ind w:left="708" w:right="-1"/>
        <w:rPr>
          <w:rFonts w:asciiTheme="minorHAnsi" w:hAnsiTheme="minorHAnsi" w:cstheme="minorHAnsi"/>
          <w:sz w:val="22"/>
          <w:szCs w:val="22"/>
          <w:lang w:val="nl"/>
        </w:rPr>
      </w:pPr>
    </w:p>
    <w:p w14:paraId="0256F092" w14:textId="7E6C5810" w:rsidR="00122BC9" w:rsidRPr="00020B90" w:rsidRDefault="00AA388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 xml:space="preserve">Overige </w:t>
      </w:r>
      <w:r w:rsidR="00122BC9" w:rsidRPr="003E3B7B">
        <w:rPr>
          <w:rFonts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658A44" w14:textId="415F0E88"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Op deze Overeenkomst zijn uitsluitend van toepassing de "Algemene Rijksvoorwaarden voor het verstrekken van opdrachten tot het verrichten van Diensten 201</w:t>
      </w:r>
      <w:r w:rsidR="00256149" w:rsidRPr="003E3B7B">
        <w:rPr>
          <w:rFonts w:cstheme="minorHAnsi"/>
          <w:sz w:val="22"/>
          <w:szCs w:val="22"/>
          <w:lang w:val="nl"/>
        </w:rPr>
        <w:t>8</w:t>
      </w:r>
      <w:r w:rsidRPr="003E3B7B">
        <w:rPr>
          <w:rFonts w:cstheme="minorHAnsi"/>
          <w:sz w:val="22"/>
          <w:szCs w:val="22"/>
          <w:lang w:val="nl"/>
        </w:rPr>
        <w:t xml:space="preserve"> (ARVODI-201</w:t>
      </w:r>
      <w:r w:rsidR="00256149" w:rsidRPr="003E3B7B">
        <w:rPr>
          <w:rFonts w:cstheme="minorHAnsi"/>
          <w:sz w:val="22"/>
          <w:szCs w:val="22"/>
          <w:lang w:val="nl"/>
        </w:rPr>
        <w:t>8</w:t>
      </w:r>
      <w:r w:rsidR="007C48C6" w:rsidRPr="003E3B7B">
        <w:rPr>
          <w:rFonts w:cstheme="minorHAnsi"/>
          <w:sz w:val="22"/>
          <w:szCs w:val="22"/>
          <w:lang w:val="nl"/>
        </w:rPr>
        <w:t>)”</w:t>
      </w:r>
      <w:r w:rsidR="007C1FD3" w:rsidRPr="003E3B7B">
        <w:rPr>
          <w:rFonts w:cstheme="minorHAnsi"/>
          <w:sz w:val="22"/>
          <w:szCs w:val="22"/>
          <w:lang w:val="nl"/>
        </w:rPr>
        <w:t xml:space="preserve"> (</w:t>
      </w:r>
      <w:r w:rsidR="007C48C6" w:rsidRPr="003E3B7B">
        <w:rPr>
          <w:rFonts w:cstheme="minorHAnsi"/>
          <w:sz w:val="22"/>
          <w:szCs w:val="22"/>
          <w:lang w:val="nl"/>
        </w:rPr>
        <w:t xml:space="preserve">Bijlage 1, zoals </w:t>
      </w:r>
      <w:r w:rsidR="007C1FD3" w:rsidRPr="003E3B7B">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69CFBF" w14:textId="5B2D55FA"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3 van de ARVODI-2018 geldt met betrekking tot garanties het volgende:</w:t>
      </w:r>
    </w:p>
    <w:p w14:paraId="7153B67D" w14:textId="0F697301"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Opdrachtnemer garandeert voor een periode van twaalf maanden na acceptatie van de geleverde Dienst door Opdrachtgever, dat de in de garantieperiode geconstateerde </w:t>
      </w:r>
      <w:r w:rsidR="00263A44">
        <w:rPr>
          <w:rFonts w:asciiTheme="minorHAnsi" w:hAnsiTheme="minorHAnsi" w:cstheme="minorHAnsi"/>
          <w:sz w:val="22"/>
          <w:szCs w:val="22"/>
          <w:lang w:val="nl"/>
        </w:rPr>
        <w:t>Storing</w:t>
      </w:r>
      <w:r w:rsidRPr="003E3B7B">
        <w:rPr>
          <w:rFonts w:asciiTheme="minorHAnsi" w:hAnsiTheme="minorHAnsi" w:cstheme="minorHAnsi"/>
          <w:sz w:val="22"/>
          <w:szCs w:val="22"/>
          <w:lang w:val="nl"/>
        </w:rPr>
        <w:t>(en)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552D2925"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Opdrachtnemer niet of naar mening van Opdrachtgever niet tijdig en/of niet volledig in staat is het geconstateerde </w:t>
      </w:r>
      <w:r w:rsidR="00263A44">
        <w:rPr>
          <w:rFonts w:asciiTheme="minorHAnsi" w:hAnsiTheme="minorHAnsi" w:cstheme="minorHAnsi"/>
          <w:sz w:val="22"/>
          <w:szCs w:val="22"/>
          <w:lang w:val="nl"/>
        </w:rPr>
        <w:t>Storing</w:t>
      </w:r>
      <w:r w:rsidRPr="003E3B7B">
        <w:rPr>
          <w:rFonts w:asciiTheme="minorHAnsi" w:hAnsiTheme="minorHAnsi" w:cstheme="minorHAnsi"/>
          <w:sz w:val="22"/>
          <w:szCs w:val="22"/>
          <w:lang w:val="nl"/>
        </w:rPr>
        <w:t xml:space="preserve">(en) te herstellen is Opdrachtgever, onverminderd zijn verdere rechten, gerechtigd deze </w:t>
      </w:r>
      <w:r w:rsidR="00263A44">
        <w:rPr>
          <w:rFonts w:asciiTheme="minorHAnsi" w:hAnsiTheme="minorHAnsi" w:cstheme="minorHAnsi"/>
          <w:sz w:val="22"/>
          <w:szCs w:val="22"/>
          <w:lang w:val="nl"/>
        </w:rPr>
        <w:t>Storing</w:t>
      </w:r>
      <w:r w:rsidRPr="003E3B7B">
        <w:rPr>
          <w:rFonts w:asciiTheme="minorHAnsi" w:hAnsiTheme="minorHAnsi" w:cstheme="minorHAnsi"/>
          <w:sz w:val="22"/>
          <w:szCs w:val="22"/>
          <w:lang w:val="nl"/>
        </w:rPr>
        <w:t>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 w:val="22"/>
          <w:szCs w:val="22"/>
          <w:lang w:val="nl"/>
        </w:rPr>
      </w:pPr>
    </w:p>
    <w:p w14:paraId="5B04B462" w14:textId="61F1B6A0" w:rsidR="000B53A5" w:rsidRPr="003E3B7B" w:rsidRDefault="000B53A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8 van de ARVODI-2018 geldt met betrekking tot derden het volgende:</w:t>
      </w:r>
    </w:p>
    <w:p w14:paraId="5E88EB7E" w14:textId="4BDF23E2" w:rsidR="000B53A5" w:rsidRPr="003E3B7B" w:rsidRDefault="000B53A5" w:rsidP="003E3B7B">
      <w:pPr>
        <w:suppressAutoHyphens/>
        <w:spacing w:line="276" w:lineRule="auto"/>
        <w:ind w:left="709" w:right="-1"/>
        <w:rPr>
          <w:rFonts w:asciiTheme="minorHAnsi" w:hAnsiTheme="minorHAnsi" w:cstheme="minorHAnsi"/>
          <w:sz w:val="22"/>
          <w:szCs w:val="22"/>
          <w:lang w:val="nl"/>
        </w:rPr>
      </w:pPr>
      <w:bookmarkStart w:id="2" w:name="_Ref354480652"/>
      <w:r w:rsidRPr="003E3B7B">
        <w:rPr>
          <w:rFonts w:asciiTheme="minorHAnsi" w:hAnsiTheme="minorHAnsi" w:cstheme="minorHAnsi"/>
          <w:sz w:val="22"/>
          <w:szCs w:val="22"/>
          <w:lang w:val="nl"/>
        </w:rPr>
        <w:t>Opdrachtnemer mag uitsluitend gebrui</w:t>
      </w:r>
      <w:r w:rsidR="00020B90">
        <w:rPr>
          <w:rFonts w:asciiTheme="minorHAnsi" w:hAnsiTheme="minorHAnsi" w:cstheme="minorHAnsi"/>
          <w:sz w:val="22"/>
          <w:szCs w:val="22"/>
          <w:lang w:val="nl"/>
        </w:rPr>
        <w:t>k maken van de volgende bij de I</w:t>
      </w:r>
      <w:r w:rsidRPr="003E3B7B">
        <w:rPr>
          <w:rFonts w:asciiTheme="minorHAnsi" w:hAnsiTheme="minorHAnsi" w:cstheme="minorHAnsi"/>
          <w:sz w:val="22"/>
          <w:szCs w:val="22"/>
          <w:lang w:val="nl"/>
        </w:rPr>
        <w:t>nschrijving ingeschreven onderaannemer(s), te weten:</w:t>
      </w:r>
      <w:bookmarkEnd w:id="2"/>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1FDE7161" w14:textId="77777777" w:rsidR="00B04249" w:rsidRPr="003E3B7B" w:rsidRDefault="00B04249" w:rsidP="003E3B7B">
      <w:pPr>
        <w:suppressAutoHyphens/>
        <w:spacing w:line="276" w:lineRule="auto"/>
        <w:ind w:right="-1"/>
        <w:rPr>
          <w:rFonts w:asciiTheme="minorHAnsi" w:hAnsiTheme="minorHAnsi" w:cstheme="minorHAnsi"/>
          <w:sz w:val="22"/>
          <w:szCs w:val="22"/>
          <w:lang w:val="nl"/>
        </w:rPr>
      </w:pPr>
    </w:p>
    <w:p w14:paraId="2C5919C0" w14:textId="06482049" w:rsidR="00122BC9" w:rsidRPr="003E3B7B" w:rsidRDefault="002C3482"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22122111" w14:textId="77777777" w:rsidR="00F32787" w:rsidRPr="00F32787"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 w:val="22"/>
          <w:szCs w:val="22"/>
          <w:lang w:val="nl"/>
        </w:rPr>
      </w:pPr>
    </w:p>
    <w:p w14:paraId="59261E62" w14:textId="476D2F60" w:rsidR="002C3482" w:rsidRPr="003E3B7B" w:rsidRDefault="002C3482"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 w:val="22"/>
          <w:szCs w:val="22"/>
          <w:lang w:val="nl"/>
        </w:rPr>
      </w:pPr>
    </w:p>
    <w:p w14:paraId="4419D6DD" w14:textId="0BFF034D" w:rsidR="00DA4171" w:rsidRPr="003E3B7B" w:rsidRDefault="00DA41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 w:val="22"/>
          <w:szCs w:val="22"/>
          <w:lang w:val="nl"/>
        </w:rPr>
      </w:pPr>
    </w:p>
    <w:p w14:paraId="02ECFA86" w14:textId="462EC187"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rPr>
      </w:pPr>
      <w:r w:rsidRPr="003E3B7B">
        <w:rPr>
          <w:rFonts w:cstheme="minorHAnsi"/>
          <w:sz w:val="22"/>
          <w:szCs w:val="22"/>
        </w:rPr>
        <w:t>In aanvulling op het bepaalde in artikel 21.3 onder b van de ARVODI-2018 het volgende:</w:t>
      </w:r>
    </w:p>
    <w:p w14:paraId="5853A757" w14:textId="3A1E39D8" w:rsidR="007C48C6" w:rsidRPr="003E3B7B" w:rsidRDefault="007C48C6" w:rsidP="002C3223">
      <w:pPr>
        <w:numPr>
          <w:ilvl w:val="1"/>
          <w:numId w:val="16"/>
        </w:numPr>
        <w:tabs>
          <w:tab w:val="clear" w:pos="1440"/>
        </w:tabs>
        <w:suppressAutoHyphens/>
        <w:spacing w:line="276" w:lineRule="auto"/>
        <w:ind w:left="993" w:right="-1" w:hanging="284"/>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BB5E52">
        <w:rPr>
          <w:rFonts w:asciiTheme="minorHAnsi" w:hAnsiTheme="minorHAnsi" w:cstheme="minorHAnsi"/>
          <w:sz w:val="22"/>
          <w:szCs w:val="22"/>
          <w:lang w:val="nl"/>
        </w:rPr>
        <w:t>pdrachtnemer, Personeel van Opdrachtnemer</w:t>
      </w:r>
      <w:r w:rsidR="002C3482" w:rsidRPr="003E3B7B">
        <w:rPr>
          <w:rFonts w:asciiTheme="minorHAnsi" w:hAnsiTheme="minorHAnsi" w:cstheme="minorHAnsi"/>
          <w:sz w:val="22"/>
          <w:szCs w:val="22"/>
          <w:lang w:val="nl"/>
        </w:rPr>
        <w:t xml:space="preserve"> of </w:t>
      </w:r>
      <w:r w:rsidR="00263A44">
        <w:rPr>
          <w:rFonts w:asciiTheme="minorHAnsi" w:hAnsiTheme="minorHAnsi" w:cstheme="minorHAnsi"/>
          <w:sz w:val="22"/>
          <w:szCs w:val="22"/>
          <w:lang w:val="nl"/>
        </w:rPr>
        <w:t>Onderaannemers</w:t>
      </w:r>
      <w:r w:rsidR="002C3482" w:rsidRPr="003E3B7B">
        <w:rPr>
          <w:rFonts w:asciiTheme="minorHAnsi" w:hAnsiTheme="minorHAnsi" w:cstheme="minorHAnsi"/>
          <w:sz w:val="22"/>
          <w:szCs w:val="22"/>
          <w:lang w:val="nl"/>
        </w:rPr>
        <w:t>.</w:t>
      </w:r>
    </w:p>
    <w:p w14:paraId="1C47AB72" w14:textId="77777777" w:rsidR="00F96EBA" w:rsidRPr="003E3B7B" w:rsidRDefault="00F96EBA" w:rsidP="003E3B7B">
      <w:pPr>
        <w:suppressAutoHyphens/>
        <w:spacing w:line="276" w:lineRule="auto"/>
        <w:ind w:left="567" w:right="-1" w:hanging="567"/>
        <w:rPr>
          <w:rFonts w:asciiTheme="minorHAnsi" w:hAnsiTheme="minorHAnsi" w:cstheme="minorHAnsi"/>
          <w:i/>
          <w:sz w:val="22"/>
          <w:szCs w:val="22"/>
          <w:lang w:val="nl"/>
        </w:rPr>
      </w:pPr>
    </w:p>
    <w:p w14:paraId="0489020B" w14:textId="74077A98" w:rsidR="007C48C6" w:rsidRPr="003E3B7B" w:rsidRDefault="007C48C6"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22.2 van de ARVODI-2018 het volgende:</w:t>
      </w:r>
    </w:p>
    <w:p w14:paraId="17201A5E" w14:textId="625A39E3" w:rsidR="007C48C6" w:rsidRPr="003E3B7B" w:rsidRDefault="007C48C6" w:rsidP="003E3B7B">
      <w:pPr>
        <w:numPr>
          <w:ilvl w:val="0"/>
          <w:numId w:val="17"/>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w:t>
      </w:r>
      <w:r w:rsidR="00020B90">
        <w:rPr>
          <w:rFonts w:asciiTheme="minorHAnsi" w:hAnsiTheme="minorHAnsi" w:cstheme="minorHAnsi"/>
          <w:sz w:val="22"/>
          <w:szCs w:val="22"/>
          <w:lang w:val="nl"/>
        </w:rPr>
        <w:t>d doch in ieder geval binnen 1 W</w:t>
      </w:r>
      <w:r w:rsidRPr="003E3B7B">
        <w:rPr>
          <w:rFonts w:asciiTheme="minorHAnsi" w:hAnsiTheme="minorHAnsi" w:cstheme="minorHAnsi"/>
          <w:sz w:val="22"/>
          <w:szCs w:val="22"/>
          <w:lang w:val="nl"/>
        </w:rPr>
        <w:t>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1F939D2" w14:textId="71C595D2" w:rsidR="000B53A5" w:rsidRPr="003E3B7B" w:rsidRDefault="000B53A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22.3 van de ARVODI-2018 het volgende:</w:t>
      </w:r>
    </w:p>
    <w:p w14:paraId="412BF79E" w14:textId="29A53B0B"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263A44">
        <w:rPr>
          <w:rFonts w:asciiTheme="minorHAnsi" w:hAnsiTheme="minorHAnsi" w:cstheme="minorHAnsi"/>
          <w:sz w:val="22"/>
          <w:szCs w:val="22"/>
          <w:lang w:val="nl"/>
        </w:rPr>
        <w:t>Onderaannemers</w:t>
      </w:r>
      <w:r w:rsidRPr="003E3B7B">
        <w:rPr>
          <w:rFonts w:asciiTheme="minorHAnsi" w:hAnsiTheme="minorHAnsi" w:cstheme="minorHAnsi"/>
          <w:sz w:val="22"/>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43194D46" w14:textId="6112BA62" w:rsidR="00122BC9" w:rsidRPr="003E3B7B" w:rsidRDefault="00C76165"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artikel 24</w:t>
      </w:r>
      <w:r w:rsidR="00122BC9" w:rsidRPr="003E3B7B">
        <w:rPr>
          <w:rFonts w:cstheme="minorHAnsi"/>
          <w:sz w:val="22"/>
          <w:szCs w:val="22"/>
          <w:lang w:val="nl"/>
        </w:rPr>
        <w:t xml:space="preserve"> van de ARVODI-201</w:t>
      </w:r>
      <w:r w:rsidR="00256149" w:rsidRPr="003E3B7B">
        <w:rPr>
          <w:rFonts w:cstheme="minorHAnsi"/>
          <w:sz w:val="22"/>
          <w:szCs w:val="22"/>
          <w:lang w:val="nl"/>
        </w:rPr>
        <w:t>8</w:t>
      </w:r>
      <w:r w:rsidR="00122BC9" w:rsidRPr="003E3B7B">
        <w:rPr>
          <w:rFonts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18B0EC" w14:textId="6CC46D0C" w:rsidR="00402A2F" w:rsidRPr="003E3B7B" w:rsidRDefault="00402A2F"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In aanvulling op het bepaalde in artikel 22 ARVODI-201</w:t>
      </w:r>
      <w:r w:rsidR="00FF032F" w:rsidRPr="003E3B7B">
        <w:rPr>
          <w:rFonts w:cstheme="minorHAnsi"/>
          <w:sz w:val="22"/>
          <w:szCs w:val="22"/>
          <w:lang w:val="nl"/>
        </w:rPr>
        <w:t>8</w:t>
      </w:r>
      <w:r w:rsidRPr="003E3B7B">
        <w:rPr>
          <w:rFonts w:cstheme="minorHAnsi"/>
          <w:sz w:val="22"/>
          <w:szCs w:val="22"/>
          <w:lang w:val="nl"/>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3497FE93" w:rsidR="00DA4171" w:rsidRPr="003E3B7B" w:rsidRDefault="00DA4171"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27A.2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p>
    <w:p w14:paraId="64F5388B" w14:textId="6DD51C91" w:rsidR="00DA4171" w:rsidRPr="003E3B7B" w:rsidRDefault="00DA4171" w:rsidP="003E3B7B">
      <w:pPr>
        <w:spacing w:line="276" w:lineRule="auto"/>
        <w:ind w:left="1418" w:hanging="709"/>
        <w:rPr>
          <w:rFonts w:asciiTheme="minorHAnsi" w:hAnsiTheme="minorHAnsi" w:cstheme="minorHAnsi"/>
          <w:sz w:val="22"/>
          <w:szCs w:val="22"/>
          <w:lang w:val="nl"/>
        </w:rPr>
      </w:pPr>
      <w:r w:rsidRPr="008E4E27">
        <w:rPr>
          <w:rFonts w:asciiTheme="minorHAnsi" w:hAnsiTheme="minorHAnsi" w:cstheme="minorHAnsi"/>
          <w:sz w:val="22"/>
          <w:szCs w:val="22"/>
          <w:lang w:val="nl"/>
        </w:rPr>
        <w:t>27A.3</w:t>
      </w:r>
      <w:r w:rsidRPr="008E4E27">
        <w:rPr>
          <w:rFonts w:asciiTheme="minorHAnsi" w:hAnsiTheme="minorHAnsi" w:cstheme="minorHAnsi"/>
          <w:sz w:val="22"/>
          <w:szCs w:val="22"/>
          <w:lang w:val="nl"/>
        </w:rPr>
        <w:tab/>
        <w:t>Opdrachtnemer dient een bijdrage te leveren aan de verhoging van de arbeidsparticipatie van de onderkant van de arbeidsmarkt (WWB, WSW, Wajong, WIA, BBL en BOL trajecten). De exacte invulling hiervan is</w:t>
      </w:r>
      <w:r w:rsidR="00020B90" w:rsidRPr="008E4E27">
        <w:rPr>
          <w:rFonts w:asciiTheme="minorHAnsi" w:hAnsiTheme="minorHAnsi" w:cstheme="minorHAnsi"/>
          <w:sz w:val="22"/>
          <w:szCs w:val="22"/>
          <w:lang w:val="nl"/>
        </w:rPr>
        <w:t xml:space="preserve"> in </w:t>
      </w:r>
      <w:r w:rsidR="00FB7331">
        <w:rPr>
          <w:rFonts w:asciiTheme="minorHAnsi" w:hAnsiTheme="minorHAnsi" w:cstheme="minorHAnsi"/>
          <w:sz w:val="22"/>
          <w:szCs w:val="22"/>
          <w:lang w:val="nl"/>
        </w:rPr>
        <w:t xml:space="preserve">de SROI bijlage van </w:t>
      </w:r>
      <w:r w:rsidR="00020B90" w:rsidRPr="008E4E27">
        <w:rPr>
          <w:rFonts w:asciiTheme="minorHAnsi" w:hAnsiTheme="minorHAnsi" w:cstheme="minorHAnsi"/>
          <w:sz w:val="22"/>
          <w:szCs w:val="22"/>
          <w:lang w:val="nl"/>
        </w:rPr>
        <w:t>het A</w:t>
      </w:r>
      <w:r w:rsidRPr="008E4E27">
        <w:rPr>
          <w:rFonts w:asciiTheme="minorHAnsi" w:hAnsiTheme="minorHAnsi" w:cstheme="minorHAnsi"/>
          <w:sz w:val="22"/>
          <w:szCs w:val="22"/>
          <w:lang w:val="nl"/>
        </w:rPr>
        <w:t>anbestedingsdocument gespecificeerd.</w:t>
      </w:r>
    </w:p>
    <w:p w14:paraId="2E870A28" w14:textId="77777777" w:rsidR="00DA4171" w:rsidRPr="003E3B7B" w:rsidRDefault="00DA4171" w:rsidP="003E3B7B">
      <w:pPr>
        <w:suppressAutoHyphens/>
        <w:spacing w:line="276" w:lineRule="auto"/>
        <w:ind w:right="-1"/>
        <w:rPr>
          <w:rFonts w:asciiTheme="minorHAnsi" w:hAnsiTheme="minorHAnsi" w:cstheme="minorHAnsi"/>
          <w:sz w:val="22"/>
          <w:szCs w:val="22"/>
          <w:lang w:val="nl"/>
        </w:rPr>
      </w:pPr>
    </w:p>
    <w:p w14:paraId="0D9D7C52" w14:textId="7467A5D2" w:rsidR="00DA4171" w:rsidRPr="003E3B7B" w:rsidRDefault="00BA6E4F" w:rsidP="00BA6E4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I</w:t>
      </w:r>
      <w:r w:rsidR="00DA4171" w:rsidRPr="003E3B7B">
        <w:rPr>
          <w:rFonts w:cstheme="minorHAnsi"/>
          <w:sz w:val="22"/>
          <w:szCs w:val="22"/>
          <w:lang w:val="nl"/>
        </w:rPr>
        <w:t>n afwijking op artikel 33.1 van de ARVODI-2018 geldt:</w:t>
      </w:r>
    </w:p>
    <w:p w14:paraId="6DB71CD2" w14:textId="77777777" w:rsidR="00A064C6" w:rsidRPr="002C3223" w:rsidRDefault="00DA4171" w:rsidP="002C3223">
      <w:pPr>
        <w:tabs>
          <w:tab w:val="left" w:pos="1276"/>
        </w:tabs>
        <w:suppressAutoHyphens/>
        <w:spacing w:line="276" w:lineRule="auto"/>
        <w:ind w:left="709" w:right="-1"/>
        <w:rPr>
          <w:rFonts w:asciiTheme="minorHAnsi" w:hAnsiTheme="minorHAnsi" w:cstheme="minorHAnsi"/>
          <w:sz w:val="22"/>
          <w:szCs w:val="22"/>
          <w:lang w:val="nl"/>
        </w:rPr>
      </w:pPr>
      <w:r w:rsidRPr="002C3223">
        <w:rPr>
          <w:rFonts w:asciiTheme="minorHAnsi" w:hAnsiTheme="minorHAnsi" w:cstheme="minorHAnsi"/>
          <w:sz w:val="22"/>
          <w:szCs w:val="22"/>
          <w:lang w:val="nl"/>
        </w:rPr>
        <w:t>Ieder geschil tussen Partijen ter zake van de Overeenkomst wordt bij uitsluiting voorgelegd aan de daartoe bevoegde rechter in het arrondissement Midden-Nederland in plaats van in het arrondissement Den Haag.</w:t>
      </w:r>
    </w:p>
    <w:p w14:paraId="15DDCD0D"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47E7FCCD" w14:textId="55EF2A82" w:rsidR="00A064C6" w:rsidRPr="00020B90" w:rsidRDefault="00BE1241"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020B90">
        <w:rPr>
          <w:rFonts w:cstheme="minorHAnsi"/>
          <w:b/>
          <w:bCs/>
          <w:sz w:val="22"/>
          <w:szCs w:val="22"/>
          <w:lang w:val="nl"/>
        </w:rPr>
        <w:t>Gebruiksrecht</w:t>
      </w:r>
    </w:p>
    <w:p w14:paraId="29DA2EB9" w14:textId="77777777" w:rsidR="00A064C6" w:rsidRPr="001B7549" w:rsidRDefault="00A064C6" w:rsidP="003E3B7B">
      <w:pPr>
        <w:suppressAutoHyphens/>
        <w:spacing w:line="276" w:lineRule="auto"/>
        <w:ind w:left="700" w:right="-1" w:hanging="700"/>
        <w:rPr>
          <w:rFonts w:asciiTheme="minorHAnsi" w:hAnsiTheme="minorHAnsi" w:cstheme="minorHAnsi"/>
          <w:sz w:val="22"/>
          <w:szCs w:val="22"/>
          <w:lang w:val="nl"/>
        </w:rPr>
      </w:pPr>
    </w:p>
    <w:p w14:paraId="323F386A" w14:textId="69B4E362" w:rsidR="005B44D8" w:rsidRPr="001B7549" w:rsidRDefault="00C76165" w:rsidP="00BA6E4F">
      <w:pPr>
        <w:pStyle w:val="Lijstalinea"/>
        <w:numPr>
          <w:ilvl w:val="1"/>
          <w:numId w:val="30"/>
        </w:numPr>
        <w:tabs>
          <w:tab w:val="left" w:pos="709"/>
        </w:tabs>
        <w:suppressAutoHyphens/>
        <w:spacing w:line="276" w:lineRule="auto"/>
        <w:ind w:left="709" w:right="-1"/>
        <w:rPr>
          <w:rFonts w:cstheme="minorHAnsi"/>
          <w:sz w:val="22"/>
          <w:szCs w:val="22"/>
        </w:rPr>
      </w:pPr>
      <w:r w:rsidRPr="001B7549">
        <w:rPr>
          <w:rFonts w:cstheme="minorHAnsi"/>
          <w:sz w:val="22"/>
          <w:szCs w:val="22"/>
        </w:rPr>
        <w:t>De artikelen 24.1, 24.5 en 24</w:t>
      </w:r>
      <w:r w:rsidR="005B44D8" w:rsidRPr="001B7549">
        <w:rPr>
          <w:rFonts w:cstheme="minorHAnsi"/>
          <w:sz w:val="22"/>
          <w:szCs w:val="22"/>
        </w:rPr>
        <w:t>.6</w:t>
      </w:r>
      <w:r w:rsidR="00A15F4B" w:rsidRPr="001B7549">
        <w:rPr>
          <w:rFonts w:cstheme="minorHAnsi"/>
          <w:sz w:val="22"/>
          <w:szCs w:val="22"/>
        </w:rPr>
        <w:t xml:space="preserve"> van de ARVODI-201</w:t>
      </w:r>
      <w:r w:rsidR="00FF032F" w:rsidRPr="001B7549">
        <w:rPr>
          <w:rFonts w:cstheme="minorHAnsi"/>
          <w:sz w:val="22"/>
          <w:szCs w:val="22"/>
        </w:rPr>
        <w:t>8</w:t>
      </w:r>
      <w:r w:rsidR="005B44D8" w:rsidRPr="001B7549">
        <w:rPr>
          <w:rFonts w:cstheme="minorHAnsi"/>
          <w:sz w:val="22"/>
          <w:szCs w:val="22"/>
        </w:rPr>
        <w:t xml:space="preserve"> zijn niet van toepassing.</w:t>
      </w:r>
    </w:p>
    <w:p w14:paraId="3E63FFBE" w14:textId="77777777" w:rsidR="00A064C6" w:rsidRPr="001B7549" w:rsidRDefault="00A064C6" w:rsidP="003E3B7B">
      <w:pPr>
        <w:suppressAutoHyphens/>
        <w:spacing w:line="276" w:lineRule="auto"/>
        <w:ind w:right="-1"/>
        <w:rPr>
          <w:rFonts w:asciiTheme="minorHAnsi" w:hAnsiTheme="minorHAnsi" w:cstheme="minorHAnsi"/>
          <w:sz w:val="22"/>
          <w:szCs w:val="22"/>
          <w:lang w:val="nl"/>
        </w:rPr>
      </w:pPr>
    </w:p>
    <w:p w14:paraId="15C71135" w14:textId="5C79A76C" w:rsidR="007F713C" w:rsidRPr="001B7549" w:rsidRDefault="00A064C6" w:rsidP="003E3B7B">
      <w:pPr>
        <w:pStyle w:val="Lijstalinea"/>
        <w:numPr>
          <w:ilvl w:val="1"/>
          <w:numId w:val="30"/>
        </w:numPr>
        <w:tabs>
          <w:tab w:val="left" w:pos="709"/>
        </w:tabs>
        <w:suppressAutoHyphens/>
        <w:spacing w:line="276" w:lineRule="auto"/>
        <w:ind w:left="709" w:right="-1"/>
        <w:rPr>
          <w:rFonts w:cstheme="minorHAnsi"/>
          <w:sz w:val="22"/>
          <w:szCs w:val="22"/>
          <w:lang w:val="nl"/>
        </w:rPr>
      </w:pPr>
      <w:r w:rsidRPr="001B7549">
        <w:rPr>
          <w:rFonts w:cstheme="minorHAnsi"/>
          <w:sz w:val="22"/>
          <w:szCs w:val="22"/>
          <w:lang w:val="nl"/>
        </w:rPr>
        <w:t xml:space="preserve">Opdrachtnemer verleent aan Opdrachtgever een niet-exclusief, niet-opzegbaar recht voor onbepaalde tijd, gelijk Opdrachtgever dit recht van Opdrachtnemer aanvaardt, om de </w:t>
      </w:r>
      <w:r w:rsidR="00E7283E" w:rsidRPr="001B7549">
        <w:rPr>
          <w:rFonts w:cstheme="minorHAnsi"/>
          <w:sz w:val="22"/>
          <w:szCs w:val="22"/>
          <w:lang w:val="nl"/>
        </w:rPr>
        <w:t xml:space="preserve">gegevens zoals genoemd in </w:t>
      </w:r>
      <w:r w:rsidR="001B7549" w:rsidRPr="001B7549">
        <w:rPr>
          <w:rFonts w:cstheme="minorHAnsi"/>
          <w:sz w:val="22"/>
          <w:szCs w:val="22"/>
          <w:lang w:val="nl"/>
        </w:rPr>
        <w:t xml:space="preserve">artikel </w:t>
      </w:r>
      <w:r w:rsidR="00E7283E" w:rsidRPr="001B7549">
        <w:rPr>
          <w:rFonts w:cstheme="minorHAnsi"/>
          <w:sz w:val="22"/>
          <w:szCs w:val="22"/>
          <w:lang w:val="nl"/>
        </w:rPr>
        <w:t xml:space="preserve">7.3 dan wel andere gegevens die in het kader van deze Overeenkomst aan Opdrachtgever worden verstrekt, </w:t>
      </w:r>
      <w:r w:rsidRPr="001B7549">
        <w:rPr>
          <w:rFonts w:cstheme="minorHAnsi"/>
          <w:sz w:val="22"/>
          <w:szCs w:val="22"/>
          <w:lang w:val="nl"/>
        </w:rPr>
        <w:t>openbaar te (doen) maken en te (doen) verveelvoudigen, alles in de ruimste zin van het woord, ongeacht de wijze van gebruik of weergave en ongeacht of dit gebruik of deze wijze van weergave op het moment van ondertekening van de Overeenkomst reeds bekend is.</w:t>
      </w:r>
    </w:p>
    <w:p w14:paraId="10EBC957" w14:textId="77777777" w:rsidR="007F713C" w:rsidRPr="007F713C" w:rsidRDefault="007F713C" w:rsidP="007F713C">
      <w:pPr>
        <w:pStyle w:val="Lijstalinea"/>
        <w:rPr>
          <w:rFonts w:cstheme="minorHAnsi"/>
          <w:b/>
          <w:sz w:val="22"/>
          <w:szCs w:val="22"/>
          <w:lang w:val="nl"/>
        </w:rPr>
      </w:pPr>
    </w:p>
    <w:p w14:paraId="77F95C23" w14:textId="79178144" w:rsidR="006D25FA" w:rsidRPr="007F713C" w:rsidRDefault="006D25FA" w:rsidP="003E3B7B">
      <w:pPr>
        <w:pStyle w:val="Lijstalinea"/>
        <w:numPr>
          <w:ilvl w:val="1"/>
          <w:numId w:val="30"/>
        </w:numPr>
        <w:tabs>
          <w:tab w:val="left" w:pos="709"/>
        </w:tabs>
        <w:suppressAutoHyphens/>
        <w:spacing w:line="276" w:lineRule="auto"/>
        <w:ind w:left="709" w:right="-1"/>
        <w:rPr>
          <w:rFonts w:cstheme="minorHAnsi"/>
          <w:sz w:val="22"/>
          <w:szCs w:val="22"/>
          <w:lang w:val="nl"/>
        </w:rPr>
      </w:pPr>
      <w:r w:rsidRPr="007F713C">
        <w:rPr>
          <w:rFonts w:cstheme="minorHAnsi"/>
          <w:b/>
          <w:sz w:val="22"/>
          <w:szCs w:val="22"/>
          <w:lang w:val="nl"/>
        </w:rPr>
        <w:t>Gegevens en resultaten</w:t>
      </w:r>
    </w:p>
    <w:p w14:paraId="3E1B1318" w14:textId="4003910B" w:rsidR="00F32787" w:rsidRDefault="00B04249" w:rsidP="00EE54F1">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Opdrachtnemer draagt er zorg voor dat alle informatie, gegevens en resultaten (data) 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1DCFA76B" w14:textId="2A94FA5F" w:rsidR="00B04249" w:rsidRDefault="00B04249" w:rsidP="00EE54F1">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3E02FC1" w14:textId="773CF113" w:rsidR="00B04249" w:rsidRDefault="00B04249" w:rsidP="00EE54F1">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w:t>
      </w:r>
      <w:r w:rsidR="006D25FA">
        <w:rPr>
          <w:rFonts w:asciiTheme="minorHAnsi" w:hAnsiTheme="minorHAnsi" w:cstheme="minorHAnsi"/>
          <w:sz w:val="22"/>
          <w:szCs w:val="22"/>
          <w:lang w:val="nl"/>
        </w:rPr>
        <w:t xml:space="preserve"> van dit artikel</w:t>
      </w:r>
      <w:r>
        <w:rPr>
          <w:rFonts w:asciiTheme="minorHAnsi" w:hAnsiTheme="minorHAnsi" w:cstheme="minorHAnsi"/>
          <w:sz w:val="22"/>
          <w:szCs w:val="22"/>
          <w:lang w:val="nl"/>
        </w:rPr>
        <w:t xml:space="preserve"> inzake teruglevering en vernietiging beperkt tot </w:t>
      </w:r>
      <w:r w:rsidR="006D25FA">
        <w:rPr>
          <w:rFonts w:asciiTheme="minorHAnsi" w:hAnsiTheme="minorHAnsi" w:cstheme="minorHAnsi"/>
          <w:sz w:val="22"/>
          <w:szCs w:val="22"/>
          <w:lang w:val="nl"/>
        </w:rPr>
        <w:t xml:space="preserve">die </w:t>
      </w:r>
      <w:r>
        <w:rPr>
          <w:rFonts w:asciiTheme="minorHAnsi" w:hAnsiTheme="minorHAnsi" w:cstheme="minorHAnsi"/>
          <w:sz w:val="22"/>
          <w:szCs w:val="22"/>
          <w:lang w:val="nl"/>
        </w:rPr>
        <w:t xml:space="preserve">gegevens en/of </w:t>
      </w:r>
      <w:r w:rsidR="006D25FA">
        <w:rPr>
          <w:rFonts w:asciiTheme="minorHAnsi" w:hAnsiTheme="minorHAnsi" w:cstheme="minorHAnsi"/>
          <w:sz w:val="22"/>
          <w:szCs w:val="22"/>
          <w:lang w:val="nl"/>
        </w:rPr>
        <w:t xml:space="preserve">die </w:t>
      </w:r>
      <w:r>
        <w:rPr>
          <w:rFonts w:asciiTheme="minorHAnsi" w:hAnsiTheme="minorHAnsi" w:cstheme="minorHAnsi"/>
          <w:sz w:val="22"/>
          <w:szCs w:val="22"/>
          <w:lang w:val="nl"/>
        </w:rPr>
        <w:t xml:space="preserve">resultaten </w:t>
      </w:r>
      <w:r w:rsidR="006D25FA">
        <w:rPr>
          <w:rFonts w:asciiTheme="minorHAnsi" w:hAnsiTheme="minorHAnsi" w:cstheme="minorHAnsi"/>
          <w:sz w:val="22"/>
          <w:szCs w:val="22"/>
          <w:lang w:val="nl"/>
        </w:rPr>
        <w:t>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7786B5E1" w14:textId="77777777" w:rsidR="00B04249" w:rsidRPr="003E3B7B" w:rsidRDefault="00B04249" w:rsidP="003E3B7B">
      <w:pPr>
        <w:suppressAutoHyphens/>
        <w:spacing w:line="276" w:lineRule="auto"/>
        <w:ind w:right="-1"/>
        <w:rPr>
          <w:rFonts w:asciiTheme="minorHAnsi" w:hAnsiTheme="minorHAnsi" w:cstheme="minorHAnsi"/>
          <w:sz w:val="22"/>
          <w:szCs w:val="22"/>
          <w:lang w:val="nl"/>
        </w:rPr>
      </w:pPr>
    </w:p>
    <w:p w14:paraId="3D557708" w14:textId="69C6F100" w:rsidR="007C13CC"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3E3B7B">
      <w:pPr>
        <w:suppressAutoHyphens/>
        <w:spacing w:line="276" w:lineRule="auto"/>
        <w:ind w:right="-1"/>
        <w:rPr>
          <w:rFonts w:asciiTheme="minorHAnsi" w:hAnsiTheme="minorHAnsi" w:cstheme="minorHAnsi"/>
          <w:sz w:val="22"/>
          <w:szCs w:val="22"/>
          <w:lang w:val="nl"/>
        </w:rPr>
      </w:pPr>
    </w:p>
    <w:p w14:paraId="78410159" w14:textId="4C3BBED5" w:rsidR="00EE54F1" w:rsidRDefault="00EE54F1" w:rsidP="00EE54F1">
      <w:pPr>
        <w:pStyle w:val="Lijstalinea"/>
        <w:numPr>
          <w:ilvl w:val="0"/>
          <w:numId w:val="30"/>
        </w:numPr>
        <w:tabs>
          <w:tab w:val="left" w:pos="709"/>
        </w:tabs>
        <w:suppressAutoHyphens/>
        <w:spacing w:line="276" w:lineRule="auto"/>
        <w:ind w:left="709" w:right="-1"/>
        <w:rPr>
          <w:rFonts w:cstheme="minorHAnsi"/>
          <w:b/>
          <w:bCs/>
          <w:sz w:val="22"/>
          <w:szCs w:val="22"/>
          <w:lang w:val="nl"/>
        </w:rPr>
      </w:pPr>
      <w:r w:rsidRPr="00EE54F1">
        <w:rPr>
          <w:rFonts w:cstheme="minorHAnsi"/>
          <w:b/>
          <w:bCs/>
          <w:sz w:val="22"/>
          <w:szCs w:val="22"/>
          <w:lang w:val="nl"/>
        </w:rPr>
        <w:t>Gegevensverwerking en privacy (aanvullend op de standaardverwerkersovereenkomst VNG)</w:t>
      </w:r>
    </w:p>
    <w:p w14:paraId="2B14D75C" w14:textId="02877622" w:rsidR="00EE54F1" w:rsidRPr="00EE54F1" w:rsidRDefault="00EE54F1" w:rsidP="00EE54F1">
      <w:pPr>
        <w:pStyle w:val="Lijstalinea"/>
        <w:tabs>
          <w:tab w:val="left" w:pos="709"/>
        </w:tabs>
        <w:suppressAutoHyphens/>
        <w:spacing w:line="276" w:lineRule="auto"/>
        <w:ind w:left="709" w:right="-1"/>
        <w:rPr>
          <w:rFonts w:cstheme="minorHAnsi"/>
          <w:b/>
          <w:bCs/>
          <w:sz w:val="22"/>
          <w:szCs w:val="22"/>
          <w:lang w:val="nl"/>
        </w:rPr>
      </w:pPr>
    </w:p>
    <w:p w14:paraId="70DDA692" w14:textId="16AC3558" w:rsidR="00EE54F1" w:rsidRDefault="00EE54F1" w:rsidP="00EE54F1">
      <w:pPr>
        <w:pStyle w:val="Lijstalinea"/>
        <w:numPr>
          <w:ilvl w:val="1"/>
          <w:numId w:val="30"/>
        </w:numPr>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 xml:space="preserve">Opdrachtnemer voert de opdracht uit als Verwerker in de zin van artikel 4 onder 8 van de Algemene verordening gegevensbescherming (hierna: AVG). Partijen hebben hiertoe de standaard Verwerkersovereenkomst van Opdrachtgever ondertekend. </w:t>
      </w:r>
    </w:p>
    <w:p w14:paraId="678724E4"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p>
    <w:p w14:paraId="024C16F8" w14:textId="77777777" w:rsidR="00EE54F1" w:rsidRPr="00EE54F1" w:rsidRDefault="00EE54F1" w:rsidP="00EE54F1">
      <w:pPr>
        <w:pStyle w:val="Lijstalinea"/>
        <w:numPr>
          <w:ilvl w:val="1"/>
          <w:numId w:val="30"/>
        </w:numPr>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Na beëindiging van de Overeenkomst zal Opdrachtgever de Opdrachtnemer informeren op welke van de twee onderstaande mogelijkheden van toepassing zijn:</w:t>
      </w:r>
    </w:p>
    <w:p w14:paraId="3C19D92C"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a.</w:t>
      </w:r>
      <w:r w:rsidRPr="00EE54F1">
        <w:rPr>
          <w:rFonts w:cstheme="minorHAnsi"/>
          <w:sz w:val="22"/>
          <w:szCs w:val="22"/>
          <w:lang w:val="nl"/>
        </w:rPr>
        <w:tab/>
        <w:t>alle of een door Opdrachtgever benoemd gedeelte van de door de Opdrachtnemer verwerkte (persoons)gegevens, documenten en dossiers aan de Opdrachtgever ter beschikking stellen zonder een (digitale) kopie, ook niet in back-ups, en/of persoonlijke aantekeningen achter te houden of</w:t>
      </w:r>
    </w:p>
    <w:p w14:paraId="46AD45DA" w14:textId="51FCA436" w:rsid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b.</w:t>
      </w:r>
      <w:r w:rsidRPr="00EE54F1">
        <w:rPr>
          <w:rFonts w:cstheme="minorHAnsi"/>
          <w:sz w:val="22"/>
          <w:szCs w:val="22"/>
          <w:lang w:val="nl"/>
        </w:rPr>
        <w:tab/>
        <w:t>de persoonsgegevens, documenten en dossiers die Opdrachtnemer verwerkt op alle (digitale) locaties, in welke vorm dan ook, vernietigen. Daarbij vernietigt Opdrachtnemer alle (persoons)gegevens en documenten in alle gegevensdragers en back ups, zonder dat Opdrachtnemer een (digitale) kopie en/of persoonlijke aantekening achterhoudt.</w:t>
      </w:r>
    </w:p>
    <w:p w14:paraId="64347A11"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p>
    <w:p w14:paraId="005D9703" w14:textId="77777777" w:rsidR="00EE54F1" w:rsidRPr="00EE54F1" w:rsidRDefault="00EE54F1" w:rsidP="00EE54F1">
      <w:pPr>
        <w:pStyle w:val="Lijstalinea"/>
        <w:numPr>
          <w:ilvl w:val="1"/>
          <w:numId w:val="30"/>
        </w:numPr>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De Opdrachtgever kan zo nodig nadere eisen stellen aan de wijze van beschikbaarstelling of de vernietiging, waaronder begrepen eisen over het bestandsformaat en de leesbaarheid. Deze werkzaamheden moet Opdrachtnemer binnen, nader overeen te komen, redelijke termijn uitvoeren. Opdrachtnemer maakt hiervan een schriftelijk verslag, dat hij verstrekt aan Opdrachtgever.</w:t>
      </w:r>
    </w:p>
    <w:p w14:paraId="21770743" w14:textId="5195020C"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a.</w:t>
      </w:r>
      <w:r w:rsidRPr="00EE54F1">
        <w:rPr>
          <w:rFonts w:cstheme="minorHAnsi"/>
          <w:sz w:val="22"/>
          <w:szCs w:val="22"/>
          <w:lang w:val="nl"/>
        </w:rPr>
        <w:tab/>
        <w:t xml:space="preserve">Opdrachtnemer biedt afdoende garanties met betrekking tot het toepassen van passende technische en organisatorische maatregelen opdat de verwerking van de (persoons)gegevens, documenten en dossiers -in het kader van de werkzaamheden uit deze Overeenkomst- aan de vereisten uit de privacyregelgeving voldoet en de bescherming van de rechten van de betrokkene is gewaarborgd ten aanzien van </w:t>
      </w:r>
    </w:p>
    <w:p w14:paraId="6E5E5F85" w14:textId="4A5BAF17" w:rsidR="00EE54F1" w:rsidRPr="00EE54F1" w:rsidRDefault="00EE54F1" w:rsidP="00EE54F1">
      <w:pPr>
        <w:pStyle w:val="Lijstalinea"/>
        <w:tabs>
          <w:tab w:val="left" w:pos="709"/>
        </w:tabs>
        <w:suppressAutoHyphens/>
        <w:spacing w:line="276" w:lineRule="auto"/>
        <w:ind w:left="1418" w:right="-1" w:hanging="709"/>
        <w:rPr>
          <w:rFonts w:cstheme="minorHAnsi"/>
          <w:sz w:val="22"/>
          <w:szCs w:val="22"/>
          <w:lang w:val="nl"/>
        </w:rPr>
      </w:pPr>
      <w:r>
        <w:rPr>
          <w:rFonts w:cstheme="minorHAnsi"/>
          <w:sz w:val="22"/>
          <w:szCs w:val="22"/>
          <w:lang w:val="nl"/>
        </w:rPr>
        <w:tab/>
      </w:r>
      <w:r w:rsidRPr="00EE54F1">
        <w:rPr>
          <w:rFonts w:cstheme="minorHAnsi"/>
          <w:sz w:val="22"/>
          <w:szCs w:val="22"/>
          <w:lang w:val="nl"/>
        </w:rPr>
        <w:t>1)</w:t>
      </w:r>
      <w:r w:rsidRPr="00EE54F1">
        <w:rPr>
          <w:rFonts w:cstheme="minorHAnsi"/>
          <w:sz w:val="22"/>
          <w:szCs w:val="22"/>
          <w:lang w:val="nl"/>
        </w:rPr>
        <w:tab/>
        <w:t xml:space="preserve">de (persoons)gegevens en documenten welke door de Opdrachtnemer worden verwerkt in opdracht van de Opdrachtgever en </w:t>
      </w:r>
    </w:p>
    <w:p w14:paraId="358352CD" w14:textId="3A58E09E" w:rsidR="00EE54F1" w:rsidRPr="00EE54F1" w:rsidRDefault="00EE54F1" w:rsidP="00EE54F1">
      <w:pPr>
        <w:pStyle w:val="Lijstalinea"/>
        <w:tabs>
          <w:tab w:val="left" w:pos="709"/>
        </w:tabs>
        <w:suppressAutoHyphens/>
        <w:spacing w:line="276" w:lineRule="auto"/>
        <w:ind w:left="1418" w:right="-1" w:hanging="709"/>
        <w:rPr>
          <w:rFonts w:cstheme="minorHAnsi"/>
          <w:sz w:val="22"/>
          <w:szCs w:val="22"/>
          <w:lang w:val="nl"/>
        </w:rPr>
      </w:pPr>
      <w:r>
        <w:rPr>
          <w:rFonts w:cstheme="minorHAnsi"/>
          <w:sz w:val="22"/>
          <w:szCs w:val="22"/>
          <w:lang w:val="nl"/>
        </w:rPr>
        <w:tab/>
      </w:r>
      <w:r w:rsidRPr="00EE54F1">
        <w:rPr>
          <w:rFonts w:cstheme="minorHAnsi"/>
          <w:sz w:val="22"/>
          <w:szCs w:val="22"/>
          <w:lang w:val="nl"/>
        </w:rPr>
        <w:t>2)</w:t>
      </w:r>
      <w:r w:rsidRPr="00EE54F1">
        <w:rPr>
          <w:rFonts w:cstheme="minorHAnsi"/>
          <w:sz w:val="22"/>
          <w:szCs w:val="22"/>
          <w:lang w:val="nl"/>
        </w:rPr>
        <w:tab/>
        <w:t>het berichtenverkeer tussen enerzijds de Opdrachtgever en anderzijds de Opdrachtnemer en vice versa en</w:t>
      </w:r>
    </w:p>
    <w:p w14:paraId="0A0C4217" w14:textId="7EADF060" w:rsidR="00EE54F1" w:rsidRPr="00EE54F1" w:rsidRDefault="00EE54F1" w:rsidP="00EE54F1">
      <w:pPr>
        <w:pStyle w:val="Lijstalinea"/>
        <w:tabs>
          <w:tab w:val="left" w:pos="709"/>
        </w:tabs>
        <w:suppressAutoHyphens/>
        <w:spacing w:line="276" w:lineRule="auto"/>
        <w:ind w:left="1418" w:right="-1" w:hanging="709"/>
        <w:rPr>
          <w:rFonts w:cstheme="minorHAnsi"/>
          <w:sz w:val="22"/>
          <w:szCs w:val="22"/>
          <w:lang w:val="nl"/>
        </w:rPr>
      </w:pPr>
      <w:r>
        <w:rPr>
          <w:rFonts w:cstheme="minorHAnsi"/>
          <w:sz w:val="22"/>
          <w:szCs w:val="22"/>
          <w:lang w:val="nl"/>
        </w:rPr>
        <w:tab/>
      </w:r>
      <w:r w:rsidRPr="00EE54F1">
        <w:rPr>
          <w:rFonts w:cstheme="minorHAnsi"/>
          <w:sz w:val="22"/>
          <w:szCs w:val="22"/>
          <w:lang w:val="nl"/>
        </w:rPr>
        <w:t>3)</w:t>
      </w:r>
      <w:r w:rsidRPr="00EE54F1">
        <w:rPr>
          <w:rFonts w:cstheme="minorHAnsi"/>
          <w:sz w:val="22"/>
          <w:szCs w:val="22"/>
          <w:lang w:val="nl"/>
        </w:rPr>
        <w:tab/>
        <w:t>het berichtenverkeer tussen enerzijds de Opdrachtnemer en anderzijds betrokkenen en derden en vice versa.</w:t>
      </w:r>
    </w:p>
    <w:p w14:paraId="13502800"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b.</w:t>
      </w:r>
      <w:r w:rsidRPr="00EE54F1">
        <w:rPr>
          <w:rFonts w:cstheme="minorHAnsi"/>
          <w:sz w:val="22"/>
          <w:szCs w:val="22"/>
          <w:lang w:val="nl"/>
        </w:rPr>
        <w:tab/>
        <w:t>Opdrachtnemer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datalek of beveiligingsinbreuk niet zijn te herleiden tot persoonsgegevens. De verantwoordelijke medewerkers maken met de Opdrachtnemer afspraken over welke persoonsgegevens versleuteld dienen te worden verwerkt en met welke technische hulpmiddelen en standaarden de encryptie wordt uitgevoerd. Het berichtenverkeer vanuit de Opdrachtnemer dient in iedere geval versleuteld plaats te vinden met een adequate encryptie.</w:t>
      </w:r>
    </w:p>
    <w:p w14:paraId="051B51F5"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c.</w:t>
      </w:r>
      <w:r w:rsidRPr="00EE54F1">
        <w:rPr>
          <w:rFonts w:cstheme="minorHAnsi"/>
          <w:sz w:val="22"/>
          <w:szCs w:val="22"/>
          <w:lang w:val="nl"/>
        </w:rPr>
        <w:tab/>
        <w:t>Opdrachtnemer draagt zorg voor de volledigheid, actualiteit en juistheid van de persoonsgegevens en de dossiers, volgens het principe van één volledig dossier op slechts één plaats.</w:t>
      </w:r>
    </w:p>
    <w:p w14:paraId="0423E233"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d.</w:t>
      </w:r>
      <w:r w:rsidRPr="00EE54F1">
        <w:rPr>
          <w:rFonts w:cstheme="minorHAnsi"/>
          <w:sz w:val="22"/>
          <w:szCs w:val="22"/>
          <w:lang w:val="nl"/>
        </w:rPr>
        <w:tab/>
        <w:t xml:space="preserve">Mocht Opdrachtnemer, bij de verwerking van de persoonsgegevens van betrokkenen, gebruik maken van een server die benaderd kan worden via internet of een server c.q. cloudoplossing betrekt van een derde/leverancier dan overlegt de Opdrachtnemer een actuele en geldige Assurance verklaring zoals een ISAE 3000 (SOC2) of soortgelijke verklaring met daarin als toetsingscriteria de Trust Services Principles (Security, Availability, Processing Integrity, Confidentiality en Privacy op basis van de Europese wetgeving). Uit de verklaring moet blijken welke op de privacy risico’s afgestemde technische en organisatorische maatregelen Opdrachtnemer of eigenaar van het datacenter -waar de server c.q. cloudoplossing is ondergebracht- heeft genomen, daadwerkelijk uitvoert en in stand houdt. Mocht Opdrachtnemer een dergelijke Assurance verklaring niet kunnen overleggen, dan treden Opdrachtgever en Opdrachtnemer in overleg over het tijdstip waarop de Opdrachtnemer hieraan kan voldoen. </w:t>
      </w:r>
    </w:p>
    <w:p w14:paraId="6FA968DC"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e.</w:t>
      </w:r>
      <w:r w:rsidRPr="00EE54F1">
        <w:rPr>
          <w:rFonts w:cstheme="minorHAnsi"/>
          <w:sz w:val="22"/>
          <w:szCs w:val="22"/>
          <w:lang w:val="nl"/>
        </w:rPr>
        <w:tab/>
        <w:t>Mocht Opdrachtnemer, bij de verwerking van de persoonsgegevens, gebruik maken van een eigen stand alone server dan treden Opdrachtgever en Opdrachtnemer in overleg over de passende technische en organisatorische maatregelen waarbij rekening wordt gehouden met de uitkomsten een eventuele Data Privacy Impact Assessment (DPIA).</w:t>
      </w:r>
    </w:p>
    <w:p w14:paraId="5128B1D0"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f.</w:t>
      </w:r>
      <w:r w:rsidRPr="00EE54F1">
        <w:rPr>
          <w:rFonts w:cstheme="minorHAnsi"/>
          <w:sz w:val="22"/>
          <w:szCs w:val="22"/>
          <w:lang w:val="nl"/>
        </w:rPr>
        <w:tab/>
        <w:t xml:space="preserve">Mocht Opdrachtnemer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14:paraId="213A5600"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g.</w:t>
      </w:r>
      <w:r w:rsidRPr="00EE54F1">
        <w:rPr>
          <w:rFonts w:cstheme="minorHAnsi"/>
          <w:sz w:val="22"/>
          <w:szCs w:val="22"/>
          <w:lang w:val="nl"/>
        </w:rPr>
        <w:tab/>
        <w:t>Opdrachtgever kan de mogelijkheid onderzoeken of Opdrachtnemer gebruik kan maken van de softwareapplicaties, server en/of het archief van de Opdrachtgever en maakt hierover afspraken met Opdrachtnemer. Opdrachtnemer werkt hieraan mee.</w:t>
      </w:r>
    </w:p>
    <w:p w14:paraId="560204E2"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h.</w:t>
      </w:r>
      <w:r w:rsidRPr="00EE54F1">
        <w:rPr>
          <w:rFonts w:cstheme="minorHAnsi"/>
          <w:sz w:val="22"/>
          <w:szCs w:val="22"/>
          <w:lang w:val="nl"/>
        </w:rPr>
        <w:tab/>
        <w:t>Opdrachtgever en de verantwoordelijke medewerkers kunnen aan Opdrachtnemer nadere instructies geven over passende technische en organisatorische maatregelen opdat de verwerking aan de vereisten uit de privacyregelgeving voldoet, de bescherming van de rechten van de betrokkenen beter worden gewaarborgd en het beheer van de (digitale) archiefbescheiden voldoet aan de regelgeving.</w:t>
      </w:r>
    </w:p>
    <w:p w14:paraId="26822580" w14:textId="265CF809" w:rsid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i.</w:t>
      </w:r>
      <w:r w:rsidRPr="00EE54F1">
        <w:rPr>
          <w:rFonts w:cstheme="minorHAnsi"/>
          <w:sz w:val="22"/>
          <w:szCs w:val="22"/>
          <w:lang w:val="nl"/>
        </w:rPr>
        <w:tab/>
        <w:t>bij aanvang van de Overeenkomst logt Opdrachtnemer de meest relevante mutaties c.q. bevragingen van gegevens op gebruikersniveau. Op termijn zal iedere mutatie c.q. bevraging worden gelogged.</w:t>
      </w:r>
    </w:p>
    <w:p w14:paraId="57A437C7"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p>
    <w:p w14:paraId="69E55958" w14:textId="31DFA09B" w:rsidR="00EE54F1" w:rsidRPr="00EE54F1" w:rsidRDefault="00EE54F1" w:rsidP="00EE54F1">
      <w:pPr>
        <w:pStyle w:val="Lijstalinea"/>
        <w:numPr>
          <w:ilvl w:val="1"/>
          <w:numId w:val="30"/>
        </w:numPr>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In aanvulling op het bepaalde in artikel 21.3 onder d van de ARVODI-2018 het volgende:</w:t>
      </w:r>
    </w:p>
    <w:p w14:paraId="1EA16780"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a.</w:t>
      </w:r>
      <w:r w:rsidRPr="00EE54F1">
        <w:rPr>
          <w:rFonts w:cstheme="minorHAnsi"/>
          <w:sz w:val="22"/>
          <w:szCs w:val="22"/>
          <w:lang w:val="nl"/>
        </w:rPr>
        <w:tab/>
        <w:t>Opdrachtnemer is aansprakelijk op grond van het bepaalde in artikel 82 AVG; schade of nadeel voortvloeiende uit het niet nakomen van deze Overeenkomst en/of Verwerkersovereenkomst, daaronder begrepen wanneer bij de verwerking niet wordt voldaan aan de specifiek tot Opdrachtnemer gerichte verplichtingen van de AVG, of buiten de rechtmatige instructies van Opdrachtgever is gehandeld.</w:t>
      </w:r>
    </w:p>
    <w:p w14:paraId="310C6DDF"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b.</w:t>
      </w:r>
      <w:r w:rsidRPr="00EE54F1">
        <w:rPr>
          <w:rFonts w:cstheme="minorHAnsi"/>
          <w:sz w:val="22"/>
          <w:szCs w:val="22"/>
          <w:lang w:val="nl"/>
        </w:rPr>
        <w:tab/>
        <w:t>De Opdrachtnemer vrijwaart de Opdrachtgever voor schade of nadeel voor zover ontstaan door werkzaamheid van de verwerker.</w:t>
      </w:r>
    </w:p>
    <w:p w14:paraId="44DFCBB8" w14:textId="77777777" w:rsidR="00EE54F1" w:rsidRPr="00EE54F1" w:rsidRDefault="00EE54F1" w:rsidP="00EE54F1">
      <w:pPr>
        <w:pStyle w:val="Lijstalinea"/>
        <w:tabs>
          <w:tab w:val="left" w:pos="709"/>
        </w:tabs>
        <w:suppressAutoHyphens/>
        <w:spacing w:line="276" w:lineRule="auto"/>
        <w:ind w:left="709" w:right="-1"/>
        <w:rPr>
          <w:rFonts w:cstheme="minorHAnsi"/>
          <w:sz w:val="22"/>
          <w:szCs w:val="22"/>
          <w:lang w:val="nl"/>
        </w:rPr>
      </w:pPr>
      <w:r w:rsidRPr="00EE54F1">
        <w:rPr>
          <w:rFonts w:cstheme="minorHAnsi"/>
          <w:sz w:val="22"/>
          <w:szCs w:val="22"/>
          <w:lang w:val="nl"/>
        </w:rPr>
        <w:t>c.</w:t>
      </w:r>
      <w:r w:rsidRPr="00EE54F1">
        <w:rPr>
          <w:rFonts w:cstheme="minorHAnsi"/>
          <w:sz w:val="22"/>
          <w:szCs w:val="22"/>
          <w:lang w:val="nl"/>
        </w:rPr>
        <w:tab/>
        <w:t>Indien de Opdrachtnemer de in de Verwerkersovereenkomst neergelegde bepalingen niet of niet-tijdig nakomt en de Autoriteit Persoonsgegevens, of een andere toezichthouder Opdrachtgever dientengevolge een bestuurlijke boete oplegt, is de Opdrachtnemer hiervoor aansprakelijk en zal de Opdrachtgever een contractuele boete ter hoogte van hetzelfde bedrag opleggen aan de Opdrachtnemer. Deze boete is niet vatbaar voor verrekening en opschorting en laat de rechten van de Opdrachtgever op nakoming en schadevergoeding onverlet.</w:t>
      </w:r>
    </w:p>
    <w:p w14:paraId="5897252A" w14:textId="77777777" w:rsidR="00EE54F1" w:rsidRDefault="00EE54F1" w:rsidP="00EE54F1">
      <w:pPr>
        <w:ind w:left="708"/>
      </w:pPr>
    </w:p>
    <w:p w14:paraId="5B13EA76" w14:textId="26BF63DF" w:rsidR="00122BC9" w:rsidRPr="00020B90" w:rsidRDefault="00122BC9" w:rsidP="00020B90">
      <w:pPr>
        <w:pStyle w:val="Lijstalinea"/>
        <w:numPr>
          <w:ilvl w:val="0"/>
          <w:numId w:val="30"/>
        </w:numPr>
        <w:tabs>
          <w:tab w:val="left" w:pos="709"/>
        </w:tabs>
        <w:suppressAutoHyphens/>
        <w:spacing w:line="276" w:lineRule="auto"/>
        <w:ind w:left="709" w:right="-1"/>
        <w:rPr>
          <w:rFonts w:cstheme="minorHAnsi"/>
          <w:b/>
          <w:bCs/>
          <w:sz w:val="22"/>
          <w:szCs w:val="22"/>
          <w:lang w:val="nl"/>
        </w:rPr>
      </w:pPr>
      <w:r w:rsidRPr="003E3B7B">
        <w:rPr>
          <w:rFonts w:cstheme="minorHAnsi"/>
          <w:b/>
          <w:bCs/>
          <w:sz w:val="22"/>
          <w:szCs w:val="22"/>
          <w:lang w:val="nl"/>
        </w:rPr>
        <w:t>Slotbepaling</w:t>
      </w:r>
      <w:r w:rsidR="00502289">
        <w:rPr>
          <w:rFonts w:cstheme="minorHAnsi"/>
          <w:b/>
          <w:bCs/>
          <w:sz w:val="22"/>
          <w:szCs w:val="22"/>
          <w:lang w:val="nl"/>
        </w:rPr>
        <w:t>en</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EB9882B" w14:textId="2EA1AF7C" w:rsidR="0070797F" w:rsidRDefault="0070797F" w:rsidP="0070797F">
      <w:pPr>
        <w:pStyle w:val="Lijstalinea"/>
        <w:numPr>
          <w:ilvl w:val="1"/>
          <w:numId w:val="30"/>
        </w:numPr>
        <w:tabs>
          <w:tab w:val="left" w:pos="709"/>
        </w:tabs>
        <w:suppressAutoHyphens/>
        <w:spacing w:line="276" w:lineRule="auto"/>
        <w:ind w:left="709" w:right="-1"/>
        <w:rPr>
          <w:rFonts w:cstheme="minorHAnsi"/>
          <w:sz w:val="22"/>
          <w:szCs w:val="22"/>
          <w:lang w:val="nl"/>
        </w:rPr>
      </w:pPr>
      <w:r>
        <w:rPr>
          <w:rFonts w:cstheme="minorHAnsi"/>
          <w:sz w:val="22"/>
          <w:szCs w:val="22"/>
          <w:lang w:val="nl"/>
        </w:rPr>
        <w:t>Partijen komen overeen om periodiek – in de regel eens per kalenderjaar – overleg te voeren over de de uitvoering van de overeengekomen diensten. Tijdens dit overleg wordt naast de uitvoering ook aandacht geschonken aan ontwikkelingen ten aanzien van verdere verduurzaming.</w:t>
      </w:r>
    </w:p>
    <w:p w14:paraId="120E283F" w14:textId="77777777" w:rsidR="0070797F" w:rsidRDefault="0070797F" w:rsidP="0070797F">
      <w:pPr>
        <w:pStyle w:val="Lijstalinea"/>
        <w:tabs>
          <w:tab w:val="left" w:pos="709"/>
        </w:tabs>
        <w:suppressAutoHyphens/>
        <w:spacing w:line="276" w:lineRule="auto"/>
        <w:ind w:left="709" w:right="-1"/>
        <w:rPr>
          <w:rFonts w:cstheme="minorHAnsi"/>
          <w:sz w:val="22"/>
          <w:szCs w:val="22"/>
          <w:lang w:val="nl"/>
        </w:rPr>
      </w:pPr>
    </w:p>
    <w:p w14:paraId="4A4CCDFE" w14:textId="3116B20E" w:rsidR="00122BC9" w:rsidRPr="0070797F" w:rsidRDefault="00122BC9" w:rsidP="0070797F">
      <w:pPr>
        <w:pStyle w:val="Lijstalinea"/>
        <w:numPr>
          <w:ilvl w:val="1"/>
          <w:numId w:val="30"/>
        </w:numPr>
        <w:tabs>
          <w:tab w:val="left" w:pos="709"/>
        </w:tabs>
        <w:suppressAutoHyphens/>
        <w:spacing w:line="276" w:lineRule="auto"/>
        <w:ind w:left="709" w:right="-1"/>
        <w:rPr>
          <w:rFonts w:cstheme="minorHAnsi"/>
          <w:sz w:val="22"/>
          <w:szCs w:val="22"/>
          <w:lang w:val="nl"/>
        </w:rPr>
      </w:pPr>
      <w:r w:rsidRPr="0070797F">
        <w:rPr>
          <w:rFonts w:cstheme="minorHAnsi"/>
          <w:sz w:val="22"/>
          <w:szCs w:val="22"/>
          <w:lang w:val="nl"/>
        </w:rPr>
        <w:t xml:space="preserve">Afwijkingen van deze Overeenkomst zijn slechts bindend voor </w:t>
      </w:r>
      <w:r w:rsidR="007C1FD3" w:rsidRPr="0070797F">
        <w:rPr>
          <w:rFonts w:cstheme="minorHAnsi"/>
          <w:sz w:val="22"/>
          <w:szCs w:val="22"/>
          <w:lang w:val="nl"/>
        </w:rPr>
        <w:t>zover zij uitdrukkelijk tussen P</w:t>
      </w:r>
      <w:r w:rsidRPr="0070797F">
        <w:rPr>
          <w:rFonts w:cstheme="minorHAnsi"/>
          <w:sz w:val="22"/>
          <w:szCs w:val="22"/>
          <w:lang w:val="nl"/>
        </w:rPr>
        <w:t>artijen schriftelijk zijn overeengekomen.</w:t>
      </w:r>
    </w:p>
    <w:p w14:paraId="7F877564" w14:textId="77777777" w:rsidR="00A375BC" w:rsidRPr="003E3B7B" w:rsidRDefault="00A375BC" w:rsidP="003E3B7B">
      <w:pPr>
        <w:suppressAutoHyphens/>
        <w:spacing w:line="276" w:lineRule="auto"/>
        <w:ind w:right="-1"/>
        <w:rPr>
          <w:rFonts w:asciiTheme="minorHAnsi" w:hAnsiTheme="minorHAnsi" w:cstheme="minorHAnsi"/>
          <w:sz w:val="22"/>
          <w:szCs w:val="22"/>
          <w:lang w:val="nl"/>
        </w:rPr>
      </w:pPr>
    </w:p>
    <w:p w14:paraId="0AAF81A8" w14:textId="7A0EFA70" w:rsidR="00122BC9" w:rsidRPr="003E3B7B" w:rsidRDefault="00122BC9" w:rsidP="00BA6E4F">
      <w:pPr>
        <w:pStyle w:val="Lijstalinea"/>
        <w:numPr>
          <w:ilvl w:val="1"/>
          <w:numId w:val="30"/>
        </w:numPr>
        <w:tabs>
          <w:tab w:val="left" w:pos="709"/>
        </w:tabs>
        <w:suppressAutoHyphens/>
        <w:spacing w:line="276" w:lineRule="auto"/>
        <w:ind w:left="709" w:right="-1"/>
        <w:rPr>
          <w:rFonts w:cstheme="minorHAnsi"/>
          <w:sz w:val="22"/>
          <w:szCs w:val="22"/>
          <w:lang w:val="nl"/>
        </w:rPr>
      </w:pPr>
      <w:r w:rsidRPr="003E3B7B">
        <w:rPr>
          <w:rFonts w:cstheme="minorHAnsi"/>
          <w:sz w:val="22"/>
          <w:szCs w:val="22"/>
          <w:lang w:val="nl"/>
        </w:rPr>
        <w:t>Door ondertekening van deze Overeenkomst verval</w:t>
      </w:r>
      <w:r w:rsidR="007C1FD3" w:rsidRPr="003E3B7B">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1DEEFBA0" w:rsidR="003B271D" w:rsidRPr="003E3B7B" w:rsidRDefault="007C13CC" w:rsidP="5408ECD7">
      <w:pPr>
        <w:tabs>
          <w:tab w:val="left" w:pos="5670"/>
        </w:tabs>
        <w:suppressAutoHyphens/>
        <w:spacing w:line="276" w:lineRule="auto"/>
        <w:rPr>
          <w:rFonts w:asciiTheme="minorHAnsi" w:hAnsiTheme="minorHAnsi" w:cstheme="minorBidi"/>
          <w:sz w:val="22"/>
          <w:szCs w:val="22"/>
          <w:lang w:val="nl"/>
        </w:rPr>
      </w:pPr>
      <w:r w:rsidRPr="5408ECD7">
        <w:rPr>
          <w:rFonts w:asciiTheme="minorHAnsi" w:hAnsiTheme="minorHAnsi" w:cstheme="minorBidi"/>
          <w:sz w:val="22"/>
          <w:szCs w:val="22"/>
          <w:lang w:val="nl"/>
        </w:rPr>
        <w:t>[</w:t>
      </w:r>
      <w:r w:rsidRPr="5408ECD7">
        <w:rPr>
          <w:rFonts w:asciiTheme="minorHAnsi" w:hAnsiTheme="minorHAnsi" w:cstheme="minorBidi"/>
          <w:sz w:val="22"/>
          <w:szCs w:val="22"/>
          <w:highlight w:val="lightGray"/>
          <w:lang w:val="nl"/>
        </w:rPr>
        <w:t>naam</w:t>
      </w:r>
      <w:r w:rsidRPr="5408ECD7">
        <w:rPr>
          <w:rFonts w:asciiTheme="minorHAnsi" w:hAnsiTheme="minorHAnsi" w:cstheme="minorBidi"/>
          <w:sz w:val="22"/>
          <w:szCs w:val="22"/>
          <w:lang w:val="nl"/>
        </w:rPr>
        <w:t>]</w:t>
      </w:r>
      <w:r w:rsidR="003B271D" w:rsidRPr="5408ECD7">
        <w:rPr>
          <w:rFonts w:asciiTheme="minorHAnsi" w:hAnsiTheme="minorHAnsi" w:cstheme="minorBidi"/>
          <w:sz w:val="22"/>
          <w:szCs w:val="22"/>
          <w:lang w:val="nl"/>
        </w:rPr>
        <w:t xml:space="preserve"> </w:t>
      </w:r>
      <w:r>
        <w:tab/>
      </w:r>
      <w:r w:rsidR="003B271D" w:rsidRPr="5408ECD7">
        <w:rPr>
          <w:rFonts w:asciiTheme="minorHAnsi" w:hAnsiTheme="minorHAnsi" w:cstheme="minorBidi"/>
          <w:sz w:val="22"/>
          <w:szCs w:val="22"/>
          <w:lang w:val="nl"/>
        </w:rPr>
        <w:t>[</w:t>
      </w:r>
      <w:r w:rsidR="003B271D" w:rsidRPr="5408ECD7">
        <w:rPr>
          <w:rFonts w:asciiTheme="minorHAnsi" w:hAnsiTheme="minorHAnsi" w:cstheme="minorBidi"/>
          <w:sz w:val="22"/>
          <w:szCs w:val="22"/>
          <w:highlight w:val="lightGray"/>
          <w:lang w:val="nl"/>
        </w:rPr>
        <w:t xml:space="preserve">naam </w:t>
      </w:r>
      <w:r w:rsidRPr="5408ECD7">
        <w:rPr>
          <w:rFonts w:asciiTheme="minorHAnsi" w:hAnsiTheme="minorHAnsi" w:cstheme="minorBidi"/>
          <w:sz w:val="22"/>
          <w:szCs w:val="22"/>
          <w:highlight w:val="lightGray"/>
          <w:lang w:val="nl"/>
        </w:rPr>
        <w:t>functionaris</w:t>
      </w:r>
      <w:r w:rsidR="003B271D" w:rsidRPr="5408ECD7">
        <w:rPr>
          <w:rFonts w:asciiTheme="minorHAnsi" w:hAnsiTheme="minorHAnsi" w:cstheme="minorBid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92C4919" w14:textId="77777777" w:rsidR="001B7549" w:rsidRPr="004C16DC"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4C16DC">
        <w:rPr>
          <w:rFonts w:asciiTheme="minorHAnsi" w:hAnsiTheme="minorHAnsi" w:cstheme="minorHAnsi"/>
          <w:sz w:val="22"/>
          <w:szCs w:val="22"/>
          <w:lang w:val="nl"/>
        </w:rPr>
        <w:t xml:space="preserve">Bijlage(n): </w:t>
      </w:r>
    </w:p>
    <w:p w14:paraId="4D99C7F2" w14:textId="4FE92267" w:rsidR="004C16DC" w:rsidRDefault="00631117" w:rsidP="004C16DC">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4C16DC">
        <w:rPr>
          <w:rFonts w:asciiTheme="minorHAnsi" w:hAnsiTheme="minorHAnsi" w:cstheme="minorHAnsi"/>
          <w:sz w:val="22"/>
          <w:szCs w:val="22"/>
          <w:lang w:val="nl"/>
        </w:rPr>
        <w:t xml:space="preserve">- </w:t>
      </w:r>
      <w:r w:rsidR="00FF032F" w:rsidRPr="004C16DC">
        <w:rPr>
          <w:rFonts w:asciiTheme="minorHAnsi" w:hAnsiTheme="minorHAnsi" w:cstheme="minorHAnsi"/>
          <w:sz w:val="22"/>
          <w:szCs w:val="22"/>
          <w:lang w:val="nl"/>
        </w:rPr>
        <w:t>Ver</w:t>
      </w:r>
      <w:r w:rsidRPr="004C16DC">
        <w:rPr>
          <w:rFonts w:asciiTheme="minorHAnsi" w:hAnsiTheme="minorHAnsi" w:cstheme="minorHAnsi"/>
          <w:sz w:val="22"/>
          <w:szCs w:val="22"/>
          <w:lang w:val="nl"/>
        </w:rPr>
        <w:t>werkersovereenkomst</w:t>
      </w:r>
      <w:r w:rsidR="0024006D">
        <w:rPr>
          <w:rFonts w:asciiTheme="minorHAnsi" w:hAnsiTheme="minorHAnsi" w:cstheme="minorHAnsi"/>
          <w:sz w:val="22"/>
          <w:szCs w:val="22"/>
          <w:lang w:val="nl"/>
        </w:rPr>
        <w:t>]</w:t>
      </w:r>
    </w:p>
    <w:p w14:paraId="1E37251B" w14:textId="3542426C" w:rsidR="001B7549" w:rsidRPr="004C16DC" w:rsidRDefault="004C16DC" w:rsidP="004C16DC">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 xml:space="preserve">- </w:t>
      </w:r>
      <w:r w:rsidR="001B7549" w:rsidRPr="004C16DC">
        <w:rPr>
          <w:rFonts w:asciiTheme="minorHAnsi" w:hAnsiTheme="minorHAnsi" w:cstheme="minorHAnsi"/>
          <w:sz w:val="22"/>
          <w:szCs w:val="22"/>
          <w:lang w:val="nl"/>
        </w:rPr>
        <w:t>Prijzenblad</w:t>
      </w:r>
    </w:p>
    <w:p w14:paraId="13F68116" w14:textId="77777777" w:rsidR="001B7549" w:rsidRPr="004C16DC" w:rsidRDefault="001B7549" w:rsidP="004C16DC">
      <w:pPr>
        <w:tabs>
          <w:tab w:val="left" w:pos="480"/>
          <w:tab w:val="left" w:pos="600"/>
          <w:tab w:val="left" w:pos="960"/>
          <w:tab w:val="left" w:pos="2040"/>
          <w:tab w:val="left" w:pos="4320"/>
          <w:tab w:val="left" w:pos="6480"/>
        </w:tabs>
        <w:suppressAutoHyphens/>
        <w:spacing w:line="276" w:lineRule="auto"/>
        <w:rPr>
          <w:rFonts w:cstheme="minorHAnsi"/>
          <w:sz w:val="22"/>
          <w:szCs w:val="22"/>
          <w:lang w:val="nl"/>
        </w:rPr>
      </w:pP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53781" w14:textId="77777777" w:rsidR="00357865" w:rsidRDefault="00357865" w:rsidP="00751174">
      <w:r>
        <w:separator/>
      </w:r>
    </w:p>
  </w:endnote>
  <w:endnote w:type="continuationSeparator" w:id="0">
    <w:p w14:paraId="22763EF4" w14:textId="77777777" w:rsidR="00357865" w:rsidRDefault="00357865" w:rsidP="00751174">
      <w:r>
        <w:continuationSeparator/>
      </w:r>
    </w:p>
  </w:endnote>
  <w:endnote w:type="continuationNotice" w:id="1">
    <w:p w14:paraId="6BA2906D" w14:textId="77777777" w:rsidR="00357865" w:rsidRDefault="0035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B6FC" w14:textId="77777777" w:rsidR="002C3223" w:rsidRPr="00866E13" w:rsidRDefault="002C322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(datum: juli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2993" w14:textId="77777777" w:rsidR="00357865" w:rsidRDefault="00357865" w:rsidP="00751174">
      <w:r>
        <w:separator/>
      </w:r>
    </w:p>
  </w:footnote>
  <w:footnote w:type="continuationSeparator" w:id="0">
    <w:p w14:paraId="4CA4EF12" w14:textId="77777777" w:rsidR="00357865" w:rsidRDefault="00357865" w:rsidP="00751174">
      <w:r>
        <w:continuationSeparator/>
      </w:r>
    </w:p>
  </w:footnote>
  <w:footnote w:type="continuationNotice" w:id="1">
    <w:p w14:paraId="03A6A4F4" w14:textId="77777777" w:rsidR="00357865" w:rsidRDefault="003578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613323"/>
    <w:multiLevelType w:val="multilevel"/>
    <w:tmpl w:val="0AAEF3E4"/>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EA0C1F"/>
    <w:multiLevelType w:val="hybridMultilevel"/>
    <w:tmpl w:val="820EBC7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E53209"/>
    <w:multiLevelType w:val="multilevel"/>
    <w:tmpl w:val="AFB2C4A6"/>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6625506"/>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9"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D1B251C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7E2506"/>
    <w:multiLevelType w:val="hybridMultilevel"/>
    <w:tmpl w:val="7BD4EA92"/>
    <w:styleLink w:val="OpmaakprofielOpmaakprofielOpmaakprofielGenummerdLinks1cmVerkeerd-o"/>
    <w:lvl w:ilvl="0" w:tplc="F67ECCEA">
      <w:start w:val="1"/>
      <w:numFmt w:val="lowerLetter"/>
      <w:lvlText w:val="%1."/>
      <w:lvlJc w:val="left"/>
      <w:pPr>
        <w:tabs>
          <w:tab w:val="num" w:pos="0"/>
        </w:tabs>
        <w:ind w:left="284" w:hanging="284"/>
      </w:pPr>
      <w:rPr>
        <w:rFonts w:ascii="Arial" w:hAnsi="Arial" w:hint="default"/>
        <w:sz w:val="22"/>
      </w:rPr>
    </w:lvl>
    <w:lvl w:ilvl="1" w:tplc="A100E580">
      <w:start w:val="1"/>
      <w:numFmt w:val="lowerLetter"/>
      <w:lvlText w:val="%2."/>
      <w:lvlJc w:val="left"/>
      <w:pPr>
        <w:tabs>
          <w:tab w:val="num" w:pos="1440"/>
        </w:tabs>
        <w:ind w:left="1440" w:hanging="360"/>
      </w:pPr>
      <w:rPr>
        <w:rFonts w:hint="default"/>
      </w:rPr>
    </w:lvl>
    <w:lvl w:ilvl="2" w:tplc="008EB250">
      <w:start w:val="1"/>
      <w:numFmt w:val="lowerRoman"/>
      <w:lvlText w:val="%3."/>
      <w:lvlJc w:val="right"/>
      <w:pPr>
        <w:tabs>
          <w:tab w:val="num" w:pos="2160"/>
        </w:tabs>
        <w:ind w:left="2160" w:hanging="180"/>
      </w:pPr>
      <w:rPr>
        <w:rFonts w:hint="default"/>
      </w:rPr>
    </w:lvl>
    <w:lvl w:ilvl="3" w:tplc="5454A720">
      <w:start w:val="1"/>
      <w:numFmt w:val="decimal"/>
      <w:lvlText w:val="%4."/>
      <w:lvlJc w:val="left"/>
      <w:pPr>
        <w:tabs>
          <w:tab w:val="num" w:pos="2880"/>
        </w:tabs>
        <w:ind w:left="2880" w:hanging="360"/>
      </w:pPr>
      <w:rPr>
        <w:rFonts w:hint="default"/>
      </w:rPr>
    </w:lvl>
    <w:lvl w:ilvl="4" w:tplc="0BF64DDE">
      <w:start w:val="1"/>
      <w:numFmt w:val="lowerLetter"/>
      <w:lvlText w:val="%5."/>
      <w:lvlJc w:val="left"/>
      <w:pPr>
        <w:tabs>
          <w:tab w:val="num" w:pos="3600"/>
        </w:tabs>
        <w:ind w:left="3600" w:hanging="360"/>
      </w:pPr>
      <w:rPr>
        <w:rFonts w:hint="default"/>
      </w:rPr>
    </w:lvl>
    <w:lvl w:ilvl="5" w:tplc="D512CA9A">
      <w:start w:val="1"/>
      <w:numFmt w:val="lowerRoman"/>
      <w:lvlText w:val="%6."/>
      <w:lvlJc w:val="right"/>
      <w:pPr>
        <w:tabs>
          <w:tab w:val="num" w:pos="4320"/>
        </w:tabs>
        <w:ind w:left="4320" w:hanging="180"/>
      </w:pPr>
      <w:rPr>
        <w:rFonts w:hint="default"/>
      </w:rPr>
    </w:lvl>
    <w:lvl w:ilvl="6" w:tplc="27CC1F46">
      <w:start w:val="1"/>
      <w:numFmt w:val="decimal"/>
      <w:lvlText w:val="%7."/>
      <w:lvlJc w:val="left"/>
      <w:pPr>
        <w:tabs>
          <w:tab w:val="num" w:pos="5040"/>
        </w:tabs>
        <w:ind w:left="5040" w:hanging="360"/>
      </w:pPr>
      <w:rPr>
        <w:rFonts w:hint="default"/>
      </w:rPr>
    </w:lvl>
    <w:lvl w:ilvl="7" w:tplc="083E705C">
      <w:start w:val="1"/>
      <w:numFmt w:val="lowerLetter"/>
      <w:lvlText w:val="%8."/>
      <w:lvlJc w:val="left"/>
      <w:pPr>
        <w:tabs>
          <w:tab w:val="num" w:pos="5760"/>
        </w:tabs>
        <w:ind w:left="5760" w:hanging="360"/>
      </w:pPr>
      <w:rPr>
        <w:rFonts w:hint="default"/>
      </w:rPr>
    </w:lvl>
    <w:lvl w:ilvl="8" w:tplc="E7B4A974">
      <w:start w:val="1"/>
      <w:numFmt w:val="lowerRoman"/>
      <w:lvlText w:val="%9."/>
      <w:lvlJc w:val="right"/>
      <w:pPr>
        <w:tabs>
          <w:tab w:val="num" w:pos="6480"/>
        </w:tabs>
        <w:ind w:left="6480" w:hanging="180"/>
      </w:pPr>
      <w:rPr>
        <w:rFonts w:hint="default"/>
      </w:rPr>
    </w:lvl>
  </w:abstractNum>
  <w:abstractNum w:abstractNumId="16"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7" w15:restartNumberingAfterBreak="0">
    <w:nsid w:val="3E051719"/>
    <w:multiLevelType w:val="multilevel"/>
    <w:tmpl w:val="88BE790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8" w15:restartNumberingAfterBreak="0">
    <w:nsid w:val="3F2D6D9C"/>
    <w:multiLevelType w:val="multilevel"/>
    <w:tmpl w:val="5F9C4B3A"/>
    <w:lvl w:ilvl="0">
      <w:start w:val="1"/>
      <w:numFmt w:val="decimal"/>
      <w:lvlText w:val="%1."/>
      <w:lvlJc w:val="left"/>
      <w:pPr>
        <w:ind w:left="1071" w:hanging="711"/>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589F226E"/>
    <w:multiLevelType w:val="multilevel"/>
    <w:tmpl w:val="69D0E9B0"/>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BB442EA"/>
    <w:multiLevelType w:val="hybridMultilevel"/>
    <w:tmpl w:val="4FA6EB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F58742C"/>
    <w:multiLevelType w:val="multilevel"/>
    <w:tmpl w:val="8EDE6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8"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1AC2E37"/>
    <w:multiLevelType w:val="hybridMultilevel"/>
    <w:tmpl w:val="597ECA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5C7607"/>
    <w:multiLevelType w:val="hybridMultilevel"/>
    <w:tmpl w:val="727EE0A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3"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5"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F09621A"/>
    <w:multiLevelType w:val="multilevel"/>
    <w:tmpl w:val="D0D295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11"/>
  </w:num>
  <w:num w:numId="3">
    <w:abstractNumId w:val="0"/>
  </w:num>
  <w:num w:numId="4">
    <w:abstractNumId w:val="12"/>
  </w:num>
  <w:num w:numId="5">
    <w:abstractNumId w:val="29"/>
  </w:num>
  <w:num w:numId="6">
    <w:abstractNumId w:val="15"/>
  </w:num>
  <w:num w:numId="7">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35"/>
  </w:num>
  <w:num w:numId="9">
    <w:abstractNumId w:val="19"/>
  </w:num>
  <w:num w:numId="10">
    <w:abstractNumId w:val="8"/>
  </w:num>
  <w:num w:numId="11">
    <w:abstractNumId w:val="10"/>
  </w:num>
  <w:num w:numId="12">
    <w:abstractNumId w:val="1"/>
  </w:num>
  <w:num w:numId="13">
    <w:abstractNumId w:val="14"/>
  </w:num>
  <w:num w:numId="14">
    <w:abstractNumId w:val="36"/>
  </w:num>
  <w:num w:numId="15">
    <w:abstractNumId w:val="16"/>
  </w:num>
  <w:num w:numId="16">
    <w:abstractNumId w:val="9"/>
  </w:num>
  <w:num w:numId="17">
    <w:abstractNumId w:val="33"/>
  </w:num>
  <w:num w:numId="18">
    <w:abstractNumId w:val="28"/>
  </w:num>
  <w:num w:numId="19">
    <w:abstractNumId w:val="37"/>
  </w:num>
  <w:num w:numId="20">
    <w:abstractNumId w:val="34"/>
  </w:num>
  <w:num w:numId="21">
    <w:abstractNumId w:val="32"/>
  </w:num>
  <w:num w:numId="22">
    <w:abstractNumId w:val="27"/>
  </w:num>
  <w:num w:numId="23">
    <w:abstractNumId w:val="22"/>
  </w:num>
  <w:num w:numId="24">
    <w:abstractNumId w:val="13"/>
  </w:num>
  <w:num w:numId="25">
    <w:abstractNumId w:val="24"/>
  </w:num>
  <w:num w:numId="26">
    <w:abstractNumId w:val="21"/>
  </w:num>
  <w:num w:numId="27">
    <w:abstractNumId w:val="20"/>
  </w:num>
  <w:num w:numId="28">
    <w:abstractNumId w:val="3"/>
  </w:num>
  <w:num w:numId="29">
    <w:abstractNumId w:val="30"/>
  </w:num>
  <w:num w:numId="30">
    <w:abstractNumId w:val="18"/>
  </w:num>
  <w:num w:numId="31">
    <w:abstractNumId w:val="26"/>
  </w:num>
  <w:num w:numId="32">
    <w:abstractNumId w:val="2"/>
  </w:num>
  <w:num w:numId="33">
    <w:abstractNumId w:val="7"/>
  </w:num>
  <w:num w:numId="34">
    <w:abstractNumId w:val="17"/>
  </w:num>
  <w:num w:numId="35">
    <w:abstractNumId w:val="31"/>
  </w:num>
  <w:num w:numId="36">
    <w:abstractNumId w:val="4"/>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1A04"/>
    <w:rsid w:val="00002175"/>
    <w:rsid w:val="00004BA3"/>
    <w:rsid w:val="00005D76"/>
    <w:rsid w:val="00020B90"/>
    <w:rsid w:val="00021553"/>
    <w:rsid w:val="000251D1"/>
    <w:rsid w:val="00025400"/>
    <w:rsid w:val="000317CE"/>
    <w:rsid w:val="00032184"/>
    <w:rsid w:val="000509BE"/>
    <w:rsid w:val="00050C94"/>
    <w:rsid w:val="000519C4"/>
    <w:rsid w:val="00055821"/>
    <w:rsid w:val="00060E6B"/>
    <w:rsid w:val="000738AE"/>
    <w:rsid w:val="00075BB1"/>
    <w:rsid w:val="0007682D"/>
    <w:rsid w:val="000831BD"/>
    <w:rsid w:val="0008342F"/>
    <w:rsid w:val="00090E9E"/>
    <w:rsid w:val="0009794D"/>
    <w:rsid w:val="000B18E3"/>
    <w:rsid w:val="000B53A5"/>
    <w:rsid w:val="000C4649"/>
    <w:rsid w:val="000C7944"/>
    <w:rsid w:val="000D260C"/>
    <w:rsid w:val="000D3858"/>
    <w:rsid w:val="000D7E08"/>
    <w:rsid w:val="000E28BF"/>
    <w:rsid w:val="000F34FB"/>
    <w:rsid w:val="000F3E3E"/>
    <w:rsid w:val="000F7331"/>
    <w:rsid w:val="000F7B4C"/>
    <w:rsid w:val="001007FE"/>
    <w:rsid w:val="001031FD"/>
    <w:rsid w:val="00114121"/>
    <w:rsid w:val="00122BC9"/>
    <w:rsid w:val="00126045"/>
    <w:rsid w:val="001272BA"/>
    <w:rsid w:val="0014357D"/>
    <w:rsid w:val="00163933"/>
    <w:rsid w:val="00164741"/>
    <w:rsid w:val="00166CA9"/>
    <w:rsid w:val="0017345D"/>
    <w:rsid w:val="001836D4"/>
    <w:rsid w:val="0019139D"/>
    <w:rsid w:val="00194732"/>
    <w:rsid w:val="00195BDF"/>
    <w:rsid w:val="001A6D0D"/>
    <w:rsid w:val="001A6E64"/>
    <w:rsid w:val="001A7B90"/>
    <w:rsid w:val="001B1123"/>
    <w:rsid w:val="001B7549"/>
    <w:rsid w:val="001C32BC"/>
    <w:rsid w:val="001E12A1"/>
    <w:rsid w:val="001E4574"/>
    <w:rsid w:val="001E5A4A"/>
    <w:rsid w:val="001F5047"/>
    <w:rsid w:val="001F608F"/>
    <w:rsid w:val="00207DD4"/>
    <w:rsid w:val="00210D65"/>
    <w:rsid w:val="002137B7"/>
    <w:rsid w:val="00214F72"/>
    <w:rsid w:val="00223DCC"/>
    <w:rsid w:val="0022422E"/>
    <w:rsid w:val="00234DB5"/>
    <w:rsid w:val="0024006D"/>
    <w:rsid w:val="00246BB2"/>
    <w:rsid w:val="00247590"/>
    <w:rsid w:val="00252ABA"/>
    <w:rsid w:val="002560BB"/>
    <w:rsid w:val="00256149"/>
    <w:rsid w:val="00263A44"/>
    <w:rsid w:val="002728C5"/>
    <w:rsid w:val="00273742"/>
    <w:rsid w:val="00284C7D"/>
    <w:rsid w:val="002864C1"/>
    <w:rsid w:val="0029605B"/>
    <w:rsid w:val="002A1801"/>
    <w:rsid w:val="002A52F2"/>
    <w:rsid w:val="002A57E1"/>
    <w:rsid w:val="002A6413"/>
    <w:rsid w:val="002B0D4C"/>
    <w:rsid w:val="002B2721"/>
    <w:rsid w:val="002B7444"/>
    <w:rsid w:val="002C0C67"/>
    <w:rsid w:val="002C3223"/>
    <w:rsid w:val="002C3482"/>
    <w:rsid w:val="002E2DEF"/>
    <w:rsid w:val="002E5790"/>
    <w:rsid w:val="002E6DF2"/>
    <w:rsid w:val="003063E9"/>
    <w:rsid w:val="003105F8"/>
    <w:rsid w:val="00323AFE"/>
    <w:rsid w:val="00323C6B"/>
    <w:rsid w:val="0032413B"/>
    <w:rsid w:val="0032700E"/>
    <w:rsid w:val="00334EC2"/>
    <w:rsid w:val="003371BC"/>
    <w:rsid w:val="00345085"/>
    <w:rsid w:val="00355809"/>
    <w:rsid w:val="00357865"/>
    <w:rsid w:val="00382864"/>
    <w:rsid w:val="0038528E"/>
    <w:rsid w:val="00392781"/>
    <w:rsid w:val="00397D92"/>
    <w:rsid w:val="003B271D"/>
    <w:rsid w:val="003B3726"/>
    <w:rsid w:val="003C08BB"/>
    <w:rsid w:val="003C5CF0"/>
    <w:rsid w:val="003C67D8"/>
    <w:rsid w:val="003C7826"/>
    <w:rsid w:val="003D21D1"/>
    <w:rsid w:val="003D2D9C"/>
    <w:rsid w:val="003E2956"/>
    <w:rsid w:val="003E3B7B"/>
    <w:rsid w:val="003F3E62"/>
    <w:rsid w:val="00402A2F"/>
    <w:rsid w:val="004076FD"/>
    <w:rsid w:val="00411864"/>
    <w:rsid w:val="004178F2"/>
    <w:rsid w:val="00431877"/>
    <w:rsid w:val="004369A9"/>
    <w:rsid w:val="0044381D"/>
    <w:rsid w:val="0046508D"/>
    <w:rsid w:val="004674D4"/>
    <w:rsid w:val="004746B3"/>
    <w:rsid w:val="00475C04"/>
    <w:rsid w:val="00481BCE"/>
    <w:rsid w:val="00481CF8"/>
    <w:rsid w:val="00486C2E"/>
    <w:rsid w:val="00490262"/>
    <w:rsid w:val="00493197"/>
    <w:rsid w:val="004940BB"/>
    <w:rsid w:val="00497D49"/>
    <w:rsid w:val="004A0DC8"/>
    <w:rsid w:val="004A4DD8"/>
    <w:rsid w:val="004B50D4"/>
    <w:rsid w:val="004C16DC"/>
    <w:rsid w:val="004C2D2E"/>
    <w:rsid w:val="004D4CAD"/>
    <w:rsid w:val="004E472F"/>
    <w:rsid w:val="004F0C6F"/>
    <w:rsid w:val="004F4385"/>
    <w:rsid w:val="004F4C82"/>
    <w:rsid w:val="004F6EF8"/>
    <w:rsid w:val="005007EB"/>
    <w:rsid w:val="00502289"/>
    <w:rsid w:val="00525EEB"/>
    <w:rsid w:val="00531FF8"/>
    <w:rsid w:val="00533122"/>
    <w:rsid w:val="00533846"/>
    <w:rsid w:val="00535239"/>
    <w:rsid w:val="00544B2D"/>
    <w:rsid w:val="005526EE"/>
    <w:rsid w:val="00561215"/>
    <w:rsid w:val="00573E4E"/>
    <w:rsid w:val="00576B97"/>
    <w:rsid w:val="0059150F"/>
    <w:rsid w:val="005A167E"/>
    <w:rsid w:val="005A20BD"/>
    <w:rsid w:val="005B44D8"/>
    <w:rsid w:val="005C2121"/>
    <w:rsid w:val="005C50AE"/>
    <w:rsid w:val="005C757A"/>
    <w:rsid w:val="005D12D9"/>
    <w:rsid w:val="005D3EAD"/>
    <w:rsid w:val="005D458E"/>
    <w:rsid w:val="005D4D1B"/>
    <w:rsid w:val="005E3780"/>
    <w:rsid w:val="005E6F9D"/>
    <w:rsid w:val="005F0234"/>
    <w:rsid w:val="005F1165"/>
    <w:rsid w:val="005F1AEA"/>
    <w:rsid w:val="005F2CB4"/>
    <w:rsid w:val="00604DB0"/>
    <w:rsid w:val="006063E3"/>
    <w:rsid w:val="0060685E"/>
    <w:rsid w:val="00611701"/>
    <w:rsid w:val="00612434"/>
    <w:rsid w:val="00620F3B"/>
    <w:rsid w:val="00626232"/>
    <w:rsid w:val="00627211"/>
    <w:rsid w:val="006303C0"/>
    <w:rsid w:val="00631117"/>
    <w:rsid w:val="00632988"/>
    <w:rsid w:val="006412C9"/>
    <w:rsid w:val="0064182A"/>
    <w:rsid w:val="00641B6E"/>
    <w:rsid w:val="0064629A"/>
    <w:rsid w:val="0064681C"/>
    <w:rsid w:val="00650FD8"/>
    <w:rsid w:val="00653271"/>
    <w:rsid w:val="00657600"/>
    <w:rsid w:val="006579E7"/>
    <w:rsid w:val="00670A4F"/>
    <w:rsid w:val="00670A51"/>
    <w:rsid w:val="00672241"/>
    <w:rsid w:val="00672E1B"/>
    <w:rsid w:val="00685A07"/>
    <w:rsid w:val="006945E7"/>
    <w:rsid w:val="0069795B"/>
    <w:rsid w:val="006B5E5B"/>
    <w:rsid w:val="006C16E8"/>
    <w:rsid w:val="006C1870"/>
    <w:rsid w:val="006C58E4"/>
    <w:rsid w:val="006D25FA"/>
    <w:rsid w:val="006D31C9"/>
    <w:rsid w:val="006D508A"/>
    <w:rsid w:val="006D6A96"/>
    <w:rsid w:val="006D776D"/>
    <w:rsid w:val="006E2FDC"/>
    <w:rsid w:val="006E723A"/>
    <w:rsid w:val="006F1083"/>
    <w:rsid w:val="006F1A2D"/>
    <w:rsid w:val="0070074A"/>
    <w:rsid w:val="0070797F"/>
    <w:rsid w:val="00726C70"/>
    <w:rsid w:val="00731B00"/>
    <w:rsid w:val="00737867"/>
    <w:rsid w:val="00751174"/>
    <w:rsid w:val="0075660B"/>
    <w:rsid w:val="00757C85"/>
    <w:rsid w:val="00757DAF"/>
    <w:rsid w:val="007623BE"/>
    <w:rsid w:val="007676F3"/>
    <w:rsid w:val="007750B4"/>
    <w:rsid w:val="007831B5"/>
    <w:rsid w:val="00783E67"/>
    <w:rsid w:val="00784332"/>
    <w:rsid w:val="007876E9"/>
    <w:rsid w:val="00796F79"/>
    <w:rsid w:val="007A0A1B"/>
    <w:rsid w:val="007C13CC"/>
    <w:rsid w:val="007C18B5"/>
    <w:rsid w:val="007C1AAC"/>
    <w:rsid w:val="007C1E39"/>
    <w:rsid w:val="007C1FD3"/>
    <w:rsid w:val="007C48C6"/>
    <w:rsid w:val="007D0AF3"/>
    <w:rsid w:val="007E42F5"/>
    <w:rsid w:val="007F180E"/>
    <w:rsid w:val="007F713C"/>
    <w:rsid w:val="00800B93"/>
    <w:rsid w:val="00804770"/>
    <w:rsid w:val="008061C2"/>
    <w:rsid w:val="00807D44"/>
    <w:rsid w:val="00810729"/>
    <w:rsid w:val="00823A10"/>
    <w:rsid w:val="008243B7"/>
    <w:rsid w:val="0083332A"/>
    <w:rsid w:val="00837147"/>
    <w:rsid w:val="00837F8B"/>
    <w:rsid w:val="00840454"/>
    <w:rsid w:val="0084746C"/>
    <w:rsid w:val="0084761F"/>
    <w:rsid w:val="00850524"/>
    <w:rsid w:val="00856656"/>
    <w:rsid w:val="00864112"/>
    <w:rsid w:val="00866E13"/>
    <w:rsid w:val="008676CC"/>
    <w:rsid w:val="00871249"/>
    <w:rsid w:val="00876C96"/>
    <w:rsid w:val="00877E0C"/>
    <w:rsid w:val="008864EC"/>
    <w:rsid w:val="008869A1"/>
    <w:rsid w:val="00892AF0"/>
    <w:rsid w:val="008A10A4"/>
    <w:rsid w:val="008A2BFA"/>
    <w:rsid w:val="008B1A64"/>
    <w:rsid w:val="008B3978"/>
    <w:rsid w:val="008B62D5"/>
    <w:rsid w:val="008C5015"/>
    <w:rsid w:val="008D5F42"/>
    <w:rsid w:val="008E33DE"/>
    <w:rsid w:val="008E380E"/>
    <w:rsid w:val="008E4E27"/>
    <w:rsid w:val="008E5682"/>
    <w:rsid w:val="008F6AFF"/>
    <w:rsid w:val="009028FE"/>
    <w:rsid w:val="00917457"/>
    <w:rsid w:val="009336D6"/>
    <w:rsid w:val="00936D3B"/>
    <w:rsid w:val="00937956"/>
    <w:rsid w:val="00953C91"/>
    <w:rsid w:val="00967045"/>
    <w:rsid w:val="00970D13"/>
    <w:rsid w:val="009718E1"/>
    <w:rsid w:val="00972F73"/>
    <w:rsid w:val="009739B1"/>
    <w:rsid w:val="0097704B"/>
    <w:rsid w:val="009802B5"/>
    <w:rsid w:val="0098244A"/>
    <w:rsid w:val="009877C6"/>
    <w:rsid w:val="00995011"/>
    <w:rsid w:val="00995227"/>
    <w:rsid w:val="00995914"/>
    <w:rsid w:val="00997A97"/>
    <w:rsid w:val="009A0EA7"/>
    <w:rsid w:val="009A2853"/>
    <w:rsid w:val="009A43CA"/>
    <w:rsid w:val="009A5EED"/>
    <w:rsid w:val="009A6FDE"/>
    <w:rsid w:val="009B0C67"/>
    <w:rsid w:val="009B3280"/>
    <w:rsid w:val="009B3E00"/>
    <w:rsid w:val="009C0223"/>
    <w:rsid w:val="009C6220"/>
    <w:rsid w:val="009D3F08"/>
    <w:rsid w:val="009D5591"/>
    <w:rsid w:val="009D5A8B"/>
    <w:rsid w:val="009D5B56"/>
    <w:rsid w:val="009D5BB8"/>
    <w:rsid w:val="00A03E2D"/>
    <w:rsid w:val="00A064C6"/>
    <w:rsid w:val="00A15F4B"/>
    <w:rsid w:val="00A20C35"/>
    <w:rsid w:val="00A26BE7"/>
    <w:rsid w:val="00A2765C"/>
    <w:rsid w:val="00A276C3"/>
    <w:rsid w:val="00A311B7"/>
    <w:rsid w:val="00A32BD4"/>
    <w:rsid w:val="00A351AE"/>
    <w:rsid w:val="00A375BC"/>
    <w:rsid w:val="00A45544"/>
    <w:rsid w:val="00A5401D"/>
    <w:rsid w:val="00A56268"/>
    <w:rsid w:val="00A5762D"/>
    <w:rsid w:val="00A60FA2"/>
    <w:rsid w:val="00A66774"/>
    <w:rsid w:val="00A85EEE"/>
    <w:rsid w:val="00AA0B27"/>
    <w:rsid w:val="00AA3889"/>
    <w:rsid w:val="00AA4344"/>
    <w:rsid w:val="00AB3F22"/>
    <w:rsid w:val="00AB5F10"/>
    <w:rsid w:val="00AC21C2"/>
    <w:rsid w:val="00AC3840"/>
    <w:rsid w:val="00AD338F"/>
    <w:rsid w:val="00AD4C76"/>
    <w:rsid w:val="00AE3D42"/>
    <w:rsid w:val="00AE43A7"/>
    <w:rsid w:val="00AE657C"/>
    <w:rsid w:val="00AF4CAB"/>
    <w:rsid w:val="00AF6780"/>
    <w:rsid w:val="00B04249"/>
    <w:rsid w:val="00B06387"/>
    <w:rsid w:val="00B1212A"/>
    <w:rsid w:val="00B2622D"/>
    <w:rsid w:val="00B366C7"/>
    <w:rsid w:val="00B42B8D"/>
    <w:rsid w:val="00B4329B"/>
    <w:rsid w:val="00B70B1B"/>
    <w:rsid w:val="00B77629"/>
    <w:rsid w:val="00B77908"/>
    <w:rsid w:val="00BA0A81"/>
    <w:rsid w:val="00BA66FC"/>
    <w:rsid w:val="00BA6E4F"/>
    <w:rsid w:val="00BB043D"/>
    <w:rsid w:val="00BB5E52"/>
    <w:rsid w:val="00BC7410"/>
    <w:rsid w:val="00BD07C2"/>
    <w:rsid w:val="00BD496D"/>
    <w:rsid w:val="00BD4F1A"/>
    <w:rsid w:val="00BD5BEC"/>
    <w:rsid w:val="00BE1241"/>
    <w:rsid w:val="00BE29B6"/>
    <w:rsid w:val="00BE5CB0"/>
    <w:rsid w:val="00BE7E65"/>
    <w:rsid w:val="00BF37FE"/>
    <w:rsid w:val="00C07E2E"/>
    <w:rsid w:val="00C17B0F"/>
    <w:rsid w:val="00C20237"/>
    <w:rsid w:val="00C20CD6"/>
    <w:rsid w:val="00C20F50"/>
    <w:rsid w:val="00C2125C"/>
    <w:rsid w:val="00C21CA7"/>
    <w:rsid w:val="00C23C21"/>
    <w:rsid w:val="00C3264F"/>
    <w:rsid w:val="00C33605"/>
    <w:rsid w:val="00C436C4"/>
    <w:rsid w:val="00C47058"/>
    <w:rsid w:val="00C6168B"/>
    <w:rsid w:val="00C717FD"/>
    <w:rsid w:val="00C719C4"/>
    <w:rsid w:val="00C76165"/>
    <w:rsid w:val="00C76D67"/>
    <w:rsid w:val="00C80A3A"/>
    <w:rsid w:val="00C92205"/>
    <w:rsid w:val="00CA3FE9"/>
    <w:rsid w:val="00CB0D2C"/>
    <w:rsid w:val="00CB28DF"/>
    <w:rsid w:val="00CB6098"/>
    <w:rsid w:val="00CC5277"/>
    <w:rsid w:val="00CC6441"/>
    <w:rsid w:val="00CD1EA4"/>
    <w:rsid w:val="00CD36FF"/>
    <w:rsid w:val="00CD58FA"/>
    <w:rsid w:val="00CE13EC"/>
    <w:rsid w:val="00CE4E16"/>
    <w:rsid w:val="00D1446F"/>
    <w:rsid w:val="00D1491E"/>
    <w:rsid w:val="00D24E02"/>
    <w:rsid w:val="00D262D1"/>
    <w:rsid w:val="00D30288"/>
    <w:rsid w:val="00D35673"/>
    <w:rsid w:val="00D40EFB"/>
    <w:rsid w:val="00D70572"/>
    <w:rsid w:val="00D7511D"/>
    <w:rsid w:val="00D90779"/>
    <w:rsid w:val="00D9493E"/>
    <w:rsid w:val="00DA26A5"/>
    <w:rsid w:val="00DA4171"/>
    <w:rsid w:val="00DA6009"/>
    <w:rsid w:val="00DC047C"/>
    <w:rsid w:val="00DC2A18"/>
    <w:rsid w:val="00DC506A"/>
    <w:rsid w:val="00DC5ADA"/>
    <w:rsid w:val="00DC7303"/>
    <w:rsid w:val="00DD350A"/>
    <w:rsid w:val="00DD4BAE"/>
    <w:rsid w:val="00DD515B"/>
    <w:rsid w:val="00DD590A"/>
    <w:rsid w:val="00DD749F"/>
    <w:rsid w:val="00DE0258"/>
    <w:rsid w:val="00DE1BD7"/>
    <w:rsid w:val="00DF36B4"/>
    <w:rsid w:val="00E043E1"/>
    <w:rsid w:val="00E047C2"/>
    <w:rsid w:val="00E10D97"/>
    <w:rsid w:val="00E14A83"/>
    <w:rsid w:val="00E173ED"/>
    <w:rsid w:val="00E22B1E"/>
    <w:rsid w:val="00E320E3"/>
    <w:rsid w:val="00E340CA"/>
    <w:rsid w:val="00E44D4A"/>
    <w:rsid w:val="00E5285A"/>
    <w:rsid w:val="00E54FBD"/>
    <w:rsid w:val="00E62CC8"/>
    <w:rsid w:val="00E67AEB"/>
    <w:rsid w:val="00E7051C"/>
    <w:rsid w:val="00E720E1"/>
    <w:rsid w:val="00E7283E"/>
    <w:rsid w:val="00E83CCE"/>
    <w:rsid w:val="00E869D8"/>
    <w:rsid w:val="00EA3756"/>
    <w:rsid w:val="00EA4CE0"/>
    <w:rsid w:val="00EA6511"/>
    <w:rsid w:val="00EA7F1B"/>
    <w:rsid w:val="00EB010A"/>
    <w:rsid w:val="00EC58AB"/>
    <w:rsid w:val="00ED13F6"/>
    <w:rsid w:val="00ED575C"/>
    <w:rsid w:val="00EE1CE4"/>
    <w:rsid w:val="00EE54F1"/>
    <w:rsid w:val="00EF68F6"/>
    <w:rsid w:val="00EF7D9E"/>
    <w:rsid w:val="00F02244"/>
    <w:rsid w:val="00F140E5"/>
    <w:rsid w:val="00F160D7"/>
    <w:rsid w:val="00F16895"/>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5DBE"/>
    <w:rsid w:val="00F776CD"/>
    <w:rsid w:val="00F83561"/>
    <w:rsid w:val="00F83BE5"/>
    <w:rsid w:val="00F91712"/>
    <w:rsid w:val="00F96245"/>
    <w:rsid w:val="00F96EBA"/>
    <w:rsid w:val="00FA43B2"/>
    <w:rsid w:val="00FB5310"/>
    <w:rsid w:val="00FB7331"/>
    <w:rsid w:val="00FC0A64"/>
    <w:rsid w:val="00FC11BF"/>
    <w:rsid w:val="00FC123A"/>
    <w:rsid w:val="00FD3E57"/>
    <w:rsid w:val="00FE617C"/>
    <w:rsid w:val="00FF032F"/>
    <w:rsid w:val="00FF2184"/>
    <w:rsid w:val="0DAE4A44"/>
    <w:rsid w:val="0E4D3C37"/>
    <w:rsid w:val="1320AD5A"/>
    <w:rsid w:val="1B6E8B1F"/>
    <w:rsid w:val="1D6DD4DF"/>
    <w:rsid w:val="1E30F16B"/>
    <w:rsid w:val="1F84D058"/>
    <w:rsid w:val="24DA8F0B"/>
    <w:rsid w:val="268BFAF9"/>
    <w:rsid w:val="2EDBD0FC"/>
    <w:rsid w:val="319FE9B6"/>
    <w:rsid w:val="321E7BB7"/>
    <w:rsid w:val="34454B68"/>
    <w:rsid w:val="3842B481"/>
    <w:rsid w:val="3E085500"/>
    <w:rsid w:val="45363C99"/>
    <w:rsid w:val="480B5D59"/>
    <w:rsid w:val="4D5B0D58"/>
    <w:rsid w:val="50BDEAB5"/>
    <w:rsid w:val="52C487C4"/>
    <w:rsid w:val="5408ECD7"/>
    <w:rsid w:val="556854E4"/>
    <w:rsid w:val="5C5241AD"/>
    <w:rsid w:val="600EA54E"/>
    <w:rsid w:val="6A38C26F"/>
    <w:rsid w:val="6A454CA2"/>
    <w:rsid w:val="7CCA3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aliases w:val="hoofdstuk,Nota hoofdstuk,Hoofdstuk,Section Heading"/>
    <w:basedOn w:val="Standaard"/>
    <w:next w:val="Standaard"/>
    <w:link w:val="Kop1Char"/>
    <w:qFormat/>
    <w:rsid w:val="00397D92"/>
    <w:pPr>
      <w:keepNext/>
      <w:numPr>
        <w:numId w:val="34"/>
      </w:numPr>
      <w:overflowPunct/>
      <w:autoSpaceDE/>
      <w:autoSpaceDN/>
      <w:adjustRightInd/>
      <w:textAlignment w:val="auto"/>
      <w:outlineLvl w:val="0"/>
    </w:pPr>
    <w:rPr>
      <w:rFonts w:ascii="Trebuchet MS" w:hAnsi="Trebuchet MS" w:cs="Times New Roman"/>
      <w:b/>
      <w:color w:val="548DD4" w:themeColor="text2" w:themeTint="99"/>
      <w:sz w:val="28"/>
    </w:rPr>
  </w:style>
  <w:style w:type="paragraph" w:styleId="Kop2">
    <w:name w:val="heading 2"/>
    <w:aliases w:val="Reset numbering,Nota paragraaf"/>
    <w:basedOn w:val="Standaard"/>
    <w:next w:val="Standaard"/>
    <w:link w:val="Kop2Char"/>
    <w:qFormat/>
    <w:rsid w:val="00397D92"/>
    <w:pPr>
      <w:keepNext/>
      <w:numPr>
        <w:ilvl w:val="1"/>
        <w:numId w:val="34"/>
      </w:numPr>
      <w:tabs>
        <w:tab w:val="num" w:pos="4262"/>
      </w:tabs>
      <w:overflowPunct/>
      <w:autoSpaceDE/>
      <w:autoSpaceDN/>
      <w:adjustRightInd/>
      <w:ind w:left="4262"/>
      <w:textAlignment w:val="auto"/>
      <w:outlineLvl w:val="1"/>
    </w:pPr>
    <w:rPr>
      <w:rFonts w:ascii="Trebuchet MS" w:hAnsi="Trebuchet MS" w:cs="Times New Roman"/>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qFormat/>
    <w:rsid w:val="00397D92"/>
    <w:pPr>
      <w:keepNext/>
      <w:numPr>
        <w:ilvl w:val="2"/>
        <w:numId w:val="34"/>
      </w:numPr>
      <w:overflowPunct/>
      <w:autoSpaceDE/>
      <w:autoSpaceDN/>
      <w:adjustRightInd/>
      <w:textAlignment w:val="auto"/>
      <w:outlineLvl w:val="2"/>
    </w:pPr>
    <w:rPr>
      <w:rFonts w:ascii="Trebuchet MS" w:hAnsi="Trebuchet MS" w:cs="Times New Roman"/>
      <w:b/>
      <w:color w:val="548DD4" w:themeColor="text2" w:themeTint="99"/>
    </w:rPr>
  </w:style>
  <w:style w:type="paragraph" w:styleId="Kop4">
    <w:name w:val="heading 4"/>
    <w:aliases w:val="Level 2 - a"/>
    <w:basedOn w:val="Standaard"/>
    <w:next w:val="Standaard"/>
    <w:link w:val="Kop4Char"/>
    <w:uiPriority w:val="9"/>
    <w:qFormat/>
    <w:rsid w:val="00397D92"/>
    <w:pPr>
      <w:keepNext/>
      <w:numPr>
        <w:ilvl w:val="3"/>
        <w:numId w:val="34"/>
      </w:numPr>
      <w:overflowPunct/>
      <w:autoSpaceDE/>
      <w:autoSpaceDN/>
      <w:adjustRightInd/>
      <w:textAlignment w:val="auto"/>
      <w:outlineLvl w:val="3"/>
    </w:pPr>
    <w:rPr>
      <w:rFonts w:ascii="Trebuchet MS" w:hAnsi="Trebuchet MS" w:cs="Times New Roman"/>
      <w:b/>
      <w:caps/>
      <w:color w:val="548DD4" w:themeColor="text2" w:themeTint="99"/>
      <w:sz w:val="22"/>
    </w:rPr>
  </w:style>
  <w:style w:type="paragraph" w:styleId="Kop5">
    <w:name w:val="heading 5"/>
    <w:aliases w:val="Level 3 - i"/>
    <w:basedOn w:val="Standaard"/>
    <w:next w:val="Standaard"/>
    <w:link w:val="Kop5Char"/>
    <w:uiPriority w:val="9"/>
    <w:qFormat/>
    <w:rsid w:val="00397D92"/>
    <w:pPr>
      <w:keepNext/>
      <w:numPr>
        <w:ilvl w:val="4"/>
        <w:numId w:val="34"/>
      </w:numPr>
      <w:suppressAutoHyphens/>
      <w:overflowPunct/>
      <w:autoSpaceDE/>
      <w:autoSpaceDN/>
      <w:adjustRightInd/>
      <w:textAlignment w:val="auto"/>
      <w:outlineLvl w:val="4"/>
    </w:pPr>
    <w:rPr>
      <w:rFonts w:ascii="Trebuchet MS" w:hAnsi="Trebuchet MS" w:cs="Times New Roman"/>
      <w:b/>
      <w:kern w:val="1"/>
      <w:sz w:val="22"/>
    </w:rPr>
  </w:style>
  <w:style w:type="paragraph" w:styleId="Kop6">
    <w:name w:val="heading 6"/>
    <w:aliases w:val="Legal Level 1."/>
    <w:basedOn w:val="Standaard"/>
    <w:next w:val="Standaard"/>
    <w:link w:val="Kop6Char"/>
    <w:uiPriority w:val="9"/>
    <w:qFormat/>
    <w:rsid w:val="00397D92"/>
    <w:pPr>
      <w:keepNext/>
      <w:numPr>
        <w:ilvl w:val="5"/>
        <w:numId w:val="34"/>
      </w:numPr>
      <w:overflowPunct/>
      <w:autoSpaceDE/>
      <w:autoSpaceDN/>
      <w:adjustRightInd/>
      <w:textAlignment w:val="auto"/>
      <w:outlineLvl w:val="5"/>
    </w:pPr>
    <w:rPr>
      <w:rFonts w:ascii="Trebuchet MS" w:hAnsi="Trebuchet MS" w:cs="Times New Roman"/>
      <w:i/>
      <w:sz w:val="22"/>
    </w:rPr>
  </w:style>
  <w:style w:type="paragraph" w:styleId="Kop7">
    <w:name w:val="heading 7"/>
    <w:aliases w:val="Legal Level 1.1."/>
    <w:basedOn w:val="Standaard"/>
    <w:next w:val="Standaard"/>
    <w:link w:val="Kop7Char"/>
    <w:uiPriority w:val="9"/>
    <w:qFormat/>
    <w:rsid w:val="00397D92"/>
    <w:pPr>
      <w:numPr>
        <w:ilvl w:val="6"/>
        <w:numId w:val="34"/>
      </w:numPr>
      <w:overflowPunct/>
      <w:autoSpaceDE/>
      <w:autoSpaceDN/>
      <w:adjustRightInd/>
      <w:spacing w:before="240" w:after="60"/>
      <w:textAlignment w:val="auto"/>
      <w:outlineLvl w:val="6"/>
    </w:pPr>
    <w:rPr>
      <w:rFonts w:ascii="Trebuchet MS" w:hAnsi="Trebuchet MS" w:cs="Times New Roman"/>
      <w:sz w:val="24"/>
      <w:szCs w:val="24"/>
    </w:rPr>
  </w:style>
  <w:style w:type="paragraph" w:styleId="Kop8">
    <w:name w:val="heading 8"/>
    <w:aliases w:val="Legal Level 1.1.1."/>
    <w:basedOn w:val="Standaard"/>
    <w:next w:val="Standaard"/>
    <w:link w:val="Kop8Char"/>
    <w:uiPriority w:val="9"/>
    <w:qFormat/>
    <w:rsid w:val="00397D92"/>
    <w:pPr>
      <w:numPr>
        <w:ilvl w:val="7"/>
        <w:numId w:val="34"/>
      </w:numPr>
      <w:overflowPunct/>
      <w:autoSpaceDE/>
      <w:autoSpaceDN/>
      <w:adjustRightInd/>
      <w:spacing w:before="240" w:after="60"/>
      <w:textAlignment w:val="auto"/>
      <w:outlineLvl w:val="7"/>
    </w:pPr>
    <w:rPr>
      <w:rFonts w:ascii="Trebuchet MS" w:hAnsi="Trebuchet MS" w:cs="Times New Roman"/>
      <w:i/>
      <w:iCs/>
      <w:sz w:val="24"/>
      <w:szCs w:val="24"/>
    </w:rPr>
  </w:style>
  <w:style w:type="paragraph" w:styleId="Kop9">
    <w:name w:val="heading 9"/>
    <w:aliases w:val="Legal Level 1.1.1.1.,Reference Appendix"/>
    <w:basedOn w:val="Standaard"/>
    <w:next w:val="Standaard"/>
    <w:link w:val="Kop9Char"/>
    <w:uiPriority w:val="9"/>
    <w:qFormat/>
    <w:rsid w:val="00397D92"/>
    <w:pPr>
      <w:numPr>
        <w:ilvl w:val="8"/>
        <w:numId w:val="34"/>
      </w:numPr>
      <w:overflowPunct/>
      <w:autoSpaceDE/>
      <w:autoSpaceDN/>
      <w:adjustRightInd/>
      <w:spacing w:before="240" w:after="60"/>
      <w:textAlignment w:val="auto"/>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character" w:customStyle="1" w:styleId="Kop1Char">
    <w:name w:val="Kop 1 Char"/>
    <w:aliases w:val="hoofdstuk Char,Nota hoofdstuk Char,Hoofdstuk Char,Section Heading Char"/>
    <w:basedOn w:val="Standaardalinea-lettertype"/>
    <w:link w:val="Kop1"/>
    <w:rsid w:val="00397D92"/>
    <w:rPr>
      <w:rFonts w:ascii="Trebuchet MS" w:hAnsi="Trebuchet MS"/>
      <w:b/>
      <w:color w:val="548DD4" w:themeColor="text2" w:themeTint="99"/>
      <w:sz w:val="28"/>
    </w:rPr>
  </w:style>
  <w:style w:type="character" w:customStyle="1" w:styleId="Kop2Char">
    <w:name w:val="Kop 2 Char"/>
    <w:aliases w:val="Reset numbering Char,Nota paragraaf Char"/>
    <w:basedOn w:val="Standaardalinea-lettertype"/>
    <w:link w:val="Kop2"/>
    <w:rsid w:val="00397D92"/>
    <w:rPr>
      <w:rFonts w:ascii="Trebuchet MS" w:hAnsi="Trebuchet MS"/>
      <w:b/>
      <w:color w:val="548DD4" w:themeColor="text2" w:themeTint="99"/>
      <w:sz w:val="22"/>
      <w:szCs w:val="22"/>
    </w:rPr>
  </w:style>
  <w:style w:type="character" w:customStyle="1" w:styleId="Kop3Char">
    <w:name w:val="Kop 3 Char"/>
    <w:aliases w:val="Voorwoord Char,Level 1 - 1 Char,3scr Char,Nota sub-paragraaf Char,subparagraaf Char,3 bullet Char,b Char,2 Char"/>
    <w:basedOn w:val="Standaardalinea-lettertype"/>
    <w:link w:val="Kop3"/>
    <w:rsid w:val="00397D92"/>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
    <w:rsid w:val="00397D92"/>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uiPriority w:val="9"/>
    <w:rsid w:val="00397D92"/>
    <w:rPr>
      <w:rFonts w:ascii="Trebuchet MS" w:hAnsi="Trebuchet MS"/>
      <w:b/>
      <w:kern w:val="1"/>
      <w:sz w:val="22"/>
    </w:rPr>
  </w:style>
  <w:style w:type="character" w:customStyle="1" w:styleId="Kop6Char">
    <w:name w:val="Kop 6 Char"/>
    <w:aliases w:val="Legal Level 1. Char"/>
    <w:basedOn w:val="Standaardalinea-lettertype"/>
    <w:link w:val="Kop6"/>
    <w:uiPriority w:val="9"/>
    <w:rsid w:val="00397D92"/>
    <w:rPr>
      <w:rFonts w:ascii="Trebuchet MS" w:hAnsi="Trebuchet MS"/>
      <w:i/>
      <w:sz w:val="22"/>
    </w:rPr>
  </w:style>
  <w:style w:type="character" w:customStyle="1" w:styleId="Kop7Char">
    <w:name w:val="Kop 7 Char"/>
    <w:aliases w:val="Legal Level 1.1. Char"/>
    <w:basedOn w:val="Standaardalinea-lettertype"/>
    <w:link w:val="Kop7"/>
    <w:uiPriority w:val="9"/>
    <w:rsid w:val="00397D92"/>
    <w:rPr>
      <w:rFonts w:ascii="Trebuchet MS" w:hAnsi="Trebuchet MS"/>
      <w:sz w:val="24"/>
      <w:szCs w:val="24"/>
    </w:rPr>
  </w:style>
  <w:style w:type="character" w:customStyle="1" w:styleId="Kop8Char">
    <w:name w:val="Kop 8 Char"/>
    <w:aliases w:val="Legal Level 1.1.1. Char"/>
    <w:basedOn w:val="Standaardalinea-lettertype"/>
    <w:link w:val="Kop8"/>
    <w:uiPriority w:val="9"/>
    <w:rsid w:val="00397D9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uiPriority w:val="9"/>
    <w:rsid w:val="00397D92"/>
    <w:rPr>
      <w:rFonts w:ascii="Arial" w:hAnsi="Arial" w:cs="Arial"/>
      <w:sz w:val="22"/>
      <w:szCs w:val="22"/>
    </w:rPr>
  </w:style>
  <w:style w:type="paragraph" w:customStyle="1" w:styleId="Formatinkoop2019">
    <w:name w:val="Format inkoop 2019"/>
    <w:basedOn w:val="Kop2"/>
    <w:qFormat/>
    <w:rsid w:val="00397D92"/>
    <w:pPr>
      <w:spacing w:line="300" w:lineRule="atLeast"/>
      <w:ind w:left="576"/>
    </w:pPr>
    <w:rPr>
      <w:rFonts w:ascii="Calibri" w:hAnsi="Calibri" w:cs="Calibri"/>
      <w:sz w:val="20"/>
      <w:szCs w:val="20"/>
    </w:rPr>
  </w:style>
  <w:style w:type="table" w:styleId="Tabelraster">
    <w:name w:val="Table Grid"/>
    <w:basedOn w:val="Standaardtabel"/>
    <w:uiPriority w:val="39"/>
    <w:rsid w:val="009877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7C18B5"/>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Vermelding1">
    <w:name w:val="Vermelding1"/>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4511-9DF7-4FFC-A6FF-875B633BC335}">
  <ds:schemaRefs>
    <ds:schemaRef ds:uri="2d520482-e4cb-4d89-afe1-0cede78201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da89ca-1bdd-4c0b-a34e-89de1f2efc2b"/>
    <ds:schemaRef ds:uri="http://www.w3.org/XML/1998/namespace"/>
    <ds:schemaRef ds:uri="http://purl.org/dc/dcmitype/"/>
  </ds:schemaRefs>
</ds:datastoreItem>
</file>

<file path=customXml/itemProps2.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3.xml><?xml version="1.0" encoding="utf-8"?>
<ds:datastoreItem xmlns:ds="http://schemas.openxmlformats.org/officeDocument/2006/customXml" ds:itemID="{B22A92BE-A8A6-4F69-A85E-5082A6F74387}"/>
</file>

<file path=customXml/itemProps4.xml><?xml version="1.0" encoding="utf-8"?>
<ds:datastoreItem xmlns:ds="http://schemas.openxmlformats.org/officeDocument/2006/customXml" ds:itemID="{C2EB6D0D-74D3-46B1-B363-05875DF3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4125</Words>
  <Characters>25600</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Model Dienstverleningsovereenkomst ARVODI 2018 mei 2018</vt:lpstr>
    </vt:vector>
  </TitlesOfParts>
  <Company>Min. van BZK</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Mike Bouwman</cp:lastModifiedBy>
  <cp:revision>2</cp:revision>
  <dcterms:created xsi:type="dcterms:W3CDTF">2021-02-10T13:29:00Z</dcterms:created>
  <dcterms:modified xsi:type="dcterms:W3CDTF">2021-02-10T13:29:00Z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ies>
</file>