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FE419B" w:rsidRPr="00946AFB" w14:paraId="7711A0E9" w14:textId="77777777" w:rsidTr="00460496">
        <w:tc>
          <w:tcPr>
            <w:tcW w:w="8721" w:type="dxa"/>
            <w:shd w:val="clear" w:color="auto" w:fill="E6E6E6"/>
          </w:tcPr>
          <w:p w14:paraId="4602DE29" w14:textId="77777777" w:rsidR="00FE419B" w:rsidRPr="00946AFB" w:rsidRDefault="00FE419B" w:rsidP="00460496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63150212"/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Bijlage </w:t>
            </w:r>
            <w:r>
              <w:rPr>
                <w:rFonts w:ascii="Verdana" w:eastAsia="Calibri" w:hAnsi="Verdana" w:cs="Arial"/>
                <w:bCs/>
                <w:sz w:val="20"/>
                <w:szCs w:val="20"/>
              </w:rPr>
              <w:t>E</w:t>
            </w: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ab/>
              <w:t>Referentieverklaring</w:t>
            </w:r>
            <w:bookmarkEnd w:id="0"/>
            <w:bookmarkEnd w:id="1"/>
            <w:bookmarkEnd w:id="2"/>
            <w:bookmarkEnd w:id="3"/>
          </w:p>
        </w:tc>
      </w:tr>
    </w:tbl>
    <w:tbl>
      <w:tblPr>
        <w:tblpPr w:leftFromText="180" w:rightFromText="180" w:vertAnchor="text" w:horzAnchor="margin" w:tblpY="21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FE419B" w:rsidRPr="00946AFB" w14:paraId="47F80D9D" w14:textId="77777777" w:rsidTr="00460496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A56F890" w14:textId="77777777" w:rsidR="00FE419B" w:rsidRDefault="00FE419B" w:rsidP="00460496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</w:p>
          <w:p w14:paraId="758A9822" w14:textId="77777777" w:rsidR="00FE419B" w:rsidRPr="00B202B5" w:rsidRDefault="00FE419B" w:rsidP="00460496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  <w:r w:rsidRPr="00B202B5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Kruis aan op welke kerncompetentie deze referentieverklaring van toepassing is, zie hoofdstuk 3.2.3.: </w:t>
            </w:r>
          </w:p>
          <w:p w14:paraId="60FB38E0" w14:textId="77777777" w:rsidR="00FE419B" w:rsidRPr="00D3452D" w:rsidRDefault="00FE419B" w:rsidP="00460496">
            <w:pPr>
              <w:pStyle w:val="Lijstalinea"/>
              <w:numPr>
                <w:ilvl w:val="1"/>
                <w:numId w:val="2"/>
              </w:numPr>
              <w:spacing w:after="0" w:line="240" w:lineRule="auto"/>
              <w:ind w:left="605" w:hanging="425"/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 xml:space="preserve">a. </w:t>
            </w:r>
            <w:r w:rsidRPr="00622814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 xml:space="preserve">Ervaring met het ondersteunen van gemeenten met meer dan 75.000 </w:t>
            </w:r>
            <w:r w:rsidRPr="00D3452D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>inwoners.</w:t>
            </w:r>
          </w:p>
          <w:p w14:paraId="20C1D234" w14:textId="77777777" w:rsidR="00FE419B" w:rsidRPr="00D3452D" w:rsidRDefault="00FE419B" w:rsidP="00460496">
            <w:pPr>
              <w:pStyle w:val="Lijstalinea"/>
              <w:numPr>
                <w:ilvl w:val="1"/>
                <w:numId w:val="2"/>
              </w:numPr>
              <w:spacing w:after="0" w:line="240" w:lineRule="auto"/>
              <w:ind w:left="605" w:hanging="425"/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</w:pPr>
            <w:r w:rsidRPr="00D3452D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 xml:space="preserve">b. Ervaring met het leveren van adviezen voor en/of begeleiden van personen die tot de doelgroep van de </w:t>
            </w:r>
            <w:r w:rsidRPr="00D3452D">
              <w:rPr>
                <w:rFonts w:ascii="Verdana" w:eastAsia="Times New Roman" w:hAnsi="Verdana"/>
                <w:i/>
                <w:iCs/>
                <w:sz w:val="20"/>
                <w:szCs w:val="20"/>
                <w:lang w:val="nl-NL" w:eastAsia="nl-NL"/>
              </w:rPr>
              <w:t xml:space="preserve">(1) </w:t>
            </w:r>
            <w:proofErr w:type="spellStart"/>
            <w:r w:rsidRPr="00D3452D">
              <w:rPr>
                <w:rFonts w:ascii="Verdana" w:eastAsia="Times New Roman" w:hAnsi="Verdana"/>
                <w:i/>
                <w:iCs/>
                <w:sz w:val="20"/>
                <w:szCs w:val="20"/>
                <w:lang w:val="nl-NL" w:eastAsia="nl-NL"/>
              </w:rPr>
              <w:t>Wmo</w:t>
            </w:r>
            <w:proofErr w:type="spellEnd"/>
            <w:r w:rsidRPr="00D3452D">
              <w:rPr>
                <w:rFonts w:ascii="Verdana" w:eastAsia="Times New Roman" w:hAnsi="Verdana"/>
                <w:i/>
                <w:iCs/>
                <w:sz w:val="20"/>
                <w:szCs w:val="20"/>
                <w:lang w:val="nl-NL" w:eastAsia="nl-NL"/>
              </w:rPr>
              <w:t xml:space="preserve">, (2) Participatiewet en (3) leerplicht </w:t>
            </w:r>
            <w:r w:rsidRPr="00D3452D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>behoren.</w:t>
            </w:r>
          </w:p>
          <w:p w14:paraId="46A9CCC9" w14:textId="77777777" w:rsidR="00FE419B" w:rsidRPr="00946AFB" w:rsidRDefault="00FE419B" w:rsidP="0046049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7B222830" w14:textId="5B8F6707" w:rsidR="00FE419B" w:rsidRPr="00946AFB" w:rsidRDefault="00FE419B" w:rsidP="0046049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Inschrijver dient per kerncompetentie een referentie van een vergelijkbare uitgevoerde opdracht </w:t>
            </w:r>
            <w:r w:rsidR="000D01E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in </w:t>
            </w:r>
            <w:r w:rsidR="00F72305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de </w:t>
            </w:r>
            <w:r w:rsidR="000D01EB" w:rsidRPr="00146C5C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periode 2018, 2019 en</w:t>
            </w:r>
            <w:r w:rsidR="00C75D2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/of</w:t>
            </w:r>
            <w:r w:rsidR="000D01EB" w:rsidRPr="00146C5C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2020 </w:t>
            </w: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op te geven. De referentieopdracht moet zijn afgerond, indien dit niet het geval is moet aan de vereiste opdrachtwaarde of volume voor dat deel van de opdracht dat reeds is uitgevoerd, zijn voldaan.</w:t>
            </w:r>
          </w:p>
          <w:p w14:paraId="686CAC3A" w14:textId="77777777" w:rsidR="00FE419B" w:rsidRPr="00074B68" w:rsidRDefault="00FE419B" w:rsidP="0046049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nl-NL"/>
              </w:rPr>
            </w:pPr>
          </w:p>
          <w:p w14:paraId="2C181167" w14:textId="77777777" w:rsidR="00FE419B" w:rsidRPr="00622814" w:rsidRDefault="00FE419B" w:rsidP="00460496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nl-NL"/>
              </w:rPr>
            </w:pP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Inschrijver wordt verzocht ten behoeve van elke </w:t>
            </w:r>
            <w:r>
              <w:rPr>
                <w:rFonts w:ascii="Verdana" w:eastAsia="Times New Roman" w:hAnsi="Verdana"/>
                <w:sz w:val="20"/>
                <w:szCs w:val="20"/>
                <w:lang w:eastAsia="nl-NL"/>
              </w:rPr>
              <w:t>kerncompetentie</w:t>
            </w: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 (</w:t>
            </w:r>
            <w:r>
              <w:rPr>
                <w:rFonts w:ascii="Verdana" w:eastAsia="Times New Roman" w:hAnsi="Verdana"/>
                <w:sz w:val="20"/>
                <w:szCs w:val="20"/>
                <w:lang w:eastAsia="nl-NL"/>
              </w:rPr>
              <w:t>a</w:t>
            </w: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 en </w:t>
            </w:r>
            <w:r>
              <w:rPr>
                <w:rFonts w:ascii="Verdana" w:eastAsia="Times New Roman" w:hAnsi="Verdana"/>
                <w:sz w:val="20"/>
                <w:szCs w:val="20"/>
                <w:lang w:eastAsia="nl-NL"/>
              </w:rPr>
              <w:t>b</w:t>
            </w: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) maximaal één referentieproject op te geven. Voor de </w:t>
            </w:r>
            <w:r>
              <w:rPr>
                <w:rFonts w:ascii="Verdana" w:eastAsia="Times New Roman" w:hAnsi="Verdana"/>
                <w:sz w:val="20"/>
                <w:szCs w:val="20"/>
                <w:lang w:eastAsia="nl-NL"/>
              </w:rPr>
              <w:t>kerncompetenties</w:t>
            </w: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 </w:t>
            </w:r>
            <w:r w:rsidRPr="00A62F36">
              <w:rPr>
                <w:rFonts w:ascii="Verdana" w:eastAsia="Times New Roman" w:hAnsi="Verdana"/>
                <w:i/>
                <w:iCs/>
                <w:sz w:val="20"/>
                <w:szCs w:val="20"/>
                <w:lang w:eastAsia="nl-NL"/>
              </w:rPr>
              <w:t xml:space="preserve">a </w:t>
            </w: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en </w:t>
            </w:r>
            <w:r w:rsidRPr="00A62F36">
              <w:rPr>
                <w:rFonts w:ascii="Verdana" w:eastAsia="Times New Roman" w:hAnsi="Verdana"/>
                <w:i/>
                <w:iCs/>
                <w:sz w:val="20"/>
                <w:szCs w:val="20"/>
                <w:lang w:eastAsia="nl-NL"/>
              </w:rPr>
              <w:t>b</w:t>
            </w:r>
            <w:r w:rsidRPr="00622814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 mag ook samen één referentie worden opgegeven. Voor iedere referentie geldt dat:</w:t>
            </w:r>
          </w:p>
          <w:p w14:paraId="32605836" w14:textId="77777777" w:rsidR="00FE419B" w:rsidRPr="00622814" w:rsidRDefault="00FE419B" w:rsidP="00460496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</w:pPr>
            <w:r w:rsidRPr="00622814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>Het project in de periode van maximaal drie jaar voorafgaande aan de sluitingstermijn voor het indienen van een inschrijving (zie Planning) is uitgevoerd;</w:t>
            </w:r>
          </w:p>
          <w:p w14:paraId="3524E782" w14:textId="77777777" w:rsidR="00FE419B" w:rsidRPr="00622814" w:rsidRDefault="00FE419B" w:rsidP="00460496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</w:pPr>
            <w:r w:rsidRPr="00622814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>Het project op een vakkundige, regelmatige wijze en naar tevredenheid van de opdrachtgever is uitgevoerd;</w:t>
            </w:r>
          </w:p>
          <w:p w14:paraId="63D24289" w14:textId="77777777" w:rsidR="00FE419B" w:rsidRPr="00E131AF" w:rsidRDefault="00FE419B" w:rsidP="00460496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</w:pPr>
            <w:r w:rsidRPr="00622814">
              <w:rPr>
                <w:rFonts w:ascii="Verdana" w:eastAsia="Times New Roman" w:hAnsi="Verdana"/>
                <w:sz w:val="20"/>
                <w:szCs w:val="20"/>
                <w:lang w:val="nl-NL" w:eastAsia="nl-NL"/>
              </w:rPr>
              <w:t>De opdrachtgever voor het betreffende project niet afkomstig is uit de eigen organisatie van Inschrijver of uit een andere organisatie binnen de holding of de moedermaatschappij.</w:t>
            </w:r>
          </w:p>
          <w:p w14:paraId="144F7995" w14:textId="77777777" w:rsidR="00FE419B" w:rsidRPr="00946AFB" w:rsidRDefault="00FE419B" w:rsidP="0046049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5FCA60A7" w14:textId="77777777" w:rsidTr="00460496">
        <w:trPr>
          <w:cantSplit/>
        </w:trPr>
        <w:tc>
          <w:tcPr>
            <w:tcW w:w="279" w:type="dxa"/>
            <w:shd w:val="clear" w:color="FFFF00" w:fill="000000"/>
          </w:tcPr>
          <w:p w14:paraId="122F1AA0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41D36C1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FE419B" w:rsidRPr="00946AFB" w14:paraId="77A4F088" w14:textId="77777777" w:rsidTr="00460496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71EADF00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A79F843" w14:textId="77777777" w:rsidR="00FE419B" w:rsidRPr="00946AFB" w:rsidRDefault="00FE419B" w:rsidP="0046049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4360686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4332AE92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0DAC97E8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14C548E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54AB0B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2040C0E6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0A5FEE42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441DF0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93D505C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05829A6E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6F350B79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1060B94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FF718E3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57B8ABBF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7E6B18E4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A6E61A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D65647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09B151BB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62A1A2F0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F4C83F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B30AC7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28035C13" w14:textId="77777777" w:rsidTr="00460496">
        <w:trPr>
          <w:cantSplit/>
        </w:trPr>
        <w:tc>
          <w:tcPr>
            <w:tcW w:w="279" w:type="dxa"/>
            <w:shd w:val="clear" w:color="FFFF00" w:fill="000000"/>
          </w:tcPr>
          <w:p w14:paraId="729939D0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7B4BDA51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FE419B" w:rsidRPr="00946AFB" w14:paraId="7C75A812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23F0081D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A7417C0" w14:textId="77777777" w:rsidR="00FE419B" w:rsidRPr="00946AFB" w:rsidRDefault="00FE419B" w:rsidP="0046049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C00B12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14E7C01C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48BDC861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3BD053C" w14:textId="77777777" w:rsidR="00FE419B" w:rsidRPr="00946AFB" w:rsidRDefault="00FE419B" w:rsidP="00460496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57E9A06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06A7215C" w14:textId="77777777" w:rsidTr="00460496">
        <w:trPr>
          <w:cantSplit/>
        </w:trPr>
        <w:tc>
          <w:tcPr>
            <w:tcW w:w="279" w:type="dxa"/>
            <w:shd w:val="clear" w:color="FFFF00" w:fill="auto"/>
          </w:tcPr>
          <w:p w14:paraId="19C1A341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4A0A71E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237EDB6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112F3785" w14:textId="77777777" w:rsidTr="00460496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4B7696A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B53DAAE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7AF91083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3FFB607C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29B1484B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FE419B" w:rsidRPr="00946AFB" w14:paraId="4F69028D" w14:textId="77777777" w:rsidTr="00460496">
        <w:trPr>
          <w:cantSplit/>
        </w:trPr>
        <w:tc>
          <w:tcPr>
            <w:tcW w:w="279" w:type="dxa"/>
            <w:shd w:val="clear" w:color="FFFF00" w:fill="000000"/>
          </w:tcPr>
          <w:p w14:paraId="5B71ADB9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3228C31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FE419B" w:rsidRPr="00946AFB" w14:paraId="751DFEC2" w14:textId="77777777" w:rsidTr="00460496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0A93B165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F091ED2" w14:textId="77777777" w:rsidR="00FE419B" w:rsidRPr="00946AFB" w:rsidRDefault="00FE419B" w:rsidP="00460496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BF041CA" w14:textId="77777777" w:rsidR="00FE419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 op basis van de gevraagde kerncompetentie&gt;</w:t>
            </w:r>
          </w:p>
          <w:p w14:paraId="4B18EAFA" w14:textId="77777777" w:rsidR="00FE419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15FB57C2" w14:textId="77777777" w:rsidR="00FE419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66626645" w14:textId="77777777" w:rsidR="00FE419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67FA5921" w14:textId="77777777" w:rsidR="00FE419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0A3A2EB1" w14:textId="77777777" w:rsidR="00FE419B" w:rsidRPr="00946AFB" w:rsidRDefault="00FE419B" w:rsidP="00460496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</w:tc>
      </w:tr>
    </w:tbl>
    <w:p w14:paraId="0DAECC37" w14:textId="77777777" w:rsidR="009D1581" w:rsidRDefault="009D1581"/>
    <w:sectPr w:rsidR="009D1581" w:rsidSect="00AD3DBD">
      <w:footerReference w:type="default" r:id="rId7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9E035" w14:textId="77777777" w:rsidR="00FB7E12" w:rsidRDefault="00C75D27">
      <w:pPr>
        <w:spacing w:after="0" w:line="240" w:lineRule="auto"/>
      </w:pPr>
      <w:r>
        <w:separator/>
      </w:r>
    </w:p>
  </w:endnote>
  <w:endnote w:type="continuationSeparator" w:id="0">
    <w:p w14:paraId="07EB0C08" w14:textId="77777777" w:rsidR="00FB7E12" w:rsidRDefault="00C7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6463600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57D336BE" w14:textId="77777777" w:rsidR="001F3BAA" w:rsidRDefault="00862707">
        <w:pPr>
          <w:pStyle w:val="Voettekst"/>
          <w:jc w:val="right"/>
        </w:pPr>
      </w:p>
      <w:p w14:paraId="5CE7F9ED" w14:textId="77777777" w:rsidR="001F3BAA" w:rsidRDefault="00862707">
        <w:pPr>
          <w:pStyle w:val="Voettekst"/>
          <w:jc w:val="right"/>
        </w:pPr>
      </w:p>
      <w:p w14:paraId="4A6BF04F" w14:textId="77777777" w:rsidR="001F3BAA" w:rsidRPr="00AD3DBD" w:rsidRDefault="00862707">
        <w:pPr>
          <w:pStyle w:val="Voettekst"/>
          <w:jc w:val="right"/>
          <w:rPr>
            <w:rFonts w:ascii="Verdana" w:hAnsi="Verdana"/>
            <w:sz w:val="16"/>
            <w:szCs w:val="16"/>
          </w:rPr>
        </w:pPr>
      </w:p>
    </w:sdtContent>
  </w:sdt>
  <w:p w14:paraId="29EEE02A" w14:textId="77777777" w:rsidR="001F3BAA" w:rsidRPr="00AD3DBD" w:rsidRDefault="00FE419B" w:rsidP="00F122A9">
    <w:pPr>
      <w:ind w:left="2124"/>
      <w:rPr>
        <w:rFonts w:ascii="Verdana" w:hAnsi="Verdana"/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2FBEA9C6" wp14:editId="4083DD48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rFonts w:ascii="Verdana" w:hAnsi="Verdana"/>
        <w:sz w:val="16"/>
        <w:szCs w:val="16"/>
      </w:rPr>
      <w:t>RIJK</w:t>
    </w:r>
    <w:r>
      <w:rPr>
        <w:rFonts w:ascii="Verdana" w:hAnsi="Verdana"/>
        <w:sz w:val="16"/>
        <w:szCs w:val="16"/>
      </w:rPr>
      <w:t xml:space="preserve"> </w:t>
    </w:r>
    <w:r w:rsidRPr="00714882">
      <w:rPr>
        <w:rFonts w:ascii="Verdana" w:hAnsi="Verdana"/>
        <w:sz w:val="16"/>
        <w:szCs w:val="16"/>
      </w:rPr>
      <w:t xml:space="preserve">| </w:t>
    </w:r>
    <w:r>
      <w:rPr>
        <w:rFonts w:ascii="Verdana" w:hAnsi="Verdana"/>
        <w:sz w:val="16"/>
        <w:szCs w:val="16"/>
      </w:rPr>
      <w:t>Aanbestedingsdocument Nationale openbare procedure</w:t>
    </w:r>
    <w:r w:rsidRPr="00714882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           </w:t>
    </w:r>
    <w:r>
      <w:rPr>
        <w:rFonts w:ascii="Verdana" w:hAnsi="Verdana"/>
        <w:sz w:val="16"/>
        <w:szCs w:val="16"/>
      </w:rPr>
      <w:br/>
    </w:r>
    <w:bookmarkEnd w:id="4"/>
    <w:bookmarkEnd w:id="5"/>
    <w:r w:rsidRPr="00E73448">
      <w:rPr>
        <w:rFonts w:ascii="Verdana" w:hAnsi="Verdana"/>
        <w:sz w:val="16"/>
        <w:szCs w:val="16"/>
      </w:rPr>
      <w:t>GEZ 202002 - PRJ-2000119 Sociaal Medische Adviezen IJmond</w:t>
    </w:r>
    <w:r>
      <w:rPr>
        <w:rFonts w:ascii="Verdana" w:hAnsi="Verdana"/>
        <w:sz w:val="16"/>
        <w:szCs w:val="16"/>
      </w:rPr>
      <w:t xml:space="preserve"> | versie 1.0        </w:t>
    </w:r>
    <w:r w:rsidRPr="00AD3DBD">
      <w:rPr>
        <w:rFonts w:ascii="Verdana" w:hAnsi="Verdana"/>
        <w:sz w:val="16"/>
        <w:szCs w:val="16"/>
      </w:rPr>
      <w:fldChar w:fldCharType="begin"/>
    </w:r>
    <w:r w:rsidRPr="00AD3DBD">
      <w:rPr>
        <w:rFonts w:ascii="Verdana" w:hAnsi="Verdana"/>
        <w:sz w:val="16"/>
        <w:szCs w:val="16"/>
      </w:rPr>
      <w:instrText>PAGE   \* MERGEFORMAT</w:instrText>
    </w:r>
    <w:r w:rsidRPr="00AD3DBD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AD3DBD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FBEA7" w14:textId="77777777" w:rsidR="00FB7E12" w:rsidRDefault="00C75D27">
      <w:pPr>
        <w:spacing w:after="0" w:line="240" w:lineRule="auto"/>
      </w:pPr>
      <w:r>
        <w:separator/>
      </w:r>
    </w:p>
  </w:footnote>
  <w:footnote w:type="continuationSeparator" w:id="0">
    <w:p w14:paraId="47201621" w14:textId="77777777" w:rsidR="00FB7E12" w:rsidRDefault="00C75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D38A2"/>
    <w:multiLevelType w:val="hybridMultilevel"/>
    <w:tmpl w:val="99E0CF2E"/>
    <w:lvl w:ilvl="0" w:tplc="E02C92D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2B47"/>
    <w:multiLevelType w:val="hybridMultilevel"/>
    <w:tmpl w:val="E2764936"/>
    <w:lvl w:ilvl="0" w:tplc="0413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9B"/>
    <w:rsid w:val="000D01EB"/>
    <w:rsid w:val="00254519"/>
    <w:rsid w:val="00862707"/>
    <w:rsid w:val="009D1581"/>
    <w:rsid w:val="00C079C5"/>
    <w:rsid w:val="00C75D27"/>
    <w:rsid w:val="00D3452D"/>
    <w:rsid w:val="00F72305"/>
    <w:rsid w:val="00FB7E12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FD74"/>
  <w15:chartTrackingRefBased/>
  <w15:docId w15:val="{42070132-0EC5-408C-8076-048F871A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41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E4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FE419B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FE419B"/>
    <w:pPr>
      <w:widowControl w:val="0"/>
      <w:spacing w:after="200" w:line="276" w:lineRule="auto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FE419B"/>
    <w:rPr>
      <w:rFonts w:ascii="Arial" w:hAnsi="Arial"/>
      <w:sz w:val="18"/>
      <w:lang w:val="en-US"/>
    </w:rPr>
  </w:style>
  <w:style w:type="paragraph" w:styleId="Tekstopmerking">
    <w:name w:val="annotation text"/>
    <w:basedOn w:val="Standaard"/>
    <w:link w:val="TekstopmerkingChar"/>
    <w:uiPriority w:val="99"/>
    <w:rsid w:val="00FE419B"/>
    <w:pPr>
      <w:spacing w:after="0" w:line="240" w:lineRule="auto"/>
    </w:pPr>
    <w:rPr>
      <w:rFonts w:ascii="Arial" w:eastAsia="Calibri" w:hAnsi="Arial" w:cs="Ari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419B"/>
    <w:rPr>
      <w:rFonts w:ascii="Arial" w:eastAsia="Calibri" w:hAnsi="Arial" w:cs="Arial"/>
      <w:sz w:val="20"/>
    </w:rPr>
  </w:style>
  <w:style w:type="character" w:styleId="Verwijzingopmerking">
    <w:name w:val="annotation reference"/>
    <w:uiPriority w:val="99"/>
    <w:rsid w:val="00FE41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Teengs</dc:creator>
  <cp:keywords/>
  <dc:description/>
  <cp:lastModifiedBy>Dana Teengs</cp:lastModifiedBy>
  <cp:revision>9</cp:revision>
  <dcterms:created xsi:type="dcterms:W3CDTF">2021-02-02T12:29:00Z</dcterms:created>
  <dcterms:modified xsi:type="dcterms:W3CDTF">2021-02-09T13:51:00Z</dcterms:modified>
</cp:coreProperties>
</file>