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DAD02" w14:textId="2910D442" w:rsidR="00847FFA" w:rsidRDefault="00AA7185" w:rsidP="00AA7185">
      <w:pPr>
        <w:spacing w:before="120" w:after="240" w:line="240" w:lineRule="atLeast"/>
        <w:rPr>
          <w:b/>
          <w:bCs/>
        </w:rPr>
      </w:pPr>
      <w:r>
        <w:rPr>
          <w:b/>
          <w:bCs/>
        </w:rPr>
        <w:t>TARIEVEN</w:t>
      </w:r>
    </w:p>
    <w:p w14:paraId="05ABA605" w14:textId="77777777" w:rsidR="00AA7185" w:rsidRDefault="00AA7185" w:rsidP="00AA7185">
      <w:pPr>
        <w:spacing w:before="120" w:after="240" w:line="240" w:lineRule="atLeast"/>
        <w:rPr>
          <w:b/>
          <w:bCs/>
        </w:rPr>
      </w:pPr>
    </w:p>
    <w:p w14:paraId="1EDB5FD5" w14:textId="77777777" w:rsidR="00847FFA" w:rsidRDefault="00323280" w:rsidP="00AA7185">
      <w:pPr>
        <w:spacing w:before="120" w:after="240" w:line="240" w:lineRule="atLeast"/>
        <w:rPr>
          <w:b/>
          <w:bCs/>
        </w:rPr>
      </w:pPr>
      <w:r w:rsidRPr="00847FFA">
        <w:rPr>
          <w:b/>
          <w:bCs/>
        </w:rPr>
        <w:t>Tariefopbouw</w:t>
      </w:r>
    </w:p>
    <w:p w14:paraId="1B581B0D" w14:textId="6BE91A90" w:rsidR="00323280" w:rsidRDefault="005C4AF1" w:rsidP="00AA7185">
      <w:pPr>
        <w:spacing w:before="120" w:after="240" w:line="240" w:lineRule="atLeast"/>
      </w:pPr>
      <w:r>
        <w:t>De tarieven zijn doorgerekend door een onafhankelijk bureau</w:t>
      </w:r>
      <w:r w:rsidR="00AA7185">
        <w:t xml:space="preserve"> (Rebel Group te Rotterdam)</w:t>
      </w:r>
      <w:r>
        <w:t xml:space="preserve">. </w:t>
      </w:r>
      <w:r w:rsidR="00323280">
        <w:t xml:space="preserve">Bij alle producten is aangegeven waar de tarieven op gebaseerd zijn. Dit </w:t>
      </w:r>
      <w:r w:rsidR="0028563D">
        <w:t>betreft bij de meeste producten</w:t>
      </w:r>
      <w:r w:rsidR="00323280">
        <w:t xml:space="preserve"> de tarieven van de huidige contracten (lopend tot 1 juli 2021)</w:t>
      </w:r>
      <w:r w:rsidR="0028563D">
        <w:t>, met een indexatie</w:t>
      </w:r>
      <w:r w:rsidR="00323280">
        <w:t xml:space="preserve">. </w:t>
      </w:r>
      <w:r w:rsidR="00847FFA">
        <w:t xml:space="preserve">Daarbij zijn de tarieven vergeleken met andere gemeenten, die vergelijkbare producten hebben aanbesteed. </w:t>
      </w:r>
    </w:p>
    <w:p w14:paraId="0282A4E4" w14:textId="77777777" w:rsidR="00323280" w:rsidRDefault="00323280" w:rsidP="00AA7185">
      <w:pPr>
        <w:spacing w:before="120" w:after="240" w:line="240" w:lineRule="atLeast"/>
      </w:pPr>
    </w:p>
    <w:p w14:paraId="430BF814" w14:textId="7898BBDB" w:rsidR="00FF47F9" w:rsidRPr="0028563D" w:rsidRDefault="00323280" w:rsidP="00AA7185">
      <w:pPr>
        <w:spacing w:before="120" w:after="240" w:line="240" w:lineRule="atLeast"/>
        <w:rPr>
          <w:b/>
          <w:bCs/>
        </w:rPr>
      </w:pPr>
      <w:proofErr w:type="spellStart"/>
      <w:r w:rsidRPr="0028563D">
        <w:rPr>
          <w:b/>
          <w:bCs/>
        </w:rPr>
        <w:t>FACT</w:t>
      </w:r>
      <w:proofErr w:type="spellEnd"/>
      <w:r w:rsidRPr="0028563D">
        <w:rPr>
          <w:b/>
          <w:bCs/>
        </w:rPr>
        <w:t>-inzet</w:t>
      </w:r>
    </w:p>
    <w:p w14:paraId="6BAA24CD" w14:textId="2F2BA89A" w:rsidR="00847FFA" w:rsidRDefault="0028563D" w:rsidP="00AA7185">
      <w:pPr>
        <w:spacing w:before="120" w:after="240" w:line="240" w:lineRule="atLeast"/>
      </w:pPr>
      <w:r>
        <w:t xml:space="preserve">De beschreven inzet van </w:t>
      </w:r>
      <w:proofErr w:type="spellStart"/>
      <w:r>
        <w:t>FACT</w:t>
      </w:r>
      <w:proofErr w:type="spellEnd"/>
      <w:r>
        <w:t xml:space="preserve"> Jeugd, is </w:t>
      </w:r>
      <w:r w:rsidR="00C956F0">
        <w:t>zoals beschreven in de NvI, is gebaseerd op de daadwerkelijke realisatie van het product.</w:t>
      </w:r>
      <w:r>
        <w:t xml:space="preserve"> </w:t>
      </w:r>
    </w:p>
    <w:p w14:paraId="0AF87FB3" w14:textId="7A47B796" w:rsidR="00323280" w:rsidRDefault="00323280" w:rsidP="00AA7185">
      <w:pPr>
        <w:spacing w:before="120" w:after="240" w:line="240" w:lineRule="atLeast"/>
      </w:pPr>
    </w:p>
    <w:p w14:paraId="2C5AF339" w14:textId="19D9FA13" w:rsidR="00323280" w:rsidRDefault="00323280" w:rsidP="00AA7185">
      <w:pPr>
        <w:spacing w:before="120" w:after="240" w:line="240" w:lineRule="atLeast"/>
        <w:rPr>
          <w:b/>
          <w:bCs/>
        </w:rPr>
      </w:pPr>
      <w:proofErr w:type="spellStart"/>
      <w:r w:rsidRPr="0028563D">
        <w:rPr>
          <w:b/>
          <w:bCs/>
        </w:rPr>
        <w:t>SGGZ</w:t>
      </w:r>
      <w:proofErr w:type="spellEnd"/>
      <w:r w:rsidRPr="0028563D">
        <w:rPr>
          <w:b/>
          <w:bCs/>
        </w:rPr>
        <w:t>-uren</w:t>
      </w:r>
    </w:p>
    <w:p w14:paraId="5A5B6E09" w14:textId="1F337974" w:rsidR="0028563D" w:rsidRPr="0028563D" w:rsidRDefault="0028563D" w:rsidP="00AA7185">
      <w:pPr>
        <w:spacing w:before="120" w:after="240" w:line="240" w:lineRule="atLeast"/>
      </w:pPr>
      <w:r>
        <w:t>De 2 uur per week voor het product specialistische GGZ, is bedoeld voor de behandeling. De diagnostiek en medicatiecontrole zijn losse producten en vallen niet onder de inzet van het product specialistische GGZ</w:t>
      </w:r>
      <w:r w:rsidR="00C956F0">
        <w:t xml:space="preserve"> (wat voorheen, in de oude tarifering/aanbesteding wel het geval was)</w:t>
      </w:r>
      <w:r>
        <w:t xml:space="preserve">. De 2 uur </w:t>
      </w:r>
      <w:r w:rsidR="002E0D5F">
        <w:t xml:space="preserve">komt tevens overeen met </w:t>
      </w:r>
      <w:r>
        <w:t>de beschrijving van een</w:t>
      </w:r>
      <w:r w:rsidR="00C956F0">
        <w:t xml:space="preserve"> gemiddeld</w:t>
      </w:r>
      <w:r>
        <w:t xml:space="preserve"> behandeltraject </w:t>
      </w:r>
      <w:r w:rsidR="00C956F0">
        <w:t>door</w:t>
      </w:r>
      <w:r>
        <w:t xml:space="preserve"> de </w:t>
      </w:r>
      <w:proofErr w:type="spellStart"/>
      <w:r>
        <w:t>NZA</w:t>
      </w:r>
      <w:proofErr w:type="spellEnd"/>
      <w:r>
        <w:t xml:space="preserve">. </w:t>
      </w:r>
    </w:p>
    <w:p w14:paraId="111F427E" w14:textId="69857405" w:rsidR="00323280" w:rsidRDefault="00323280" w:rsidP="00AA7185">
      <w:pPr>
        <w:spacing w:before="120" w:after="240" w:line="240" w:lineRule="atLeast"/>
      </w:pPr>
    </w:p>
    <w:p w14:paraId="3FC0C60C" w14:textId="65034BA2" w:rsidR="00C956F0" w:rsidRDefault="00C956F0" w:rsidP="00AA7185">
      <w:pPr>
        <w:spacing w:before="120" w:after="240" w:line="240" w:lineRule="atLeast"/>
        <w:rPr>
          <w:b/>
          <w:bCs/>
        </w:rPr>
      </w:pPr>
      <w:r>
        <w:rPr>
          <w:b/>
          <w:bCs/>
        </w:rPr>
        <w:t>80/20 directe- en indirecte tijd</w:t>
      </w:r>
    </w:p>
    <w:p w14:paraId="4A797EDC" w14:textId="33A7D3B9" w:rsidR="00C956F0" w:rsidRPr="002E0D5F" w:rsidRDefault="002E0D5F" w:rsidP="00AA7185">
      <w:pPr>
        <w:spacing w:before="120" w:after="240" w:line="240" w:lineRule="atLeast"/>
      </w:pPr>
      <w:r>
        <w:t xml:space="preserve">De verhouding 80/20 is gebruikelijk in den lande. Wij vinden dit een reële verhouding; voor ieder uur kan 12 minuten gebruikt worden voor de indirecte tijd. </w:t>
      </w:r>
    </w:p>
    <w:p w14:paraId="6BFA7900" w14:textId="77777777" w:rsidR="00323280" w:rsidRPr="00FF47F9" w:rsidRDefault="00323280" w:rsidP="00AA7185">
      <w:pPr>
        <w:spacing w:before="120" w:after="240" w:line="240" w:lineRule="atLeast"/>
      </w:pPr>
    </w:p>
    <w:sectPr w:rsidR="00323280" w:rsidRPr="00FF47F9" w:rsidSect="0011168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D809C" w14:textId="77777777" w:rsidR="00AA7185" w:rsidRDefault="00AA7185" w:rsidP="00AA7185">
      <w:pPr>
        <w:spacing w:line="240" w:lineRule="auto"/>
      </w:pPr>
      <w:r>
        <w:separator/>
      </w:r>
    </w:p>
  </w:endnote>
  <w:endnote w:type="continuationSeparator" w:id="0">
    <w:p w14:paraId="529D2DAB" w14:textId="77777777" w:rsidR="00AA7185" w:rsidRDefault="00AA7185" w:rsidP="00AA7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2F54B" w14:textId="77777777" w:rsidR="00AA7185" w:rsidRDefault="00AA7185" w:rsidP="00AA7185">
      <w:pPr>
        <w:spacing w:line="240" w:lineRule="auto"/>
      </w:pPr>
      <w:r>
        <w:separator/>
      </w:r>
    </w:p>
  </w:footnote>
  <w:footnote w:type="continuationSeparator" w:id="0">
    <w:p w14:paraId="4D13AC45" w14:textId="77777777" w:rsidR="00AA7185" w:rsidRDefault="00AA7185" w:rsidP="00AA71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BBDCD" w14:textId="05FDBDD4" w:rsidR="00AA7185" w:rsidRDefault="00AA7185">
    <w:pPr>
      <w:pStyle w:val="Koptekst"/>
    </w:pPr>
    <w:r>
      <w:rPr>
        <w:noProof/>
      </w:rPr>
      <w:drawing>
        <wp:anchor distT="0" distB="0" distL="114300" distR="114300" simplePos="0" relativeHeight="251658240" behindDoc="0" locked="0" layoutInCell="1" allowOverlap="1" wp14:anchorId="2D88861C" wp14:editId="311FE0FF">
          <wp:simplePos x="0" y="0"/>
          <wp:positionH relativeFrom="column">
            <wp:posOffset>4629845</wp:posOffset>
          </wp:positionH>
          <wp:positionV relativeFrom="paragraph">
            <wp:posOffset>-138658</wp:posOffset>
          </wp:positionV>
          <wp:extent cx="1146175" cy="457200"/>
          <wp:effectExtent l="0" t="0" r="0" b="0"/>
          <wp:wrapThrough wrapText="bothSides">
            <wp:wrapPolygon edited="0">
              <wp:start x="0" y="0"/>
              <wp:lineTo x="0" y="20700"/>
              <wp:lineTo x="21181" y="20700"/>
              <wp:lineTo x="21181"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7201F8"/>
    <w:multiLevelType w:val="hybridMultilevel"/>
    <w:tmpl w:val="571E88CA"/>
    <w:lvl w:ilvl="0" w:tplc="1982D50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80"/>
    <w:rsid w:val="000D0C0A"/>
    <w:rsid w:val="00104AEA"/>
    <w:rsid w:val="00111682"/>
    <w:rsid w:val="002070B5"/>
    <w:rsid w:val="0028563D"/>
    <w:rsid w:val="002E0D5F"/>
    <w:rsid w:val="00323280"/>
    <w:rsid w:val="004569B7"/>
    <w:rsid w:val="004B2372"/>
    <w:rsid w:val="005C4AF1"/>
    <w:rsid w:val="00644B7B"/>
    <w:rsid w:val="006C6A78"/>
    <w:rsid w:val="006E2041"/>
    <w:rsid w:val="007A44FF"/>
    <w:rsid w:val="007C51F0"/>
    <w:rsid w:val="00847FFA"/>
    <w:rsid w:val="00AA7185"/>
    <w:rsid w:val="00B05EFD"/>
    <w:rsid w:val="00BD76C2"/>
    <w:rsid w:val="00C956F0"/>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74FFBF"/>
  <w15:chartTrackingRefBased/>
  <w15:docId w15:val="{61BC6E5A-3C58-4D41-BFF5-0D799422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C0A"/>
    <w:pPr>
      <w:spacing w:after="0"/>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Ballontekst">
    <w:name w:val="Balloon Text"/>
    <w:basedOn w:val="Standaard"/>
    <w:link w:val="BallontekstChar"/>
    <w:uiPriority w:val="99"/>
    <w:semiHidden/>
    <w:unhideWhenUsed/>
    <w:rsid w:val="0028563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563D"/>
    <w:rPr>
      <w:rFonts w:ascii="Segoe UI" w:hAnsi="Segoe UI" w:cs="Segoe UI"/>
      <w:sz w:val="18"/>
      <w:szCs w:val="18"/>
    </w:rPr>
  </w:style>
  <w:style w:type="paragraph" w:styleId="Koptekst">
    <w:name w:val="header"/>
    <w:basedOn w:val="Standaard"/>
    <w:link w:val="KoptekstChar"/>
    <w:uiPriority w:val="99"/>
    <w:unhideWhenUsed/>
    <w:rsid w:val="00AA71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7185"/>
  </w:style>
  <w:style w:type="paragraph" w:styleId="Voettekst">
    <w:name w:val="footer"/>
    <w:basedOn w:val="Standaard"/>
    <w:link w:val="VoettekstChar"/>
    <w:uiPriority w:val="99"/>
    <w:unhideWhenUsed/>
    <w:rsid w:val="00AA71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956</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Haan, TS (Tynke)</dc:creator>
  <cp:keywords/>
  <dc:description/>
  <cp:lastModifiedBy>Bakker, PC (Peter)</cp:lastModifiedBy>
  <cp:revision>2</cp:revision>
  <dcterms:created xsi:type="dcterms:W3CDTF">2021-03-30T14:58:00Z</dcterms:created>
  <dcterms:modified xsi:type="dcterms:W3CDTF">2021-03-30T14:58:00Z</dcterms:modified>
</cp:coreProperties>
</file>