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ECAD0" w14:textId="77777777" w:rsidR="00E91DF0" w:rsidRDefault="00E91DF0" w:rsidP="00027F7D">
      <w:pPr>
        <w:suppressAutoHyphens/>
      </w:pPr>
    </w:p>
    <w:p w14:paraId="13B77977" w14:textId="77777777" w:rsidR="00E91DF0" w:rsidRDefault="00E91DF0" w:rsidP="00027F7D">
      <w:pPr>
        <w:suppressAutoHyphens/>
      </w:pPr>
    </w:p>
    <w:p w14:paraId="00BB7864" w14:textId="74AB3A4F" w:rsidR="00E91DF0" w:rsidRDefault="00E91DF0" w:rsidP="00027F7D">
      <w:pPr>
        <w:tabs>
          <w:tab w:val="left" w:pos="1425"/>
        </w:tabs>
        <w:suppressAutoHyphens/>
      </w:pPr>
      <w:r>
        <w:tab/>
      </w:r>
    </w:p>
    <w:p w14:paraId="3306439C" w14:textId="77777777" w:rsidR="00E91DF0" w:rsidRDefault="00E91DF0" w:rsidP="00027F7D">
      <w:pPr>
        <w:tabs>
          <w:tab w:val="left" w:pos="2098"/>
        </w:tabs>
        <w:suppressAutoHyphens/>
      </w:pPr>
    </w:p>
    <w:p w14:paraId="125C82C1" w14:textId="77777777" w:rsidR="00E91DF0" w:rsidRDefault="00E91DF0" w:rsidP="00027F7D">
      <w:pPr>
        <w:suppressAutoHyphens/>
      </w:pPr>
    </w:p>
    <w:p w14:paraId="0210E53F" w14:textId="77777777" w:rsidR="00E91DF0" w:rsidRDefault="00E91DF0" w:rsidP="00027F7D">
      <w:pPr>
        <w:suppressAutoHyphens/>
      </w:pPr>
    </w:p>
    <w:p w14:paraId="5D37436A" w14:textId="77777777" w:rsidR="00E91DF0" w:rsidRDefault="00E91DF0" w:rsidP="00027F7D">
      <w:pPr>
        <w:suppressAutoHyphens/>
      </w:pPr>
    </w:p>
    <w:p w14:paraId="2C22316F" w14:textId="2426AAFC" w:rsidR="00E91DF0" w:rsidRDefault="00E91DF0" w:rsidP="00027F7D">
      <w:pPr>
        <w:suppressAutoHyphens/>
      </w:pPr>
    </w:p>
    <w:p w14:paraId="36CF420C" w14:textId="77777777" w:rsidR="00E91DF0" w:rsidRDefault="00E91DF0" w:rsidP="00027F7D">
      <w:pPr>
        <w:tabs>
          <w:tab w:val="left" w:pos="6270"/>
        </w:tabs>
        <w:suppressAutoHyphens/>
      </w:pPr>
      <w:r>
        <w:tab/>
      </w:r>
    </w:p>
    <w:p w14:paraId="48258E37" w14:textId="524BCA62" w:rsidR="00E91DF0" w:rsidRPr="001F011F" w:rsidRDefault="008F7CF3" w:rsidP="00027F7D">
      <w:pPr>
        <w:suppressAutoHyphens/>
        <w:rPr>
          <w:color w:val="00314E" w:themeColor="accent1"/>
          <w:sz w:val="40"/>
          <w:szCs w:val="40"/>
        </w:rPr>
      </w:pPr>
      <w:r>
        <w:rPr>
          <w:color w:val="00314E" w:themeColor="accent1"/>
          <w:sz w:val="40"/>
          <w:szCs w:val="40"/>
        </w:rPr>
        <w:t>Beschrijvend Document</w:t>
      </w:r>
      <w:r w:rsidR="00E91DF0" w:rsidRPr="001F011F">
        <w:rPr>
          <w:color w:val="00314E" w:themeColor="accent1"/>
          <w:sz w:val="40"/>
          <w:szCs w:val="40"/>
        </w:rPr>
        <w:t xml:space="preserve"> </w:t>
      </w:r>
      <w:r w:rsidR="00DC2C9A">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sidR="00DC2C9A">
        <w:rPr>
          <w:color w:val="00314E" w:themeColor="accent1"/>
          <w:sz w:val="40"/>
          <w:szCs w:val="40"/>
        </w:rPr>
        <w:t xml:space="preserve"> </w:t>
      </w:r>
      <w:r w:rsidR="002B6443">
        <w:rPr>
          <w:color w:val="00314E" w:themeColor="accent1"/>
          <w:sz w:val="40"/>
          <w:szCs w:val="40"/>
        </w:rPr>
        <w:t>a</w:t>
      </w:r>
      <w:r w:rsidR="00DC2C9A">
        <w:rPr>
          <w:color w:val="00314E" w:themeColor="accent1"/>
          <w:sz w:val="40"/>
          <w:szCs w:val="40"/>
        </w:rPr>
        <w:t>anbestedingsprocedure</w:t>
      </w:r>
      <w:r w:rsidR="00B007E0">
        <w:rPr>
          <w:color w:val="00314E" w:themeColor="accent1"/>
          <w:sz w:val="40"/>
          <w:szCs w:val="40"/>
        </w:rPr>
        <w:t xml:space="preserve"> </w:t>
      </w:r>
      <w:r w:rsidR="00DC66C6">
        <w:rPr>
          <w:color w:val="00314E" w:themeColor="accent1"/>
          <w:sz w:val="40"/>
          <w:szCs w:val="40"/>
        </w:rPr>
        <w:t>A</w:t>
      </w:r>
      <w:r w:rsidR="00B007E0">
        <w:rPr>
          <w:color w:val="00314E" w:themeColor="accent1"/>
          <w:sz w:val="40"/>
          <w:szCs w:val="40"/>
        </w:rPr>
        <w:t>ccountan</w:t>
      </w:r>
      <w:r w:rsidR="00860BCD">
        <w:rPr>
          <w:color w:val="00314E" w:themeColor="accent1"/>
          <w:sz w:val="40"/>
          <w:szCs w:val="40"/>
        </w:rPr>
        <w:t>cy</w:t>
      </w:r>
      <w:r w:rsidR="00DC66C6">
        <w:rPr>
          <w:color w:val="00314E" w:themeColor="accent1"/>
          <w:sz w:val="40"/>
          <w:szCs w:val="40"/>
        </w:rPr>
        <w:t xml:space="preserve"> </w:t>
      </w:r>
      <w:r w:rsidR="00B007E0">
        <w:rPr>
          <w:color w:val="00314E" w:themeColor="accent1"/>
          <w:sz w:val="40"/>
          <w:szCs w:val="40"/>
        </w:rPr>
        <w:t>diensten</w:t>
      </w:r>
    </w:p>
    <w:p w14:paraId="63CDB53C" w14:textId="77777777" w:rsidR="00E91DF0" w:rsidRDefault="00E91DF0" w:rsidP="00027F7D">
      <w:pPr>
        <w:suppressAutoHyphens/>
      </w:pPr>
    </w:p>
    <w:p w14:paraId="65AEB628" w14:textId="77777777" w:rsidR="00E91DF0" w:rsidRDefault="00E91DF0" w:rsidP="00027F7D">
      <w:pPr>
        <w:suppressAutoHyphens/>
      </w:pPr>
    </w:p>
    <w:p w14:paraId="7A8F03EE" w14:textId="77777777" w:rsidR="00E91DF0" w:rsidRDefault="00E91DF0" w:rsidP="00027F7D">
      <w:pPr>
        <w:suppressAutoHyphens/>
      </w:pPr>
    </w:p>
    <w:p w14:paraId="5B96B4C6" w14:textId="77777777" w:rsidR="00E91DF0" w:rsidRDefault="00E91DF0" w:rsidP="00027F7D">
      <w:pPr>
        <w:suppressAutoHyphens/>
      </w:pPr>
    </w:p>
    <w:p w14:paraId="3FA1FEC0" w14:textId="77777777" w:rsidR="00E91DF0" w:rsidRDefault="00E91DF0" w:rsidP="00027F7D">
      <w:pPr>
        <w:suppressAutoHyphens/>
      </w:pPr>
    </w:p>
    <w:p w14:paraId="1201480A" w14:textId="60D720E4" w:rsidR="00E91DF0" w:rsidRPr="00072674" w:rsidRDefault="00E91DF0" w:rsidP="00027F7D">
      <w:pPr>
        <w:suppressAutoHyphens/>
      </w:pPr>
      <w:r w:rsidRPr="00072674">
        <w:t>Kenmerk: IFV20</w:t>
      </w:r>
      <w:r w:rsidR="001A19A2" w:rsidRPr="00072674">
        <w:t>20</w:t>
      </w:r>
      <w:r w:rsidRPr="00072674">
        <w:t>-EA-</w:t>
      </w:r>
      <w:r w:rsidR="001A19A2" w:rsidRPr="00072674">
        <w:t>0</w:t>
      </w:r>
      <w:r w:rsidR="00276C64" w:rsidRPr="00072674">
        <w:t>00</w:t>
      </w:r>
      <w:r w:rsidR="00B007E0" w:rsidRPr="00072674">
        <w:t>50</w:t>
      </w:r>
    </w:p>
    <w:p w14:paraId="563558B6" w14:textId="6C733154" w:rsidR="00E91DF0" w:rsidRPr="00072674" w:rsidRDefault="00E91DF0" w:rsidP="00027F7D">
      <w:pPr>
        <w:suppressAutoHyphens/>
      </w:pPr>
      <w:r w:rsidRPr="00072674">
        <w:t xml:space="preserve">Status: </w:t>
      </w:r>
      <w:r w:rsidR="00276C64" w:rsidRPr="00072674">
        <w:t>concept</w:t>
      </w:r>
    </w:p>
    <w:p w14:paraId="579916FB" w14:textId="0B874798" w:rsidR="00E91DF0" w:rsidRPr="00072674" w:rsidRDefault="00E91DF0" w:rsidP="00027F7D">
      <w:pPr>
        <w:suppressAutoHyphens/>
      </w:pPr>
      <w:r w:rsidRPr="00072674">
        <w:t>Uitgevoerd door:</w:t>
      </w:r>
      <w:r w:rsidR="00276C64" w:rsidRPr="00072674">
        <w:t xml:space="preserve"> </w:t>
      </w:r>
      <w:r w:rsidR="00B007E0" w:rsidRPr="00072674">
        <w:t>Nicole Hoogendorp</w:t>
      </w:r>
    </w:p>
    <w:p w14:paraId="621166EF" w14:textId="5FE0212E" w:rsidR="0036738B" w:rsidRPr="00072674" w:rsidRDefault="00E91DF0" w:rsidP="0036738B">
      <w:pPr>
        <w:suppressAutoHyphens/>
      </w:pPr>
      <w:r w:rsidRPr="00072674">
        <w:t xml:space="preserve">Versie: </w:t>
      </w:r>
      <w:r w:rsidR="00CC3B60">
        <w:t>1.0</w:t>
      </w:r>
    </w:p>
    <w:p w14:paraId="32EFDCA9" w14:textId="4EE85BF1" w:rsidR="00E91DF0" w:rsidRPr="00072674" w:rsidRDefault="00E91DF0" w:rsidP="00027F7D">
      <w:pPr>
        <w:suppressAutoHyphens/>
      </w:pPr>
      <w:r w:rsidRPr="00072674">
        <w:t>Datum</w:t>
      </w:r>
      <w:r w:rsidR="00070E1C" w:rsidRPr="00072674">
        <w:t>:</w:t>
      </w:r>
      <w:r w:rsidR="003A53EE" w:rsidRPr="00072674">
        <w:t xml:space="preserve"> </w:t>
      </w:r>
      <w:r w:rsidR="00CC3B60">
        <w:t>05</w:t>
      </w:r>
      <w:r w:rsidR="00FD2F2E">
        <w:t xml:space="preserve"> </w:t>
      </w:r>
      <w:r w:rsidR="00CC3B60">
        <w:t>januari</w:t>
      </w:r>
      <w:r w:rsidR="00276C64" w:rsidRPr="00072674">
        <w:t xml:space="preserve"> 202</w:t>
      </w:r>
      <w:r w:rsidR="00CC3B60">
        <w:t>1</w:t>
      </w:r>
    </w:p>
    <w:p w14:paraId="0B78AD2B" w14:textId="60CA2DA2" w:rsidR="00E91DF0" w:rsidRPr="00072674" w:rsidRDefault="00492BFC" w:rsidP="00027F7D">
      <w:pPr>
        <w:pStyle w:val="Huisstijl-Adres"/>
        <w:suppressAutoHyphens/>
      </w:pPr>
      <w:r w:rsidRPr="00072674">
        <w:t>I</w:t>
      </w:r>
      <w:r w:rsidR="00E91DF0" w:rsidRPr="00072674">
        <w:t>nstituut Fysieke Veiligheid</w:t>
      </w:r>
    </w:p>
    <w:p w14:paraId="2F97F781" w14:textId="77777777" w:rsidR="00E91DF0" w:rsidRPr="00072674" w:rsidRDefault="00397C29" w:rsidP="00027F7D">
      <w:pPr>
        <w:pStyle w:val="Huisstijl-Adres"/>
        <w:suppressAutoHyphens/>
        <w:rPr>
          <w:lang w:val="de-DE"/>
        </w:rPr>
      </w:pPr>
      <w:r w:rsidRPr="00072674">
        <w:rPr>
          <w:lang w:val="de-DE"/>
        </w:rPr>
        <w:t xml:space="preserve">Postbus 7010 </w:t>
      </w:r>
    </w:p>
    <w:p w14:paraId="73FEE222" w14:textId="77777777" w:rsidR="00E91DF0" w:rsidRPr="001F6583" w:rsidRDefault="00397C29" w:rsidP="00027F7D">
      <w:pPr>
        <w:pStyle w:val="Huisstijl-Adres"/>
        <w:suppressAutoHyphens/>
        <w:rPr>
          <w:lang w:val="de-DE"/>
        </w:rPr>
      </w:pPr>
      <w:r w:rsidRPr="00072674">
        <w:rPr>
          <w:lang w:val="de-DE"/>
        </w:rPr>
        <w:t>6801 HA Arnhem</w:t>
      </w:r>
      <w:r w:rsidRPr="001F6583">
        <w:rPr>
          <w:lang w:val="de-DE"/>
        </w:rPr>
        <w:t xml:space="preserve"> </w:t>
      </w:r>
    </w:p>
    <w:p w14:paraId="14361D21" w14:textId="77777777" w:rsidR="00E91DF0" w:rsidRPr="001F6583" w:rsidRDefault="00397C29" w:rsidP="00027F7D">
      <w:pPr>
        <w:pStyle w:val="Huisstijl-Adres"/>
        <w:suppressAutoHyphens/>
        <w:rPr>
          <w:lang w:val="de-DE"/>
        </w:rPr>
      </w:pPr>
      <w:r w:rsidRPr="001F6583">
        <w:rPr>
          <w:lang w:val="de-DE"/>
        </w:rPr>
        <w:t>Kemperbergerweg 783, 6801 RW Arnhem</w:t>
      </w:r>
    </w:p>
    <w:p w14:paraId="7B082851" w14:textId="77777777" w:rsidR="00E91DF0" w:rsidRPr="001F6583" w:rsidRDefault="00E91DF0" w:rsidP="00027F7D">
      <w:pPr>
        <w:pStyle w:val="Huisstijl-Adres"/>
        <w:suppressAutoHyphens/>
        <w:rPr>
          <w:lang w:val="de-DE"/>
        </w:rPr>
      </w:pPr>
      <w:r w:rsidRPr="001F6583">
        <w:rPr>
          <w:lang w:val="de-DE"/>
        </w:rPr>
        <w:t>www.ifv.nl</w:t>
      </w:r>
    </w:p>
    <w:p w14:paraId="02FFA783" w14:textId="77777777" w:rsidR="00E91DF0" w:rsidRPr="001F6583" w:rsidRDefault="00CC3B60" w:rsidP="00027F7D">
      <w:pPr>
        <w:pStyle w:val="Huisstijl-Adres"/>
        <w:suppressAutoHyphens/>
        <w:rPr>
          <w:lang w:val="de-DE"/>
        </w:rPr>
      </w:pPr>
      <w:hyperlink r:id="rId11" w:history="1">
        <w:r w:rsidR="00425464" w:rsidRPr="001F6583">
          <w:rPr>
            <w:rStyle w:val="Hyperlink"/>
            <w:lang w:val="de-DE"/>
          </w:rPr>
          <w:t>info@ifv.nl</w:t>
        </w:r>
      </w:hyperlink>
      <w:r w:rsidR="00425464" w:rsidRPr="001F6583">
        <w:rPr>
          <w:lang w:val="de-DE"/>
        </w:rPr>
        <w:t xml:space="preserve"> </w:t>
      </w:r>
    </w:p>
    <w:p w14:paraId="24C9F846" w14:textId="7D5805F1" w:rsidR="00E91DF0" w:rsidRDefault="00397C29" w:rsidP="00027F7D">
      <w:pPr>
        <w:suppressAutoHyphens/>
      </w:pPr>
      <w:r>
        <w:t xml:space="preserve">026 </w:t>
      </w:r>
      <w:r w:rsidR="00FD2F2E">
        <w:t xml:space="preserve">- </w:t>
      </w:r>
      <w:r>
        <w:t>355 24 00</w:t>
      </w:r>
    </w:p>
    <w:p w14:paraId="73466B4C" w14:textId="77777777" w:rsidR="00E91DF0" w:rsidRDefault="00E91DF0" w:rsidP="00027F7D">
      <w:pPr>
        <w:suppressAutoHyphens/>
      </w:pPr>
    </w:p>
    <w:p w14:paraId="6F8F3998" w14:textId="77777777" w:rsidR="00E91DF0" w:rsidRDefault="00E91DF0" w:rsidP="00027F7D">
      <w:pPr>
        <w:suppressAutoHyphens/>
      </w:pPr>
    </w:p>
    <w:p w14:paraId="64A16724" w14:textId="77777777" w:rsidR="00E119B1" w:rsidRDefault="00E119B1" w:rsidP="00027F7D">
      <w:pPr>
        <w:suppressAutoHyphens/>
      </w:pPr>
      <w:r>
        <w:br w:type="page"/>
      </w:r>
    </w:p>
    <w:bookmarkStart w:id="0" w:name="_Toc59115680" w:displacedByCustomXml="next"/>
    <w:bookmarkStart w:id="1" w:name="_Toc58491814" w:displacedByCustomXml="next"/>
    <w:bookmarkStart w:id="2" w:name="_Toc58333483" w:displacedByCustomXml="next"/>
    <w:bookmarkStart w:id="3" w:name="_Toc58326481" w:displacedByCustomXml="next"/>
    <w:bookmarkStart w:id="4" w:name="_Toc7534676" w:displacedByCustomXml="next"/>
    <w:bookmarkStart w:id="5" w:name="_Toc7533200" w:displacedByCustomXml="next"/>
    <w:bookmarkStart w:id="6" w:name="_Toc58335163" w:displacedByCustomXml="next"/>
    <w:bookmarkStart w:id="7" w:name="_Toc58336787" w:displacedByCustomXml="next"/>
    <w:bookmarkStart w:id="8" w:name="_Toc58336864" w:displacedByCustomXml="next"/>
    <w:bookmarkStart w:id="9" w:name="_Toc59181884" w:displacedByCustomXml="next"/>
    <w:bookmarkStart w:id="10" w:name="_Toc59182692" w:displacedByCustomXml="next"/>
    <w:bookmarkStart w:id="11" w:name="_Toc60141497" w:displacedByCustomXml="next"/>
    <w:bookmarkStart w:id="12" w:name="_Toc60148938" w:displacedByCustomXml="next"/>
    <w:sdt>
      <w:sdtPr>
        <w:rPr>
          <w:rFonts w:eastAsia="Times New Roman" w:cs="Times New Roman"/>
          <w:b/>
          <w:bCs w:val="0"/>
          <w:color w:val="auto"/>
          <w:sz w:val="20"/>
          <w:szCs w:val="20"/>
        </w:rPr>
        <w:id w:val="637071198"/>
        <w:docPartObj>
          <w:docPartGallery w:val="Table of Contents"/>
          <w:docPartUnique/>
        </w:docPartObj>
      </w:sdtPr>
      <w:sdtEndPr>
        <w:rPr>
          <w:b w:val="0"/>
        </w:rPr>
      </w:sdtEndPr>
      <w:sdtContent>
        <w:p w14:paraId="2BF46098" w14:textId="77777777" w:rsidR="00027F7D" w:rsidRDefault="00927491" w:rsidP="00FA217D">
          <w:pPr>
            <w:pStyle w:val="Kop1zondernummer"/>
          </w:pPr>
          <w:r>
            <w:t>Inhoud</w:t>
          </w:r>
          <w:bookmarkEnd w:id="12"/>
          <w:bookmarkEnd w:id="11"/>
          <w:bookmarkEnd w:id="10"/>
          <w:bookmarkEnd w:id="9"/>
          <w:bookmarkEnd w:id="8"/>
          <w:bookmarkEnd w:id="7"/>
          <w:bookmarkEnd w:id="6"/>
          <w:bookmarkEnd w:id="5"/>
          <w:bookmarkEnd w:id="4"/>
          <w:bookmarkEnd w:id="3"/>
          <w:bookmarkEnd w:id="2"/>
          <w:bookmarkEnd w:id="1"/>
          <w:bookmarkEnd w:id="0"/>
        </w:p>
        <w:p w14:paraId="5F195CA1" w14:textId="5931A974" w:rsidR="007F1D39" w:rsidRDefault="00927491">
          <w:pPr>
            <w:pStyle w:val="Inhopg1"/>
            <w:rPr>
              <w:rFonts w:asciiTheme="minorHAnsi" w:eastAsiaTheme="minorEastAsia" w:hAnsiTheme="minorHAnsi" w:cstheme="minorBidi"/>
              <w:b w:val="0"/>
              <w:sz w:val="22"/>
              <w:szCs w:val="22"/>
            </w:rPr>
          </w:pPr>
          <w:r>
            <w:rPr>
              <w:bCs/>
            </w:rPr>
            <w:fldChar w:fldCharType="begin"/>
          </w:r>
          <w:r>
            <w:instrText xml:space="preserve"> TOC \o "1-3" \h \z \u </w:instrText>
          </w:r>
          <w:r>
            <w:rPr>
              <w:bCs/>
            </w:rPr>
            <w:fldChar w:fldCharType="separate"/>
          </w:r>
        </w:p>
        <w:p w14:paraId="6B037B28" w14:textId="0CC5A22D" w:rsidR="007F1D39" w:rsidRDefault="00CC3B60">
          <w:pPr>
            <w:pStyle w:val="Inhopg1"/>
            <w:rPr>
              <w:rFonts w:asciiTheme="minorHAnsi" w:eastAsiaTheme="minorEastAsia" w:hAnsiTheme="minorHAnsi" w:cstheme="minorBidi"/>
              <w:b w:val="0"/>
              <w:sz w:val="22"/>
              <w:szCs w:val="22"/>
            </w:rPr>
          </w:pPr>
          <w:hyperlink w:anchor="_Toc60148939" w:history="1">
            <w:r w:rsidR="007F1D39" w:rsidRPr="00ED3B72">
              <w:rPr>
                <w:rStyle w:val="Hyperlink"/>
              </w:rPr>
              <w:t>1</w:t>
            </w:r>
            <w:r w:rsidR="007F1D39">
              <w:rPr>
                <w:rFonts w:asciiTheme="minorHAnsi" w:eastAsiaTheme="minorEastAsia" w:hAnsiTheme="minorHAnsi" w:cstheme="minorBidi"/>
                <w:b w:val="0"/>
                <w:sz w:val="22"/>
                <w:szCs w:val="22"/>
              </w:rPr>
              <w:tab/>
            </w:r>
            <w:r w:rsidR="007F1D39" w:rsidRPr="00ED3B72">
              <w:rPr>
                <w:rStyle w:val="Hyperlink"/>
              </w:rPr>
              <w:t>Begrippenlijst</w:t>
            </w:r>
            <w:r w:rsidR="007F1D39">
              <w:rPr>
                <w:webHidden/>
              </w:rPr>
              <w:tab/>
            </w:r>
            <w:r w:rsidR="007F1D39">
              <w:rPr>
                <w:webHidden/>
              </w:rPr>
              <w:fldChar w:fldCharType="begin"/>
            </w:r>
            <w:r w:rsidR="007F1D39">
              <w:rPr>
                <w:webHidden/>
              </w:rPr>
              <w:instrText xml:space="preserve"> PAGEREF _Toc60148939 \h </w:instrText>
            </w:r>
            <w:r w:rsidR="007F1D39">
              <w:rPr>
                <w:webHidden/>
              </w:rPr>
            </w:r>
            <w:r w:rsidR="007F1D39">
              <w:rPr>
                <w:webHidden/>
              </w:rPr>
              <w:fldChar w:fldCharType="separate"/>
            </w:r>
            <w:r w:rsidR="007F1D39">
              <w:rPr>
                <w:webHidden/>
              </w:rPr>
              <w:t>4</w:t>
            </w:r>
            <w:r w:rsidR="007F1D39">
              <w:rPr>
                <w:webHidden/>
              </w:rPr>
              <w:fldChar w:fldCharType="end"/>
            </w:r>
          </w:hyperlink>
        </w:p>
        <w:p w14:paraId="7F98923B" w14:textId="6BFD4864" w:rsidR="007F1D39" w:rsidRDefault="00CC3B60">
          <w:pPr>
            <w:pStyle w:val="Inhopg1"/>
            <w:rPr>
              <w:rFonts w:asciiTheme="minorHAnsi" w:eastAsiaTheme="minorEastAsia" w:hAnsiTheme="minorHAnsi" w:cstheme="minorBidi"/>
              <w:b w:val="0"/>
              <w:sz w:val="22"/>
              <w:szCs w:val="22"/>
            </w:rPr>
          </w:pPr>
          <w:hyperlink w:anchor="_Toc60148940" w:history="1">
            <w:r w:rsidR="007F1D39" w:rsidRPr="00ED3B72">
              <w:rPr>
                <w:rStyle w:val="Hyperlink"/>
              </w:rPr>
              <w:t>2</w:t>
            </w:r>
            <w:r w:rsidR="007F1D39">
              <w:rPr>
                <w:rFonts w:asciiTheme="minorHAnsi" w:eastAsiaTheme="minorEastAsia" w:hAnsiTheme="minorHAnsi" w:cstheme="minorBidi"/>
                <w:b w:val="0"/>
                <w:sz w:val="22"/>
                <w:szCs w:val="22"/>
              </w:rPr>
              <w:tab/>
            </w:r>
            <w:r w:rsidR="007F1D39" w:rsidRPr="00ED3B72">
              <w:rPr>
                <w:rStyle w:val="Hyperlink"/>
              </w:rPr>
              <w:t>Instituut Fysieke Veiligheid</w:t>
            </w:r>
            <w:r w:rsidR="007F1D39">
              <w:rPr>
                <w:webHidden/>
              </w:rPr>
              <w:tab/>
            </w:r>
            <w:r w:rsidR="007F1D39">
              <w:rPr>
                <w:webHidden/>
              </w:rPr>
              <w:fldChar w:fldCharType="begin"/>
            </w:r>
            <w:r w:rsidR="007F1D39">
              <w:rPr>
                <w:webHidden/>
              </w:rPr>
              <w:instrText xml:space="preserve"> PAGEREF _Toc60148940 \h </w:instrText>
            </w:r>
            <w:r w:rsidR="007F1D39">
              <w:rPr>
                <w:webHidden/>
              </w:rPr>
            </w:r>
            <w:r w:rsidR="007F1D39">
              <w:rPr>
                <w:webHidden/>
              </w:rPr>
              <w:fldChar w:fldCharType="separate"/>
            </w:r>
            <w:r w:rsidR="007F1D39">
              <w:rPr>
                <w:webHidden/>
              </w:rPr>
              <w:t>6</w:t>
            </w:r>
            <w:r w:rsidR="007F1D39">
              <w:rPr>
                <w:webHidden/>
              </w:rPr>
              <w:fldChar w:fldCharType="end"/>
            </w:r>
          </w:hyperlink>
        </w:p>
        <w:p w14:paraId="1B2EE66F" w14:textId="181F4BFF" w:rsidR="007F1D39" w:rsidRDefault="00CC3B60">
          <w:pPr>
            <w:pStyle w:val="Inhopg2"/>
            <w:rPr>
              <w:rFonts w:asciiTheme="minorHAnsi" w:eastAsiaTheme="minorEastAsia" w:hAnsiTheme="minorHAnsi" w:cstheme="minorBidi"/>
              <w:sz w:val="22"/>
              <w:szCs w:val="22"/>
            </w:rPr>
          </w:pPr>
          <w:hyperlink w:anchor="_Toc60148941" w:history="1">
            <w:r w:rsidR="007F1D39" w:rsidRPr="00ED3B72">
              <w:rPr>
                <w:rStyle w:val="Hyperlink"/>
              </w:rPr>
              <w:t>2.1</w:t>
            </w:r>
            <w:r w:rsidR="007F1D39">
              <w:rPr>
                <w:rFonts w:asciiTheme="minorHAnsi" w:eastAsiaTheme="minorEastAsia" w:hAnsiTheme="minorHAnsi" w:cstheme="minorBidi"/>
                <w:sz w:val="22"/>
                <w:szCs w:val="22"/>
              </w:rPr>
              <w:tab/>
            </w:r>
            <w:r w:rsidR="007F1D39" w:rsidRPr="00ED3B72">
              <w:rPr>
                <w:rStyle w:val="Hyperlink"/>
              </w:rPr>
              <w:t>Instituut Fysieke Veiligheid</w:t>
            </w:r>
            <w:r w:rsidR="007F1D39">
              <w:rPr>
                <w:webHidden/>
              </w:rPr>
              <w:tab/>
            </w:r>
            <w:r w:rsidR="007F1D39">
              <w:rPr>
                <w:webHidden/>
              </w:rPr>
              <w:fldChar w:fldCharType="begin"/>
            </w:r>
            <w:r w:rsidR="007F1D39">
              <w:rPr>
                <w:webHidden/>
              </w:rPr>
              <w:instrText xml:space="preserve"> PAGEREF _Toc60148941 \h </w:instrText>
            </w:r>
            <w:r w:rsidR="007F1D39">
              <w:rPr>
                <w:webHidden/>
              </w:rPr>
            </w:r>
            <w:r w:rsidR="007F1D39">
              <w:rPr>
                <w:webHidden/>
              </w:rPr>
              <w:fldChar w:fldCharType="separate"/>
            </w:r>
            <w:r w:rsidR="007F1D39">
              <w:rPr>
                <w:webHidden/>
              </w:rPr>
              <w:t>6</w:t>
            </w:r>
            <w:r w:rsidR="007F1D39">
              <w:rPr>
                <w:webHidden/>
              </w:rPr>
              <w:fldChar w:fldCharType="end"/>
            </w:r>
          </w:hyperlink>
        </w:p>
        <w:p w14:paraId="714AF3AF" w14:textId="631F15B4" w:rsidR="007F1D39" w:rsidRDefault="00CC3B60">
          <w:pPr>
            <w:pStyle w:val="Inhopg1"/>
            <w:rPr>
              <w:rFonts w:asciiTheme="minorHAnsi" w:eastAsiaTheme="minorEastAsia" w:hAnsiTheme="minorHAnsi" w:cstheme="minorBidi"/>
              <w:b w:val="0"/>
              <w:sz w:val="22"/>
              <w:szCs w:val="22"/>
            </w:rPr>
          </w:pPr>
          <w:hyperlink w:anchor="_Toc60148942" w:history="1">
            <w:r w:rsidR="007F1D39" w:rsidRPr="00ED3B72">
              <w:rPr>
                <w:rStyle w:val="Hyperlink"/>
              </w:rPr>
              <w:t>3</w:t>
            </w:r>
            <w:r w:rsidR="007F1D39">
              <w:rPr>
                <w:rFonts w:asciiTheme="minorHAnsi" w:eastAsiaTheme="minorEastAsia" w:hAnsiTheme="minorHAnsi" w:cstheme="minorBidi"/>
                <w:b w:val="0"/>
                <w:sz w:val="22"/>
                <w:szCs w:val="22"/>
              </w:rPr>
              <w:tab/>
            </w:r>
            <w:r w:rsidR="007F1D39" w:rsidRPr="00ED3B72">
              <w:rPr>
                <w:rStyle w:val="Hyperlink"/>
              </w:rPr>
              <w:t>Omschrijving van de Opdracht</w:t>
            </w:r>
            <w:r w:rsidR="007F1D39">
              <w:rPr>
                <w:webHidden/>
              </w:rPr>
              <w:tab/>
            </w:r>
            <w:r w:rsidR="007F1D39">
              <w:rPr>
                <w:webHidden/>
              </w:rPr>
              <w:fldChar w:fldCharType="begin"/>
            </w:r>
            <w:r w:rsidR="007F1D39">
              <w:rPr>
                <w:webHidden/>
              </w:rPr>
              <w:instrText xml:space="preserve"> PAGEREF _Toc60148942 \h </w:instrText>
            </w:r>
            <w:r w:rsidR="007F1D39">
              <w:rPr>
                <w:webHidden/>
              </w:rPr>
            </w:r>
            <w:r w:rsidR="007F1D39">
              <w:rPr>
                <w:webHidden/>
              </w:rPr>
              <w:fldChar w:fldCharType="separate"/>
            </w:r>
            <w:r w:rsidR="007F1D39">
              <w:rPr>
                <w:webHidden/>
              </w:rPr>
              <w:t>7</w:t>
            </w:r>
            <w:r w:rsidR="007F1D39">
              <w:rPr>
                <w:webHidden/>
              </w:rPr>
              <w:fldChar w:fldCharType="end"/>
            </w:r>
          </w:hyperlink>
        </w:p>
        <w:p w14:paraId="637365BA" w14:textId="5AFB20B8" w:rsidR="007F1D39" w:rsidRDefault="00CC3B60">
          <w:pPr>
            <w:pStyle w:val="Inhopg2"/>
            <w:rPr>
              <w:rFonts w:asciiTheme="minorHAnsi" w:eastAsiaTheme="minorEastAsia" w:hAnsiTheme="minorHAnsi" w:cstheme="minorBidi"/>
              <w:sz w:val="22"/>
              <w:szCs w:val="22"/>
            </w:rPr>
          </w:pPr>
          <w:hyperlink w:anchor="_Toc60148943" w:history="1">
            <w:r w:rsidR="007F1D39" w:rsidRPr="00ED3B72">
              <w:rPr>
                <w:rStyle w:val="Hyperlink"/>
              </w:rPr>
              <w:t>3.1</w:t>
            </w:r>
            <w:r w:rsidR="007F1D39">
              <w:rPr>
                <w:rFonts w:asciiTheme="minorHAnsi" w:eastAsiaTheme="minorEastAsia" w:hAnsiTheme="minorHAnsi" w:cstheme="minorBidi"/>
                <w:sz w:val="22"/>
                <w:szCs w:val="22"/>
              </w:rPr>
              <w:tab/>
            </w:r>
            <w:r w:rsidR="007F1D39" w:rsidRPr="00ED3B72">
              <w:rPr>
                <w:rStyle w:val="Hyperlink"/>
              </w:rPr>
              <w:t>Aanleiding, beschrijving huidige situatie</w:t>
            </w:r>
            <w:r w:rsidR="007F1D39">
              <w:rPr>
                <w:webHidden/>
              </w:rPr>
              <w:tab/>
            </w:r>
            <w:r w:rsidR="007F1D39">
              <w:rPr>
                <w:webHidden/>
              </w:rPr>
              <w:fldChar w:fldCharType="begin"/>
            </w:r>
            <w:r w:rsidR="007F1D39">
              <w:rPr>
                <w:webHidden/>
              </w:rPr>
              <w:instrText xml:space="preserve"> PAGEREF _Toc60148943 \h </w:instrText>
            </w:r>
            <w:r w:rsidR="007F1D39">
              <w:rPr>
                <w:webHidden/>
              </w:rPr>
            </w:r>
            <w:r w:rsidR="007F1D39">
              <w:rPr>
                <w:webHidden/>
              </w:rPr>
              <w:fldChar w:fldCharType="separate"/>
            </w:r>
            <w:r w:rsidR="007F1D39">
              <w:rPr>
                <w:webHidden/>
              </w:rPr>
              <w:t>7</w:t>
            </w:r>
            <w:r w:rsidR="007F1D39">
              <w:rPr>
                <w:webHidden/>
              </w:rPr>
              <w:fldChar w:fldCharType="end"/>
            </w:r>
          </w:hyperlink>
        </w:p>
        <w:p w14:paraId="5D1272CD" w14:textId="2454B2C9" w:rsidR="007F1D39" w:rsidRDefault="00CC3B60">
          <w:pPr>
            <w:pStyle w:val="Inhopg2"/>
            <w:rPr>
              <w:rFonts w:asciiTheme="minorHAnsi" w:eastAsiaTheme="minorEastAsia" w:hAnsiTheme="minorHAnsi" w:cstheme="minorBidi"/>
              <w:sz w:val="22"/>
              <w:szCs w:val="22"/>
            </w:rPr>
          </w:pPr>
          <w:hyperlink w:anchor="_Toc60148944" w:history="1">
            <w:r w:rsidR="007F1D39" w:rsidRPr="00ED3B72">
              <w:rPr>
                <w:rStyle w:val="Hyperlink"/>
              </w:rPr>
              <w:t>3.2</w:t>
            </w:r>
            <w:r w:rsidR="007F1D39">
              <w:rPr>
                <w:rFonts w:asciiTheme="minorHAnsi" w:eastAsiaTheme="minorEastAsia" w:hAnsiTheme="minorHAnsi" w:cstheme="minorBidi"/>
                <w:sz w:val="22"/>
                <w:szCs w:val="22"/>
              </w:rPr>
              <w:tab/>
            </w:r>
            <w:r w:rsidR="007F1D39" w:rsidRPr="00ED3B72">
              <w:rPr>
                <w:rStyle w:val="Hyperlink"/>
              </w:rPr>
              <w:t>Doel aanbestedingsprocedure, gewenste situatie</w:t>
            </w:r>
            <w:r w:rsidR="007F1D39">
              <w:rPr>
                <w:webHidden/>
              </w:rPr>
              <w:tab/>
            </w:r>
            <w:r w:rsidR="007F1D39">
              <w:rPr>
                <w:webHidden/>
              </w:rPr>
              <w:fldChar w:fldCharType="begin"/>
            </w:r>
            <w:r w:rsidR="007F1D39">
              <w:rPr>
                <w:webHidden/>
              </w:rPr>
              <w:instrText xml:space="preserve"> PAGEREF _Toc60148944 \h </w:instrText>
            </w:r>
            <w:r w:rsidR="007F1D39">
              <w:rPr>
                <w:webHidden/>
              </w:rPr>
            </w:r>
            <w:r w:rsidR="007F1D39">
              <w:rPr>
                <w:webHidden/>
              </w:rPr>
              <w:fldChar w:fldCharType="separate"/>
            </w:r>
            <w:r w:rsidR="007F1D39">
              <w:rPr>
                <w:webHidden/>
              </w:rPr>
              <w:t>7</w:t>
            </w:r>
            <w:r w:rsidR="007F1D39">
              <w:rPr>
                <w:webHidden/>
              </w:rPr>
              <w:fldChar w:fldCharType="end"/>
            </w:r>
          </w:hyperlink>
        </w:p>
        <w:p w14:paraId="27CB0155" w14:textId="3F0FDC80" w:rsidR="007F1D39" w:rsidRDefault="00CC3B60">
          <w:pPr>
            <w:pStyle w:val="Inhopg2"/>
            <w:rPr>
              <w:rFonts w:asciiTheme="minorHAnsi" w:eastAsiaTheme="minorEastAsia" w:hAnsiTheme="minorHAnsi" w:cstheme="minorBidi"/>
              <w:sz w:val="22"/>
              <w:szCs w:val="22"/>
            </w:rPr>
          </w:pPr>
          <w:hyperlink w:anchor="_Toc60148945" w:history="1">
            <w:r w:rsidR="007F1D39" w:rsidRPr="00ED3B72">
              <w:rPr>
                <w:rStyle w:val="Hyperlink"/>
              </w:rPr>
              <w:t>3.3</w:t>
            </w:r>
            <w:r w:rsidR="007F1D39">
              <w:rPr>
                <w:rFonts w:asciiTheme="minorHAnsi" w:eastAsiaTheme="minorEastAsia" w:hAnsiTheme="minorHAnsi" w:cstheme="minorBidi"/>
                <w:sz w:val="22"/>
                <w:szCs w:val="22"/>
              </w:rPr>
              <w:tab/>
            </w:r>
            <w:r w:rsidR="007F1D39" w:rsidRPr="00ED3B72">
              <w:rPr>
                <w:rStyle w:val="Hyperlink"/>
              </w:rPr>
              <w:t>Voorwerp van de Opdracht (scope)</w:t>
            </w:r>
            <w:r w:rsidR="007F1D39">
              <w:rPr>
                <w:webHidden/>
              </w:rPr>
              <w:tab/>
            </w:r>
            <w:r w:rsidR="007F1D39">
              <w:rPr>
                <w:webHidden/>
              </w:rPr>
              <w:fldChar w:fldCharType="begin"/>
            </w:r>
            <w:r w:rsidR="007F1D39">
              <w:rPr>
                <w:webHidden/>
              </w:rPr>
              <w:instrText xml:space="preserve"> PAGEREF _Toc60148945 \h </w:instrText>
            </w:r>
            <w:r w:rsidR="007F1D39">
              <w:rPr>
                <w:webHidden/>
              </w:rPr>
            </w:r>
            <w:r w:rsidR="007F1D39">
              <w:rPr>
                <w:webHidden/>
              </w:rPr>
              <w:fldChar w:fldCharType="separate"/>
            </w:r>
            <w:r w:rsidR="007F1D39">
              <w:rPr>
                <w:webHidden/>
              </w:rPr>
              <w:t>7</w:t>
            </w:r>
            <w:r w:rsidR="007F1D39">
              <w:rPr>
                <w:webHidden/>
              </w:rPr>
              <w:fldChar w:fldCharType="end"/>
            </w:r>
          </w:hyperlink>
        </w:p>
        <w:p w14:paraId="31FEF212" w14:textId="4F2AC241" w:rsidR="007F1D39" w:rsidRDefault="00CC3B60">
          <w:pPr>
            <w:pStyle w:val="Inhopg2"/>
            <w:rPr>
              <w:rFonts w:asciiTheme="minorHAnsi" w:eastAsiaTheme="minorEastAsia" w:hAnsiTheme="minorHAnsi" w:cstheme="minorBidi"/>
              <w:sz w:val="22"/>
              <w:szCs w:val="22"/>
            </w:rPr>
          </w:pPr>
          <w:hyperlink w:anchor="_Toc60148946" w:history="1">
            <w:r w:rsidR="007F1D39" w:rsidRPr="00ED3B72">
              <w:rPr>
                <w:rStyle w:val="Hyperlink"/>
              </w:rPr>
              <w:t>3.4</w:t>
            </w:r>
            <w:r w:rsidR="007F1D39">
              <w:rPr>
                <w:rFonts w:asciiTheme="minorHAnsi" w:eastAsiaTheme="minorEastAsia" w:hAnsiTheme="minorHAnsi" w:cstheme="minorBidi"/>
                <w:sz w:val="22"/>
                <w:szCs w:val="22"/>
              </w:rPr>
              <w:tab/>
            </w:r>
            <w:r w:rsidR="007F1D39" w:rsidRPr="00ED3B72">
              <w:rPr>
                <w:rStyle w:val="Hyperlink"/>
              </w:rPr>
              <w:t>Bewaren</w:t>
            </w:r>
            <w:r w:rsidR="007F1D39">
              <w:rPr>
                <w:webHidden/>
              </w:rPr>
              <w:tab/>
            </w:r>
            <w:r w:rsidR="007F1D39">
              <w:rPr>
                <w:webHidden/>
              </w:rPr>
              <w:fldChar w:fldCharType="begin"/>
            </w:r>
            <w:r w:rsidR="007F1D39">
              <w:rPr>
                <w:webHidden/>
              </w:rPr>
              <w:instrText xml:space="preserve"> PAGEREF _Toc60148946 \h </w:instrText>
            </w:r>
            <w:r w:rsidR="007F1D39">
              <w:rPr>
                <w:webHidden/>
              </w:rPr>
            </w:r>
            <w:r w:rsidR="007F1D39">
              <w:rPr>
                <w:webHidden/>
              </w:rPr>
              <w:fldChar w:fldCharType="separate"/>
            </w:r>
            <w:r w:rsidR="007F1D39">
              <w:rPr>
                <w:webHidden/>
              </w:rPr>
              <w:t>8</w:t>
            </w:r>
            <w:r w:rsidR="007F1D39">
              <w:rPr>
                <w:webHidden/>
              </w:rPr>
              <w:fldChar w:fldCharType="end"/>
            </w:r>
          </w:hyperlink>
        </w:p>
        <w:p w14:paraId="1C996E5D" w14:textId="257A0152" w:rsidR="007F1D39" w:rsidRDefault="00CC3B60">
          <w:pPr>
            <w:pStyle w:val="Inhopg1"/>
            <w:rPr>
              <w:rFonts w:asciiTheme="minorHAnsi" w:eastAsiaTheme="minorEastAsia" w:hAnsiTheme="minorHAnsi" w:cstheme="minorBidi"/>
              <w:b w:val="0"/>
              <w:sz w:val="22"/>
              <w:szCs w:val="22"/>
            </w:rPr>
          </w:pPr>
          <w:hyperlink w:anchor="_Toc60148947" w:history="1">
            <w:r w:rsidR="007F1D39" w:rsidRPr="00ED3B72">
              <w:rPr>
                <w:rStyle w:val="Hyperlink"/>
              </w:rPr>
              <w:t>4</w:t>
            </w:r>
            <w:r w:rsidR="007F1D39">
              <w:rPr>
                <w:rFonts w:asciiTheme="minorHAnsi" w:eastAsiaTheme="minorEastAsia" w:hAnsiTheme="minorHAnsi" w:cstheme="minorBidi"/>
                <w:b w:val="0"/>
                <w:sz w:val="22"/>
                <w:szCs w:val="22"/>
              </w:rPr>
              <w:tab/>
            </w:r>
            <w:r w:rsidR="007F1D39" w:rsidRPr="00ED3B72">
              <w:rPr>
                <w:rStyle w:val="Hyperlink"/>
              </w:rPr>
              <w:t>Aanbestedingsprocedure</w:t>
            </w:r>
            <w:r w:rsidR="007F1D39">
              <w:rPr>
                <w:webHidden/>
              </w:rPr>
              <w:tab/>
            </w:r>
            <w:r w:rsidR="007F1D39">
              <w:rPr>
                <w:webHidden/>
              </w:rPr>
              <w:fldChar w:fldCharType="begin"/>
            </w:r>
            <w:r w:rsidR="007F1D39">
              <w:rPr>
                <w:webHidden/>
              </w:rPr>
              <w:instrText xml:space="preserve"> PAGEREF _Toc60148947 \h </w:instrText>
            </w:r>
            <w:r w:rsidR="007F1D39">
              <w:rPr>
                <w:webHidden/>
              </w:rPr>
            </w:r>
            <w:r w:rsidR="007F1D39">
              <w:rPr>
                <w:webHidden/>
              </w:rPr>
              <w:fldChar w:fldCharType="separate"/>
            </w:r>
            <w:r w:rsidR="007F1D39">
              <w:rPr>
                <w:webHidden/>
              </w:rPr>
              <w:t>9</w:t>
            </w:r>
            <w:r w:rsidR="007F1D39">
              <w:rPr>
                <w:webHidden/>
              </w:rPr>
              <w:fldChar w:fldCharType="end"/>
            </w:r>
          </w:hyperlink>
        </w:p>
        <w:p w14:paraId="452BA6BF" w14:textId="20AF76E5" w:rsidR="007F1D39" w:rsidRDefault="00CC3B60">
          <w:pPr>
            <w:pStyle w:val="Inhopg2"/>
            <w:rPr>
              <w:rFonts w:asciiTheme="minorHAnsi" w:eastAsiaTheme="minorEastAsia" w:hAnsiTheme="minorHAnsi" w:cstheme="minorBidi"/>
              <w:sz w:val="22"/>
              <w:szCs w:val="22"/>
            </w:rPr>
          </w:pPr>
          <w:hyperlink w:anchor="_Toc60148948" w:history="1">
            <w:r w:rsidR="007F1D39" w:rsidRPr="00ED3B72">
              <w:rPr>
                <w:rStyle w:val="Hyperlink"/>
              </w:rPr>
              <w:t>4.1</w:t>
            </w:r>
            <w:r w:rsidR="007F1D39">
              <w:rPr>
                <w:rFonts w:asciiTheme="minorHAnsi" w:eastAsiaTheme="minorEastAsia" w:hAnsiTheme="minorHAnsi" w:cstheme="minorBidi"/>
                <w:sz w:val="22"/>
                <w:szCs w:val="22"/>
              </w:rPr>
              <w:tab/>
            </w:r>
            <w:r w:rsidR="007F1D39" w:rsidRPr="00ED3B72">
              <w:rPr>
                <w:rStyle w:val="Hyperlink"/>
              </w:rPr>
              <w:t>Europese openbare aanbestedingsprocedure</w:t>
            </w:r>
            <w:r w:rsidR="007F1D39">
              <w:rPr>
                <w:webHidden/>
              </w:rPr>
              <w:tab/>
            </w:r>
            <w:r w:rsidR="007F1D39">
              <w:rPr>
                <w:webHidden/>
              </w:rPr>
              <w:fldChar w:fldCharType="begin"/>
            </w:r>
            <w:r w:rsidR="007F1D39">
              <w:rPr>
                <w:webHidden/>
              </w:rPr>
              <w:instrText xml:space="preserve"> PAGEREF _Toc60148948 \h </w:instrText>
            </w:r>
            <w:r w:rsidR="007F1D39">
              <w:rPr>
                <w:webHidden/>
              </w:rPr>
            </w:r>
            <w:r w:rsidR="007F1D39">
              <w:rPr>
                <w:webHidden/>
              </w:rPr>
              <w:fldChar w:fldCharType="separate"/>
            </w:r>
            <w:r w:rsidR="007F1D39">
              <w:rPr>
                <w:webHidden/>
              </w:rPr>
              <w:t>9</w:t>
            </w:r>
            <w:r w:rsidR="007F1D39">
              <w:rPr>
                <w:webHidden/>
              </w:rPr>
              <w:fldChar w:fldCharType="end"/>
            </w:r>
          </w:hyperlink>
        </w:p>
        <w:p w14:paraId="36A8D9BC" w14:textId="29A797B9" w:rsidR="007F1D39" w:rsidRDefault="00CC3B60">
          <w:pPr>
            <w:pStyle w:val="Inhopg2"/>
            <w:rPr>
              <w:rFonts w:asciiTheme="minorHAnsi" w:eastAsiaTheme="minorEastAsia" w:hAnsiTheme="minorHAnsi" w:cstheme="minorBidi"/>
              <w:sz w:val="22"/>
              <w:szCs w:val="22"/>
            </w:rPr>
          </w:pPr>
          <w:hyperlink w:anchor="_Toc60148949" w:history="1">
            <w:r w:rsidR="007F1D39" w:rsidRPr="00ED3B72">
              <w:rPr>
                <w:rStyle w:val="Hyperlink"/>
              </w:rPr>
              <w:t>4.2</w:t>
            </w:r>
            <w:r w:rsidR="007F1D39">
              <w:rPr>
                <w:rFonts w:asciiTheme="minorHAnsi" w:eastAsiaTheme="minorEastAsia" w:hAnsiTheme="minorHAnsi" w:cstheme="minorBidi"/>
                <w:sz w:val="22"/>
                <w:szCs w:val="22"/>
              </w:rPr>
              <w:tab/>
            </w:r>
            <w:r w:rsidR="007F1D39" w:rsidRPr="00ED3B72">
              <w:rPr>
                <w:rStyle w:val="Hyperlink"/>
              </w:rPr>
              <w:t>Contactpersoon IFV</w:t>
            </w:r>
            <w:r w:rsidR="007F1D39">
              <w:rPr>
                <w:webHidden/>
              </w:rPr>
              <w:tab/>
            </w:r>
            <w:r w:rsidR="007F1D39">
              <w:rPr>
                <w:webHidden/>
              </w:rPr>
              <w:fldChar w:fldCharType="begin"/>
            </w:r>
            <w:r w:rsidR="007F1D39">
              <w:rPr>
                <w:webHidden/>
              </w:rPr>
              <w:instrText xml:space="preserve"> PAGEREF _Toc60148949 \h </w:instrText>
            </w:r>
            <w:r w:rsidR="007F1D39">
              <w:rPr>
                <w:webHidden/>
              </w:rPr>
            </w:r>
            <w:r w:rsidR="007F1D39">
              <w:rPr>
                <w:webHidden/>
              </w:rPr>
              <w:fldChar w:fldCharType="separate"/>
            </w:r>
            <w:r w:rsidR="007F1D39">
              <w:rPr>
                <w:webHidden/>
              </w:rPr>
              <w:t>9</w:t>
            </w:r>
            <w:r w:rsidR="007F1D39">
              <w:rPr>
                <w:webHidden/>
              </w:rPr>
              <w:fldChar w:fldCharType="end"/>
            </w:r>
          </w:hyperlink>
        </w:p>
        <w:p w14:paraId="06B5CDCD" w14:textId="60F74FBE" w:rsidR="007F1D39" w:rsidRDefault="00CC3B60">
          <w:pPr>
            <w:pStyle w:val="Inhopg2"/>
            <w:rPr>
              <w:rFonts w:asciiTheme="minorHAnsi" w:eastAsiaTheme="minorEastAsia" w:hAnsiTheme="minorHAnsi" w:cstheme="minorBidi"/>
              <w:sz w:val="22"/>
              <w:szCs w:val="22"/>
            </w:rPr>
          </w:pPr>
          <w:hyperlink w:anchor="_Toc60148950" w:history="1">
            <w:r w:rsidR="007F1D39" w:rsidRPr="00ED3B72">
              <w:rPr>
                <w:rStyle w:val="Hyperlink"/>
              </w:rPr>
              <w:t>4.3</w:t>
            </w:r>
            <w:r w:rsidR="007F1D39">
              <w:rPr>
                <w:rFonts w:asciiTheme="minorHAnsi" w:eastAsiaTheme="minorEastAsia" w:hAnsiTheme="minorHAnsi" w:cstheme="minorBidi"/>
                <w:sz w:val="22"/>
                <w:szCs w:val="22"/>
              </w:rPr>
              <w:tab/>
            </w:r>
            <w:r w:rsidR="007F1D39" w:rsidRPr="00ED3B72">
              <w:rPr>
                <w:rStyle w:val="Hyperlink"/>
              </w:rPr>
              <w:t>Beoogde planning</w:t>
            </w:r>
            <w:r w:rsidR="007F1D39">
              <w:rPr>
                <w:webHidden/>
              </w:rPr>
              <w:tab/>
            </w:r>
            <w:r w:rsidR="007F1D39">
              <w:rPr>
                <w:webHidden/>
              </w:rPr>
              <w:fldChar w:fldCharType="begin"/>
            </w:r>
            <w:r w:rsidR="007F1D39">
              <w:rPr>
                <w:webHidden/>
              </w:rPr>
              <w:instrText xml:space="preserve"> PAGEREF _Toc60148950 \h </w:instrText>
            </w:r>
            <w:r w:rsidR="007F1D39">
              <w:rPr>
                <w:webHidden/>
              </w:rPr>
            </w:r>
            <w:r w:rsidR="007F1D39">
              <w:rPr>
                <w:webHidden/>
              </w:rPr>
              <w:fldChar w:fldCharType="separate"/>
            </w:r>
            <w:r w:rsidR="007F1D39">
              <w:rPr>
                <w:webHidden/>
              </w:rPr>
              <w:t>10</w:t>
            </w:r>
            <w:r w:rsidR="007F1D39">
              <w:rPr>
                <w:webHidden/>
              </w:rPr>
              <w:fldChar w:fldCharType="end"/>
            </w:r>
          </w:hyperlink>
        </w:p>
        <w:p w14:paraId="07A4F669" w14:textId="2FCB6AB4" w:rsidR="007F1D39" w:rsidRDefault="00CC3B60">
          <w:pPr>
            <w:pStyle w:val="Inhopg2"/>
            <w:rPr>
              <w:rFonts w:asciiTheme="minorHAnsi" w:eastAsiaTheme="minorEastAsia" w:hAnsiTheme="minorHAnsi" w:cstheme="minorBidi"/>
              <w:sz w:val="22"/>
              <w:szCs w:val="22"/>
            </w:rPr>
          </w:pPr>
          <w:hyperlink w:anchor="_Toc60148951" w:history="1">
            <w:r w:rsidR="007F1D39" w:rsidRPr="00ED3B72">
              <w:rPr>
                <w:rStyle w:val="Hyperlink"/>
              </w:rPr>
              <w:t>4.4</w:t>
            </w:r>
            <w:r w:rsidR="007F1D39">
              <w:rPr>
                <w:rFonts w:asciiTheme="minorHAnsi" w:eastAsiaTheme="minorEastAsia" w:hAnsiTheme="minorHAnsi" w:cstheme="minorBidi"/>
                <w:sz w:val="22"/>
                <w:szCs w:val="22"/>
              </w:rPr>
              <w:tab/>
            </w:r>
            <w:r w:rsidR="007F1D39" w:rsidRPr="00ED3B72">
              <w:rPr>
                <w:rStyle w:val="Hyperlink"/>
              </w:rPr>
              <w:t>TenderNed</w:t>
            </w:r>
            <w:r w:rsidR="007F1D39">
              <w:rPr>
                <w:webHidden/>
              </w:rPr>
              <w:tab/>
            </w:r>
            <w:r w:rsidR="007F1D39">
              <w:rPr>
                <w:webHidden/>
              </w:rPr>
              <w:fldChar w:fldCharType="begin"/>
            </w:r>
            <w:r w:rsidR="007F1D39">
              <w:rPr>
                <w:webHidden/>
              </w:rPr>
              <w:instrText xml:space="preserve"> PAGEREF _Toc60148951 \h </w:instrText>
            </w:r>
            <w:r w:rsidR="007F1D39">
              <w:rPr>
                <w:webHidden/>
              </w:rPr>
            </w:r>
            <w:r w:rsidR="007F1D39">
              <w:rPr>
                <w:webHidden/>
              </w:rPr>
              <w:fldChar w:fldCharType="separate"/>
            </w:r>
            <w:r w:rsidR="007F1D39">
              <w:rPr>
                <w:webHidden/>
              </w:rPr>
              <w:t>10</w:t>
            </w:r>
            <w:r w:rsidR="007F1D39">
              <w:rPr>
                <w:webHidden/>
              </w:rPr>
              <w:fldChar w:fldCharType="end"/>
            </w:r>
          </w:hyperlink>
        </w:p>
        <w:p w14:paraId="5E8DD1D1" w14:textId="388056D8" w:rsidR="007F1D39" w:rsidRDefault="00CC3B60">
          <w:pPr>
            <w:pStyle w:val="Inhopg2"/>
            <w:rPr>
              <w:rFonts w:asciiTheme="minorHAnsi" w:eastAsiaTheme="minorEastAsia" w:hAnsiTheme="minorHAnsi" w:cstheme="minorBidi"/>
              <w:sz w:val="22"/>
              <w:szCs w:val="22"/>
            </w:rPr>
          </w:pPr>
          <w:hyperlink w:anchor="_Toc60148952" w:history="1">
            <w:r w:rsidR="007F1D39" w:rsidRPr="00ED3B72">
              <w:rPr>
                <w:rStyle w:val="Hyperlink"/>
              </w:rPr>
              <w:t>4.5</w:t>
            </w:r>
            <w:r w:rsidR="007F1D39">
              <w:rPr>
                <w:rFonts w:asciiTheme="minorHAnsi" w:eastAsiaTheme="minorEastAsia" w:hAnsiTheme="minorHAnsi" w:cstheme="minorBidi"/>
                <w:sz w:val="22"/>
                <w:szCs w:val="22"/>
              </w:rPr>
              <w:tab/>
            </w:r>
            <w:r w:rsidR="007F1D39" w:rsidRPr="00ED3B72">
              <w:rPr>
                <w:rStyle w:val="Hyperlink"/>
              </w:rPr>
              <w:t>Nota van Inlichtingen</w:t>
            </w:r>
            <w:r w:rsidR="007F1D39">
              <w:rPr>
                <w:webHidden/>
              </w:rPr>
              <w:tab/>
            </w:r>
            <w:r w:rsidR="007F1D39">
              <w:rPr>
                <w:webHidden/>
              </w:rPr>
              <w:fldChar w:fldCharType="begin"/>
            </w:r>
            <w:r w:rsidR="007F1D39">
              <w:rPr>
                <w:webHidden/>
              </w:rPr>
              <w:instrText xml:space="preserve"> PAGEREF _Toc60148952 \h </w:instrText>
            </w:r>
            <w:r w:rsidR="007F1D39">
              <w:rPr>
                <w:webHidden/>
              </w:rPr>
            </w:r>
            <w:r w:rsidR="007F1D39">
              <w:rPr>
                <w:webHidden/>
              </w:rPr>
              <w:fldChar w:fldCharType="separate"/>
            </w:r>
            <w:r w:rsidR="007F1D39">
              <w:rPr>
                <w:webHidden/>
              </w:rPr>
              <w:t>10</w:t>
            </w:r>
            <w:r w:rsidR="007F1D39">
              <w:rPr>
                <w:webHidden/>
              </w:rPr>
              <w:fldChar w:fldCharType="end"/>
            </w:r>
          </w:hyperlink>
        </w:p>
        <w:p w14:paraId="01B71732" w14:textId="54A52363" w:rsidR="007F1D39" w:rsidRDefault="00CC3B60">
          <w:pPr>
            <w:pStyle w:val="Inhopg2"/>
            <w:rPr>
              <w:rFonts w:asciiTheme="minorHAnsi" w:eastAsiaTheme="minorEastAsia" w:hAnsiTheme="minorHAnsi" w:cstheme="minorBidi"/>
              <w:sz w:val="22"/>
              <w:szCs w:val="22"/>
            </w:rPr>
          </w:pPr>
          <w:hyperlink w:anchor="_Toc60148953" w:history="1">
            <w:r w:rsidR="007F1D39" w:rsidRPr="00ED3B72">
              <w:rPr>
                <w:rStyle w:val="Hyperlink"/>
              </w:rPr>
              <w:t>4.6</w:t>
            </w:r>
            <w:r w:rsidR="007F1D39">
              <w:rPr>
                <w:rFonts w:asciiTheme="minorHAnsi" w:eastAsiaTheme="minorEastAsia" w:hAnsiTheme="minorHAnsi" w:cstheme="minorBidi"/>
                <w:sz w:val="22"/>
                <w:szCs w:val="22"/>
              </w:rPr>
              <w:tab/>
            </w:r>
            <w:r w:rsidR="007F1D39" w:rsidRPr="00ED3B72">
              <w:rPr>
                <w:rStyle w:val="Hyperlink"/>
              </w:rPr>
              <w:t>Indienen Inschrijving</w:t>
            </w:r>
            <w:r w:rsidR="007F1D39">
              <w:rPr>
                <w:webHidden/>
              </w:rPr>
              <w:tab/>
            </w:r>
            <w:r w:rsidR="007F1D39">
              <w:rPr>
                <w:webHidden/>
              </w:rPr>
              <w:fldChar w:fldCharType="begin"/>
            </w:r>
            <w:r w:rsidR="007F1D39">
              <w:rPr>
                <w:webHidden/>
              </w:rPr>
              <w:instrText xml:space="preserve"> PAGEREF _Toc60148953 \h </w:instrText>
            </w:r>
            <w:r w:rsidR="007F1D39">
              <w:rPr>
                <w:webHidden/>
              </w:rPr>
            </w:r>
            <w:r w:rsidR="007F1D39">
              <w:rPr>
                <w:webHidden/>
              </w:rPr>
              <w:fldChar w:fldCharType="separate"/>
            </w:r>
            <w:r w:rsidR="007F1D39">
              <w:rPr>
                <w:webHidden/>
              </w:rPr>
              <w:t>11</w:t>
            </w:r>
            <w:r w:rsidR="007F1D39">
              <w:rPr>
                <w:webHidden/>
              </w:rPr>
              <w:fldChar w:fldCharType="end"/>
            </w:r>
          </w:hyperlink>
        </w:p>
        <w:p w14:paraId="68018B97" w14:textId="5D6F0BAC" w:rsidR="007F1D39" w:rsidRDefault="00CC3B60">
          <w:pPr>
            <w:pStyle w:val="Inhopg2"/>
            <w:rPr>
              <w:rFonts w:asciiTheme="minorHAnsi" w:eastAsiaTheme="minorEastAsia" w:hAnsiTheme="minorHAnsi" w:cstheme="minorBidi"/>
              <w:sz w:val="22"/>
              <w:szCs w:val="22"/>
            </w:rPr>
          </w:pPr>
          <w:hyperlink w:anchor="_Toc60148954" w:history="1">
            <w:r w:rsidR="007F1D39" w:rsidRPr="00ED3B72">
              <w:rPr>
                <w:rStyle w:val="Hyperlink"/>
              </w:rPr>
              <w:t>4.7</w:t>
            </w:r>
            <w:r w:rsidR="007F1D39">
              <w:rPr>
                <w:rFonts w:asciiTheme="minorHAnsi" w:eastAsiaTheme="minorEastAsia" w:hAnsiTheme="minorHAnsi" w:cstheme="minorBidi"/>
                <w:sz w:val="22"/>
                <w:szCs w:val="22"/>
              </w:rPr>
              <w:tab/>
            </w:r>
            <w:r w:rsidR="007F1D39" w:rsidRPr="00ED3B72">
              <w:rPr>
                <w:rStyle w:val="Hyperlink"/>
              </w:rPr>
              <w:t>Inhoud Inschrijving</w:t>
            </w:r>
            <w:r w:rsidR="007F1D39">
              <w:rPr>
                <w:webHidden/>
              </w:rPr>
              <w:tab/>
            </w:r>
            <w:r w:rsidR="007F1D39">
              <w:rPr>
                <w:webHidden/>
              </w:rPr>
              <w:fldChar w:fldCharType="begin"/>
            </w:r>
            <w:r w:rsidR="007F1D39">
              <w:rPr>
                <w:webHidden/>
              </w:rPr>
              <w:instrText xml:space="preserve"> PAGEREF _Toc60148954 \h </w:instrText>
            </w:r>
            <w:r w:rsidR="007F1D39">
              <w:rPr>
                <w:webHidden/>
              </w:rPr>
            </w:r>
            <w:r w:rsidR="007F1D39">
              <w:rPr>
                <w:webHidden/>
              </w:rPr>
              <w:fldChar w:fldCharType="separate"/>
            </w:r>
            <w:r w:rsidR="007F1D39">
              <w:rPr>
                <w:webHidden/>
              </w:rPr>
              <w:t>12</w:t>
            </w:r>
            <w:r w:rsidR="007F1D39">
              <w:rPr>
                <w:webHidden/>
              </w:rPr>
              <w:fldChar w:fldCharType="end"/>
            </w:r>
          </w:hyperlink>
        </w:p>
        <w:p w14:paraId="1E550311" w14:textId="292AAE48" w:rsidR="007F1D39" w:rsidRDefault="00CC3B60">
          <w:pPr>
            <w:pStyle w:val="Inhopg2"/>
            <w:rPr>
              <w:rFonts w:asciiTheme="minorHAnsi" w:eastAsiaTheme="minorEastAsia" w:hAnsiTheme="minorHAnsi" w:cstheme="minorBidi"/>
              <w:sz w:val="22"/>
              <w:szCs w:val="22"/>
            </w:rPr>
          </w:pPr>
          <w:hyperlink w:anchor="_Toc60148955" w:history="1">
            <w:r w:rsidR="007F1D39" w:rsidRPr="00ED3B72">
              <w:rPr>
                <w:rStyle w:val="Hyperlink"/>
              </w:rPr>
              <w:t>4.8</w:t>
            </w:r>
            <w:r w:rsidR="007F1D39">
              <w:rPr>
                <w:rFonts w:asciiTheme="minorHAnsi" w:eastAsiaTheme="minorEastAsia" w:hAnsiTheme="minorHAnsi" w:cstheme="minorBidi"/>
                <w:sz w:val="22"/>
                <w:szCs w:val="22"/>
              </w:rPr>
              <w:tab/>
            </w:r>
            <w:r w:rsidR="007F1D39" w:rsidRPr="00ED3B72">
              <w:rPr>
                <w:rStyle w:val="Hyperlink"/>
              </w:rPr>
              <w:t>Proces beoordeling Inschrijvingen</w:t>
            </w:r>
            <w:r w:rsidR="007F1D39">
              <w:rPr>
                <w:webHidden/>
              </w:rPr>
              <w:tab/>
            </w:r>
            <w:r w:rsidR="007F1D39">
              <w:rPr>
                <w:webHidden/>
              </w:rPr>
              <w:fldChar w:fldCharType="begin"/>
            </w:r>
            <w:r w:rsidR="007F1D39">
              <w:rPr>
                <w:webHidden/>
              </w:rPr>
              <w:instrText xml:space="preserve"> PAGEREF _Toc60148955 \h </w:instrText>
            </w:r>
            <w:r w:rsidR="007F1D39">
              <w:rPr>
                <w:webHidden/>
              </w:rPr>
            </w:r>
            <w:r w:rsidR="007F1D39">
              <w:rPr>
                <w:webHidden/>
              </w:rPr>
              <w:fldChar w:fldCharType="separate"/>
            </w:r>
            <w:r w:rsidR="007F1D39">
              <w:rPr>
                <w:webHidden/>
              </w:rPr>
              <w:t>12</w:t>
            </w:r>
            <w:r w:rsidR="007F1D39">
              <w:rPr>
                <w:webHidden/>
              </w:rPr>
              <w:fldChar w:fldCharType="end"/>
            </w:r>
          </w:hyperlink>
        </w:p>
        <w:p w14:paraId="3E635A2C" w14:textId="62C32473" w:rsidR="007F1D39" w:rsidRDefault="00CC3B60">
          <w:pPr>
            <w:pStyle w:val="Inhopg2"/>
            <w:rPr>
              <w:rFonts w:asciiTheme="minorHAnsi" w:eastAsiaTheme="minorEastAsia" w:hAnsiTheme="minorHAnsi" w:cstheme="minorBidi"/>
              <w:sz w:val="22"/>
              <w:szCs w:val="22"/>
            </w:rPr>
          </w:pPr>
          <w:hyperlink w:anchor="_Toc60148956" w:history="1">
            <w:r w:rsidR="007F1D39" w:rsidRPr="00ED3B72">
              <w:rPr>
                <w:rStyle w:val="Hyperlink"/>
              </w:rPr>
              <w:t>4.9</w:t>
            </w:r>
            <w:r w:rsidR="007F1D39">
              <w:rPr>
                <w:rFonts w:asciiTheme="minorHAnsi" w:eastAsiaTheme="minorEastAsia" w:hAnsiTheme="minorHAnsi" w:cstheme="minorBidi"/>
                <w:sz w:val="22"/>
                <w:szCs w:val="22"/>
              </w:rPr>
              <w:tab/>
            </w:r>
            <w:r w:rsidR="007F1D39" w:rsidRPr="00ED3B72">
              <w:rPr>
                <w:rStyle w:val="Hyperlink"/>
              </w:rPr>
              <w:t>Vergoeding kosten Inschrijving</w:t>
            </w:r>
            <w:r w:rsidR="007F1D39">
              <w:rPr>
                <w:webHidden/>
              </w:rPr>
              <w:tab/>
            </w:r>
            <w:r w:rsidR="007F1D39">
              <w:rPr>
                <w:webHidden/>
              </w:rPr>
              <w:fldChar w:fldCharType="begin"/>
            </w:r>
            <w:r w:rsidR="007F1D39">
              <w:rPr>
                <w:webHidden/>
              </w:rPr>
              <w:instrText xml:space="preserve"> PAGEREF _Toc60148956 \h </w:instrText>
            </w:r>
            <w:r w:rsidR="007F1D39">
              <w:rPr>
                <w:webHidden/>
              </w:rPr>
            </w:r>
            <w:r w:rsidR="007F1D39">
              <w:rPr>
                <w:webHidden/>
              </w:rPr>
              <w:fldChar w:fldCharType="separate"/>
            </w:r>
            <w:r w:rsidR="007F1D39">
              <w:rPr>
                <w:webHidden/>
              </w:rPr>
              <w:t>13</w:t>
            </w:r>
            <w:r w:rsidR="007F1D39">
              <w:rPr>
                <w:webHidden/>
              </w:rPr>
              <w:fldChar w:fldCharType="end"/>
            </w:r>
          </w:hyperlink>
        </w:p>
        <w:p w14:paraId="04873044" w14:textId="56C548B8" w:rsidR="007F1D39" w:rsidRDefault="00CC3B60">
          <w:pPr>
            <w:pStyle w:val="Inhopg2"/>
            <w:rPr>
              <w:rFonts w:asciiTheme="minorHAnsi" w:eastAsiaTheme="minorEastAsia" w:hAnsiTheme="minorHAnsi" w:cstheme="minorBidi"/>
              <w:sz w:val="22"/>
              <w:szCs w:val="22"/>
            </w:rPr>
          </w:pPr>
          <w:hyperlink w:anchor="_Toc60148957" w:history="1">
            <w:r w:rsidR="007F1D39" w:rsidRPr="00ED3B72">
              <w:rPr>
                <w:rStyle w:val="Hyperlink"/>
              </w:rPr>
              <w:t>4.10</w:t>
            </w:r>
            <w:r w:rsidR="007F1D39">
              <w:rPr>
                <w:rFonts w:asciiTheme="minorHAnsi" w:eastAsiaTheme="minorEastAsia" w:hAnsiTheme="minorHAnsi" w:cstheme="minorBidi"/>
                <w:sz w:val="22"/>
                <w:szCs w:val="22"/>
              </w:rPr>
              <w:tab/>
            </w:r>
            <w:r w:rsidR="007F1D39" w:rsidRPr="00ED3B72">
              <w:rPr>
                <w:rStyle w:val="Hyperlink"/>
              </w:rPr>
              <w:t>Varianten</w:t>
            </w:r>
            <w:r w:rsidR="007F1D39">
              <w:rPr>
                <w:webHidden/>
              </w:rPr>
              <w:tab/>
            </w:r>
            <w:r w:rsidR="007F1D39">
              <w:rPr>
                <w:webHidden/>
              </w:rPr>
              <w:fldChar w:fldCharType="begin"/>
            </w:r>
            <w:r w:rsidR="007F1D39">
              <w:rPr>
                <w:webHidden/>
              </w:rPr>
              <w:instrText xml:space="preserve"> PAGEREF _Toc60148957 \h </w:instrText>
            </w:r>
            <w:r w:rsidR="007F1D39">
              <w:rPr>
                <w:webHidden/>
              </w:rPr>
            </w:r>
            <w:r w:rsidR="007F1D39">
              <w:rPr>
                <w:webHidden/>
              </w:rPr>
              <w:fldChar w:fldCharType="separate"/>
            </w:r>
            <w:r w:rsidR="007F1D39">
              <w:rPr>
                <w:webHidden/>
              </w:rPr>
              <w:t>13</w:t>
            </w:r>
            <w:r w:rsidR="007F1D39">
              <w:rPr>
                <w:webHidden/>
              </w:rPr>
              <w:fldChar w:fldCharType="end"/>
            </w:r>
          </w:hyperlink>
        </w:p>
        <w:p w14:paraId="515351DB" w14:textId="715433D7" w:rsidR="007F1D39" w:rsidRDefault="00CC3B60">
          <w:pPr>
            <w:pStyle w:val="Inhopg2"/>
            <w:rPr>
              <w:rFonts w:asciiTheme="minorHAnsi" w:eastAsiaTheme="minorEastAsia" w:hAnsiTheme="minorHAnsi" w:cstheme="minorBidi"/>
              <w:sz w:val="22"/>
              <w:szCs w:val="22"/>
            </w:rPr>
          </w:pPr>
          <w:hyperlink w:anchor="_Toc60148958" w:history="1">
            <w:r w:rsidR="007F1D39" w:rsidRPr="00ED3B72">
              <w:rPr>
                <w:rStyle w:val="Hyperlink"/>
              </w:rPr>
              <w:t>4.11</w:t>
            </w:r>
            <w:r w:rsidR="007F1D39">
              <w:rPr>
                <w:rFonts w:asciiTheme="minorHAnsi" w:eastAsiaTheme="minorEastAsia" w:hAnsiTheme="minorHAnsi" w:cstheme="minorBidi"/>
                <w:sz w:val="22"/>
                <w:szCs w:val="22"/>
              </w:rPr>
              <w:tab/>
            </w:r>
            <w:r w:rsidR="007F1D39" w:rsidRPr="00ED3B72">
              <w:rPr>
                <w:rStyle w:val="Hyperlink"/>
              </w:rPr>
              <w:t>Voorwaarden</w:t>
            </w:r>
            <w:r w:rsidR="007F1D39">
              <w:rPr>
                <w:webHidden/>
              </w:rPr>
              <w:tab/>
            </w:r>
            <w:r w:rsidR="007F1D39">
              <w:rPr>
                <w:webHidden/>
              </w:rPr>
              <w:fldChar w:fldCharType="begin"/>
            </w:r>
            <w:r w:rsidR="007F1D39">
              <w:rPr>
                <w:webHidden/>
              </w:rPr>
              <w:instrText xml:space="preserve"> PAGEREF _Toc60148958 \h </w:instrText>
            </w:r>
            <w:r w:rsidR="007F1D39">
              <w:rPr>
                <w:webHidden/>
              </w:rPr>
            </w:r>
            <w:r w:rsidR="007F1D39">
              <w:rPr>
                <w:webHidden/>
              </w:rPr>
              <w:fldChar w:fldCharType="separate"/>
            </w:r>
            <w:r w:rsidR="007F1D39">
              <w:rPr>
                <w:webHidden/>
              </w:rPr>
              <w:t>13</w:t>
            </w:r>
            <w:r w:rsidR="007F1D39">
              <w:rPr>
                <w:webHidden/>
              </w:rPr>
              <w:fldChar w:fldCharType="end"/>
            </w:r>
          </w:hyperlink>
        </w:p>
        <w:p w14:paraId="04781E65" w14:textId="250F4E6F" w:rsidR="007F1D39" w:rsidRDefault="00CC3B60">
          <w:pPr>
            <w:pStyle w:val="Inhopg2"/>
            <w:rPr>
              <w:rFonts w:asciiTheme="minorHAnsi" w:eastAsiaTheme="minorEastAsia" w:hAnsiTheme="minorHAnsi" w:cstheme="minorBidi"/>
              <w:sz w:val="22"/>
              <w:szCs w:val="22"/>
            </w:rPr>
          </w:pPr>
          <w:hyperlink w:anchor="_Toc60148959" w:history="1">
            <w:r w:rsidR="007F1D39" w:rsidRPr="00ED3B72">
              <w:rPr>
                <w:rStyle w:val="Hyperlink"/>
              </w:rPr>
              <w:t>4.12</w:t>
            </w:r>
            <w:r w:rsidR="007F1D39">
              <w:rPr>
                <w:rFonts w:asciiTheme="minorHAnsi" w:eastAsiaTheme="minorEastAsia" w:hAnsiTheme="minorHAnsi" w:cstheme="minorBidi"/>
                <w:sz w:val="22"/>
                <w:szCs w:val="22"/>
              </w:rPr>
              <w:tab/>
            </w:r>
            <w:r w:rsidR="007F1D39" w:rsidRPr="00ED3B72">
              <w:rPr>
                <w:rStyle w:val="Hyperlink"/>
              </w:rPr>
              <w:t>Rechtsgeldige ondertekening</w:t>
            </w:r>
            <w:r w:rsidR="007F1D39">
              <w:rPr>
                <w:webHidden/>
              </w:rPr>
              <w:tab/>
            </w:r>
            <w:r w:rsidR="007F1D39">
              <w:rPr>
                <w:webHidden/>
              </w:rPr>
              <w:fldChar w:fldCharType="begin"/>
            </w:r>
            <w:r w:rsidR="007F1D39">
              <w:rPr>
                <w:webHidden/>
              </w:rPr>
              <w:instrText xml:space="preserve"> PAGEREF _Toc60148959 \h </w:instrText>
            </w:r>
            <w:r w:rsidR="007F1D39">
              <w:rPr>
                <w:webHidden/>
              </w:rPr>
            </w:r>
            <w:r w:rsidR="007F1D39">
              <w:rPr>
                <w:webHidden/>
              </w:rPr>
              <w:fldChar w:fldCharType="separate"/>
            </w:r>
            <w:r w:rsidR="007F1D39">
              <w:rPr>
                <w:webHidden/>
              </w:rPr>
              <w:t>14</w:t>
            </w:r>
            <w:r w:rsidR="007F1D39">
              <w:rPr>
                <w:webHidden/>
              </w:rPr>
              <w:fldChar w:fldCharType="end"/>
            </w:r>
          </w:hyperlink>
        </w:p>
        <w:p w14:paraId="0F32C862" w14:textId="6E525654" w:rsidR="007F1D39" w:rsidRDefault="00CC3B60">
          <w:pPr>
            <w:pStyle w:val="Inhopg2"/>
            <w:rPr>
              <w:rFonts w:asciiTheme="minorHAnsi" w:eastAsiaTheme="minorEastAsia" w:hAnsiTheme="minorHAnsi" w:cstheme="minorBidi"/>
              <w:sz w:val="22"/>
              <w:szCs w:val="22"/>
            </w:rPr>
          </w:pPr>
          <w:hyperlink w:anchor="_Toc60148960" w:history="1">
            <w:r w:rsidR="007F1D39" w:rsidRPr="00ED3B72">
              <w:rPr>
                <w:rStyle w:val="Hyperlink"/>
              </w:rPr>
              <w:t>4.13</w:t>
            </w:r>
            <w:r w:rsidR="007F1D39">
              <w:rPr>
                <w:rFonts w:asciiTheme="minorHAnsi" w:eastAsiaTheme="minorEastAsia" w:hAnsiTheme="minorHAnsi" w:cstheme="minorBidi"/>
                <w:sz w:val="22"/>
                <w:szCs w:val="22"/>
              </w:rPr>
              <w:tab/>
            </w:r>
            <w:r w:rsidR="007F1D39" w:rsidRPr="00ED3B72">
              <w:rPr>
                <w:rStyle w:val="Hyperlink"/>
              </w:rPr>
              <w:t>Toepasselijk recht en geschillenbeslechting</w:t>
            </w:r>
            <w:r w:rsidR="007F1D39">
              <w:rPr>
                <w:webHidden/>
              </w:rPr>
              <w:tab/>
            </w:r>
            <w:r w:rsidR="007F1D39">
              <w:rPr>
                <w:webHidden/>
              </w:rPr>
              <w:fldChar w:fldCharType="begin"/>
            </w:r>
            <w:r w:rsidR="007F1D39">
              <w:rPr>
                <w:webHidden/>
              </w:rPr>
              <w:instrText xml:space="preserve"> PAGEREF _Toc60148960 \h </w:instrText>
            </w:r>
            <w:r w:rsidR="007F1D39">
              <w:rPr>
                <w:webHidden/>
              </w:rPr>
            </w:r>
            <w:r w:rsidR="007F1D39">
              <w:rPr>
                <w:webHidden/>
              </w:rPr>
              <w:fldChar w:fldCharType="separate"/>
            </w:r>
            <w:r w:rsidR="007F1D39">
              <w:rPr>
                <w:webHidden/>
              </w:rPr>
              <w:t>14</w:t>
            </w:r>
            <w:r w:rsidR="007F1D39">
              <w:rPr>
                <w:webHidden/>
              </w:rPr>
              <w:fldChar w:fldCharType="end"/>
            </w:r>
          </w:hyperlink>
        </w:p>
        <w:p w14:paraId="2A3E1A37" w14:textId="70762043" w:rsidR="007F1D39" w:rsidRDefault="00CC3B60">
          <w:pPr>
            <w:pStyle w:val="Inhopg2"/>
            <w:rPr>
              <w:rFonts w:asciiTheme="minorHAnsi" w:eastAsiaTheme="minorEastAsia" w:hAnsiTheme="minorHAnsi" w:cstheme="minorBidi"/>
              <w:sz w:val="22"/>
              <w:szCs w:val="22"/>
            </w:rPr>
          </w:pPr>
          <w:hyperlink w:anchor="_Toc60148961" w:history="1">
            <w:r w:rsidR="007F1D39" w:rsidRPr="00ED3B72">
              <w:rPr>
                <w:rStyle w:val="Hyperlink"/>
              </w:rPr>
              <w:t>4.14</w:t>
            </w:r>
            <w:r w:rsidR="007F1D39">
              <w:rPr>
                <w:rFonts w:asciiTheme="minorHAnsi" w:eastAsiaTheme="minorEastAsia" w:hAnsiTheme="minorHAnsi" w:cstheme="minorBidi"/>
                <w:sz w:val="22"/>
                <w:szCs w:val="22"/>
              </w:rPr>
              <w:tab/>
            </w:r>
            <w:r w:rsidR="007F1D39" w:rsidRPr="00ED3B72">
              <w:rPr>
                <w:rStyle w:val="Hyperlink"/>
              </w:rPr>
              <w:t>Rechtsbescherming</w:t>
            </w:r>
            <w:r w:rsidR="007F1D39">
              <w:rPr>
                <w:webHidden/>
              </w:rPr>
              <w:tab/>
            </w:r>
            <w:r w:rsidR="007F1D39">
              <w:rPr>
                <w:webHidden/>
              </w:rPr>
              <w:fldChar w:fldCharType="begin"/>
            </w:r>
            <w:r w:rsidR="007F1D39">
              <w:rPr>
                <w:webHidden/>
              </w:rPr>
              <w:instrText xml:space="preserve"> PAGEREF _Toc60148961 \h </w:instrText>
            </w:r>
            <w:r w:rsidR="007F1D39">
              <w:rPr>
                <w:webHidden/>
              </w:rPr>
            </w:r>
            <w:r w:rsidR="007F1D39">
              <w:rPr>
                <w:webHidden/>
              </w:rPr>
              <w:fldChar w:fldCharType="separate"/>
            </w:r>
            <w:r w:rsidR="007F1D39">
              <w:rPr>
                <w:webHidden/>
              </w:rPr>
              <w:t>14</w:t>
            </w:r>
            <w:r w:rsidR="007F1D39">
              <w:rPr>
                <w:webHidden/>
              </w:rPr>
              <w:fldChar w:fldCharType="end"/>
            </w:r>
          </w:hyperlink>
        </w:p>
        <w:p w14:paraId="2B8075D1" w14:textId="3BBDE727" w:rsidR="007F1D39" w:rsidRDefault="00CC3B60">
          <w:pPr>
            <w:pStyle w:val="Inhopg2"/>
            <w:rPr>
              <w:rFonts w:asciiTheme="minorHAnsi" w:eastAsiaTheme="minorEastAsia" w:hAnsiTheme="minorHAnsi" w:cstheme="minorBidi"/>
              <w:sz w:val="22"/>
              <w:szCs w:val="22"/>
            </w:rPr>
          </w:pPr>
          <w:hyperlink w:anchor="_Toc60148962" w:history="1">
            <w:r w:rsidR="007F1D39" w:rsidRPr="00ED3B72">
              <w:rPr>
                <w:rStyle w:val="Hyperlink"/>
              </w:rPr>
              <w:t>4.15</w:t>
            </w:r>
            <w:r w:rsidR="007F1D39">
              <w:rPr>
                <w:rFonts w:asciiTheme="minorHAnsi" w:eastAsiaTheme="minorEastAsia" w:hAnsiTheme="minorHAnsi" w:cstheme="minorBidi"/>
                <w:sz w:val="22"/>
                <w:szCs w:val="22"/>
              </w:rPr>
              <w:tab/>
            </w:r>
            <w:r w:rsidR="007F1D39" w:rsidRPr="00ED3B72">
              <w:rPr>
                <w:rStyle w:val="Hyperlink"/>
              </w:rPr>
              <w:t>Taal</w:t>
            </w:r>
            <w:r w:rsidR="007F1D39">
              <w:rPr>
                <w:webHidden/>
              </w:rPr>
              <w:tab/>
            </w:r>
            <w:r w:rsidR="007F1D39">
              <w:rPr>
                <w:webHidden/>
              </w:rPr>
              <w:fldChar w:fldCharType="begin"/>
            </w:r>
            <w:r w:rsidR="007F1D39">
              <w:rPr>
                <w:webHidden/>
              </w:rPr>
              <w:instrText xml:space="preserve"> PAGEREF _Toc60148962 \h </w:instrText>
            </w:r>
            <w:r w:rsidR="007F1D39">
              <w:rPr>
                <w:webHidden/>
              </w:rPr>
            </w:r>
            <w:r w:rsidR="007F1D39">
              <w:rPr>
                <w:webHidden/>
              </w:rPr>
              <w:fldChar w:fldCharType="separate"/>
            </w:r>
            <w:r w:rsidR="007F1D39">
              <w:rPr>
                <w:webHidden/>
              </w:rPr>
              <w:t>15</w:t>
            </w:r>
            <w:r w:rsidR="007F1D39">
              <w:rPr>
                <w:webHidden/>
              </w:rPr>
              <w:fldChar w:fldCharType="end"/>
            </w:r>
          </w:hyperlink>
        </w:p>
        <w:p w14:paraId="7A34917D" w14:textId="31E69C0E" w:rsidR="007F1D39" w:rsidRDefault="00CC3B60">
          <w:pPr>
            <w:pStyle w:val="Inhopg2"/>
            <w:rPr>
              <w:rFonts w:asciiTheme="minorHAnsi" w:eastAsiaTheme="minorEastAsia" w:hAnsiTheme="minorHAnsi" w:cstheme="minorBidi"/>
              <w:sz w:val="22"/>
              <w:szCs w:val="22"/>
            </w:rPr>
          </w:pPr>
          <w:hyperlink w:anchor="_Toc60148963" w:history="1">
            <w:r w:rsidR="007F1D39" w:rsidRPr="00ED3B72">
              <w:rPr>
                <w:rStyle w:val="Hyperlink"/>
              </w:rPr>
              <w:t>4.16</w:t>
            </w:r>
            <w:r w:rsidR="007F1D39">
              <w:rPr>
                <w:rFonts w:asciiTheme="minorHAnsi" w:eastAsiaTheme="minorEastAsia" w:hAnsiTheme="minorHAnsi" w:cstheme="minorBidi"/>
                <w:sz w:val="22"/>
                <w:szCs w:val="22"/>
              </w:rPr>
              <w:tab/>
            </w:r>
            <w:r w:rsidR="007F1D39" w:rsidRPr="00ED3B72">
              <w:rPr>
                <w:rStyle w:val="Hyperlink"/>
              </w:rPr>
              <w:t>Termijn van gestanddoening</w:t>
            </w:r>
            <w:r w:rsidR="007F1D39">
              <w:rPr>
                <w:webHidden/>
              </w:rPr>
              <w:tab/>
            </w:r>
            <w:r w:rsidR="007F1D39">
              <w:rPr>
                <w:webHidden/>
              </w:rPr>
              <w:fldChar w:fldCharType="begin"/>
            </w:r>
            <w:r w:rsidR="007F1D39">
              <w:rPr>
                <w:webHidden/>
              </w:rPr>
              <w:instrText xml:space="preserve"> PAGEREF _Toc60148963 \h </w:instrText>
            </w:r>
            <w:r w:rsidR="007F1D39">
              <w:rPr>
                <w:webHidden/>
              </w:rPr>
            </w:r>
            <w:r w:rsidR="007F1D39">
              <w:rPr>
                <w:webHidden/>
              </w:rPr>
              <w:fldChar w:fldCharType="separate"/>
            </w:r>
            <w:r w:rsidR="007F1D39">
              <w:rPr>
                <w:webHidden/>
              </w:rPr>
              <w:t>15</w:t>
            </w:r>
            <w:r w:rsidR="007F1D39">
              <w:rPr>
                <w:webHidden/>
              </w:rPr>
              <w:fldChar w:fldCharType="end"/>
            </w:r>
          </w:hyperlink>
        </w:p>
        <w:p w14:paraId="4DBE5BF3" w14:textId="167499C8" w:rsidR="007F1D39" w:rsidRDefault="00CC3B60">
          <w:pPr>
            <w:pStyle w:val="Inhopg2"/>
            <w:rPr>
              <w:rFonts w:asciiTheme="minorHAnsi" w:eastAsiaTheme="minorEastAsia" w:hAnsiTheme="minorHAnsi" w:cstheme="minorBidi"/>
              <w:sz w:val="22"/>
              <w:szCs w:val="22"/>
            </w:rPr>
          </w:pPr>
          <w:hyperlink w:anchor="_Toc60148964" w:history="1">
            <w:r w:rsidR="007F1D39" w:rsidRPr="00ED3B72">
              <w:rPr>
                <w:rStyle w:val="Hyperlink"/>
              </w:rPr>
              <w:t>4.17</w:t>
            </w:r>
            <w:r w:rsidR="007F1D39">
              <w:rPr>
                <w:rFonts w:asciiTheme="minorHAnsi" w:eastAsiaTheme="minorEastAsia" w:hAnsiTheme="minorHAnsi" w:cstheme="minorBidi"/>
                <w:sz w:val="22"/>
                <w:szCs w:val="22"/>
              </w:rPr>
              <w:tab/>
            </w:r>
            <w:r w:rsidR="007F1D39" w:rsidRPr="00ED3B72">
              <w:rPr>
                <w:rStyle w:val="Hyperlink"/>
              </w:rPr>
              <w:t>Valse verklaringen</w:t>
            </w:r>
            <w:r w:rsidR="007F1D39">
              <w:rPr>
                <w:webHidden/>
              </w:rPr>
              <w:tab/>
            </w:r>
            <w:r w:rsidR="007F1D39">
              <w:rPr>
                <w:webHidden/>
              </w:rPr>
              <w:fldChar w:fldCharType="begin"/>
            </w:r>
            <w:r w:rsidR="007F1D39">
              <w:rPr>
                <w:webHidden/>
              </w:rPr>
              <w:instrText xml:space="preserve"> PAGEREF _Toc60148964 \h </w:instrText>
            </w:r>
            <w:r w:rsidR="007F1D39">
              <w:rPr>
                <w:webHidden/>
              </w:rPr>
            </w:r>
            <w:r w:rsidR="007F1D39">
              <w:rPr>
                <w:webHidden/>
              </w:rPr>
              <w:fldChar w:fldCharType="separate"/>
            </w:r>
            <w:r w:rsidR="007F1D39">
              <w:rPr>
                <w:webHidden/>
              </w:rPr>
              <w:t>15</w:t>
            </w:r>
            <w:r w:rsidR="007F1D39">
              <w:rPr>
                <w:webHidden/>
              </w:rPr>
              <w:fldChar w:fldCharType="end"/>
            </w:r>
          </w:hyperlink>
        </w:p>
        <w:p w14:paraId="1ADA56B7" w14:textId="47D187EB" w:rsidR="007F1D39" w:rsidRDefault="00CC3B60">
          <w:pPr>
            <w:pStyle w:val="Inhopg2"/>
            <w:rPr>
              <w:rFonts w:asciiTheme="minorHAnsi" w:eastAsiaTheme="minorEastAsia" w:hAnsiTheme="minorHAnsi" w:cstheme="minorBidi"/>
              <w:sz w:val="22"/>
              <w:szCs w:val="22"/>
            </w:rPr>
          </w:pPr>
          <w:hyperlink w:anchor="_Toc60148965" w:history="1">
            <w:r w:rsidR="007F1D39" w:rsidRPr="00ED3B72">
              <w:rPr>
                <w:rStyle w:val="Hyperlink"/>
              </w:rPr>
              <w:t>4.18</w:t>
            </w:r>
            <w:r w:rsidR="007F1D39">
              <w:rPr>
                <w:rFonts w:asciiTheme="minorHAnsi" w:eastAsiaTheme="minorEastAsia" w:hAnsiTheme="minorHAnsi" w:cstheme="minorBidi"/>
                <w:sz w:val="22"/>
                <w:szCs w:val="22"/>
              </w:rPr>
              <w:tab/>
            </w:r>
            <w:r w:rsidR="007F1D39" w:rsidRPr="00ED3B72">
              <w:rPr>
                <w:rStyle w:val="Hyperlink"/>
              </w:rPr>
              <w:t>Onduidelijkheden en onregelmatigheden</w:t>
            </w:r>
            <w:r w:rsidR="007F1D39">
              <w:rPr>
                <w:webHidden/>
              </w:rPr>
              <w:tab/>
            </w:r>
            <w:r w:rsidR="007F1D39">
              <w:rPr>
                <w:webHidden/>
              </w:rPr>
              <w:fldChar w:fldCharType="begin"/>
            </w:r>
            <w:r w:rsidR="007F1D39">
              <w:rPr>
                <w:webHidden/>
              </w:rPr>
              <w:instrText xml:space="preserve"> PAGEREF _Toc60148965 \h </w:instrText>
            </w:r>
            <w:r w:rsidR="007F1D39">
              <w:rPr>
                <w:webHidden/>
              </w:rPr>
            </w:r>
            <w:r w:rsidR="007F1D39">
              <w:rPr>
                <w:webHidden/>
              </w:rPr>
              <w:fldChar w:fldCharType="separate"/>
            </w:r>
            <w:r w:rsidR="007F1D39">
              <w:rPr>
                <w:webHidden/>
              </w:rPr>
              <w:t>15</w:t>
            </w:r>
            <w:r w:rsidR="007F1D39">
              <w:rPr>
                <w:webHidden/>
              </w:rPr>
              <w:fldChar w:fldCharType="end"/>
            </w:r>
          </w:hyperlink>
        </w:p>
        <w:p w14:paraId="453D715D" w14:textId="6FF8CBFB" w:rsidR="007F1D39" w:rsidRDefault="00CC3B60">
          <w:pPr>
            <w:pStyle w:val="Inhopg2"/>
            <w:rPr>
              <w:rFonts w:asciiTheme="minorHAnsi" w:eastAsiaTheme="minorEastAsia" w:hAnsiTheme="minorHAnsi" w:cstheme="minorBidi"/>
              <w:sz w:val="22"/>
              <w:szCs w:val="22"/>
            </w:rPr>
          </w:pPr>
          <w:hyperlink w:anchor="_Toc60148966" w:history="1">
            <w:r w:rsidR="007F1D39" w:rsidRPr="00ED3B72">
              <w:rPr>
                <w:rStyle w:val="Hyperlink"/>
              </w:rPr>
              <w:t>4.19</w:t>
            </w:r>
            <w:r w:rsidR="007F1D39">
              <w:rPr>
                <w:rFonts w:asciiTheme="minorHAnsi" w:eastAsiaTheme="minorEastAsia" w:hAnsiTheme="minorHAnsi" w:cstheme="minorBidi"/>
                <w:sz w:val="22"/>
                <w:szCs w:val="22"/>
              </w:rPr>
              <w:tab/>
            </w:r>
            <w:r w:rsidR="007F1D39" w:rsidRPr="00ED3B72">
              <w:rPr>
                <w:rStyle w:val="Hyperlink"/>
              </w:rPr>
              <w:t>Vertrouwelijkheid</w:t>
            </w:r>
            <w:r w:rsidR="007F1D39">
              <w:rPr>
                <w:webHidden/>
              </w:rPr>
              <w:tab/>
            </w:r>
            <w:r w:rsidR="007F1D39">
              <w:rPr>
                <w:webHidden/>
              </w:rPr>
              <w:fldChar w:fldCharType="begin"/>
            </w:r>
            <w:r w:rsidR="007F1D39">
              <w:rPr>
                <w:webHidden/>
              </w:rPr>
              <w:instrText xml:space="preserve"> PAGEREF _Toc60148966 \h </w:instrText>
            </w:r>
            <w:r w:rsidR="007F1D39">
              <w:rPr>
                <w:webHidden/>
              </w:rPr>
            </w:r>
            <w:r w:rsidR="007F1D39">
              <w:rPr>
                <w:webHidden/>
              </w:rPr>
              <w:fldChar w:fldCharType="separate"/>
            </w:r>
            <w:r w:rsidR="007F1D39">
              <w:rPr>
                <w:webHidden/>
              </w:rPr>
              <w:t>16</w:t>
            </w:r>
            <w:r w:rsidR="007F1D39">
              <w:rPr>
                <w:webHidden/>
              </w:rPr>
              <w:fldChar w:fldCharType="end"/>
            </w:r>
          </w:hyperlink>
        </w:p>
        <w:p w14:paraId="6132D02E" w14:textId="1FF83101" w:rsidR="007F1D39" w:rsidRDefault="00CC3B60">
          <w:pPr>
            <w:pStyle w:val="Inhopg2"/>
            <w:rPr>
              <w:rFonts w:asciiTheme="minorHAnsi" w:eastAsiaTheme="minorEastAsia" w:hAnsiTheme="minorHAnsi" w:cstheme="minorBidi"/>
              <w:sz w:val="22"/>
              <w:szCs w:val="22"/>
            </w:rPr>
          </w:pPr>
          <w:hyperlink w:anchor="_Toc60148967" w:history="1">
            <w:r w:rsidR="007F1D39" w:rsidRPr="00ED3B72">
              <w:rPr>
                <w:rStyle w:val="Hyperlink"/>
              </w:rPr>
              <w:t>4.20</w:t>
            </w:r>
            <w:r w:rsidR="007F1D39">
              <w:rPr>
                <w:rFonts w:asciiTheme="minorHAnsi" w:eastAsiaTheme="minorEastAsia" w:hAnsiTheme="minorHAnsi" w:cstheme="minorBidi"/>
                <w:sz w:val="22"/>
                <w:szCs w:val="22"/>
              </w:rPr>
              <w:tab/>
            </w:r>
            <w:r w:rsidR="007F1D39" w:rsidRPr="00ED3B72">
              <w:rPr>
                <w:rStyle w:val="Hyperlink"/>
              </w:rPr>
              <w:t>Algemene voorwaarden</w:t>
            </w:r>
            <w:r w:rsidR="007F1D39">
              <w:rPr>
                <w:webHidden/>
              </w:rPr>
              <w:tab/>
            </w:r>
            <w:r w:rsidR="007F1D39">
              <w:rPr>
                <w:webHidden/>
              </w:rPr>
              <w:fldChar w:fldCharType="begin"/>
            </w:r>
            <w:r w:rsidR="007F1D39">
              <w:rPr>
                <w:webHidden/>
              </w:rPr>
              <w:instrText xml:space="preserve"> PAGEREF _Toc60148967 \h </w:instrText>
            </w:r>
            <w:r w:rsidR="007F1D39">
              <w:rPr>
                <w:webHidden/>
              </w:rPr>
            </w:r>
            <w:r w:rsidR="007F1D39">
              <w:rPr>
                <w:webHidden/>
              </w:rPr>
              <w:fldChar w:fldCharType="separate"/>
            </w:r>
            <w:r w:rsidR="007F1D39">
              <w:rPr>
                <w:webHidden/>
              </w:rPr>
              <w:t>16</w:t>
            </w:r>
            <w:r w:rsidR="007F1D39">
              <w:rPr>
                <w:webHidden/>
              </w:rPr>
              <w:fldChar w:fldCharType="end"/>
            </w:r>
          </w:hyperlink>
        </w:p>
        <w:p w14:paraId="756954EA" w14:textId="7DCD3E0E" w:rsidR="007F1D39" w:rsidRDefault="00CC3B60">
          <w:pPr>
            <w:pStyle w:val="Inhopg2"/>
            <w:rPr>
              <w:rFonts w:asciiTheme="minorHAnsi" w:eastAsiaTheme="minorEastAsia" w:hAnsiTheme="minorHAnsi" w:cstheme="minorBidi"/>
              <w:sz w:val="22"/>
              <w:szCs w:val="22"/>
            </w:rPr>
          </w:pPr>
          <w:hyperlink w:anchor="_Toc60148968" w:history="1">
            <w:r w:rsidR="007F1D39" w:rsidRPr="00ED3B72">
              <w:rPr>
                <w:rStyle w:val="Hyperlink"/>
              </w:rPr>
              <w:t>4.21</w:t>
            </w:r>
            <w:r w:rsidR="007F1D39">
              <w:rPr>
                <w:rFonts w:asciiTheme="minorHAnsi" w:eastAsiaTheme="minorEastAsia" w:hAnsiTheme="minorHAnsi" w:cstheme="minorBidi"/>
                <w:sz w:val="22"/>
                <w:szCs w:val="22"/>
              </w:rPr>
              <w:tab/>
            </w:r>
            <w:r w:rsidR="007F1D39" w:rsidRPr="00ED3B72">
              <w:rPr>
                <w:rStyle w:val="Hyperlink"/>
              </w:rPr>
              <w:t>Intrekken aanbestedingsprocedure</w:t>
            </w:r>
            <w:r w:rsidR="007F1D39">
              <w:rPr>
                <w:webHidden/>
              </w:rPr>
              <w:tab/>
            </w:r>
            <w:r w:rsidR="007F1D39">
              <w:rPr>
                <w:webHidden/>
              </w:rPr>
              <w:fldChar w:fldCharType="begin"/>
            </w:r>
            <w:r w:rsidR="007F1D39">
              <w:rPr>
                <w:webHidden/>
              </w:rPr>
              <w:instrText xml:space="preserve"> PAGEREF _Toc60148968 \h </w:instrText>
            </w:r>
            <w:r w:rsidR="007F1D39">
              <w:rPr>
                <w:webHidden/>
              </w:rPr>
            </w:r>
            <w:r w:rsidR="007F1D39">
              <w:rPr>
                <w:webHidden/>
              </w:rPr>
              <w:fldChar w:fldCharType="separate"/>
            </w:r>
            <w:r w:rsidR="007F1D39">
              <w:rPr>
                <w:webHidden/>
              </w:rPr>
              <w:t>16</w:t>
            </w:r>
            <w:r w:rsidR="007F1D39">
              <w:rPr>
                <w:webHidden/>
              </w:rPr>
              <w:fldChar w:fldCharType="end"/>
            </w:r>
          </w:hyperlink>
        </w:p>
        <w:p w14:paraId="64EB9DE6" w14:textId="00706C94" w:rsidR="007F1D39" w:rsidRDefault="00CC3B60">
          <w:pPr>
            <w:pStyle w:val="Inhopg2"/>
            <w:rPr>
              <w:rFonts w:asciiTheme="minorHAnsi" w:eastAsiaTheme="minorEastAsia" w:hAnsiTheme="minorHAnsi" w:cstheme="minorBidi"/>
              <w:sz w:val="22"/>
              <w:szCs w:val="22"/>
            </w:rPr>
          </w:pPr>
          <w:hyperlink w:anchor="_Toc60148969" w:history="1">
            <w:r w:rsidR="007F1D39" w:rsidRPr="00ED3B72">
              <w:rPr>
                <w:rStyle w:val="Hyperlink"/>
              </w:rPr>
              <w:t>4.22</w:t>
            </w:r>
            <w:r w:rsidR="007F1D39">
              <w:rPr>
                <w:rFonts w:asciiTheme="minorHAnsi" w:eastAsiaTheme="minorEastAsia" w:hAnsiTheme="minorHAnsi" w:cstheme="minorBidi"/>
                <w:sz w:val="22"/>
                <w:szCs w:val="22"/>
              </w:rPr>
              <w:tab/>
            </w:r>
            <w:r w:rsidR="007F1D39" w:rsidRPr="00ED3B72">
              <w:rPr>
                <w:rStyle w:val="Hyperlink"/>
              </w:rPr>
              <w:t>Klachtenprocedure aanbestedingen IFV</w:t>
            </w:r>
            <w:r w:rsidR="007F1D39">
              <w:rPr>
                <w:webHidden/>
              </w:rPr>
              <w:tab/>
            </w:r>
            <w:r w:rsidR="007F1D39">
              <w:rPr>
                <w:webHidden/>
              </w:rPr>
              <w:fldChar w:fldCharType="begin"/>
            </w:r>
            <w:r w:rsidR="007F1D39">
              <w:rPr>
                <w:webHidden/>
              </w:rPr>
              <w:instrText xml:space="preserve"> PAGEREF _Toc60148969 \h </w:instrText>
            </w:r>
            <w:r w:rsidR="007F1D39">
              <w:rPr>
                <w:webHidden/>
              </w:rPr>
            </w:r>
            <w:r w:rsidR="007F1D39">
              <w:rPr>
                <w:webHidden/>
              </w:rPr>
              <w:fldChar w:fldCharType="separate"/>
            </w:r>
            <w:r w:rsidR="007F1D39">
              <w:rPr>
                <w:webHidden/>
              </w:rPr>
              <w:t>16</w:t>
            </w:r>
            <w:r w:rsidR="007F1D39">
              <w:rPr>
                <w:webHidden/>
              </w:rPr>
              <w:fldChar w:fldCharType="end"/>
            </w:r>
          </w:hyperlink>
        </w:p>
        <w:p w14:paraId="3E157B5D" w14:textId="1699D2A5" w:rsidR="007F1D39" w:rsidRDefault="00CC3B60">
          <w:pPr>
            <w:pStyle w:val="Inhopg2"/>
            <w:rPr>
              <w:rFonts w:asciiTheme="minorHAnsi" w:eastAsiaTheme="minorEastAsia" w:hAnsiTheme="minorHAnsi" w:cstheme="minorBidi"/>
              <w:sz w:val="22"/>
              <w:szCs w:val="22"/>
            </w:rPr>
          </w:pPr>
          <w:hyperlink w:anchor="_Toc60148970" w:history="1">
            <w:r w:rsidR="007F1D39" w:rsidRPr="00ED3B72">
              <w:rPr>
                <w:rStyle w:val="Hyperlink"/>
              </w:rPr>
              <w:t>4.23</w:t>
            </w:r>
            <w:r w:rsidR="007F1D39">
              <w:rPr>
                <w:rFonts w:asciiTheme="minorHAnsi" w:eastAsiaTheme="minorEastAsia" w:hAnsiTheme="minorHAnsi" w:cstheme="minorBidi"/>
                <w:sz w:val="22"/>
                <w:szCs w:val="22"/>
              </w:rPr>
              <w:tab/>
            </w:r>
            <w:r w:rsidR="007F1D39" w:rsidRPr="00ED3B72">
              <w:rPr>
                <w:rStyle w:val="Hyperlink"/>
              </w:rPr>
              <w:t>Informatie over verplichtingen Opdrachtnemer</w:t>
            </w:r>
            <w:r w:rsidR="007F1D39">
              <w:rPr>
                <w:webHidden/>
              </w:rPr>
              <w:tab/>
            </w:r>
            <w:r w:rsidR="007F1D39">
              <w:rPr>
                <w:webHidden/>
              </w:rPr>
              <w:fldChar w:fldCharType="begin"/>
            </w:r>
            <w:r w:rsidR="007F1D39">
              <w:rPr>
                <w:webHidden/>
              </w:rPr>
              <w:instrText xml:space="preserve"> PAGEREF _Toc60148970 \h </w:instrText>
            </w:r>
            <w:r w:rsidR="007F1D39">
              <w:rPr>
                <w:webHidden/>
              </w:rPr>
            </w:r>
            <w:r w:rsidR="007F1D39">
              <w:rPr>
                <w:webHidden/>
              </w:rPr>
              <w:fldChar w:fldCharType="separate"/>
            </w:r>
            <w:r w:rsidR="007F1D39">
              <w:rPr>
                <w:webHidden/>
              </w:rPr>
              <w:t>17</w:t>
            </w:r>
            <w:r w:rsidR="007F1D39">
              <w:rPr>
                <w:webHidden/>
              </w:rPr>
              <w:fldChar w:fldCharType="end"/>
            </w:r>
          </w:hyperlink>
        </w:p>
        <w:p w14:paraId="592A6D75" w14:textId="7E8AC71E" w:rsidR="007F1D39" w:rsidRDefault="00CC3B60">
          <w:pPr>
            <w:pStyle w:val="Inhopg1"/>
            <w:rPr>
              <w:rFonts w:asciiTheme="minorHAnsi" w:eastAsiaTheme="minorEastAsia" w:hAnsiTheme="minorHAnsi" w:cstheme="minorBidi"/>
              <w:b w:val="0"/>
              <w:sz w:val="22"/>
              <w:szCs w:val="22"/>
            </w:rPr>
          </w:pPr>
          <w:hyperlink w:anchor="_Toc60148971" w:history="1">
            <w:r w:rsidR="007F1D39" w:rsidRPr="00ED3B72">
              <w:rPr>
                <w:rStyle w:val="Hyperlink"/>
              </w:rPr>
              <w:t>5</w:t>
            </w:r>
            <w:r w:rsidR="007F1D39">
              <w:rPr>
                <w:rFonts w:asciiTheme="minorHAnsi" w:eastAsiaTheme="minorEastAsia" w:hAnsiTheme="minorHAnsi" w:cstheme="minorBidi"/>
                <w:b w:val="0"/>
                <w:sz w:val="22"/>
                <w:szCs w:val="22"/>
              </w:rPr>
              <w:tab/>
            </w:r>
            <w:r w:rsidR="007F1D39" w:rsidRPr="00ED3B72">
              <w:rPr>
                <w:rStyle w:val="Hyperlink"/>
              </w:rPr>
              <w:t>Mogelijkheden om in te schrijven</w:t>
            </w:r>
            <w:r w:rsidR="007F1D39">
              <w:rPr>
                <w:webHidden/>
              </w:rPr>
              <w:tab/>
            </w:r>
            <w:r w:rsidR="007F1D39">
              <w:rPr>
                <w:webHidden/>
              </w:rPr>
              <w:fldChar w:fldCharType="begin"/>
            </w:r>
            <w:r w:rsidR="007F1D39">
              <w:rPr>
                <w:webHidden/>
              </w:rPr>
              <w:instrText xml:space="preserve"> PAGEREF _Toc60148971 \h </w:instrText>
            </w:r>
            <w:r w:rsidR="007F1D39">
              <w:rPr>
                <w:webHidden/>
              </w:rPr>
            </w:r>
            <w:r w:rsidR="007F1D39">
              <w:rPr>
                <w:webHidden/>
              </w:rPr>
              <w:fldChar w:fldCharType="separate"/>
            </w:r>
            <w:r w:rsidR="007F1D39">
              <w:rPr>
                <w:webHidden/>
              </w:rPr>
              <w:t>18</w:t>
            </w:r>
            <w:r w:rsidR="007F1D39">
              <w:rPr>
                <w:webHidden/>
              </w:rPr>
              <w:fldChar w:fldCharType="end"/>
            </w:r>
          </w:hyperlink>
        </w:p>
        <w:p w14:paraId="4BB61711" w14:textId="59848124" w:rsidR="007F1D39" w:rsidRDefault="00CC3B60">
          <w:pPr>
            <w:pStyle w:val="Inhopg2"/>
            <w:rPr>
              <w:rFonts w:asciiTheme="minorHAnsi" w:eastAsiaTheme="minorEastAsia" w:hAnsiTheme="minorHAnsi" w:cstheme="minorBidi"/>
              <w:sz w:val="22"/>
              <w:szCs w:val="22"/>
            </w:rPr>
          </w:pPr>
          <w:hyperlink w:anchor="_Toc60148972" w:history="1">
            <w:r w:rsidR="007F1D39" w:rsidRPr="00ED3B72">
              <w:rPr>
                <w:rStyle w:val="Hyperlink"/>
                <w:lang w:eastAsia="x-none"/>
              </w:rPr>
              <w:t>5.1</w:t>
            </w:r>
            <w:r w:rsidR="007F1D39">
              <w:rPr>
                <w:rFonts w:asciiTheme="minorHAnsi" w:eastAsiaTheme="minorEastAsia" w:hAnsiTheme="minorHAnsi" w:cstheme="minorBidi"/>
                <w:sz w:val="22"/>
                <w:szCs w:val="22"/>
              </w:rPr>
              <w:tab/>
            </w:r>
            <w:r w:rsidR="007F1D39" w:rsidRPr="00ED3B72">
              <w:rPr>
                <w:rStyle w:val="Hyperlink"/>
                <w:lang w:eastAsia="x-none"/>
              </w:rPr>
              <w:t>Inleiding</w:t>
            </w:r>
            <w:r w:rsidR="007F1D39">
              <w:rPr>
                <w:webHidden/>
              </w:rPr>
              <w:tab/>
            </w:r>
            <w:r w:rsidR="007F1D39">
              <w:rPr>
                <w:webHidden/>
              </w:rPr>
              <w:fldChar w:fldCharType="begin"/>
            </w:r>
            <w:r w:rsidR="007F1D39">
              <w:rPr>
                <w:webHidden/>
              </w:rPr>
              <w:instrText xml:space="preserve"> PAGEREF _Toc60148972 \h </w:instrText>
            </w:r>
            <w:r w:rsidR="007F1D39">
              <w:rPr>
                <w:webHidden/>
              </w:rPr>
            </w:r>
            <w:r w:rsidR="007F1D39">
              <w:rPr>
                <w:webHidden/>
              </w:rPr>
              <w:fldChar w:fldCharType="separate"/>
            </w:r>
            <w:r w:rsidR="007F1D39">
              <w:rPr>
                <w:webHidden/>
              </w:rPr>
              <w:t>18</w:t>
            </w:r>
            <w:r w:rsidR="007F1D39">
              <w:rPr>
                <w:webHidden/>
              </w:rPr>
              <w:fldChar w:fldCharType="end"/>
            </w:r>
          </w:hyperlink>
        </w:p>
        <w:p w14:paraId="239FC0CB" w14:textId="4B528CF2" w:rsidR="007F1D39" w:rsidRDefault="00CC3B60">
          <w:pPr>
            <w:pStyle w:val="Inhopg2"/>
            <w:rPr>
              <w:rFonts w:asciiTheme="minorHAnsi" w:eastAsiaTheme="minorEastAsia" w:hAnsiTheme="minorHAnsi" w:cstheme="minorBidi"/>
              <w:sz w:val="22"/>
              <w:szCs w:val="22"/>
            </w:rPr>
          </w:pPr>
          <w:hyperlink w:anchor="_Toc60148973" w:history="1">
            <w:r w:rsidR="007F1D39" w:rsidRPr="00ED3B72">
              <w:rPr>
                <w:rStyle w:val="Hyperlink"/>
                <w:lang w:eastAsia="x-none"/>
              </w:rPr>
              <w:t>5.2</w:t>
            </w:r>
            <w:r w:rsidR="007F1D39">
              <w:rPr>
                <w:rFonts w:asciiTheme="minorHAnsi" w:eastAsiaTheme="minorEastAsia" w:hAnsiTheme="minorHAnsi" w:cstheme="minorBidi"/>
                <w:sz w:val="22"/>
                <w:szCs w:val="22"/>
              </w:rPr>
              <w:tab/>
            </w:r>
            <w:r w:rsidR="007F1D39" w:rsidRPr="00ED3B72">
              <w:rPr>
                <w:rStyle w:val="Hyperlink"/>
                <w:lang w:eastAsia="x-none"/>
              </w:rPr>
              <w:t>Zelfstandige Inschrijver</w:t>
            </w:r>
            <w:r w:rsidR="007F1D39">
              <w:rPr>
                <w:webHidden/>
              </w:rPr>
              <w:tab/>
            </w:r>
            <w:r w:rsidR="007F1D39">
              <w:rPr>
                <w:webHidden/>
              </w:rPr>
              <w:fldChar w:fldCharType="begin"/>
            </w:r>
            <w:r w:rsidR="007F1D39">
              <w:rPr>
                <w:webHidden/>
              </w:rPr>
              <w:instrText xml:space="preserve"> PAGEREF _Toc60148973 \h </w:instrText>
            </w:r>
            <w:r w:rsidR="007F1D39">
              <w:rPr>
                <w:webHidden/>
              </w:rPr>
            </w:r>
            <w:r w:rsidR="007F1D39">
              <w:rPr>
                <w:webHidden/>
              </w:rPr>
              <w:fldChar w:fldCharType="separate"/>
            </w:r>
            <w:r w:rsidR="007F1D39">
              <w:rPr>
                <w:webHidden/>
              </w:rPr>
              <w:t>18</w:t>
            </w:r>
            <w:r w:rsidR="007F1D39">
              <w:rPr>
                <w:webHidden/>
              </w:rPr>
              <w:fldChar w:fldCharType="end"/>
            </w:r>
          </w:hyperlink>
        </w:p>
        <w:p w14:paraId="42B3E883" w14:textId="51A5E13D" w:rsidR="007F1D39" w:rsidRDefault="00CC3B60">
          <w:pPr>
            <w:pStyle w:val="Inhopg2"/>
            <w:rPr>
              <w:rFonts w:asciiTheme="minorHAnsi" w:eastAsiaTheme="minorEastAsia" w:hAnsiTheme="minorHAnsi" w:cstheme="minorBidi"/>
              <w:sz w:val="22"/>
              <w:szCs w:val="22"/>
            </w:rPr>
          </w:pPr>
          <w:hyperlink w:anchor="_Toc60148974" w:history="1">
            <w:r w:rsidR="007F1D39" w:rsidRPr="00ED3B72">
              <w:rPr>
                <w:rStyle w:val="Hyperlink"/>
                <w:lang w:eastAsia="x-none"/>
              </w:rPr>
              <w:t>5.3</w:t>
            </w:r>
            <w:r w:rsidR="007F1D39">
              <w:rPr>
                <w:rFonts w:asciiTheme="minorHAnsi" w:eastAsiaTheme="minorEastAsia" w:hAnsiTheme="minorHAnsi" w:cstheme="minorBidi"/>
                <w:sz w:val="22"/>
                <w:szCs w:val="22"/>
              </w:rPr>
              <w:tab/>
            </w:r>
            <w:r w:rsidR="007F1D39" w:rsidRPr="00ED3B72">
              <w:rPr>
                <w:rStyle w:val="Hyperlink"/>
                <w:lang w:eastAsia="x-none"/>
              </w:rPr>
              <w:t>Samenwerkingsverband</w:t>
            </w:r>
            <w:r w:rsidR="007F1D39">
              <w:rPr>
                <w:webHidden/>
              </w:rPr>
              <w:tab/>
            </w:r>
            <w:r w:rsidR="007F1D39">
              <w:rPr>
                <w:webHidden/>
              </w:rPr>
              <w:fldChar w:fldCharType="begin"/>
            </w:r>
            <w:r w:rsidR="007F1D39">
              <w:rPr>
                <w:webHidden/>
              </w:rPr>
              <w:instrText xml:space="preserve"> PAGEREF _Toc60148974 \h </w:instrText>
            </w:r>
            <w:r w:rsidR="007F1D39">
              <w:rPr>
                <w:webHidden/>
              </w:rPr>
            </w:r>
            <w:r w:rsidR="007F1D39">
              <w:rPr>
                <w:webHidden/>
              </w:rPr>
              <w:fldChar w:fldCharType="separate"/>
            </w:r>
            <w:r w:rsidR="007F1D39">
              <w:rPr>
                <w:webHidden/>
              </w:rPr>
              <w:t>18</w:t>
            </w:r>
            <w:r w:rsidR="007F1D39">
              <w:rPr>
                <w:webHidden/>
              </w:rPr>
              <w:fldChar w:fldCharType="end"/>
            </w:r>
          </w:hyperlink>
        </w:p>
        <w:p w14:paraId="0AEBCF59" w14:textId="329BFAB0" w:rsidR="007F1D39" w:rsidRDefault="00CC3B60">
          <w:pPr>
            <w:pStyle w:val="Inhopg2"/>
            <w:rPr>
              <w:rFonts w:asciiTheme="minorHAnsi" w:eastAsiaTheme="minorEastAsia" w:hAnsiTheme="minorHAnsi" w:cstheme="minorBidi"/>
              <w:sz w:val="22"/>
              <w:szCs w:val="22"/>
            </w:rPr>
          </w:pPr>
          <w:hyperlink w:anchor="_Toc60148975" w:history="1">
            <w:r w:rsidR="007F1D39" w:rsidRPr="00ED3B72">
              <w:rPr>
                <w:rStyle w:val="Hyperlink"/>
                <w:lang w:eastAsia="x-none"/>
              </w:rPr>
              <w:t>5.4</w:t>
            </w:r>
            <w:r w:rsidR="007F1D39">
              <w:rPr>
                <w:rFonts w:asciiTheme="minorHAnsi" w:eastAsiaTheme="minorEastAsia" w:hAnsiTheme="minorHAnsi" w:cstheme="minorBidi"/>
                <w:sz w:val="22"/>
                <w:szCs w:val="22"/>
              </w:rPr>
              <w:tab/>
            </w:r>
            <w:r w:rsidR="007F1D39" w:rsidRPr="00ED3B72">
              <w:rPr>
                <w:rStyle w:val="Hyperlink"/>
                <w:lang w:eastAsia="x-none"/>
              </w:rPr>
              <w:t>Onderaanneming</w:t>
            </w:r>
            <w:r w:rsidR="007F1D39">
              <w:rPr>
                <w:webHidden/>
              </w:rPr>
              <w:tab/>
            </w:r>
            <w:r w:rsidR="007F1D39">
              <w:rPr>
                <w:webHidden/>
              </w:rPr>
              <w:fldChar w:fldCharType="begin"/>
            </w:r>
            <w:r w:rsidR="007F1D39">
              <w:rPr>
                <w:webHidden/>
              </w:rPr>
              <w:instrText xml:space="preserve"> PAGEREF _Toc60148975 \h </w:instrText>
            </w:r>
            <w:r w:rsidR="007F1D39">
              <w:rPr>
                <w:webHidden/>
              </w:rPr>
            </w:r>
            <w:r w:rsidR="007F1D39">
              <w:rPr>
                <w:webHidden/>
              </w:rPr>
              <w:fldChar w:fldCharType="separate"/>
            </w:r>
            <w:r w:rsidR="007F1D39">
              <w:rPr>
                <w:webHidden/>
              </w:rPr>
              <w:t>19</w:t>
            </w:r>
            <w:r w:rsidR="007F1D39">
              <w:rPr>
                <w:webHidden/>
              </w:rPr>
              <w:fldChar w:fldCharType="end"/>
            </w:r>
          </w:hyperlink>
        </w:p>
        <w:p w14:paraId="137E3013" w14:textId="36A4EB7B" w:rsidR="007F1D39" w:rsidRDefault="00CC3B60">
          <w:pPr>
            <w:pStyle w:val="Inhopg2"/>
            <w:rPr>
              <w:rFonts w:asciiTheme="minorHAnsi" w:eastAsiaTheme="minorEastAsia" w:hAnsiTheme="minorHAnsi" w:cstheme="minorBidi"/>
              <w:sz w:val="22"/>
              <w:szCs w:val="22"/>
            </w:rPr>
          </w:pPr>
          <w:hyperlink w:anchor="_Toc60148976" w:history="1">
            <w:r w:rsidR="007F1D39" w:rsidRPr="00ED3B72">
              <w:rPr>
                <w:rStyle w:val="Hyperlink"/>
              </w:rPr>
              <w:t>5.5</w:t>
            </w:r>
            <w:r w:rsidR="007F1D39">
              <w:rPr>
                <w:rFonts w:asciiTheme="minorHAnsi" w:eastAsiaTheme="minorEastAsia" w:hAnsiTheme="minorHAnsi" w:cstheme="minorBidi"/>
                <w:sz w:val="22"/>
                <w:szCs w:val="22"/>
              </w:rPr>
              <w:tab/>
            </w:r>
            <w:r w:rsidR="007F1D39" w:rsidRPr="00ED3B72">
              <w:rPr>
                <w:rStyle w:val="Hyperlink"/>
                <w:lang w:eastAsia="x-none"/>
              </w:rPr>
              <w:t>Beroep op derden in het kader van het voldoen aan de geschiktheidseisen</w:t>
            </w:r>
            <w:r w:rsidR="007F1D39">
              <w:rPr>
                <w:webHidden/>
              </w:rPr>
              <w:tab/>
            </w:r>
            <w:r w:rsidR="007F1D39">
              <w:rPr>
                <w:webHidden/>
              </w:rPr>
              <w:fldChar w:fldCharType="begin"/>
            </w:r>
            <w:r w:rsidR="007F1D39">
              <w:rPr>
                <w:webHidden/>
              </w:rPr>
              <w:instrText xml:space="preserve"> PAGEREF _Toc60148976 \h </w:instrText>
            </w:r>
            <w:r w:rsidR="007F1D39">
              <w:rPr>
                <w:webHidden/>
              </w:rPr>
            </w:r>
            <w:r w:rsidR="007F1D39">
              <w:rPr>
                <w:webHidden/>
              </w:rPr>
              <w:fldChar w:fldCharType="separate"/>
            </w:r>
            <w:r w:rsidR="007F1D39">
              <w:rPr>
                <w:webHidden/>
              </w:rPr>
              <w:t>19</w:t>
            </w:r>
            <w:r w:rsidR="007F1D39">
              <w:rPr>
                <w:webHidden/>
              </w:rPr>
              <w:fldChar w:fldCharType="end"/>
            </w:r>
          </w:hyperlink>
        </w:p>
        <w:p w14:paraId="6B06F8DB" w14:textId="7A45B351" w:rsidR="007F1D39" w:rsidRDefault="00CC3B60">
          <w:pPr>
            <w:pStyle w:val="Inhopg1"/>
            <w:rPr>
              <w:rFonts w:asciiTheme="minorHAnsi" w:eastAsiaTheme="minorEastAsia" w:hAnsiTheme="minorHAnsi" w:cstheme="minorBidi"/>
              <w:b w:val="0"/>
              <w:sz w:val="22"/>
              <w:szCs w:val="22"/>
            </w:rPr>
          </w:pPr>
          <w:hyperlink w:anchor="_Toc60148977" w:history="1">
            <w:r w:rsidR="007F1D39" w:rsidRPr="00ED3B72">
              <w:rPr>
                <w:rStyle w:val="Hyperlink"/>
              </w:rPr>
              <w:t>6</w:t>
            </w:r>
            <w:r w:rsidR="007F1D39">
              <w:rPr>
                <w:rFonts w:asciiTheme="minorHAnsi" w:eastAsiaTheme="minorEastAsia" w:hAnsiTheme="minorHAnsi" w:cstheme="minorBidi"/>
                <w:b w:val="0"/>
                <w:sz w:val="22"/>
                <w:szCs w:val="22"/>
              </w:rPr>
              <w:tab/>
            </w:r>
            <w:r w:rsidR="007F1D39" w:rsidRPr="00ED3B72">
              <w:rPr>
                <w:rStyle w:val="Hyperlink"/>
              </w:rPr>
              <w:t>Uitsluitingsgronden</w:t>
            </w:r>
            <w:r w:rsidR="007F1D39">
              <w:rPr>
                <w:webHidden/>
              </w:rPr>
              <w:tab/>
            </w:r>
            <w:r w:rsidR="007F1D39">
              <w:rPr>
                <w:webHidden/>
              </w:rPr>
              <w:fldChar w:fldCharType="begin"/>
            </w:r>
            <w:r w:rsidR="007F1D39">
              <w:rPr>
                <w:webHidden/>
              </w:rPr>
              <w:instrText xml:space="preserve"> PAGEREF _Toc60148977 \h </w:instrText>
            </w:r>
            <w:r w:rsidR="007F1D39">
              <w:rPr>
                <w:webHidden/>
              </w:rPr>
            </w:r>
            <w:r w:rsidR="007F1D39">
              <w:rPr>
                <w:webHidden/>
              </w:rPr>
              <w:fldChar w:fldCharType="separate"/>
            </w:r>
            <w:r w:rsidR="007F1D39">
              <w:rPr>
                <w:webHidden/>
              </w:rPr>
              <w:t>21</w:t>
            </w:r>
            <w:r w:rsidR="007F1D39">
              <w:rPr>
                <w:webHidden/>
              </w:rPr>
              <w:fldChar w:fldCharType="end"/>
            </w:r>
          </w:hyperlink>
        </w:p>
        <w:p w14:paraId="0585CCFE" w14:textId="23544C17" w:rsidR="007F1D39" w:rsidRDefault="00CC3B60">
          <w:pPr>
            <w:pStyle w:val="Inhopg2"/>
            <w:rPr>
              <w:rFonts w:asciiTheme="minorHAnsi" w:eastAsiaTheme="minorEastAsia" w:hAnsiTheme="minorHAnsi" w:cstheme="minorBidi"/>
              <w:sz w:val="22"/>
              <w:szCs w:val="22"/>
            </w:rPr>
          </w:pPr>
          <w:hyperlink w:anchor="_Toc60148978" w:history="1">
            <w:r w:rsidR="007F1D39" w:rsidRPr="00ED3B72">
              <w:rPr>
                <w:rStyle w:val="Hyperlink"/>
              </w:rPr>
              <w:t>6.1</w:t>
            </w:r>
            <w:r w:rsidR="007F1D39">
              <w:rPr>
                <w:rFonts w:asciiTheme="minorHAnsi" w:eastAsiaTheme="minorEastAsia" w:hAnsiTheme="minorHAnsi" w:cstheme="minorBidi"/>
                <w:sz w:val="22"/>
                <w:szCs w:val="22"/>
              </w:rPr>
              <w:tab/>
            </w:r>
            <w:r w:rsidR="007F1D39" w:rsidRPr="00ED3B72">
              <w:rPr>
                <w:rStyle w:val="Hyperlink"/>
              </w:rPr>
              <w:t>Uitsluitingsgronden</w:t>
            </w:r>
            <w:r w:rsidR="007F1D39">
              <w:rPr>
                <w:webHidden/>
              </w:rPr>
              <w:tab/>
            </w:r>
            <w:r w:rsidR="007F1D39">
              <w:rPr>
                <w:webHidden/>
              </w:rPr>
              <w:fldChar w:fldCharType="begin"/>
            </w:r>
            <w:r w:rsidR="007F1D39">
              <w:rPr>
                <w:webHidden/>
              </w:rPr>
              <w:instrText xml:space="preserve"> PAGEREF _Toc60148978 \h </w:instrText>
            </w:r>
            <w:r w:rsidR="007F1D39">
              <w:rPr>
                <w:webHidden/>
              </w:rPr>
            </w:r>
            <w:r w:rsidR="007F1D39">
              <w:rPr>
                <w:webHidden/>
              </w:rPr>
              <w:fldChar w:fldCharType="separate"/>
            </w:r>
            <w:r w:rsidR="007F1D39">
              <w:rPr>
                <w:webHidden/>
              </w:rPr>
              <w:t>21</w:t>
            </w:r>
            <w:r w:rsidR="007F1D39">
              <w:rPr>
                <w:webHidden/>
              </w:rPr>
              <w:fldChar w:fldCharType="end"/>
            </w:r>
          </w:hyperlink>
        </w:p>
        <w:p w14:paraId="7915E13F" w14:textId="519397F9" w:rsidR="007F1D39" w:rsidRDefault="00CC3B60">
          <w:pPr>
            <w:pStyle w:val="Inhopg3"/>
            <w:rPr>
              <w:rFonts w:asciiTheme="minorHAnsi" w:eastAsiaTheme="minorEastAsia" w:hAnsiTheme="minorHAnsi" w:cstheme="minorBidi"/>
              <w:sz w:val="22"/>
              <w:szCs w:val="22"/>
            </w:rPr>
          </w:pPr>
          <w:hyperlink w:anchor="_Toc60148979" w:history="1">
            <w:r w:rsidR="007F1D39" w:rsidRPr="00ED3B72">
              <w:rPr>
                <w:rStyle w:val="Hyperlink"/>
              </w:rPr>
              <w:t>6.1.1</w:t>
            </w:r>
            <w:r w:rsidR="007F1D39">
              <w:rPr>
                <w:rFonts w:asciiTheme="minorHAnsi" w:eastAsiaTheme="minorEastAsia" w:hAnsiTheme="minorHAnsi" w:cstheme="minorBidi"/>
                <w:sz w:val="22"/>
                <w:szCs w:val="22"/>
              </w:rPr>
              <w:tab/>
            </w:r>
            <w:r w:rsidR="007F1D39" w:rsidRPr="00ED3B72">
              <w:rPr>
                <w:rStyle w:val="Hyperlink"/>
              </w:rPr>
              <w:t>Uitsluitingsgronden</w:t>
            </w:r>
            <w:r w:rsidR="007F1D39">
              <w:rPr>
                <w:webHidden/>
              </w:rPr>
              <w:tab/>
            </w:r>
            <w:r w:rsidR="007F1D39">
              <w:rPr>
                <w:webHidden/>
              </w:rPr>
              <w:fldChar w:fldCharType="begin"/>
            </w:r>
            <w:r w:rsidR="007F1D39">
              <w:rPr>
                <w:webHidden/>
              </w:rPr>
              <w:instrText xml:space="preserve"> PAGEREF _Toc60148979 \h </w:instrText>
            </w:r>
            <w:r w:rsidR="007F1D39">
              <w:rPr>
                <w:webHidden/>
              </w:rPr>
            </w:r>
            <w:r w:rsidR="007F1D39">
              <w:rPr>
                <w:webHidden/>
              </w:rPr>
              <w:fldChar w:fldCharType="separate"/>
            </w:r>
            <w:r w:rsidR="007F1D39">
              <w:rPr>
                <w:webHidden/>
              </w:rPr>
              <w:t>21</w:t>
            </w:r>
            <w:r w:rsidR="007F1D39">
              <w:rPr>
                <w:webHidden/>
              </w:rPr>
              <w:fldChar w:fldCharType="end"/>
            </w:r>
          </w:hyperlink>
        </w:p>
        <w:p w14:paraId="576F17D6" w14:textId="27A449B1" w:rsidR="007F1D39" w:rsidRDefault="00CC3B60">
          <w:pPr>
            <w:pStyle w:val="Inhopg3"/>
            <w:rPr>
              <w:rFonts w:asciiTheme="minorHAnsi" w:eastAsiaTheme="minorEastAsia" w:hAnsiTheme="minorHAnsi" w:cstheme="minorBidi"/>
              <w:sz w:val="22"/>
              <w:szCs w:val="22"/>
            </w:rPr>
          </w:pPr>
          <w:hyperlink w:anchor="_Toc60148980" w:history="1">
            <w:r w:rsidR="007F1D39" w:rsidRPr="00ED3B72">
              <w:rPr>
                <w:rStyle w:val="Hyperlink"/>
              </w:rPr>
              <w:t xml:space="preserve">6.1.2. </w:t>
            </w:r>
            <w:r w:rsidR="007F1D39">
              <w:rPr>
                <w:rFonts w:asciiTheme="minorHAnsi" w:eastAsiaTheme="minorEastAsia" w:hAnsiTheme="minorHAnsi" w:cstheme="minorBidi"/>
                <w:sz w:val="22"/>
                <w:szCs w:val="22"/>
              </w:rPr>
              <w:tab/>
            </w:r>
            <w:r w:rsidR="007F1D39" w:rsidRPr="00ED3B72">
              <w:rPr>
                <w:rStyle w:val="Hyperlink"/>
              </w:rPr>
              <w:t>Bewijsmiddelen uitsluitingsgronden</w:t>
            </w:r>
            <w:r w:rsidR="007F1D39">
              <w:rPr>
                <w:webHidden/>
              </w:rPr>
              <w:tab/>
            </w:r>
            <w:r w:rsidR="007F1D39">
              <w:rPr>
                <w:webHidden/>
              </w:rPr>
              <w:fldChar w:fldCharType="begin"/>
            </w:r>
            <w:r w:rsidR="007F1D39">
              <w:rPr>
                <w:webHidden/>
              </w:rPr>
              <w:instrText xml:space="preserve"> PAGEREF _Toc60148980 \h </w:instrText>
            </w:r>
            <w:r w:rsidR="007F1D39">
              <w:rPr>
                <w:webHidden/>
              </w:rPr>
            </w:r>
            <w:r w:rsidR="007F1D39">
              <w:rPr>
                <w:webHidden/>
              </w:rPr>
              <w:fldChar w:fldCharType="separate"/>
            </w:r>
            <w:r w:rsidR="007F1D39">
              <w:rPr>
                <w:webHidden/>
              </w:rPr>
              <w:t>21</w:t>
            </w:r>
            <w:r w:rsidR="007F1D39">
              <w:rPr>
                <w:webHidden/>
              </w:rPr>
              <w:fldChar w:fldCharType="end"/>
            </w:r>
          </w:hyperlink>
        </w:p>
        <w:p w14:paraId="5BF24096" w14:textId="1C4B29A0" w:rsidR="007F1D39" w:rsidRDefault="00CC3B60">
          <w:pPr>
            <w:pStyle w:val="Inhopg1"/>
            <w:rPr>
              <w:rFonts w:asciiTheme="minorHAnsi" w:eastAsiaTheme="minorEastAsia" w:hAnsiTheme="minorHAnsi" w:cstheme="minorBidi"/>
              <w:b w:val="0"/>
              <w:sz w:val="22"/>
              <w:szCs w:val="22"/>
            </w:rPr>
          </w:pPr>
          <w:hyperlink w:anchor="_Toc60148981" w:history="1">
            <w:r w:rsidR="007F1D39" w:rsidRPr="00ED3B72">
              <w:rPr>
                <w:rStyle w:val="Hyperlink"/>
              </w:rPr>
              <w:t>7</w:t>
            </w:r>
            <w:r w:rsidR="007F1D39">
              <w:rPr>
                <w:rFonts w:asciiTheme="minorHAnsi" w:eastAsiaTheme="minorEastAsia" w:hAnsiTheme="minorHAnsi" w:cstheme="minorBidi"/>
                <w:b w:val="0"/>
                <w:sz w:val="22"/>
                <w:szCs w:val="22"/>
              </w:rPr>
              <w:tab/>
            </w:r>
            <w:r w:rsidR="007F1D39" w:rsidRPr="00ED3B72">
              <w:rPr>
                <w:rStyle w:val="Hyperlink"/>
              </w:rPr>
              <w:t>Geschiktheidseisen</w:t>
            </w:r>
            <w:r w:rsidR="007F1D39">
              <w:rPr>
                <w:webHidden/>
              </w:rPr>
              <w:tab/>
            </w:r>
            <w:r w:rsidR="007F1D39">
              <w:rPr>
                <w:webHidden/>
              </w:rPr>
              <w:fldChar w:fldCharType="begin"/>
            </w:r>
            <w:r w:rsidR="007F1D39">
              <w:rPr>
                <w:webHidden/>
              </w:rPr>
              <w:instrText xml:space="preserve"> PAGEREF _Toc60148981 \h </w:instrText>
            </w:r>
            <w:r w:rsidR="007F1D39">
              <w:rPr>
                <w:webHidden/>
              </w:rPr>
            </w:r>
            <w:r w:rsidR="007F1D39">
              <w:rPr>
                <w:webHidden/>
              </w:rPr>
              <w:fldChar w:fldCharType="separate"/>
            </w:r>
            <w:r w:rsidR="007F1D39">
              <w:rPr>
                <w:webHidden/>
              </w:rPr>
              <w:t>23</w:t>
            </w:r>
            <w:r w:rsidR="007F1D39">
              <w:rPr>
                <w:webHidden/>
              </w:rPr>
              <w:fldChar w:fldCharType="end"/>
            </w:r>
          </w:hyperlink>
        </w:p>
        <w:p w14:paraId="77A49E25" w14:textId="0C9A0CDB" w:rsidR="007F1D39" w:rsidRDefault="00CC3B60">
          <w:pPr>
            <w:pStyle w:val="Inhopg2"/>
            <w:rPr>
              <w:rFonts w:asciiTheme="minorHAnsi" w:eastAsiaTheme="minorEastAsia" w:hAnsiTheme="minorHAnsi" w:cstheme="minorBidi"/>
              <w:sz w:val="22"/>
              <w:szCs w:val="22"/>
            </w:rPr>
          </w:pPr>
          <w:hyperlink w:anchor="_Toc60148982" w:history="1">
            <w:r w:rsidR="007F1D39" w:rsidRPr="00ED3B72">
              <w:rPr>
                <w:rStyle w:val="Hyperlink"/>
              </w:rPr>
              <w:t>7.1</w:t>
            </w:r>
            <w:r w:rsidR="007F1D39">
              <w:rPr>
                <w:rFonts w:asciiTheme="minorHAnsi" w:eastAsiaTheme="minorEastAsia" w:hAnsiTheme="minorHAnsi" w:cstheme="minorBidi"/>
                <w:sz w:val="22"/>
                <w:szCs w:val="22"/>
              </w:rPr>
              <w:tab/>
            </w:r>
            <w:r w:rsidR="007F1D39" w:rsidRPr="00ED3B72">
              <w:rPr>
                <w:rStyle w:val="Hyperlink"/>
              </w:rPr>
              <w:t>Inleiding</w:t>
            </w:r>
            <w:r w:rsidR="007F1D39">
              <w:rPr>
                <w:webHidden/>
              </w:rPr>
              <w:tab/>
            </w:r>
            <w:r w:rsidR="007F1D39">
              <w:rPr>
                <w:webHidden/>
              </w:rPr>
              <w:fldChar w:fldCharType="begin"/>
            </w:r>
            <w:r w:rsidR="007F1D39">
              <w:rPr>
                <w:webHidden/>
              </w:rPr>
              <w:instrText xml:space="preserve"> PAGEREF _Toc60148982 \h </w:instrText>
            </w:r>
            <w:r w:rsidR="007F1D39">
              <w:rPr>
                <w:webHidden/>
              </w:rPr>
            </w:r>
            <w:r w:rsidR="007F1D39">
              <w:rPr>
                <w:webHidden/>
              </w:rPr>
              <w:fldChar w:fldCharType="separate"/>
            </w:r>
            <w:r w:rsidR="007F1D39">
              <w:rPr>
                <w:webHidden/>
              </w:rPr>
              <w:t>23</w:t>
            </w:r>
            <w:r w:rsidR="007F1D39">
              <w:rPr>
                <w:webHidden/>
              </w:rPr>
              <w:fldChar w:fldCharType="end"/>
            </w:r>
          </w:hyperlink>
        </w:p>
        <w:p w14:paraId="0153E19D" w14:textId="28E5C6F2" w:rsidR="007F1D39" w:rsidRDefault="00CC3B60">
          <w:pPr>
            <w:pStyle w:val="Inhopg2"/>
            <w:rPr>
              <w:rFonts w:asciiTheme="minorHAnsi" w:eastAsiaTheme="minorEastAsia" w:hAnsiTheme="minorHAnsi" w:cstheme="minorBidi"/>
              <w:sz w:val="22"/>
              <w:szCs w:val="22"/>
            </w:rPr>
          </w:pPr>
          <w:hyperlink w:anchor="_Toc60148983" w:history="1">
            <w:r w:rsidR="007F1D39" w:rsidRPr="00ED3B72">
              <w:rPr>
                <w:rStyle w:val="Hyperlink"/>
              </w:rPr>
              <w:t>7.2</w:t>
            </w:r>
            <w:r w:rsidR="007F1D39">
              <w:rPr>
                <w:rFonts w:asciiTheme="minorHAnsi" w:eastAsiaTheme="minorEastAsia" w:hAnsiTheme="minorHAnsi" w:cstheme="minorBidi"/>
                <w:sz w:val="22"/>
                <w:szCs w:val="22"/>
              </w:rPr>
              <w:tab/>
            </w:r>
            <w:r w:rsidR="007F1D39" w:rsidRPr="00ED3B72">
              <w:rPr>
                <w:rStyle w:val="Hyperlink"/>
              </w:rPr>
              <w:t>Bevoegdheid de beroepsactiviteiten uit te voeren</w:t>
            </w:r>
            <w:r w:rsidR="007F1D39">
              <w:rPr>
                <w:webHidden/>
              </w:rPr>
              <w:tab/>
            </w:r>
            <w:r w:rsidR="007F1D39">
              <w:rPr>
                <w:webHidden/>
              </w:rPr>
              <w:fldChar w:fldCharType="begin"/>
            </w:r>
            <w:r w:rsidR="007F1D39">
              <w:rPr>
                <w:webHidden/>
              </w:rPr>
              <w:instrText xml:space="preserve"> PAGEREF _Toc60148983 \h </w:instrText>
            </w:r>
            <w:r w:rsidR="007F1D39">
              <w:rPr>
                <w:webHidden/>
              </w:rPr>
            </w:r>
            <w:r w:rsidR="007F1D39">
              <w:rPr>
                <w:webHidden/>
              </w:rPr>
              <w:fldChar w:fldCharType="separate"/>
            </w:r>
            <w:r w:rsidR="007F1D39">
              <w:rPr>
                <w:webHidden/>
              </w:rPr>
              <w:t>23</w:t>
            </w:r>
            <w:r w:rsidR="007F1D39">
              <w:rPr>
                <w:webHidden/>
              </w:rPr>
              <w:fldChar w:fldCharType="end"/>
            </w:r>
          </w:hyperlink>
        </w:p>
        <w:p w14:paraId="0A02F45E" w14:textId="7FE76DAF" w:rsidR="007F1D39" w:rsidRDefault="00CC3B60">
          <w:pPr>
            <w:pStyle w:val="Inhopg2"/>
            <w:rPr>
              <w:rFonts w:asciiTheme="minorHAnsi" w:eastAsiaTheme="minorEastAsia" w:hAnsiTheme="minorHAnsi" w:cstheme="minorBidi"/>
              <w:sz w:val="22"/>
              <w:szCs w:val="22"/>
            </w:rPr>
          </w:pPr>
          <w:hyperlink w:anchor="_Toc60148984" w:history="1">
            <w:r w:rsidR="007F1D39" w:rsidRPr="00ED3B72">
              <w:rPr>
                <w:rStyle w:val="Hyperlink"/>
              </w:rPr>
              <w:t>7.3</w:t>
            </w:r>
            <w:r w:rsidR="007F1D39">
              <w:rPr>
                <w:rFonts w:asciiTheme="minorHAnsi" w:eastAsiaTheme="minorEastAsia" w:hAnsiTheme="minorHAnsi" w:cstheme="minorBidi"/>
                <w:sz w:val="22"/>
                <w:szCs w:val="22"/>
              </w:rPr>
              <w:tab/>
            </w:r>
            <w:r w:rsidR="007F1D39" w:rsidRPr="00ED3B72">
              <w:rPr>
                <w:rStyle w:val="Hyperlink"/>
              </w:rPr>
              <w:t>Financiële en economische draagkracht</w:t>
            </w:r>
            <w:r w:rsidR="007F1D39">
              <w:rPr>
                <w:webHidden/>
              </w:rPr>
              <w:tab/>
            </w:r>
            <w:r w:rsidR="007F1D39">
              <w:rPr>
                <w:webHidden/>
              </w:rPr>
              <w:fldChar w:fldCharType="begin"/>
            </w:r>
            <w:r w:rsidR="007F1D39">
              <w:rPr>
                <w:webHidden/>
              </w:rPr>
              <w:instrText xml:space="preserve"> PAGEREF _Toc60148984 \h </w:instrText>
            </w:r>
            <w:r w:rsidR="007F1D39">
              <w:rPr>
                <w:webHidden/>
              </w:rPr>
            </w:r>
            <w:r w:rsidR="007F1D39">
              <w:rPr>
                <w:webHidden/>
              </w:rPr>
              <w:fldChar w:fldCharType="separate"/>
            </w:r>
            <w:r w:rsidR="007F1D39">
              <w:rPr>
                <w:webHidden/>
              </w:rPr>
              <w:t>24</w:t>
            </w:r>
            <w:r w:rsidR="007F1D39">
              <w:rPr>
                <w:webHidden/>
              </w:rPr>
              <w:fldChar w:fldCharType="end"/>
            </w:r>
          </w:hyperlink>
        </w:p>
        <w:p w14:paraId="2E6573B2" w14:textId="32D4F0B2" w:rsidR="007F1D39" w:rsidRDefault="00CC3B60">
          <w:pPr>
            <w:pStyle w:val="Inhopg2"/>
            <w:rPr>
              <w:rFonts w:asciiTheme="minorHAnsi" w:eastAsiaTheme="minorEastAsia" w:hAnsiTheme="minorHAnsi" w:cstheme="minorBidi"/>
              <w:sz w:val="22"/>
              <w:szCs w:val="22"/>
            </w:rPr>
          </w:pPr>
          <w:hyperlink w:anchor="_Toc60148985" w:history="1">
            <w:r w:rsidR="007F1D39" w:rsidRPr="00ED3B72">
              <w:rPr>
                <w:rStyle w:val="Hyperlink"/>
              </w:rPr>
              <w:t>7.4</w:t>
            </w:r>
            <w:r w:rsidR="007F1D39">
              <w:rPr>
                <w:rFonts w:asciiTheme="minorHAnsi" w:eastAsiaTheme="minorEastAsia" w:hAnsiTheme="minorHAnsi" w:cstheme="minorBidi"/>
                <w:sz w:val="22"/>
                <w:szCs w:val="22"/>
              </w:rPr>
              <w:tab/>
            </w:r>
            <w:r w:rsidR="007F1D39" w:rsidRPr="00ED3B72">
              <w:rPr>
                <w:rStyle w:val="Hyperlink"/>
              </w:rPr>
              <w:t>Technische bekwaamheid en beroepsbekwaamheid</w:t>
            </w:r>
            <w:r w:rsidR="007F1D39">
              <w:rPr>
                <w:webHidden/>
              </w:rPr>
              <w:tab/>
            </w:r>
            <w:r w:rsidR="007F1D39">
              <w:rPr>
                <w:webHidden/>
              </w:rPr>
              <w:fldChar w:fldCharType="begin"/>
            </w:r>
            <w:r w:rsidR="007F1D39">
              <w:rPr>
                <w:webHidden/>
              </w:rPr>
              <w:instrText xml:space="preserve"> PAGEREF _Toc60148985 \h </w:instrText>
            </w:r>
            <w:r w:rsidR="007F1D39">
              <w:rPr>
                <w:webHidden/>
              </w:rPr>
            </w:r>
            <w:r w:rsidR="007F1D39">
              <w:rPr>
                <w:webHidden/>
              </w:rPr>
              <w:fldChar w:fldCharType="separate"/>
            </w:r>
            <w:r w:rsidR="007F1D39">
              <w:rPr>
                <w:webHidden/>
              </w:rPr>
              <w:t>25</w:t>
            </w:r>
            <w:r w:rsidR="007F1D39">
              <w:rPr>
                <w:webHidden/>
              </w:rPr>
              <w:fldChar w:fldCharType="end"/>
            </w:r>
          </w:hyperlink>
        </w:p>
        <w:p w14:paraId="051445D4" w14:textId="3E3F6BE7" w:rsidR="007F1D39" w:rsidRDefault="00CC3B60">
          <w:pPr>
            <w:pStyle w:val="Inhopg2"/>
            <w:rPr>
              <w:rFonts w:asciiTheme="minorHAnsi" w:eastAsiaTheme="minorEastAsia" w:hAnsiTheme="minorHAnsi" w:cstheme="minorBidi"/>
              <w:sz w:val="22"/>
              <w:szCs w:val="22"/>
            </w:rPr>
          </w:pPr>
          <w:hyperlink w:anchor="_Toc60148986" w:history="1">
            <w:r w:rsidR="007F1D39" w:rsidRPr="00ED3B72">
              <w:rPr>
                <w:rStyle w:val="Hyperlink"/>
              </w:rPr>
              <w:t>7.5</w:t>
            </w:r>
            <w:r w:rsidR="007F1D39">
              <w:rPr>
                <w:rFonts w:asciiTheme="minorHAnsi" w:eastAsiaTheme="minorEastAsia" w:hAnsiTheme="minorHAnsi" w:cstheme="minorBidi"/>
                <w:sz w:val="22"/>
                <w:szCs w:val="22"/>
              </w:rPr>
              <w:tab/>
            </w:r>
            <w:r w:rsidR="007F1D39" w:rsidRPr="00ED3B72">
              <w:rPr>
                <w:rStyle w:val="Hyperlink"/>
              </w:rPr>
              <w:t>Bewijsmiddelen geschiktheidseisen en uitsluitingsgronden</w:t>
            </w:r>
            <w:r w:rsidR="007F1D39">
              <w:rPr>
                <w:webHidden/>
              </w:rPr>
              <w:tab/>
            </w:r>
            <w:r w:rsidR="007F1D39">
              <w:rPr>
                <w:webHidden/>
              </w:rPr>
              <w:fldChar w:fldCharType="begin"/>
            </w:r>
            <w:r w:rsidR="007F1D39">
              <w:rPr>
                <w:webHidden/>
              </w:rPr>
              <w:instrText xml:space="preserve"> PAGEREF _Toc60148986 \h </w:instrText>
            </w:r>
            <w:r w:rsidR="007F1D39">
              <w:rPr>
                <w:webHidden/>
              </w:rPr>
            </w:r>
            <w:r w:rsidR="007F1D39">
              <w:rPr>
                <w:webHidden/>
              </w:rPr>
              <w:fldChar w:fldCharType="separate"/>
            </w:r>
            <w:r w:rsidR="007F1D39">
              <w:rPr>
                <w:webHidden/>
              </w:rPr>
              <w:t>26</w:t>
            </w:r>
            <w:r w:rsidR="007F1D39">
              <w:rPr>
                <w:webHidden/>
              </w:rPr>
              <w:fldChar w:fldCharType="end"/>
            </w:r>
          </w:hyperlink>
        </w:p>
        <w:p w14:paraId="75C77CCA" w14:textId="72479AAF" w:rsidR="007F1D39" w:rsidRDefault="00CC3B60">
          <w:pPr>
            <w:pStyle w:val="Inhopg1"/>
            <w:rPr>
              <w:rFonts w:asciiTheme="minorHAnsi" w:eastAsiaTheme="minorEastAsia" w:hAnsiTheme="minorHAnsi" w:cstheme="minorBidi"/>
              <w:b w:val="0"/>
              <w:sz w:val="22"/>
              <w:szCs w:val="22"/>
            </w:rPr>
          </w:pPr>
          <w:hyperlink w:anchor="_Toc60148987" w:history="1">
            <w:r w:rsidR="007F1D39" w:rsidRPr="00ED3B72">
              <w:rPr>
                <w:rStyle w:val="Hyperlink"/>
              </w:rPr>
              <w:t>8</w:t>
            </w:r>
            <w:r w:rsidR="007F1D39">
              <w:rPr>
                <w:rFonts w:asciiTheme="minorHAnsi" w:eastAsiaTheme="minorEastAsia" w:hAnsiTheme="minorHAnsi" w:cstheme="minorBidi"/>
                <w:b w:val="0"/>
                <w:sz w:val="22"/>
                <w:szCs w:val="22"/>
              </w:rPr>
              <w:tab/>
            </w:r>
            <w:r w:rsidR="007F1D39" w:rsidRPr="00ED3B72">
              <w:rPr>
                <w:rStyle w:val="Hyperlink"/>
              </w:rPr>
              <w:t>Minimumeisen</w:t>
            </w:r>
            <w:r w:rsidR="007F1D39">
              <w:rPr>
                <w:webHidden/>
              </w:rPr>
              <w:tab/>
            </w:r>
            <w:r w:rsidR="007F1D39">
              <w:rPr>
                <w:webHidden/>
              </w:rPr>
              <w:fldChar w:fldCharType="begin"/>
            </w:r>
            <w:r w:rsidR="007F1D39">
              <w:rPr>
                <w:webHidden/>
              </w:rPr>
              <w:instrText xml:space="preserve"> PAGEREF _Toc60148987 \h </w:instrText>
            </w:r>
            <w:r w:rsidR="007F1D39">
              <w:rPr>
                <w:webHidden/>
              </w:rPr>
            </w:r>
            <w:r w:rsidR="007F1D39">
              <w:rPr>
                <w:webHidden/>
              </w:rPr>
              <w:fldChar w:fldCharType="separate"/>
            </w:r>
            <w:r w:rsidR="007F1D39">
              <w:rPr>
                <w:webHidden/>
              </w:rPr>
              <w:t>27</w:t>
            </w:r>
            <w:r w:rsidR="007F1D39">
              <w:rPr>
                <w:webHidden/>
              </w:rPr>
              <w:fldChar w:fldCharType="end"/>
            </w:r>
          </w:hyperlink>
        </w:p>
        <w:p w14:paraId="010B3E5F" w14:textId="156E185D" w:rsidR="007F1D39" w:rsidRDefault="00CC3B60">
          <w:pPr>
            <w:pStyle w:val="Inhopg1"/>
            <w:rPr>
              <w:rFonts w:asciiTheme="minorHAnsi" w:eastAsiaTheme="minorEastAsia" w:hAnsiTheme="minorHAnsi" w:cstheme="minorBidi"/>
              <w:b w:val="0"/>
              <w:sz w:val="22"/>
              <w:szCs w:val="22"/>
            </w:rPr>
          </w:pPr>
          <w:hyperlink w:anchor="_Toc60148988" w:history="1">
            <w:r w:rsidR="007F1D39" w:rsidRPr="00ED3B72">
              <w:rPr>
                <w:rStyle w:val="Hyperlink"/>
              </w:rPr>
              <w:t>9</w:t>
            </w:r>
            <w:r w:rsidR="007F1D39">
              <w:rPr>
                <w:rFonts w:asciiTheme="minorHAnsi" w:eastAsiaTheme="minorEastAsia" w:hAnsiTheme="minorHAnsi" w:cstheme="minorBidi"/>
                <w:b w:val="0"/>
                <w:sz w:val="22"/>
                <w:szCs w:val="22"/>
              </w:rPr>
              <w:tab/>
            </w:r>
            <w:r w:rsidR="007F1D39" w:rsidRPr="00ED3B72">
              <w:rPr>
                <w:rStyle w:val="Hyperlink"/>
              </w:rPr>
              <w:t>Gunningscriteria en beoordeling</w:t>
            </w:r>
            <w:r w:rsidR="007F1D39">
              <w:rPr>
                <w:webHidden/>
              </w:rPr>
              <w:tab/>
            </w:r>
            <w:r w:rsidR="007F1D39">
              <w:rPr>
                <w:webHidden/>
              </w:rPr>
              <w:fldChar w:fldCharType="begin"/>
            </w:r>
            <w:r w:rsidR="007F1D39">
              <w:rPr>
                <w:webHidden/>
              </w:rPr>
              <w:instrText xml:space="preserve"> PAGEREF _Toc60148988 \h </w:instrText>
            </w:r>
            <w:r w:rsidR="007F1D39">
              <w:rPr>
                <w:webHidden/>
              </w:rPr>
            </w:r>
            <w:r w:rsidR="007F1D39">
              <w:rPr>
                <w:webHidden/>
              </w:rPr>
              <w:fldChar w:fldCharType="separate"/>
            </w:r>
            <w:r w:rsidR="007F1D39">
              <w:rPr>
                <w:webHidden/>
              </w:rPr>
              <w:t>28</w:t>
            </w:r>
            <w:r w:rsidR="007F1D39">
              <w:rPr>
                <w:webHidden/>
              </w:rPr>
              <w:fldChar w:fldCharType="end"/>
            </w:r>
          </w:hyperlink>
        </w:p>
        <w:p w14:paraId="27646A73" w14:textId="7D6BBA71" w:rsidR="007F1D39" w:rsidRDefault="00CC3B60">
          <w:pPr>
            <w:pStyle w:val="Inhopg2"/>
            <w:rPr>
              <w:rFonts w:asciiTheme="minorHAnsi" w:eastAsiaTheme="minorEastAsia" w:hAnsiTheme="minorHAnsi" w:cstheme="minorBidi"/>
              <w:sz w:val="22"/>
              <w:szCs w:val="22"/>
            </w:rPr>
          </w:pPr>
          <w:hyperlink w:anchor="_Toc60148989" w:history="1">
            <w:r w:rsidR="007F1D39" w:rsidRPr="00ED3B72">
              <w:rPr>
                <w:rStyle w:val="Hyperlink"/>
              </w:rPr>
              <w:t>9.1</w:t>
            </w:r>
            <w:r w:rsidR="007F1D39">
              <w:rPr>
                <w:rFonts w:asciiTheme="minorHAnsi" w:eastAsiaTheme="minorEastAsia" w:hAnsiTheme="minorHAnsi" w:cstheme="minorBidi"/>
                <w:sz w:val="22"/>
                <w:szCs w:val="22"/>
              </w:rPr>
              <w:tab/>
            </w:r>
            <w:r w:rsidR="007F1D39" w:rsidRPr="00ED3B72">
              <w:rPr>
                <w:rStyle w:val="Hyperlink"/>
              </w:rPr>
              <w:t>Gunningscriterium</w:t>
            </w:r>
            <w:r w:rsidR="007F1D39">
              <w:rPr>
                <w:webHidden/>
              </w:rPr>
              <w:tab/>
            </w:r>
            <w:r w:rsidR="007F1D39">
              <w:rPr>
                <w:webHidden/>
              </w:rPr>
              <w:fldChar w:fldCharType="begin"/>
            </w:r>
            <w:r w:rsidR="007F1D39">
              <w:rPr>
                <w:webHidden/>
              </w:rPr>
              <w:instrText xml:space="preserve"> PAGEREF _Toc60148989 \h </w:instrText>
            </w:r>
            <w:r w:rsidR="007F1D39">
              <w:rPr>
                <w:webHidden/>
              </w:rPr>
            </w:r>
            <w:r w:rsidR="007F1D39">
              <w:rPr>
                <w:webHidden/>
              </w:rPr>
              <w:fldChar w:fldCharType="separate"/>
            </w:r>
            <w:r w:rsidR="007F1D39">
              <w:rPr>
                <w:webHidden/>
              </w:rPr>
              <w:t>28</w:t>
            </w:r>
            <w:r w:rsidR="007F1D39">
              <w:rPr>
                <w:webHidden/>
              </w:rPr>
              <w:fldChar w:fldCharType="end"/>
            </w:r>
          </w:hyperlink>
        </w:p>
        <w:p w14:paraId="52549080" w14:textId="724DB490" w:rsidR="007F1D39" w:rsidRDefault="00CC3B60">
          <w:pPr>
            <w:pStyle w:val="Inhopg2"/>
            <w:rPr>
              <w:rFonts w:asciiTheme="minorHAnsi" w:eastAsiaTheme="minorEastAsia" w:hAnsiTheme="minorHAnsi" w:cstheme="minorBidi"/>
              <w:sz w:val="22"/>
              <w:szCs w:val="22"/>
            </w:rPr>
          </w:pPr>
          <w:hyperlink w:anchor="_Toc60148990" w:history="1">
            <w:r w:rsidR="007F1D39" w:rsidRPr="00ED3B72">
              <w:rPr>
                <w:rStyle w:val="Hyperlink"/>
              </w:rPr>
              <w:t>9.2 Gunningscriteria</w:t>
            </w:r>
            <w:r w:rsidR="007F1D39">
              <w:rPr>
                <w:webHidden/>
              </w:rPr>
              <w:tab/>
            </w:r>
            <w:r w:rsidR="007F1D39">
              <w:rPr>
                <w:webHidden/>
              </w:rPr>
              <w:fldChar w:fldCharType="begin"/>
            </w:r>
            <w:r w:rsidR="007F1D39">
              <w:rPr>
                <w:webHidden/>
              </w:rPr>
              <w:instrText xml:space="preserve"> PAGEREF _Toc60148990 \h </w:instrText>
            </w:r>
            <w:r w:rsidR="007F1D39">
              <w:rPr>
                <w:webHidden/>
              </w:rPr>
            </w:r>
            <w:r w:rsidR="007F1D39">
              <w:rPr>
                <w:webHidden/>
              </w:rPr>
              <w:fldChar w:fldCharType="separate"/>
            </w:r>
            <w:r w:rsidR="007F1D39">
              <w:rPr>
                <w:webHidden/>
              </w:rPr>
              <w:t>30</w:t>
            </w:r>
            <w:r w:rsidR="007F1D39">
              <w:rPr>
                <w:webHidden/>
              </w:rPr>
              <w:fldChar w:fldCharType="end"/>
            </w:r>
          </w:hyperlink>
        </w:p>
        <w:p w14:paraId="113851DC" w14:textId="1F08A5BC" w:rsidR="007F1D39" w:rsidRDefault="00CC3B60">
          <w:pPr>
            <w:pStyle w:val="Inhopg2"/>
            <w:rPr>
              <w:rFonts w:asciiTheme="minorHAnsi" w:eastAsiaTheme="minorEastAsia" w:hAnsiTheme="minorHAnsi" w:cstheme="minorBidi"/>
              <w:sz w:val="22"/>
              <w:szCs w:val="22"/>
            </w:rPr>
          </w:pPr>
          <w:hyperlink w:anchor="_Toc60148991" w:history="1">
            <w:r w:rsidR="007F1D39" w:rsidRPr="00ED3B72">
              <w:rPr>
                <w:rStyle w:val="Hyperlink"/>
              </w:rPr>
              <w:t>9.3</w:t>
            </w:r>
            <w:r w:rsidR="007F1D39">
              <w:rPr>
                <w:rFonts w:asciiTheme="minorHAnsi" w:eastAsiaTheme="minorEastAsia" w:hAnsiTheme="minorHAnsi" w:cstheme="minorBidi"/>
                <w:sz w:val="22"/>
                <w:szCs w:val="22"/>
              </w:rPr>
              <w:tab/>
            </w:r>
            <w:r w:rsidR="007F1D39" w:rsidRPr="00ED3B72">
              <w:rPr>
                <w:rStyle w:val="Hyperlink"/>
              </w:rPr>
              <w:t>Beoordeling</w:t>
            </w:r>
            <w:r w:rsidR="007F1D39">
              <w:rPr>
                <w:webHidden/>
              </w:rPr>
              <w:tab/>
            </w:r>
            <w:r w:rsidR="007F1D39">
              <w:rPr>
                <w:webHidden/>
              </w:rPr>
              <w:fldChar w:fldCharType="begin"/>
            </w:r>
            <w:r w:rsidR="007F1D39">
              <w:rPr>
                <w:webHidden/>
              </w:rPr>
              <w:instrText xml:space="preserve"> PAGEREF _Toc60148991 \h </w:instrText>
            </w:r>
            <w:r w:rsidR="007F1D39">
              <w:rPr>
                <w:webHidden/>
              </w:rPr>
            </w:r>
            <w:r w:rsidR="007F1D39">
              <w:rPr>
                <w:webHidden/>
              </w:rPr>
              <w:fldChar w:fldCharType="separate"/>
            </w:r>
            <w:r w:rsidR="007F1D39">
              <w:rPr>
                <w:webHidden/>
              </w:rPr>
              <w:t>32</w:t>
            </w:r>
            <w:r w:rsidR="007F1D39">
              <w:rPr>
                <w:webHidden/>
              </w:rPr>
              <w:fldChar w:fldCharType="end"/>
            </w:r>
          </w:hyperlink>
        </w:p>
        <w:p w14:paraId="38A92E81" w14:textId="645B93F6" w:rsidR="007F1D39" w:rsidRDefault="00CC3B60">
          <w:pPr>
            <w:pStyle w:val="Inhopg2"/>
            <w:rPr>
              <w:rFonts w:asciiTheme="minorHAnsi" w:eastAsiaTheme="minorEastAsia" w:hAnsiTheme="minorHAnsi" w:cstheme="minorBidi"/>
              <w:sz w:val="22"/>
              <w:szCs w:val="22"/>
            </w:rPr>
          </w:pPr>
          <w:hyperlink w:anchor="_Toc60148992" w:history="1">
            <w:r w:rsidR="007F1D39" w:rsidRPr="00ED3B72">
              <w:rPr>
                <w:rStyle w:val="Hyperlink"/>
              </w:rPr>
              <w:t>9.4</w:t>
            </w:r>
            <w:r w:rsidR="007F1D39">
              <w:rPr>
                <w:rFonts w:asciiTheme="minorHAnsi" w:eastAsiaTheme="minorEastAsia" w:hAnsiTheme="minorHAnsi" w:cstheme="minorBidi"/>
                <w:sz w:val="22"/>
                <w:szCs w:val="22"/>
              </w:rPr>
              <w:tab/>
            </w:r>
            <w:r w:rsidR="007F1D39" w:rsidRPr="00ED3B72">
              <w:rPr>
                <w:rStyle w:val="Hyperlink"/>
              </w:rPr>
              <w:t>Prijzenblad en anti-manipulatiebepaling</w:t>
            </w:r>
            <w:r w:rsidR="007F1D39">
              <w:rPr>
                <w:webHidden/>
              </w:rPr>
              <w:tab/>
            </w:r>
            <w:r w:rsidR="007F1D39">
              <w:rPr>
                <w:webHidden/>
              </w:rPr>
              <w:fldChar w:fldCharType="begin"/>
            </w:r>
            <w:r w:rsidR="007F1D39">
              <w:rPr>
                <w:webHidden/>
              </w:rPr>
              <w:instrText xml:space="preserve"> PAGEREF _Toc60148992 \h </w:instrText>
            </w:r>
            <w:r w:rsidR="007F1D39">
              <w:rPr>
                <w:webHidden/>
              </w:rPr>
            </w:r>
            <w:r w:rsidR="007F1D39">
              <w:rPr>
                <w:webHidden/>
              </w:rPr>
              <w:fldChar w:fldCharType="separate"/>
            </w:r>
            <w:r w:rsidR="007F1D39">
              <w:rPr>
                <w:webHidden/>
              </w:rPr>
              <w:t>33</w:t>
            </w:r>
            <w:r w:rsidR="007F1D39">
              <w:rPr>
                <w:webHidden/>
              </w:rPr>
              <w:fldChar w:fldCharType="end"/>
            </w:r>
          </w:hyperlink>
        </w:p>
        <w:p w14:paraId="4D69CC93" w14:textId="4DA2308E" w:rsidR="007F1D39" w:rsidRDefault="00CC3B60">
          <w:pPr>
            <w:pStyle w:val="Inhopg1"/>
            <w:rPr>
              <w:rFonts w:asciiTheme="minorHAnsi" w:eastAsiaTheme="minorEastAsia" w:hAnsiTheme="minorHAnsi" w:cstheme="minorBidi"/>
              <w:b w:val="0"/>
              <w:sz w:val="22"/>
              <w:szCs w:val="22"/>
            </w:rPr>
          </w:pPr>
          <w:hyperlink w:anchor="_Toc60148993" w:history="1">
            <w:r w:rsidR="007F1D39" w:rsidRPr="00ED3B72">
              <w:rPr>
                <w:rStyle w:val="Hyperlink"/>
              </w:rPr>
              <w:t>Bijlage 1  Checklist Inschrijving</w:t>
            </w:r>
            <w:r w:rsidR="007F1D39">
              <w:rPr>
                <w:webHidden/>
              </w:rPr>
              <w:tab/>
            </w:r>
            <w:r w:rsidR="007F1D39">
              <w:rPr>
                <w:webHidden/>
              </w:rPr>
              <w:fldChar w:fldCharType="begin"/>
            </w:r>
            <w:r w:rsidR="007F1D39">
              <w:rPr>
                <w:webHidden/>
              </w:rPr>
              <w:instrText xml:space="preserve"> PAGEREF _Toc60148993 \h </w:instrText>
            </w:r>
            <w:r w:rsidR="007F1D39">
              <w:rPr>
                <w:webHidden/>
              </w:rPr>
            </w:r>
            <w:r w:rsidR="007F1D39">
              <w:rPr>
                <w:webHidden/>
              </w:rPr>
              <w:fldChar w:fldCharType="separate"/>
            </w:r>
            <w:r w:rsidR="007F1D39">
              <w:rPr>
                <w:webHidden/>
              </w:rPr>
              <w:t>35</w:t>
            </w:r>
            <w:r w:rsidR="007F1D39">
              <w:rPr>
                <w:webHidden/>
              </w:rPr>
              <w:fldChar w:fldCharType="end"/>
            </w:r>
          </w:hyperlink>
        </w:p>
        <w:p w14:paraId="6EDA08B4" w14:textId="03B35D56" w:rsidR="007F1D39" w:rsidRDefault="00CC3B60">
          <w:pPr>
            <w:pStyle w:val="Inhopg1"/>
            <w:rPr>
              <w:rFonts w:asciiTheme="minorHAnsi" w:eastAsiaTheme="minorEastAsia" w:hAnsiTheme="minorHAnsi" w:cstheme="minorBidi"/>
              <w:b w:val="0"/>
              <w:sz w:val="22"/>
              <w:szCs w:val="22"/>
            </w:rPr>
          </w:pPr>
          <w:hyperlink w:anchor="_Toc60148994" w:history="1">
            <w:r w:rsidR="007F1D39" w:rsidRPr="00ED3B72">
              <w:rPr>
                <w:rStyle w:val="Hyperlink"/>
              </w:rPr>
              <w:t>Bijlage 2  Concept Overeenkomst</w:t>
            </w:r>
            <w:r w:rsidR="007F1D39">
              <w:rPr>
                <w:webHidden/>
              </w:rPr>
              <w:tab/>
            </w:r>
            <w:r w:rsidR="007F1D39">
              <w:rPr>
                <w:webHidden/>
              </w:rPr>
              <w:fldChar w:fldCharType="begin"/>
            </w:r>
            <w:r w:rsidR="007F1D39">
              <w:rPr>
                <w:webHidden/>
              </w:rPr>
              <w:instrText xml:space="preserve"> PAGEREF _Toc60148994 \h </w:instrText>
            </w:r>
            <w:r w:rsidR="007F1D39">
              <w:rPr>
                <w:webHidden/>
              </w:rPr>
            </w:r>
            <w:r w:rsidR="007F1D39">
              <w:rPr>
                <w:webHidden/>
              </w:rPr>
              <w:fldChar w:fldCharType="separate"/>
            </w:r>
            <w:r w:rsidR="007F1D39">
              <w:rPr>
                <w:webHidden/>
              </w:rPr>
              <w:t>36</w:t>
            </w:r>
            <w:r w:rsidR="007F1D39">
              <w:rPr>
                <w:webHidden/>
              </w:rPr>
              <w:fldChar w:fldCharType="end"/>
            </w:r>
          </w:hyperlink>
        </w:p>
        <w:p w14:paraId="3D8CD169" w14:textId="0B1F0EC4" w:rsidR="007F1D39" w:rsidRDefault="00CC3B60">
          <w:pPr>
            <w:pStyle w:val="Inhopg1"/>
            <w:rPr>
              <w:rFonts w:asciiTheme="minorHAnsi" w:eastAsiaTheme="minorEastAsia" w:hAnsiTheme="minorHAnsi" w:cstheme="minorBidi"/>
              <w:b w:val="0"/>
              <w:sz w:val="22"/>
              <w:szCs w:val="22"/>
            </w:rPr>
          </w:pPr>
          <w:hyperlink w:anchor="_Toc60148995" w:history="1">
            <w:r w:rsidR="007F1D39" w:rsidRPr="00ED3B72">
              <w:rPr>
                <w:rStyle w:val="Hyperlink"/>
              </w:rPr>
              <w:t>Bijlage 3  Inkoopvoorwaarden</w:t>
            </w:r>
            <w:r w:rsidR="007F1D39">
              <w:rPr>
                <w:webHidden/>
              </w:rPr>
              <w:tab/>
            </w:r>
            <w:r w:rsidR="007F1D39">
              <w:rPr>
                <w:webHidden/>
              </w:rPr>
              <w:fldChar w:fldCharType="begin"/>
            </w:r>
            <w:r w:rsidR="007F1D39">
              <w:rPr>
                <w:webHidden/>
              </w:rPr>
              <w:instrText xml:space="preserve"> PAGEREF _Toc60148995 \h </w:instrText>
            </w:r>
            <w:r w:rsidR="007F1D39">
              <w:rPr>
                <w:webHidden/>
              </w:rPr>
            </w:r>
            <w:r w:rsidR="007F1D39">
              <w:rPr>
                <w:webHidden/>
              </w:rPr>
              <w:fldChar w:fldCharType="separate"/>
            </w:r>
            <w:r w:rsidR="007F1D39">
              <w:rPr>
                <w:webHidden/>
              </w:rPr>
              <w:t>37</w:t>
            </w:r>
            <w:r w:rsidR="007F1D39">
              <w:rPr>
                <w:webHidden/>
              </w:rPr>
              <w:fldChar w:fldCharType="end"/>
            </w:r>
          </w:hyperlink>
        </w:p>
        <w:p w14:paraId="5E4A71E6" w14:textId="016DCF8C" w:rsidR="007F1D39" w:rsidRDefault="00CC3B60">
          <w:pPr>
            <w:pStyle w:val="Inhopg1"/>
            <w:rPr>
              <w:rFonts w:asciiTheme="minorHAnsi" w:eastAsiaTheme="minorEastAsia" w:hAnsiTheme="minorHAnsi" w:cstheme="minorBidi"/>
              <w:b w:val="0"/>
              <w:sz w:val="22"/>
              <w:szCs w:val="22"/>
            </w:rPr>
          </w:pPr>
          <w:hyperlink w:anchor="_Toc60148996" w:history="1">
            <w:r w:rsidR="007F1D39" w:rsidRPr="00ED3B72">
              <w:rPr>
                <w:rStyle w:val="Hyperlink"/>
              </w:rPr>
              <w:t>Bijlage 4  Uniform Europees Aanbestedingsdocument</w:t>
            </w:r>
            <w:r w:rsidR="007F1D39">
              <w:rPr>
                <w:webHidden/>
              </w:rPr>
              <w:tab/>
            </w:r>
            <w:r w:rsidR="007F1D39">
              <w:rPr>
                <w:webHidden/>
              </w:rPr>
              <w:fldChar w:fldCharType="begin"/>
            </w:r>
            <w:r w:rsidR="007F1D39">
              <w:rPr>
                <w:webHidden/>
              </w:rPr>
              <w:instrText xml:space="preserve"> PAGEREF _Toc60148996 \h </w:instrText>
            </w:r>
            <w:r w:rsidR="007F1D39">
              <w:rPr>
                <w:webHidden/>
              </w:rPr>
            </w:r>
            <w:r w:rsidR="007F1D39">
              <w:rPr>
                <w:webHidden/>
              </w:rPr>
              <w:fldChar w:fldCharType="separate"/>
            </w:r>
            <w:r w:rsidR="007F1D39">
              <w:rPr>
                <w:webHidden/>
              </w:rPr>
              <w:t>38</w:t>
            </w:r>
            <w:r w:rsidR="007F1D39">
              <w:rPr>
                <w:webHidden/>
              </w:rPr>
              <w:fldChar w:fldCharType="end"/>
            </w:r>
          </w:hyperlink>
        </w:p>
        <w:p w14:paraId="69006CB4" w14:textId="16782962" w:rsidR="007F1D39" w:rsidRDefault="00CC3B60">
          <w:pPr>
            <w:pStyle w:val="Inhopg1"/>
            <w:rPr>
              <w:rFonts w:asciiTheme="minorHAnsi" w:eastAsiaTheme="minorEastAsia" w:hAnsiTheme="minorHAnsi" w:cstheme="minorBidi"/>
              <w:b w:val="0"/>
              <w:sz w:val="22"/>
              <w:szCs w:val="22"/>
            </w:rPr>
          </w:pPr>
          <w:hyperlink w:anchor="_Toc60148997" w:history="1">
            <w:r w:rsidR="007F1D39" w:rsidRPr="00ED3B72">
              <w:rPr>
                <w:rStyle w:val="Hyperlink"/>
              </w:rPr>
              <w:t>Bijlage 5 Programma van Eisen</w:t>
            </w:r>
            <w:r w:rsidR="007F1D39">
              <w:rPr>
                <w:webHidden/>
              </w:rPr>
              <w:tab/>
            </w:r>
            <w:r w:rsidR="007F1D39">
              <w:rPr>
                <w:webHidden/>
              </w:rPr>
              <w:fldChar w:fldCharType="begin"/>
            </w:r>
            <w:r w:rsidR="007F1D39">
              <w:rPr>
                <w:webHidden/>
              </w:rPr>
              <w:instrText xml:space="preserve"> PAGEREF _Toc60148997 \h </w:instrText>
            </w:r>
            <w:r w:rsidR="007F1D39">
              <w:rPr>
                <w:webHidden/>
              </w:rPr>
            </w:r>
            <w:r w:rsidR="007F1D39">
              <w:rPr>
                <w:webHidden/>
              </w:rPr>
              <w:fldChar w:fldCharType="separate"/>
            </w:r>
            <w:r w:rsidR="007F1D39">
              <w:rPr>
                <w:webHidden/>
              </w:rPr>
              <w:t>39</w:t>
            </w:r>
            <w:r w:rsidR="007F1D39">
              <w:rPr>
                <w:webHidden/>
              </w:rPr>
              <w:fldChar w:fldCharType="end"/>
            </w:r>
          </w:hyperlink>
        </w:p>
        <w:p w14:paraId="505721A9" w14:textId="05E7FC23" w:rsidR="007F1D39" w:rsidRDefault="00CC3B60">
          <w:pPr>
            <w:pStyle w:val="Inhopg1"/>
            <w:rPr>
              <w:rFonts w:asciiTheme="minorHAnsi" w:eastAsiaTheme="minorEastAsia" w:hAnsiTheme="minorHAnsi" w:cstheme="minorBidi"/>
              <w:b w:val="0"/>
              <w:sz w:val="22"/>
              <w:szCs w:val="22"/>
            </w:rPr>
          </w:pPr>
          <w:hyperlink w:anchor="_Toc60148998" w:history="1">
            <w:r w:rsidR="007F1D39" w:rsidRPr="00ED3B72">
              <w:rPr>
                <w:rStyle w:val="Hyperlink"/>
              </w:rPr>
              <w:t>Bijlage 6 Conformiteitenverklaring minimumeisen</w:t>
            </w:r>
            <w:r w:rsidR="007F1D39">
              <w:rPr>
                <w:webHidden/>
              </w:rPr>
              <w:tab/>
            </w:r>
            <w:r w:rsidR="007F1D39">
              <w:rPr>
                <w:webHidden/>
              </w:rPr>
              <w:fldChar w:fldCharType="begin"/>
            </w:r>
            <w:r w:rsidR="007F1D39">
              <w:rPr>
                <w:webHidden/>
              </w:rPr>
              <w:instrText xml:space="preserve"> PAGEREF _Toc60148998 \h </w:instrText>
            </w:r>
            <w:r w:rsidR="007F1D39">
              <w:rPr>
                <w:webHidden/>
              </w:rPr>
            </w:r>
            <w:r w:rsidR="007F1D39">
              <w:rPr>
                <w:webHidden/>
              </w:rPr>
              <w:fldChar w:fldCharType="separate"/>
            </w:r>
            <w:r w:rsidR="007F1D39">
              <w:rPr>
                <w:webHidden/>
              </w:rPr>
              <w:t>41</w:t>
            </w:r>
            <w:r w:rsidR="007F1D39">
              <w:rPr>
                <w:webHidden/>
              </w:rPr>
              <w:fldChar w:fldCharType="end"/>
            </w:r>
          </w:hyperlink>
        </w:p>
        <w:p w14:paraId="39B33C4B" w14:textId="006EA186" w:rsidR="007F1D39" w:rsidRDefault="00CC3B60">
          <w:pPr>
            <w:pStyle w:val="Inhopg1"/>
            <w:rPr>
              <w:rFonts w:asciiTheme="minorHAnsi" w:eastAsiaTheme="minorEastAsia" w:hAnsiTheme="minorHAnsi" w:cstheme="minorBidi"/>
              <w:b w:val="0"/>
              <w:sz w:val="22"/>
              <w:szCs w:val="22"/>
            </w:rPr>
          </w:pPr>
          <w:hyperlink w:anchor="_Toc60148999" w:history="1">
            <w:r w:rsidR="007F1D39" w:rsidRPr="00ED3B72">
              <w:rPr>
                <w:rStyle w:val="Hyperlink"/>
              </w:rPr>
              <w:t>Bijlage 7 Procedure klachtenafhandeling bij (EU) aanbestedingen door het IFV</w:t>
            </w:r>
            <w:r w:rsidR="007F1D39">
              <w:rPr>
                <w:webHidden/>
              </w:rPr>
              <w:tab/>
            </w:r>
            <w:r w:rsidR="007F1D39">
              <w:rPr>
                <w:webHidden/>
              </w:rPr>
              <w:fldChar w:fldCharType="begin"/>
            </w:r>
            <w:r w:rsidR="007F1D39">
              <w:rPr>
                <w:webHidden/>
              </w:rPr>
              <w:instrText xml:space="preserve"> PAGEREF _Toc60148999 \h </w:instrText>
            </w:r>
            <w:r w:rsidR="007F1D39">
              <w:rPr>
                <w:webHidden/>
              </w:rPr>
            </w:r>
            <w:r w:rsidR="007F1D39">
              <w:rPr>
                <w:webHidden/>
              </w:rPr>
              <w:fldChar w:fldCharType="separate"/>
            </w:r>
            <w:r w:rsidR="007F1D39">
              <w:rPr>
                <w:webHidden/>
              </w:rPr>
              <w:t>42</w:t>
            </w:r>
            <w:r w:rsidR="007F1D39">
              <w:rPr>
                <w:webHidden/>
              </w:rPr>
              <w:fldChar w:fldCharType="end"/>
            </w:r>
          </w:hyperlink>
        </w:p>
        <w:p w14:paraId="2C1CD24D" w14:textId="56595819" w:rsidR="007F1D39" w:rsidRDefault="00CC3B60">
          <w:pPr>
            <w:pStyle w:val="Inhopg1"/>
            <w:rPr>
              <w:rFonts w:asciiTheme="minorHAnsi" w:eastAsiaTheme="minorEastAsia" w:hAnsiTheme="minorHAnsi" w:cstheme="minorBidi"/>
              <w:b w:val="0"/>
              <w:sz w:val="22"/>
              <w:szCs w:val="22"/>
            </w:rPr>
          </w:pPr>
          <w:hyperlink w:anchor="_Toc60149000" w:history="1">
            <w:r w:rsidR="007F1D39" w:rsidRPr="00ED3B72">
              <w:rPr>
                <w:rStyle w:val="Hyperlink"/>
              </w:rPr>
              <w:t>Bijlage 8 Klachtenformulier aanbestedingen</w:t>
            </w:r>
            <w:r w:rsidR="007F1D39">
              <w:rPr>
                <w:webHidden/>
              </w:rPr>
              <w:tab/>
            </w:r>
            <w:r w:rsidR="007F1D39">
              <w:rPr>
                <w:webHidden/>
              </w:rPr>
              <w:fldChar w:fldCharType="begin"/>
            </w:r>
            <w:r w:rsidR="007F1D39">
              <w:rPr>
                <w:webHidden/>
              </w:rPr>
              <w:instrText xml:space="preserve"> PAGEREF _Toc60149000 \h </w:instrText>
            </w:r>
            <w:r w:rsidR="007F1D39">
              <w:rPr>
                <w:webHidden/>
              </w:rPr>
            </w:r>
            <w:r w:rsidR="007F1D39">
              <w:rPr>
                <w:webHidden/>
              </w:rPr>
              <w:fldChar w:fldCharType="separate"/>
            </w:r>
            <w:r w:rsidR="007F1D39">
              <w:rPr>
                <w:webHidden/>
              </w:rPr>
              <w:t>43</w:t>
            </w:r>
            <w:r w:rsidR="007F1D39">
              <w:rPr>
                <w:webHidden/>
              </w:rPr>
              <w:fldChar w:fldCharType="end"/>
            </w:r>
          </w:hyperlink>
        </w:p>
        <w:p w14:paraId="68BCB1A2" w14:textId="3E17D097" w:rsidR="007F1D39" w:rsidRDefault="00CC3B60">
          <w:pPr>
            <w:pStyle w:val="Inhopg1"/>
            <w:rPr>
              <w:rFonts w:asciiTheme="minorHAnsi" w:eastAsiaTheme="minorEastAsia" w:hAnsiTheme="minorHAnsi" w:cstheme="minorBidi"/>
              <w:b w:val="0"/>
              <w:sz w:val="22"/>
              <w:szCs w:val="22"/>
            </w:rPr>
          </w:pPr>
          <w:hyperlink w:anchor="_Toc60149001" w:history="1">
            <w:r w:rsidR="007F1D39" w:rsidRPr="00ED3B72">
              <w:rPr>
                <w:rStyle w:val="Hyperlink"/>
              </w:rPr>
              <w:t>Bijlage 9 Prijzenblad</w:t>
            </w:r>
            <w:r w:rsidR="007F1D39">
              <w:rPr>
                <w:webHidden/>
              </w:rPr>
              <w:tab/>
            </w:r>
            <w:r w:rsidR="007F1D39">
              <w:rPr>
                <w:webHidden/>
              </w:rPr>
              <w:fldChar w:fldCharType="begin"/>
            </w:r>
            <w:r w:rsidR="007F1D39">
              <w:rPr>
                <w:webHidden/>
              </w:rPr>
              <w:instrText xml:space="preserve"> PAGEREF _Toc60149001 \h </w:instrText>
            </w:r>
            <w:r w:rsidR="007F1D39">
              <w:rPr>
                <w:webHidden/>
              </w:rPr>
            </w:r>
            <w:r w:rsidR="007F1D39">
              <w:rPr>
                <w:webHidden/>
              </w:rPr>
              <w:fldChar w:fldCharType="separate"/>
            </w:r>
            <w:r w:rsidR="007F1D39">
              <w:rPr>
                <w:webHidden/>
              </w:rPr>
              <w:t>44</w:t>
            </w:r>
            <w:r w:rsidR="007F1D39">
              <w:rPr>
                <w:webHidden/>
              </w:rPr>
              <w:fldChar w:fldCharType="end"/>
            </w:r>
          </w:hyperlink>
        </w:p>
        <w:p w14:paraId="29F76FA4" w14:textId="4CE4B3FC" w:rsidR="007F1D39" w:rsidRDefault="00CC3B60">
          <w:pPr>
            <w:pStyle w:val="Inhopg1"/>
            <w:rPr>
              <w:rFonts w:asciiTheme="minorHAnsi" w:eastAsiaTheme="minorEastAsia" w:hAnsiTheme="minorHAnsi" w:cstheme="minorBidi"/>
              <w:b w:val="0"/>
              <w:sz w:val="22"/>
              <w:szCs w:val="22"/>
            </w:rPr>
          </w:pPr>
          <w:hyperlink w:anchor="_Toc60149002" w:history="1">
            <w:r w:rsidR="007F1D39" w:rsidRPr="00ED3B72">
              <w:rPr>
                <w:rStyle w:val="Hyperlink"/>
              </w:rPr>
              <w:t>Bijlage 10 Stappenplan digitaal inschrijven op overheidsopdrachten via TenderNed</w:t>
            </w:r>
            <w:r w:rsidR="007F1D39">
              <w:rPr>
                <w:webHidden/>
              </w:rPr>
              <w:tab/>
            </w:r>
            <w:r w:rsidR="007F1D39">
              <w:rPr>
                <w:webHidden/>
              </w:rPr>
              <w:fldChar w:fldCharType="begin"/>
            </w:r>
            <w:r w:rsidR="007F1D39">
              <w:rPr>
                <w:webHidden/>
              </w:rPr>
              <w:instrText xml:space="preserve"> PAGEREF _Toc60149002 \h </w:instrText>
            </w:r>
            <w:r w:rsidR="007F1D39">
              <w:rPr>
                <w:webHidden/>
              </w:rPr>
            </w:r>
            <w:r w:rsidR="007F1D39">
              <w:rPr>
                <w:webHidden/>
              </w:rPr>
              <w:fldChar w:fldCharType="separate"/>
            </w:r>
            <w:r w:rsidR="007F1D39">
              <w:rPr>
                <w:webHidden/>
              </w:rPr>
              <w:t>45</w:t>
            </w:r>
            <w:r w:rsidR="007F1D39">
              <w:rPr>
                <w:webHidden/>
              </w:rPr>
              <w:fldChar w:fldCharType="end"/>
            </w:r>
          </w:hyperlink>
        </w:p>
        <w:p w14:paraId="1482AD9D" w14:textId="02B4B67F" w:rsidR="007F1D39" w:rsidRDefault="00CC3B60">
          <w:pPr>
            <w:pStyle w:val="Inhopg1"/>
            <w:rPr>
              <w:rFonts w:asciiTheme="minorHAnsi" w:eastAsiaTheme="minorEastAsia" w:hAnsiTheme="minorHAnsi" w:cstheme="minorBidi"/>
              <w:b w:val="0"/>
              <w:sz w:val="22"/>
              <w:szCs w:val="22"/>
            </w:rPr>
          </w:pPr>
          <w:hyperlink w:anchor="_Toc60149003" w:history="1">
            <w:r w:rsidR="007F1D39" w:rsidRPr="00ED3B72">
              <w:rPr>
                <w:rStyle w:val="Hyperlink"/>
              </w:rPr>
              <w:t>Bijlage 11 Verklaring Samenwerkingsverband</w:t>
            </w:r>
            <w:r w:rsidR="007F1D39">
              <w:rPr>
                <w:webHidden/>
              </w:rPr>
              <w:tab/>
            </w:r>
            <w:r w:rsidR="007F1D39">
              <w:rPr>
                <w:webHidden/>
              </w:rPr>
              <w:fldChar w:fldCharType="begin"/>
            </w:r>
            <w:r w:rsidR="007F1D39">
              <w:rPr>
                <w:webHidden/>
              </w:rPr>
              <w:instrText xml:space="preserve"> PAGEREF _Toc60149003 \h </w:instrText>
            </w:r>
            <w:r w:rsidR="007F1D39">
              <w:rPr>
                <w:webHidden/>
              </w:rPr>
            </w:r>
            <w:r w:rsidR="007F1D39">
              <w:rPr>
                <w:webHidden/>
              </w:rPr>
              <w:fldChar w:fldCharType="separate"/>
            </w:r>
            <w:r w:rsidR="007F1D39">
              <w:rPr>
                <w:webHidden/>
              </w:rPr>
              <w:t>46</w:t>
            </w:r>
            <w:r w:rsidR="007F1D39">
              <w:rPr>
                <w:webHidden/>
              </w:rPr>
              <w:fldChar w:fldCharType="end"/>
            </w:r>
          </w:hyperlink>
        </w:p>
        <w:p w14:paraId="744B1B00" w14:textId="37911333" w:rsidR="007F1D39" w:rsidRDefault="00CC3B60">
          <w:pPr>
            <w:pStyle w:val="Inhopg1"/>
            <w:rPr>
              <w:rFonts w:asciiTheme="minorHAnsi" w:eastAsiaTheme="minorEastAsia" w:hAnsiTheme="minorHAnsi" w:cstheme="minorBidi"/>
              <w:b w:val="0"/>
              <w:sz w:val="22"/>
              <w:szCs w:val="22"/>
            </w:rPr>
          </w:pPr>
          <w:hyperlink w:anchor="_Toc60149004" w:history="1">
            <w:r w:rsidR="007F1D39" w:rsidRPr="00ED3B72">
              <w:rPr>
                <w:rStyle w:val="Hyperlink"/>
              </w:rPr>
              <w:t>Bijlage 12 Verklaring middelen derde</w:t>
            </w:r>
            <w:r w:rsidR="007F1D39">
              <w:rPr>
                <w:webHidden/>
              </w:rPr>
              <w:tab/>
            </w:r>
            <w:r w:rsidR="007F1D39">
              <w:rPr>
                <w:webHidden/>
              </w:rPr>
              <w:fldChar w:fldCharType="begin"/>
            </w:r>
            <w:r w:rsidR="007F1D39">
              <w:rPr>
                <w:webHidden/>
              </w:rPr>
              <w:instrText xml:space="preserve"> PAGEREF _Toc60149004 \h </w:instrText>
            </w:r>
            <w:r w:rsidR="007F1D39">
              <w:rPr>
                <w:webHidden/>
              </w:rPr>
            </w:r>
            <w:r w:rsidR="007F1D39">
              <w:rPr>
                <w:webHidden/>
              </w:rPr>
              <w:fldChar w:fldCharType="separate"/>
            </w:r>
            <w:r w:rsidR="007F1D39">
              <w:rPr>
                <w:webHidden/>
              </w:rPr>
              <w:t>47</w:t>
            </w:r>
            <w:r w:rsidR="007F1D39">
              <w:rPr>
                <w:webHidden/>
              </w:rPr>
              <w:fldChar w:fldCharType="end"/>
            </w:r>
          </w:hyperlink>
        </w:p>
        <w:p w14:paraId="0057CD55" w14:textId="2C184FA1" w:rsidR="007F1D39" w:rsidRDefault="00CC3B60">
          <w:pPr>
            <w:pStyle w:val="Inhopg1"/>
            <w:rPr>
              <w:rFonts w:asciiTheme="minorHAnsi" w:eastAsiaTheme="minorEastAsia" w:hAnsiTheme="minorHAnsi" w:cstheme="minorBidi"/>
              <w:b w:val="0"/>
              <w:sz w:val="22"/>
              <w:szCs w:val="22"/>
            </w:rPr>
          </w:pPr>
          <w:hyperlink w:anchor="_Toc60149005" w:history="1">
            <w:r w:rsidR="007F1D39" w:rsidRPr="00ED3B72">
              <w:rPr>
                <w:rStyle w:val="Hyperlink"/>
              </w:rPr>
              <w:t>Bijlage 13 Regeling Accountantscontrole IFV</w:t>
            </w:r>
            <w:r w:rsidR="007F1D39">
              <w:rPr>
                <w:webHidden/>
              </w:rPr>
              <w:tab/>
            </w:r>
            <w:r w:rsidR="007F1D39">
              <w:rPr>
                <w:webHidden/>
              </w:rPr>
              <w:fldChar w:fldCharType="begin"/>
            </w:r>
            <w:r w:rsidR="007F1D39">
              <w:rPr>
                <w:webHidden/>
              </w:rPr>
              <w:instrText xml:space="preserve"> PAGEREF _Toc60149005 \h </w:instrText>
            </w:r>
            <w:r w:rsidR="007F1D39">
              <w:rPr>
                <w:webHidden/>
              </w:rPr>
            </w:r>
            <w:r w:rsidR="007F1D39">
              <w:rPr>
                <w:webHidden/>
              </w:rPr>
              <w:fldChar w:fldCharType="separate"/>
            </w:r>
            <w:r w:rsidR="007F1D39">
              <w:rPr>
                <w:webHidden/>
              </w:rPr>
              <w:t>48</w:t>
            </w:r>
            <w:r w:rsidR="007F1D39">
              <w:rPr>
                <w:webHidden/>
              </w:rPr>
              <w:fldChar w:fldCharType="end"/>
            </w:r>
          </w:hyperlink>
        </w:p>
        <w:p w14:paraId="436CF2F2" w14:textId="1355AF45" w:rsidR="007F1D39" w:rsidRDefault="00CC3B60">
          <w:pPr>
            <w:pStyle w:val="Inhopg1"/>
            <w:rPr>
              <w:rFonts w:asciiTheme="minorHAnsi" w:eastAsiaTheme="minorEastAsia" w:hAnsiTheme="minorHAnsi" w:cstheme="minorBidi"/>
              <w:b w:val="0"/>
              <w:sz w:val="22"/>
              <w:szCs w:val="22"/>
            </w:rPr>
          </w:pPr>
          <w:hyperlink w:anchor="_Toc60149006" w:history="1">
            <w:r w:rsidR="007F1D39" w:rsidRPr="00ED3B72">
              <w:rPr>
                <w:rStyle w:val="Hyperlink"/>
              </w:rPr>
              <w:t>Bijlage 14 Business case Tijdschrijven</w:t>
            </w:r>
            <w:r w:rsidR="007F1D39">
              <w:rPr>
                <w:webHidden/>
              </w:rPr>
              <w:tab/>
            </w:r>
            <w:r w:rsidR="007F1D39">
              <w:rPr>
                <w:webHidden/>
              </w:rPr>
              <w:fldChar w:fldCharType="begin"/>
            </w:r>
            <w:r w:rsidR="007F1D39">
              <w:rPr>
                <w:webHidden/>
              </w:rPr>
              <w:instrText xml:space="preserve"> PAGEREF _Toc60149006 \h </w:instrText>
            </w:r>
            <w:r w:rsidR="007F1D39">
              <w:rPr>
                <w:webHidden/>
              </w:rPr>
            </w:r>
            <w:r w:rsidR="007F1D39">
              <w:rPr>
                <w:webHidden/>
              </w:rPr>
              <w:fldChar w:fldCharType="separate"/>
            </w:r>
            <w:r w:rsidR="007F1D39">
              <w:rPr>
                <w:webHidden/>
              </w:rPr>
              <w:t>49</w:t>
            </w:r>
            <w:r w:rsidR="007F1D39">
              <w:rPr>
                <w:webHidden/>
              </w:rPr>
              <w:fldChar w:fldCharType="end"/>
            </w:r>
          </w:hyperlink>
        </w:p>
        <w:p w14:paraId="10B6DE3F" w14:textId="45B1092E" w:rsidR="00927491" w:rsidRDefault="00927491" w:rsidP="009A726E">
          <w:pPr>
            <w:suppressAutoHyphens/>
          </w:pPr>
          <w:r>
            <w:rPr>
              <w:b/>
              <w:bCs/>
            </w:rPr>
            <w:fldChar w:fldCharType="end"/>
          </w:r>
        </w:p>
      </w:sdtContent>
    </w:sdt>
    <w:p w14:paraId="5278C93D" w14:textId="77777777" w:rsidR="00E91DF0" w:rsidRDefault="00E91DF0" w:rsidP="009A726E">
      <w:pPr>
        <w:pStyle w:val="Kop1"/>
        <w:suppressAutoHyphens/>
      </w:pPr>
      <w:bookmarkStart w:id="13" w:name="_Toc419285361"/>
      <w:bookmarkStart w:id="14" w:name="_Toc421086857"/>
      <w:bookmarkStart w:id="15" w:name="_Toc421100588"/>
      <w:bookmarkStart w:id="16" w:name="_Toc60148939"/>
      <w:r>
        <w:lastRenderedPageBreak/>
        <w:t>Begrippenlijst</w:t>
      </w:r>
      <w:bookmarkEnd w:id="13"/>
      <w:bookmarkEnd w:id="14"/>
      <w:bookmarkEnd w:id="15"/>
      <w:bookmarkEnd w:id="16"/>
      <w:r>
        <w:t xml:space="preserve"> </w:t>
      </w:r>
    </w:p>
    <w:p w14:paraId="7ECD0565" w14:textId="64E270F3" w:rsidR="00E91DF0" w:rsidRPr="00E3330F" w:rsidRDefault="00E91DF0" w:rsidP="00B20F36">
      <w:pPr>
        <w:suppressAutoHyphens/>
        <w:spacing w:line="276" w:lineRule="auto"/>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w:t>
      </w:r>
      <w:r w:rsidR="00905008">
        <w:t>hierna</w:t>
      </w:r>
      <w:r w:rsidRPr="00E3330F">
        <w:t>volgende betekenis</w:t>
      </w:r>
      <w:r w:rsidR="00905008">
        <w:t>. Termen die niet in deze begrippenlijst zijn vermeld, maar wel zijn gedefinieerd in de Aanbestedingswet hebben de betekenis conform de Aanbestedingswet.</w:t>
      </w:r>
    </w:p>
    <w:p w14:paraId="1A54E489" w14:textId="5A574382" w:rsidR="00E91DF0" w:rsidRDefault="00E91DF0" w:rsidP="00B20F36">
      <w:pPr>
        <w:suppressAutoHyphens/>
        <w:spacing w:line="276" w:lineRule="auto"/>
        <w:jc w:val="both"/>
        <w:rPr>
          <w:u w:val="single"/>
        </w:rPr>
      </w:pPr>
    </w:p>
    <w:p w14:paraId="60C5C876" w14:textId="592B90CF" w:rsidR="00905008" w:rsidRPr="00905008" w:rsidRDefault="00905008" w:rsidP="00B20F36">
      <w:pPr>
        <w:suppressAutoHyphens/>
        <w:spacing w:line="276" w:lineRule="auto"/>
        <w:jc w:val="both"/>
        <w:rPr>
          <w:b/>
          <w:bCs/>
        </w:rPr>
      </w:pPr>
      <w:r w:rsidRPr="00905008">
        <w:rPr>
          <w:b/>
          <w:bCs/>
        </w:rPr>
        <w:t>Aanbestedingsstukken</w:t>
      </w:r>
    </w:p>
    <w:p w14:paraId="38FEF7C9" w14:textId="50F3AB27" w:rsidR="00905008" w:rsidRPr="00905008" w:rsidRDefault="00905008" w:rsidP="00B20F36">
      <w:pPr>
        <w:suppressAutoHyphens/>
        <w:spacing w:line="276" w:lineRule="auto"/>
        <w:jc w:val="both"/>
      </w:pPr>
      <w:r>
        <w:t xml:space="preserve">Alle stukken die door </w:t>
      </w:r>
      <w:r w:rsidR="00425D56">
        <w:t>het IFV</w:t>
      </w:r>
      <w:r>
        <w:t xml:space="preserve"> in de aanbestedingsprocedure zijn gebracht, waaronder tevens de aankondiging van de </w:t>
      </w:r>
      <w:r w:rsidR="00FA5E36">
        <w:t>O</w:t>
      </w:r>
      <w:r>
        <w:t>pdracht en de Nota</w:t>
      </w:r>
      <w:r w:rsidR="006A0CBB">
        <w:t>’</w:t>
      </w:r>
      <w:r>
        <w:t>s van Inlichtingen.</w:t>
      </w:r>
    </w:p>
    <w:p w14:paraId="1D7C17B1" w14:textId="77777777" w:rsidR="00905008" w:rsidRDefault="00905008" w:rsidP="00B20F36">
      <w:pPr>
        <w:suppressAutoHyphens/>
        <w:spacing w:line="276" w:lineRule="auto"/>
        <w:jc w:val="both"/>
        <w:rPr>
          <w:u w:val="single"/>
        </w:rPr>
      </w:pPr>
    </w:p>
    <w:p w14:paraId="45D02486" w14:textId="77777777" w:rsidR="00E91DF0" w:rsidRPr="006F2CF3" w:rsidRDefault="00E91DF0" w:rsidP="00B20F36">
      <w:pPr>
        <w:suppressAutoHyphens/>
        <w:spacing w:line="276" w:lineRule="auto"/>
        <w:jc w:val="both"/>
        <w:rPr>
          <w:b/>
        </w:rPr>
      </w:pPr>
      <w:bookmarkStart w:id="17" w:name="_Hlk535838951"/>
      <w:r w:rsidRPr="006F2CF3">
        <w:rPr>
          <w:b/>
        </w:rPr>
        <w:t>Aanbestedingswet</w:t>
      </w:r>
    </w:p>
    <w:p w14:paraId="3290814A" w14:textId="5E140A98" w:rsidR="00E91DF0" w:rsidRDefault="00CB797E" w:rsidP="00B20F36">
      <w:pPr>
        <w:suppressAutoHyphens/>
        <w:spacing w:line="276" w:lineRule="auto"/>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bookmarkEnd w:id="17"/>
    <w:p w14:paraId="12E49772" w14:textId="77777777" w:rsidR="006B548F" w:rsidRDefault="006B548F" w:rsidP="00B20F36">
      <w:pPr>
        <w:suppressAutoHyphens/>
        <w:spacing w:line="276" w:lineRule="auto"/>
        <w:jc w:val="both"/>
        <w:rPr>
          <w:b/>
        </w:rPr>
      </w:pPr>
    </w:p>
    <w:p w14:paraId="344AC123" w14:textId="77777777" w:rsidR="00111F3D" w:rsidRPr="00111F3D" w:rsidRDefault="008F7CF3" w:rsidP="00B20F36">
      <w:pPr>
        <w:suppressAutoHyphens/>
        <w:spacing w:line="276" w:lineRule="auto"/>
        <w:jc w:val="both"/>
        <w:rPr>
          <w:b/>
        </w:rPr>
      </w:pPr>
      <w:r>
        <w:rPr>
          <w:b/>
        </w:rPr>
        <w:t>Beschrijvend Document</w:t>
      </w:r>
    </w:p>
    <w:p w14:paraId="32E01EC7" w14:textId="2515BE06" w:rsidR="00513BA2" w:rsidRDefault="00111F3D" w:rsidP="00B20F36">
      <w:pPr>
        <w:suppressAutoHyphens/>
        <w:spacing w:line="276" w:lineRule="auto"/>
        <w:jc w:val="both"/>
      </w:pPr>
      <w:r w:rsidRPr="006308B7">
        <w:t>Het onderhavige document</w:t>
      </w:r>
      <w:r>
        <w:t xml:space="preserve"> met inbegrip van de </w:t>
      </w:r>
      <w:r w:rsidR="00C95D92">
        <w:t>B</w:t>
      </w:r>
      <w:r>
        <w:t>ijlagen</w:t>
      </w:r>
      <w:r w:rsidR="009662F2">
        <w:t>.</w:t>
      </w:r>
    </w:p>
    <w:p w14:paraId="3F1521DE" w14:textId="28C107A2" w:rsidR="00A95953" w:rsidRDefault="00A95953" w:rsidP="00B20F36">
      <w:pPr>
        <w:suppressAutoHyphens/>
        <w:spacing w:line="276" w:lineRule="auto"/>
        <w:jc w:val="both"/>
      </w:pPr>
    </w:p>
    <w:p w14:paraId="104E9E5B" w14:textId="609F118C" w:rsidR="00A95953" w:rsidRDefault="00A95953" w:rsidP="00B20F36">
      <w:pPr>
        <w:suppressAutoHyphens/>
        <w:spacing w:line="276" w:lineRule="auto"/>
        <w:jc w:val="both"/>
        <w:rPr>
          <w:b/>
          <w:bCs/>
        </w:rPr>
      </w:pPr>
      <w:r w:rsidRPr="00A95953">
        <w:rPr>
          <w:b/>
          <w:bCs/>
        </w:rPr>
        <w:t>Bijlage</w:t>
      </w:r>
      <w:r w:rsidR="00C95D92">
        <w:rPr>
          <w:b/>
          <w:bCs/>
        </w:rPr>
        <w:t>(n)</w:t>
      </w:r>
    </w:p>
    <w:p w14:paraId="59BBFE8C" w14:textId="3A10556E" w:rsidR="00A95953" w:rsidRDefault="00FA5E36" w:rsidP="00A95953">
      <w:pPr>
        <w:autoSpaceDE w:val="0"/>
        <w:spacing w:line="260" w:lineRule="exact"/>
        <w:rPr>
          <w:rFonts w:cs="Arial"/>
        </w:rPr>
      </w:pPr>
      <w:r>
        <w:rPr>
          <w:rFonts w:cs="Arial"/>
        </w:rPr>
        <w:t>B</w:t>
      </w:r>
      <w:r w:rsidR="00A95953" w:rsidRPr="00067683">
        <w:rPr>
          <w:rFonts w:cs="Arial"/>
        </w:rPr>
        <w:t>ijlage</w:t>
      </w:r>
      <w:r w:rsidR="00C95D92">
        <w:rPr>
          <w:rFonts w:cs="Arial"/>
        </w:rPr>
        <w:t>(n)</w:t>
      </w:r>
      <w:r w:rsidR="00A95953" w:rsidRPr="00067683">
        <w:rPr>
          <w:rFonts w:cs="Arial"/>
        </w:rPr>
        <w:t xml:space="preserve"> bij één van de Aanbestedings</w:t>
      </w:r>
      <w:r w:rsidR="00C95D92">
        <w:rPr>
          <w:rFonts w:cs="Arial"/>
        </w:rPr>
        <w:t>stukken</w:t>
      </w:r>
      <w:r w:rsidR="00A95953" w:rsidRPr="00067683">
        <w:rPr>
          <w:rFonts w:cs="Arial"/>
        </w:rPr>
        <w:t xml:space="preserve">. </w:t>
      </w:r>
      <w:r w:rsidR="00C95D92">
        <w:rPr>
          <w:rFonts w:cs="Arial"/>
        </w:rPr>
        <w:t xml:space="preserve">De </w:t>
      </w:r>
      <w:r w:rsidR="00A95953" w:rsidRPr="00067683">
        <w:rPr>
          <w:rFonts w:cs="Arial"/>
        </w:rPr>
        <w:t>Bijlage maakt onverbrekelijk onderdeel uit van het document waar het een Bijlage van is.</w:t>
      </w:r>
    </w:p>
    <w:p w14:paraId="5B098192" w14:textId="77777777" w:rsidR="00111F3D" w:rsidRDefault="00111F3D" w:rsidP="00B20F36">
      <w:pPr>
        <w:suppressAutoHyphens/>
        <w:spacing w:line="276" w:lineRule="auto"/>
        <w:jc w:val="both"/>
        <w:rPr>
          <w:u w:val="single"/>
        </w:rPr>
      </w:pPr>
    </w:p>
    <w:p w14:paraId="16BCB09B" w14:textId="77777777" w:rsidR="00E91DF0" w:rsidRPr="006F2CF3" w:rsidRDefault="00E91DF0" w:rsidP="00B20F36">
      <w:pPr>
        <w:suppressAutoHyphens/>
        <w:spacing w:line="276" w:lineRule="auto"/>
        <w:jc w:val="both"/>
        <w:rPr>
          <w:b/>
        </w:rPr>
      </w:pPr>
      <w:r w:rsidRPr="006F2CF3">
        <w:rPr>
          <w:b/>
        </w:rPr>
        <w:t>IFV</w:t>
      </w:r>
    </w:p>
    <w:p w14:paraId="5FCFF9BB" w14:textId="77777777" w:rsidR="00E91DF0" w:rsidRDefault="00E119B1" w:rsidP="00B20F36">
      <w:pPr>
        <w:suppressAutoHyphens/>
        <w:spacing w:line="276" w:lineRule="auto"/>
        <w:jc w:val="both"/>
      </w:pPr>
      <w:r>
        <w:t xml:space="preserve">Het </w:t>
      </w:r>
      <w:r w:rsidR="00E91DF0">
        <w:t>Instituut Fysieke Veiligheid.</w:t>
      </w:r>
    </w:p>
    <w:p w14:paraId="48AC6974" w14:textId="77777777" w:rsidR="00E91DF0" w:rsidRDefault="00E91DF0" w:rsidP="00B20F36">
      <w:pPr>
        <w:suppressAutoHyphens/>
        <w:spacing w:line="276" w:lineRule="auto"/>
        <w:jc w:val="both"/>
      </w:pPr>
    </w:p>
    <w:p w14:paraId="19565DE9" w14:textId="77777777" w:rsidR="00E91DF0" w:rsidRPr="006F2CF3" w:rsidRDefault="00E91DF0" w:rsidP="00B20F36">
      <w:pPr>
        <w:suppressAutoHyphens/>
        <w:spacing w:line="276" w:lineRule="auto"/>
        <w:jc w:val="both"/>
        <w:rPr>
          <w:b/>
        </w:rPr>
      </w:pPr>
      <w:r w:rsidRPr="006E3615">
        <w:rPr>
          <w:b/>
        </w:rPr>
        <w:t>Inkoopvoorwaarden</w:t>
      </w:r>
    </w:p>
    <w:p w14:paraId="57C146B1" w14:textId="61D8A021" w:rsidR="00A95953" w:rsidRDefault="00A95953" w:rsidP="00A95953">
      <w:pPr>
        <w:autoSpaceDE w:val="0"/>
        <w:spacing w:line="260" w:lineRule="exact"/>
        <w:rPr>
          <w:rFonts w:cs="Arial"/>
        </w:rPr>
      </w:pPr>
      <w:r w:rsidRPr="00F87C1E">
        <w:rPr>
          <w:rFonts w:cs="Arial"/>
        </w:rPr>
        <w:t xml:space="preserve">De Algemene Rijksvoorwaarden voor het verstrekken van </w:t>
      </w:r>
      <w:r w:rsidR="00C95D92">
        <w:rPr>
          <w:rFonts w:cs="Arial"/>
        </w:rPr>
        <w:t>O</w:t>
      </w:r>
      <w:r w:rsidRPr="00F87C1E">
        <w:rPr>
          <w:rFonts w:cs="Arial"/>
        </w:rPr>
        <w:t>pdracht tot het verrichten van diensten 2018 (</w:t>
      </w:r>
      <w:r w:rsidR="00FA5E36">
        <w:rPr>
          <w:rFonts w:cs="Arial"/>
        </w:rPr>
        <w:t>B</w:t>
      </w:r>
      <w:r w:rsidR="00FD2F2E" w:rsidRPr="00F87C1E">
        <w:rPr>
          <w:rFonts w:cs="Arial"/>
        </w:rPr>
        <w:t xml:space="preserve">ijlage </w:t>
      </w:r>
      <w:r w:rsidR="00332ADF" w:rsidRPr="00F87C1E">
        <w:rPr>
          <w:rFonts w:cs="Arial"/>
        </w:rPr>
        <w:t>3</w:t>
      </w:r>
      <w:r w:rsidR="00FD2F2E" w:rsidRPr="00F87C1E">
        <w:rPr>
          <w:rFonts w:cs="Arial"/>
        </w:rPr>
        <w:t xml:space="preserve"> </w:t>
      </w:r>
      <w:r w:rsidRPr="00F87C1E">
        <w:rPr>
          <w:rFonts w:cs="Arial"/>
        </w:rPr>
        <w:t>ARVODI-2018</w:t>
      </w:r>
      <w:r w:rsidR="00FD2F2E" w:rsidRPr="00F87C1E">
        <w:rPr>
          <w:rFonts w:cs="Arial"/>
        </w:rPr>
        <w:t xml:space="preserve">). </w:t>
      </w:r>
    </w:p>
    <w:p w14:paraId="0ABA976D" w14:textId="77777777" w:rsidR="00600F01" w:rsidRDefault="00600F01" w:rsidP="00B20F36">
      <w:pPr>
        <w:suppressAutoHyphens/>
        <w:spacing w:line="276" w:lineRule="auto"/>
        <w:jc w:val="both"/>
        <w:rPr>
          <w:u w:val="single"/>
        </w:rPr>
      </w:pPr>
    </w:p>
    <w:p w14:paraId="334FE2E0" w14:textId="77777777" w:rsidR="00600F01" w:rsidRPr="006F2CF3" w:rsidRDefault="005D5B41" w:rsidP="00B20F36">
      <w:pPr>
        <w:suppressAutoHyphens/>
        <w:spacing w:line="276" w:lineRule="auto"/>
        <w:jc w:val="both"/>
        <w:rPr>
          <w:b/>
        </w:rPr>
      </w:pPr>
      <w:bookmarkStart w:id="18" w:name="_Hlk535839280"/>
      <w:r>
        <w:rPr>
          <w:b/>
        </w:rPr>
        <w:t>Inschrijver</w:t>
      </w:r>
    </w:p>
    <w:p w14:paraId="1ABF80A5" w14:textId="59C84479" w:rsidR="00600F01" w:rsidRDefault="00297E60" w:rsidP="00B20F36">
      <w:pPr>
        <w:suppressAutoHyphens/>
        <w:spacing w:line="276" w:lineRule="auto"/>
        <w:jc w:val="both"/>
      </w:pPr>
      <w:r>
        <w:t xml:space="preserve">Een ondernemer </w:t>
      </w:r>
      <w:r w:rsidR="00373F2A">
        <w:t xml:space="preserve">die of een Samenwerkingsverband dat </w:t>
      </w:r>
      <w:r w:rsidR="00600F01" w:rsidRPr="006308B7">
        <w:t xml:space="preserve">een </w:t>
      </w:r>
      <w:r w:rsidR="005D5B41">
        <w:t>Inschrijving</w:t>
      </w:r>
      <w:r w:rsidR="00600F01" w:rsidRPr="006308B7">
        <w:t xml:space="preserve"> indient om in aanmerking te komen voor het uitvoeren van de </w:t>
      </w:r>
      <w:r w:rsidR="00C41071">
        <w:t>Opdracht</w:t>
      </w:r>
      <w:r w:rsidR="00373F2A">
        <w:t>.</w:t>
      </w:r>
      <w:r w:rsidR="00600F01" w:rsidRPr="006308B7">
        <w:t xml:space="preserve"> </w:t>
      </w:r>
    </w:p>
    <w:bookmarkEnd w:id="18"/>
    <w:p w14:paraId="3FB7088B" w14:textId="77777777" w:rsidR="00600F01" w:rsidRDefault="00600F01" w:rsidP="00B20F36">
      <w:pPr>
        <w:suppressAutoHyphens/>
        <w:spacing w:line="276" w:lineRule="auto"/>
        <w:jc w:val="both"/>
        <w:rPr>
          <w:u w:val="single"/>
        </w:rPr>
      </w:pPr>
    </w:p>
    <w:p w14:paraId="6BCF84BA" w14:textId="77777777" w:rsidR="00600F01" w:rsidRDefault="005D5B41" w:rsidP="00B20F36">
      <w:pPr>
        <w:suppressAutoHyphens/>
        <w:spacing w:line="276" w:lineRule="auto"/>
        <w:jc w:val="both"/>
        <w:rPr>
          <w:u w:val="single"/>
        </w:rPr>
      </w:pPr>
      <w:bookmarkStart w:id="19" w:name="_Hlk535839354"/>
      <w:r>
        <w:rPr>
          <w:b/>
        </w:rPr>
        <w:t>Inschrijving</w:t>
      </w:r>
      <w:r w:rsidR="00600F01">
        <w:rPr>
          <w:u w:val="single"/>
        </w:rPr>
        <w:t xml:space="preserve"> </w:t>
      </w:r>
    </w:p>
    <w:p w14:paraId="1323B14F" w14:textId="046F36B1" w:rsidR="00600F01" w:rsidRDefault="0086371E" w:rsidP="00B20F36">
      <w:pPr>
        <w:suppressAutoHyphens/>
        <w:spacing w:line="276" w:lineRule="auto"/>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00F01" w:rsidRPr="006308B7">
        <w:t xml:space="preserve"> in het kader van de onderhavige aanbesteding</w:t>
      </w:r>
      <w:r w:rsidR="003F2A9F">
        <w:t>sprocedure</w:t>
      </w:r>
      <w:r w:rsidR="00600F01" w:rsidRPr="006308B7">
        <w:t>.</w:t>
      </w:r>
    </w:p>
    <w:bookmarkEnd w:id="19"/>
    <w:p w14:paraId="5B55E02A" w14:textId="77777777" w:rsidR="00600F01" w:rsidRDefault="00600F01" w:rsidP="00B20F36">
      <w:pPr>
        <w:suppressAutoHyphens/>
        <w:spacing w:line="276" w:lineRule="auto"/>
        <w:jc w:val="both"/>
      </w:pPr>
    </w:p>
    <w:p w14:paraId="08859B81" w14:textId="77777777" w:rsidR="00602C40" w:rsidRPr="00045FFA" w:rsidRDefault="00602C40" w:rsidP="00B20F36">
      <w:pPr>
        <w:suppressAutoHyphens/>
        <w:spacing w:line="276" w:lineRule="auto"/>
        <w:jc w:val="both"/>
        <w:rPr>
          <w:b/>
        </w:rPr>
      </w:pPr>
      <w:bookmarkStart w:id="20" w:name="_Hlk535839451"/>
      <w:r w:rsidRPr="00045FFA">
        <w:rPr>
          <w:b/>
        </w:rPr>
        <w:t>Nota</w:t>
      </w:r>
      <w:r w:rsidR="003F2A9F" w:rsidRPr="00045FFA">
        <w:rPr>
          <w:b/>
        </w:rPr>
        <w:t>(‘s)</w:t>
      </w:r>
      <w:r w:rsidRPr="00045FFA">
        <w:rPr>
          <w:b/>
        </w:rPr>
        <w:t xml:space="preserve"> van Inlichtingen</w:t>
      </w:r>
    </w:p>
    <w:p w14:paraId="08AB5B17" w14:textId="1CC2159E" w:rsidR="00602C40" w:rsidRPr="006F2CF3" w:rsidRDefault="00602C40" w:rsidP="00B20F36">
      <w:pPr>
        <w:suppressAutoHyphens/>
        <w:spacing w:line="276" w:lineRule="auto"/>
        <w:jc w:val="both"/>
        <w:rPr>
          <w:b/>
        </w:rPr>
      </w:pPr>
      <w:r w:rsidRPr="00045FFA">
        <w:t xml:space="preserve">Het document/de documenten met door potentiële </w:t>
      </w:r>
      <w:r w:rsidR="005D5B41" w:rsidRPr="00045FFA">
        <w:t>Inschrijver</w:t>
      </w:r>
      <w:r w:rsidRPr="00045FFA">
        <w:t>s ges</w:t>
      </w:r>
      <w:r w:rsidR="00B7173C" w:rsidRPr="00045FFA">
        <w:t xml:space="preserve">telde en door </w:t>
      </w:r>
      <w:r w:rsidR="00425D56">
        <w:t>het IFV</w:t>
      </w:r>
      <w:r w:rsidRPr="00045FFA">
        <w:t xml:space="preserve"> geanonimiseerde vragen over de aanbestedingsprocedure en de </w:t>
      </w:r>
      <w:r w:rsidR="00B23478">
        <w:t>A</w:t>
      </w:r>
      <w:r w:rsidRPr="00045FFA">
        <w:t>anbestedingsstukken, inclusief de a</w:t>
      </w:r>
      <w:r w:rsidR="00B7173C" w:rsidRPr="00045FFA">
        <w:t xml:space="preserve">ntwoorden van </w:t>
      </w:r>
      <w:r w:rsidR="00425D56">
        <w:t>het IFV</w:t>
      </w:r>
      <w:r w:rsidRPr="00045FFA">
        <w:t xml:space="preserve"> op deze vragen.</w:t>
      </w:r>
    </w:p>
    <w:p w14:paraId="30D22FD0" w14:textId="5E604B0A" w:rsidR="00111F3D" w:rsidRDefault="00111F3D" w:rsidP="00B20F36">
      <w:pPr>
        <w:suppressAutoHyphens/>
        <w:spacing w:line="276" w:lineRule="auto"/>
        <w:jc w:val="both"/>
      </w:pPr>
    </w:p>
    <w:p w14:paraId="2F2BA6DC" w14:textId="77777777" w:rsidR="00A95953" w:rsidRDefault="00A95953" w:rsidP="00B20F36">
      <w:pPr>
        <w:suppressAutoHyphens/>
        <w:spacing w:line="276" w:lineRule="auto"/>
        <w:jc w:val="both"/>
      </w:pPr>
    </w:p>
    <w:p w14:paraId="0A8109B8" w14:textId="77777777" w:rsidR="00600F01" w:rsidRPr="006F2CF3" w:rsidRDefault="00C41071" w:rsidP="00B20F36">
      <w:pPr>
        <w:suppressAutoHyphens/>
        <w:spacing w:line="276" w:lineRule="auto"/>
        <w:jc w:val="both"/>
        <w:rPr>
          <w:b/>
        </w:rPr>
      </w:pPr>
      <w:r>
        <w:rPr>
          <w:b/>
        </w:rPr>
        <w:t>Opdracht</w:t>
      </w:r>
    </w:p>
    <w:p w14:paraId="221CE4E6" w14:textId="3C29F5CA" w:rsidR="00A95953" w:rsidRDefault="00A95953" w:rsidP="00A95953">
      <w:pPr>
        <w:autoSpaceDE w:val="0"/>
        <w:spacing w:line="260" w:lineRule="exact"/>
        <w:rPr>
          <w:rFonts w:cs="Arial"/>
        </w:rPr>
      </w:pPr>
      <w:r w:rsidRPr="00627465">
        <w:rPr>
          <w:rFonts w:cs="Arial"/>
        </w:rPr>
        <w:t>De opdracht tot de uitvoering van de dienstverlening zoals beschreven in dit het Beschrijvend Document</w:t>
      </w:r>
      <w:r>
        <w:rPr>
          <w:rFonts w:cs="Arial"/>
        </w:rPr>
        <w:t>.</w:t>
      </w:r>
    </w:p>
    <w:p w14:paraId="2E24AE2D" w14:textId="77777777" w:rsidR="00600F01" w:rsidRDefault="00600F01" w:rsidP="001F6583">
      <w:pPr>
        <w:suppressAutoHyphens/>
      </w:pPr>
    </w:p>
    <w:p w14:paraId="503AC5DE" w14:textId="77777777" w:rsidR="00600F01" w:rsidRPr="00A95953" w:rsidRDefault="00C41071" w:rsidP="001F6583">
      <w:pPr>
        <w:suppressAutoHyphens/>
        <w:rPr>
          <w:b/>
        </w:rPr>
      </w:pPr>
      <w:r w:rsidRPr="00A95953">
        <w:rPr>
          <w:b/>
        </w:rPr>
        <w:t>Opdracht</w:t>
      </w:r>
      <w:r w:rsidR="00600F01" w:rsidRPr="00A95953">
        <w:rPr>
          <w:b/>
        </w:rPr>
        <w:t>gever</w:t>
      </w:r>
    </w:p>
    <w:p w14:paraId="79C5C776" w14:textId="77542825" w:rsidR="00600F01" w:rsidRDefault="00403512" w:rsidP="001F6583">
      <w:pPr>
        <w:suppressAutoHyphens/>
      </w:pPr>
      <w:r w:rsidRPr="00A95953">
        <w:t xml:space="preserve">Het </w:t>
      </w:r>
      <w:r w:rsidR="00600F01" w:rsidRPr="00A95953">
        <w:t>Instituut Fysieke Veiligheid</w:t>
      </w:r>
      <w:r w:rsidR="00251C02">
        <w:t xml:space="preserve"> </w:t>
      </w:r>
    </w:p>
    <w:p w14:paraId="3381F6B3" w14:textId="77777777" w:rsidR="00042D74" w:rsidRDefault="00042D74" w:rsidP="001F6583">
      <w:pPr>
        <w:suppressAutoHyphens/>
      </w:pPr>
    </w:p>
    <w:p w14:paraId="1BE1FC2F" w14:textId="77777777" w:rsidR="00600F01" w:rsidRDefault="00C41071" w:rsidP="001F6583">
      <w:pPr>
        <w:suppressAutoHyphens/>
        <w:rPr>
          <w:b/>
        </w:rPr>
      </w:pPr>
      <w:r>
        <w:rPr>
          <w:b/>
        </w:rPr>
        <w:lastRenderedPageBreak/>
        <w:t>Opdracht</w:t>
      </w:r>
      <w:r w:rsidR="00600F01" w:rsidRPr="006F2CF3">
        <w:rPr>
          <w:b/>
        </w:rPr>
        <w:t>nemer</w:t>
      </w:r>
    </w:p>
    <w:p w14:paraId="479451AB" w14:textId="542FF093" w:rsidR="00042D74" w:rsidRPr="006F2CF3" w:rsidRDefault="00F8662B" w:rsidP="001F6583">
      <w:pPr>
        <w:suppressAutoHyphens/>
        <w:rPr>
          <w:b/>
        </w:rPr>
      </w:pPr>
      <w:r w:rsidRPr="006308B7">
        <w:t xml:space="preserve">De </w:t>
      </w:r>
      <w:r w:rsidR="005D5B41" w:rsidRPr="00C91BC0">
        <w:t>Inschrijver</w:t>
      </w:r>
      <w:r w:rsidRPr="00C91BC0">
        <w:t>(s)</w:t>
      </w:r>
      <w:r w:rsidRPr="006308B7">
        <w:t xml:space="preserve"> aan wie de </w:t>
      </w:r>
      <w:r w:rsidR="00C41071">
        <w:t>Opdracht</w:t>
      </w:r>
      <w:r w:rsidRPr="006308B7">
        <w:t xml:space="preserve"> gegund </w:t>
      </w:r>
      <w:r w:rsidR="00944EA6">
        <w:t>is</w:t>
      </w:r>
      <w:r w:rsidR="00950B2C">
        <w:t>/zijn</w:t>
      </w:r>
      <w:r w:rsidR="00944EA6" w:rsidRPr="006308B7">
        <w:t xml:space="preserve"> </w:t>
      </w:r>
      <w:r w:rsidRPr="006308B7">
        <w:t xml:space="preserve">en met wie </w:t>
      </w:r>
      <w:r w:rsidR="00C41071">
        <w:t>Opdracht</w:t>
      </w:r>
      <w:r w:rsidRPr="006308B7">
        <w:t>gever de Overeenkomst</w:t>
      </w:r>
      <w:r w:rsidR="00950B2C">
        <w:t>(en)</w:t>
      </w:r>
      <w:r w:rsidRPr="006308B7">
        <w:t xml:space="preserve"> </w:t>
      </w:r>
      <w:r w:rsidR="00944EA6">
        <w:t>heeft gesloten</w:t>
      </w:r>
      <w:r w:rsidRPr="006308B7">
        <w:t>.</w:t>
      </w:r>
    </w:p>
    <w:p w14:paraId="200DE89C" w14:textId="77777777" w:rsidR="00602C40" w:rsidRDefault="00602C40" w:rsidP="001F6583">
      <w:pPr>
        <w:suppressAutoHyphens/>
        <w:rPr>
          <w:u w:val="single"/>
        </w:rPr>
      </w:pPr>
    </w:p>
    <w:p w14:paraId="50A17A31" w14:textId="77777777" w:rsidR="00BB5A11" w:rsidRPr="00C91BC0" w:rsidRDefault="00BB5A11" w:rsidP="001F6583">
      <w:pPr>
        <w:suppressAutoHyphens/>
        <w:rPr>
          <w:b/>
        </w:rPr>
      </w:pPr>
      <w:r w:rsidRPr="00C91BC0">
        <w:rPr>
          <w:b/>
        </w:rPr>
        <w:t>Overeenkomst</w:t>
      </w:r>
    </w:p>
    <w:p w14:paraId="5DD99B9E" w14:textId="5BC51DB5" w:rsidR="00BB5A11" w:rsidRPr="006F2CF3" w:rsidRDefault="00BB5A11" w:rsidP="001F6583">
      <w:pPr>
        <w:suppressAutoHyphens/>
        <w:rPr>
          <w:b/>
        </w:rPr>
      </w:pPr>
      <w:r w:rsidRPr="00C91BC0">
        <w:t xml:space="preserve">De </w:t>
      </w:r>
      <w:r w:rsidR="00F10DDC">
        <w:t>diensten</w:t>
      </w:r>
      <w:r w:rsidR="001E1172">
        <w:t>overeenkomst</w:t>
      </w:r>
      <w:r w:rsidRPr="00C91BC0">
        <w:t xml:space="preserve"> </w:t>
      </w:r>
      <w:r w:rsidR="00BC57BA" w:rsidRPr="00C91BC0">
        <w:t>met inbegri</w:t>
      </w:r>
      <w:r w:rsidR="00BC57BA" w:rsidRPr="00CA35EA">
        <w:t xml:space="preserve">p van eventuele </w:t>
      </w:r>
      <w:r w:rsidR="00C95D92">
        <w:t>B</w:t>
      </w:r>
      <w:r w:rsidR="00BC57BA" w:rsidRPr="00CA35EA">
        <w:t>ijlagen</w:t>
      </w:r>
      <w:r w:rsidR="00BC57BA">
        <w:t>,</w:t>
      </w:r>
      <w:r w:rsidR="00BC57BA" w:rsidRPr="00C91BC0">
        <w:t xml:space="preserve"> </w:t>
      </w:r>
      <w:r w:rsidRPr="00C91BC0">
        <w:t>die</w:t>
      </w:r>
      <w:r w:rsidRPr="00CA35EA">
        <w:t xml:space="preserve"> als resultaat van deze aanbesteding</w:t>
      </w:r>
      <w:r w:rsidR="00B75D46">
        <w:t>sprocedure</w:t>
      </w:r>
      <w:r w:rsidRPr="00CA35EA">
        <w:t xml:space="preserve"> met </w:t>
      </w:r>
      <w:r w:rsidR="001E1172">
        <w:t>de</w:t>
      </w:r>
      <w:r w:rsidR="00B75D46">
        <w:t xml:space="preserve"> Opdrachtnemers</w:t>
      </w:r>
      <w:r w:rsidR="001A0F99" w:rsidRPr="00C91BC0">
        <w:t xml:space="preserve"> zal worden </w:t>
      </w:r>
      <w:r w:rsidRPr="00C91BC0">
        <w:t xml:space="preserve">gesloten voor </w:t>
      </w:r>
      <w:r w:rsidR="00BC57BA">
        <w:t xml:space="preserve">de </w:t>
      </w:r>
      <w:r w:rsidR="00F1272F">
        <w:t>Opdracht</w:t>
      </w:r>
      <w:r w:rsidR="00F1272F" w:rsidRPr="00C91BC0">
        <w:t>,</w:t>
      </w:r>
    </w:p>
    <w:p w14:paraId="0033D2DF" w14:textId="77777777" w:rsidR="00BB5A11" w:rsidRDefault="00BB5A11" w:rsidP="001F6583">
      <w:pPr>
        <w:suppressAutoHyphens/>
        <w:rPr>
          <w:u w:val="single"/>
        </w:rPr>
      </w:pPr>
    </w:p>
    <w:p w14:paraId="5F2D59A6" w14:textId="77777777" w:rsidR="00602C40" w:rsidRDefault="00602C40" w:rsidP="001F6583">
      <w:pPr>
        <w:suppressAutoHyphens/>
        <w:rPr>
          <w:b/>
        </w:rPr>
      </w:pPr>
      <w:r w:rsidRPr="006F2CF3">
        <w:rPr>
          <w:b/>
        </w:rPr>
        <w:t>Programma van Eisen</w:t>
      </w:r>
    </w:p>
    <w:p w14:paraId="69D52EB0" w14:textId="7EF377EB" w:rsidR="00602C40" w:rsidRPr="006F2CF3" w:rsidRDefault="00602C40" w:rsidP="001F6583">
      <w:pPr>
        <w:suppressAutoHyphens/>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B75D46" w:rsidRPr="00FD2F2E">
        <w:t>(</w:t>
      </w:r>
      <w:r w:rsidR="00FA5E36">
        <w:t>B</w:t>
      </w:r>
      <w:r w:rsidRPr="00FD2F2E">
        <w:t xml:space="preserve">ijlage </w:t>
      </w:r>
      <w:r w:rsidR="00332ADF">
        <w:t>5</w:t>
      </w:r>
      <w:r w:rsidR="00B75D46">
        <w:t>) en</w:t>
      </w:r>
      <w:r w:rsidRPr="006308B7">
        <w:t xml:space="preserve"> d</w:t>
      </w:r>
      <w:r>
        <w:t>at</w:t>
      </w:r>
      <w:r w:rsidRPr="006308B7">
        <w:t xml:space="preserve"> integraal onderdeel uitmaakt van het </w:t>
      </w:r>
      <w:r w:rsidR="008F7CF3">
        <w:t>Beschrijvend Document</w:t>
      </w:r>
      <w:r w:rsidRPr="006308B7">
        <w:t>.</w:t>
      </w:r>
    </w:p>
    <w:p w14:paraId="326D080E" w14:textId="77777777" w:rsidR="00602C40" w:rsidRDefault="00602C40" w:rsidP="001F6583">
      <w:pPr>
        <w:suppressAutoHyphens/>
        <w:rPr>
          <w:b/>
        </w:rPr>
      </w:pPr>
    </w:p>
    <w:p w14:paraId="1BDACD11" w14:textId="77777777" w:rsidR="003958D1" w:rsidRDefault="003958D1" w:rsidP="003958D1">
      <w:pPr>
        <w:suppressAutoHyphens/>
        <w:rPr>
          <w:b/>
        </w:rPr>
      </w:pPr>
      <w:bookmarkStart w:id="21" w:name="_Hlk535845743"/>
      <w:bookmarkStart w:id="22" w:name="_Hlk527367662"/>
      <w:r>
        <w:rPr>
          <w:b/>
        </w:rPr>
        <w:t>Samenwerkingsverband</w:t>
      </w:r>
    </w:p>
    <w:p w14:paraId="33F9BFB2" w14:textId="0DFA4FD0" w:rsidR="0020011F" w:rsidRPr="0020011F" w:rsidRDefault="003958D1" w:rsidP="0020011F">
      <w:pPr>
        <w:suppressAutoHyphens/>
      </w:pPr>
      <w:bookmarkStart w:id="23" w:name="_Hlk528656193"/>
      <w:r>
        <w:t>Twee of meer ondernemers die gezamenlijk een Inschrijving indienen</w:t>
      </w:r>
      <w:r w:rsidR="0020011F">
        <w:t xml:space="preserve">, </w:t>
      </w:r>
      <w:r w:rsidR="0020011F" w:rsidRPr="0020011F">
        <w:t xml:space="preserve">waarbij elk lid van het samenwerkingsverband hoofdelijk aansprakelijk is voor de uitvoering van de Overeenkomst. </w:t>
      </w:r>
    </w:p>
    <w:bookmarkEnd w:id="20"/>
    <w:bookmarkEnd w:id="21"/>
    <w:p w14:paraId="0F3BE430" w14:textId="77777777" w:rsidR="00BB5A11" w:rsidRDefault="0020011F" w:rsidP="001F6583">
      <w:pPr>
        <w:suppressAutoHyphens/>
        <w:rPr>
          <w:b/>
        </w:rPr>
      </w:pPr>
      <w:r w:rsidRPr="0020011F">
        <w:rPr>
          <w:b/>
        </w:rPr>
        <w:t xml:space="preserve"> </w:t>
      </w:r>
      <w:r>
        <w:rPr>
          <w:rFonts w:cs="Arial"/>
          <w:sz w:val="17"/>
          <w:szCs w:val="17"/>
        </w:rPr>
        <w:br/>
      </w:r>
      <w:bookmarkEnd w:id="22"/>
      <w:bookmarkEnd w:id="23"/>
      <w:r w:rsidR="00E119B1">
        <w:rPr>
          <w:b/>
        </w:rPr>
        <w:t>TenderN</w:t>
      </w:r>
      <w:r w:rsidR="00BB5A11" w:rsidRPr="006F2CF3">
        <w:rPr>
          <w:b/>
        </w:rPr>
        <w:t>ed</w:t>
      </w:r>
    </w:p>
    <w:p w14:paraId="07ADB4B9" w14:textId="792B271F" w:rsidR="00BB5A11" w:rsidRPr="006F2CF3" w:rsidRDefault="00BB5A11" w:rsidP="001F6583">
      <w:pPr>
        <w:suppressAutoHyphens/>
        <w:rPr>
          <w:b/>
        </w:rPr>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w:t>
      </w:r>
      <w:r w:rsidR="00BC57BA">
        <w:t>de Aanbestedingsstukken</w:t>
      </w:r>
      <w:r>
        <w:t>.</w:t>
      </w:r>
    </w:p>
    <w:p w14:paraId="2DFAC1EC" w14:textId="77777777" w:rsidR="0076290D" w:rsidRDefault="0076290D" w:rsidP="001F6583">
      <w:pPr>
        <w:suppressAutoHyphens/>
        <w:rPr>
          <w:u w:val="single"/>
        </w:rPr>
      </w:pPr>
    </w:p>
    <w:p w14:paraId="07EE54BA" w14:textId="77777777" w:rsidR="00EA42C0" w:rsidRPr="006F2CF3" w:rsidRDefault="00EA42C0" w:rsidP="001F6583">
      <w:pPr>
        <w:suppressAutoHyphens/>
        <w:rPr>
          <w:b/>
        </w:rPr>
      </w:pPr>
      <w:r w:rsidRPr="006F2CF3">
        <w:rPr>
          <w:b/>
        </w:rPr>
        <w:t>UEA</w:t>
      </w:r>
    </w:p>
    <w:p w14:paraId="5D351CD0" w14:textId="20584A43" w:rsidR="00364015" w:rsidRDefault="00EA42C0" w:rsidP="001F6583">
      <w:pPr>
        <w:suppressAutoHyphens/>
      </w:pPr>
      <w:r>
        <w:t>He</w:t>
      </w:r>
      <w:r w:rsidR="004B21A7">
        <w:t xml:space="preserve">t </w:t>
      </w:r>
      <w:r>
        <w:t>Uniform Europees Aanbestedingsdocument</w:t>
      </w:r>
      <w:r w:rsidR="00581E87">
        <w:t xml:space="preserve">, </w:t>
      </w:r>
      <w:r w:rsidR="00560E14">
        <w:t xml:space="preserve">zijnde de verklaring als bedoeld in artikel 2.84 lid 1 Aw die </w:t>
      </w:r>
      <w:r w:rsidR="00581E87">
        <w:t xml:space="preserve">is opgenomen als </w:t>
      </w:r>
      <w:r w:rsidR="00581E87" w:rsidRPr="00FD2F2E">
        <w:t xml:space="preserve">Bijlage </w:t>
      </w:r>
      <w:r w:rsidR="00332ADF">
        <w:t>4</w:t>
      </w:r>
      <w:r w:rsidR="00581E87">
        <w:t xml:space="preserve"> bij het Beschrijvend Document.</w:t>
      </w:r>
    </w:p>
    <w:p w14:paraId="599F4F12" w14:textId="77777777" w:rsidR="00E91DF0" w:rsidRDefault="00E91DF0" w:rsidP="001F6583">
      <w:pPr>
        <w:suppressAutoHyphens/>
      </w:pPr>
    </w:p>
    <w:p w14:paraId="7735D44F" w14:textId="77777777" w:rsidR="00E91DF0" w:rsidRDefault="00E91DF0" w:rsidP="001F6583">
      <w:pPr>
        <w:suppressAutoHyphens/>
      </w:pPr>
    </w:p>
    <w:p w14:paraId="671EC878" w14:textId="77777777" w:rsidR="00E91DF0" w:rsidRDefault="00E91DF0" w:rsidP="001F6583">
      <w:pPr>
        <w:suppressAutoHyphens/>
      </w:pPr>
    </w:p>
    <w:p w14:paraId="22FD817B" w14:textId="77777777" w:rsidR="00E91DF0" w:rsidRDefault="00E91DF0" w:rsidP="001F6583">
      <w:pPr>
        <w:pStyle w:val="Kop1"/>
        <w:suppressAutoHyphens/>
      </w:pPr>
      <w:bookmarkStart w:id="24" w:name="_Toc419285362"/>
      <w:bookmarkStart w:id="25" w:name="_Toc421086858"/>
      <w:bookmarkStart w:id="26" w:name="_Toc421100589"/>
      <w:bookmarkStart w:id="27" w:name="_Toc60148940"/>
      <w:r>
        <w:lastRenderedPageBreak/>
        <w:t>I</w:t>
      </w:r>
      <w:r w:rsidR="00A1561E">
        <w:t>nstituut Fysieke Veiligheid</w:t>
      </w:r>
      <w:bookmarkEnd w:id="24"/>
      <w:bookmarkEnd w:id="25"/>
      <w:bookmarkEnd w:id="26"/>
      <w:bookmarkEnd w:id="27"/>
    </w:p>
    <w:p w14:paraId="725D1602" w14:textId="77777777" w:rsidR="006F278F" w:rsidRPr="00133689" w:rsidRDefault="00A1561E" w:rsidP="00DE1638">
      <w:pPr>
        <w:pStyle w:val="Kop2"/>
        <w:suppressAutoHyphens/>
      </w:pPr>
      <w:bookmarkStart w:id="28" w:name="_Toc60148941"/>
      <w:bookmarkStart w:id="29" w:name="_Toc419285363"/>
      <w:bookmarkStart w:id="30" w:name="_Toc421086859"/>
      <w:bookmarkStart w:id="31" w:name="_Toc421100590"/>
      <w:r>
        <w:t>Instituut Fysieke Veiligheid</w:t>
      </w:r>
      <w:bookmarkEnd w:id="28"/>
    </w:p>
    <w:bookmarkEnd w:id="29"/>
    <w:bookmarkEnd w:id="30"/>
    <w:bookmarkEnd w:id="31"/>
    <w:p w14:paraId="089F7E4E" w14:textId="601649C9" w:rsidR="004B37CC" w:rsidRDefault="004B37CC" w:rsidP="004B37CC">
      <w:pPr>
        <w:rPr>
          <w:rFonts w:cs="Arial"/>
          <w:color w:val="000000"/>
          <w:shd w:val="clear" w:color="auto" w:fill="FFFFFF"/>
        </w:rPr>
      </w:pPr>
      <w:r>
        <w:rPr>
          <w:rFonts w:cs="Arial"/>
          <w:color w:val="000000"/>
          <w:shd w:val="clear" w:color="auto" w:fill="FFFFFF"/>
        </w:rPr>
        <w:t xml:space="preserve">Een veilige samenleving. Daar draagt het Instituut Fysieke Veiligheid (IFV) aan bij. </w:t>
      </w:r>
      <w:r>
        <w:rPr>
          <w:rStyle w:val="Zwaar"/>
          <w:rFonts w:cs="Arial"/>
          <w:b w:val="0"/>
          <w:bCs w:val="0"/>
          <w:color w:val="000000"/>
          <w:shd w:val="clear" w:color="auto" w:fill="FFFFFF"/>
        </w:rPr>
        <w:t xml:space="preserve">Wij ondersteunen </w:t>
      </w:r>
      <w:r>
        <w:rPr>
          <w:rFonts w:cs="Arial"/>
          <w:color w:val="000000"/>
          <w:shd w:val="clear" w:color="auto" w:fill="FFFFFF"/>
        </w:rPr>
        <w:t xml:space="preserve">de veiligheidsregio's en hun veiligheidspartners bij het professionaliseren en versterken van hun taken op het terrein van </w:t>
      </w:r>
      <w:r>
        <w:rPr>
          <w:rStyle w:val="Zwaar"/>
          <w:rFonts w:cs="Arial"/>
          <w:b w:val="0"/>
          <w:bCs w:val="0"/>
          <w:color w:val="000000"/>
          <w:shd w:val="clear" w:color="auto" w:fill="FFFFFF"/>
        </w:rPr>
        <w:t>brandweerzorg, rampenbestrijding en crisisbeheersing.</w:t>
      </w:r>
      <w:r w:rsidR="001D3270">
        <w:rPr>
          <w:rStyle w:val="Zwaar"/>
          <w:rFonts w:cs="Arial"/>
          <w:b w:val="0"/>
          <w:bCs w:val="0"/>
          <w:color w:val="000000"/>
          <w:shd w:val="clear" w:color="auto" w:fill="FFFFFF"/>
        </w:rPr>
        <w:t xml:space="preserve"> </w:t>
      </w:r>
      <w:r>
        <w:rPr>
          <w:rFonts w:cs="Arial"/>
          <w:color w:val="000000"/>
          <w:shd w:val="clear" w:color="auto" w:fill="FFFFFF"/>
        </w:rPr>
        <w:t>Wij ontwikkelen en delen relevante kennis, wij hebben expertise voor het verwerven en beheren van gemeenschappelijk materieel, wij bieden dienstverlening op het gebied van informatievoorziening en wij adviseren de betrokken besturen. Dit doen wij onder het motto: signaleren en verbinden. Als IFV dragen wij er dagelijks aan bij dat hulpverleners en bestuurders hun werk op een professionele en veilige manier kunnen doen. Want met elkaar staan we voor de veiligheid van iedere burger in Nederland.</w:t>
      </w:r>
    </w:p>
    <w:p w14:paraId="69BD290F" w14:textId="77777777" w:rsidR="004B37CC" w:rsidRDefault="004B37CC" w:rsidP="004B37CC">
      <w:pPr>
        <w:rPr>
          <w:rFonts w:cs="Arial"/>
          <w:color w:val="000000"/>
          <w:shd w:val="clear" w:color="auto" w:fill="FFFFFF"/>
        </w:rPr>
      </w:pPr>
    </w:p>
    <w:p w14:paraId="18DD2388" w14:textId="1AAB0D32" w:rsidR="004B37CC" w:rsidRDefault="004B37CC" w:rsidP="004B37CC">
      <w:pPr>
        <w:rPr>
          <w:rStyle w:val="Hyperlink"/>
          <w:rFonts w:cs="Arial"/>
          <w:shd w:val="clear" w:color="auto" w:fill="FFFFFF"/>
        </w:rPr>
      </w:pPr>
      <w:r>
        <w:rPr>
          <w:rFonts w:cs="Arial"/>
          <w:color w:val="000000"/>
          <w:shd w:val="clear" w:color="auto" w:fill="FFFFFF"/>
        </w:rPr>
        <w:t xml:space="preserve">Kijk voor meer informatie over onze organisatie en taken op </w:t>
      </w:r>
      <w:hyperlink r:id="rId13" w:history="1">
        <w:r>
          <w:rPr>
            <w:rStyle w:val="Hyperlink"/>
            <w:rFonts w:cs="Arial"/>
            <w:shd w:val="clear" w:color="auto" w:fill="FFFFFF"/>
          </w:rPr>
          <w:t>www.ifv.nl</w:t>
        </w:r>
      </w:hyperlink>
    </w:p>
    <w:p w14:paraId="2F25FDE6" w14:textId="5F8A2603" w:rsidR="00F13FA9" w:rsidRDefault="00F13FA9" w:rsidP="004B37CC">
      <w:pPr>
        <w:rPr>
          <w:rStyle w:val="Hyperlink"/>
        </w:rPr>
      </w:pPr>
    </w:p>
    <w:p w14:paraId="2B53C1D4" w14:textId="4FF0162F" w:rsidR="005F1C8F" w:rsidRDefault="00CC03A6" w:rsidP="005F65FA">
      <w:pPr>
        <w:pStyle w:val="Kop1"/>
      </w:pPr>
      <w:bookmarkStart w:id="32" w:name="_Ref517963606"/>
      <w:bookmarkStart w:id="33" w:name="_Toc60148942"/>
      <w:r>
        <w:lastRenderedPageBreak/>
        <w:t>O</w:t>
      </w:r>
      <w:r w:rsidR="00C41071">
        <w:t>mschrijving van de O</w:t>
      </w:r>
      <w:r w:rsidR="005F65FA">
        <w:t>p</w:t>
      </w:r>
      <w:r w:rsidR="00C41071">
        <w:t>dracht</w:t>
      </w:r>
      <w:bookmarkEnd w:id="32"/>
      <w:bookmarkEnd w:id="33"/>
    </w:p>
    <w:p w14:paraId="473FACA5" w14:textId="72F53E1A" w:rsidR="00111F3D" w:rsidRDefault="00E51963" w:rsidP="007A4C5C">
      <w:pPr>
        <w:pStyle w:val="Kop2"/>
        <w:suppressAutoHyphens/>
      </w:pPr>
      <w:bookmarkStart w:id="34" w:name="_Ref57381610"/>
      <w:bookmarkStart w:id="35" w:name="_Toc60148943"/>
      <w:r>
        <w:t>Aanleiding, beschrijving huidige situatie</w:t>
      </w:r>
      <w:bookmarkEnd w:id="34"/>
      <w:bookmarkEnd w:id="35"/>
    </w:p>
    <w:p w14:paraId="455C6BCC" w14:textId="05A050CC" w:rsidR="00D97509" w:rsidRDefault="00D97509" w:rsidP="00D97509"/>
    <w:p w14:paraId="5B3DC2BC" w14:textId="3D6F4A2A" w:rsidR="00D97509" w:rsidRPr="007327C7" w:rsidRDefault="00D97509" w:rsidP="00FD4E69">
      <w:pPr>
        <w:spacing w:line="276" w:lineRule="auto"/>
        <w:rPr>
          <w:rFonts w:cs="Arial"/>
          <w:bCs/>
        </w:rPr>
      </w:pPr>
      <w:r w:rsidRPr="007327C7">
        <w:rPr>
          <w:rFonts w:cs="Arial"/>
          <w:bCs/>
        </w:rPr>
        <w:t xml:space="preserve">De aanleiding voor deze aanbesteding is gelegen in het expireren van de huidige overeenkomst per 31 mei 2021. </w:t>
      </w:r>
    </w:p>
    <w:p w14:paraId="724853DC" w14:textId="77777777" w:rsidR="00D97509" w:rsidRPr="007327C7" w:rsidRDefault="00D97509" w:rsidP="00D97509"/>
    <w:p w14:paraId="372D749B" w14:textId="7EE0E0A0" w:rsidR="00A133B4" w:rsidRPr="007327C7" w:rsidRDefault="00A133B4" w:rsidP="00FD4E69">
      <w:pPr>
        <w:spacing w:line="276" w:lineRule="auto"/>
        <w:jc w:val="both"/>
        <w:rPr>
          <w:rFonts w:cs="Arial"/>
          <w:bCs/>
        </w:rPr>
      </w:pPr>
      <w:bookmarkStart w:id="36" w:name="_Toc419285365"/>
      <w:bookmarkStart w:id="37" w:name="_Toc421086861"/>
      <w:bookmarkStart w:id="38" w:name="_Toc421100592"/>
      <w:r w:rsidRPr="007327C7">
        <w:rPr>
          <w:rFonts w:cs="Arial"/>
          <w:bCs/>
        </w:rPr>
        <w:t xml:space="preserve">Op grond van het Besluit Rijksbijdragen </w:t>
      </w:r>
      <w:r w:rsidR="00B05176" w:rsidRPr="007327C7">
        <w:rPr>
          <w:rFonts w:cs="Arial"/>
          <w:bCs/>
        </w:rPr>
        <w:t xml:space="preserve">IFV </w:t>
      </w:r>
      <w:r w:rsidRPr="007327C7">
        <w:rPr>
          <w:rFonts w:cs="Arial"/>
          <w:bCs/>
        </w:rPr>
        <w:t>dient het bestuur van het IFV jaarlijks verantwoording af te leggen aan de Minister van Justitie</w:t>
      </w:r>
      <w:r w:rsidR="000E696B" w:rsidRPr="007327C7">
        <w:rPr>
          <w:rFonts w:cs="Arial"/>
          <w:bCs/>
        </w:rPr>
        <w:t xml:space="preserve"> en Veiligheid</w:t>
      </w:r>
      <w:r w:rsidRPr="007327C7">
        <w:rPr>
          <w:rFonts w:cs="Arial"/>
          <w:bCs/>
        </w:rPr>
        <w:t xml:space="preserve"> over de besteding van de bijdragen, bedoeld in artikel 6 eerste lid en tweede lid van het</w:t>
      </w:r>
      <w:r w:rsidR="00794D54" w:rsidRPr="007327C7">
        <w:rPr>
          <w:rFonts w:cs="Arial"/>
          <w:bCs/>
        </w:rPr>
        <w:t xml:space="preserve"> </w:t>
      </w:r>
      <w:r w:rsidRPr="007327C7">
        <w:rPr>
          <w:rFonts w:cs="Arial"/>
          <w:bCs/>
        </w:rPr>
        <w:t xml:space="preserve">Besluit Rijksbijdragen </w:t>
      </w:r>
      <w:r w:rsidR="00B05176" w:rsidRPr="007327C7">
        <w:rPr>
          <w:rFonts w:cs="Arial"/>
          <w:bCs/>
        </w:rPr>
        <w:t>IFV</w:t>
      </w:r>
      <w:r w:rsidR="00C426EF" w:rsidRPr="007327C7">
        <w:rPr>
          <w:rFonts w:cs="Arial"/>
          <w:bCs/>
        </w:rPr>
        <w:t>. Daarvoor</w:t>
      </w:r>
      <w:r w:rsidRPr="007327C7">
        <w:rPr>
          <w:rFonts w:cs="Arial"/>
          <w:bCs/>
        </w:rPr>
        <w:t xml:space="preserve"> zendt </w:t>
      </w:r>
      <w:r w:rsidR="00C426EF" w:rsidRPr="007327C7">
        <w:rPr>
          <w:rFonts w:cs="Arial"/>
          <w:bCs/>
        </w:rPr>
        <w:t xml:space="preserve">het bestuur </w:t>
      </w:r>
      <w:r w:rsidRPr="007327C7">
        <w:rPr>
          <w:rFonts w:cs="Arial"/>
          <w:bCs/>
        </w:rPr>
        <w:t>de volgende documenten aan deze minister:</w:t>
      </w:r>
    </w:p>
    <w:p w14:paraId="65DF2138" w14:textId="77777777" w:rsidR="00A133B4" w:rsidRPr="007327C7" w:rsidRDefault="00A133B4" w:rsidP="00FA65DE">
      <w:pPr>
        <w:pStyle w:val="Lijstalinea"/>
        <w:numPr>
          <w:ilvl w:val="0"/>
          <w:numId w:val="22"/>
        </w:numPr>
        <w:tabs>
          <w:tab w:val="clear" w:pos="397"/>
        </w:tabs>
        <w:spacing w:before="240" w:line="276" w:lineRule="auto"/>
        <w:ind w:left="993" w:hanging="426"/>
        <w:rPr>
          <w:rFonts w:cs="Arial"/>
          <w:szCs w:val="24"/>
          <w:lang w:eastAsia="ar-SA"/>
        </w:rPr>
      </w:pPr>
      <w:r w:rsidRPr="007327C7">
        <w:rPr>
          <w:rFonts w:cs="Arial"/>
          <w:szCs w:val="24"/>
          <w:lang w:eastAsia="ar-SA"/>
        </w:rPr>
        <w:t>De jaarrekening en het jaarverslag, bedoeld in Titel 9, Boek 2 van het Burgerlijk Wetboek, en</w:t>
      </w:r>
    </w:p>
    <w:p w14:paraId="3C0A430D" w14:textId="00400918" w:rsidR="00A133B4" w:rsidRPr="007327C7" w:rsidRDefault="00A133B4" w:rsidP="00FA65DE">
      <w:pPr>
        <w:pStyle w:val="Lijstalinea"/>
        <w:numPr>
          <w:ilvl w:val="0"/>
          <w:numId w:val="22"/>
        </w:numPr>
        <w:tabs>
          <w:tab w:val="clear" w:pos="397"/>
        </w:tabs>
        <w:spacing w:before="240" w:line="276" w:lineRule="auto"/>
        <w:ind w:left="993" w:hanging="426"/>
        <w:rPr>
          <w:rFonts w:cs="Arial"/>
          <w:szCs w:val="24"/>
          <w:lang w:eastAsia="ar-SA"/>
        </w:rPr>
      </w:pPr>
      <w:r w:rsidRPr="007327C7">
        <w:rPr>
          <w:rFonts w:cs="Arial"/>
          <w:szCs w:val="24"/>
          <w:lang w:eastAsia="ar-SA"/>
        </w:rPr>
        <w:t>De accountantsverklaring en het verslag van bevindingen, bedoeld in artikel 393, eerste lid, van Boek 2 van het Burgerlijk Wetboek.</w:t>
      </w:r>
    </w:p>
    <w:p w14:paraId="70BB1E2A" w14:textId="77777777" w:rsidR="00A133B4" w:rsidRPr="007327C7" w:rsidRDefault="00A133B4" w:rsidP="00A133B4">
      <w:pPr>
        <w:spacing w:line="276" w:lineRule="auto"/>
        <w:ind w:left="567"/>
        <w:rPr>
          <w:rFonts w:cs="Arial"/>
          <w:bCs/>
        </w:rPr>
      </w:pPr>
    </w:p>
    <w:p w14:paraId="7D993E93" w14:textId="5A39AAAE" w:rsidR="00D97509" w:rsidRPr="007327C7" w:rsidRDefault="00A133B4" w:rsidP="00193398">
      <w:pPr>
        <w:spacing w:line="276" w:lineRule="auto"/>
        <w:rPr>
          <w:rFonts w:cs="Arial"/>
          <w:bCs/>
        </w:rPr>
      </w:pPr>
      <w:r w:rsidRPr="007327C7">
        <w:rPr>
          <w:rFonts w:cs="Arial"/>
          <w:bCs/>
        </w:rPr>
        <w:t xml:space="preserve">De accountant verricht zijn werkzaamheden met inachtneming van de daarover bij ministeriele regeling gestelde regels (artikel 6 lid 2 Besluit Rijksbijdragen). Deze regels zijn uitgewerkt in de Regeling </w:t>
      </w:r>
      <w:r w:rsidR="000E696B" w:rsidRPr="007327C7">
        <w:rPr>
          <w:rFonts w:cs="Arial"/>
          <w:bCs/>
        </w:rPr>
        <w:t>A</w:t>
      </w:r>
      <w:r w:rsidRPr="007327C7">
        <w:rPr>
          <w:rFonts w:cs="Arial"/>
          <w:bCs/>
        </w:rPr>
        <w:t>ccountantscontrole IFV</w:t>
      </w:r>
      <w:r w:rsidR="00DF4CB8" w:rsidRPr="007327C7">
        <w:rPr>
          <w:rFonts w:cs="Arial"/>
          <w:bCs/>
        </w:rPr>
        <w:t xml:space="preserve"> (</w:t>
      </w:r>
      <w:r w:rsidR="00FA5E36">
        <w:rPr>
          <w:rFonts w:cs="Arial"/>
          <w:bCs/>
        </w:rPr>
        <w:t>B</w:t>
      </w:r>
      <w:r w:rsidR="00DF4CB8" w:rsidRPr="007327C7">
        <w:rPr>
          <w:rFonts w:cs="Arial"/>
          <w:bCs/>
        </w:rPr>
        <w:t xml:space="preserve">ijlage </w:t>
      </w:r>
      <w:r w:rsidR="000E696B" w:rsidRPr="007327C7">
        <w:rPr>
          <w:rFonts w:cs="Arial"/>
          <w:bCs/>
        </w:rPr>
        <w:t>1</w:t>
      </w:r>
      <w:r w:rsidR="00332ADF" w:rsidRPr="007327C7">
        <w:rPr>
          <w:rFonts w:cs="Arial"/>
          <w:bCs/>
        </w:rPr>
        <w:t>3</w:t>
      </w:r>
      <w:r w:rsidR="00DF4CB8" w:rsidRPr="007327C7">
        <w:rPr>
          <w:rFonts w:cs="Arial"/>
          <w:bCs/>
        </w:rPr>
        <w:t>)</w:t>
      </w:r>
      <w:r w:rsidRPr="007327C7">
        <w:rPr>
          <w:rFonts w:cs="Arial"/>
          <w:bCs/>
        </w:rPr>
        <w:t>.</w:t>
      </w:r>
      <w:r w:rsidR="00F349B2" w:rsidRPr="007327C7">
        <w:rPr>
          <w:rFonts w:cs="Arial"/>
          <w:bCs/>
        </w:rPr>
        <w:t xml:space="preserve"> </w:t>
      </w:r>
    </w:p>
    <w:p w14:paraId="012C65DF" w14:textId="5273E9AB" w:rsidR="00111F3D" w:rsidRPr="007327C7" w:rsidRDefault="00111F3D" w:rsidP="007A4C5C">
      <w:pPr>
        <w:pStyle w:val="Kop2"/>
        <w:suppressAutoHyphens/>
      </w:pPr>
      <w:bookmarkStart w:id="39" w:name="_Toc60148944"/>
      <w:r w:rsidRPr="007327C7">
        <w:t>Doel aanbestedingsprocedure</w:t>
      </w:r>
      <w:bookmarkEnd w:id="36"/>
      <w:bookmarkEnd w:id="37"/>
      <w:bookmarkEnd w:id="38"/>
      <w:r w:rsidR="00E51963" w:rsidRPr="007327C7">
        <w:t>, gewenste situatie</w:t>
      </w:r>
      <w:bookmarkEnd w:id="39"/>
    </w:p>
    <w:p w14:paraId="6761AF11" w14:textId="77777777" w:rsidR="00B945D0" w:rsidRPr="007327C7" w:rsidRDefault="00B945D0" w:rsidP="00B945D0">
      <w:r w:rsidRPr="007327C7">
        <w:rPr>
          <w:bCs/>
          <w:color w:val="000000" w:themeColor="text1"/>
        </w:rPr>
        <w:t>Het IFV is hecht grote waarde aan een Opdrachtnemer die op een doeltreffende en doelmatige wijze de controle uitvoert. Het IFV wenst een Opdrachtnemer te contracteren die zorg draagt voor het uitvoeren van de w</w:t>
      </w:r>
      <w:r w:rsidRPr="007327C7">
        <w:t>ettelijke controle in de zin van de Wet Toezicht Accountantsorganisaties, waarbij de controle wordt uitgevoerd volgens de relevante wet en regelgeving. In het bijzonder moet worden voldaan aan de eisen volgens de Regeling Accountantscontrole IFV (</w:t>
      </w:r>
      <w:r>
        <w:t>B</w:t>
      </w:r>
      <w:r w:rsidRPr="007327C7">
        <w:t>ijlage 13).</w:t>
      </w:r>
    </w:p>
    <w:p w14:paraId="29861424" w14:textId="77777777" w:rsidR="00B945D0" w:rsidRDefault="00B945D0" w:rsidP="00B945D0"/>
    <w:p w14:paraId="4A7E368A" w14:textId="384104F1" w:rsidR="00A14671" w:rsidRPr="007327C7" w:rsidRDefault="00A14671" w:rsidP="00FD4E69">
      <w:pPr>
        <w:jc w:val="both"/>
        <w:rPr>
          <w:rFonts w:cs="Arial"/>
        </w:rPr>
      </w:pPr>
      <w:r w:rsidRPr="007327C7">
        <w:t>Het doel van deze aanbesteding is</w:t>
      </w:r>
      <w:r w:rsidR="00DF4CB8" w:rsidRPr="007327C7">
        <w:t xml:space="preserve"> </w:t>
      </w:r>
      <w:r w:rsidR="00A133B4" w:rsidRPr="007327C7">
        <w:rPr>
          <w:rFonts w:cs="Arial"/>
        </w:rPr>
        <w:t>het sluiten van een Overeenkomst met één Opdrachtnemer voor het verzorgen van accountan</w:t>
      </w:r>
      <w:r w:rsidR="00860BCD" w:rsidRPr="007327C7">
        <w:rPr>
          <w:rFonts w:cs="Arial"/>
        </w:rPr>
        <w:t xml:space="preserve">cy </w:t>
      </w:r>
      <w:r w:rsidR="00A133B4" w:rsidRPr="007327C7">
        <w:rPr>
          <w:rFonts w:cs="Arial"/>
        </w:rPr>
        <w:t>diensten zoals</w:t>
      </w:r>
      <w:r w:rsidR="00DF4CB8" w:rsidRPr="007327C7">
        <w:rPr>
          <w:rFonts w:cs="Arial"/>
        </w:rPr>
        <w:t xml:space="preserve"> </w:t>
      </w:r>
      <w:r w:rsidR="00A133B4" w:rsidRPr="007327C7">
        <w:rPr>
          <w:rFonts w:cs="Arial"/>
        </w:rPr>
        <w:t xml:space="preserve">omschreven </w:t>
      </w:r>
      <w:r w:rsidR="00DF4CB8" w:rsidRPr="007327C7">
        <w:rPr>
          <w:rFonts w:cs="Arial"/>
        </w:rPr>
        <w:t>in</w:t>
      </w:r>
      <w:r w:rsidR="00527256" w:rsidRPr="007327C7">
        <w:rPr>
          <w:rFonts w:cs="Arial"/>
        </w:rPr>
        <w:t xml:space="preserve"> paragraaf</w:t>
      </w:r>
      <w:r w:rsidR="00DF4CB8" w:rsidRPr="007327C7">
        <w:rPr>
          <w:rFonts w:cs="Arial"/>
        </w:rPr>
        <w:t xml:space="preserve"> </w:t>
      </w:r>
      <w:r w:rsidR="00B426F0" w:rsidRPr="007327C7">
        <w:rPr>
          <w:rFonts w:cs="Arial"/>
        </w:rPr>
        <w:fldChar w:fldCharType="begin"/>
      </w:r>
      <w:r w:rsidR="00B426F0" w:rsidRPr="007327C7">
        <w:rPr>
          <w:rFonts w:cs="Arial"/>
        </w:rPr>
        <w:instrText xml:space="preserve"> REF _Ref57382080 \r \h </w:instrText>
      </w:r>
      <w:r w:rsidR="00F349B2" w:rsidRPr="007327C7">
        <w:rPr>
          <w:rFonts w:cs="Arial"/>
        </w:rPr>
        <w:instrText xml:space="preserve"> \* MERGEFORMAT </w:instrText>
      </w:r>
      <w:r w:rsidR="00B426F0" w:rsidRPr="007327C7">
        <w:rPr>
          <w:rFonts w:cs="Arial"/>
        </w:rPr>
      </w:r>
      <w:r w:rsidR="00B426F0" w:rsidRPr="007327C7">
        <w:rPr>
          <w:rFonts w:cs="Arial"/>
        </w:rPr>
        <w:fldChar w:fldCharType="separate"/>
      </w:r>
      <w:r w:rsidR="000E696B" w:rsidRPr="007327C7">
        <w:rPr>
          <w:rFonts w:cs="Arial"/>
        </w:rPr>
        <w:t>3.3</w:t>
      </w:r>
      <w:r w:rsidR="00B426F0" w:rsidRPr="007327C7">
        <w:rPr>
          <w:rFonts w:cs="Arial"/>
        </w:rPr>
        <w:fldChar w:fldCharType="end"/>
      </w:r>
      <w:r w:rsidR="00B426F0" w:rsidRPr="007327C7">
        <w:rPr>
          <w:rFonts w:cs="Arial"/>
        </w:rPr>
        <w:t xml:space="preserve"> </w:t>
      </w:r>
      <w:r w:rsidR="00A133B4" w:rsidRPr="007327C7">
        <w:rPr>
          <w:rFonts w:cs="Arial"/>
        </w:rPr>
        <w:t>conform de door de Opdrachtgever gestelde functionele en technische eisen.</w:t>
      </w:r>
      <w:r w:rsidR="00FD4E69" w:rsidRPr="007327C7">
        <w:rPr>
          <w:rFonts w:cs="Arial"/>
        </w:rPr>
        <w:t xml:space="preserve"> De contractduur van de Overeenkomst bedraagt vier (4) jaar</w:t>
      </w:r>
      <w:r w:rsidRPr="007327C7">
        <w:rPr>
          <w:rFonts w:cs="Arial"/>
        </w:rPr>
        <w:t xml:space="preserve">. </w:t>
      </w:r>
    </w:p>
    <w:p w14:paraId="66FF3674" w14:textId="77777777" w:rsidR="00A14671" w:rsidRPr="007327C7" w:rsidRDefault="00A14671" w:rsidP="00A14671">
      <w:pPr>
        <w:jc w:val="both"/>
        <w:rPr>
          <w:rFonts w:cs="Arial"/>
        </w:rPr>
      </w:pPr>
    </w:p>
    <w:p w14:paraId="2DA7D483" w14:textId="4863FA7B" w:rsidR="00FD4E69" w:rsidRPr="007327C7" w:rsidRDefault="00A14671" w:rsidP="00FD4E69">
      <w:pPr>
        <w:jc w:val="both"/>
        <w:rPr>
          <w:rFonts w:cs="Arial"/>
        </w:rPr>
      </w:pPr>
      <w:r w:rsidRPr="007327C7">
        <w:rPr>
          <w:rFonts w:cs="Arial"/>
        </w:rPr>
        <w:t xml:space="preserve">Het IFV heeft </w:t>
      </w:r>
      <w:r w:rsidR="009D0B49" w:rsidRPr="007327C7">
        <w:rPr>
          <w:rFonts w:cs="Arial"/>
        </w:rPr>
        <w:t xml:space="preserve">eenzijdig </w:t>
      </w:r>
      <w:r w:rsidRPr="007327C7">
        <w:rPr>
          <w:rFonts w:cs="Arial"/>
        </w:rPr>
        <w:t xml:space="preserve">de mogelijkheid om de </w:t>
      </w:r>
      <w:r w:rsidR="00C95D92">
        <w:rPr>
          <w:rFonts w:cs="Arial"/>
        </w:rPr>
        <w:t>O</w:t>
      </w:r>
      <w:r w:rsidRPr="007327C7">
        <w:rPr>
          <w:rFonts w:cs="Arial"/>
        </w:rPr>
        <w:t xml:space="preserve">vereenkomst twee (2) keer onder dezelfde voorwaarden te verlengen met een periode van </w:t>
      </w:r>
      <w:r w:rsidR="00F87C1E" w:rsidRPr="007327C7">
        <w:rPr>
          <w:rFonts w:cs="Arial"/>
        </w:rPr>
        <w:t xml:space="preserve">telkens </w:t>
      </w:r>
      <w:r w:rsidRPr="007327C7">
        <w:rPr>
          <w:rFonts w:cs="Arial"/>
        </w:rPr>
        <w:t xml:space="preserve">één (1) jaar. </w:t>
      </w:r>
    </w:p>
    <w:p w14:paraId="67D8F6AD" w14:textId="68152755" w:rsidR="00A14671" w:rsidRPr="007327C7" w:rsidRDefault="00A14671" w:rsidP="00FD4E69">
      <w:pPr>
        <w:jc w:val="both"/>
        <w:rPr>
          <w:rFonts w:cs="Arial"/>
        </w:rPr>
      </w:pPr>
      <w:r w:rsidRPr="007327C7">
        <w:rPr>
          <w:rFonts w:cs="Arial"/>
        </w:rPr>
        <w:t xml:space="preserve">In het geval dat de het IFV gebruik maakt van deze verlengingsoptie zal het IFV aanbieder hierover uiterlijk drie (3) maanden voor het einde van de </w:t>
      </w:r>
      <w:r w:rsidR="00C95D92">
        <w:rPr>
          <w:rFonts w:cs="Arial"/>
        </w:rPr>
        <w:t>O</w:t>
      </w:r>
      <w:r w:rsidRPr="007327C7">
        <w:rPr>
          <w:rFonts w:cs="Arial"/>
        </w:rPr>
        <w:t xml:space="preserve">vereenkomst schriftelijk in kennis stellen. Indien het IFV geen gebruik maakt van de verlengingsmogelijkheid eindigt de </w:t>
      </w:r>
      <w:r w:rsidR="00C95D92">
        <w:rPr>
          <w:rFonts w:cs="Arial"/>
        </w:rPr>
        <w:t>O</w:t>
      </w:r>
      <w:r w:rsidRPr="007327C7">
        <w:rPr>
          <w:rFonts w:cs="Arial"/>
        </w:rPr>
        <w:t>vereenkomst van rechtswege na het verstrijken van de initiële looptijd.</w:t>
      </w:r>
    </w:p>
    <w:p w14:paraId="3E3F96E7" w14:textId="6AFB0414" w:rsidR="00111F3D" w:rsidRPr="007327C7" w:rsidRDefault="00C41071" w:rsidP="007A4C5C">
      <w:pPr>
        <w:pStyle w:val="Kop2"/>
        <w:suppressAutoHyphens/>
      </w:pPr>
      <w:bookmarkStart w:id="40" w:name="_Ref57382080"/>
      <w:bookmarkStart w:id="41" w:name="_Toc60148945"/>
      <w:r w:rsidRPr="007327C7">
        <w:t>Voorwerp van de Opdracht</w:t>
      </w:r>
      <w:r w:rsidR="00111F3D" w:rsidRPr="007327C7">
        <w:t xml:space="preserve"> (scope)</w:t>
      </w:r>
      <w:bookmarkEnd w:id="40"/>
      <w:bookmarkEnd w:id="41"/>
    </w:p>
    <w:p w14:paraId="36C168D8" w14:textId="4483EAAA" w:rsidR="0090773E" w:rsidRPr="007327C7" w:rsidRDefault="0090773E" w:rsidP="00FD4E69">
      <w:pPr>
        <w:rPr>
          <w:i/>
          <w:iCs/>
        </w:rPr>
      </w:pPr>
      <w:r w:rsidRPr="007327C7">
        <w:rPr>
          <w:i/>
          <w:iCs/>
        </w:rPr>
        <w:t>Wettelijke controle:</w:t>
      </w:r>
    </w:p>
    <w:p w14:paraId="3AD870C5" w14:textId="18C24070" w:rsidR="00FD4E69" w:rsidRPr="007327C7" w:rsidRDefault="00FD4E69" w:rsidP="00FD4E69">
      <w:r w:rsidRPr="007327C7">
        <w:t xml:space="preserve">De jaarlijkse </w:t>
      </w:r>
      <w:r w:rsidR="0090773E" w:rsidRPr="007327C7">
        <w:t xml:space="preserve">controle </w:t>
      </w:r>
      <w:r w:rsidRPr="007327C7">
        <w:t xml:space="preserve">werkzaamheden dienen gestart te worden </w:t>
      </w:r>
      <w:r w:rsidR="0090773E" w:rsidRPr="007327C7">
        <w:t>met betrekking tot</w:t>
      </w:r>
      <w:r w:rsidRPr="007327C7">
        <w:t xml:space="preserve"> het boekjaar 2021.</w:t>
      </w:r>
    </w:p>
    <w:p w14:paraId="3896E7A4" w14:textId="77777777" w:rsidR="0090773E" w:rsidRPr="007327C7" w:rsidRDefault="0090773E" w:rsidP="00FD4E69"/>
    <w:p w14:paraId="14385634" w14:textId="1BFF37D1" w:rsidR="00FD4E69" w:rsidRPr="007327C7" w:rsidRDefault="00FD4E69" w:rsidP="00527256">
      <w:r w:rsidRPr="007327C7">
        <w:lastRenderedPageBreak/>
        <w:t xml:space="preserve">De kern van de werkzaamheden betreft het </w:t>
      </w:r>
      <w:r w:rsidR="0003187A" w:rsidRPr="007327C7">
        <w:t xml:space="preserve">op een doeltreffende en doelmatige manier </w:t>
      </w:r>
      <w:r w:rsidRPr="007327C7">
        <w:t>rapporteren over het functioneren van de verschillende organisatieonderdelen in het kader van de jaarrekeningcontrole. Dit is middels:</w:t>
      </w:r>
    </w:p>
    <w:p w14:paraId="13D6B11F" w14:textId="2E55ACA2" w:rsidR="00FD4E69" w:rsidRPr="007327C7" w:rsidRDefault="00FD4E69" w:rsidP="00527256"/>
    <w:p w14:paraId="1EF144A7" w14:textId="2DBE0FF7" w:rsidR="00FD4E69" w:rsidRPr="007327C7" w:rsidRDefault="00FD4E69" w:rsidP="00FA65DE">
      <w:pPr>
        <w:pStyle w:val="Lijstalinea"/>
        <w:numPr>
          <w:ilvl w:val="0"/>
          <w:numId w:val="23"/>
        </w:numPr>
        <w:suppressAutoHyphens/>
      </w:pPr>
      <w:r w:rsidRPr="007327C7">
        <w:t xml:space="preserve">de (tussentijdse) managementletter, op basis van een </w:t>
      </w:r>
      <w:r w:rsidR="001D3270" w:rsidRPr="007327C7">
        <w:t>interimcontrole</w:t>
      </w:r>
      <w:r w:rsidRPr="007327C7">
        <w:t xml:space="preserve"> in </w:t>
      </w:r>
      <w:r w:rsidR="0064630B" w:rsidRPr="007327C7">
        <w:t>het laatste semester</w:t>
      </w:r>
      <w:r w:rsidRPr="007327C7">
        <w:t>, waarin de nadruk ligt op het functioneren van de administratieve organisatie, de interne beheersmaatregelen</w:t>
      </w:r>
      <w:r w:rsidR="0064630B" w:rsidRPr="007327C7">
        <w:t>,</w:t>
      </w:r>
      <w:r w:rsidR="00DE1A4C" w:rsidRPr="007327C7">
        <w:t xml:space="preserve"> rechtmatig</w:t>
      </w:r>
      <w:r w:rsidR="0064630B" w:rsidRPr="007327C7">
        <w:t>heid</w:t>
      </w:r>
      <w:r w:rsidR="00DE1A4C" w:rsidRPr="007327C7">
        <w:t xml:space="preserve"> inkoop</w:t>
      </w:r>
      <w:r w:rsidRPr="007327C7">
        <w:t>, de geautomatiseerde gegevensverwerking en het financieel beheer;</w:t>
      </w:r>
    </w:p>
    <w:p w14:paraId="28E384B3" w14:textId="2D2C2EA2" w:rsidR="00FD4E69" w:rsidRPr="007327C7" w:rsidRDefault="00FD4E69" w:rsidP="00FA65DE">
      <w:pPr>
        <w:pStyle w:val="Lijstalinea"/>
        <w:numPr>
          <w:ilvl w:val="0"/>
          <w:numId w:val="23"/>
        </w:numPr>
        <w:suppressAutoHyphens/>
      </w:pPr>
      <w:r w:rsidRPr="007327C7">
        <w:t xml:space="preserve">het accountantsverslag en de </w:t>
      </w:r>
      <w:r w:rsidR="00DE1A4C" w:rsidRPr="007327C7">
        <w:t xml:space="preserve">wettelijk vereiste </w:t>
      </w:r>
      <w:r w:rsidRPr="007327C7">
        <w:t>controleverklaring bij de jaarrekening en het jaarvers</w:t>
      </w:r>
      <w:r w:rsidR="00420DEF" w:rsidRPr="007327C7">
        <w:t xml:space="preserve">lag. Ten behoeve van de verantwoording over de besteding van de bijdrage zendt het IFV het jaarverslag, de controleverklaring en het accountantsverslag aan </w:t>
      </w:r>
      <w:r w:rsidR="00095B98" w:rsidRPr="007327C7">
        <w:t>h</w:t>
      </w:r>
      <w:r w:rsidR="00420DEF" w:rsidRPr="007327C7">
        <w:t>e</w:t>
      </w:r>
      <w:r w:rsidR="00095B98" w:rsidRPr="007327C7">
        <w:t>t</w:t>
      </w:r>
      <w:r w:rsidR="00420DEF" w:rsidRPr="007327C7">
        <w:t xml:space="preserve"> Minister</w:t>
      </w:r>
      <w:r w:rsidR="0064630B" w:rsidRPr="007327C7">
        <w:t>ie</w:t>
      </w:r>
      <w:r w:rsidR="00420DEF" w:rsidRPr="007327C7">
        <w:t xml:space="preserve"> van Justitie en Veiligheid (</w:t>
      </w:r>
      <w:r w:rsidR="00D0797D" w:rsidRPr="007327C7">
        <w:t xml:space="preserve">zie </w:t>
      </w:r>
      <w:r w:rsidR="00FA5E36">
        <w:t>B</w:t>
      </w:r>
      <w:r w:rsidR="00420DEF" w:rsidRPr="007327C7">
        <w:t xml:space="preserve">ijlage </w:t>
      </w:r>
      <w:r w:rsidR="000E696B" w:rsidRPr="007327C7">
        <w:t>1</w:t>
      </w:r>
      <w:r w:rsidR="00332ADF" w:rsidRPr="007327C7">
        <w:t>3</w:t>
      </w:r>
      <w:r w:rsidR="000E696B" w:rsidRPr="007327C7">
        <w:t xml:space="preserve"> Regeling Accountantscontrole IFV</w:t>
      </w:r>
      <w:r w:rsidR="00420DEF" w:rsidRPr="007327C7">
        <w:t>).</w:t>
      </w:r>
    </w:p>
    <w:p w14:paraId="4DE7B08F" w14:textId="3B09AFA4" w:rsidR="0064630B" w:rsidRPr="007327C7" w:rsidRDefault="00C03999" w:rsidP="00FA65DE">
      <w:pPr>
        <w:pStyle w:val="Lijstalinea"/>
        <w:numPr>
          <w:ilvl w:val="0"/>
          <w:numId w:val="23"/>
        </w:numPr>
        <w:suppressAutoHyphens/>
      </w:pPr>
      <w:r>
        <w:t>d</w:t>
      </w:r>
      <w:r w:rsidR="0064630B" w:rsidRPr="007327C7">
        <w:t>e adviesfunctie van de accountant is beperkt tot de jaarrekening en de daaraan gerelateerde zaken.</w:t>
      </w:r>
    </w:p>
    <w:p w14:paraId="03BEF06E" w14:textId="2A41BE85" w:rsidR="003C2C9E" w:rsidRPr="007327C7" w:rsidRDefault="003C2C9E" w:rsidP="003C2C9E">
      <w:pPr>
        <w:suppressAutoHyphens/>
      </w:pPr>
    </w:p>
    <w:p w14:paraId="13AB615F" w14:textId="3015B665" w:rsidR="00841B6B" w:rsidRPr="007327C7" w:rsidRDefault="00841B6B" w:rsidP="00841B6B">
      <w:bookmarkStart w:id="42" w:name="_Hlk57910646"/>
      <w:r w:rsidRPr="007327C7">
        <w:t xml:space="preserve">De totale omvang van de Opdracht is geraamd op € 250.000 tot 300.000 exclusief btw gedurende de looptijd van de </w:t>
      </w:r>
      <w:r w:rsidR="00C95D92">
        <w:t>O</w:t>
      </w:r>
      <w:r w:rsidRPr="007327C7">
        <w:t>vereenkomst inclusief de optie tot verlenging.</w:t>
      </w:r>
    </w:p>
    <w:bookmarkEnd w:id="42"/>
    <w:p w14:paraId="23B28BD6" w14:textId="77777777" w:rsidR="00841B6B" w:rsidRPr="007327C7" w:rsidRDefault="00841B6B" w:rsidP="001F6583">
      <w:pPr>
        <w:suppressAutoHyphens/>
        <w:rPr>
          <w:rFonts w:cs="Arial"/>
        </w:rPr>
      </w:pPr>
    </w:p>
    <w:p w14:paraId="63477E01" w14:textId="03104EFA" w:rsidR="00111F3D" w:rsidRPr="007327C7" w:rsidRDefault="002B0352" w:rsidP="001F6583">
      <w:pPr>
        <w:suppressAutoHyphens/>
        <w:rPr>
          <w:rFonts w:cs="Arial"/>
        </w:rPr>
      </w:pPr>
      <w:r w:rsidRPr="007327C7">
        <w:rPr>
          <w:rFonts w:cs="Arial"/>
        </w:rPr>
        <w:t xml:space="preserve">Gunning van de </w:t>
      </w:r>
      <w:r w:rsidR="00C41071" w:rsidRPr="007327C7">
        <w:rPr>
          <w:rFonts w:cs="Arial"/>
        </w:rPr>
        <w:t>Opdracht</w:t>
      </w:r>
      <w:r w:rsidRPr="007327C7">
        <w:rPr>
          <w:rFonts w:cs="Arial"/>
        </w:rPr>
        <w:t xml:space="preserve"> vindt plaats op basis van het gunningscriterium de beste prijs-kwaliteitverhouding</w:t>
      </w:r>
      <w:r w:rsidR="003C2C9E" w:rsidRPr="007327C7">
        <w:rPr>
          <w:rFonts w:cs="Arial"/>
        </w:rPr>
        <w:t xml:space="preserve"> </w:t>
      </w:r>
      <w:r w:rsidRPr="007327C7">
        <w:rPr>
          <w:rFonts w:cs="Arial"/>
        </w:rPr>
        <w:t xml:space="preserve">(zie hoofdstuk </w:t>
      </w:r>
      <w:r w:rsidR="006C1998" w:rsidRPr="007327C7">
        <w:rPr>
          <w:rFonts w:cs="Arial"/>
        </w:rPr>
        <w:fldChar w:fldCharType="begin"/>
      </w:r>
      <w:r w:rsidR="006C1998" w:rsidRPr="007327C7">
        <w:rPr>
          <w:rFonts w:cs="Arial"/>
        </w:rPr>
        <w:instrText xml:space="preserve"> REF _Ref534618721 \r \h </w:instrText>
      </w:r>
      <w:r w:rsidR="007E6022" w:rsidRPr="007327C7">
        <w:rPr>
          <w:rFonts w:cs="Arial"/>
        </w:rPr>
        <w:instrText xml:space="preserve"> \* MERGEFORMAT </w:instrText>
      </w:r>
      <w:r w:rsidR="006C1998" w:rsidRPr="007327C7">
        <w:rPr>
          <w:rFonts w:cs="Arial"/>
        </w:rPr>
      </w:r>
      <w:r w:rsidR="006C1998" w:rsidRPr="007327C7">
        <w:rPr>
          <w:rFonts w:cs="Arial"/>
        </w:rPr>
        <w:fldChar w:fldCharType="separate"/>
      </w:r>
      <w:r w:rsidR="00B426F0" w:rsidRPr="007327C7">
        <w:rPr>
          <w:rFonts w:cs="Arial"/>
        </w:rPr>
        <w:t>9</w:t>
      </w:r>
      <w:r w:rsidR="006C1998" w:rsidRPr="007327C7">
        <w:rPr>
          <w:rFonts w:cs="Arial"/>
        </w:rPr>
        <w:fldChar w:fldCharType="end"/>
      </w:r>
      <w:r w:rsidRPr="007327C7">
        <w:rPr>
          <w:rFonts w:cs="Arial"/>
        </w:rPr>
        <w:t>).</w:t>
      </w:r>
    </w:p>
    <w:p w14:paraId="48B9E55F" w14:textId="77777777" w:rsidR="00D07347" w:rsidRPr="007327C7" w:rsidRDefault="00D07347" w:rsidP="001F6583">
      <w:pPr>
        <w:suppressAutoHyphens/>
        <w:rPr>
          <w:rFonts w:cs="Arial"/>
        </w:rPr>
      </w:pPr>
    </w:p>
    <w:p w14:paraId="1EA154C4" w14:textId="3AA4F3BB" w:rsidR="00111F3D" w:rsidRPr="003C2C9E" w:rsidRDefault="00906371" w:rsidP="001F6583">
      <w:pPr>
        <w:suppressAutoHyphens/>
        <w:rPr>
          <w:rFonts w:cs="Arial"/>
        </w:rPr>
      </w:pPr>
      <w:r w:rsidRPr="007327C7">
        <w:rPr>
          <w:rFonts w:cs="Arial"/>
        </w:rPr>
        <w:t xml:space="preserve">De </w:t>
      </w:r>
      <w:r w:rsidR="00111F3D" w:rsidRPr="007327C7">
        <w:rPr>
          <w:rFonts w:cs="Arial"/>
        </w:rPr>
        <w:t xml:space="preserve">Inschrijver wordt uitgenodigd om op basis van </w:t>
      </w:r>
      <w:r w:rsidR="00AC40FB" w:rsidRPr="007327C7">
        <w:rPr>
          <w:rFonts w:cs="Arial"/>
        </w:rPr>
        <w:t>de Aanbestedingsstukken</w:t>
      </w:r>
      <w:r w:rsidR="00111F3D" w:rsidRPr="007327C7">
        <w:rPr>
          <w:rFonts w:cs="Arial"/>
        </w:rPr>
        <w:t xml:space="preserve"> een Inschrijving in te dienen conform de voorwaarden die zijn vastgelegd in </w:t>
      </w:r>
      <w:r w:rsidR="00AC40FB" w:rsidRPr="007327C7">
        <w:rPr>
          <w:rFonts w:cs="Arial"/>
        </w:rPr>
        <w:t>de Aanbestedingsstukken</w:t>
      </w:r>
      <w:r w:rsidR="00111F3D" w:rsidRPr="007327C7">
        <w:rPr>
          <w:rFonts w:cs="Arial"/>
        </w:rPr>
        <w:t>.</w:t>
      </w:r>
      <w:r w:rsidR="00111F3D" w:rsidRPr="003C2C9E">
        <w:rPr>
          <w:rFonts w:cs="Arial"/>
        </w:rPr>
        <w:t xml:space="preserve"> </w:t>
      </w:r>
    </w:p>
    <w:p w14:paraId="5A2C11F5" w14:textId="77777777" w:rsidR="00CA484D" w:rsidRPr="00096E37" w:rsidRDefault="00CA484D" w:rsidP="007A4C5C">
      <w:pPr>
        <w:pStyle w:val="Kop2"/>
        <w:suppressAutoHyphens/>
      </w:pPr>
      <w:bookmarkStart w:id="43" w:name="_Toc60148946"/>
      <w:r w:rsidRPr="00096E37">
        <w:t>Bewaren</w:t>
      </w:r>
      <w:bookmarkEnd w:id="43"/>
    </w:p>
    <w:p w14:paraId="67B9BC0B" w14:textId="1138F81D" w:rsidR="00CA484D" w:rsidRDefault="00CA484D" w:rsidP="00CA484D">
      <w:pPr>
        <w:spacing w:line="276" w:lineRule="auto"/>
      </w:pPr>
      <w:r w:rsidRPr="00096E37">
        <w:t xml:space="preserve">Voor de bewaartermijn van de verwervingsdossiers is </w:t>
      </w:r>
      <w:r w:rsidR="00425D56">
        <w:t>het IFV</w:t>
      </w:r>
      <w:r w:rsidRPr="00096E37">
        <w:t xml:space="preserve"> gebonden aan wettelijke termijnen. Verwervingsdossiers worden in ieder geval niet langer bewaard dan tien jaar.</w:t>
      </w:r>
      <w:r>
        <w:t xml:space="preserve"> </w:t>
      </w:r>
    </w:p>
    <w:p w14:paraId="5B6FDC3E" w14:textId="77777777" w:rsidR="00E52D1B" w:rsidRDefault="00E52D1B" w:rsidP="000C52B0">
      <w:pPr>
        <w:suppressAutoHyphens/>
      </w:pPr>
    </w:p>
    <w:p w14:paraId="6D612617" w14:textId="77777777" w:rsidR="00E91DF0" w:rsidRDefault="00E91DF0" w:rsidP="000C52B0">
      <w:pPr>
        <w:pStyle w:val="Kop1"/>
        <w:suppressAutoHyphens/>
      </w:pPr>
      <w:bookmarkStart w:id="44" w:name="_Toc419285366"/>
      <w:bookmarkStart w:id="45" w:name="_Toc421086862"/>
      <w:bookmarkStart w:id="46" w:name="_Toc421100593"/>
      <w:bookmarkStart w:id="47" w:name="_Toc60148947"/>
      <w:r>
        <w:lastRenderedPageBreak/>
        <w:t>Aanbestedingsprocedure</w:t>
      </w:r>
      <w:bookmarkEnd w:id="44"/>
      <w:bookmarkEnd w:id="45"/>
      <w:bookmarkEnd w:id="46"/>
      <w:bookmarkEnd w:id="47"/>
      <w:r>
        <w:t xml:space="preserve"> </w:t>
      </w:r>
    </w:p>
    <w:p w14:paraId="42FF2BF4" w14:textId="77777777" w:rsidR="00E91DF0" w:rsidRDefault="00E91DF0" w:rsidP="000C52B0">
      <w:pPr>
        <w:pStyle w:val="Kop2"/>
        <w:suppressAutoHyphens/>
      </w:pPr>
      <w:bookmarkStart w:id="48" w:name="_Toc419285367"/>
      <w:bookmarkStart w:id="49" w:name="_Toc421086863"/>
      <w:bookmarkStart w:id="50" w:name="_Toc421100594"/>
      <w:bookmarkStart w:id="51" w:name="_Toc60148948"/>
      <w:r>
        <w:t>Europese openbare aanbestedingsprocedure</w:t>
      </w:r>
      <w:bookmarkEnd w:id="48"/>
      <w:bookmarkEnd w:id="49"/>
      <w:bookmarkEnd w:id="50"/>
      <w:bookmarkEnd w:id="51"/>
    </w:p>
    <w:p w14:paraId="5246032F" w14:textId="5872C202" w:rsidR="00234D28" w:rsidRDefault="00234D28" w:rsidP="00D04B0B">
      <w:pPr>
        <w:suppressAutoHyphens/>
        <w:jc w:val="both"/>
      </w:pPr>
      <w:r w:rsidRPr="00234D28">
        <w:t xml:space="preserve">Voor de aanbesteding van de </w:t>
      </w:r>
      <w:r w:rsidR="00C41071">
        <w:t>Opdracht</w:t>
      </w:r>
      <w:r w:rsidR="000D11BF">
        <w:t xml:space="preserve">, </w:t>
      </w:r>
      <w:r w:rsidRPr="00234D28">
        <w:t xml:space="preserve">hanteert </w:t>
      </w:r>
      <w:r w:rsidR="00096E37">
        <w:t>h</w:t>
      </w:r>
      <w:r w:rsidR="00C232FB">
        <w:t>e</w:t>
      </w:r>
      <w:r w:rsidR="00096E37">
        <w:t>t</w:t>
      </w:r>
      <w:r w:rsidR="00C232FB">
        <w:t xml:space="preserve"> </w:t>
      </w:r>
      <w:r w:rsidR="00096E37">
        <w:t xml:space="preserve">IFV </w:t>
      </w:r>
      <w:r w:rsidRPr="00234D28">
        <w:t>de Europese openbare aanbestedingsprocedure. Op deze aanbestedingsprocedure is de Aanbestedingswet van toepassing.</w:t>
      </w:r>
    </w:p>
    <w:p w14:paraId="284A31F9" w14:textId="4559CD22" w:rsidR="00CB37A1" w:rsidRPr="00A74974" w:rsidRDefault="00096E37" w:rsidP="00D04B0B">
      <w:pPr>
        <w:tabs>
          <w:tab w:val="left" w:pos="567"/>
        </w:tabs>
        <w:suppressAutoHyphens/>
        <w:jc w:val="both"/>
        <w:rPr>
          <w:rFonts w:cs="Arial"/>
        </w:rPr>
      </w:pPr>
      <w:r w:rsidRPr="00096E37">
        <w:rPr>
          <w:rFonts w:cs="Arial"/>
        </w:rPr>
        <w:t>Het IFV</w:t>
      </w:r>
      <w:r w:rsidR="00CB37A1" w:rsidRPr="00096E37">
        <w:rPr>
          <w:rFonts w:cs="Arial"/>
        </w:rPr>
        <w:t xml:space="preserve"> acht het voor de aanbesteding van de onderhavige </w:t>
      </w:r>
      <w:r w:rsidR="00C41071" w:rsidRPr="00096E37">
        <w:rPr>
          <w:rFonts w:cs="Arial"/>
        </w:rPr>
        <w:t>Opdracht</w:t>
      </w:r>
      <w:r w:rsidR="00CB37A1" w:rsidRPr="00096E37">
        <w:rPr>
          <w:rFonts w:cs="Arial"/>
        </w:rPr>
        <w:t xml:space="preserve"> geschikt en proportioneel om de Europese openbare aanbestedingsprocedure te hanteren. </w:t>
      </w:r>
      <w:r w:rsidRPr="00096E37">
        <w:rPr>
          <w:rFonts w:cs="Arial"/>
        </w:rPr>
        <w:t>Voorafgaand aan haar besluit om de Europese openbare procedure te hanteren, is een marktonderzoek uitgevoerd. Uit dit marktonderzoek</w:t>
      </w:r>
      <w:r w:rsidRPr="00A74974">
        <w:rPr>
          <w:rFonts w:cs="Arial"/>
        </w:rPr>
        <w:t xml:space="preserve"> is gebleken dat het aantal potenti</w:t>
      </w:r>
      <w:r>
        <w:rPr>
          <w:rFonts w:cs="Arial"/>
        </w:rPr>
        <w:t>ële I</w:t>
      </w:r>
      <w:r w:rsidRPr="00A74974">
        <w:rPr>
          <w:rFonts w:cs="Arial"/>
        </w:rPr>
        <w:t xml:space="preserve">nschrijvers dat geïnteresseerd </w:t>
      </w:r>
      <w:r>
        <w:rPr>
          <w:rFonts w:cs="Arial"/>
        </w:rPr>
        <w:t>kan</w:t>
      </w:r>
      <w:r w:rsidRPr="00A74974">
        <w:rPr>
          <w:rFonts w:cs="Arial"/>
        </w:rPr>
        <w:t xml:space="preserve"> zijn om deel te nemen aan deze aanbestedingsprocedure niet voldoende groot is om een Europese niet-openbare aanbestedingsprocedure te organiseren. </w:t>
      </w:r>
      <w:r w:rsidR="00CB37A1" w:rsidRPr="00096E37">
        <w:rPr>
          <w:rFonts w:cs="Arial"/>
        </w:rPr>
        <w:t xml:space="preserve">Met een Europese openbare aanbestedingsprocedure wordt dan ook de meeste concurrentie voor de </w:t>
      </w:r>
      <w:r w:rsidR="00C41071" w:rsidRPr="00096E37">
        <w:rPr>
          <w:rFonts w:cs="Arial"/>
        </w:rPr>
        <w:t>Opdracht</w:t>
      </w:r>
      <w:r w:rsidR="00CB37A1" w:rsidRPr="00096E37">
        <w:rPr>
          <w:rFonts w:cs="Arial"/>
        </w:rPr>
        <w:t xml:space="preserve"> gegenereerd. Daarnaast is </w:t>
      </w:r>
      <w:r w:rsidRPr="00096E37">
        <w:rPr>
          <w:rFonts w:cs="Arial"/>
        </w:rPr>
        <w:t>het IFV</w:t>
      </w:r>
      <w:r w:rsidR="00CB37A1" w:rsidRPr="00096E37">
        <w:rPr>
          <w:rFonts w:cs="Arial"/>
        </w:rPr>
        <w:t xml:space="preserve"> van me</w:t>
      </w:r>
      <w:r w:rsidR="00387463" w:rsidRPr="00096E37">
        <w:rPr>
          <w:rFonts w:cs="Arial"/>
        </w:rPr>
        <w:t>ning dat het opstellen van een I</w:t>
      </w:r>
      <w:r w:rsidR="00CB37A1" w:rsidRPr="00096E37">
        <w:rPr>
          <w:rFonts w:cs="Arial"/>
        </w:rPr>
        <w:t>nschrijving voor deze aanbestedingsprocedure – met name nu gewerkt wordt met het UEA – niet een</w:t>
      </w:r>
      <w:r w:rsidR="00013107" w:rsidRPr="00096E37">
        <w:rPr>
          <w:rFonts w:cs="Arial"/>
        </w:rPr>
        <w:t xml:space="preserve"> dermate grote inspanning voor </w:t>
      </w:r>
      <w:r w:rsidR="00F953B3" w:rsidRPr="00096E37">
        <w:rPr>
          <w:rFonts w:cs="Arial"/>
        </w:rPr>
        <w:t xml:space="preserve">de </w:t>
      </w:r>
      <w:r w:rsidR="00013107" w:rsidRPr="00096E37">
        <w:rPr>
          <w:rFonts w:cs="Arial"/>
        </w:rPr>
        <w:t>I</w:t>
      </w:r>
      <w:r w:rsidR="00CB37A1" w:rsidRPr="00096E37">
        <w:rPr>
          <w:rFonts w:cs="Arial"/>
        </w:rPr>
        <w:t>nschrijvers</w:t>
      </w:r>
      <w:r w:rsidR="0020011F" w:rsidRPr="00096E37">
        <w:rPr>
          <w:rFonts w:cs="Arial"/>
        </w:rPr>
        <w:t xml:space="preserve"> </w:t>
      </w:r>
      <w:r w:rsidR="00CB37A1" w:rsidRPr="00096E37">
        <w:rPr>
          <w:rFonts w:cs="Arial"/>
        </w:rPr>
        <w:t>oplevert</w:t>
      </w:r>
      <w:r w:rsidR="003221C4" w:rsidRPr="00096E37">
        <w:rPr>
          <w:rFonts w:cs="Arial"/>
        </w:rPr>
        <w:t>,</w:t>
      </w:r>
      <w:r w:rsidR="00CB37A1" w:rsidRPr="00096E37">
        <w:rPr>
          <w:rFonts w:cs="Arial"/>
        </w:rPr>
        <w:t xml:space="preserve"> dat </w:t>
      </w:r>
      <w:r w:rsidR="00641C23" w:rsidRPr="00096E37">
        <w:rPr>
          <w:rFonts w:cs="Arial"/>
        </w:rPr>
        <w:t xml:space="preserve">zij </w:t>
      </w:r>
      <w:r w:rsidR="00CB37A1" w:rsidRPr="00096E37">
        <w:rPr>
          <w:rFonts w:cs="Arial"/>
        </w:rPr>
        <w:t>gehouden is om een Europese niet-openbare aanbestedingsprocedure te organiseren.</w:t>
      </w:r>
    </w:p>
    <w:p w14:paraId="416BDE1F" w14:textId="77777777" w:rsidR="00E91DF0" w:rsidRDefault="00E91DF0" w:rsidP="007A4C5C">
      <w:pPr>
        <w:pStyle w:val="Kop2"/>
        <w:suppressAutoHyphens/>
      </w:pPr>
      <w:bookmarkStart w:id="52" w:name="_Toc419285368"/>
      <w:bookmarkStart w:id="53" w:name="_Toc421086864"/>
      <w:bookmarkStart w:id="54" w:name="_Toc421100595"/>
      <w:bookmarkStart w:id="55" w:name="_Ref517960525"/>
      <w:bookmarkStart w:id="56" w:name="_Ref522259404"/>
      <w:bookmarkStart w:id="57" w:name="_Ref528654722"/>
      <w:bookmarkStart w:id="58" w:name="_Ref58328681"/>
      <w:bookmarkStart w:id="59" w:name="_Toc60148949"/>
      <w:r>
        <w:t>Contactpersoon IFV</w:t>
      </w:r>
      <w:bookmarkEnd w:id="52"/>
      <w:bookmarkEnd w:id="53"/>
      <w:bookmarkEnd w:id="54"/>
      <w:bookmarkEnd w:id="55"/>
      <w:bookmarkEnd w:id="56"/>
      <w:bookmarkEnd w:id="57"/>
      <w:bookmarkEnd w:id="58"/>
      <w:bookmarkEnd w:id="59"/>
    </w:p>
    <w:p w14:paraId="63C77583" w14:textId="77777777" w:rsidR="00096E37" w:rsidRDefault="001E0E9A" w:rsidP="00096E37">
      <w:pPr>
        <w:suppressAutoHyphens/>
      </w:pPr>
      <w:r>
        <w:t>Alle communicatie over de aanbestedingsprocedure dient via TenderNed te verlopen</w:t>
      </w:r>
      <w:r w:rsidR="00096E37">
        <w:t>. Bij afwezigheid van deze contactpersoon dient alle communicatie over de aanbestedingsprocedure via TenderNed te verlopen met de plaatsvervanger van de contactpersoon.</w:t>
      </w:r>
    </w:p>
    <w:p w14:paraId="05F72BF5" w14:textId="75F41DD8" w:rsidR="001E0E9A" w:rsidRDefault="001E0E9A" w:rsidP="00096E37">
      <w:pPr>
        <w:suppressAutoHyphens/>
        <w:jc w:val="both"/>
      </w:pPr>
    </w:p>
    <w:p w14:paraId="765E1BC2" w14:textId="77777777" w:rsidR="00E91DF0" w:rsidRDefault="00E91DF0" w:rsidP="000C52B0">
      <w:pPr>
        <w:suppressAutoHyphens/>
      </w:pPr>
    </w:p>
    <w:tbl>
      <w:tblPr>
        <w:tblStyle w:val="Tabelraster"/>
        <w:tblW w:w="8364" w:type="dxa"/>
        <w:tblLook w:val="04A0" w:firstRow="1" w:lastRow="0" w:firstColumn="1" w:lastColumn="0" w:noHBand="0" w:noVBand="1"/>
      </w:tblPr>
      <w:tblGrid>
        <w:gridCol w:w="4253"/>
        <w:gridCol w:w="4111"/>
      </w:tblGrid>
      <w:tr w:rsidR="00E91DF0" w14:paraId="568EB438" w14:textId="77777777" w:rsidTr="00752AD9">
        <w:trPr>
          <w:cnfStyle w:val="100000000000" w:firstRow="1" w:lastRow="0" w:firstColumn="0" w:lastColumn="0" w:oddVBand="0" w:evenVBand="0" w:oddHBand="0" w:evenHBand="0" w:firstRowFirstColumn="0" w:firstRowLastColumn="0" w:lastRowFirstColumn="0" w:lastRowLastColumn="0"/>
          <w:trHeight w:val="245"/>
        </w:trPr>
        <w:tc>
          <w:tcPr>
            <w:tcW w:w="4253" w:type="dxa"/>
            <w:hideMark/>
          </w:tcPr>
          <w:p w14:paraId="135BE5CE" w14:textId="77777777" w:rsidR="00E91DF0" w:rsidRPr="00691FC7" w:rsidRDefault="00E91DF0" w:rsidP="00691FC7">
            <w:pPr>
              <w:suppressAutoHyphens/>
              <w:spacing w:line="276" w:lineRule="auto"/>
              <w:jc w:val="both"/>
              <w:rPr>
                <w:b/>
                <w:bCs/>
              </w:rPr>
            </w:pPr>
            <w:r w:rsidRPr="00691FC7">
              <w:rPr>
                <w:b/>
                <w:bCs/>
              </w:rPr>
              <w:t>Contactgegevens</w:t>
            </w:r>
          </w:p>
        </w:tc>
        <w:tc>
          <w:tcPr>
            <w:tcW w:w="4111" w:type="dxa"/>
            <w:hideMark/>
          </w:tcPr>
          <w:p w14:paraId="478BBAEB" w14:textId="77777777" w:rsidR="00E91DF0" w:rsidRDefault="00E91DF0" w:rsidP="00691FC7">
            <w:pPr>
              <w:suppressAutoHyphens/>
              <w:spacing w:line="276" w:lineRule="auto"/>
              <w:jc w:val="both"/>
              <w:rPr>
                <w:rFonts w:eastAsia="MS Mincho" w:cs="Arial"/>
                <w:bCs/>
                <w:color w:val="00314E"/>
                <w:sz w:val="60"/>
                <w:szCs w:val="32"/>
              </w:rPr>
            </w:pPr>
          </w:p>
        </w:tc>
      </w:tr>
      <w:tr w:rsidR="00E91DF0" w14:paraId="70A5B9AE" w14:textId="77777777" w:rsidTr="00752AD9">
        <w:trPr>
          <w:cnfStyle w:val="000000100000" w:firstRow="0" w:lastRow="0" w:firstColumn="0" w:lastColumn="0" w:oddVBand="0" w:evenVBand="0" w:oddHBand="1" w:evenHBand="0" w:firstRowFirstColumn="0" w:firstRowLastColumn="0" w:lastRowFirstColumn="0" w:lastRowLastColumn="0"/>
          <w:trHeight w:val="260"/>
        </w:trPr>
        <w:tc>
          <w:tcPr>
            <w:tcW w:w="4253" w:type="dxa"/>
          </w:tcPr>
          <w:p w14:paraId="3BA4A2EF" w14:textId="05004B6A" w:rsidR="00E91DF0" w:rsidRDefault="00E91DF0" w:rsidP="00691FC7">
            <w:pPr>
              <w:suppressAutoHyphens/>
              <w:spacing w:line="276" w:lineRule="auto"/>
              <w:jc w:val="both"/>
            </w:pPr>
            <w:r>
              <w:t>Naam contactperso</w:t>
            </w:r>
            <w:r w:rsidR="00EA59B4">
              <w:t>nen</w:t>
            </w:r>
          </w:p>
        </w:tc>
        <w:tc>
          <w:tcPr>
            <w:tcW w:w="4111" w:type="dxa"/>
          </w:tcPr>
          <w:p w14:paraId="360B7574" w14:textId="7ACD85DB" w:rsidR="00E91DF0" w:rsidRDefault="00096E37" w:rsidP="00691FC7">
            <w:pPr>
              <w:suppressAutoHyphens/>
              <w:spacing w:line="276" w:lineRule="auto"/>
              <w:jc w:val="both"/>
            </w:pPr>
            <w:r>
              <w:t>Nicole Hoogendorp</w:t>
            </w:r>
          </w:p>
        </w:tc>
      </w:tr>
      <w:tr w:rsidR="00E91DF0" w14:paraId="7AD6FB52" w14:textId="77777777" w:rsidTr="00752AD9">
        <w:trPr>
          <w:cnfStyle w:val="000000010000" w:firstRow="0" w:lastRow="0" w:firstColumn="0" w:lastColumn="0" w:oddVBand="0" w:evenVBand="0" w:oddHBand="0" w:evenHBand="1" w:firstRowFirstColumn="0" w:firstRowLastColumn="0" w:lastRowFirstColumn="0" w:lastRowLastColumn="0"/>
          <w:trHeight w:val="245"/>
        </w:trPr>
        <w:tc>
          <w:tcPr>
            <w:tcW w:w="4253" w:type="dxa"/>
            <w:hideMark/>
          </w:tcPr>
          <w:p w14:paraId="20D1408C" w14:textId="77777777" w:rsidR="00E91DF0" w:rsidRDefault="00E91DF0" w:rsidP="00691FC7">
            <w:pPr>
              <w:suppressAutoHyphens/>
              <w:spacing w:line="276" w:lineRule="auto"/>
              <w:jc w:val="both"/>
            </w:pPr>
            <w:r>
              <w:t>Functie</w:t>
            </w:r>
          </w:p>
        </w:tc>
        <w:tc>
          <w:tcPr>
            <w:tcW w:w="4111" w:type="dxa"/>
            <w:hideMark/>
          </w:tcPr>
          <w:p w14:paraId="16A609E9" w14:textId="67CDAF64" w:rsidR="00E91DF0" w:rsidRDefault="00096E37" w:rsidP="00691FC7">
            <w:pPr>
              <w:suppressAutoHyphens/>
              <w:spacing w:line="276" w:lineRule="auto"/>
              <w:jc w:val="both"/>
            </w:pPr>
            <w:r>
              <w:t>Tactisch</w:t>
            </w:r>
            <w:r w:rsidR="00691FC7">
              <w:t xml:space="preserve"> </w:t>
            </w:r>
            <w:r w:rsidR="000E696B">
              <w:t>I</w:t>
            </w:r>
            <w:r w:rsidR="00691FC7">
              <w:t>nko</w:t>
            </w:r>
            <w:r w:rsidR="00487139">
              <w:t>per</w:t>
            </w:r>
          </w:p>
        </w:tc>
      </w:tr>
      <w:tr w:rsidR="00487139" w14:paraId="79B281DD" w14:textId="77777777" w:rsidTr="00752AD9">
        <w:trPr>
          <w:cnfStyle w:val="000000100000" w:firstRow="0" w:lastRow="0" w:firstColumn="0" w:lastColumn="0" w:oddVBand="0" w:evenVBand="0" w:oddHBand="1" w:evenHBand="0" w:firstRowFirstColumn="0" w:firstRowLastColumn="0" w:lastRowFirstColumn="0" w:lastRowLastColumn="0"/>
          <w:trHeight w:val="245"/>
        </w:trPr>
        <w:tc>
          <w:tcPr>
            <w:tcW w:w="4253" w:type="dxa"/>
          </w:tcPr>
          <w:p w14:paraId="04AB2902" w14:textId="22FB04A6" w:rsidR="00487139" w:rsidRDefault="00487139" w:rsidP="00487139">
            <w:pPr>
              <w:suppressAutoHyphens/>
              <w:spacing w:line="276" w:lineRule="auto"/>
              <w:jc w:val="both"/>
            </w:pPr>
            <w:r>
              <w:t>E-mailadres</w:t>
            </w:r>
          </w:p>
        </w:tc>
        <w:tc>
          <w:tcPr>
            <w:tcW w:w="4111" w:type="dxa"/>
          </w:tcPr>
          <w:p w14:paraId="3550D971" w14:textId="52970DE0" w:rsidR="00487139" w:rsidRDefault="00487139" w:rsidP="00487139">
            <w:pPr>
              <w:suppressAutoHyphens/>
              <w:spacing w:line="276" w:lineRule="auto"/>
              <w:jc w:val="both"/>
            </w:pPr>
            <w:r>
              <w:t>Nicole.hoogendorp@ifv.nl</w:t>
            </w:r>
          </w:p>
        </w:tc>
      </w:tr>
      <w:tr w:rsidR="00487139" w14:paraId="18E80C0C" w14:textId="77777777" w:rsidTr="00752AD9">
        <w:trPr>
          <w:cnfStyle w:val="000000010000" w:firstRow="0" w:lastRow="0" w:firstColumn="0" w:lastColumn="0" w:oddVBand="0" w:evenVBand="0" w:oddHBand="0" w:evenHBand="1" w:firstRowFirstColumn="0" w:firstRowLastColumn="0" w:lastRowFirstColumn="0" w:lastRowLastColumn="0"/>
          <w:trHeight w:val="245"/>
        </w:trPr>
        <w:tc>
          <w:tcPr>
            <w:tcW w:w="4253" w:type="dxa"/>
          </w:tcPr>
          <w:p w14:paraId="685E358F" w14:textId="172E76EA" w:rsidR="00487139" w:rsidRDefault="00487139" w:rsidP="00487139">
            <w:pPr>
              <w:suppressAutoHyphens/>
              <w:spacing w:line="276" w:lineRule="auto"/>
              <w:jc w:val="both"/>
            </w:pPr>
            <w:r>
              <w:t>Naam plaatsvervanger</w:t>
            </w:r>
          </w:p>
        </w:tc>
        <w:tc>
          <w:tcPr>
            <w:tcW w:w="4111" w:type="dxa"/>
          </w:tcPr>
          <w:p w14:paraId="013993CF" w14:textId="7CA9B09B" w:rsidR="00487139" w:rsidRDefault="000E696B" w:rsidP="00487139">
            <w:pPr>
              <w:suppressAutoHyphens/>
              <w:spacing w:line="276" w:lineRule="auto"/>
              <w:jc w:val="both"/>
            </w:pPr>
            <w:r>
              <w:t>Edwin Bijlsma</w:t>
            </w:r>
          </w:p>
        </w:tc>
      </w:tr>
      <w:tr w:rsidR="00487139" w14:paraId="460637FF" w14:textId="77777777" w:rsidTr="00752AD9">
        <w:trPr>
          <w:cnfStyle w:val="000000100000" w:firstRow="0" w:lastRow="0" w:firstColumn="0" w:lastColumn="0" w:oddVBand="0" w:evenVBand="0" w:oddHBand="1" w:evenHBand="0" w:firstRowFirstColumn="0" w:firstRowLastColumn="0" w:lastRowFirstColumn="0" w:lastRowLastColumn="0"/>
          <w:trHeight w:val="260"/>
        </w:trPr>
        <w:tc>
          <w:tcPr>
            <w:tcW w:w="4253" w:type="dxa"/>
          </w:tcPr>
          <w:p w14:paraId="084409F6" w14:textId="15D65381" w:rsidR="00487139" w:rsidRDefault="00487139" w:rsidP="00487139">
            <w:pPr>
              <w:suppressAutoHyphens/>
              <w:spacing w:line="276" w:lineRule="auto"/>
              <w:jc w:val="both"/>
            </w:pPr>
            <w:r>
              <w:t>Functie</w:t>
            </w:r>
          </w:p>
        </w:tc>
        <w:tc>
          <w:tcPr>
            <w:tcW w:w="4111" w:type="dxa"/>
          </w:tcPr>
          <w:p w14:paraId="353ED1DF" w14:textId="01544EE6" w:rsidR="00487139" w:rsidRDefault="000E696B" w:rsidP="00487139">
            <w:pPr>
              <w:suppressAutoHyphens/>
              <w:spacing w:line="276" w:lineRule="auto"/>
              <w:jc w:val="both"/>
            </w:pPr>
            <w:r>
              <w:t>Strategisch Inkoper</w:t>
            </w:r>
          </w:p>
        </w:tc>
      </w:tr>
      <w:tr w:rsidR="00487139" w14:paraId="6DA8F491" w14:textId="77777777" w:rsidTr="00752AD9">
        <w:trPr>
          <w:cnfStyle w:val="000000010000" w:firstRow="0" w:lastRow="0" w:firstColumn="0" w:lastColumn="0" w:oddVBand="0" w:evenVBand="0" w:oddHBand="0" w:evenHBand="1" w:firstRowFirstColumn="0" w:firstRowLastColumn="0" w:lastRowFirstColumn="0" w:lastRowLastColumn="0"/>
          <w:trHeight w:val="245"/>
        </w:trPr>
        <w:tc>
          <w:tcPr>
            <w:tcW w:w="4253" w:type="dxa"/>
          </w:tcPr>
          <w:p w14:paraId="2474642A" w14:textId="210AB907" w:rsidR="00487139" w:rsidRDefault="00F1272F" w:rsidP="00487139">
            <w:pPr>
              <w:suppressAutoHyphens/>
              <w:spacing w:line="276" w:lineRule="auto"/>
              <w:jc w:val="both"/>
            </w:pPr>
            <w:r>
              <w:t>E</w:t>
            </w:r>
            <w:r w:rsidR="00487139">
              <w:t>-mailadres</w:t>
            </w:r>
          </w:p>
        </w:tc>
        <w:tc>
          <w:tcPr>
            <w:tcW w:w="4111" w:type="dxa"/>
          </w:tcPr>
          <w:p w14:paraId="20335DFA" w14:textId="508F18FF" w:rsidR="00487139" w:rsidRDefault="000E696B" w:rsidP="00487139">
            <w:pPr>
              <w:suppressAutoHyphens/>
              <w:spacing w:line="276" w:lineRule="auto"/>
              <w:jc w:val="both"/>
            </w:pPr>
            <w:r>
              <w:t>Edwin.bijlsma@ifv.nl</w:t>
            </w:r>
          </w:p>
        </w:tc>
      </w:tr>
    </w:tbl>
    <w:p w14:paraId="130306BF" w14:textId="77777777" w:rsidR="00752AD9" w:rsidRDefault="00752AD9">
      <w:pPr>
        <w:rPr>
          <w:rFonts w:eastAsia="MS Mincho" w:cs="Arial"/>
          <w:iCs/>
          <w:color w:val="BA4133"/>
          <w:sz w:val="30"/>
          <w:szCs w:val="28"/>
          <w:highlight w:val="cyan"/>
        </w:rPr>
      </w:pPr>
      <w:bookmarkStart w:id="60" w:name="_Ref401057395"/>
      <w:bookmarkStart w:id="61" w:name="_Ref401060337"/>
      <w:bookmarkStart w:id="62" w:name="_Toc419285369"/>
      <w:bookmarkStart w:id="63" w:name="_Toc421086865"/>
      <w:bookmarkStart w:id="64" w:name="_Toc421100596"/>
      <w:r>
        <w:rPr>
          <w:highlight w:val="cyan"/>
        </w:rPr>
        <w:br w:type="page"/>
      </w:r>
    </w:p>
    <w:p w14:paraId="2B3BD86D" w14:textId="7E07F9B1" w:rsidR="00E91DF0" w:rsidRPr="007327C7" w:rsidRDefault="00E91DF0" w:rsidP="007A4C5C">
      <w:pPr>
        <w:pStyle w:val="Kop2"/>
        <w:suppressAutoHyphens/>
      </w:pPr>
      <w:bookmarkStart w:id="65" w:name="_Toc60148950"/>
      <w:r w:rsidRPr="007327C7">
        <w:lastRenderedPageBreak/>
        <w:t>Beoogde planning</w:t>
      </w:r>
      <w:bookmarkEnd w:id="60"/>
      <w:bookmarkEnd w:id="61"/>
      <w:bookmarkEnd w:id="62"/>
      <w:bookmarkEnd w:id="63"/>
      <w:bookmarkEnd w:id="64"/>
      <w:bookmarkEnd w:id="65"/>
    </w:p>
    <w:p w14:paraId="31EA856C" w14:textId="39AEF8C1" w:rsidR="00E91DF0" w:rsidRPr="007327C7" w:rsidRDefault="00E91DF0" w:rsidP="00472DFA">
      <w:pPr>
        <w:suppressAutoHyphens/>
      </w:pPr>
      <w:r w:rsidRPr="007327C7">
        <w:t xml:space="preserve">De volgende planning wordt beoogd: </w:t>
      </w:r>
    </w:p>
    <w:p w14:paraId="0D0D4014" w14:textId="77777777" w:rsidR="00E91DF0" w:rsidRPr="007327C7" w:rsidRDefault="00E91DF0" w:rsidP="00472DFA">
      <w:pPr>
        <w:suppressAutoHyphens/>
      </w:pPr>
    </w:p>
    <w:tbl>
      <w:tblPr>
        <w:tblStyle w:val="Tabelraster"/>
        <w:tblW w:w="8364" w:type="dxa"/>
        <w:tblLook w:val="04A0" w:firstRow="1" w:lastRow="0" w:firstColumn="1" w:lastColumn="0" w:noHBand="0" w:noVBand="1"/>
      </w:tblPr>
      <w:tblGrid>
        <w:gridCol w:w="5812"/>
        <w:gridCol w:w="2552"/>
      </w:tblGrid>
      <w:tr w:rsidR="00E91DF0" w:rsidRPr="007327C7" w14:paraId="3F54902B" w14:textId="77777777" w:rsidTr="00691FC7">
        <w:trPr>
          <w:cnfStyle w:val="100000000000" w:firstRow="1" w:lastRow="0" w:firstColumn="0" w:lastColumn="0" w:oddVBand="0" w:evenVBand="0" w:oddHBand="0" w:evenHBand="0" w:firstRowFirstColumn="0" w:firstRowLastColumn="0" w:lastRowFirstColumn="0" w:lastRowLastColumn="0"/>
          <w:trHeight w:val="261"/>
        </w:trPr>
        <w:tc>
          <w:tcPr>
            <w:tcW w:w="5812" w:type="dxa"/>
          </w:tcPr>
          <w:p w14:paraId="505FE973" w14:textId="77777777" w:rsidR="00E91DF0" w:rsidRPr="007327C7" w:rsidRDefault="00E91DF0" w:rsidP="00691FC7">
            <w:pPr>
              <w:suppressAutoHyphens/>
              <w:spacing w:line="276" w:lineRule="auto"/>
              <w:rPr>
                <w:b/>
                <w:bCs/>
              </w:rPr>
            </w:pPr>
            <w:r w:rsidRPr="007327C7">
              <w:rPr>
                <w:b/>
                <w:bCs/>
              </w:rPr>
              <w:t>Activiteit</w:t>
            </w:r>
          </w:p>
        </w:tc>
        <w:tc>
          <w:tcPr>
            <w:tcW w:w="2552" w:type="dxa"/>
          </w:tcPr>
          <w:p w14:paraId="2F071F9D" w14:textId="647A1F62" w:rsidR="00E91DF0" w:rsidRPr="007327C7" w:rsidRDefault="00E91DF0" w:rsidP="00691FC7">
            <w:pPr>
              <w:suppressAutoHyphens/>
              <w:spacing w:line="276" w:lineRule="auto"/>
              <w:rPr>
                <w:b/>
                <w:bCs/>
              </w:rPr>
            </w:pPr>
            <w:r w:rsidRPr="007327C7">
              <w:rPr>
                <w:b/>
                <w:bCs/>
              </w:rPr>
              <w:t>Datum</w:t>
            </w:r>
          </w:p>
        </w:tc>
      </w:tr>
      <w:tr w:rsidR="00E91DF0" w:rsidRPr="007327C7" w14:paraId="611509A5" w14:textId="77777777" w:rsidTr="00691FC7">
        <w:trPr>
          <w:cnfStyle w:val="000000100000" w:firstRow="0" w:lastRow="0" w:firstColumn="0" w:lastColumn="0" w:oddVBand="0" w:evenVBand="0" w:oddHBand="1" w:evenHBand="0" w:firstRowFirstColumn="0" w:firstRowLastColumn="0" w:lastRowFirstColumn="0" w:lastRowLastColumn="0"/>
        </w:trPr>
        <w:tc>
          <w:tcPr>
            <w:tcW w:w="5812" w:type="dxa"/>
          </w:tcPr>
          <w:p w14:paraId="2A2B9C10" w14:textId="6DC22BE0" w:rsidR="00E91DF0" w:rsidRPr="007327C7" w:rsidRDefault="00E91DF0" w:rsidP="00691FC7">
            <w:pPr>
              <w:suppressAutoHyphens/>
              <w:spacing w:line="276" w:lineRule="auto"/>
            </w:pPr>
            <w:r w:rsidRPr="007327C7">
              <w:t xml:space="preserve">Verzending aankondiging TenderNed en </w:t>
            </w:r>
            <w:r w:rsidR="008F7CF3" w:rsidRPr="007327C7">
              <w:t>Beschrijvend Document</w:t>
            </w:r>
            <w:r w:rsidRPr="007327C7">
              <w:t xml:space="preserve"> beschikbaar op TenderNed</w:t>
            </w:r>
          </w:p>
        </w:tc>
        <w:tc>
          <w:tcPr>
            <w:tcW w:w="2552" w:type="dxa"/>
          </w:tcPr>
          <w:p w14:paraId="660ECE81" w14:textId="28139AA3" w:rsidR="00E91DF0" w:rsidRPr="007327C7" w:rsidRDefault="00CC3B60" w:rsidP="00691FC7">
            <w:pPr>
              <w:suppressAutoHyphens/>
              <w:spacing w:line="276" w:lineRule="auto"/>
            </w:pPr>
            <w:r>
              <w:t>5</w:t>
            </w:r>
            <w:r w:rsidR="00487139" w:rsidRPr="007327C7">
              <w:t xml:space="preserve"> januari 2021</w:t>
            </w:r>
          </w:p>
        </w:tc>
      </w:tr>
      <w:tr w:rsidR="00E91DF0" w:rsidRPr="007327C7" w14:paraId="18A7F81A" w14:textId="77777777" w:rsidTr="00691FC7">
        <w:trPr>
          <w:cnfStyle w:val="000000010000" w:firstRow="0" w:lastRow="0" w:firstColumn="0" w:lastColumn="0" w:oddVBand="0" w:evenVBand="0" w:oddHBand="0" w:evenHBand="1" w:firstRowFirstColumn="0" w:firstRowLastColumn="0" w:lastRowFirstColumn="0" w:lastRowLastColumn="0"/>
        </w:trPr>
        <w:tc>
          <w:tcPr>
            <w:tcW w:w="5812" w:type="dxa"/>
          </w:tcPr>
          <w:p w14:paraId="5BC88877" w14:textId="77777777" w:rsidR="00E91DF0" w:rsidRPr="007327C7" w:rsidRDefault="00E91DF0" w:rsidP="00691FC7">
            <w:pPr>
              <w:suppressAutoHyphens/>
              <w:spacing w:line="276" w:lineRule="auto"/>
            </w:pPr>
            <w:r w:rsidRPr="007327C7">
              <w:t xml:space="preserve">Uiterste datum indienen schriftelijke vragen t.b.v. </w:t>
            </w:r>
            <w:r w:rsidR="00380147" w:rsidRPr="007327C7">
              <w:t>N</w:t>
            </w:r>
            <w:r w:rsidR="00387463" w:rsidRPr="007327C7">
              <w:t>ota van I</w:t>
            </w:r>
            <w:r w:rsidRPr="007327C7">
              <w:t>nlichtingen</w:t>
            </w:r>
          </w:p>
        </w:tc>
        <w:tc>
          <w:tcPr>
            <w:tcW w:w="2552" w:type="dxa"/>
          </w:tcPr>
          <w:p w14:paraId="37281B31" w14:textId="045D7556" w:rsidR="00E91DF0" w:rsidRPr="007327C7" w:rsidRDefault="00487139" w:rsidP="00691FC7">
            <w:pPr>
              <w:suppressAutoHyphens/>
              <w:spacing w:line="276" w:lineRule="auto"/>
            </w:pPr>
            <w:r w:rsidRPr="007327C7">
              <w:t>18 januari 2021</w:t>
            </w:r>
          </w:p>
        </w:tc>
      </w:tr>
      <w:tr w:rsidR="00E91DF0" w:rsidRPr="007327C7" w14:paraId="5125A7C3" w14:textId="77777777" w:rsidTr="00691FC7">
        <w:trPr>
          <w:cnfStyle w:val="000000100000" w:firstRow="0" w:lastRow="0" w:firstColumn="0" w:lastColumn="0" w:oddVBand="0" w:evenVBand="0" w:oddHBand="1" w:evenHBand="0" w:firstRowFirstColumn="0" w:firstRowLastColumn="0" w:lastRowFirstColumn="0" w:lastRowLastColumn="0"/>
        </w:trPr>
        <w:tc>
          <w:tcPr>
            <w:tcW w:w="5812" w:type="dxa"/>
          </w:tcPr>
          <w:p w14:paraId="7EE5B3FD" w14:textId="4D1A2F87" w:rsidR="00E91DF0" w:rsidRPr="007327C7" w:rsidRDefault="00E91DF0" w:rsidP="00691FC7">
            <w:pPr>
              <w:suppressAutoHyphens/>
              <w:spacing w:line="276" w:lineRule="auto"/>
            </w:pPr>
            <w:r w:rsidRPr="007327C7">
              <w:t xml:space="preserve">Verzending </w:t>
            </w:r>
            <w:r w:rsidR="00380147" w:rsidRPr="007327C7">
              <w:t>N</w:t>
            </w:r>
            <w:r w:rsidRPr="007327C7">
              <w:t xml:space="preserve">ota van </w:t>
            </w:r>
            <w:r w:rsidR="00387463" w:rsidRPr="007327C7">
              <w:t>I</w:t>
            </w:r>
            <w:r w:rsidRPr="007327C7">
              <w:t>nlichtingen*</w:t>
            </w:r>
          </w:p>
        </w:tc>
        <w:tc>
          <w:tcPr>
            <w:tcW w:w="2552" w:type="dxa"/>
          </w:tcPr>
          <w:p w14:paraId="4D36FA1A" w14:textId="0D824C76" w:rsidR="00E91DF0" w:rsidRPr="007327C7" w:rsidRDefault="00487139" w:rsidP="00691FC7">
            <w:pPr>
              <w:suppressAutoHyphens/>
              <w:spacing w:line="276" w:lineRule="auto"/>
            </w:pPr>
            <w:r w:rsidRPr="007327C7">
              <w:t>2</w:t>
            </w:r>
            <w:r w:rsidR="00BC5A86" w:rsidRPr="007327C7">
              <w:t>5</w:t>
            </w:r>
            <w:r w:rsidRPr="007327C7">
              <w:t xml:space="preserve"> januari 2021</w:t>
            </w:r>
          </w:p>
        </w:tc>
      </w:tr>
      <w:tr w:rsidR="006E3615" w:rsidRPr="007327C7" w14:paraId="22D99539" w14:textId="77777777" w:rsidTr="00691FC7">
        <w:trPr>
          <w:cnfStyle w:val="000000010000" w:firstRow="0" w:lastRow="0" w:firstColumn="0" w:lastColumn="0" w:oddVBand="0" w:evenVBand="0" w:oddHBand="0" w:evenHBand="1" w:firstRowFirstColumn="0" w:firstRowLastColumn="0" w:lastRowFirstColumn="0" w:lastRowLastColumn="0"/>
        </w:trPr>
        <w:tc>
          <w:tcPr>
            <w:tcW w:w="5812" w:type="dxa"/>
          </w:tcPr>
          <w:p w14:paraId="479DDFE5" w14:textId="397A34CC" w:rsidR="006E3615" w:rsidRPr="007327C7" w:rsidRDefault="006E3615" w:rsidP="00691FC7">
            <w:pPr>
              <w:suppressAutoHyphens/>
              <w:spacing w:line="276" w:lineRule="auto"/>
            </w:pPr>
            <w:r w:rsidRPr="007327C7">
              <w:t>Optioneel: Uiterste datum indienen schriftelijke vragen t.b.v. 2</w:t>
            </w:r>
            <w:r w:rsidRPr="007327C7">
              <w:rPr>
                <w:vertAlign w:val="superscript"/>
              </w:rPr>
              <w:t>de</w:t>
            </w:r>
            <w:r w:rsidRPr="007327C7">
              <w:t xml:space="preserve"> Nota van Inlichtingen</w:t>
            </w:r>
          </w:p>
        </w:tc>
        <w:tc>
          <w:tcPr>
            <w:tcW w:w="2552" w:type="dxa"/>
          </w:tcPr>
          <w:p w14:paraId="0EA31E99" w14:textId="2A8D54B0" w:rsidR="006E3615" w:rsidRPr="007327C7" w:rsidRDefault="006E3615" w:rsidP="00691FC7">
            <w:pPr>
              <w:suppressAutoHyphens/>
              <w:spacing w:line="276" w:lineRule="auto"/>
            </w:pPr>
            <w:r w:rsidRPr="007327C7">
              <w:t>1 februari 2021</w:t>
            </w:r>
          </w:p>
        </w:tc>
      </w:tr>
      <w:tr w:rsidR="006E3615" w:rsidRPr="007327C7" w14:paraId="5234A7E9" w14:textId="77777777" w:rsidTr="00691FC7">
        <w:trPr>
          <w:cnfStyle w:val="000000100000" w:firstRow="0" w:lastRow="0" w:firstColumn="0" w:lastColumn="0" w:oddVBand="0" w:evenVBand="0" w:oddHBand="1" w:evenHBand="0" w:firstRowFirstColumn="0" w:firstRowLastColumn="0" w:lastRowFirstColumn="0" w:lastRowLastColumn="0"/>
        </w:trPr>
        <w:tc>
          <w:tcPr>
            <w:tcW w:w="5812" w:type="dxa"/>
          </w:tcPr>
          <w:p w14:paraId="147BCF46" w14:textId="07AF12A5" w:rsidR="006E3615" w:rsidRPr="007327C7" w:rsidRDefault="006E3615" w:rsidP="00691FC7">
            <w:pPr>
              <w:suppressAutoHyphens/>
              <w:spacing w:line="276" w:lineRule="auto"/>
            </w:pPr>
            <w:r w:rsidRPr="007327C7">
              <w:t>Optioneel: Verzending 2</w:t>
            </w:r>
            <w:r w:rsidRPr="007327C7">
              <w:rPr>
                <w:vertAlign w:val="superscript"/>
              </w:rPr>
              <w:t>de</w:t>
            </w:r>
            <w:r w:rsidRPr="007327C7">
              <w:t xml:space="preserve"> Nota van Inlichtingen</w:t>
            </w:r>
          </w:p>
        </w:tc>
        <w:tc>
          <w:tcPr>
            <w:tcW w:w="2552" w:type="dxa"/>
          </w:tcPr>
          <w:p w14:paraId="6CCB66D3" w14:textId="5295BCE6" w:rsidR="006E3615" w:rsidRPr="007327C7" w:rsidRDefault="006E3615" w:rsidP="00691FC7">
            <w:pPr>
              <w:suppressAutoHyphens/>
              <w:spacing w:line="276" w:lineRule="auto"/>
            </w:pPr>
            <w:r w:rsidRPr="007327C7">
              <w:t>4 februari 2021</w:t>
            </w:r>
          </w:p>
        </w:tc>
      </w:tr>
      <w:tr w:rsidR="00E91DF0" w:rsidRPr="007327C7" w14:paraId="4E0316DB" w14:textId="77777777" w:rsidTr="00691FC7">
        <w:trPr>
          <w:cnfStyle w:val="000000010000" w:firstRow="0" w:lastRow="0" w:firstColumn="0" w:lastColumn="0" w:oddVBand="0" w:evenVBand="0" w:oddHBand="0" w:evenHBand="1" w:firstRowFirstColumn="0" w:firstRowLastColumn="0" w:lastRowFirstColumn="0" w:lastRowLastColumn="0"/>
        </w:trPr>
        <w:tc>
          <w:tcPr>
            <w:tcW w:w="5812" w:type="dxa"/>
          </w:tcPr>
          <w:p w14:paraId="2CA1C865" w14:textId="5D60EEB1" w:rsidR="00E91DF0" w:rsidRPr="007327C7" w:rsidRDefault="00E91DF0" w:rsidP="00691FC7">
            <w:pPr>
              <w:suppressAutoHyphens/>
              <w:spacing w:line="276" w:lineRule="auto"/>
            </w:pPr>
            <w:r w:rsidRPr="007327C7">
              <w:t xml:space="preserve">Uiterste termijn indienen </w:t>
            </w:r>
            <w:r w:rsidR="005D5B41" w:rsidRPr="007327C7">
              <w:t>Inschrijving</w:t>
            </w:r>
            <w:r w:rsidR="00A83E8C">
              <w:t xml:space="preserve"> voor 12.00 uur</w:t>
            </w:r>
          </w:p>
        </w:tc>
        <w:tc>
          <w:tcPr>
            <w:tcW w:w="2552" w:type="dxa"/>
          </w:tcPr>
          <w:p w14:paraId="55919B63" w14:textId="405F6835" w:rsidR="00E91DF0" w:rsidRPr="007327C7" w:rsidRDefault="00487139" w:rsidP="00691FC7">
            <w:pPr>
              <w:suppressAutoHyphens/>
              <w:spacing w:line="276" w:lineRule="auto"/>
            </w:pPr>
            <w:r w:rsidRPr="007327C7">
              <w:t>1 maart 2021</w:t>
            </w:r>
          </w:p>
        </w:tc>
      </w:tr>
      <w:tr w:rsidR="00E91DF0" w:rsidRPr="007327C7" w14:paraId="01C7B6B7" w14:textId="77777777" w:rsidTr="00691FC7">
        <w:trPr>
          <w:cnfStyle w:val="000000100000" w:firstRow="0" w:lastRow="0" w:firstColumn="0" w:lastColumn="0" w:oddVBand="0" w:evenVBand="0" w:oddHBand="1" w:evenHBand="0" w:firstRowFirstColumn="0" w:firstRowLastColumn="0" w:lastRowFirstColumn="0" w:lastRowLastColumn="0"/>
        </w:trPr>
        <w:tc>
          <w:tcPr>
            <w:tcW w:w="5812" w:type="dxa"/>
          </w:tcPr>
          <w:p w14:paraId="6790ACFE" w14:textId="35FD3503" w:rsidR="00E91DF0" w:rsidRPr="007327C7" w:rsidRDefault="00E91DF0" w:rsidP="00691FC7">
            <w:pPr>
              <w:suppressAutoHyphens/>
              <w:spacing w:line="276" w:lineRule="auto"/>
            </w:pPr>
            <w:r w:rsidRPr="007327C7">
              <w:t xml:space="preserve">Verzending </w:t>
            </w:r>
            <w:r w:rsidR="00FB5C2A" w:rsidRPr="007327C7">
              <w:t>gunningsbeslissing</w:t>
            </w:r>
          </w:p>
        </w:tc>
        <w:tc>
          <w:tcPr>
            <w:tcW w:w="2552" w:type="dxa"/>
          </w:tcPr>
          <w:p w14:paraId="34497985" w14:textId="228E5FB5" w:rsidR="00E91DF0" w:rsidRPr="007327C7" w:rsidRDefault="00F0446E" w:rsidP="00691FC7">
            <w:pPr>
              <w:suppressAutoHyphens/>
              <w:spacing w:line="276" w:lineRule="auto"/>
            </w:pPr>
            <w:r w:rsidRPr="007327C7">
              <w:t>8</w:t>
            </w:r>
            <w:r w:rsidR="00487139" w:rsidRPr="007327C7">
              <w:t xml:space="preserve"> </w:t>
            </w:r>
            <w:r w:rsidRPr="007327C7">
              <w:t>april</w:t>
            </w:r>
            <w:r w:rsidR="00487139" w:rsidRPr="007327C7">
              <w:t xml:space="preserve"> 2021</w:t>
            </w:r>
          </w:p>
        </w:tc>
      </w:tr>
      <w:tr w:rsidR="00E91DF0" w:rsidRPr="007327C7" w14:paraId="173052F3" w14:textId="77777777" w:rsidTr="00691FC7">
        <w:trPr>
          <w:cnfStyle w:val="000000010000" w:firstRow="0" w:lastRow="0" w:firstColumn="0" w:lastColumn="0" w:oddVBand="0" w:evenVBand="0" w:oddHBand="0" w:evenHBand="1" w:firstRowFirstColumn="0" w:firstRowLastColumn="0" w:lastRowFirstColumn="0" w:lastRowLastColumn="0"/>
        </w:trPr>
        <w:tc>
          <w:tcPr>
            <w:tcW w:w="5812" w:type="dxa"/>
          </w:tcPr>
          <w:p w14:paraId="65B94453" w14:textId="77777777" w:rsidR="00E91DF0" w:rsidRPr="007327C7" w:rsidRDefault="00CC2913" w:rsidP="00691FC7">
            <w:pPr>
              <w:suppressAutoHyphens/>
              <w:spacing w:line="276" w:lineRule="auto"/>
            </w:pPr>
            <w:r w:rsidRPr="007327C7">
              <w:t>Einde vervaltermijn</w:t>
            </w:r>
          </w:p>
        </w:tc>
        <w:tc>
          <w:tcPr>
            <w:tcW w:w="2552" w:type="dxa"/>
          </w:tcPr>
          <w:p w14:paraId="0F7F06B0" w14:textId="05CFCD4D" w:rsidR="00E91DF0" w:rsidRPr="007327C7" w:rsidRDefault="00487139" w:rsidP="00691FC7">
            <w:pPr>
              <w:suppressAutoHyphens/>
              <w:spacing w:line="276" w:lineRule="auto"/>
            </w:pPr>
            <w:r w:rsidRPr="007327C7">
              <w:t>2</w:t>
            </w:r>
            <w:r w:rsidR="00F0446E" w:rsidRPr="007327C7">
              <w:t>9</w:t>
            </w:r>
            <w:r w:rsidRPr="007327C7">
              <w:t xml:space="preserve"> april 2021</w:t>
            </w:r>
          </w:p>
        </w:tc>
      </w:tr>
      <w:tr w:rsidR="00E91DF0" w:rsidRPr="007327C7" w14:paraId="6358A21E" w14:textId="77777777" w:rsidTr="00691FC7">
        <w:trPr>
          <w:cnfStyle w:val="000000100000" w:firstRow="0" w:lastRow="0" w:firstColumn="0" w:lastColumn="0" w:oddVBand="0" w:evenVBand="0" w:oddHBand="1" w:evenHBand="0" w:firstRowFirstColumn="0" w:firstRowLastColumn="0" w:lastRowFirstColumn="0" w:lastRowLastColumn="0"/>
        </w:trPr>
        <w:tc>
          <w:tcPr>
            <w:tcW w:w="5812" w:type="dxa"/>
          </w:tcPr>
          <w:p w14:paraId="33EAF2EB" w14:textId="77777777" w:rsidR="00E91DF0" w:rsidRPr="007327C7" w:rsidRDefault="00E91DF0" w:rsidP="00691FC7">
            <w:pPr>
              <w:suppressAutoHyphens/>
              <w:spacing w:line="276" w:lineRule="auto"/>
            </w:pPr>
            <w:r w:rsidRPr="007327C7">
              <w:t>Definitieve gunning</w:t>
            </w:r>
          </w:p>
        </w:tc>
        <w:tc>
          <w:tcPr>
            <w:tcW w:w="2552" w:type="dxa"/>
          </w:tcPr>
          <w:p w14:paraId="5775F584" w14:textId="2019F0F5" w:rsidR="00E91DF0" w:rsidRPr="007327C7" w:rsidRDefault="00F0446E" w:rsidP="00691FC7">
            <w:pPr>
              <w:suppressAutoHyphens/>
              <w:spacing w:line="276" w:lineRule="auto"/>
            </w:pPr>
            <w:r w:rsidRPr="007327C7">
              <w:t>30</w:t>
            </w:r>
            <w:r w:rsidR="00487139" w:rsidRPr="007327C7">
              <w:t xml:space="preserve"> april 2021</w:t>
            </w:r>
          </w:p>
        </w:tc>
      </w:tr>
      <w:tr w:rsidR="00E91DF0" w14:paraId="19B92FBE" w14:textId="77777777" w:rsidTr="00691FC7">
        <w:trPr>
          <w:cnfStyle w:val="000000010000" w:firstRow="0" w:lastRow="0" w:firstColumn="0" w:lastColumn="0" w:oddVBand="0" w:evenVBand="0" w:oddHBand="0" w:evenHBand="1" w:firstRowFirstColumn="0" w:firstRowLastColumn="0" w:lastRowFirstColumn="0" w:lastRowLastColumn="0"/>
        </w:trPr>
        <w:tc>
          <w:tcPr>
            <w:tcW w:w="5812" w:type="dxa"/>
          </w:tcPr>
          <w:p w14:paraId="5A503895" w14:textId="77777777" w:rsidR="00E91DF0" w:rsidRPr="007327C7" w:rsidRDefault="00E91DF0" w:rsidP="00691FC7">
            <w:pPr>
              <w:suppressAutoHyphens/>
              <w:spacing w:line="276" w:lineRule="auto"/>
            </w:pPr>
            <w:r w:rsidRPr="007327C7">
              <w:t xml:space="preserve">Ingangsdatum </w:t>
            </w:r>
            <w:r w:rsidR="00F62710" w:rsidRPr="007327C7">
              <w:t>Overeenkomst</w:t>
            </w:r>
          </w:p>
        </w:tc>
        <w:tc>
          <w:tcPr>
            <w:tcW w:w="2552" w:type="dxa"/>
          </w:tcPr>
          <w:p w14:paraId="5297843E" w14:textId="643EAF80" w:rsidR="00E91DF0" w:rsidRPr="00990720" w:rsidRDefault="00487139" w:rsidP="00691FC7">
            <w:pPr>
              <w:suppressAutoHyphens/>
              <w:spacing w:line="276" w:lineRule="auto"/>
            </w:pPr>
            <w:r w:rsidRPr="007327C7">
              <w:t>01 juni 2021</w:t>
            </w:r>
          </w:p>
        </w:tc>
      </w:tr>
    </w:tbl>
    <w:p w14:paraId="7069511B" w14:textId="77777777" w:rsidR="00E91DF0" w:rsidRDefault="00E91DF0" w:rsidP="00472DFA">
      <w:pPr>
        <w:suppressAutoHyphens/>
      </w:pPr>
    </w:p>
    <w:p w14:paraId="135964C9" w14:textId="4042A754" w:rsidR="00E91DF0" w:rsidRDefault="006064E8" w:rsidP="00691FC7">
      <w:pPr>
        <w:suppressAutoHyphens/>
        <w:spacing w:line="276" w:lineRule="auto"/>
        <w:jc w:val="both"/>
      </w:pPr>
      <w:r>
        <w:t xml:space="preserve">De </w:t>
      </w:r>
      <w:r w:rsidR="005D5B41">
        <w:t>Inschrijver</w:t>
      </w:r>
      <w:r w:rsidR="00E91DF0">
        <w:t xml:space="preserve">s kunnen geen rechten ontlenen aan deze planning. </w:t>
      </w:r>
      <w:r w:rsidR="00425D56">
        <w:t>Het IFV</w:t>
      </w:r>
      <w:r w:rsidR="00E91DF0">
        <w:t xml:space="preserve"> is gerechtigd de planning van de aanbestedingsprocedure te wijzigen. </w:t>
      </w:r>
      <w:r w:rsidR="00425D56">
        <w:t>Het IFV</w:t>
      </w:r>
      <w:r w:rsidR="00E91DF0">
        <w:t xml:space="preserve"> zal </w:t>
      </w:r>
      <w:r w:rsidR="005D5B41">
        <w:t>Inschrijver</w:t>
      </w:r>
      <w:r w:rsidR="00E91DF0">
        <w:t>s tijdig op de hoogte brengen van wijzigingen in de planning.</w:t>
      </w:r>
      <w:r w:rsidR="00E91DF0" w:rsidRPr="001242E4">
        <w:t xml:space="preserve"> </w:t>
      </w:r>
    </w:p>
    <w:p w14:paraId="2623574D" w14:textId="77777777" w:rsidR="00E91DF0" w:rsidRDefault="001C13ED" w:rsidP="007A4C5C">
      <w:pPr>
        <w:pStyle w:val="Kop2"/>
        <w:suppressAutoHyphens/>
      </w:pPr>
      <w:bookmarkStart w:id="66" w:name="_Ref416246167"/>
      <w:bookmarkStart w:id="67" w:name="_Toc419285370"/>
      <w:bookmarkStart w:id="68" w:name="_Toc421086866"/>
      <w:bookmarkStart w:id="69" w:name="_Toc421100597"/>
      <w:bookmarkStart w:id="70" w:name="_Toc60148951"/>
      <w:r>
        <w:t>T</w:t>
      </w:r>
      <w:r w:rsidR="00E91DF0">
        <w:t>enderNed</w:t>
      </w:r>
      <w:bookmarkEnd w:id="66"/>
      <w:bookmarkEnd w:id="67"/>
      <w:bookmarkEnd w:id="68"/>
      <w:bookmarkEnd w:id="69"/>
      <w:bookmarkEnd w:id="70"/>
    </w:p>
    <w:p w14:paraId="34D8FF30" w14:textId="7B7E9067" w:rsidR="007A50EC" w:rsidRDefault="00353B07" w:rsidP="00691FC7">
      <w:pPr>
        <w:suppressAutoHyphens/>
        <w:spacing w:line="276" w:lineRule="auto"/>
        <w:jc w:val="both"/>
      </w:pPr>
      <w:r w:rsidRPr="00353B07">
        <w:t xml:space="preserve">De aanbesteding verloopt digitaal via TenderNed. Dit houdt in dat </w:t>
      </w:r>
      <w:r w:rsidR="00E457CF">
        <w:t>de</w:t>
      </w:r>
      <w:r w:rsidR="00E457CF" w:rsidRPr="00353B07">
        <w:t xml:space="preserve"> </w:t>
      </w:r>
      <w:r w:rsidR="00E457CF">
        <w:t>A</w:t>
      </w:r>
      <w:r w:rsidR="00E457CF" w:rsidRPr="00353B07">
        <w:t>anbestedings</w:t>
      </w:r>
      <w:r w:rsidR="00E457CF">
        <w:t>stukken</w:t>
      </w:r>
      <w:r w:rsidR="00E457CF" w:rsidRPr="00353B07">
        <w:t xml:space="preserve"> </w:t>
      </w:r>
      <w:r w:rsidRPr="00353B07">
        <w:t>door</w:t>
      </w:r>
      <w:r w:rsidR="00487139">
        <w:t xml:space="preserve"> het IFV</w:t>
      </w:r>
      <w:r w:rsidRPr="00353B07">
        <w:t xml:space="preserve"> worden geplaatst op TenderNed en alle informatie tussen </w:t>
      </w:r>
      <w:r w:rsidR="00425D56">
        <w:t>het IFV</w:t>
      </w:r>
      <w:r w:rsidRPr="00353B07">
        <w:t xml:space="preserve"> en de </w:t>
      </w:r>
      <w:r w:rsidR="005D5B41">
        <w:t>Inschrijver</w:t>
      </w:r>
      <w:r w:rsidRPr="00353B07">
        <w:t xml:space="preserve">s wordt uitgewisseld via TenderNed. De </w:t>
      </w:r>
      <w:r w:rsidR="005D5B41">
        <w:t>Inschrijver</w:t>
      </w:r>
      <w:r w:rsidRPr="00353B07">
        <w:t xml:space="preserve"> is verantwoordelijk voor het </w:t>
      </w:r>
      <w:r w:rsidR="00FB5C2A">
        <w:t xml:space="preserve">tijdig </w:t>
      </w:r>
      <w:r w:rsidRPr="00353B07">
        <w:t xml:space="preserve">kennisnemen van de handleidingen voor een juist gebruik van TenderNed (zie ook: </w:t>
      </w:r>
      <w:hyperlink r:id="rId14" w:history="1">
        <w:r w:rsidRPr="00353B07">
          <w:rPr>
            <w:color w:val="0563C1" w:themeColor="hyperlink"/>
            <w:u w:val="single"/>
          </w:rPr>
          <w:t>http://www.tenderned.nl/egids/ON</w:t>
        </w:r>
      </w:hyperlink>
      <w:r w:rsidRPr="00353B07">
        <w:t xml:space="preserve">). </w:t>
      </w:r>
      <w:r w:rsidR="00487139">
        <w:t>H</w:t>
      </w:r>
      <w:r w:rsidR="00C232FB">
        <w:t>e</w:t>
      </w:r>
      <w:r w:rsidR="00487139">
        <w:t>t</w:t>
      </w:r>
      <w:r w:rsidR="00C232FB">
        <w:t xml:space="preserve"> </w:t>
      </w:r>
      <w:r w:rsidR="00487139">
        <w:t>IFV</w:t>
      </w:r>
      <w:r w:rsidRPr="00353B07">
        <w:t xml:space="preserve"> is niet aansprakelijk voor onjuist gebruik van TenderNed. Voor hulp en ondersteuning kunt u contact opnemen met de Servicedesk van TenderNed</w:t>
      </w:r>
      <w:r w:rsidR="00DC2426">
        <w:t>:</w:t>
      </w:r>
      <w:r w:rsidRPr="00353B07">
        <w:t xml:space="preserve"> </w:t>
      </w:r>
    </w:p>
    <w:p w14:paraId="03C2A297" w14:textId="77777777" w:rsidR="007A50EC" w:rsidRDefault="004C5170" w:rsidP="002A366B">
      <w:pPr>
        <w:pStyle w:val="Lijstalinea"/>
        <w:numPr>
          <w:ilvl w:val="0"/>
          <w:numId w:val="8"/>
        </w:numPr>
        <w:suppressAutoHyphens/>
        <w:spacing w:line="276" w:lineRule="auto"/>
        <w:ind w:left="567" w:hanging="567"/>
        <w:jc w:val="both"/>
      </w:pPr>
      <w:r>
        <w:t>t</w:t>
      </w:r>
      <w:r w:rsidR="00354B3F">
        <w:t>elefoon:</w:t>
      </w:r>
      <w:r w:rsidR="00353B07" w:rsidRPr="00353B07">
        <w:t xml:space="preserve"> 0800 836 33 76</w:t>
      </w:r>
      <w:r w:rsidR="007A50EC">
        <w:t>.</w:t>
      </w:r>
    </w:p>
    <w:p w14:paraId="5CE43FA3" w14:textId="77777777" w:rsidR="00353B07" w:rsidRPr="00472DFA" w:rsidRDefault="00472DFA" w:rsidP="002A366B">
      <w:pPr>
        <w:pStyle w:val="Lijstalinea"/>
        <w:numPr>
          <w:ilvl w:val="0"/>
          <w:numId w:val="8"/>
        </w:numPr>
        <w:suppressAutoHyphens/>
        <w:spacing w:line="276" w:lineRule="auto"/>
        <w:ind w:left="567" w:hanging="567"/>
        <w:jc w:val="both"/>
        <w:rPr>
          <w:lang w:val="de-DE"/>
        </w:rPr>
      </w:pPr>
      <w:r>
        <w:rPr>
          <w:lang w:val="de-DE"/>
        </w:rPr>
        <w:t>e-mail</w:t>
      </w:r>
      <w:r w:rsidR="00353B07" w:rsidRPr="00472DFA">
        <w:rPr>
          <w:lang w:val="de-DE"/>
        </w:rPr>
        <w:t xml:space="preserve"> </w:t>
      </w:r>
      <w:hyperlink r:id="rId15" w:history="1">
        <w:r w:rsidR="00353B07" w:rsidRPr="00472DFA">
          <w:rPr>
            <w:color w:val="0563C1" w:themeColor="hyperlink"/>
            <w:u w:val="single"/>
            <w:lang w:val="de-DE"/>
          </w:rPr>
          <w:t>servicedesk@tenderned.nl</w:t>
        </w:r>
      </w:hyperlink>
      <w:r w:rsidR="00353B07" w:rsidRPr="00472DFA">
        <w:rPr>
          <w:lang w:val="de-DE"/>
        </w:rPr>
        <w:t xml:space="preserve">. </w:t>
      </w:r>
    </w:p>
    <w:p w14:paraId="3B6A46AD" w14:textId="77777777" w:rsidR="00353B07" w:rsidRPr="00472DFA" w:rsidRDefault="00353B07" w:rsidP="00691FC7">
      <w:pPr>
        <w:suppressAutoHyphens/>
        <w:spacing w:line="276" w:lineRule="auto"/>
        <w:jc w:val="both"/>
        <w:rPr>
          <w:lang w:val="de-DE"/>
        </w:rPr>
      </w:pPr>
    </w:p>
    <w:p w14:paraId="77263B5A" w14:textId="5EBB3293" w:rsidR="00353B07" w:rsidRPr="00353B07" w:rsidRDefault="00353B07" w:rsidP="00691FC7">
      <w:pPr>
        <w:suppressAutoHyphens/>
        <w:spacing w:line="276" w:lineRule="auto"/>
        <w:jc w:val="both"/>
      </w:pPr>
      <w:r w:rsidRPr="00353B07">
        <w:t xml:space="preserve">Let op: </w:t>
      </w:r>
      <w:r w:rsidR="00487139">
        <w:t>het IFV</w:t>
      </w:r>
      <w:r w:rsidRPr="00353B07">
        <w:t xml:space="preserve"> maakt </w:t>
      </w:r>
      <w:r w:rsidR="005D5B41">
        <w:t>Inschrijver</w:t>
      </w:r>
      <w:r w:rsidRPr="00353B07">
        <w:t xml:space="preserve">s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https://www.eherkenning.nl/ staat beschreven hoe </w:t>
      </w:r>
      <w:r w:rsidR="006064E8">
        <w:t xml:space="preserve">de </w:t>
      </w:r>
      <w:r w:rsidR="005D5B41">
        <w:t>Inschrijver</w:t>
      </w:r>
      <w:r w:rsidRPr="00353B07">
        <w:t xml:space="preserve"> eHerkenning kan aanvragen. </w:t>
      </w:r>
    </w:p>
    <w:p w14:paraId="215C3BE0" w14:textId="77777777" w:rsidR="00E91DF0" w:rsidRDefault="00203D7E" w:rsidP="007A4C5C">
      <w:pPr>
        <w:pStyle w:val="Kop2"/>
        <w:suppressAutoHyphens/>
      </w:pPr>
      <w:bookmarkStart w:id="71" w:name="_Ref416170614"/>
      <w:bookmarkStart w:id="72" w:name="_Ref416176076"/>
      <w:bookmarkStart w:id="73" w:name="_Toc419285372"/>
      <w:bookmarkStart w:id="74" w:name="_Toc421086868"/>
      <w:bookmarkStart w:id="75" w:name="_Toc421100599"/>
      <w:bookmarkStart w:id="76" w:name="_Ref517960344"/>
      <w:bookmarkStart w:id="77" w:name="_Ref517960546"/>
      <w:bookmarkStart w:id="78" w:name="_Toc60148952"/>
      <w:r>
        <w:t>N</w:t>
      </w:r>
      <w:r w:rsidR="00387463">
        <w:t>ota van I</w:t>
      </w:r>
      <w:r w:rsidR="00E91DF0">
        <w:t>nlichtingen</w:t>
      </w:r>
      <w:bookmarkEnd w:id="71"/>
      <w:bookmarkEnd w:id="72"/>
      <w:bookmarkEnd w:id="73"/>
      <w:bookmarkEnd w:id="74"/>
      <w:bookmarkEnd w:id="75"/>
      <w:bookmarkEnd w:id="76"/>
      <w:bookmarkEnd w:id="77"/>
      <w:bookmarkEnd w:id="78"/>
    </w:p>
    <w:p w14:paraId="6A71B19A" w14:textId="2ED1A412" w:rsidR="009E0E20" w:rsidRDefault="009E0E20" w:rsidP="00CC0078">
      <w:pPr>
        <w:suppressAutoHyphens/>
        <w:spacing w:line="276" w:lineRule="auto"/>
        <w:jc w:val="both"/>
      </w:pPr>
      <w:bookmarkStart w:id="79" w:name="_Toc419285373"/>
      <w:bookmarkStart w:id="80" w:name="_Toc421086869"/>
      <w:bookmarkStart w:id="81" w:name="_Toc421100600"/>
      <w:r>
        <w:t xml:space="preserve">Vragen over de </w:t>
      </w:r>
      <w:r w:rsidR="0045653E">
        <w:t>A</w:t>
      </w:r>
      <w:r>
        <w:t>anbestedings</w:t>
      </w:r>
      <w:r w:rsidR="0045653E">
        <w:t>stukken</w:t>
      </w:r>
      <w:r>
        <w:t xml:space="preserve"> en</w:t>
      </w:r>
      <w:r w:rsidR="00FB5C2A">
        <w:t>/of</w:t>
      </w:r>
      <w:r>
        <w:t xml:space="preserve"> de aanbestedingsprocedure dienen </w:t>
      </w:r>
      <w:r w:rsidRPr="006C3269">
        <w:t xml:space="preserve">uiterlijk op </w:t>
      </w:r>
      <w:r>
        <w:t>de datum en het tijdstip ui</w:t>
      </w:r>
      <w:r w:rsidR="00CC03A6">
        <w:t xml:space="preserve">t de planning </w:t>
      </w:r>
      <w:r w:rsidR="00CC03A6" w:rsidRPr="0047605E">
        <w:t xml:space="preserve">(zie paragraaf </w:t>
      </w:r>
      <w:r w:rsidR="00CC03A6" w:rsidRPr="0047605E">
        <w:fldChar w:fldCharType="begin"/>
      </w:r>
      <w:r w:rsidR="00CC03A6" w:rsidRPr="0047605E">
        <w:instrText xml:space="preserve"> REF _Ref401057395 \r \h </w:instrText>
      </w:r>
      <w:r w:rsidR="005E4A1C" w:rsidRPr="0047605E">
        <w:instrText xml:space="preserve"> \* MERGEFORMAT </w:instrText>
      </w:r>
      <w:r w:rsidR="00CC03A6" w:rsidRPr="0047605E">
        <w:fldChar w:fldCharType="separate"/>
      </w:r>
      <w:r w:rsidR="000051F9" w:rsidRPr="0047605E">
        <w:t>4.3</w:t>
      </w:r>
      <w:r w:rsidR="00CC03A6" w:rsidRPr="0047605E">
        <w:fldChar w:fldCharType="end"/>
      </w:r>
      <w:r>
        <w:t>)</w:t>
      </w:r>
      <w:r w:rsidRPr="006E3A32">
        <w:t xml:space="preserve"> </w:t>
      </w:r>
      <w:r>
        <w:t xml:space="preserve">via TenderNed bij </w:t>
      </w:r>
      <w:r w:rsidR="00F10DDC">
        <w:t>het IFV</w:t>
      </w:r>
      <w:r>
        <w:t xml:space="preserve"> te worden ingediend. </w:t>
      </w:r>
      <w:r w:rsidR="00A30EB8">
        <w:t xml:space="preserve">De </w:t>
      </w:r>
      <w:r>
        <w:t>Inschrijvers</w:t>
      </w:r>
      <w:r w:rsidR="0020011F">
        <w:t xml:space="preserve"> </w:t>
      </w:r>
      <w:r>
        <w:t xml:space="preserve">zijn verplicht hiervoor de tool voor het stellen van vragen van TenderNed te gebruiken. </w:t>
      </w:r>
    </w:p>
    <w:p w14:paraId="26B747C0" w14:textId="77777777" w:rsidR="009E0E20" w:rsidRDefault="009E0E20" w:rsidP="00CC0078">
      <w:pPr>
        <w:suppressAutoHyphens/>
        <w:spacing w:line="276" w:lineRule="auto"/>
        <w:jc w:val="both"/>
      </w:pPr>
    </w:p>
    <w:p w14:paraId="2EE233E7" w14:textId="6E71BB8B" w:rsidR="009E0E20" w:rsidRDefault="00F10DDC" w:rsidP="00CC0078">
      <w:pPr>
        <w:suppressAutoHyphens/>
        <w:spacing w:line="276" w:lineRule="auto"/>
        <w:jc w:val="both"/>
      </w:pPr>
      <w:r>
        <w:t>Het IFV</w:t>
      </w:r>
      <w:r w:rsidR="00013107">
        <w:t xml:space="preserve"> wenst met de winnende I</w:t>
      </w:r>
      <w:r w:rsidR="009E0E20">
        <w:t>nschrijver de</w:t>
      </w:r>
      <w:r>
        <w:t xml:space="preserve"> O</w:t>
      </w:r>
      <w:r w:rsidR="00CD5652">
        <w:t>vereenkomst</w:t>
      </w:r>
      <w:r w:rsidR="009E0E20">
        <w:t xml:space="preserve"> te sluiten die al in concept is opgesteld </w:t>
      </w:r>
      <w:r w:rsidR="009E0E20" w:rsidRPr="00FD2389">
        <w:t>(</w:t>
      </w:r>
      <w:r w:rsidR="00FA5E36">
        <w:t>B</w:t>
      </w:r>
      <w:r w:rsidR="009E0E20" w:rsidRPr="00FD2389">
        <w:t xml:space="preserve">ijlage </w:t>
      </w:r>
      <w:r w:rsidR="00332ADF">
        <w:t>2</w:t>
      </w:r>
      <w:r w:rsidR="009E0E20" w:rsidRPr="00FD2389">
        <w:t>).</w:t>
      </w:r>
      <w:r w:rsidR="009E0E20">
        <w:t xml:space="preserve"> Op deze </w:t>
      </w:r>
      <w:r>
        <w:t>O</w:t>
      </w:r>
      <w:r w:rsidR="00CD5652">
        <w:t>vereenkomst</w:t>
      </w:r>
      <w:r w:rsidR="009E0E20">
        <w:t xml:space="preserve"> zijn de </w:t>
      </w:r>
      <w:r w:rsidR="002551F7">
        <w:t>Inkoopvoorwaarden</w:t>
      </w:r>
      <w:r w:rsidR="009E0E20">
        <w:t xml:space="preserve"> van toepass</w:t>
      </w:r>
      <w:r w:rsidR="00013107">
        <w:t>ing (</w:t>
      </w:r>
      <w:r w:rsidR="00FA5E36">
        <w:t>B</w:t>
      </w:r>
      <w:r w:rsidR="00013107" w:rsidRPr="00FD2389">
        <w:t xml:space="preserve">ijlage </w:t>
      </w:r>
      <w:r w:rsidR="00332ADF">
        <w:t>3</w:t>
      </w:r>
      <w:r w:rsidR="00013107">
        <w:t xml:space="preserve">). </w:t>
      </w:r>
      <w:r>
        <w:t xml:space="preserve">Het IFV </w:t>
      </w:r>
      <w:r w:rsidR="00013107">
        <w:t xml:space="preserve">biedt </w:t>
      </w:r>
      <w:r w:rsidR="00A30EB8">
        <w:t xml:space="preserve">de </w:t>
      </w:r>
      <w:r w:rsidR="00013107">
        <w:t>I</w:t>
      </w:r>
      <w:r w:rsidR="009E0E20">
        <w:t>nschrijvers de gelegenheid om tot uiterlijk de datum en het tijdstip ui</w:t>
      </w:r>
      <w:r w:rsidR="00EA4E17">
        <w:t>t de planning (</w:t>
      </w:r>
      <w:r w:rsidR="00EA4E17" w:rsidRPr="0047605E">
        <w:t>zie paragraaf</w:t>
      </w:r>
      <w:r w:rsidR="00867541" w:rsidRPr="0047605E">
        <w:t xml:space="preserve"> </w:t>
      </w:r>
      <w:r w:rsidR="00867541" w:rsidRPr="0047605E">
        <w:fldChar w:fldCharType="begin"/>
      </w:r>
      <w:r w:rsidR="00867541" w:rsidRPr="0047605E">
        <w:instrText xml:space="preserve"> REF _Ref401057395 \r \h </w:instrText>
      </w:r>
      <w:r w:rsidR="00D9487D" w:rsidRPr="0047605E">
        <w:instrText xml:space="preserve"> \* MERGEFORMAT </w:instrText>
      </w:r>
      <w:r w:rsidR="00867541" w:rsidRPr="0047605E">
        <w:fldChar w:fldCharType="separate"/>
      </w:r>
      <w:r w:rsidR="00FD2389">
        <w:t>4.3</w:t>
      </w:r>
      <w:r w:rsidR="00867541" w:rsidRPr="0047605E">
        <w:fldChar w:fldCharType="end"/>
      </w:r>
      <w:r w:rsidR="009E0E20">
        <w:t xml:space="preserve">) via TenderNed vragen te stellen over deze </w:t>
      </w:r>
      <w:r w:rsidR="00495B0E">
        <w:t>O</w:t>
      </w:r>
      <w:r w:rsidR="00C71244">
        <w:t xml:space="preserve">vereenkomst </w:t>
      </w:r>
      <w:r w:rsidR="00495B0E">
        <w:t xml:space="preserve">in concept </w:t>
      </w:r>
      <w:r w:rsidR="009E0E20">
        <w:t xml:space="preserve">en de </w:t>
      </w:r>
      <w:r w:rsidR="002551F7">
        <w:t>Inkoopvoorwaarden</w:t>
      </w:r>
      <w:r w:rsidR="009E0E20">
        <w:t xml:space="preserve">, dan wel wijzigingsvoorstellen in te dienen. </w:t>
      </w:r>
      <w:r w:rsidR="00A30EB8">
        <w:t xml:space="preserve">De </w:t>
      </w:r>
      <w:r w:rsidR="009E0E20">
        <w:t>Inschrijvers zijn verplicht om hiervoor de tool voor het stellen van vragen van TenderNed te gebruiken</w:t>
      </w:r>
      <w:r w:rsidR="00D9487D">
        <w:t>.</w:t>
      </w:r>
      <w:r w:rsidR="009E0E20">
        <w:t xml:space="preserve"> </w:t>
      </w:r>
    </w:p>
    <w:p w14:paraId="36EDF099" w14:textId="77777777" w:rsidR="009E0E20" w:rsidRDefault="009E0E20" w:rsidP="00CC0078">
      <w:pPr>
        <w:suppressAutoHyphens/>
        <w:spacing w:line="276" w:lineRule="auto"/>
        <w:jc w:val="both"/>
      </w:pPr>
    </w:p>
    <w:p w14:paraId="320E1AC9" w14:textId="44EC7B5B" w:rsidR="009E0E20" w:rsidRDefault="009E0E20" w:rsidP="00CC0078">
      <w:pPr>
        <w:suppressAutoHyphens/>
        <w:spacing w:line="276" w:lineRule="auto"/>
        <w:jc w:val="both"/>
      </w:pPr>
      <w:r>
        <w:t>Vragen en</w:t>
      </w:r>
      <w:r w:rsidR="0045653E">
        <w:t>/of</w:t>
      </w:r>
      <w:r>
        <w:t xml:space="preserve"> wijzigingsvoorstellen die ná deze termijn door </w:t>
      </w:r>
      <w:r w:rsidR="00F10DDC">
        <w:t>het IFV</w:t>
      </w:r>
      <w:r>
        <w:t xml:space="preserve"> worden ontvangen, vragen en</w:t>
      </w:r>
      <w:r w:rsidR="0045653E">
        <w:t>/of</w:t>
      </w:r>
      <w:r>
        <w:t xml:space="preserve"> wijzigingsvoorstellen die niet via TenderNed bij </w:t>
      </w:r>
      <w:r w:rsidR="00F10DDC">
        <w:t>het IFV</w:t>
      </w:r>
      <w:r>
        <w:t xml:space="preserve"> zijn ingediend en</w:t>
      </w:r>
      <w:r w:rsidR="0045653E">
        <w:t>/of</w:t>
      </w:r>
      <w:r>
        <w:t xml:space="preserve"> vragen en</w:t>
      </w:r>
      <w:r w:rsidR="0045653E">
        <w:t>/of</w:t>
      </w:r>
      <w:r>
        <w:t xml:space="preserve"> wijzigingsvoorstellen die niet zijn ingediend via de tool voor het stellen van vragen van TenderNed</w:t>
      </w:r>
      <w:r w:rsidR="00D9487D">
        <w:t xml:space="preserve">, </w:t>
      </w:r>
      <w:r>
        <w:t xml:space="preserve">worden door </w:t>
      </w:r>
      <w:r w:rsidR="00F10DDC">
        <w:t>het IFV</w:t>
      </w:r>
      <w:r>
        <w:t xml:space="preserve"> niet in behandeling genomen</w:t>
      </w:r>
      <w:r w:rsidR="00FB5C2A">
        <w:t xml:space="preserve">, tenzij IFV de </w:t>
      </w:r>
      <w:r w:rsidR="001E2B7C">
        <w:t xml:space="preserve">vragen en </w:t>
      </w:r>
      <w:r w:rsidR="00FB5C2A">
        <w:t>beantwoording daarvan van wezenlijk belang acht</w:t>
      </w:r>
      <w:r>
        <w:t>.</w:t>
      </w:r>
      <w:r w:rsidR="001E2B7C">
        <w:t xml:space="preserve"> Het komt voor rekening en risico van de Inschrijvers indien IFV deze vragen niet conform de planning </w:t>
      </w:r>
      <w:r w:rsidR="000F7137">
        <w:t>(</w:t>
      </w:r>
      <w:r w:rsidR="000F7137" w:rsidRPr="0047605E">
        <w:t>paragraaf</w:t>
      </w:r>
      <w:r w:rsidR="000051F9">
        <w:t xml:space="preserve"> </w:t>
      </w:r>
      <w:r w:rsidR="000051F9" w:rsidRPr="0047605E">
        <w:fldChar w:fldCharType="begin"/>
      </w:r>
      <w:r w:rsidR="000051F9">
        <w:instrText xml:space="preserve"> REF _Ref401057395 \r \h </w:instrText>
      </w:r>
      <w:r w:rsidR="0047605E">
        <w:instrText xml:space="preserve"> \* MERGEFORMAT </w:instrText>
      </w:r>
      <w:r w:rsidR="000051F9" w:rsidRPr="0047605E">
        <w:fldChar w:fldCharType="separate"/>
      </w:r>
      <w:r w:rsidR="00FD2389">
        <w:t>4.3</w:t>
      </w:r>
      <w:r w:rsidR="000051F9" w:rsidRPr="0047605E">
        <w:fldChar w:fldCharType="end"/>
      </w:r>
      <w:r w:rsidR="000F7137">
        <w:t xml:space="preserve">) </w:t>
      </w:r>
      <w:r w:rsidR="001E2B7C">
        <w:t>beantwoordt/kan beantwoorden.</w:t>
      </w:r>
    </w:p>
    <w:p w14:paraId="599DE63C" w14:textId="19966D5B" w:rsidR="00F10DDC" w:rsidRDefault="00F10DDC" w:rsidP="00CC0078">
      <w:pPr>
        <w:suppressAutoHyphens/>
        <w:spacing w:line="276" w:lineRule="auto"/>
        <w:jc w:val="both"/>
      </w:pPr>
    </w:p>
    <w:p w14:paraId="3AEE0291" w14:textId="28D6456A" w:rsidR="00F10DDC" w:rsidRDefault="00F10DDC" w:rsidP="00F10DDC">
      <w:pPr>
        <w:suppressAutoHyphens/>
      </w:pPr>
      <w:r>
        <w:t>Telefonisch en mondeling worden geen inlichtingen verstrekt. Indien Inschrijvers toch contact opnemen met medewerkers van het IFV, kunnen geen rechten worden ontleend aan mondeling gedane uitspraken van het IFV.</w:t>
      </w:r>
    </w:p>
    <w:p w14:paraId="622664DD" w14:textId="77777777" w:rsidR="009E0E20" w:rsidRDefault="009E0E20" w:rsidP="00CC0078">
      <w:pPr>
        <w:suppressAutoHyphens/>
        <w:spacing w:line="276" w:lineRule="auto"/>
        <w:jc w:val="both"/>
      </w:pPr>
    </w:p>
    <w:p w14:paraId="75F855F0" w14:textId="5BED5AB9" w:rsidR="00D427C5" w:rsidRDefault="00276662" w:rsidP="00CC0078">
      <w:pPr>
        <w:suppressAutoHyphens/>
        <w:spacing w:line="276" w:lineRule="auto"/>
        <w:jc w:val="both"/>
      </w:pPr>
      <w:r w:rsidRPr="00276662">
        <w:t xml:space="preserve">De verantwoordelijkheid voor het op tijd en juist indienen van vragen en/of </w:t>
      </w:r>
      <w:r w:rsidR="006C0C9E">
        <w:t>wijzigingsvoorstellen en/of opmerkingen</w:t>
      </w:r>
      <w:r w:rsidRPr="00276662">
        <w:t xml:space="preserve"> ligt bij de Inschrijver. Indien de Inschrijver vanwege een storing van TenderNed problemen ondervindt bij het indienen van vragen en/of </w:t>
      </w:r>
      <w:r w:rsidR="006C0C9E">
        <w:t xml:space="preserve">wijzigingsvoorstellen en/of </w:t>
      </w:r>
      <w:r w:rsidRPr="00276662">
        <w:t xml:space="preserve">opmerkingen, dient hij direct contact op te nemen met de contactpersoon van </w:t>
      </w:r>
      <w:r w:rsidR="00425D56">
        <w:t>het IFV</w:t>
      </w:r>
      <w:r w:rsidRPr="00276662">
        <w:t xml:space="preserve"> (zie paragraaf </w:t>
      </w:r>
      <w:r w:rsidR="00FD2389">
        <w:fldChar w:fldCharType="begin"/>
      </w:r>
      <w:r w:rsidR="00FD2389">
        <w:instrText xml:space="preserve"> REF _Ref58328681 \r \h </w:instrText>
      </w:r>
      <w:r w:rsidR="00FD2389">
        <w:fldChar w:fldCharType="separate"/>
      </w:r>
      <w:r w:rsidR="00FD2389">
        <w:t>4.2</w:t>
      </w:r>
      <w:r w:rsidR="00FD2389">
        <w:fldChar w:fldCharType="end"/>
      </w:r>
      <w:r w:rsidRPr="00276662">
        <w:t xml:space="preserve">) en met TenderNed. Bij daadwerkelijk gebleken storing van TenderNed zal </w:t>
      </w:r>
      <w:r w:rsidR="00425D56">
        <w:t>het IFV</w:t>
      </w:r>
      <w:r>
        <w:t xml:space="preserve"> </w:t>
      </w:r>
      <w:r w:rsidRPr="00276662">
        <w:t xml:space="preserve">handelen naar bevind van zaken, met inachtneming van de Aanbestedingswet. </w:t>
      </w:r>
      <w:r w:rsidR="009E0E20">
        <w:t xml:space="preserve">Telefonisch </w:t>
      </w:r>
      <w:r w:rsidR="00C71244">
        <w:t>en</w:t>
      </w:r>
      <w:r w:rsidR="009E0E20">
        <w:t xml:space="preserve"> mondeling worden geen inlichtingen verstrekt.</w:t>
      </w:r>
      <w:r w:rsidR="00D427C5">
        <w:t xml:space="preserve"> </w:t>
      </w:r>
    </w:p>
    <w:p w14:paraId="5305C85B" w14:textId="77777777" w:rsidR="009E0E20" w:rsidRDefault="009E0E20" w:rsidP="00CC0078">
      <w:pPr>
        <w:suppressAutoHyphens/>
        <w:spacing w:line="276" w:lineRule="auto"/>
        <w:jc w:val="both"/>
      </w:pPr>
    </w:p>
    <w:p w14:paraId="3D3FF40D" w14:textId="49C0B1C1" w:rsidR="009E0E20" w:rsidRDefault="009E0E20" w:rsidP="00CC0078">
      <w:pPr>
        <w:suppressAutoHyphens/>
        <w:spacing w:line="276" w:lineRule="auto"/>
        <w:ind w:right="-284"/>
        <w:jc w:val="both"/>
      </w:pPr>
      <w:r>
        <w:t xml:space="preserve">Alle tijdig en op de juiste wijze ingediende vragen en wijzigingsvoorstellen worden </w:t>
      </w:r>
      <w:r w:rsidR="006C0C9E">
        <w:t xml:space="preserve">tijdig </w:t>
      </w:r>
      <w:r>
        <w:t xml:space="preserve">door </w:t>
      </w:r>
      <w:r w:rsidR="00F10DDC">
        <w:t xml:space="preserve">het IFV </w:t>
      </w:r>
      <w:r>
        <w:t xml:space="preserve">geanonimiseerd beantwoord. Zowel de geanonimiseerde vragen en wijzigingsvoorstellen als de antwoorden worden door middel van </w:t>
      </w:r>
      <w:r w:rsidR="00387463">
        <w:t>een Nota van I</w:t>
      </w:r>
      <w:r>
        <w:t xml:space="preserve">nlichtingen op </w:t>
      </w:r>
      <w:r w:rsidR="00387463">
        <w:t>TenderNed gepubliceerd. Aan de N</w:t>
      </w:r>
      <w:r>
        <w:t xml:space="preserve">ota van </w:t>
      </w:r>
      <w:r w:rsidR="00387463">
        <w:t>I</w:t>
      </w:r>
      <w:r>
        <w:t xml:space="preserve">nlichtingen wordt de definitieve </w:t>
      </w:r>
      <w:r w:rsidR="00CD5652">
        <w:t>Overeenkomst</w:t>
      </w:r>
      <w:r w:rsidR="00013107">
        <w:t xml:space="preserve"> gehecht, die met de I</w:t>
      </w:r>
      <w:r>
        <w:t xml:space="preserve">nschrijver aan wie de </w:t>
      </w:r>
      <w:r w:rsidR="00C41071">
        <w:t>Opdracht</w:t>
      </w:r>
      <w:r>
        <w:t xml:space="preserve"> (definitief) wordt gegund, wordt gesloten. In de </w:t>
      </w:r>
      <w:r w:rsidR="00CD5652">
        <w:t>Overeenkomst</w:t>
      </w:r>
      <w:r>
        <w:t xml:space="preserve"> zijn de eventuele wijziging</w:t>
      </w:r>
      <w:r w:rsidR="00D82B2E">
        <w:t>en</w:t>
      </w:r>
      <w:r>
        <w:t xml:space="preserve"> van de </w:t>
      </w:r>
      <w:r w:rsidR="004A5B03">
        <w:t>O</w:t>
      </w:r>
      <w:r w:rsidR="00CD5652">
        <w:t>vereenkomst</w:t>
      </w:r>
      <w:r>
        <w:t xml:space="preserve"> </w:t>
      </w:r>
      <w:r w:rsidR="004A5B03">
        <w:t xml:space="preserve">in concept </w:t>
      </w:r>
      <w:r>
        <w:t>en de Inkoopvoorwaarden opgeno</w:t>
      </w:r>
      <w:r w:rsidR="00387463">
        <w:t>men. Door het indienen van een I</w:t>
      </w:r>
      <w:r>
        <w:t>nschrij</w:t>
      </w:r>
      <w:r w:rsidR="00013107">
        <w:t>ving verklaart een I</w:t>
      </w:r>
      <w:r>
        <w:t xml:space="preserve">nschrijver zich onvoorwaardelijk en zonder enig voorbehoud akkoord met alle bepalingen van de definitieve </w:t>
      </w:r>
      <w:r w:rsidR="00CD5652">
        <w:t>Overeenkomst</w:t>
      </w:r>
      <w:r>
        <w:t xml:space="preserve"> en de van toepassing zijnde Inkoopvoorwaarden. </w:t>
      </w:r>
    </w:p>
    <w:p w14:paraId="59827B93" w14:textId="77777777" w:rsidR="009E0E20" w:rsidRDefault="009E0E20" w:rsidP="00CC0078">
      <w:pPr>
        <w:suppressAutoHyphens/>
        <w:spacing w:line="276" w:lineRule="auto"/>
        <w:jc w:val="both"/>
      </w:pPr>
    </w:p>
    <w:p w14:paraId="7DCBA2F8" w14:textId="77777777" w:rsidR="009E0E20" w:rsidRDefault="00151B81" w:rsidP="00CC0078">
      <w:pPr>
        <w:suppressAutoHyphens/>
        <w:spacing w:line="276" w:lineRule="auto"/>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8380BDE" w14:textId="77777777" w:rsidR="009E0E20" w:rsidRDefault="009E0E20" w:rsidP="00CC0078">
      <w:pPr>
        <w:suppressAutoHyphens/>
        <w:spacing w:line="276" w:lineRule="auto"/>
        <w:jc w:val="both"/>
      </w:pPr>
    </w:p>
    <w:p w14:paraId="692BFC38" w14:textId="227748CD" w:rsidR="009E0E20" w:rsidRDefault="00151B81" w:rsidP="00CC0078">
      <w:pPr>
        <w:suppressAutoHyphens/>
        <w:spacing w:line="276" w:lineRule="auto"/>
        <w:jc w:val="both"/>
      </w:pPr>
      <w:r>
        <w:t>Een I</w:t>
      </w:r>
      <w:r w:rsidR="009E0E20">
        <w:t>nschrijver</w:t>
      </w:r>
      <w:r w:rsidR="0020011F">
        <w:t xml:space="preserve"> </w:t>
      </w:r>
      <w:r w:rsidR="009E0E20">
        <w:t xml:space="preserve">kan </w:t>
      </w:r>
      <w:r w:rsidR="00F10DDC">
        <w:t>het IFV</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w:t>
      </w:r>
      <w:r w:rsidR="006C0C9E">
        <w:t>Indien</w:t>
      </w:r>
      <w:r>
        <w:t xml:space="preserve"> </w:t>
      </w:r>
      <w:r w:rsidR="00425D56">
        <w:t>het IFV</w:t>
      </w:r>
      <w:r w:rsidR="006C0C9E">
        <w:t xml:space="preserve"> oordeelt dat (het risico op) dergelijke schade inderdaad aan de orde is, kan </w:t>
      </w:r>
      <w:r w:rsidR="00425D56">
        <w:t>het IFV</w:t>
      </w:r>
      <w:r>
        <w:t xml:space="preserve"> aan deze I</w:t>
      </w:r>
      <w:r w:rsidR="009E0E20">
        <w:t>nschrijver individue</w:t>
      </w:r>
      <w:r w:rsidR="00D82B2E">
        <w:t>e</w:t>
      </w:r>
      <w:r w:rsidR="009E0E20">
        <w:t>l inlichtingen verstrekken.</w:t>
      </w:r>
    </w:p>
    <w:p w14:paraId="5777CF80" w14:textId="77777777" w:rsidR="00E91DF0" w:rsidRPr="00F24D40" w:rsidRDefault="00E91DF0" w:rsidP="007A4C5C">
      <w:pPr>
        <w:pStyle w:val="Kop2"/>
        <w:suppressAutoHyphens/>
      </w:pPr>
      <w:bookmarkStart w:id="82" w:name="_Toc60148953"/>
      <w:r w:rsidRPr="00F24D40">
        <w:t xml:space="preserve">Indienen </w:t>
      </w:r>
      <w:bookmarkEnd w:id="79"/>
      <w:bookmarkEnd w:id="80"/>
      <w:bookmarkEnd w:id="81"/>
      <w:r w:rsidR="005D5B41">
        <w:t>Inschrijving</w:t>
      </w:r>
      <w:bookmarkEnd w:id="82"/>
    </w:p>
    <w:p w14:paraId="2A605591" w14:textId="577463D1" w:rsidR="00522692" w:rsidRDefault="00B94BCE" w:rsidP="00403104">
      <w:pPr>
        <w:suppressAutoHyphens/>
        <w:spacing w:line="276" w:lineRule="auto"/>
        <w:jc w:val="both"/>
      </w:pPr>
      <w:bookmarkStart w:id="83" w:name="_Toc419285374"/>
      <w:bookmarkStart w:id="84" w:name="_Toc421086870"/>
      <w:bookmarkStart w:id="85"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0020011F" w:rsidRPr="0047605E">
        <w:t>paragraaf</w:t>
      </w:r>
      <w:r w:rsidR="000051F9">
        <w:t xml:space="preserve"> </w:t>
      </w:r>
      <w:r w:rsidR="000051F9" w:rsidRPr="0047605E">
        <w:fldChar w:fldCharType="begin"/>
      </w:r>
      <w:r w:rsidR="000051F9">
        <w:instrText xml:space="preserve"> REF _Ref401057395 \r \h </w:instrText>
      </w:r>
      <w:r w:rsidR="0047605E">
        <w:instrText xml:space="preserve"> \* MERGEFORMAT </w:instrText>
      </w:r>
      <w:r w:rsidR="000051F9" w:rsidRPr="0047605E">
        <w:fldChar w:fldCharType="separate"/>
      </w:r>
      <w:r w:rsidR="00FD2389">
        <w:t>4.3</w:t>
      </w:r>
      <w:r w:rsidR="000051F9" w:rsidRPr="0047605E">
        <w:fldChar w:fldCharType="end"/>
      </w:r>
      <w:r w:rsidR="003359F7">
        <w:t>)</w:t>
      </w:r>
      <w:r w:rsidR="00522692">
        <w:t xml:space="preserve"> via TenderNed </w:t>
      </w:r>
      <w:r w:rsidR="00522692" w:rsidRPr="001D5FA3">
        <w:t>te zijn ingediend.</w:t>
      </w:r>
    </w:p>
    <w:p w14:paraId="4CBF5D03" w14:textId="77777777" w:rsidR="00522692" w:rsidRDefault="00522692" w:rsidP="00403104">
      <w:pPr>
        <w:suppressAutoHyphens/>
        <w:spacing w:line="276" w:lineRule="auto"/>
        <w:jc w:val="both"/>
      </w:pPr>
    </w:p>
    <w:p w14:paraId="646024EA" w14:textId="3DBA2C7E" w:rsidR="00522692" w:rsidRPr="00B87750" w:rsidRDefault="00522692" w:rsidP="00403104">
      <w:pPr>
        <w:suppressAutoHyphens/>
        <w:spacing w:line="276" w:lineRule="auto"/>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F10DDC">
        <w:t>het IFV</w:t>
      </w:r>
      <w:r w:rsidR="00C232FB">
        <w:t xml:space="preserve"> Dienst</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w:t>
      </w:r>
      <w:r w:rsidR="00C17922">
        <w:t>D</w:t>
      </w:r>
      <w:r w:rsidR="000D5E07">
        <w:t xml:space="preserve">e </w:t>
      </w:r>
      <w:r w:rsidR="00151B81">
        <w:t>I</w:t>
      </w:r>
      <w:r w:rsidRPr="00B87750">
        <w:t>nschrijver ontvangt via TenderNed een e</w:t>
      </w:r>
      <w:r>
        <w:t>-</w:t>
      </w:r>
      <w:r w:rsidRPr="00B87750">
        <w:t>mailbevestiging</w:t>
      </w:r>
      <w:r w:rsidR="00C17922">
        <w:t xml:space="preserve"> van het openen van de kluis</w:t>
      </w:r>
      <w:r w:rsidRPr="00B87750">
        <w:t xml:space="preserve">. </w:t>
      </w:r>
    </w:p>
    <w:p w14:paraId="57750344" w14:textId="77777777" w:rsidR="00522692" w:rsidRDefault="00522692" w:rsidP="00403104">
      <w:pPr>
        <w:pStyle w:val="Alinea1"/>
        <w:suppressAutoHyphens/>
        <w:spacing w:line="276" w:lineRule="auto"/>
        <w:jc w:val="both"/>
      </w:pPr>
    </w:p>
    <w:p w14:paraId="3F0B34E0" w14:textId="45B98B27" w:rsidR="00522692" w:rsidRPr="008676F0" w:rsidRDefault="00522692" w:rsidP="00403104">
      <w:pPr>
        <w:suppressAutoHyphens/>
        <w:spacing w:line="276" w:lineRule="auto"/>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425D56">
        <w:t>het IFV</w:t>
      </w:r>
      <w:r w:rsidR="00151B81">
        <w:t xml:space="preserve"> alle I</w:t>
      </w:r>
      <w:r w:rsidRPr="006C3269">
        <w:t xml:space="preserve">nschrijvers </w:t>
      </w:r>
      <w:r w:rsidR="00E64036">
        <w:t>tijdig te starten met het uploaden van alle documenten en</w:t>
      </w:r>
      <w:r w:rsidRPr="006C3269">
        <w:t xml:space="preserve"> niet tot het laatste moment te w</w:t>
      </w:r>
      <w:r w:rsidR="00B94BCE">
        <w:t>achten met het indienen van de I</w:t>
      </w:r>
      <w:r w:rsidRPr="006C3269">
        <w:t>nschrijving via TenderNed</w:t>
      </w:r>
      <w:r w:rsidRPr="008676F0">
        <w:t xml:space="preserve">. </w:t>
      </w:r>
    </w:p>
    <w:p w14:paraId="6A6C39DE" w14:textId="77777777" w:rsidR="00683978" w:rsidRDefault="00683978" w:rsidP="00403104">
      <w:pPr>
        <w:suppressAutoHyphens/>
        <w:spacing w:line="276" w:lineRule="auto"/>
        <w:jc w:val="both"/>
      </w:pPr>
    </w:p>
    <w:p w14:paraId="6E0139CD" w14:textId="53F41F72" w:rsidR="00522692" w:rsidRDefault="00B94BCE" w:rsidP="00403104">
      <w:pPr>
        <w:suppressAutoHyphens/>
        <w:spacing w:line="276" w:lineRule="auto"/>
        <w:jc w:val="both"/>
      </w:pPr>
      <w:r>
        <w:t>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425D56">
        <w:t>het IFV</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387463">
        <w:t>de I</w:t>
      </w:r>
      <w:r w:rsidR="00522692">
        <w:t>nschrijving</w:t>
      </w:r>
      <w:r w:rsidR="00522692" w:rsidRPr="0004511D">
        <w:t xml:space="preserve"> lig</w:t>
      </w:r>
      <w:r w:rsidR="00522692">
        <w:t>gen</w:t>
      </w:r>
      <w:r w:rsidR="00522692" w:rsidRPr="0004511D">
        <w:t xml:space="preserve"> bij </w:t>
      </w:r>
      <w:r>
        <w:t>de I</w:t>
      </w:r>
      <w:r w:rsidR="00522692">
        <w:t>nschrijver.</w:t>
      </w:r>
    </w:p>
    <w:p w14:paraId="7BB98E78" w14:textId="77777777" w:rsidR="00B52859" w:rsidRDefault="00B52859" w:rsidP="00403104">
      <w:pPr>
        <w:suppressAutoHyphens/>
        <w:spacing w:line="276" w:lineRule="auto"/>
        <w:jc w:val="both"/>
      </w:pPr>
    </w:p>
    <w:p w14:paraId="3900FB89" w14:textId="2D841B7D" w:rsidR="00E64036" w:rsidRDefault="00D00C52" w:rsidP="00403104">
      <w:pPr>
        <w:suppressAutoHyphens/>
        <w:spacing w:line="276" w:lineRule="auto"/>
        <w:jc w:val="both"/>
      </w:pPr>
      <w:r>
        <w:t>Het IFV</w:t>
      </w:r>
      <w:r w:rsidR="00522692">
        <w:t xml:space="preserve"> verwijst naar het document </w:t>
      </w:r>
      <w:r w:rsidR="00522692" w:rsidRPr="00ED666A">
        <w:rPr>
          <w:i/>
        </w:rPr>
        <w:t xml:space="preserve">Stappenplan digitaal </w:t>
      </w:r>
      <w:r w:rsidR="00B94BCE" w:rsidRPr="00ED666A">
        <w:rPr>
          <w:i/>
        </w:rPr>
        <w:t>I</w:t>
      </w:r>
      <w:r w:rsidR="00522692" w:rsidRPr="00ED666A">
        <w:rPr>
          <w:i/>
        </w:rPr>
        <w:t>nschrijven op overheids</w:t>
      </w:r>
      <w:r w:rsidR="00D427C5" w:rsidRPr="00ED666A">
        <w:rPr>
          <w:i/>
        </w:rPr>
        <w:t>o</w:t>
      </w:r>
      <w:r w:rsidR="00C41071" w:rsidRPr="00ED666A">
        <w:rPr>
          <w:i/>
        </w:rPr>
        <w:t>pdracht</w:t>
      </w:r>
      <w:r w:rsidR="00522692" w:rsidRPr="00ED666A">
        <w:rPr>
          <w:i/>
        </w:rPr>
        <w:t xml:space="preserve">en </w:t>
      </w:r>
      <w:r w:rsidR="008F52D3" w:rsidRPr="00ED666A">
        <w:rPr>
          <w:i/>
        </w:rPr>
        <w:t>via TenderNed</w:t>
      </w:r>
      <w:r w:rsidR="008F52D3">
        <w:t xml:space="preserve"> dat </w:t>
      </w:r>
      <w:r w:rsidR="008F52D3" w:rsidRPr="00FD2389">
        <w:t xml:space="preserve">als </w:t>
      </w:r>
      <w:r w:rsidR="00FA5E36">
        <w:t>B</w:t>
      </w:r>
      <w:r w:rsidR="008F52D3" w:rsidRPr="00FD2389">
        <w:t>ijlage 1</w:t>
      </w:r>
      <w:r w:rsidR="00332ADF">
        <w:t>0</w:t>
      </w:r>
      <w:r w:rsidR="00522692">
        <w:t xml:space="preserve"> aan dit </w:t>
      </w:r>
      <w:r w:rsidR="008F7CF3">
        <w:t>Beschrijvend Document</w:t>
      </w:r>
      <w:r w:rsidR="00522692">
        <w:t xml:space="preserve"> is gehecht.</w:t>
      </w:r>
      <w:r w:rsidR="001D3270">
        <w:t xml:space="preserve"> </w:t>
      </w:r>
    </w:p>
    <w:p w14:paraId="75DB444A" w14:textId="77777777" w:rsidR="00E91DF0" w:rsidRPr="00F24D40" w:rsidRDefault="00E91DF0" w:rsidP="007A4C5C">
      <w:pPr>
        <w:pStyle w:val="Kop2"/>
        <w:suppressAutoHyphens/>
      </w:pPr>
      <w:bookmarkStart w:id="86" w:name="_Ref57628629"/>
      <w:bookmarkStart w:id="87" w:name="_Toc60148954"/>
      <w:r w:rsidRPr="00F24D40">
        <w:t xml:space="preserve">Inhoud </w:t>
      </w:r>
      <w:bookmarkEnd w:id="83"/>
      <w:bookmarkEnd w:id="84"/>
      <w:bookmarkEnd w:id="85"/>
      <w:r w:rsidR="005D5B41">
        <w:t>Inschrijving</w:t>
      </w:r>
      <w:bookmarkEnd w:id="86"/>
      <w:bookmarkEnd w:id="87"/>
    </w:p>
    <w:p w14:paraId="77D7BA73" w14:textId="0EC32385" w:rsidR="00522692" w:rsidRPr="00072674" w:rsidRDefault="00B94BCE" w:rsidP="00072674">
      <w:pPr>
        <w:suppressAutoHyphens/>
        <w:spacing w:line="276" w:lineRule="auto"/>
        <w:jc w:val="both"/>
      </w:pPr>
      <w:r w:rsidRPr="00072674">
        <w:t>De I</w:t>
      </w:r>
      <w:r w:rsidR="00522692" w:rsidRPr="00072674">
        <w:t xml:space="preserve">nschrijving dient te bestaan uit alle documenten die zijn opgenomen </w:t>
      </w:r>
      <w:r w:rsidR="000A75B4" w:rsidRPr="00072674">
        <w:t xml:space="preserve">in </w:t>
      </w:r>
      <w:r w:rsidR="00522692" w:rsidRPr="00072674">
        <w:t>de checklist</w:t>
      </w:r>
      <w:r w:rsidR="00387463" w:rsidRPr="00072674">
        <w:t xml:space="preserve"> I</w:t>
      </w:r>
      <w:r w:rsidR="00522692" w:rsidRPr="00072674">
        <w:t>nschrijving (</w:t>
      </w:r>
      <w:r w:rsidR="00FA5E36">
        <w:t>B</w:t>
      </w:r>
      <w:r w:rsidR="00522692" w:rsidRPr="00072674">
        <w:t xml:space="preserve">ijlage 1) en waarvan is aangegeven dat deze bij </w:t>
      </w:r>
      <w:r w:rsidRPr="00072674">
        <w:t>I</w:t>
      </w:r>
      <w:r w:rsidR="00522692" w:rsidRPr="00072674">
        <w:t xml:space="preserve">nschrijving moeten worden ingediend. </w:t>
      </w:r>
    </w:p>
    <w:p w14:paraId="2A18B973" w14:textId="77777777" w:rsidR="00522692" w:rsidRPr="00072674" w:rsidRDefault="00522692" w:rsidP="00072674">
      <w:pPr>
        <w:suppressAutoHyphens/>
        <w:spacing w:line="276" w:lineRule="auto"/>
        <w:jc w:val="both"/>
      </w:pPr>
    </w:p>
    <w:p w14:paraId="118F4B5E" w14:textId="77777777" w:rsidR="00522692" w:rsidRPr="00072674" w:rsidRDefault="00B94BCE" w:rsidP="00072674">
      <w:pPr>
        <w:suppressAutoHyphens/>
        <w:spacing w:line="276" w:lineRule="auto"/>
        <w:jc w:val="both"/>
      </w:pPr>
      <w:r w:rsidRPr="00072674">
        <w:t>Op alle tot de I</w:t>
      </w:r>
      <w:r w:rsidR="00522692" w:rsidRPr="00072674">
        <w:t>nschrijving behorende do</w:t>
      </w:r>
      <w:r w:rsidRPr="00072674">
        <w:t>cumenten moeten de naam van de I</w:t>
      </w:r>
      <w:r w:rsidR="00522692" w:rsidRPr="00072674">
        <w:t xml:space="preserve">nschrijver en de naam van de aanbesteding worden vermeld. </w:t>
      </w:r>
    </w:p>
    <w:p w14:paraId="414B1FC7" w14:textId="77777777" w:rsidR="00522692" w:rsidRPr="00072674" w:rsidRDefault="00522692" w:rsidP="00072674">
      <w:pPr>
        <w:suppressAutoHyphens/>
        <w:spacing w:line="276" w:lineRule="auto"/>
        <w:jc w:val="both"/>
      </w:pPr>
    </w:p>
    <w:p w14:paraId="7A0EEBD5" w14:textId="7EE0714A" w:rsidR="00522692" w:rsidRPr="00072674" w:rsidRDefault="00522692" w:rsidP="00072674">
      <w:pPr>
        <w:suppressAutoHyphens/>
        <w:spacing w:line="276" w:lineRule="auto"/>
        <w:jc w:val="both"/>
      </w:pPr>
      <w:r w:rsidRPr="00072674">
        <w:t xml:space="preserve">De voorgeschreven </w:t>
      </w:r>
      <w:r w:rsidR="00C95D92">
        <w:t>B</w:t>
      </w:r>
      <w:r w:rsidRPr="00072674">
        <w:t>ijlagen, verklaringen, formuliere</w:t>
      </w:r>
      <w:r w:rsidR="00151B81" w:rsidRPr="00072674">
        <w:t>n, et</w:t>
      </w:r>
      <w:r w:rsidR="00625223" w:rsidRPr="00072674">
        <w:t xml:space="preserve"> </w:t>
      </w:r>
      <w:r w:rsidR="00151B81" w:rsidRPr="00072674">
        <w:t>c</w:t>
      </w:r>
      <w:r w:rsidR="00625223" w:rsidRPr="00072674">
        <w:t>etera</w:t>
      </w:r>
      <w:r w:rsidR="00151B81" w:rsidRPr="00072674">
        <w:t xml:space="preserve"> mogen door </w:t>
      </w:r>
      <w:r w:rsidR="00625223" w:rsidRPr="00072674">
        <w:t xml:space="preserve">de </w:t>
      </w:r>
      <w:r w:rsidR="00151B81" w:rsidRPr="00072674">
        <w:t>I</w:t>
      </w:r>
      <w:r w:rsidRPr="00072674">
        <w:t>nschrijver uitsluitend</w:t>
      </w:r>
      <w:r w:rsidR="00B94BCE" w:rsidRPr="00072674">
        <w:t xml:space="preserve"> worden ingevuld en mogen door </w:t>
      </w:r>
      <w:r w:rsidR="00625223" w:rsidRPr="00072674">
        <w:t xml:space="preserve">de </w:t>
      </w:r>
      <w:r w:rsidR="00B94BCE" w:rsidRPr="00072674">
        <w:t>I</w:t>
      </w:r>
      <w:r w:rsidRPr="00072674">
        <w:t xml:space="preserve">nschrijver niet inhoudelijk worden gewijzigd. Het is niet toegestaan wijzigingen en/of verwijderingen en/of toevoegingen in vaste teksten van de </w:t>
      </w:r>
      <w:r w:rsidR="00C95D92">
        <w:t>B</w:t>
      </w:r>
      <w:r w:rsidRPr="00072674">
        <w:t xml:space="preserve">ijlagen </w:t>
      </w:r>
      <w:r w:rsidR="003359F7" w:rsidRPr="00072674">
        <w:t>aan te brengen</w:t>
      </w:r>
      <w:r w:rsidRPr="00072674">
        <w:t>. Het wijzigen en/of verwijderen van vaste teksten en/of toevoegen van tekst leid</w:t>
      </w:r>
      <w:r w:rsidR="000F7137" w:rsidRPr="00072674">
        <w:t>t</w:t>
      </w:r>
      <w:r w:rsidRPr="00072674">
        <w:t xml:space="preserve"> tot uitsluiting van de aanbesteding</w:t>
      </w:r>
      <w:r w:rsidR="009B219B" w:rsidRPr="00072674">
        <w:t>, tenzij uitsluiting disproportioneel zou zijn</w:t>
      </w:r>
      <w:r w:rsidRPr="00072674">
        <w:t>.</w:t>
      </w:r>
    </w:p>
    <w:p w14:paraId="297A42B7" w14:textId="77777777" w:rsidR="00522692" w:rsidRPr="00072674" w:rsidRDefault="00522692" w:rsidP="00072674">
      <w:pPr>
        <w:suppressAutoHyphens/>
        <w:spacing w:line="276" w:lineRule="auto"/>
        <w:jc w:val="both"/>
      </w:pPr>
    </w:p>
    <w:p w14:paraId="525E3587" w14:textId="33A577C1" w:rsidR="00522692" w:rsidRPr="00072674" w:rsidRDefault="00522692" w:rsidP="00072674">
      <w:pPr>
        <w:suppressAutoHyphens/>
        <w:spacing w:line="276" w:lineRule="auto"/>
        <w:jc w:val="both"/>
      </w:pPr>
      <w:r w:rsidRPr="00072674">
        <w:t xml:space="preserve">Inschrijvingen die niet compleet zijn, </w:t>
      </w:r>
      <w:r w:rsidR="000F7137" w:rsidRPr="00072674">
        <w:t xml:space="preserve">worden </w:t>
      </w:r>
      <w:r w:rsidRPr="00072674">
        <w:t xml:space="preserve">door </w:t>
      </w:r>
      <w:r w:rsidR="00425D56">
        <w:t>het IFV</w:t>
      </w:r>
      <w:r w:rsidRPr="00072674">
        <w:t xml:space="preserve"> als ongeldig terzijde worden gelegd</w:t>
      </w:r>
      <w:r w:rsidR="009B219B" w:rsidRPr="00072674">
        <w:t>, tenzij sprake is van een herstelbare omissie</w:t>
      </w:r>
      <w:r w:rsidRPr="00072674">
        <w:t xml:space="preserve">. </w:t>
      </w:r>
    </w:p>
    <w:p w14:paraId="03386E16" w14:textId="77777777" w:rsidR="00522692" w:rsidRPr="00072674" w:rsidRDefault="00522692" w:rsidP="00072674">
      <w:pPr>
        <w:suppressAutoHyphens/>
        <w:spacing w:line="276" w:lineRule="auto"/>
        <w:jc w:val="both"/>
      </w:pPr>
    </w:p>
    <w:p w14:paraId="26E40701" w14:textId="4162AE67" w:rsidR="00522692" w:rsidRDefault="00522692" w:rsidP="00072674">
      <w:pPr>
        <w:suppressAutoHyphens/>
        <w:spacing w:line="276" w:lineRule="auto"/>
        <w:jc w:val="both"/>
      </w:pPr>
      <w:r w:rsidRPr="00072674">
        <w:t>Inschrijvingen die per post of per e-mail worden ingediend of persoonlijk worden overhandigd, worden niet in behandeling genomen.</w:t>
      </w:r>
    </w:p>
    <w:p w14:paraId="48B10FAD" w14:textId="77777777" w:rsidR="000B04D1" w:rsidRPr="002E16FF" w:rsidRDefault="000B04D1" w:rsidP="007A4C5C">
      <w:pPr>
        <w:pStyle w:val="Kop2"/>
        <w:suppressAutoHyphens/>
      </w:pPr>
      <w:bookmarkStart w:id="88" w:name="_Toc536186291"/>
      <w:bookmarkStart w:id="89" w:name="_Ref57628715"/>
      <w:bookmarkStart w:id="90" w:name="_Toc60148955"/>
      <w:r w:rsidRPr="000B04D1">
        <w:t>Proces</w:t>
      </w:r>
      <w:r w:rsidRPr="002E16FF">
        <w:t xml:space="preserve"> beoordeling Inschrijvingen</w:t>
      </w:r>
      <w:bookmarkEnd w:id="88"/>
      <w:bookmarkEnd w:id="89"/>
      <w:bookmarkEnd w:id="90"/>
    </w:p>
    <w:p w14:paraId="4BB34560" w14:textId="77777777" w:rsidR="000B04D1" w:rsidRDefault="000B04D1" w:rsidP="00403104">
      <w:pPr>
        <w:spacing w:line="276" w:lineRule="auto"/>
        <w:jc w:val="both"/>
        <w:rPr>
          <w:rFonts w:eastAsiaTheme="minorHAnsi"/>
        </w:rPr>
      </w:pPr>
      <w:r>
        <w:t>De Inschrijvingen worden beoordeeld conform onderstaande stappen:</w:t>
      </w:r>
    </w:p>
    <w:p w14:paraId="3779526F" w14:textId="77777777" w:rsidR="000B04D1" w:rsidRDefault="000B04D1" w:rsidP="00403104">
      <w:pPr>
        <w:spacing w:line="276" w:lineRule="auto"/>
        <w:jc w:val="both"/>
      </w:pPr>
      <w:r>
        <w:t> </w:t>
      </w:r>
    </w:p>
    <w:p w14:paraId="445C4F01" w14:textId="77777777" w:rsidR="000B04D1" w:rsidRDefault="000B04D1" w:rsidP="00403104">
      <w:pPr>
        <w:spacing w:line="276" w:lineRule="auto"/>
        <w:jc w:val="both"/>
      </w:pPr>
      <w:r w:rsidRPr="000B04D1">
        <w:t>Stap 1: beoordeling voorschriften wijze van indiening</w:t>
      </w:r>
    </w:p>
    <w:p w14:paraId="244FBBAC" w14:textId="77777777" w:rsidR="000B04D1" w:rsidRDefault="000B04D1" w:rsidP="00403104">
      <w:pPr>
        <w:spacing w:line="276" w:lineRule="auto"/>
        <w:jc w:val="both"/>
      </w:pPr>
      <w:r>
        <w:t>Stap 2: beoordeling volledigheid en compleetheid</w:t>
      </w:r>
    </w:p>
    <w:p w14:paraId="21DF74F3" w14:textId="77777777" w:rsidR="000B04D1" w:rsidRDefault="000B04D1" w:rsidP="00403104">
      <w:pPr>
        <w:spacing w:line="276" w:lineRule="auto"/>
        <w:jc w:val="both"/>
      </w:pPr>
      <w:r>
        <w:t>Stap 3: beoordeling uitsluitingsgronden</w:t>
      </w:r>
    </w:p>
    <w:p w14:paraId="1496625A" w14:textId="77777777" w:rsidR="000B04D1" w:rsidRDefault="000B04D1" w:rsidP="00403104">
      <w:pPr>
        <w:spacing w:line="276" w:lineRule="auto"/>
        <w:jc w:val="both"/>
      </w:pPr>
      <w:r>
        <w:t>Stap 4: beoordeling geschiktheidseisen</w:t>
      </w:r>
    </w:p>
    <w:p w14:paraId="6847C287" w14:textId="2F28BEA4" w:rsidR="000B04D1" w:rsidRDefault="000B04D1" w:rsidP="00403104">
      <w:pPr>
        <w:spacing w:line="276" w:lineRule="auto"/>
        <w:jc w:val="both"/>
      </w:pPr>
      <w:r>
        <w:t>Stap 5: beoordeling minimum gunning</w:t>
      </w:r>
      <w:r w:rsidR="00BF5601">
        <w:t>s</w:t>
      </w:r>
      <w:r>
        <w:t>eisen/programma van eisen</w:t>
      </w:r>
    </w:p>
    <w:p w14:paraId="23FE98D9" w14:textId="77777777" w:rsidR="000B04D1" w:rsidRDefault="000B04D1" w:rsidP="00403104">
      <w:pPr>
        <w:spacing w:line="276" w:lineRule="auto"/>
        <w:jc w:val="both"/>
      </w:pPr>
      <w:r>
        <w:t xml:space="preserve">Stap 6: beoordeling gunningscriteria </w:t>
      </w:r>
    </w:p>
    <w:p w14:paraId="7CB24121" w14:textId="1DC932ED" w:rsidR="000B04D1" w:rsidRDefault="000B04D1" w:rsidP="00403104">
      <w:pPr>
        <w:spacing w:line="276" w:lineRule="auto"/>
        <w:jc w:val="both"/>
      </w:pPr>
    </w:p>
    <w:p w14:paraId="5D798706" w14:textId="77777777" w:rsidR="000B04D1" w:rsidRDefault="000B04D1" w:rsidP="00403104">
      <w:pPr>
        <w:spacing w:line="276" w:lineRule="auto"/>
        <w:jc w:val="both"/>
      </w:pPr>
      <w:r>
        <w:t>Het met goed gevolg doorlopen van stap 1 tot en met 5 is een voorwaarde om voor gunning in aanmerking te komen.</w:t>
      </w:r>
    </w:p>
    <w:p w14:paraId="1A3DCAB9" w14:textId="77777777" w:rsidR="000B04D1" w:rsidRDefault="000B04D1" w:rsidP="00403104">
      <w:pPr>
        <w:spacing w:line="276" w:lineRule="auto"/>
        <w:jc w:val="both"/>
      </w:pPr>
      <w:r>
        <w:t> </w:t>
      </w:r>
    </w:p>
    <w:p w14:paraId="4F96D101" w14:textId="77777777" w:rsidR="000B04D1" w:rsidRDefault="000B04D1" w:rsidP="00403104">
      <w:pPr>
        <w:spacing w:line="276" w:lineRule="auto"/>
        <w:jc w:val="both"/>
      </w:pPr>
      <w:bookmarkStart w:id="91" w:name="_Hlk184405"/>
      <w:r>
        <w:rPr>
          <w:b/>
          <w:bCs/>
          <w:i/>
          <w:iCs/>
        </w:rPr>
        <w:t>Toelichting stappen:</w:t>
      </w:r>
    </w:p>
    <w:p w14:paraId="67DCFD3C" w14:textId="77777777" w:rsidR="000B04D1" w:rsidRDefault="000B04D1" w:rsidP="00403104">
      <w:pPr>
        <w:spacing w:line="276" w:lineRule="auto"/>
        <w:jc w:val="both"/>
      </w:pPr>
      <w:r>
        <w:rPr>
          <w:b/>
          <w:bCs/>
        </w:rPr>
        <w:t>Stap 1: beoordeling voorschriften wijze van indiening</w:t>
      </w:r>
    </w:p>
    <w:p w14:paraId="23EBD9E4" w14:textId="16AC7117" w:rsidR="000B04D1" w:rsidRDefault="000B04D1" w:rsidP="00403104">
      <w:pPr>
        <w:spacing w:line="276" w:lineRule="auto"/>
        <w:jc w:val="both"/>
      </w:pPr>
      <w:r>
        <w:t xml:space="preserve">Allereerst stelt </w:t>
      </w:r>
      <w:r w:rsidR="00D00C52">
        <w:t>het IFV</w:t>
      </w:r>
      <w:r w:rsidR="00B52859">
        <w:t xml:space="preserve"> </w:t>
      </w:r>
      <w:r>
        <w:t xml:space="preserve">vast of een Inschrijving voldoet aan de voorschriften </w:t>
      </w:r>
      <w:r w:rsidR="00B52859">
        <w:t>(</w:t>
      </w:r>
      <w:r w:rsidR="00B52859" w:rsidRPr="0047605E">
        <w:t xml:space="preserve">zoals vermeld in </w:t>
      </w:r>
      <w:r w:rsidRPr="0047605E">
        <w:t xml:space="preserve">paragraaf </w:t>
      </w:r>
      <w:r w:rsidR="000051F9" w:rsidRPr="0047605E">
        <w:fldChar w:fldCharType="begin"/>
      </w:r>
      <w:r w:rsidR="000051F9" w:rsidRPr="0047605E">
        <w:instrText xml:space="preserve"> REF _Ref57628629 \r \h </w:instrText>
      </w:r>
      <w:r w:rsidR="0047605E">
        <w:instrText xml:space="preserve"> \* MERGEFORMAT </w:instrText>
      </w:r>
      <w:r w:rsidR="000051F9" w:rsidRPr="0047605E">
        <w:fldChar w:fldCharType="separate"/>
      </w:r>
      <w:r w:rsidR="003F6C93">
        <w:t>4.7</w:t>
      </w:r>
      <w:r w:rsidR="000051F9" w:rsidRPr="0047605E">
        <w:fldChar w:fldCharType="end"/>
      </w:r>
      <w:r>
        <w:t xml:space="preserve"> </w:t>
      </w:r>
      <w:r w:rsidR="00B52859">
        <w:t xml:space="preserve">Beschrijvend Document) </w:t>
      </w:r>
      <w:r>
        <w:t xml:space="preserve">met betrekking tot de wijze van indiening. </w:t>
      </w:r>
      <w:r w:rsidR="00B52859">
        <w:t xml:space="preserve">Inschrijvingen </w:t>
      </w:r>
      <w:r>
        <w:t xml:space="preserve">die niet aan deze voorschriften voldoen worden terzijde gelegd en verder niet in behandeling genomen. </w:t>
      </w:r>
      <w:r w:rsidR="00B52859">
        <w:t xml:space="preserve">Uitsluitend </w:t>
      </w:r>
      <w:r>
        <w:t xml:space="preserve">de </w:t>
      </w:r>
      <w:r w:rsidR="00B52859">
        <w:t xml:space="preserve">Inschrijvingen </w:t>
      </w:r>
      <w:r>
        <w:t>die voldoen gaan voor verdere beoordeling door naar stap 2.</w:t>
      </w:r>
    </w:p>
    <w:p w14:paraId="2A12B34E" w14:textId="77777777" w:rsidR="000B04D1" w:rsidRDefault="000B04D1" w:rsidP="00403104">
      <w:pPr>
        <w:spacing w:line="276" w:lineRule="auto"/>
        <w:jc w:val="both"/>
      </w:pPr>
      <w:r>
        <w:lastRenderedPageBreak/>
        <w:t> </w:t>
      </w:r>
    </w:p>
    <w:p w14:paraId="2A758902" w14:textId="77777777" w:rsidR="000B04D1" w:rsidRDefault="000B04D1" w:rsidP="00403104">
      <w:pPr>
        <w:spacing w:line="276" w:lineRule="auto"/>
        <w:jc w:val="both"/>
      </w:pPr>
      <w:r>
        <w:rPr>
          <w:b/>
          <w:bCs/>
        </w:rPr>
        <w:t>Stap 2: beoordeling volledigheid en compleetheid</w:t>
      </w:r>
    </w:p>
    <w:p w14:paraId="7A15EB1D" w14:textId="05BC092E" w:rsidR="000B04D1" w:rsidRDefault="000B04D1" w:rsidP="00403104">
      <w:pPr>
        <w:spacing w:line="276" w:lineRule="auto"/>
        <w:jc w:val="both"/>
      </w:pPr>
      <w:r>
        <w:t xml:space="preserve">Vervolgens controleert </w:t>
      </w:r>
      <w:r w:rsidR="00425D56">
        <w:t>het IFV</w:t>
      </w:r>
      <w:r w:rsidR="00B52859">
        <w:t xml:space="preserve"> </w:t>
      </w:r>
      <w:r>
        <w:t xml:space="preserve">of een Inschrijving volledig en compleet </w:t>
      </w:r>
      <w:r w:rsidR="00B52859">
        <w:t xml:space="preserve">(zoals onder meer aangegeven in </w:t>
      </w:r>
      <w:r w:rsidR="00A36C20" w:rsidRPr="0047605E">
        <w:t xml:space="preserve">paragraaf </w:t>
      </w:r>
      <w:r w:rsidR="000051F9" w:rsidRPr="0047605E">
        <w:fldChar w:fldCharType="begin"/>
      </w:r>
      <w:r w:rsidR="000051F9" w:rsidRPr="0047605E">
        <w:instrText xml:space="preserve"> REF _Ref57628715 \r \h </w:instrText>
      </w:r>
      <w:r w:rsidR="0047605E">
        <w:instrText xml:space="preserve"> \* MERGEFORMAT </w:instrText>
      </w:r>
      <w:r w:rsidR="000051F9" w:rsidRPr="0047605E">
        <w:fldChar w:fldCharType="separate"/>
      </w:r>
      <w:r w:rsidR="003F6C93">
        <w:t>4.8</w:t>
      </w:r>
      <w:r w:rsidR="000051F9" w:rsidRPr="0047605E">
        <w:fldChar w:fldCharType="end"/>
      </w:r>
      <w:r>
        <w:t xml:space="preserve"> van het Beschrijvend Document</w:t>
      </w:r>
      <w:r w:rsidR="00B52859">
        <w:t>)</w:t>
      </w:r>
      <w:r>
        <w:t xml:space="preserve"> is opgesteld en ingevuld. Inschrijvingen die hier niet aan voldoen worden terzijde gelegd en verder niet in behandeling genomen. </w:t>
      </w:r>
      <w:r w:rsidR="00B52859">
        <w:t xml:space="preserve">Uitsluitend </w:t>
      </w:r>
      <w:r>
        <w:t>de Inschrijvingen die voldoen gaan voor verdere beoordeling door naar stap 3.</w:t>
      </w:r>
    </w:p>
    <w:p w14:paraId="35E9AC20" w14:textId="77777777" w:rsidR="000B04D1" w:rsidRDefault="000B04D1" w:rsidP="00403104">
      <w:pPr>
        <w:spacing w:line="276" w:lineRule="auto"/>
        <w:jc w:val="both"/>
      </w:pPr>
      <w:r>
        <w:t> </w:t>
      </w:r>
    </w:p>
    <w:p w14:paraId="607D1360" w14:textId="77777777" w:rsidR="000B04D1" w:rsidRDefault="000B04D1" w:rsidP="00403104">
      <w:pPr>
        <w:spacing w:line="276" w:lineRule="auto"/>
        <w:jc w:val="both"/>
      </w:pPr>
      <w:r>
        <w:rPr>
          <w:b/>
          <w:bCs/>
        </w:rPr>
        <w:t>Stap 3: beoordeling uitsluitingsgronden</w:t>
      </w:r>
    </w:p>
    <w:p w14:paraId="395D3C37" w14:textId="07161DF4" w:rsidR="000B04D1" w:rsidRDefault="00D00C52" w:rsidP="00403104">
      <w:pPr>
        <w:spacing w:line="276" w:lineRule="auto"/>
        <w:jc w:val="both"/>
      </w:pPr>
      <w:r>
        <w:t>Het IFV</w:t>
      </w:r>
      <w:r w:rsidR="004E0EA6">
        <w:t xml:space="preserve"> </w:t>
      </w:r>
      <w:r w:rsidR="000B04D1">
        <w:t xml:space="preserve">beoordeelt </w:t>
      </w:r>
      <w:r w:rsidR="004E0EA6">
        <w:t xml:space="preserve">op grond van het/de door Inschrijver ingediende UEA(‘s) </w:t>
      </w:r>
      <w:r w:rsidR="000B04D1">
        <w:t>of de Inschrijver (</w:t>
      </w:r>
      <w:r w:rsidR="004E0EA6">
        <w:t xml:space="preserve">waaronder </w:t>
      </w:r>
      <w:r w:rsidR="000B04D1">
        <w:t xml:space="preserve">de leden van het Samenwerkingsverband, onderaannemer, derde) niet onder een of meer van de genoemde </w:t>
      </w:r>
      <w:r w:rsidR="000B04D1" w:rsidRPr="0047605E">
        <w:t xml:space="preserve">uitsluitingsgronden uit hoofdstuk </w:t>
      </w:r>
      <w:r w:rsidR="000051F9" w:rsidRPr="0047605E">
        <w:fldChar w:fldCharType="begin"/>
      </w:r>
      <w:r w:rsidR="000051F9" w:rsidRPr="0047605E">
        <w:instrText xml:space="preserve"> REF _Ref57628744 \r \h </w:instrText>
      </w:r>
      <w:r w:rsidR="0047605E">
        <w:instrText xml:space="preserve"> \* MERGEFORMAT </w:instrText>
      </w:r>
      <w:r w:rsidR="000051F9" w:rsidRPr="0047605E">
        <w:fldChar w:fldCharType="separate"/>
      </w:r>
      <w:r w:rsidR="0047605E" w:rsidRPr="0047605E">
        <w:t>6</w:t>
      </w:r>
      <w:r w:rsidR="000051F9" w:rsidRPr="0047605E">
        <w:fldChar w:fldCharType="end"/>
      </w:r>
      <w:r w:rsidR="000B04D1">
        <w:t xml:space="preserve"> van dit Beschrijvend Document valt. Indien een Inschrijver wordt uitgesloten van deelname aan het verdere aanbestedingstraject, wordt de Inschrijving van de betreffende Inschrijver terzijde gelegd en niet verder in behandeling genomen. </w:t>
      </w:r>
      <w:r w:rsidR="004E0EA6">
        <w:t xml:space="preserve">Uitsluitend </w:t>
      </w:r>
      <w:r w:rsidR="000B04D1">
        <w:t>de Inschrijvingen die niet worden uitgesloten gaan voor verdere beoordeling door naar stap 4.</w:t>
      </w:r>
    </w:p>
    <w:p w14:paraId="48DBEADD" w14:textId="77777777" w:rsidR="000B04D1" w:rsidRDefault="000B04D1" w:rsidP="00403104">
      <w:pPr>
        <w:spacing w:line="276" w:lineRule="auto"/>
        <w:jc w:val="both"/>
      </w:pPr>
      <w:r>
        <w:t> </w:t>
      </w:r>
    </w:p>
    <w:p w14:paraId="37CDF4CE" w14:textId="77777777" w:rsidR="000B04D1" w:rsidRPr="00D00C52" w:rsidRDefault="000B04D1" w:rsidP="00403104">
      <w:pPr>
        <w:spacing w:line="276" w:lineRule="auto"/>
        <w:jc w:val="both"/>
        <w:rPr>
          <w:b/>
          <w:bCs/>
        </w:rPr>
      </w:pPr>
      <w:r w:rsidRPr="00D00C52">
        <w:rPr>
          <w:b/>
          <w:bCs/>
        </w:rPr>
        <w:t>Stap 4: beoordeling geschiktheidseisen</w:t>
      </w:r>
    </w:p>
    <w:p w14:paraId="7335587A" w14:textId="5D7B0933" w:rsidR="000B04D1" w:rsidRDefault="000B04D1" w:rsidP="00403104">
      <w:pPr>
        <w:spacing w:line="276" w:lineRule="auto"/>
        <w:jc w:val="both"/>
      </w:pPr>
      <w:r w:rsidRPr="00D00C52">
        <w:t xml:space="preserve">Vervolgens beoordeelt </w:t>
      </w:r>
      <w:r w:rsidR="00425D56">
        <w:t>het IFV</w:t>
      </w:r>
      <w:r w:rsidR="004E0EA6" w:rsidRPr="00D00C52">
        <w:t xml:space="preserve"> </w:t>
      </w:r>
      <w:r w:rsidRPr="00D00C52">
        <w:t xml:space="preserve">of </w:t>
      </w:r>
      <w:r w:rsidR="004E0EA6" w:rsidRPr="00D00C52">
        <w:t xml:space="preserve">de </w:t>
      </w:r>
      <w:r w:rsidRPr="00D00C52">
        <w:t>Inschrijver die</w:t>
      </w:r>
      <w:r w:rsidR="004E0EA6" w:rsidRPr="00D00C52">
        <w:t xml:space="preserve"> op grond van de voorgaande stappen</w:t>
      </w:r>
      <w:r w:rsidRPr="00D00C52">
        <w:t xml:space="preserve"> niet is uitgesloten van de</w:t>
      </w:r>
      <w:r w:rsidR="004E0EA6" w:rsidRPr="00D00C52">
        <w:t xml:space="preserve"> verdere</w:t>
      </w:r>
      <w:r w:rsidRPr="00D00C52">
        <w:t xml:space="preserve"> aanbestedin</w:t>
      </w:r>
      <w:r w:rsidR="00A36C20" w:rsidRPr="00D00C52">
        <w:t xml:space="preserve">g, voldoet aan de in </w:t>
      </w:r>
      <w:r w:rsidR="00A36C20" w:rsidRPr="000051F9">
        <w:t xml:space="preserve">hoofdstuk </w:t>
      </w:r>
      <w:r w:rsidR="000051F9" w:rsidRPr="000051F9">
        <w:fldChar w:fldCharType="begin"/>
      </w:r>
      <w:r w:rsidR="000051F9" w:rsidRPr="000051F9">
        <w:instrText xml:space="preserve"> REF _Ref403370367 \r \h </w:instrText>
      </w:r>
      <w:r w:rsidR="000051F9">
        <w:instrText xml:space="preserve"> \* MERGEFORMAT </w:instrText>
      </w:r>
      <w:r w:rsidR="000051F9" w:rsidRPr="000051F9">
        <w:fldChar w:fldCharType="separate"/>
      </w:r>
      <w:r w:rsidR="003F6C93">
        <w:t>7</w:t>
      </w:r>
      <w:r w:rsidR="000051F9" w:rsidRPr="000051F9">
        <w:fldChar w:fldCharType="end"/>
      </w:r>
      <w:r w:rsidRPr="000051F9">
        <w:t xml:space="preserve"> van</w:t>
      </w:r>
      <w:r w:rsidRPr="00D00C52">
        <w:t xml:space="preserve"> dit Beschrijvend Document gestelde geschiktheidseisen op het gebied van bevoegdheid om de beroepsactiviteiten uit te voeren, financiële en economische draagkracht, technische bekwaamheid en beroepsbekwaamheid. Inschrijvingen </w:t>
      </w:r>
      <w:r w:rsidR="00BF5601" w:rsidRPr="00D00C52">
        <w:t xml:space="preserve">waaruit blijkt dat Inschrijver </w:t>
      </w:r>
      <w:r w:rsidRPr="00D00C52">
        <w:t>niet aan de geschiktheidseisen voldoe</w:t>
      </w:r>
      <w:r w:rsidR="00BF5601" w:rsidRPr="00D00C52">
        <w:t>t,</w:t>
      </w:r>
      <w:r w:rsidRPr="00D00C52">
        <w:t xml:space="preserve"> worden terzijde gelegd en niet verder in behandeling genomen. </w:t>
      </w:r>
      <w:r w:rsidR="004E0EA6" w:rsidRPr="00D00C52">
        <w:t xml:space="preserve">Uitsluitend </w:t>
      </w:r>
      <w:r w:rsidRPr="00D00C52">
        <w:t xml:space="preserve">de Inschrijvingen </w:t>
      </w:r>
      <w:r w:rsidR="00BF5601" w:rsidRPr="00D00C52">
        <w:t xml:space="preserve">waaruit blijkt dat Inschrijver </w:t>
      </w:r>
      <w:r w:rsidRPr="00D00C52">
        <w:t>aan de geschiktheidseisen voldoe</w:t>
      </w:r>
      <w:r w:rsidR="00BF5601" w:rsidRPr="00D00C52">
        <w:t>t,</w:t>
      </w:r>
      <w:r w:rsidRPr="00D00C52">
        <w:t xml:space="preserve"> gaan voor verdere beoordeling door naar stap 5.</w:t>
      </w:r>
    </w:p>
    <w:p w14:paraId="609031C3" w14:textId="77777777" w:rsidR="000B04D1" w:rsidRDefault="000B04D1" w:rsidP="00403104">
      <w:pPr>
        <w:spacing w:line="276" w:lineRule="auto"/>
        <w:jc w:val="both"/>
      </w:pPr>
      <w:r>
        <w:t> </w:t>
      </w:r>
    </w:p>
    <w:p w14:paraId="16D1DFFB" w14:textId="04723063" w:rsidR="000B04D1" w:rsidRDefault="000B04D1" w:rsidP="00403104">
      <w:pPr>
        <w:spacing w:line="276" w:lineRule="auto"/>
        <w:jc w:val="both"/>
      </w:pPr>
      <w:r>
        <w:rPr>
          <w:b/>
          <w:bCs/>
        </w:rPr>
        <w:t>Stap 5: beoordeling minimum gunning</w:t>
      </w:r>
      <w:r w:rsidR="00764D46">
        <w:rPr>
          <w:b/>
          <w:bCs/>
        </w:rPr>
        <w:t>s</w:t>
      </w:r>
      <w:r>
        <w:rPr>
          <w:b/>
          <w:bCs/>
        </w:rPr>
        <w:t>eisen/programma van eisen</w:t>
      </w:r>
    </w:p>
    <w:p w14:paraId="0C8A675E" w14:textId="15A83683" w:rsidR="000B04D1" w:rsidRDefault="000B04D1" w:rsidP="00403104">
      <w:pPr>
        <w:spacing w:line="276" w:lineRule="auto"/>
        <w:jc w:val="both"/>
      </w:pPr>
      <w:r>
        <w:t xml:space="preserve">Vervolgens beoordeelt </w:t>
      </w:r>
      <w:r w:rsidR="00425D56">
        <w:t>het IFV</w:t>
      </w:r>
      <w:r>
        <w:t xml:space="preserve"> of </w:t>
      </w:r>
      <w:r w:rsidR="004E0EA6">
        <w:t xml:space="preserve">de </w:t>
      </w:r>
      <w:r>
        <w:t>Inschrijving voldoet aan de eisen</w:t>
      </w:r>
      <w:r w:rsidR="004E0EA6">
        <w:t xml:space="preserve"> voor de uitvoering van de Opdracht</w:t>
      </w:r>
      <w:r>
        <w:t xml:space="preserve">, zoals genoemd in </w:t>
      </w:r>
      <w:r w:rsidR="00FA5E36">
        <w:t>B</w:t>
      </w:r>
      <w:r w:rsidRPr="003F6C93">
        <w:t xml:space="preserve">ijlage </w:t>
      </w:r>
      <w:r w:rsidR="00332ADF">
        <w:t>5</w:t>
      </w:r>
      <w:r w:rsidRPr="003F6C93">
        <w:t>.</w:t>
      </w:r>
      <w:r>
        <w:t xml:space="preserve"> Aan de eisen moet door de Inschrijver zonder voorbehoud of voorwaarden worden voldaan. De eisen gelden als knock-out criteria. Een Inschrijving die niet – of slechts voorwaardelijk voldoet aan de eisen wordt terzijde gelegd en komt niet voor verdere beoordeling in aanmerking. </w:t>
      </w:r>
      <w:r w:rsidR="004E0EA6">
        <w:t xml:space="preserve">Uitsluitend </w:t>
      </w:r>
      <w:r>
        <w:t>Inschrijving</w:t>
      </w:r>
      <w:r w:rsidR="00A05413">
        <w:t>en</w:t>
      </w:r>
      <w:r>
        <w:t xml:space="preserve"> die voldoen aan de eisen, gaan voor verdere beoordeling door naar stap 6.</w:t>
      </w:r>
    </w:p>
    <w:p w14:paraId="34AC4A0E" w14:textId="77777777" w:rsidR="000B04D1" w:rsidRDefault="000B04D1" w:rsidP="00403104">
      <w:pPr>
        <w:spacing w:line="276" w:lineRule="auto"/>
        <w:jc w:val="both"/>
      </w:pPr>
      <w:r>
        <w:rPr>
          <w:b/>
          <w:bCs/>
        </w:rPr>
        <w:t> </w:t>
      </w:r>
    </w:p>
    <w:p w14:paraId="50A1CACF" w14:textId="5E79DF23" w:rsidR="000B04D1" w:rsidRPr="00D00C52" w:rsidRDefault="000B04D1" w:rsidP="00403104">
      <w:pPr>
        <w:spacing w:line="276" w:lineRule="auto"/>
        <w:jc w:val="both"/>
      </w:pPr>
      <w:r w:rsidRPr="00D00C52">
        <w:rPr>
          <w:b/>
          <w:bCs/>
        </w:rPr>
        <w:t>Stap 6: beoordeling gunning</w:t>
      </w:r>
      <w:r w:rsidR="00764D46" w:rsidRPr="00D00C52">
        <w:rPr>
          <w:b/>
          <w:bCs/>
        </w:rPr>
        <w:t>s</w:t>
      </w:r>
      <w:r w:rsidRPr="00D00C52">
        <w:rPr>
          <w:b/>
          <w:bCs/>
        </w:rPr>
        <w:t>criteria</w:t>
      </w:r>
    </w:p>
    <w:p w14:paraId="69EE4B3A" w14:textId="049818BD" w:rsidR="000B04D1" w:rsidRDefault="000B04D1" w:rsidP="00403104">
      <w:pPr>
        <w:spacing w:line="276" w:lineRule="auto"/>
        <w:jc w:val="both"/>
      </w:pPr>
      <w:r w:rsidRPr="00D00C52">
        <w:t xml:space="preserve">Tot slot beoordeelt </w:t>
      </w:r>
      <w:r w:rsidR="00425D56">
        <w:t>het IFV</w:t>
      </w:r>
      <w:r w:rsidR="004E0EA6" w:rsidRPr="0047605E">
        <w:t xml:space="preserve"> </w:t>
      </w:r>
      <w:r w:rsidRPr="0047605E">
        <w:t xml:space="preserve">de overgebleven Inschrijvingen op grond van de </w:t>
      </w:r>
      <w:r w:rsidR="00764D46" w:rsidRPr="0047605E">
        <w:t xml:space="preserve">gunningscriteria </w:t>
      </w:r>
      <w:r w:rsidRPr="0047605E">
        <w:t>in paragr</w:t>
      </w:r>
      <w:r w:rsidR="00A36C20" w:rsidRPr="0047605E">
        <w:t>aaf</w:t>
      </w:r>
      <w:r w:rsidR="00A36C20" w:rsidRPr="00D00C52">
        <w:t xml:space="preserve"> </w:t>
      </w:r>
      <w:r w:rsidR="000051F9">
        <w:fldChar w:fldCharType="begin"/>
      </w:r>
      <w:r w:rsidR="000051F9">
        <w:instrText xml:space="preserve"> REF _Ref57628810 \r \h </w:instrText>
      </w:r>
      <w:r w:rsidR="0047605E">
        <w:instrText xml:space="preserve"> \* MERGEFORMAT </w:instrText>
      </w:r>
      <w:r w:rsidR="000051F9">
        <w:fldChar w:fldCharType="separate"/>
      </w:r>
      <w:r w:rsidR="00752AD9">
        <w:t>9.1</w:t>
      </w:r>
      <w:r w:rsidR="000051F9">
        <w:fldChar w:fldCharType="end"/>
      </w:r>
      <w:r w:rsidRPr="00D00C52">
        <w:t xml:space="preserve"> tot en met </w:t>
      </w:r>
      <w:r w:rsidR="003F6C93">
        <w:fldChar w:fldCharType="begin"/>
      </w:r>
      <w:r w:rsidR="003F6C93">
        <w:instrText xml:space="preserve"> REF _Ref58329015 \r \h </w:instrText>
      </w:r>
      <w:r w:rsidR="003F6C93">
        <w:fldChar w:fldCharType="separate"/>
      </w:r>
      <w:r w:rsidR="003F6C93">
        <w:t>9.3</w:t>
      </w:r>
      <w:r w:rsidR="003F6C93">
        <w:fldChar w:fldCharType="end"/>
      </w:r>
      <w:r w:rsidRPr="00D00C52">
        <w:t>.</w:t>
      </w:r>
      <w:r w:rsidR="003F6C93">
        <w:t xml:space="preserve"> </w:t>
      </w:r>
      <w:r w:rsidR="00D00C52" w:rsidRPr="00D00C52">
        <w:t>Inschrijvingen</w:t>
      </w:r>
      <w:r w:rsidRPr="00D00C52">
        <w:t xml:space="preserve"> worden beoordeeld op basis van de Economische Meest Voordelige Inschrijving (EMVI) op basis van de beste prijs-kwaliteitverhouding.</w:t>
      </w:r>
    </w:p>
    <w:p w14:paraId="29828EB1" w14:textId="77777777" w:rsidR="00E91DF0" w:rsidRPr="00F24D40" w:rsidRDefault="00E91DF0" w:rsidP="007A4C5C">
      <w:pPr>
        <w:pStyle w:val="Kop2"/>
        <w:suppressAutoHyphens/>
      </w:pPr>
      <w:bookmarkStart w:id="92" w:name="_Toc419285375"/>
      <w:bookmarkStart w:id="93" w:name="_Toc421086871"/>
      <w:bookmarkStart w:id="94" w:name="_Toc421100602"/>
      <w:bookmarkStart w:id="95" w:name="_Toc60148956"/>
      <w:bookmarkEnd w:id="91"/>
      <w:r w:rsidRPr="00F24D40">
        <w:t xml:space="preserve">Vergoeding kosten </w:t>
      </w:r>
      <w:bookmarkEnd w:id="92"/>
      <w:bookmarkEnd w:id="93"/>
      <w:bookmarkEnd w:id="94"/>
      <w:r w:rsidR="005D5B41">
        <w:t>Inschrijving</w:t>
      </w:r>
      <w:bookmarkEnd w:id="95"/>
    </w:p>
    <w:p w14:paraId="10A8D686" w14:textId="72792F13" w:rsidR="00E91DF0" w:rsidRDefault="00E91DF0" w:rsidP="000C404F">
      <w:pPr>
        <w:suppressAutoHyphens/>
        <w:jc w:val="both"/>
      </w:pPr>
      <w:r w:rsidRPr="007A5B54">
        <w:t xml:space="preserve">Kosten die </w:t>
      </w:r>
      <w:r w:rsidR="007B1FA6">
        <w:t xml:space="preserve">door </w:t>
      </w:r>
      <w:r w:rsidR="000A6A6E">
        <w:t xml:space="preserve">de </w:t>
      </w:r>
      <w:r w:rsidR="005D5B41">
        <w:t>Inschrijver</w:t>
      </w:r>
      <w:r w:rsidR="007B1FA6">
        <w:t xml:space="preserve"> </w:t>
      </w:r>
      <w:r w:rsidRPr="007A5B54">
        <w:t xml:space="preserve">gemaakt </w:t>
      </w:r>
      <w:r w:rsidR="007B1FA6">
        <w:t>(</w:t>
      </w:r>
      <w:r w:rsidRPr="007A5B54">
        <w:t>moeten</w:t>
      </w:r>
      <w:r w:rsidR="007B1FA6">
        <w:t>)</w:t>
      </w:r>
      <w:r w:rsidRPr="007A5B54">
        <w:t xml:space="preserve"> worden voor het opstellen van de </w:t>
      </w:r>
      <w:r w:rsidR="005D5B41">
        <w:t>Inschrijving</w:t>
      </w:r>
      <w:r w:rsidRPr="007A5B54">
        <w:t xml:space="preserve"> worden door </w:t>
      </w:r>
      <w:r w:rsidR="00D00C52">
        <w:t>het IFV</w:t>
      </w:r>
      <w:r w:rsidRPr="007A5B54">
        <w:t xml:space="preserve"> niet vergoed.</w:t>
      </w:r>
    </w:p>
    <w:p w14:paraId="36B160FD" w14:textId="77777777" w:rsidR="00E91DF0" w:rsidRPr="00F24D40" w:rsidRDefault="00E91DF0" w:rsidP="007A4C5C">
      <w:pPr>
        <w:pStyle w:val="Kop2"/>
        <w:suppressAutoHyphens/>
      </w:pPr>
      <w:bookmarkStart w:id="96" w:name="_Toc419285377"/>
      <w:bookmarkStart w:id="97" w:name="_Toc421086873"/>
      <w:bookmarkStart w:id="98" w:name="_Toc421100604"/>
      <w:bookmarkStart w:id="99" w:name="_Toc60148957"/>
      <w:r w:rsidRPr="00F24D40">
        <w:t>Varianten</w:t>
      </w:r>
      <w:bookmarkEnd w:id="96"/>
      <w:bookmarkEnd w:id="97"/>
      <w:bookmarkEnd w:id="98"/>
      <w:bookmarkEnd w:id="99"/>
    </w:p>
    <w:p w14:paraId="4DE28E18" w14:textId="0C44EE3C" w:rsidR="006555E5" w:rsidRPr="0023201E" w:rsidRDefault="006555E5" w:rsidP="0043518A">
      <w:pPr>
        <w:suppressAutoHyphens/>
        <w:spacing w:line="276" w:lineRule="auto"/>
        <w:jc w:val="both"/>
      </w:pPr>
      <w:bookmarkStart w:id="100" w:name="_Toc419285378"/>
      <w:bookmarkStart w:id="101" w:name="_Toc421086874"/>
      <w:bookmarkStart w:id="102" w:name="_Toc421100605"/>
      <w:r w:rsidRPr="0023201E">
        <w:t xml:space="preserve">Inschrijven met varianten is </w:t>
      </w:r>
      <w:r w:rsidR="0043518A">
        <w:t xml:space="preserve">niet </w:t>
      </w:r>
      <w:r w:rsidRPr="0023201E">
        <w:t>toegestaan</w:t>
      </w:r>
      <w:r>
        <w:t>. Deze Inschrijvingen</w:t>
      </w:r>
      <w:r w:rsidRPr="0023201E">
        <w:t xml:space="preserve"> worden </w:t>
      </w:r>
      <w:r>
        <w:t xml:space="preserve">als ongeldig </w:t>
      </w:r>
      <w:r w:rsidRPr="0023201E">
        <w:t>terzijde gelegd.</w:t>
      </w:r>
    </w:p>
    <w:p w14:paraId="077213CD" w14:textId="77777777" w:rsidR="00E91DF0" w:rsidRPr="00F24D40" w:rsidRDefault="00E91DF0" w:rsidP="007A4C5C">
      <w:pPr>
        <w:pStyle w:val="Kop2"/>
        <w:suppressAutoHyphens/>
      </w:pPr>
      <w:bookmarkStart w:id="103" w:name="_Toc60148958"/>
      <w:r w:rsidRPr="00F24D40">
        <w:t>Voorwaarden</w:t>
      </w:r>
      <w:bookmarkEnd w:id="100"/>
      <w:bookmarkEnd w:id="101"/>
      <w:bookmarkEnd w:id="102"/>
      <w:bookmarkEnd w:id="103"/>
    </w:p>
    <w:p w14:paraId="3E6E5439" w14:textId="77777777" w:rsidR="00E91DF0" w:rsidRDefault="00E91DF0" w:rsidP="0043518A">
      <w:pPr>
        <w:suppressAutoHyphens/>
        <w:spacing w:line="276" w:lineRule="auto"/>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29A1E3C1" w14:textId="77777777" w:rsidR="00FD55B3" w:rsidRDefault="00FD55B3" w:rsidP="007A4C5C">
      <w:pPr>
        <w:pStyle w:val="Kop2"/>
        <w:suppressAutoHyphens/>
      </w:pPr>
      <w:bookmarkStart w:id="104" w:name="_Toc60148959"/>
      <w:bookmarkStart w:id="105" w:name="_Hlk522269216"/>
      <w:r>
        <w:lastRenderedPageBreak/>
        <w:t>Rechtsgeldige ondertekening</w:t>
      </w:r>
      <w:bookmarkEnd w:id="104"/>
    </w:p>
    <w:p w14:paraId="0E868706" w14:textId="77777777" w:rsidR="008A3DE0" w:rsidRDefault="008A3DE0" w:rsidP="0043518A">
      <w:pPr>
        <w:spacing w:line="276" w:lineRule="auto"/>
        <w:jc w:val="both"/>
      </w:pPr>
      <w:r>
        <w:t xml:space="preserve">Ondertekening van de in te dienen documenten ten behoeve van de Inschrijving dient te </w:t>
      </w:r>
    </w:p>
    <w:p w14:paraId="42AB1CCF" w14:textId="6A62B3B0" w:rsidR="00FD55B3" w:rsidRDefault="008A3DE0" w:rsidP="00D00C52">
      <w:pPr>
        <w:spacing w:line="276" w:lineRule="auto"/>
        <w:jc w:val="both"/>
        <w:rPr>
          <w:iCs/>
        </w:rPr>
      </w:pPr>
      <w:r>
        <w:t xml:space="preserve">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rPr>
          <w:iCs/>
        </w:rPr>
        <w:t>Als in dit document de eis wordt gesteld dat een stuk moet worden ondertekend door een ‘bevoegde</w:t>
      </w:r>
      <w:r w:rsidRPr="00AD57ED">
        <w:rPr>
          <w:iCs/>
        </w:rPr>
        <w:t xml:space="preserve"> vertegenwoordiger’ dan moet </w:t>
      </w:r>
      <w:r>
        <w:rPr>
          <w:iCs/>
        </w:rPr>
        <w:t>de Inschrijver</w:t>
      </w:r>
      <w:r w:rsidRPr="00AD57ED">
        <w:rPr>
          <w:iCs/>
        </w:rPr>
        <w:t xml:space="preserve"> aantonen dat de ondertekenaar bevoegd is de betreffende rechtspersoon te vertegenwoordigen. </w:t>
      </w:r>
      <w:r w:rsidR="00FD55B3" w:rsidRPr="00AD57ED">
        <w:rPr>
          <w:iCs/>
        </w:rPr>
        <w:t xml:space="preserve">Wanneer in het </w:t>
      </w:r>
      <w:r w:rsidR="00FD55B3">
        <w:rPr>
          <w:iCs/>
        </w:rPr>
        <w:t>H</w:t>
      </w:r>
      <w:r w:rsidR="00FD55B3"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w:t>
      </w:r>
      <w:r w:rsidR="00B23478">
        <w:rPr>
          <w:iCs/>
        </w:rPr>
        <w:t>A</w:t>
      </w:r>
      <w:r w:rsidR="00FD55B3" w:rsidRPr="00AD57ED">
        <w:rPr>
          <w:iCs/>
        </w:rPr>
        <w:t xml:space="preserve">anbestedingsstukken afgegeven door de bevoegde vertegenwoordiger van de inschrijvende rechtspersoon, dan moet deze volmacht bij de </w:t>
      </w:r>
      <w:r w:rsidR="00FD55B3">
        <w:rPr>
          <w:iCs/>
        </w:rPr>
        <w:t>Inschrijving</w:t>
      </w:r>
      <w:r w:rsidR="00FD55B3" w:rsidRPr="00AD57ED">
        <w:rPr>
          <w:iCs/>
        </w:rPr>
        <w:t xml:space="preserve"> worden gevoegd</w:t>
      </w:r>
      <w:r w:rsidR="00FD55B3">
        <w:rPr>
          <w:iCs/>
        </w:rPr>
        <w:t>.</w:t>
      </w:r>
    </w:p>
    <w:p w14:paraId="397D05CB" w14:textId="77777777" w:rsidR="00E91DF0" w:rsidRPr="00F24D40" w:rsidRDefault="00E91DF0" w:rsidP="007A4C5C">
      <w:pPr>
        <w:pStyle w:val="Kop2"/>
        <w:suppressAutoHyphens/>
      </w:pPr>
      <w:bookmarkStart w:id="106" w:name="_Toc316462453"/>
      <w:bookmarkStart w:id="107" w:name="_Toc340494867"/>
      <w:bookmarkStart w:id="108" w:name="_Toc340506478"/>
      <w:bookmarkStart w:id="109" w:name="_Toc419285380"/>
      <w:bookmarkStart w:id="110" w:name="_Toc421086876"/>
      <w:bookmarkStart w:id="111" w:name="_Toc421100607"/>
      <w:bookmarkStart w:id="112" w:name="_Toc60148960"/>
      <w:bookmarkEnd w:id="105"/>
      <w:r>
        <w:t>Toepasselijk recht en g</w:t>
      </w:r>
      <w:r w:rsidRPr="00F24D40">
        <w:t>eschillenbeslechting</w:t>
      </w:r>
      <w:bookmarkEnd w:id="106"/>
      <w:bookmarkEnd w:id="107"/>
      <w:bookmarkEnd w:id="108"/>
      <w:bookmarkEnd w:id="109"/>
      <w:bookmarkEnd w:id="110"/>
      <w:bookmarkEnd w:id="111"/>
      <w:bookmarkEnd w:id="112"/>
    </w:p>
    <w:p w14:paraId="0C54195C" w14:textId="5B75FB34" w:rsidR="00E91DF0" w:rsidRDefault="00E91DF0" w:rsidP="0043518A">
      <w:pPr>
        <w:suppressAutoHyphens/>
        <w:spacing w:line="276" w:lineRule="auto"/>
        <w:jc w:val="both"/>
      </w:pPr>
      <w:r>
        <w:t xml:space="preserve">Op deze aanbestedingsprocedure en op de te sluiten </w:t>
      </w:r>
      <w:r w:rsidR="00F62710">
        <w:t>Overeenkomst</w:t>
      </w:r>
      <w:r>
        <w:t xml:space="preserve"> is Nederlands recht van toepassing. Tevens is van toepassing alle (dan) vigerende wet- en regelgeving die betrekking heeft op de </w:t>
      </w:r>
      <w:r w:rsidR="00C41071">
        <w:t>Opdracht</w:t>
      </w:r>
      <w:r>
        <w:t xml:space="preserve">. Wijzigingen in wet- en regelgeving dan wel beslissingen van toezichthouders of gerechtelijke instellingen leiden ten tijde van de looptijd van de </w:t>
      </w:r>
      <w:r w:rsidR="00F62710">
        <w:t>Overeenkomst</w:t>
      </w:r>
      <w:r>
        <w:t xml:space="preserve"> niet tot wijzigingen in de door </w:t>
      </w:r>
      <w:r w:rsidR="005D5B41">
        <w:t>Inschrijver</w:t>
      </w:r>
      <w:r>
        <w:t xml:space="preserve"> geoffreerde prijzen </w:t>
      </w:r>
      <w:r w:rsidR="004507EF">
        <w:t>of</w:t>
      </w:r>
      <w:r>
        <w:t xml:space="preserve"> tarieven.</w:t>
      </w:r>
    </w:p>
    <w:p w14:paraId="115DA562" w14:textId="77777777" w:rsidR="00E91DF0" w:rsidRDefault="00E91DF0" w:rsidP="0043518A">
      <w:pPr>
        <w:suppressAutoHyphens/>
        <w:spacing w:line="276" w:lineRule="auto"/>
        <w:jc w:val="both"/>
      </w:pPr>
    </w:p>
    <w:p w14:paraId="509E549A" w14:textId="27A688BE" w:rsidR="00F20258" w:rsidRDefault="00E91DF0" w:rsidP="0043518A">
      <w:pPr>
        <w:suppressAutoHyphens/>
        <w:spacing w:line="276" w:lineRule="auto"/>
        <w:jc w:val="both"/>
      </w:pPr>
      <w:r>
        <w:t xml:space="preserve">Door het indienen van een </w:t>
      </w:r>
      <w:r w:rsidR="005D5B41">
        <w:t>Inschrijving</w:t>
      </w:r>
      <w:r>
        <w:t xml:space="preserve"> verklaart een </w:t>
      </w:r>
      <w:r w:rsidR="005D5B41">
        <w:t>Inschrijver</w:t>
      </w:r>
      <w:r>
        <w:t xml:space="preserve"> zich onverkort en zonder enig voorbehoud akkoord met de </w:t>
      </w:r>
      <w:r w:rsidR="0083410A">
        <w:t>inhoud van</w:t>
      </w:r>
      <w:r>
        <w:t xml:space="preserve"> dit </w:t>
      </w:r>
      <w:r w:rsidR="008F7CF3">
        <w:t>Beschrijvend Document</w:t>
      </w:r>
      <w:r>
        <w:t xml:space="preserve"> (inclusief </w:t>
      </w:r>
      <w:r w:rsidR="00C95D92">
        <w:t>B</w:t>
      </w:r>
      <w:r>
        <w:t>ijlagen).</w:t>
      </w:r>
    </w:p>
    <w:p w14:paraId="65207408" w14:textId="77777777" w:rsidR="00E91DF0" w:rsidRDefault="00E91DF0" w:rsidP="0043518A">
      <w:pPr>
        <w:suppressAutoHyphens/>
        <w:spacing w:line="276" w:lineRule="auto"/>
        <w:jc w:val="both"/>
      </w:pPr>
    </w:p>
    <w:p w14:paraId="291039D0" w14:textId="77777777" w:rsidR="00E91DF0" w:rsidRPr="007A5B54" w:rsidRDefault="00E91DF0" w:rsidP="0043518A">
      <w:pPr>
        <w:suppressAutoHyphens/>
        <w:spacing w:line="276" w:lineRule="auto"/>
        <w:jc w:val="both"/>
      </w:pPr>
      <w:r w:rsidRPr="007A5B54">
        <w:t xml:space="preserve">Geschillen tussen de bij deze aanbesteding betrokkenen, die ontstaan naar aanleiding van deze aanbesteding, dienen te worden voorgelegd aan de bevoegde rechter in het arrondissement </w:t>
      </w:r>
      <w:r>
        <w:t xml:space="preserve">van de Rechtbank Den Haag. </w:t>
      </w:r>
    </w:p>
    <w:p w14:paraId="6E86B168" w14:textId="77777777" w:rsidR="00E91DF0" w:rsidRPr="00F24D40" w:rsidRDefault="00E91DF0" w:rsidP="007A4C5C">
      <w:pPr>
        <w:pStyle w:val="Kop2"/>
        <w:suppressAutoHyphens/>
      </w:pPr>
      <w:bookmarkStart w:id="113" w:name="_Toc316462454"/>
      <w:bookmarkStart w:id="114" w:name="_Toc340494868"/>
      <w:bookmarkStart w:id="115" w:name="_Toc340506479"/>
      <w:bookmarkStart w:id="116" w:name="_Toc419285381"/>
      <w:bookmarkStart w:id="117" w:name="_Toc421086877"/>
      <w:bookmarkStart w:id="118" w:name="_Toc421100608"/>
      <w:bookmarkStart w:id="119" w:name="_Toc60148961"/>
      <w:r w:rsidRPr="00F24D40">
        <w:t>Rechtsbescherming</w:t>
      </w:r>
      <w:bookmarkEnd w:id="113"/>
      <w:bookmarkEnd w:id="114"/>
      <w:bookmarkEnd w:id="115"/>
      <w:bookmarkEnd w:id="116"/>
      <w:bookmarkEnd w:id="117"/>
      <w:bookmarkEnd w:id="118"/>
      <w:bookmarkEnd w:id="119"/>
    </w:p>
    <w:p w14:paraId="4050E29C" w14:textId="11E9DCA5" w:rsidR="00E91DF0" w:rsidRPr="007A5B54" w:rsidRDefault="00E91DF0" w:rsidP="0043518A">
      <w:pPr>
        <w:suppressAutoHyphens/>
        <w:spacing w:line="276" w:lineRule="auto"/>
        <w:jc w:val="both"/>
      </w:pPr>
      <w:bookmarkStart w:id="120" w:name="_Hlk535842999"/>
      <w:r w:rsidRPr="007A5B54">
        <w:t xml:space="preserve">De mededeling van </w:t>
      </w:r>
      <w:r w:rsidR="00F1593B">
        <w:t>de</w:t>
      </w:r>
      <w:r w:rsidR="00F1593B" w:rsidRPr="007A5B54">
        <w:t xml:space="preserve"> </w:t>
      </w:r>
      <w:r w:rsidRPr="007A5B54">
        <w:t>gunnings</w:t>
      </w:r>
      <w:r w:rsidR="00F1593B">
        <w:t>beslissing</w:t>
      </w:r>
      <w:r w:rsidRPr="007A5B54">
        <w:t xml:space="preserve"> </w:t>
      </w:r>
      <w:r w:rsidR="00655A7E">
        <w:t xml:space="preserve">is </w:t>
      </w:r>
      <w:r w:rsidRPr="007A5B54">
        <w:t xml:space="preserve">geen definitieve aanvaarding van de </w:t>
      </w:r>
      <w:r w:rsidR="005D5B41">
        <w:t>Inschrijving</w:t>
      </w:r>
      <w:r w:rsidRPr="007A5B54">
        <w:t xml:space="preserve"> van de winnende </w:t>
      </w:r>
      <w:r w:rsidR="005D5B41">
        <w:t>Inschrijver</w:t>
      </w:r>
      <w:r w:rsidRPr="007A5B54">
        <w:t xml:space="preserve"> als bedoeld in artikel 6:217, lid 1 BW. Deze mededeling moet worden aangemerkt als een </w:t>
      </w:r>
      <w:r w:rsidRPr="006F2CF3">
        <w:t>voornemen</w:t>
      </w:r>
      <w:r w:rsidRPr="007A5B54">
        <w:t xml:space="preserve"> tot gunning. Aan deze mededeling kunnen door de </w:t>
      </w:r>
      <w:r w:rsidR="005D5B41">
        <w:t>Inschrijver</w:t>
      </w:r>
      <w:r>
        <w:t xml:space="preserve">s geen rechten worden ontleend </w:t>
      </w:r>
      <w:r w:rsidRPr="00504BE6">
        <w:t xml:space="preserve">ten aanzien van het daadwerkelijk verkrijgen van de </w:t>
      </w:r>
      <w:r w:rsidR="00C41071">
        <w:t>Opdracht</w:t>
      </w:r>
      <w:r w:rsidRPr="00504BE6">
        <w:t>.</w:t>
      </w:r>
    </w:p>
    <w:p w14:paraId="7A125003" w14:textId="77777777" w:rsidR="00E91DF0" w:rsidRPr="007A5B54" w:rsidRDefault="00E91DF0" w:rsidP="0043518A">
      <w:pPr>
        <w:suppressAutoHyphens/>
        <w:spacing w:line="276" w:lineRule="auto"/>
        <w:jc w:val="both"/>
        <w:rPr>
          <w:rFonts w:ascii="Verdana" w:hAnsi="Verdana" w:cs="Arial"/>
        </w:rPr>
      </w:pPr>
    </w:p>
    <w:p w14:paraId="2B947F06" w14:textId="6538D273" w:rsidR="00DF152E" w:rsidRDefault="00E91DF0" w:rsidP="0043518A">
      <w:pPr>
        <w:suppressAutoHyphens/>
        <w:spacing w:line="276" w:lineRule="auto"/>
        <w:jc w:val="both"/>
      </w:pPr>
      <w:r w:rsidRPr="007A5B54">
        <w:t xml:space="preserve">Indien een </w:t>
      </w:r>
      <w:r w:rsidR="005D5B41">
        <w:t>Inschrijver</w:t>
      </w:r>
      <w:r w:rsidRPr="007A5B54">
        <w:t xml:space="preserve"> </w:t>
      </w:r>
      <w:r w:rsidR="00F1593B" w:rsidRPr="007A5B54">
        <w:t>bezwa</w:t>
      </w:r>
      <w:r w:rsidR="00F1593B">
        <w:t>ar</w:t>
      </w:r>
      <w:r w:rsidR="00F1593B" w:rsidRPr="007A5B54">
        <w:t xml:space="preserve"> </w:t>
      </w:r>
      <w:r w:rsidRPr="007A5B54">
        <w:t xml:space="preserve">heeft tegen de gunningsbeslissing van </w:t>
      </w:r>
      <w:r w:rsidR="00425D56">
        <w:t>het IFV</w:t>
      </w:r>
      <w:r w:rsidR="006F6068">
        <w:t>,</w:t>
      </w:r>
      <w:r>
        <w:t xml:space="preserve"> da</w:t>
      </w:r>
      <w:r w:rsidRPr="007A5B54">
        <w:t>n dient de</w:t>
      </w:r>
      <w:r w:rsidR="00EB33DE">
        <w:t>ze</w:t>
      </w:r>
      <w:r w:rsidRPr="007A5B54">
        <w:t xml:space="preserve"> </w:t>
      </w:r>
      <w:r w:rsidR="005D5B41">
        <w:t>Inschrijver</w:t>
      </w:r>
      <w:r w:rsidRPr="007A5B54">
        <w:t xml:space="preserve"> </w:t>
      </w:r>
      <w:r w:rsidR="002551F7">
        <w:t>op straffe van verwerking/ verval van recht</w:t>
      </w:r>
      <w:r w:rsidR="002551F7" w:rsidRPr="007A5B54">
        <w:t xml:space="preserve"> </w:t>
      </w:r>
      <w:r w:rsidRPr="007A5B54">
        <w:t xml:space="preserve">binnen </w:t>
      </w:r>
      <w:r w:rsidR="00F1593B">
        <w:t>de</w:t>
      </w:r>
      <w:r w:rsidR="00F1593B" w:rsidRPr="007A5B54">
        <w:t xml:space="preserve"> </w:t>
      </w:r>
      <w:r w:rsidRPr="006F2CF3">
        <w:t>verval</w:t>
      </w:r>
      <w:r w:rsidRPr="00D654B8">
        <w:t>t</w:t>
      </w:r>
      <w:r w:rsidRPr="007A5B54">
        <w:t xml:space="preserve">ermijn van </w:t>
      </w:r>
      <w:r w:rsidR="00F1593B">
        <w:t>20</w:t>
      </w:r>
      <w:r w:rsidRPr="007A5B54">
        <w:t xml:space="preserve"> kalenderdagen na verzending van de gunningsbeslissing</w:t>
      </w:r>
      <w:r w:rsidR="00F1593B">
        <w:t>,</w:t>
      </w:r>
      <w:r w:rsidRPr="007A5B54">
        <w:t xml:space="preserve"> door betekening van een dagvaarding een kort geding aanhangig te hebben gemaakt</w:t>
      </w:r>
      <w:r w:rsidR="00DF152E">
        <w:t xml:space="preserve">. </w:t>
      </w:r>
    </w:p>
    <w:p w14:paraId="7AD9CD70" w14:textId="77777777" w:rsidR="00DF152E" w:rsidRDefault="00DF152E" w:rsidP="0043518A">
      <w:pPr>
        <w:suppressAutoHyphens/>
        <w:spacing w:line="276" w:lineRule="auto"/>
        <w:jc w:val="both"/>
      </w:pPr>
    </w:p>
    <w:p w14:paraId="10AB2DBD" w14:textId="7891A586" w:rsidR="006F6068" w:rsidRDefault="005D5B41" w:rsidP="0043518A">
      <w:pPr>
        <w:suppressAutoHyphens/>
        <w:spacing w:line="276" w:lineRule="auto"/>
        <w:jc w:val="both"/>
      </w:pPr>
      <w:r>
        <w:t>Inschrijver</w:t>
      </w:r>
      <w:r w:rsidR="006F6068">
        <w:t xml:space="preserve"> dient deze dagvaarding </w:t>
      </w:r>
      <w:r w:rsidR="00C85C6A">
        <w:t xml:space="preserve">ook </w:t>
      </w:r>
      <w:r w:rsidR="006F6068">
        <w:t>per e-mail te versturen aan</w:t>
      </w:r>
      <w:r w:rsidR="007833AF">
        <w:t xml:space="preserve"> de contactpersoon zoals vermeld in </w:t>
      </w:r>
      <w:r w:rsidR="007833AF" w:rsidRPr="0047605E">
        <w:t>paragraaf</w:t>
      </w:r>
      <w:r w:rsidR="005C3858" w:rsidRPr="0047605E">
        <w:t xml:space="preserve"> </w:t>
      </w:r>
      <w:r w:rsidR="005C3858" w:rsidRPr="0047605E">
        <w:fldChar w:fldCharType="begin"/>
      </w:r>
      <w:r w:rsidR="005C3858" w:rsidRPr="0047605E">
        <w:instrText xml:space="preserve"> REF _Ref528654722 \r \h </w:instrText>
      </w:r>
      <w:r w:rsidR="0043518A" w:rsidRPr="0047605E">
        <w:instrText xml:space="preserve"> \* MERGEFORMAT </w:instrText>
      </w:r>
      <w:r w:rsidR="005C3858" w:rsidRPr="0047605E">
        <w:fldChar w:fldCharType="separate"/>
      </w:r>
      <w:r w:rsidR="003F6C93">
        <w:t>4.2</w:t>
      </w:r>
      <w:r w:rsidR="005C3858" w:rsidRPr="0047605E">
        <w:fldChar w:fldCharType="end"/>
      </w:r>
      <w:r w:rsidR="00C85C6A" w:rsidRPr="0047605E">
        <w:t xml:space="preserve"> Beschrijvend</w:t>
      </w:r>
      <w:r w:rsidR="00C85C6A">
        <w:t xml:space="preserve"> Document</w:t>
      </w:r>
      <w:r w:rsidR="007833AF">
        <w:t>.</w:t>
      </w:r>
    </w:p>
    <w:p w14:paraId="12065C71" w14:textId="77777777" w:rsidR="006F6068" w:rsidRDefault="006F6068" w:rsidP="0043518A">
      <w:pPr>
        <w:suppressAutoHyphens/>
        <w:spacing w:line="276" w:lineRule="auto"/>
        <w:jc w:val="both"/>
      </w:pPr>
    </w:p>
    <w:p w14:paraId="1915180C" w14:textId="322C3435" w:rsidR="006555E5" w:rsidRPr="007A5B54" w:rsidRDefault="00E91DF0" w:rsidP="0043518A">
      <w:pPr>
        <w:suppressAutoHyphens/>
        <w:spacing w:line="276" w:lineRule="auto"/>
        <w:jc w:val="both"/>
      </w:pPr>
      <w:r w:rsidRPr="007A5B54">
        <w:t xml:space="preserve">Eventuele verzoeken om een nadere toelichting op de gunningsbeslissing en een daarop eventueel door </w:t>
      </w:r>
      <w:r w:rsidR="00425D56">
        <w:t>het IFV</w:t>
      </w:r>
      <w:r>
        <w:t xml:space="preserve"> </w:t>
      </w:r>
      <w:r w:rsidRPr="007A5B54">
        <w:t xml:space="preserve">verstrekte toelichting laten deze </w:t>
      </w:r>
      <w:r w:rsidRPr="006F2CF3">
        <w:t>verval</w:t>
      </w:r>
      <w:r w:rsidRPr="00D654B8">
        <w:t>t</w:t>
      </w:r>
      <w:r w:rsidRPr="007A5B54">
        <w:t xml:space="preserve">ermijn onverlet. </w:t>
      </w:r>
      <w:r w:rsidR="006555E5" w:rsidRPr="007A5B54">
        <w:t xml:space="preserve">Indien binnen voornoemde </w:t>
      </w:r>
      <w:r w:rsidR="006555E5" w:rsidRPr="006C3269">
        <w:t>verval</w:t>
      </w:r>
      <w:r w:rsidR="006555E5" w:rsidRPr="00D654B8">
        <w:t>t</w:t>
      </w:r>
      <w:r w:rsidR="006555E5" w:rsidRPr="007A5B54">
        <w:t xml:space="preserve">ermijn door betekening van een dagvaarding een kort geding aanhangig is gemaakt, </w:t>
      </w:r>
      <w:r w:rsidR="006555E5">
        <w:t>geeft</w:t>
      </w:r>
      <w:r w:rsidR="006555E5" w:rsidRPr="007A5B54">
        <w:t xml:space="preserve"> </w:t>
      </w:r>
      <w:r w:rsidR="00425D56">
        <w:t>het IFV</w:t>
      </w:r>
      <w:r w:rsidR="006555E5">
        <w:t xml:space="preserve"> </w:t>
      </w:r>
      <w:r w:rsidR="006555E5" w:rsidRPr="007A5B54">
        <w:t xml:space="preserve">geen gevolg aan de gunningsbeslissing voordat in </w:t>
      </w:r>
      <w:r w:rsidR="0093496F">
        <w:t xml:space="preserve">dit </w:t>
      </w:r>
      <w:r w:rsidR="006555E5" w:rsidRPr="007A5B54">
        <w:t xml:space="preserve">kort geding vonnis is gewezen. De uitspraak in </w:t>
      </w:r>
      <w:r w:rsidR="0093496F">
        <w:t xml:space="preserve">het </w:t>
      </w:r>
      <w:r w:rsidR="006555E5" w:rsidRPr="007A5B54">
        <w:t>kort geding vormt vervolgens de basis voor verdere besluitvorming over de gunning.</w:t>
      </w:r>
    </w:p>
    <w:p w14:paraId="5948324A" w14:textId="77777777" w:rsidR="00E91DF0" w:rsidRPr="007A5B54" w:rsidRDefault="00E91DF0" w:rsidP="0043518A">
      <w:pPr>
        <w:suppressAutoHyphens/>
        <w:spacing w:line="276" w:lineRule="auto"/>
        <w:jc w:val="both"/>
      </w:pPr>
    </w:p>
    <w:p w14:paraId="41BE27FC" w14:textId="16664B75" w:rsidR="006555E5" w:rsidRPr="007A5B54" w:rsidRDefault="00425D56" w:rsidP="0043518A">
      <w:pPr>
        <w:suppressAutoHyphens/>
        <w:spacing w:line="276" w:lineRule="auto"/>
        <w:jc w:val="both"/>
      </w:pPr>
      <w:r>
        <w:t>Het IFV</w:t>
      </w:r>
      <w:r w:rsidR="006555E5">
        <w:t xml:space="preserve"> stelt</w:t>
      </w:r>
      <w:r w:rsidR="00151B81">
        <w:t xml:space="preserve"> de </w:t>
      </w:r>
      <w:r w:rsidR="00C85C6A">
        <w:t xml:space="preserve">overige </w:t>
      </w:r>
      <w:r w:rsidR="00151B81">
        <w:t>I</w:t>
      </w:r>
      <w:r w:rsidR="006555E5" w:rsidRPr="007A5B54">
        <w:t>nschrijver</w:t>
      </w:r>
      <w:r w:rsidR="00C85C6A">
        <w:t>s</w:t>
      </w:r>
      <w:r w:rsidR="006555E5" w:rsidRPr="007A5B54">
        <w:t xml:space="preserve"> op de hoogte indien er een kort geding aan</w:t>
      </w:r>
      <w:r w:rsidR="00151B81">
        <w:t xml:space="preserve">hangig is gemaakt. De </w:t>
      </w:r>
      <w:r w:rsidR="00C85C6A">
        <w:t xml:space="preserve">overige </w:t>
      </w:r>
      <w:r w:rsidR="00151B81">
        <w:t>I</w:t>
      </w:r>
      <w:r w:rsidR="006555E5" w:rsidRPr="007A5B54">
        <w:t>nschrijver</w:t>
      </w:r>
      <w:r w:rsidR="00C85C6A">
        <w:t>s</w:t>
      </w:r>
      <w:r w:rsidR="006555E5" w:rsidRPr="007A5B54">
        <w:t xml:space="preserve"> dien</w:t>
      </w:r>
      <w:r w:rsidR="00C85C6A">
        <w:t>en</w:t>
      </w:r>
      <w:r w:rsidR="006555E5">
        <w:t xml:space="preserve"> zich</w:t>
      </w:r>
      <w:r w:rsidR="006555E5" w:rsidRPr="007A5B54">
        <w:t xml:space="preserve"> in deze kortgedingprocedure te </w:t>
      </w:r>
      <w:r w:rsidR="006555E5">
        <w:t>voegen of tussen te komen</w:t>
      </w:r>
      <w:r w:rsidR="006555E5" w:rsidRPr="007A5B54">
        <w:t xml:space="preserve">, op </w:t>
      </w:r>
      <w:r w:rsidR="006555E5" w:rsidRPr="007A5B54">
        <w:lastRenderedPageBreak/>
        <w:t xml:space="preserve">straffe van verval van recht om - nadien - nog op te mogen komen tegen een eventueel gewijzigd gunningsvoornemen van </w:t>
      </w:r>
      <w:r>
        <w:t>het IFV</w:t>
      </w:r>
      <w:r w:rsidR="006555E5" w:rsidRPr="007A5B54">
        <w:t xml:space="preserve">. </w:t>
      </w:r>
    </w:p>
    <w:p w14:paraId="3710C5FD" w14:textId="77777777" w:rsidR="00E91DF0" w:rsidRPr="007A5B54" w:rsidRDefault="00E91DF0" w:rsidP="0043518A">
      <w:pPr>
        <w:tabs>
          <w:tab w:val="left" w:pos="426"/>
          <w:tab w:val="left" w:pos="1134"/>
          <w:tab w:val="left" w:pos="1276"/>
          <w:tab w:val="left" w:pos="1418"/>
          <w:tab w:val="left" w:pos="1560"/>
        </w:tabs>
        <w:suppressAutoHyphens/>
        <w:spacing w:line="276" w:lineRule="auto"/>
        <w:ind w:left="1418"/>
        <w:jc w:val="both"/>
      </w:pPr>
    </w:p>
    <w:p w14:paraId="198853C7" w14:textId="0631D7BC" w:rsidR="00E91DF0" w:rsidRDefault="00E91DF0" w:rsidP="0043518A">
      <w:pPr>
        <w:suppressAutoHyphens/>
        <w:spacing w:line="276" w:lineRule="auto"/>
        <w:jc w:val="both"/>
      </w:pPr>
      <w:r w:rsidRPr="007A5B54">
        <w:t xml:space="preserve">Indien niet binnen </w:t>
      </w:r>
      <w:r>
        <w:t xml:space="preserve">de </w:t>
      </w:r>
      <w:r w:rsidRPr="007A5B54">
        <w:t xml:space="preserve">genoemde </w:t>
      </w:r>
      <w:r w:rsidRPr="006F2CF3">
        <w:t>verval</w:t>
      </w:r>
      <w:r w:rsidRPr="00D654B8">
        <w:t>t</w:t>
      </w:r>
      <w:r w:rsidRPr="007A5B54">
        <w:t xml:space="preserve">ermijn daadwerkelijk een kort geding aanhangig is gemaakt, kunnen de </w:t>
      </w:r>
      <w:r w:rsidR="005D5B41">
        <w:t>Inschrijver</w:t>
      </w:r>
      <w:r w:rsidRPr="007A5B54">
        <w:t xml:space="preserve">s geen </w:t>
      </w:r>
      <w:r w:rsidR="00F1593B">
        <w:t>bezwaar meer maken tegen de (uitkomst van de) aanbestedingsprocedure</w:t>
      </w:r>
      <w:r w:rsidRPr="007A5B54">
        <w:t xml:space="preserve"> en hebben zij hun eventuele rechten ter zake daarvan verwerkt. </w:t>
      </w:r>
      <w:r w:rsidR="00425D56">
        <w:t>Het IFV</w:t>
      </w:r>
      <w:r w:rsidRPr="007A5B54">
        <w:t xml:space="preserve"> is in dat geval dan ook vrij om</w:t>
      </w:r>
      <w:r w:rsidR="00C85C6A">
        <w:t xml:space="preserve"> eventueel</w:t>
      </w:r>
      <w:r w:rsidRPr="007A5B54">
        <w:t xml:space="preserve"> gevolg te geven aan de gunningsbeslissing. De </w:t>
      </w:r>
      <w:r w:rsidR="005D5B41">
        <w:t>Inschrijver</w:t>
      </w:r>
      <w:r w:rsidRPr="007A5B54">
        <w:t>s hebben in genoemd geval evenzeer hun rechten verwerkt om in een (bodem)procedure een vordering tot schadevergoeding in te stellen.</w:t>
      </w:r>
    </w:p>
    <w:p w14:paraId="076CD0B8" w14:textId="77777777" w:rsidR="00E91DF0" w:rsidRDefault="00E91DF0" w:rsidP="007A4C5C">
      <w:pPr>
        <w:pStyle w:val="Kop2"/>
        <w:suppressAutoHyphens/>
        <w:rPr>
          <w:u w:val="single"/>
        </w:rPr>
      </w:pPr>
      <w:bookmarkStart w:id="121" w:name="_Toc316462455"/>
      <w:bookmarkStart w:id="122" w:name="_Toc340494869"/>
      <w:bookmarkStart w:id="123" w:name="_Toc340506480"/>
      <w:bookmarkStart w:id="124" w:name="_Toc419285382"/>
      <w:bookmarkStart w:id="125" w:name="_Toc421086878"/>
      <w:bookmarkStart w:id="126" w:name="_Toc421100609"/>
      <w:bookmarkStart w:id="127" w:name="_Toc60148962"/>
      <w:bookmarkEnd w:id="120"/>
      <w:r w:rsidRPr="00F24D40">
        <w:t>Taal</w:t>
      </w:r>
      <w:bookmarkEnd w:id="121"/>
      <w:bookmarkEnd w:id="122"/>
      <w:bookmarkEnd w:id="123"/>
      <w:bookmarkEnd w:id="124"/>
      <w:bookmarkEnd w:id="125"/>
      <w:bookmarkEnd w:id="126"/>
      <w:bookmarkEnd w:id="127"/>
    </w:p>
    <w:p w14:paraId="748FCFA6" w14:textId="0871362D" w:rsidR="00E91DF0" w:rsidRPr="007A5B54" w:rsidRDefault="00E91DF0" w:rsidP="0043518A">
      <w:pPr>
        <w:suppressAutoHyphens/>
        <w:spacing w:line="276" w:lineRule="auto"/>
        <w:jc w:val="both"/>
      </w:pPr>
      <w:r w:rsidRPr="007A5B54">
        <w:t xml:space="preserve">Alle bij deze aanbesteding te voeren correspondentie en in te dienen stukken dienen in de Nederlandse taal te worden opgesteld, dan wel voorzien te worden van een vertaling in de Nederlandse taal. </w:t>
      </w:r>
      <w:r w:rsidR="00F22A80">
        <w:t xml:space="preserve">In het laatste geval is de vertaling in het Nederlands leidend. </w:t>
      </w:r>
    </w:p>
    <w:p w14:paraId="4C1E04F8" w14:textId="77777777" w:rsidR="00E91DF0" w:rsidRPr="007A5B54" w:rsidRDefault="00E91DF0" w:rsidP="0043518A">
      <w:pPr>
        <w:tabs>
          <w:tab w:val="left" w:pos="426"/>
          <w:tab w:val="left" w:pos="1134"/>
          <w:tab w:val="left" w:pos="1276"/>
          <w:tab w:val="left" w:pos="1418"/>
          <w:tab w:val="left" w:pos="1560"/>
        </w:tabs>
        <w:suppressAutoHyphens/>
        <w:spacing w:line="276" w:lineRule="auto"/>
        <w:ind w:left="1418"/>
        <w:jc w:val="both"/>
      </w:pPr>
    </w:p>
    <w:p w14:paraId="36B18D10" w14:textId="5EF43F9F" w:rsidR="00E91DF0" w:rsidRDefault="00E91DF0" w:rsidP="0043518A">
      <w:pPr>
        <w:suppressAutoHyphens/>
        <w:spacing w:line="276" w:lineRule="auto"/>
        <w:jc w:val="both"/>
      </w:pPr>
      <w:r w:rsidRPr="007A5B54">
        <w:t xml:space="preserve">Correspondentie en/of stukken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425D56">
        <w:t>het IFV</w:t>
      </w:r>
      <w:r w:rsidR="004D01E0">
        <w:t xml:space="preserve"> </w:t>
      </w:r>
      <w:r w:rsidR="00C77E8C">
        <w:t>en</w:t>
      </w:r>
      <w:r w:rsidRPr="007A5B54">
        <w:t xml:space="preserve"> worden door </w:t>
      </w:r>
      <w:r w:rsidR="00425D56">
        <w:t>het IFV</w:t>
      </w:r>
      <w:r>
        <w:t xml:space="preserve"> </w:t>
      </w:r>
      <w:r w:rsidRPr="007A5B54">
        <w:t>niet in aanmerking genomen.</w:t>
      </w:r>
    </w:p>
    <w:p w14:paraId="547D7906" w14:textId="77777777" w:rsidR="00E91DF0" w:rsidRPr="00F24D40" w:rsidRDefault="00E91DF0" w:rsidP="007A4C5C">
      <w:pPr>
        <w:pStyle w:val="Kop2"/>
        <w:suppressAutoHyphens/>
      </w:pPr>
      <w:bookmarkStart w:id="128" w:name="_Toc316462456"/>
      <w:bookmarkStart w:id="129" w:name="_Toc340494870"/>
      <w:bookmarkStart w:id="130" w:name="_Toc340506481"/>
      <w:bookmarkStart w:id="131" w:name="_Toc419285383"/>
      <w:bookmarkStart w:id="132" w:name="_Toc421086879"/>
      <w:bookmarkStart w:id="133" w:name="_Toc421100610"/>
      <w:bookmarkStart w:id="134" w:name="_Toc60148963"/>
      <w:r w:rsidRPr="00F24D40">
        <w:t>Termijn van gestanddoening</w:t>
      </w:r>
      <w:bookmarkEnd w:id="128"/>
      <w:bookmarkEnd w:id="129"/>
      <w:bookmarkEnd w:id="130"/>
      <w:bookmarkEnd w:id="131"/>
      <w:bookmarkEnd w:id="132"/>
      <w:bookmarkEnd w:id="133"/>
      <w:bookmarkEnd w:id="134"/>
    </w:p>
    <w:p w14:paraId="6C98CFB1" w14:textId="77777777" w:rsidR="00E91DF0" w:rsidRPr="007A5B54" w:rsidRDefault="00E91DF0" w:rsidP="0043518A">
      <w:pPr>
        <w:suppressAutoHyphens/>
        <w:spacing w:line="276" w:lineRule="auto"/>
        <w:jc w:val="both"/>
      </w:pPr>
      <w:r w:rsidRPr="007A5B54">
        <w:t xml:space="preserve">De termijn van gestanddoening van de </w:t>
      </w:r>
      <w:r w:rsidR="005D5B41" w:rsidRPr="00D00C52">
        <w:t>Inschrijving</w:t>
      </w:r>
      <w:r w:rsidRPr="00D00C52">
        <w:t xml:space="preserve"> is</w:t>
      </w:r>
      <w:r w:rsidR="00E513BA" w:rsidRPr="00D00C52">
        <w:t xml:space="preserve"> </w:t>
      </w:r>
      <w:r w:rsidRPr="00D00C52">
        <w:t>120</w:t>
      </w:r>
      <w:r w:rsidRPr="007A5B54">
        <w:t xml:space="preserve"> kalenderdagen na de dag waarop de </w:t>
      </w:r>
      <w:r w:rsidR="005D5B41">
        <w:t>Inschrijving</w:t>
      </w:r>
      <w:r w:rsidRPr="007A5B54">
        <w:t xml:space="preserve"> heeft plaatsgevonden</w:t>
      </w:r>
      <w:r w:rsidR="009D1A31">
        <w:t>.</w:t>
      </w:r>
    </w:p>
    <w:p w14:paraId="3D64A473" w14:textId="77777777" w:rsidR="00E91DF0" w:rsidRPr="007A5B54" w:rsidRDefault="00E91DF0" w:rsidP="0043518A">
      <w:pPr>
        <w:tabs>
          <w:tab w:val="left" w:pos="426"/>
          <w:tab w:val="left" w:pos="1134"/>
          <w:tab w:val="left" w:pos="1276"/>
          <w:tab w:val="left" w:pos="1418"/>
          <w:tab w:val="left" w:pos="1560"/>
        </w:tabs>
        <w:suppressAutoHyphens/>
        <w:spacing w:line="276" w:lineRule="auto"/>
        <w:ind w:left="1418"/>
        <w:jc w:val="both"/>
      </w:pPr>
    </w:p>
    <w:p w14:paraId="5905A006" w14:textId="05C6DAEF" w:rsidR="00E91DF0" w:rsidRDefault="00D00C52" w:rsidP="00D00C52">
      <w:pPr>
        <w:suppressAutoHyphens/>
      </w:pPr>
      <w:r w:rsidRPr="007A5B54">
        <w:t>In het geval een kort geding aanhangig is gemaakt</w:t>
      </w:r>
      <w:r w:rsidR="00EB0DA7">
        <w:t xml:space="preserve"> op het moment dat de gestanddoeningstermijn verloopt</w:t>
      </w:r>
      <w:r w:rsidRPr="007A5B54">
        <w:t>, eindigt d</w:t>
      </w:r>
      <w:r>
        <w:t>e termijn van gestanddoening</w:t>
      </w:r>
      <w:r w:rsidR="00EB0DA7">
        <w:t>stermijn van rechtswege</w:t>
      </w:r>
      <w:r>
        <w:t xml:space="preserve"> 30</w:t>
      </w:r>
      <w:r w:rsidRPr="007A5B54">
        <w:t xml:space="preserve"> kalenderdagen na de dag waarop in eerste aanleg is beslist. </w:t>
      </w:r>
    </w:p>
    <w:p w14:paraId="47D8F4A0" w14:textId="77777777" w:rsidR="00E91DF0" w:rsidRPr="00F24D40" w:rsidRDefault="00E91DF0" w:rsidP="007A4C5C">
      <w:pPr>
        <w:pStyle w:val="Kop2"/>
        <w:suppressAutoHyphens/>
      </w:pPr>
      <w:bookmarkStart w:id="135" w:name="_Toc316462457"/>
      <w:bookmarkStart w:id="136" w:name="_Toc340494871"/>
      <w:bookmarkStart w:id="137" w:name="_Toc340506482"/>
      <w:bookmarkStart w:id="138" w:name="_Toc419285384"/>
      <w:bookmarkStart w:id="139" w:name="_Toc421086880"/>
      <w:bookmarkStart w:id="140" w:name="_Toc421100611"/>
      <w:bookmarkStart w:id="141" w:name="_Toc60148964"/>
      <w:r w:rsidRPr="00F24D40">
        <w:t>Valse verklaringen</w:t>
      </w:r>
      <w:bookmarkEnd w:id="135"/>
      <w:bookmarkEnd w:id="136"/>
      <w:bookmarkEnd w:id="137"/>
      <w:bookmarkEnd w:id="138"/>
      <w:bookmarkEnd w:id="139"/>
      <w:bookmarkEnd w:id="140"/>
      <w:bookmarkEnd w:id="141"/>
    </w:p>
    <w:p w14:paraId="692D6DEC" w14:textId="6BEB0D84" w:rsidR="00E91DF0" w:rsidRDefault="00425D56" w:rsidP="0043518A">
      <w:pPr>
        <w:suppressAutoHyphens/>
        <w:spacing w:line="276" w:lineRule="auto"/>
        <w:jc w:val="both"/>
      </w:pPr>
      <w:r>
        <w:t>Het IFV</w:t>
      </w:r>
      <w:r w:rsidR="00E91DF0">
        <w:t xml:space="preserve"> behoudt zich het recht voor om alle verstrekte informatie op juistheid te controleren. </w:t>
      </w:r>
      <w:r>
        <w:t>Het IFV</w:t>
      </w:r>
      <w:r w:rsidR="00E91DF0" w:rsidRPr="007A5B54">
        <w:t xml:space="preserve"> wijst er met klem op dat verklaringen die achteraf onjuistheden blijken te bevatten of toezeggingen bevatten die niet (kunnen) worden waargemaakt, door </w:t>
      </w:r>
      <w:r>
        <w:t>het IFV</w:t>
      </w:r>
      <w:r w:rsidR="00E91DF0">
        <w:t xml:space="preserve"> </w:t>
      </w:r>
      <w:r w:rsidR="00E91DF0" w:rsidRPr="007A5B54">
        <w:t xml:space="preserve">worden </w:t>
      </w:r>
      <w:r w:rsidR="00E77074">
        <w:t>a</w:t>
      </w:r>
      <w:r w:rsidR="00BB78A8">
        <w:t>angemerkt</w:t>
      </w:r>
      <w:r w:rsidR="00E77074" w:rsidRPr="007A5B54">
        <w:t xml:space="preserve"> </w:t>
      </w:r>
      <w:r w:rsidR="00E91DF0" w:rsidRPr="007A5B54">
        <w:t xml:space="preserve">als valse verklaringen in de zin van artikel </w:t>
      </w:r>
      <w:r w:rsidR="00E91DF0">
        <w:t xml:space="preserve">2.87 lid 1 sub </w:t>
      </w:r>
      <w:r w:rsidR="0016113F">
        <w:t xml:space="preserve">h </w:t>
      </w:r>
      <w:r w:rsidR="00E91DF0">
        <w:t>Aanbestedingswet</w:t>
      </w:r>
      <w:r w:rsidR="00BB78A8">
        <w:t xml:space="preserve"> </w:t>
      </w:r>
      <w:r w:rsidR="00E91DF0" w:rsidRPr="007A5B54">
        <w:t>De gev</w:t>
      </w:r>
      <w:r w:rsidR="003216FF">
        <w:t>raagde informatie dient om deze reden</w:t>
      </w:r>
      <w:r w:rsidR="00E91DF0" w:rsidRPr="007A5B54">
        <w:t xml:space="preserve"> zeer zorgvuldig te worden aangeleverd.</w:t>
      </w:r>
    </w:p>
    <w:p w14:paraId="0EDEE1BC" w14:textId="65109620" w:rsidR="00D81D5C" w:rsidRDefault="00D81D5C" w:rsidP="0043518A">
      <w:pPr>
        <w:spacing w:before="100" w:beforeAutospacing="1" w:after="100" w:afterAutospacing="1" w:line="276" w:lineRule="auto"/>
        <w:jc w:val="both"/>
      </w:pPr>
      <w:r>
        <w:t>De Aanbesteder behoudt zich het recht voor om de deugdelijkheid van alle verstrekte informatie te (laten) verifiëren, door middel van bijvoorbeeld een gesprek, bedrijfsbezoeken, het inwinnen van nadere informatie en/of het verkrijgen van inzicht in de te leveren</w:t>
      </w:r>
      <w:r w:rsidR="00D54606">
        <w:t xml:space="preserve"> </w:t>
      </w:r>
      <w:r>
        <w:t>producten en</w:t>
      </w:r>
      <w:r w:rsidR="006A0CBB">
        <w:t>/of</w:t>
      </w:r>
      <w:r>
        <w:t xml:space="preserve"> diensten. </w:t>
      </w:r>
      <w:r w:rsidR="00CD4F9F">
        <w:t xml:space="preserve">De </w:t>
      </w:r>
      <w:r>
        <w:t>Inschrijver is verplicht hieraan medewerking te verlenen. Deze verificatie kan zich ook uitstrekken tot de in de voorgaande fasen aangeleverde informatie.</w:t>
      </w:r>
    </w:p>
    <w:p w14:paraId="1786AB76" w14:textId="3BF70BE8" w:rsidR="00D81D5C" w:rsidRDefault="00D81D5C" w:rsidP="0043518A">
      <w:pPr>
        <w:spacing w:before="100" w:beforeAutospacing="1" w:after="100" w:afterAutospacing="1" w:line="276" w:lineRule="auto"/>
        <w:jc w:val="both"/>
      </w:pPr>
      <w:r>
        <w:t xml:space="preserve">Van een verificatie(gesprek) wordt een verslag gemaakt dat deel uitmaakt van de </w:t>
      </w:r>
      <w:r w:rsidR="00AF7202">
        <w:br/>
      </w:r>
      <w:r w:rsidR="00C95D92">
        <w:t>O</w:t>
      </w:r>
      <w:r>
        <w:t>vereenkomst.</w:t>
      </w:r>
    </w:p>
    <w:p w14:paraId="246C9041" w14:textId="77777777" w:rsidR="00E91DF0" w:rsidRPr="00F24D40" w:rsidRDefault="00E91DF0" w:rsidP="007A4C5C">
      <w:pPr>
        <w:pStyle w:val="Kop2"/>
        <w:suppressAutoHyphens/>
      </w:pPr>
      <w:bookmarkStart w:id="142" w:name="_Toc316462458"/>
      <w:bookmarkStart w:id="143" w:name="_Toc340494872"/>
      <w:bookmarkStart w:id="144" w:name="_Toc340506483"/>
      <w:bookmarkStart w:id="145" w:name="_Toc419285385"/>
      <w:bookmarkStart w:id="146" w:name="_Toc421086881"/>
      <w:bookmarkStart w:id="147" w:name="_Toc421100612"/>
      <w:bookmarkStart w:id="148" w:name="_Toc60148965"/>
      <w:r w:rsidRPr="00F24D40">
        <w:t>Onduidelijkheden</w:t>
      </w:r>
      <w:r w:rsidR="003D0C67">
        <w:t xml:space="preserve"> </w:t>
      </w:r>
      <w:r w:rsidR="00C77E8C">
        <w:t>en</w:t>
      </w:r>
      <w:r w:rsidRPr="00F24D40">
        <w:t xml:space="preserve"> onregelmatigheden</w:t>
      </w:r>
      <w:bookmarkEnd w:id="142"/>
      <w:bookmarkEnd w:id="143"/>
      <w:bookmarkEnd w:id="144"/>
      <w:bookmarkEnd w:id="145"/>
      <w:bookmarkEnd w:id="146"/>
      <w:bookmarkEnd w:id="147"/>
      <w:bookmarkEnd w:id="148"/>
    </w:p>
    <w:p w14:paraId="73E6E4E7" w14:textId="21D79B21" w:rsidR="00E91DF0" w:rsidRPr="007A5B54" w:rsidRDefault="00E91DF0" w:rsidP="0043518A">
      <w:pPr>
        <w:suppressAutoHyphens/>
        <w:spacing w:line="276" w:lineRule="auto"/>
        <w:jc w:val="both"/>
      </w:pPr>
      <w:r w:rsidRPr="00D00C52">
        <w:t xml:space="preserve">Het </w:t>
      </w:r>
      <w:r w:rsidR="008F7CF3" w:rsidRPr="00D00C52">
        <w:t>Beschrijvend Document</w:t>
      </w:r>
      <w:r w:rsidRPr="00D00C52">
        <w:t xml:space="preserve"> en de andere </w:t>
      </w:r>
      <w:r w:rsidR="00005F24" w:rsidRPr="00D00C52">
        <w:t>A</w:t>
      </w:r>
      <w:r w:rsidRPr="00D00C52">
        <w:t>anbestedings</w:t>
      </w:r>
      <w:r w:rsidR="00005F24" w:rsidRPr="00D00C52">
        <w:t>stukken</w:t>
      </w:r>
      <w:r w:rsidRPr="00D00C52">
        <w:t xml:space="preserve"> zijn met zorg samengesteld. Van </w:t>
      </w:r>
      <w:r w:rsidR="005D5B41" w:rsidRPr="00D00C52">
        <w:t>Inschrijver</w:t>
      </w:r>
      <w:r w:rsidRPr="00D00C52">
        <w:t xml:space="preserve">s wordt dan ook een proactieve houding verwacht. Indien de </w:t>
      </w:r>
      <w:r w:rsidR="005D5B41" w:rsidRPr="00D00C52">
        <w:t>Inschrijver</w:t>
      </w:r>
      <w:r w:rsidRPr="00D00C52">
        <w:t xml:space="preserve"> desondanks </w:t>
      </w:r>
      <w:r w:rsidRPr="00D00C52">
        <w:lastRenderedPageBreak/>
        <w:t xml:space="preserve">onduidelijkheden, onvolkomenheden, fouten en/of tegenstrijdigheden in </w:t>
      </w:r>
      <w:r w:rsidR="008F7CF3" w:rsidRPr="00D00C52">
        <w:t>een</w:t>
      </w:r>
      <w:r w:rsidRPr="00D00C52">
        <w:t xml:space="preserve"> van de </w:t>
      </w:r>
      <w:r w:rsidR="00835C7D" w:rsidRPr="00D00C52">
        <w:t>A</w:t>
      </w:r>
      <w:r w:rsidRPr="00D00C52">
        <w:t>anbestedings</w:t>
      </w:r>
      <w:r w:rsidR="00835C7D" w:rsidRPr="00D00C52">
        <w:t>stukken</w:t>
      </w:r>
      <w:r w:rsidRPr="00D00C52">
        <w:t xml:space="preserve"> opmerkt, dan dient hij </w:t>
      </w:r>
      <w:r w:rsidR="00425D56">
        <w:t>het IFV</w:t>
      </w:r>
      <w:r w:rsidRPr="00D00C52">
        <w:t xml:space="preserve"> hiervan vóór de uiterlijke datum waarop vragen kunnen worden gesteld</w:t>
      </w:r>
      <w:r w:rsidR="00084BD7" w:rsidRPr="00D00C52">
        <w:t xml:space="preserve"> </w:t>
      </w:r>
      <w:r w:rsidR="00084BD7" w:rsidRPr="0047605E">
        <w:t xml:space="preserve">(zie paragraaf </w:t>
      </w:r>
      <w:r w:rsidR="000051F9" w:rsidRPr="0047605E">
        <w:fldChar w:fldCharType="begin"/>
      </w:r>
      <w:r w:rsidR="000051F9" w:rsidRPr="0047605E">
        <w:instrText xml:space="preserve"> REF _Ref401057395 \r \h </w:instrText>
      </w:r>
      <w:r w:rsidR="0047605E">
        <w:instrText xml:space="preserve"> \* MERGEFORMAT </w:instrText>
      </w:r>
      <w:r w:rsidR="000051F9" w:rsidRPr="0047605E">
        <w:fldChar w:fldCharType="separate"/>
      </w:r>
      <w:r w:rsidR="003F6C93">
        <w:t>4.3</w:t>
      </w:r>
      <w:r w:rsidR="000051F9" w:rsidRPr="0047605E">
        <w:fldChar w:fldCharType="end"/>
      </w:r>
      <w:r w:rsidR="00F012CC" w:rsidRPr="0047605E">
        <w:t>)</w:t>
      </w:r>
      <w:r w:rsidRPr="0047605E">
        <w:t>,</w:t>
      </w:r>
      <w:r w:rsidRPr="00D00C52">
        <w:t xml:space="preserve"> via TenderNed op de hoogte te stellen. Doet hij dat niet, dan heeft hij zijn recht verwerkt om hier in rechte tegen op te komen.</w:t>
      </w:r>
    </w:p>
    <w:p w14:paraId="7BE86335" w14:textId="77777777" w:rsidR="00E91DF0" w:rsidRPr="00F24D40" w:rsidRDefault="00E91DF0" w:rsidP="0043518A">
      <w:pPr>
        <w:pStyle w:val="Kop2"/>
        <w:suppressAutoHyphens/>
        <w:spacing w:line="276" w:lineRule="auto"/>
        <w:jc w:val="both"/>
      </w:pPr>
      <w:bookmarkStart w:id="149" w:name="_Toc316462459"/>
      <w:bookmarkStart w:id="150" w:name="_Toc340494873"/>
      <w:bookmarkStart w:id="151" w:name="_Toc340506484"/>
      <w:bookmarkStart w:id="152" w:name="_Toc419285386"/>
      <w:bookmarkStart w:id="153" w:name="_Toc421086882"/>
      <w:bookmarkStart w:id="154" w:name="_Toc421100613"/>
      <w:bookmarkStart w:id="155" w:name="_Toc60148966"/>
      <w:r w:rsidRPr="00F24D40">
        <w:t>Vertrouwelijkheid</w:t>
      </w:r>
      <w:bookmarkEnd w:id="149"/>
      <w:bookmarkEnd w:id="150"/>
      <w:bookmarkEnd w:id="151"/>
      <w:bookmarkEnd w:id="152"/>
      <w:bookmarkEnd w:id="153"/>
      <w:bookmarkEnd w:id="154"/>
      <w:bookmarkEnd w:id="155"/>
    </w:p>
    <w:p w14:paraId="1D32DAAC" w14:textId="4DECAC06" w:rsidR="00E91DF0" w:rsidRPr="007A5B54" w:rsidRDefault="00E91DF0" w:rsidP="0043518A">
      <w:pPr>
        <w:suppressAutoHyphens/>
        <w:spacing w:line="276" w:lineRule="auto"/>
        <w:jc w:val="both"/>
      </w:pPr>
      <w:r w:rsidRPr="007A5B54">
        <w:t xml:space="preserve">De </w:t>
      </w:r>
      <w:r w:rsidR="005D5B41">
        <w:t>Inschrijver</w:t>
      </w:r>
      <w:r w:rsidRPr="007A5B54">
        <w:t xml:space="preserve"> dient </w:t>
      </w:r>
      <w:r>
        <w:t xml:space="preserve">dit </w:t>
      </w:r>
      <w:r w:rsidR="008F7CF3">
        <w:t>Beschrijvend Document</w:t>
      </w:r>
      <w:r w:rsidRPr="007A5B54">
        <w:t xml:space="preserve"> en de overige </w:t>
      </w:r>
      <w:r w:rsidR="003B7AA5">
        <w:t>A</w:t>
      </w:r>
      <w:r w:rsidRPr="007A5B54">
        <w:t>anbestedings</w:t>
      </w:r>
      <w:r w:rsidR="003B7AA5">
        <w:t>stukken</w:t>
      </w:r>
      <w:r w:rsidRPr="007A5B54">
        <w:t xml:space="preserve"> vertrouwelijk te behandelen en slechts aan personen te verstrekken die voor het indienen van de </w:t>
      </w:r>
      <w:r w:rsidR="005D5B41">
        <w:t>Inschrijving</w:t>
      </w:r>
      <w:r>
        <w:t xml:space="preserve"> </w:t>
      </w:r>
      <w:r w:rsidRPr="007A5B54">
        <w:t xml:space="preserve">daarvan kennis moeten nemen. </w:t>
      </w:r>
    </w:p>
    <w:p w14:paraId="42FBBA0C" w14:textId="77777777" w:rsidR="00E91DF0" w:rsidRPr="007A5B54" w:rsidRDefault="00E91DF0" w:rsidP="0043518A">
      <w:pPr>
        <w:suppressAutoHyphens/>
        <w:spacing w:line="276" w:lineRule="auto"/>
        <w:jc w:val="both"/>
        <w:rPr>
          <w:rFonts w:ascii="Verdana" w:hAnsi="Verdana" w:cs="Arial"/>
        </w:rPr>
      </w:pPr>
    </w:p>
    <w:p w14:paraId="4E1D35BA" w14:textId="79B3E985" w:rsidR="00B04512" w:rsidRPr="007A5B54" w:rsidRDefault="00151B81" w:rsidP="0043518A">
      <w:pPr>
        <w:suppressAutoHyphens/>
        <w:spacing w:line="276" w:lineRule="auto"/>
        <w:jc w:val="both"/>
      </w:pPr>
      <w:bookmarkStart w:id="156" w:name="_Toc419285387"/>
      <w:bookmarkStart w:id="157" w:name="_Toc421086883"/>
      <w:bookmarkStart w:id="158" w:name="_Toc421100614"/>
      <w:r>
        <w:t>De door de I</w:t>
      </w:r>
      <w:r w:rsidR="00B04512" w:rsidRPr="007A5B54">
        <w:t xml:space="preserve">nschrijver verstrekte informatie </w:t>
      </w:r>
      <w:r w:rsidR="00B04512">
        <w:t>wordt</w:t>
      </w:r>
      <w:r w:rsidR="00B04512" w:rsidRPr="007A5B54">
        <w:t xml:space="preserve"> door </w:t>
      </w:r>
      <w:r w:rsidR="00425D56">
        <w:t>het IFV</w:t>
      </w:r>
      <w:r w:rsidR="00B04512" w:rsidRPr="007A5B54">
        <w:t xml:space="preserve"> vertrouwelijk behandeld</w:t>
      </w:r>
      <w:r w:rsidR="00B04512">
        <w:t xml:space="preserve"> en niet openbaar gemaakt aan derden, tenzij </w:t>
      </w:r>
      <w:r w:rsidR="00425D56">
        <w:t>het IFV</w:t>
      </w:r>
      <w:r w:rsidR="00B04512">
        <w:t xml:space="preserve"> daartoe op grond van de wet is gehouden, daartoe in rechte wordt gedwongen e</w:t>
      </w:r>
      <w:r w:rsidR="00B04512" w:rsidRPr="00720FDD">
        <w:t xml:space="preserve">n/of </w:t>
      </w:r>
      <w:r w:rsidR="00425D56">
        <w:t>het IFV</w:t>
      </w:r>
      <w:r w:rsidR="00B04512" w:rsidRPr="00720FDD">
        <w:t xml:space="preserve"> de gegevens in het kader van de motivering van de </w:t>
      </w:r>
      <w:r w:rsidR="00B04512">
        <w:t>g</w:t>
      </w:r>
      <w:r w:rsidR="00B04512" w:rsidRPr="00720FDD">
        <w:t>unningsbeslissing dan wel voor een in rechte in te nemen standpunt nodig heeft.</w:t>
      </w:r>
    </w:p>
    <w:p w14:paraId="51A2F277" w14:textId="77777777" w:rsidR="00B04512" w:rsidRPr="007A5B54" w:rsidRDefault="00B04512" w:rsidP="0043518A">
      <w:pPr>
        <w:suppressAutoHyphens/>
        <w:spacing w:line="276" w:lineRule="auto"/>
        <w:jc w:val="both"/>
        <w:rPr>
          <w:rFonts w:ascii="Verdana" w:hAnsi="Verdana" w:cs="Arial"/>
        </w:rPr>
      </w:pPr>
    </w:p>
    <w:p w14:paraId="733CAD86" w14:textId="70056505" w:rsidR="00B04512" w:rsidRDefault="00425D56" w:rsidP="0043518A">
      <w:pPr>
        <w:suppressAutoHyphens/>
        <w:spacing w:line="276" w:lineRule="auto"/>
        <w:jc w:val="both"/>
      </w:pPr>
      <w:r>
        <w:t>Het IFV</w:t>
      </w:r>
      <w:r w:rsidR="004E36C3">
        <w:t xml:space="preserve"> is niet verplicht om interne</w:t>
      </w:r>
      <w:r w:rsidR="00C8428C">
        <w:t xml:space="preserve"> </w:t>
      </w:r>
      <w:r w:rsidR="00B04512" w:rsidRPr="007A5B54">
        <w:t xml:space="preserve">documenten, zoals </w:t>
      </w:r>
      <w:r w:rsidR="00B04512">
        <w:t>individuele</w:t>
      </w:r>
      <w:r w:rsidR="00B04512" w:rsidRPr="007A5B54">
        <w:t xml:space="preserve"> </w:t>
      </w:r>
      <w:r w:rsidR="00B04512">
        <w:t>beoordelingen en</w:t>
      </w:r>
      <w:r w:rsidR="00387463">
        <w:t xml:space="preserve"> I</w:t>
      </w:r>
      <w:r w:rsidR="00B04512" w:rsidRPr="007A5B54">
        <w:t xml:space="preserve">nschrijvingsvergelijkingen, alsmede adviezen </w:t>
      </w:r>
      <w:r w:rsidR="00B04512">
        <w:t xml:space="preserve">over de gunningsbeslissing </w:t>
      </w:r>
      <w:r w:rsidR="00151B81">
        <w:t>aan I</w:t>
      </w:r>
      <w:r w:rsidR="00B04512" w:rsidRPr="007A5B54">
        <w:t>nschrijvers bekend te maken</w:t>
      </w:r>
      <w:r w:rsidR="00B04512">
        <w:t xml:space="preserve">. </w:t>
      </w:r>
    </w:p>
    <w:p w14:paraId="79D9D5E7" w14:textId="77777777" w:rsidR="00E91DF0" w:rsidRPr="00F24D40" w:rsidRDefault="00E91DF0" w:rsidP="007A4C5C">
      <w:pPr>
        <w:pStyle w:val="Kop2"/>
        <w:suppressAutoHyphens/>
      </w:pPr>
      <w:bookmarkStart w:id="159" w:name="_Toc60148967"/>
      <w:r w:rsidRPr="00F24D40">
        <w:t>Algemene voorwaarden</w:t>
      </w:r>
      <w:bookmarkEnd w:id="156"/>
      <w:bookmarkEnd w:id="157"/>
      <w:bookmarkEnd w:id="158"/>
      <w:bookmarkEnd w:id="159"/>
    </w:p>
    <w:p w14:paraId="34EFF23C" w14:textId="3B6DABA9" w:rsidR="00E91DF0" w:rsidRDefault="00E91DF0" w:rsidP="0043518A">
      <w:pPr>
        <w:suppressAutoHyphens/>
        <w:spacing w:line="276" w:lineRule="auto"/>
        <w:jc w:val="both"/>
      </w:pPr>
      <w:r w:rsidRPr="006E65A5">
        <w:t xml:space="preserve">Algemene voorwaarden van de </w:t>
      </w:r>
      <w:r w:rsidR="005D5B41">
        <w:t>Inschrijver</w:t>
      </w:r>
      <w:r w:rsidRPr="006E65A5">
        <w:t xml:space="preserve"> zijn uitdrukkelijk niet van toepassing</w:t>
      </w:r>
      <w:r w:rsidR="00C620BC">
        <w:t xml:space="preserve"> en worden uitdrukkelijk van de hand gewezen</w:t>
      </w:r>
      <w:r w:rsidRPr="006E65A5">
        <w:t xml:space="preserve">. Een </w:t>
      </w:r>
      <w:r w:rsidR="005D5B41">
        <w:t>Inschrijver</w:t>
      </w:r>
      <w:r w:rsidRPr="006E65A5">
        <w:t xml:space="preserve"> die algemene voorwaarden </w:t>
      </w:r>
      <w:r w:rsidR="006A0CBB">
        <w:t xml:space="preserve">op zijn Inschrijving </w:t>
      </w:r>
      <w:r w:rsidRPr="006E65A5">
        <w:t xml:space="preserve">van toepassing verklaart, wordt uitgesloten van </w:t>
      </w:r>
      <w:r w:rsidR="006A0CBB">
        <w:t xml:space="preserve">verdere </w:t>
      </w:r>
      <w:r w:rsidRPr="006E65A5">
        <w:t>deelname aan de aanbestedingsprocedure.</w:t>
      </w:r>
    </w:p>
    <w:p w14:paraId="795F3813" w14:textId="54F72E42" w:rsidR="00D51726" w:rsidRDefault="00D51726" w:rsidP="0043518A">
      <w:pPr>
        <w:suppressAutoHyphens/>
        <w:spacing w:line="276" w:lineRule="auto"/>
        <w:jc w:val="both"/>
      </w:pPr>
    </w:p>
    <w:p w14:paraId="29B66F79" w14:textId="3F2E4FE6" w:rsidR="00D51726" w:rsidRDefault="00D51726" w:rsidP="0043518A">
      <w:pPr>
        <w:suppressAutoHyphens/>
        <w:spacing w:line="276" w:lineRule="auto"/>
        <w:jc w:val="both"/>
      </w:pPr>
      <w:r>
        <w:t>Van toepassing zijn de Inkoopvoorwaarden (</w:t>
      </w:r>
      <w:r w:rsidR="00FA5E36">
        <w:t>B</w:t>
      </w:r>
      <w:r>
        <w:t>ijlage</w:t>
      </w:r>
      <w:r w:rsidR="00134B4E">
        <w:t xml:space="preserve"> 3)</w:t>
      </w:r>
      <w:r w:rsidR="007327C7">
        <w:t>.</w:t>
      </w:r>
      <w:r>
        <w:t xml:space="preserve"> </w:t>
      </w:r>
    </w:p>
    <w:p w14:paraId="742CB040" w14:textId="77777777" w:rsidR="00E91DF0" w:rsidRPr="00F24D40" w:rsidRDefault="00E91DF0" w:rsidP="007A4C5C">
      <w:pPr>
        <w:pStyle w:val="Kop2"/>
        <w:suppressAutoHyphens/>
      </w:pPr>
      <w:bookmarkStart w:id="160" w:name="_Toc419285388"/>
      <w:bookmarkStart w:id="161" w:name="_Toc421086884"/>
      <w:bookmarkStart w:id="162" w:name="_Toc421100615"/>
      <w:bookmarkStart w:id="163" w:name="_Toc60148968"/>
      <w:r>
        <w:t>Intrekken aanbestedingsprocedure</w:t>
      </w:r>
      <w:bookmarkEnd w:id="160"/>
      <w:bookmarkEnd w:id="161"/>
      <w:bookmarkEnd w:id="162"/>
      <w:bookmarkEnd w:id="163"/>
    </w:p>
    <w:p w14:paraId="1AF4FFF8" w14:textId="31E9628F" w:rsidR="00455E5B" w:rsidRDefault="00425D56" w:rsidP="0043518A">
      <w:pPr>
        <w:suppressAutoHyphens/>
        <w:spacing w:line="276" w:lineRule="auto"/>
        <w:jc w:val="both"/>
      </w:pPr>
      <w:bookmarkStart w:id="164" w:name="_Toc419285389"/>
      <w:bookmarkStart w:id="165" w:name="_Toc421086885"/>
      <w:bookmarkStart w:id="166" w:name="_Toc421100616"/>
      <w:r>
        <w:t>Het IFV</w:t>
      </w:r>
      <w:r w:rsidR="00B04512">
        <w:t xml:space="preserve"> behoudt zich het recht voor om tot het moment van definitieve gunning de aanbestedingsprocedure tijdelijk op te schorten en in te trekken. Het intrekken van de aanbestedingsprocedure leidt niet tot enige aanspr</w:t>
      </w:r>
      <w:r w:rsidR="00151B81">
        <w:t xml:space="preserve">akelijkheid van </w:t>
      </w:r>
      <w:r>
        <w:t>het IFV</w:t>
      </w:r>
      <w:r w:rsidR="00151B81">
        <w:t xml:space="preserve"> jegens</w:t>
      </w:r>
      <w:r w:rsidR="0011293E">
        <w:t xml:space="preserve"> de</w:t>
      </w:r>
      <w:r w:rsidR="00151B81">
        <w:t xml:space="preserve"> I</w:t>
      </w:r>
      <w:r w:rsidR="00B04512">
        <w:t>nschrijvers.</w:t>
      </w:r>
      <w:r w:rsidR="006A0CBB">
        <w:t xml:space="preserve"> </w:t>
      </w:r>
      <w:r>
        <w:t>Het IFV</w:t>
      </w:r>
      <w:r w:rsidR="006A0CBB">
        <w:t xml:space="preserve"> gaat dan ook niet over tot </w:t>
      </w:r>
      <w:r w:rsidR="005135AD">
        <w:t xml:space="preserve">het vergoeden van </w:t>
      </w:r>
      <w:r w:rsidR="006A0CBB">
        <w:t xml:space="preserve">eventueel door Inschrijvers geleden schade. </w:t>
      </w:r>
    </w:p>
    <w:p w14:paraId="2FE6849E" w14:textId="77777777" w:rsidR="00455E5B" w:rsidRDefault="00455E5B" w:rsidP="0043518A">
      <w:pPr>
        <w:suppressAutoHyphens/>
        <w:spacing w:line="276" w:lineRule="auto"/>
        <w:jc w:val="both"/>
      </w:pPr>
    </w:p>
    <w:p w14:paraId="717279E3" w14:textId="24CFE173" w:rsidR="0071525E" w:rsidRDefault="00455E5B" w:rsidP="0043518A">
      <w:pPr>
        <w:suppressAutoHyphens/>
        <w:spacing w:line="276" w:lineRule="auto"/>
        <w:jc w:val="both"/>
      </w:pPr>
      <w:r>
        <w:t>Indien</w:t>
      </w:r>
      <w:r w:rsidR="006A0CBB">
        <w:t xml:space="preserve"> intrekking van de aanbestedingsprocedure</w:t>
      </w:r>
      <w:r>
        <w:t xml:space="preserve"> aan de orde is</w:t>
      </w:r>
      <w:r w:rsidR="006A0CBB">
        <w:t>,</w:t>
      </w:r>
      <w:r w:rsidR="006A0CBB" w:rsidDel="006A0CBB">
        <w:t xml:space="preserve"> </w:t>
      </w:r>
      <w:r>
        <w:t>bepaalt</w:t>
      </w:r>
      <w:r w:rsidR="006A0CBB">
        <w:t xml:space="preserve"> </w:t>
      </w:r>
      <w:r w:rsidR="00425D56">
        <w:t>het IFV</w:t>
      </w:r>
      <w:r w:rsidR="00B04512">
        <w:t xml:space="preserve"> </w:t>
      </w:r>
      <w:r w:rsidR="006A0CBB">
        <w:t xml:space="preserve">of Inschrijvers </w:t>
      </w:r>
      <w:r>
        <w:t xml:space="preserve">al dan niet </w:t>
      </w:r>
      <w:r w:rsidR="006A0CBB">
        <w:t xml:space="preserve">een </w:t>
      </w:r>
      <w:r>
        <w:t>tenderkosten</w:t>
      </w:r>
      <w:r w:rsidR="006A0CBB">
        <w:t>vergoeding</w:t>
      </w:r>
      <w:r>
        <w:t xml:space="preserve"> ontvangen en indien dat het geval is, de hoogte daarvan.</w:t>
      </w:r>
    </w:p>
    <w:p w14:paraId="3D649887" w14:textId="7DED4309" w:rsidR="00D00C52" w:rsidRDefault="00D00C52" w:rsidP="0043518A">
      <w:pPr>
        <w:suppressAutoHyphens/>
        <w:spacing w:line="276" w:lineRule="auto"/>
        <w:jc w:val="both"/>
      </w:pPr>
    </w:p>
    <w:p w14:paraId="38F43E56" w14:textId="5091B897" w:rsidR="00D00C52" w:rsidRDefault="00D00C52" w:rsidP="000051F9">
      <w:pPr>
        <w:suppressAutoHyphens/>
      </w:pPr>
      <w:r>
        <w:t xml:space="preserve">Het IFV </w:t>
      </w:r>
      <w:r w:rsidRPr="00832ED2">
        <w:t>behoudt zich het recht voor om (een deel van) de desbetreffende werkzaamheden in eigen beheer te (blijven) verrichten.</w:t>
      </w:r>
    </w:p>
    <w:p w14:paraId="12319A85" w14:textId="77777777" w:rsidR="00D00C52" w:rsidRDefault="00D00C52" w:rsidP="0043518A">
      <w:pPr>
        <w:suppressAutoHyphens/>
        <w:spacing w:line="276" w:lineRule="auto"/>
        <w:jc w:val="both"/>
      </w:pPr>
    </w:p>
    <w:p w14:paraId="64F53C45" w14:textId="77777777" w:rsidR="00E91DF0" w:rsidRDefault="00E91DF0" w:rsidP="007A4C5C">
      <w:pPr>
        <w:pStyle w:val="Kop2"/>
        <w:suppressAutoHyphens/>
      </w:pPr>
      <w:bookmarkStart w:id="167" w:name="_Toc60148969"/>
      <w:r>
        <w:t>Klachtenprocedure aanbestedingen IFV</w:t>
      </w:r>
      <w:bookmarkEnd w:id="164"/>
      <w:bookmarkEnd w:id="165"/>
      <w:bookmarkEnd w:id="166"/>
      <w:bookmarkEnd w:id="167"/>
    </w:p>
    <w:p w14:paraId="2F1603CD" w14:textId="29C17D60" w:rsidR="00487C94" w:rsidRDefault="00487C94" w:rsidP="0043518A">
      <w:pPr>
        <w:suppressAutoHyphens/>
        <w:spacing w:line="276" w:lineRule="auto"/>
        <w:jc w:val="both"/>
      </w:pPr>
      <w:r>
        <w:t xml:space="preserve">In het kader van het flankerend beleid bij de Aanbestedingswet heeft het Ministerie van Economische Zaken </w:t>
      </w:r>
      <w:r w:rsidRPr="00911121">
        <w:t xml:space="preserve">in samenwerking met PIANOo </w:t>
      </w:r>
      <w:r>
        <w:t>het</w:t>
      </w:r>
      <w:r w:rsidRPr="00DF5E88">
        <w:t xml:space="preserve"> advies </w:t>
      </w:r>
      <w:r w:rsidRPr="00221D73">
        <w:rPr>
          <w:i/>
        </w:rPr>
        <w:t>Klachtafhandeling bij aanbesteden</w:t>
      </w:r>
      <w:r>
        <w:t xml:space="preserve"> opgesteld. Dit </w:t>
      </w:r>
      <w:r w:rsidR="00013107">
        <w:t xml:space="preserve">advies biedt ondernemers en </w:t>
      </w:r>
      <w:r w:rsidR="00425D56">
        <w:t>het IFV</w:t>
      </w:r>
      <w:r w:rsidRPr="00DF5E88">
        <w:t xml:space="preserve"> een laagdrempelig instrument voor het oplossen van geschillen </w:t>
      </w:r>
      <w:r>
        <w:t>over</w:t>
      </w:r>
      <w:r w:rsidRPr="00DF5E88">
        <w:t xml:space="preserve"> aanbestedingsprocedures waarop de Aanbestedingswet van toepassing is.</w:t>
      </w:r>
    </w:p>
    <w:p w14:paraId="7A9C960D" w14:textId="77777777" w:rsidR="00487C94" w:rsidRDefault="00487C94" w:rsidP="0043518A">
      <w:pPr>
        <w:suppressAutoHyphens/>
        <w:spacing w:line="276" w:lineRule="auto"/>
        <w:jc w:val="both"/>
      </w:pPr>
    </w:p>
    <w:p w14:paraId="643574F8" w14:textId="3BA003C8" w:rsidR="00487C94" w:rsidRDefault="00487C94" w:rsidP="0043518A">
      <w:pPr>
        <w:suppressAutoHyphens/>
        <w:spacing w:line="276" w:lineRule="auto"/>
        <w:jc w:val="both"/>
      </w:pPr>
      <w:r w:rsidRPr="009E31C9">
        <w:lastRenderedPageBreak/>
        <w:t xml:space="preserve">In deel 1 van het advies </w:t>
      </w:r>
      <w:r w:rsidRPr="0077171C">
        <w:rPr>
          <w:i/>
        </w:rPr>
        <w:t>Klachtafhandeling bij aanbesteden</w:t>
      </w:r>
      <w:r w:rsidRPr="009E31C9">
        <w:t xml:space="preserve"> is een standaard voor klachtafhandeling bij aanbestedingen opgenomen. </w:t>
      </w:r>
      <w:r>
        <w:t xml:space="preserve">Deze standaard is door </w:t>
      </w:r>
      <w:r w:rsidR="00425D56">
        <w:t>het IFV</w:t>
      </w:r>
      <w:r>
        <w:t xml:space="preserve"> gebruikt v</w:t>
      </w:r>
      <w:r w:rsidRPr="009E31C9">
        <w:t xml:space="preserve">oor het opstellen van een interne regeling </w:t>
      </w:r>
      <w:r>
        <w:t xml:space="preserve">voor de afhandeling van klachten over aanbestedingsprocedures van </w:t>
      </w:r>
      <w:r w:rsidR="00425D56">
        <w:t>het IFV</w:t>
      </w:r>
      <w:r>
        <w:t xml:space="preserve">: </w:t>
      </w:r>
      <w:r w:rsidRPr="0077171C">
        <w:rPr>
          <w:i/>
        </w:rPr>
        <w:t xml:space="preserve">de Procedure klachtenafhandeling bij (EU) aanbestedingen door </w:t>
      </w:r>
      <w:r w:rsidR="00425D56">
        <w:rPr>
          <w:i/>
        </w:rPr>
        <w:t>het IFV</w:t>
      </w:r>
      <w:r>
        <w:t xml:space="preserve"> (</w:t>
      </w:r>
      <w:r w:rsidR="00FA5E36">
        <w:t>B</w:t>
      </w:r>
      <w:r w:rsidRPr="003F6C93">
        <w:t xml:space="preserve">ijlage </w:t>
      </w:r>
      <w:r w:rsidR="00332ADF">
        <w:t>7</w:t>
      </w:r>
      <w:r>
        <w:t>).</w:t>
      </w:r>
    </w:p>
    <w:p w14:paraId="71D53EDC" w14:textId="77777777" w:rsidR="00487C94" w:rsidRDefault="00487C94" w:rsidP="0043518A">
      <w:pPr>
        <w:suppressAutoHyphens/>
        <w:spacing w:line="276" w:lineRule="auto"/>
        <w:jc w:val="both"/>
      </w:pPr>
    </w:p>
    <w:p w14:paraId="1CD965ED" w14:textId="46486C0A" w:rsidR="00487C94" w:rsidRDefault="00151B81" w:rsidP="0043518A">
      <w:pPr>
        <w:suppressAutoHyphens/>
        <w:spacing w:line="276" w:lineRule="auto"/>
        <w:jc w:val="both"/>
      </w:pPr>
      <w:r>
        <w:t>Een I</w:t>
      </w:r>
      <w:r w:rsidR="00487C94" w:rsidRPr="00282575">
        <w:t xml:space="preserve">nschrijver die klachten heeft over </w:t>
      </w:r>
      <w:r w:rsidR="00425D56">
        <w:t>het IFV</w:t>
      </w:r>
      <w:r w:rsidR="00487C94" w:rsidRPr="00282575">
        <w:t xml:space="preserve"> in het kader van deze aanbestedingsprocedure, kan zijn klachten voorleggen aan het </w:t>
      </w:r>
      <w:r w:rsidR="00487C94">
        <w:t>k</w:t>
      </w:r>
      <w:r w:rsidR="00487C94" w:rsidRPr="00282575">
        <w:t xml:space="preserve">lachtenmeldpunt van </w:t>
      </w:r>
      <w:r w:rsidR="00425D56">
        <w:t>het IFV</w:t>
      </w:r>
      <w:r w:rsidR="00487C94">
        <w:t xml:space="preserve"> via </w:t>
      </w:r>
      <w:hyperlink r:id="rId16" w:history="1">
        <w:r w:rsidR="00487C94" w:rsidRPr="00282575">
          <w:rPr>
            <w:rStyle w:val="Hyperlink"/>
          </w:rPr>
          <w:t>klachtenmeldpunt.aanbestedingen@ifv.nl</w:t>
        </w:r>
      </w:hyperlink>
      <w:r w:rsidR="00487C94">
        <w:rPr>
          <w:rStyle w:val="Hyperlink"/>
        </w:rPr>
        <w:t>.</w:t>
      </w:r>
    </w:p>
    <w:p w14:paraId="5B27ED11" w14:textId="77777777" w:rsidR="00487C94" w:rsidRDefault="00487C94" w:rsidP="0043518A">
      <w:pPr>
        <w:suppressAutoHyphens/>
        <w:spacing w:line="276" w:lineRule="auto"/>
        <w:jc w:val="both"/>
      </w:pPr>
    </w:p>
    <w:p w14:paraId="12797BC3" w14:textId="035A8E55" w:rsidR="0043518A" w:rsidRDefault="00565250" w:rsidP="0043518A">
      <w:pPr>
        <w:suppressAutoHyphens/>
        <w:spacing w:line="276" w:lineRule="auto"/>
        <w:jc w:val="both"/>
      </w:pPr>
      <w:r>
        <w:t xml:space="preserve">De </w:t>
      </w:r>
      <w:r w:rsidR="00487C94" w:rsidRPr="00487C94">
        <w:t>Inschrijver dient zijn klacht in een zo vroeg mogelijk stadium van de aanbestedingsprocedure schriftelijk per e-mail in te dienen bij het klachtenmeldpunt met het klachtenformulier aanbestedingen (</w:t>
      </w:r>
      <w:r w:rsidR="00FA5E36">
        <w:t>B</w:t>
      </w:r>
      <w:r w:rsidR="00487C94" w:rsidRPr="003F6C93">
        <w:t xml:space="preserve">ijlage </w:t>
      </w:r>
      <w:r w:rsidR="00332ADF">
        <w:t>8</w:t>
      </w:r>
      <w:r w:rsidR="00487C94" w:rsidRPr="00487C94">
        <w:t xml:space="preserve">). Voordat </w:t>
      </w:r>
      <w:r>
        <w:t xml:space="preserve">de </w:t>
      </w:r>
      <w:r w:rsidR="00151B81">
        <w:t>I</w:t>
      </w:r>
      <w:r w:rsidR="00487C94" w:rsidRPr="00487C94">
        <w:t>nschrijver zijn klacht indient bij het klachtenmeldpunt dient hij de klacht kenbaar te maken aan de contactpersoon van deze</w:t>
      </w:r>
      <w:r w:rsidR="00EA4E17">
        <w:t xml:space="preserve"> aanbesteding </w:t>
      </w:r>
      <w:r w:rsidR="00EA4E17" w:rsidRPr="0047605E">
        <w:t xml:space="preserve">(zie paragraaf </w:t>
      </w:r>
      <w:r w:rsidR="00EA4E17" w:rsidRPr="0047605E">
        <w:fldChar w:fldCharType="begin"/>
      </w:r>
      <w:r w:rsidR="00EA4E17" w:rsidRPr="0047605E">
        <w:instrText xml:space="preserve"> REF _Ref517960525 \r \h </w:instrText>
      </w:r>
      <w:r w:rsidR="0043518A" w:rsidRPr="0047605E">
        <w:instrText xml:space="preserve"> \* MERGEFORMAT </w:instrText>
      </w:r>
      <w:r w:rsidR="00EA4E17" w:rsidRPr="0047605E">
        <w:fldChar w:fldCharType="separate"/>
      </w:r>
      <w:r w:rsidR="000051F9" w:rsidRPr="0047605E">
        <w:t>4.2</w:t>
      </w:r>
      <w:r w:rsidR="00EA4E17" w:rsidRPr="0047605E">
        <w:fldChar w:fldCharType="end"/>
      </w:r>
      <w:r w:rsidR="00487C94" w:rsidRPr="00487C94">
        <w:t>), bijvoorbeeld door he</w:t>
      </w:r>
      <w:r w:rsidR="00C41071">
        <w:t>t opmerken van de klacht in de N</w:t>
      </w:r>
      <w:r w:rsidR="00487C94" w:rsidRPr="00487C94">
        <w:t xml:space="preserve">ota </w:t>
      </w:r>
      <w:r w:rsidR="0043518A">
        <w:t>v</w:t>
      </w:r>
      <w:r w:rsidR="00487C94" w:rsidRPr="00487C94">
        <w:t xml:space="preserve">an </w:t>
      </w:r>
      <w:r w:rsidR="00C41071">
        <w:t>I</w:t>
      </w:r>
      <w:r w:rsidR="00487C94" w:rsidRPr="00487C94">
        <w:t>n</w:t>
      </w:r>
      <w:r w:rsidR="00EA4E17">
        <w:t>lichtingenfase (</w:t>
      </w:r>
      <w:r w:rsidR="00EA4E17" w:rsidRPr="0047605E">
        <w:t xml:space="preserve">zie paragraaf </w:t>
      </w:r>
      <w:r w:rsidR="00EA4E17" w:rsidRPr="0047605E">
        <w:fldChar w:fldCharType="begin"/>
      </w:r>
      <w:r w:rsidR="00EA4E17" w:rsidRPr="0047605E">
        <w:instrText xml:space="preserve"> REF _Ref517960546 \r \h </w:instrText>
      </w:r>
      <w:r w:rsidR="0043518A" w:rsidRPr="0047605E">
        <w:instrText xml:space="preserve"> \* MERGEFORMAT </w:instrText>
      </w:r>
      <w:r w:rsidR="00EA4E17" w:rsidRPr="0047605E">
        <w:fldChar w:fldCharType="separate"/>
      </w:r>
      <w:r w:rsidR="0047605E" w:rsidRPr="0047605E">
        <w:t>4.5</w:t>
      </w:r>
      <w:r w:rsidR="00EA4E17" w:rsidRPr="0047605E">
        <w:fldChar w:fldCharType="end"/>
      </w:r>
      <w:r w:rsidR="00487C94" w:rsidRPr="00487C94">
        <w:t>).</w:t>
      </w:r>
    </w:p>
    <w:p w14:paraId="1C0C80BC" w14:textId="4C7185A0" w:rsidR="00487C94" w:rsidRDefault="00487C94" w:rsidP="0043518A">
      <w:pPr>
        <w:suppressAutoHyphens/>
        <w:spacing w:line="276" w:lineRule="auto"/>
        <w:jc w:val="both"/>
      </w:pPr>
      <w:r w:rsidRPr="00487C94">
        <w:rPr>
          <w:highlight w:val="yellow"/>
        </w:rPr>
        <w:br/>
      </w:r>
      <w:r>
        <w:t>Naar aanleiding van het advies van de klachtencomm</w:t>
      </w:r>
      <w:r w:rsidR="009F4822">
        <w:t xml:space="preserve">issie </w:t>
      </w:r>
      <w:r w:rsidR="00EB33DE">
        <w:t xml:space="preserve">beslist </w:t>
      </w:r>
      <w:r w:rsidR="00425D56">
        <w:t>het IFV</w:t>
      </w:r>
      <w:r w:rsidR="00EB33DE">
        <w:t xml:space="preserve"> of </w:t>
      </w:r>
      <w:r w:rsidR="00C620BC">
        <w:t xml:space="preserve">het </w:t>
      </w:r>
      <w:r w:rsidR="00EB33DE">
        <w:t>advies van de klachtencommissie al dan niet opvolgt</w:t>
      </w:r>
      <w:r>
        <w:t xml:space="preserve">. </w:t>
      </w:r>
    </w:p>
    <w:p w14:paraId="26B36AA4" w14:textId="77777777" w:rsidR="00487C94" w:rsidRDefault="00487C94" w:rsidP="0043518A">
      <w:pPr>
        <w:suppressAutoHyphens/>
        <w:spacing w:line="276" w:lineRule="auto"/>
        <w:jc w:val="both"/>
      </w:pPr>
    </w:p>
    <w:p w14:paraId="4C0ECDD9" w14:textId="28356AC0" w:rsidR="00487C94" w:rsidRDefault="00487C94" w:rsidP="0043518A">
      <w:pPr>
        <w:suppressAutoHyphens/>
        <w:spacing w:line="276" w:lineRule="auto"/>
        <w:jc w:val="both"/>
      </w:pPr>
      <w:r>
        <w:t xml:space="preserve">Zie voor meer informatie over de klachtenprocedure van </w:t>
      </w:r>
      <w:r w:rsidR="00425D56">
        <w:t>het IFV</w:t>
      </w:r>
      <w:r>
        <w:t xml:space="preserve"> de </w:t>
      </w:r>
      <w:r w:rsidRPr="0077171C">
        <w:rPr>
          <w:i/>
        </w:rPr>
        <w:t>Procedure klachtenafhandeling bij (EU) aanbestedingen door</w:t>
      </w:r>
      <w:r w:rsidR="00C91BC0" w:rsidRPr="0077171C">
        <w:rPr>
          <w:i/>
        </w:rPr>
        <w:t xml:space="preserve"> </w:t>
      </w:r>
      <w:r w:rsidR="00425D56">
        <w:rPr>
          <w:i/>
        </w:rPr>
        <w:t>het IFV</w:t>
      </w:r>
      <w:r>
        <w:t xml:space="preserve"> </w:t>
      </w:r>
      <w:r w:rsidRPr="003F6C93">
        <w:t>(</w:t>
      </w:r>
      <w:r w:rsidR="00FA5E36">
        <w:t>B</w:t>
      </w:r>
      <w:r w:rsidRPr="003F6C93">
        <w:t xml:space="preserve">ijlage </w:t>
      </w:r>
      <w:r w:rsidR="00332ADF">
        <w:t>7</w:t>
      </w:r>
      <w:r w:rsidRPr="003F6C93">
        <w:t>).</w:t>
      </w:r>
    </w:p>
    <w:p w14:paraId="6EFBE77A" w14:textId="77777777" w:rsidR="00487C94" w:rsidRDefault="00487C94" w:rsidP="0043518A">
      <w:pPr>
        <w:suppressAutoHyphens/>
        <w:spacing w:line="276" w:lineRule="auto"/>
        <w:jc w:val="both"/>
      </w:pPr>
    </w:p>
    <w:p w14:paraId="50EC37DE" w14:textId="7CB7EE9F" w:rsidR="00487C94" w:rsidRDefault="00151B81" w:rsidP="0043518A">
      <w:pPr>
        <w:suppressAutoHyphens/>
        <w:spacing w:line="276" w:lineRule="auto"/>
        <w:jc w:val="both"/>
      </w:pPr>
      <w:r>
        <w:t xml:space="preserve">Indien </w:t>
      </w:r>
      <w:r w:rsidR="00565250">
        <w:t xml:space="preserve">de </w:t>
      </w:r>
      <w:r>
        <w:t>I</w:t>
      </w:r>
      <w:r w:rsidR="00487C94" w:rsidRPr="00524FDA">
        <w:t>nschrijver het niet eens is met de afwikkeling van d</w:t>
      </w:r>
      <w:r>
        <w:t xml:space="preserve">e klacht door </w:t>
      </w:r>
      <w:r w:rsidR="00425D56">
        <w:t>het IFV</w:t>
      </w:r>
      <w:r>
        <w:t xml:space="preserve">, dan kan </w:t>
      </w:r>
      <w:r w:rsidR="00565250">
        <w:t xml:space="preserve">de </w:t>
      </w:r>
      <w:r>
        <w:t>I</w:t>
      </w:r>
      <w:r w:rsidR="00487C94" w:rsidRPr="00524FDA">
        <w:t>nschrijver</w:t>
      </w:r>
      <w:r w:rsidR="00084BD7">
        <w:t xml:space="preserve"> </w:t>
      </w:r>
      <w:r w:rsidR="00487C94" w:rsidRPr="00524FDA">
        <w:t>zijn klacht voorleggen aan de Commissie van Aanbestedingsexperts. Voor meer informatie over de Commissie van Aanbested</w:t>
      </w:r>
      <w:r>
        <w:t xml:space="preserve">ingsexperts en de wijze waarop </w:t>
      </w:r>
      <w:r w:rsidR="00565250">
        <w:t xml:space="preserve">een </w:t>
      </w:r>
      <w:r>
        <w:t>I</w:t>
      </w:r>
      <w:r w:rsidR="00487C94" w:rsidRPr="00524FDA">
        <w:t xml:space="preserve">nschrijver zijn klacht kan indienen, zie </w:t>
      </w:r>
      <w:hyperlink r:id="rId17" w:history="1">
        <w:r w:rsidR="00487C94" w:rsidRPr="0061739A">
          <w:rPr>
            <w:rStyle w:val="Hyperlink"/>
          </w:rPr>
          <w:t>http://www.commissievanaanbestedingsexperts.nl</w:t>
        </w:r>
      </w:hyperlink>
      <w:r w:rsidR="00487C94">
        <w:t xml:space="preserve">. </w:t>
      </w:r>
    </w:p>
    <w:p w14:paraId="112825EE" w14:textId="77777777" w:rsidR="00487C94" w:rsidRDefault="00487C94" w:rsidP="0043518A">
      <w:pPr>
        <w:suppressAutoHyphens/>
        <w:spacing w:line="276" w:lineRule="auto"/>
        <w:jc w:val="both"/>
      </w:pPr>
    </w:p>
    <w:p w14:paraId="4C43CC9D" w14:textId="0B8FAE55" w:rsidR="00487C94" w:rsidRDefault="00487C94" w:rsidP="0043518A">
      <w:pPr>
        <w:suppressAutoHyphens/>
        <w:spacing w:line="276" w:lineRule="auto"/>
        <w:jc w:val="both"/>
      </w:pPr>
      <w:r>
        <w:t xml:space="preserve">Het indienen van een klacht bij </w:t>
      </w:r>
      <w:r w:rsidR="00425D56">
        <w:t>het IFV</w:t>
      </w:r>
      <w:r>
        <w:t xml:space="preserve"> </w:t>
      </w:r>
      <w:r w:rsidR="00C620BC">
        <w:t>en/</w:t>
      </w:r>
      <w:r>
        <w:t xml:space="preserve">of de Commissie van Aanbestedingsexperts schort de aanbestedingsprocedure niet </w:t>
      </w:r>
      <w:r w:rsidR="00A856BE">
        <w:t>(</w:t>
      </w:r>
      <w:r>
        <w:t>automatisch</w:t>
      </w:r>
      <w:r w:rsidR="00A856BE">
        <w:t>)</w:t>
      </w:r>
      <w:r>
        <w:t xml:space="preserve"> op. </w:t>
      </w:r>
      <w:r w:rsidR="00425D56">
        <w:t>Het IFV</w:t>
      </w:r>
      <w:r>
        <w:t xml:space="preserve"> is vrij om te besluiten of het naar aanleiding van de klacht de aanbestedingsprocedure al dan niet opschort. </w:t>
      </w:r>
    </w:p>
    <w:p w14:paraId="600D82DE" w14:textId="62B29319" w:rsidR="00E91DF0" w:rsidRDefault="00380147" w:rsidP="009864EA">
      <w:pPr>
        <w:pStyle w:val="Kop2"/>
        <w:suppressAutoHyphens/>
      </w:pPr>
      <w:bookmarkStart w:id="168" w:name="_Toc419285390"/>
      <w:bookmarkStart w:id="169" w:name="_Toc421086886"/>
      <w:bookmarkStart w:id="170" w:name="_Toc421100617"/>
      <w:bookmarkStart w:id="171" w:name="_Toc60148970"/>
      <w:r>
        <w:t xml:space="preserve">Informatie over verplichtingen </w:t>
      </w:r>
      <w:r w:rsidR="00C41071">
        <w:t>Opdracht</w:t>
      </w:r>
      <w:r w:rsidR="00E91DF0">
        <w:t>nemer</w:t>
      </w:r>
      <w:bookmarkEnd w:id="168"/>
      <w:bookmarkEnd w:id="169"/>
      <w:bookmarkEnd w:id="170"/>
      <w:bookmarkEnd w:id="171"/>
    </w:p>
    <w:p w14:paraId="016264B4" w14:textId="77777777" w:rsidR="00E91DF0" w:rsidRDefault="00E91DF0" w:rsidP="0043518A">
      <w:pPr>
        <w:suppressAutoHyphens/>
        <w:spacing w:line="276" w:lineRule="auto"/>
        <w:jc w:val="both"/>
      </w:pPr>
      <w:r w:rsidRPr="00C70427">
        <w:t xml:space="preserve">Informatie over de verplichtingen inzake belastingen, milieubescherming, arbeidsbescherming en arbeidsvoorwaarden die gelden in Nederland en die gedurende de looptijd van de </w:t>
      </w:r>
      <w:r w:rsidR="00F62710">
        <w:t>Overeenkomst</w:t>
      </w:r>
      <w:r w:rsidRPr="00C70427">
        <w:t xml:space="preserve"> op de verrichtingen van de </w:t>
      </w:r>
      <w:r w:rsidR="00C41071">
        <w:t>Opdracht</w:t>
      </w:r>
      <w:r w:rsidRPr="00C70427">
        <w:t>nemer van toepassing zijn, zijn verkrijgbaar bij:</w:t>
      </w:r>
    </w:p>
    <w:p w14:paraId="3478BC33" w14:textId="77777777" w:rsidR="006C0D56" w:rsidRPr="00C70427" w:rsidRDefault="004C5170" w:rsidP="002A366B">
      <w:pPr>
        <w:pStyle w:val="Lijstalinea"/>
        <w:numPr>
          <w:ilvl w:val="0"/>
          <w:numId w:val="14"/>
        </w:numPr>
        <w:tabs>
          <w:tab w:val="clear" w:pos="397"/>
        </w:tabs>
        <w:suppressAutoHyphens/>
        <w:spacing w:line="276" w:lineRule="auto"/>
        <w:jc w:val="both"/>
      </w:pPr>
      <w:r>
        <w:t>v</w:t>
      </w:r>
      <w:r w:rsidR="006C0D56" w:rsidRPr="00C70427">
        <w:t xml:space="preserve">oor bepalingen inzake belastingen: </w:t>
      </w:r>
      <w:r w:rsidR="006C0D56">
        <w:t>d</w:t>
      </w:r>
      <w:r w:rsidR="006C0D56" w:rsidRPr="00C70427">
        <w:t xml:space="preserve">e Belastingdienst </w:t>
      </w:r>
      <w:hyperlink r:id="rId18" w:history="1">
        <w:r w:rsidR="006C0D56" w:rsidRPr="00C001F0">
          <w:rPr>
            <w:rStyle w:val="Hyperlink"/>
          </w:rPr>
          <w:t>www.belastingdienst.nl</w:t>
        </w:r>
      </w:hyperlink>
      <w:r>
        <w:rPr>
          <w:rStyle w:val="Hyperlink"/>
        </w:rPr>
        <w:t>;</w:t>
      </w:r>
    </w:p>
    <w:p w14:paraId="16D8BA8F" w14:textId="77777777" w:rsidR="006C0D56" w:rsidRPr="00C70427" w:rsidRDefault="004C5170" w:rsidP="002A366B">
      <w:pPr>
        <w:pStyle w:val="Lijstalinea"/>
        <w:numPr>
          <w:ilvl w:val="0"/>
          <w:numId w:val="14"/>
        </w:numPr>
        <w:tabs>
          <w:tab w:val="clear" w:pos="397"/>
        </w:tabs>
        <w:suppressAutoHyphens/>
        <w:spacing w:line="276" w:lineRule="auto"/>
        <w:jc w:val="both"/>
      </w:pPr>
      <w:r>
        <w:t>v</w:t>
      </w:r>
      <w:r w:rsidRPr="00C70427">
        <w:t xml:space="preserve">oor </w:t>
      </w:r>
      <w:r w:rsidR="006C0D56" w:rsidRPr="00C70427">
        <w:t xml:space="preserve">bepalingen inzake milieubescherming: </w:t>
      </w:r>
      <w:r w:rsidR="006C0D56">
        <w:t>het</w:t>
      </w:r>
      <w:r w:rsidR="006C0D56" w:rsidRPr="00C70427">
        <w:t xml:space="preserve"> </w:t>
      </w:r>
      <w:r w:rsidR="006C0D56">
        <w:t>M</w:t>
      </w:r>
      <w:r w:rsidR="006C0D56" w:rsidRPr="00C70427">
        <w:t xml:space="preserve">inisterie van Infrastructuur en Milieu </w:t>
      </w:r>
      <w:hyperlink r:id="rId19" w:history="1">
        <w:r w:rsidR="006C0D56" w:rsidRPr="008D204B">
          <w:rPr>
            <w:rStyle w:val="Hyperlink"/>
          </w:rPr>
          <w:t>www.rijksoverheid.nl</w:t>
        </w:r>
      </w:hyperlink>
      <w:r>
        <w:rPr>
          <w:rStyle w:val="Hyperlink"/>
        </w:rPr>
        <w:t>;</w:t>
      </w:r>
      <w:r w:rsidR="006C0D56">
        <w:rPr>
          <w:rStyle w:val="Hyperlink"/>
        </w:rPr>
        <w:t xml:space="preserve"> </w:t>
      </w:r>
    </w:p>
    <w:p w14:paraId="1379C51C" w14:textId="678B78BA" w:rsidR="006C0D56" w:rsidRPr="00C70427" w:rsidRDefault="004C5170" w:rsidP="002A366B">
      <w:pPr>
        <w:pStyle w:val="Lijstalinea"/>
        <w:numPr>
          <w:ilvl w:val="0"/>
          <w:numId w:val="14"/>
        </w:numPr>
        <w:tabs>
          <w:tab w:val="clear" w:pos="397"/>
        </w:tabs>
        <w:suppressAutoHyphens/>
        <w:spacing w:line="276" w:lineRule="auto"/>
        <w:jc w:val="both"/>
      </w:pPr>
      <w:r>
        <w:t>v</w:t>
      </w:r>
      <w:r w:rsidRPr="00C70427">
        <w:t xml:space="preserve">oor </w:t>
      </w:r>
      <w:r w:rsidR="006C0D56" w:rsidRPr="00C70427">
        <w:t xml:space="preserve">bepalingen inzake arbeidsbescherming en arbeidsvoorwaarden: </w:t>
      </w:r>
      <w:r w:rsidR="006C0D56">
        <w:t>h</w:t>
      </w:r>
      <w:r w:rsidR="006C0D56" w:rsidRPr="00C70427">
        <w:t xml:space="preserve">et </w:t>
      </w:r>
      <w:r w:rsidR="006C0D56">
        <w:t>M</w:t>
      </w:r>
      <w:r w:rsidR="006C0D56" w:rsidRPr="00C70427">
        <w:t xml:space="preserve">inisterie van Sociale Zaken en Werkgelegenheid </w:t>
      </w:r>
      <w:hyperlink r:id="rId20" w:history="1">
        <w:r w:rsidR="006C0D56" w:rsidRPr="00C001F0">
          <w:rPr>
            <w:rStyle w:val="Hyperlink"/>
          </w:rPr>
          <w:t>www.rijksoverheid.nl</w:t>
        </w:r>
      </w:hyperlink>
      <w:r w:rsidR="006C0D56">
        <w:rPr>
          <w:rStyle w:val="Hyperlink"/>
        </w:rPr>
        <w:t>.</w:t>
      </w:r>
    </w:p>
    <w:p w14:paraId="418B8FC0" w14:textId="77777777" w:rsidR="00E91DF0" w:rsidRDefault="00E91DF0" w:rsidP="0077171C">
      <w:pPr>
        <w:suppressAutoHyphens/>
      </w:pPr>
    </w:p>
    <w:p w14:paraId="221684A8" w14:textId="77777777" w:rsidR="009617BB" w:rsidRDefault="00E91DF0" w:rsidP="0043518A">
      <w:pPr>
        <w:suppressAutoHyphens/>
        <w:spacing w:line="276" w:lineRule="auto"/>
        <w:jc w:val="both"/>
      </w:pPr>
      <w:r>
        <w:t xml:space="preserve">Door het indienen van de </w:t>
      </w:r>
      <w:r w:rsidR="005D5B41">
        <w:t>Inschrijving</w:t>
      </w:r>
      <w:r>
        <w:t xml:space="preserve"> verklaart </w:t>
      </w:r>
      <w:r w:rsidR="007845B0">
        <w:t xml:space="preserve">de </w:t>
      </w:r>
      <w:r w:rsidR="005D5B41">
        <w:t>Inschrijver</w:t>
      </w:r>
      <w:r>
        <w:t xml:space="preserve"> dat hij bij het opstellen van zijn </w:t>
      </w:r>
      <w:r w:rsidR="005D5B41">
        <w:t>Inschrijving</w:t>
      </w:r>
      <w:r>
        <w:t xml:space="preserve"> rekening heeft gehouden met de verplichtingen </w:t>
      </w:r>
      <w:r w:rsidR="009617BB">
        <w:t>op het gebied van milieu-, so</w:t>
      </w:r>
      <w:r w:rsidR="0091770F">
        <w:t>ciaal en arbeidsrecht op grond van</w:t>
      </w:r>
      <w:r w:rsidR="009617BB">
        <w:t xml:space="preserve"> het recht van de Europese Unie,</w:t>
      </w:r>
      <w:r w:rsidR="00C12D9E">
        <w:t xml:space="preserve"> het</w:t>
      </w:r>
      <w:r w:rsidR="009617BB">
        <w:t xml:space="preserve"> nationale recht of collectieve arbeidsovereenkomsten of </w:t>
      </w:r>
      <w:r w:rsidR="0091770F">
        <w:t>op grond van</w:t>
      </w:r>
      <w:r w:rsidR="009617BB">
        <w:t xml:space="preserve"> de in bijlage X van Richtlijn 2014/24/EU vermelde bepalingen van internationaal milieu-, sociaal en arbeidsrecht. </w:t>
      </w:r>
    </w:p>
    <w:p w14:paraId="54EBD495" w14:textId="77777777" w:rsidR="007F4057" w:rsidRDefault="007F4057" w:rsidP="0043518A">
      <w:pPr>
        <w:suppressAutoHyphens/>
        <w:spacing w:line="276" w:lineRule="auto"/>
        <w:jc w:val="both"/>
      </w:pPr>
    </w:p>
    <w:p w14:paraId="764730C4" w14:textId="325AACF3" w:rsidR="007F4057" w:rsidRDefault="00425D56" w:rsidP="0043518A">
      <w:pPr>
        <w:suppressAutoHyphens/>
        <w:spacing w:line="276" w:lineRule="auto"/>
        <w:jc w:val="both"/>
      </w:pPr>
      <w:r>
        <w:t>Het IFV</w:t>
      </w:r>
      <w:r w:rsidR="007F4057">
        <w:t xml:space="preserve"> merkt op dat niet-naleving van de toepasselijke verplichtingen op het gebied van arbeidsbescherming en arbeidsvoorwaarden bij de uitvoering van de </w:t>
      </w:r>
      <w:r w:rsidR="00C41071">
        <w:t>Opdracht</w:t>
      </w:r>
      <w:r w:rsidR="007F4057">
        <w:t xml:space="preserve"> bij de Inspectie van het Ministerie van Sociale </w:t>
      </w:r>
      <w:r w:rsidR="009710C9">
        <w:t>Zaken en Werkgelegenheid wordt</w:t>
      </w:r>
      <w:r w:rsidR="007F4057">
        <w:t xml:space="preserve"> gemeld. </w:t>
      </w:r>
    </w:p>
    <w:p w14:paraId="47CF43AD" w14:textId="77777777" w:rsidR="00E91DF0" w:rsidRDefault="00845CB3" w:rsidP="00D659FA">
      <w:pPr>
        <w:pStyle w:val="Kop1"/>
        <w:suppressAutoHyphens/>
      </w:pPr>
      <w:bookmarkStart w:id="172" w:name="_Toc419285391"/>
      <w:bookmarkStart w:id="173" w:name="_Toc421086887"/>
      <w:bookmarkStart w:id="174" w:name="_Toc421100618"/>
      <w:bookmarkStart w:id="175" w:name="_Toc60148971"/>
      <w:r>
        <w:lastRenderedPageBreak/>
        <w:t>Mogelijkheden om</w:t>
      </w:r>
      <w:r w:rsidR="00B1783B">
        <w:t xml:space="preserve"> in</w:t>
      </w:r>
      <w:r>
        <w:t xml:space="preserve"> te </w:t>
      </w:r>
      <w:r w:rsidR="00B1783B">
        <w:t>schrijven</w:t>
      </w:r>
      <w:bookmarkEnd w:id="172"/>
      <w:bookmarkEnd w:id="173"/>
      <w:bookmarkEnd w:id="174"/>
      <w:bookmarkEnd w:id="175"/>
    </w:p>
    <w:p w14:paraId="756412D2" w14:textId="77777777" w:rsidR="00651002" w:rsidRDefault="00651002" w:rsidP="009864EA">
      <w:pPr>
        <w:pStyle w:val="Kop2"/>
        <w:suppressAutoHyphens/>
        <w:rPr>
          <w:u w:val="single"/>
          <w:lang w:eastAsia="x-none"/>
        </w:rPr>
      </w:pPr>
      <w:bookmarkStart w:id="176" w:name="_Toc60148972"/>
      <w:bookmarkStart w:id="177" w:name="_Ref316033914"/>
      <w:bookmarkStart w:id="178" w:name="_Toc316462487"/>
      <w:bookmarkStart w:id="179" w:name="_Toc340494878"/>
      <w:bookmarkStart w:id="180" w:name="_Toc340506489"/>
      <w:bookmarkStart w:id="181" w:name="_Toc419285392"/>
      <w:bookmarkStart w:id="182" w:name="_Toc421086888"/>
      <w:bookmarkStart w:id="183" w:name="_Toc421100619"/>
      <w:bookmarkStart w:id="184" w:name="_Ref403370360"/>
      <w:r w:rsidRPr="006F2CF3">
        <w:rPr>
          <w:lang w:eastAsia="x-none"/>
        </w:rPr>
        <w:t>Inleiding</w:t>
      </w:r>
      <w:bookmarkEnd w:id="176"/>
      <w:r>
        <w:rPr>
          <w:u w:val="single"/>
          <w:lang w:eastAsia="x-none"/>
        </w:rPr>
        <w:t xml:space="preserve"> </w:t>
      </w:r>
    </w:p>
    <w:p w14:paraId="1B32ED5D" w14:textId="77777777" w:rsidR="003A08CC" w:rsidRDefault="00BC6077" w:rsidP="00947C57">
      <w:pPr>
        <w:spacing w:line="276" w:lineRule="auto"/>
        <w:jc w:val="both"/>
      </w:pPr>
      <w:r>
        <w:t xml:space="preserve">In dit hoofdstuk zijn de verschillende mogelijkheden en voorwaarden opgenomen ten </w:t>
      </w:r>
    </w:p>
    <w:p w14:paraId="0BC8D1FE" w14:textId="77777777" w:rsidR="00BC6077" w:rsidRDefault="00BC6077" w:rsidP="00947C57">
      <w:pPr>
        <w:spacing w:line="276" w:lineRule="auto"/>
        <w:jc w:val="both"/>
      </w:pPr>
      <w:r>
        <w:t>aanzien van de wijze waarop een Inschrijving kan worden ingediend.</w:t>
      </w:r>
    </w:p>
    <w:p w14:paraId="322CC282" w14:textId="77777777" w:rsidR="00BC6077" w:rsidRDefault="00BC6077" w:rsidP="00947C57">
      <w:pPr>
        <w:spacing w:line="276" w:lineRule="auto"/>
        <w:jc w:val="both"/>
      </w:pPr>
    </w:p>
    <w:p w14:paraId="7A2EC8C5" w14:textId="77777777" w:rsidR="00BC6077" w:rsidRDefault="00BC6077" w:rsidP="00947C57">
      <w:pPr>
        <w:spacing w:line="276" w:lineRule="auto"/>
        <w:jc w:val="both"/>
      </w:pPr>
      <w:r>
        <w:t>Op de volgende manieren kan worden deelgenomen aan de aanbesteding, namelijk als:</w:t>
      </w:r>
    </w:p>
    <w:p w14:paraId="6FD91BB5" w14:textId="0FC708C2" w:rsidR="00BC6077" w:rsidRDefault="00D659FA" w:rsidP="002A366B">
      <w:pPr>
        <w:pStyle w:val="Lijstalinea"/>
        <w:numPr>
          <w:ilvl w:val="0"/>
          <w:numId w:val="14"/>
        </w:numPr>
        <w:tabs>
          <w:tab w:val="clear" w:pos="397"/>
        </w:tabs>
        <w:suppressAutoHyphens/>
        <w:spacing w:line="276" w:lineRule="auto"/>
        <w:jc w:val="both"/>
      </w:pPr>
      <w:r>
        <w:t>z</w:t>
      </w:r>
      <w:r w:rsidR="00BC6077">
        <w:t xml:space="preserve">elfstandige </w:t>
      </w:r>
      <w:r w:rsidR="00543461">
        <w:t>I</w:t>
      </w:r>
      <w:r w:rsidR="00BC6077">
        <w:t>nschrijver, zonder onderaannemer</w:t>
      </w:r>
    </w:p>
    <w:p w14:paraId="7708EF8D" w14:textId="61A7AEDA" w:rsidR="00BC6077" w:rsidRDefault="00D659FA" w:rsidP="002A366B">
      <w:pPr>
        <w:pStyle w:val="Lijstalinea"/>
        <w:numPr>
          <w:ilvl w:val="0"/>
          <w:numId w:val="14"/>
        </w:numPr>
        <w:tabs>
          <w:tab w:val="clear" w:pos="397"/>
        </w:tabs>
        <w:suppressAutoHyphens/>
        <w:spacing w:line="276" w:lineRule="auto"/>
        <w:jc w:val="both"/>
      </w:pPr>
      <w:r>
        <w:t>z</w:t>
      </w:r>
      <w:r w:rsidR="00BC6077">
        <w:t xml:space="preserve">elfstandige </w:t>
      </w:r>
      <w:r w:rsidR="00543461">
        <w:t>I</w:t>
      </w:r>
      <w:r w:rsidR="00BC6077">
        <w:t>nschrijver, met onderaannemer</w:t>
      </w:r>
    </w:p>
    <w:p w14:paraId="2CDAFDB8" w14:textId="78EBB9C2" w:rsidR="00BC6077" w:rsidRDefault="00543461" w:rsidP="002A366B">
      <w:pPr>
        <w:pStyle w:val="Lijstalinea"/>
        <w:numPr>
          <w:ilvl w:val="0"/>
          <w:numId w:val="14"/>
        </w:numPr>
        <w:tabs>
          <w:tab w:val="clear" w:pos="397"/>
        </w:tabs>
        <w:suppressAutoHyphens/>
        <w:spacing w:line="276" w:lineRule="auto"/>
        <w:jc w:val="both"/>
      </w:pPr>
      <w:r>
        <w:t>S</w:t>
      </w:r>
      <w:r w:rsidR="00BC6077">
        <w:t>amenwerkingsverband, zonder onderaannemer</w:t>
      </w:r>
    </w:p>
    <w:p w14:paraId="68443B4E" w14:textId="06423C25" w:rsidR="00BC6077" w:rsidRDefault="00543461" w:rsidP="002A366B">
      <w:pPr>
        <w:pStyle w:val="Lijstalinea"/>
        <w:numPr>
          <w:ilvl w:val="0"/>
          <w:numId w:val="14"/>
        </w:numPr>
        <w:tabs>
          <w:tab w:val="clear" w:pos="397"/>
        </w:tabs>
        <w:suppressAutoHyphens/>
        <w:spacing w:line="276" w:lineRule="auto"/>
        <w:jc w:val="both"/>
      </w:pPr>
      <w:r>
        <w:t>S</w:t>
      </w:r>
      <w:r w:rsidR="00BC6077">
        <w:t>amenwerkingsverband, met onderaannemer</w:t>
      </w:r>
    </w:p>
    <w:p w14:paraId="1CA419C5" w14:textId="77777777" w:rsidR="00BC6077" w:rsidRDefault="00BC6077" w:rsidP="00947C57">
      <w:pPr>
        <w:spacing w:line="276" w:lineRule="auto"/>
        <w:jc w:val="both"/>
      </w:pPr>
    </w:p>
    <w:p w14:paraId="0CC258A6" w14:textId="774B4D4A" w:rsidR="00BC6077" w:rsidRDefault="00BC6077" w:rsidP="00947C57">
      <w:pPr>
        <w:spacing w:line="276" w:lineRule="auto"/>
        <w:jc w:val="both"/>
      </w:pPr>
      <w:r>
        <w:t xml:space="preserve">Een onderneming </w:t>
      </w:r>
      <w:r w:rsidR="004E23D2">
        <w:t>mag</w:t>
      </w:r>
      <w:r>
        <w:t xml:space="preserve"> slechts eenmaal </w:t>
      </w:r>
      <w:r w:rsidR="004E23D2">
        <w:t xml:space="preserve">betrokken zijn bij </w:t>
      </w:r>
      <w:r>
        <w:t>een Inschrijving</w:t>
      </w:r>
      <w:r w:rsidRPr="004E36C3">
        <w:t xml:space="preserve">: </w:t>
      </w:r>
      <w:r w:rsidR="00C323EA">
        <w:t>ó</w:t>
      </w:r>
      <w:r w:rsidRPr="004E36C3">
        <w:t xml:space="preserve">f </w:t>
      </w:r>
      <w:r>
        <w:t xml:space="preserve">als </w:t>
      </w:r>
      <w:r w:rsidRPr="004E36C3">
        <w:t>zelfstandig</w:t>
      </w:r>
      <w:r>
        <w:t xml:space="preserve">e </w:t>
      </w:r>
      <w:r w:rsidR="00543461">
        <w:t>I</w:t>
      </w:r>
      <w:r>
        <w:t>nschrijver</w:t>
      </w:r>
      <w:r w:rsidRPr="004E36C3">
        <w:t xml:space="preserve">, </w:t>
      </w:r>
      <w:r w:rsidR="00C323EA">
        <w:t>ó</w:t>
      </w:r>
      <w:r w:rsidRPr="004E36C3">
        <w:t xml:space="preserve">f als </w:t>
      </w:r>
      <w:r w:rsidR="004E23D2">
        <w:t xml:space="preserve">lid </w:t>
      </w:r>
      <w:r>
        <w:t>van een S</w:t>
      </w:r>
      <w:r w:rsidRPr="004E36C3">
        <w:t>amenwerkingsverband</w:t>
      </w:r>
      <w:r>
        <w:t xml:space="preserve"> </w:t>
      </w:r>
      <w:r>
        <w:rPr>
          <w:rFonts w:cs="Arial"/>
        </w:rPr>
        <w:t>ó</w:t>
      </w:r>
      <w:r>
        <w:t>f als onderaannemer</w:t>
      </w:r>
      <w:r w:rsidR="009E5087">
        <w:t xml:space="preserve">. </w:t>
      </w:r>
    </w:p>
    <w:p w14:paraId="16CF89AF" w14:textId="3F6A37F6" w:rsidR="00B1783B" w:rsidRPr="006F2CF3" w:rsidRDefault="00B1783B" w:rsidP="00947C57">
      <w:pPr>
        <w:pStyle w:val="Kop2"/>
        <w:suppressAutoHyphens/>
        <w:spacing w:line="276" w:lineRule="auto"/>
        <w:jc w:val="both"/>
        <w:rPr>
          <w:lang w:eastAsia="x-none"/>
        </w:rPr>
      </w:pPr>
      <w:bookmarkStart w:id="185" w:name="_Toc60148973"/>
      <w:r w:rsidRPr="006F2CF3">
        <w:rPr>
          <w:lang w:eastAsia="x-none"/>
        </w:rPr>
        <w:t xml:space="preserve">Zelfstandige </w:t>
      </w:r>
      <w:r w:rsidR="00543461">
        <w:rPr>
          <w:lang w:eastAsia="x-none"/>
        </w:rPr>
        <w:t>Inschrijver</w:t>
      </w:r>
      <w:bookmarkEnd w:id="185"/>
    </w:p>
    <w:p w14:paraId="32E1CCF3" w14:textId="68F1A29E" w:rsidR="003A08CC" w:rsidRDefault="00A81C36" w:rsidP="00947C57">
      <w:pPr>
        <w:spacing w:line="276" w:lineRule="auto"/>
        <w:jc w:val="both"/>
      </w:pPr>
      <w:r>
        <w:t xml:space="preserve">Een onderneming kan als zelfstandig </w:t>
      </w:r>
      <w:r w:rsidR="00543461">
        <w:t>I</w:t>
      </w:r>
      <w:r>
        <w:t xml:space="preserve">nschrijver, al dan niet met gebruikmaking van een </w:t>
      </w:r>
    </w:p>
    <w:p w14:paraId="1B805FF8" w14:textId="18F887D4" w:rsidR="00A81C36" w:rsidRPr="00417BF7" w:rsidRDefault="00A81C36" w:rsidP="00947C57">
      <w:pPr>
        <w:spacing w:line="276" w:lineRule="auto"/>
        <w:jc w:val="both"/>
      </w:pPr>
      <w:r>
        <w:t xml:space="preserve">onderaannemer, een Inschrijving indienen. De zelfstandig </w:t>
      </w:r>
      <w:r w:rsidR="00543461">
        <w:t>I</w:t>
      </w:r>
      <w:r>
        <w:t xml:space="preserve">nschrijver dient hiervoor bij zijn Inschrijving (onder meer) het UEA </w:t>
      </w:r>
      <w:bookmarkStart w:id="186" w:name="_Hlk528825688"/>
      <w:r>
        <w:t xml:space="preserve">volledig, </w:t>
      </w:r>
      <w:r w:rsidR="00543461">
        <w:t xml:space="preserve">juist, </w:t>
      </w:r>
      <w:r>
        <w:t xml:space="preserve">onvoorwaardelijk en zonder enig voorbehoud </w:t>
      </w:r>
      <w:bookmarkEnd w:id="186"/>
      <w:r>
        <w:t xml:space="preserve">in te vullen en rechtsgeldig te ondertekenen. </w:t>
      </w:r>
    </w:p>
    <w:p w14:paraId="26EE70D5" w14:textId="77777777" w:rsidR="00E91DF0" w:rsidRPr="00946CA6" w:rsidRDefault="00B1783B" w:rsidP="00947C57">
      <w:pPr>
        <w:pStyle w:val="Kop2"/>
        <w:suppressAutoHyphens/>
        <w:spacing w:line="276" w:lineRule="auto"/>
        <w:jc w:val="both"/>
        <w:rPr>
          <w:u w:val="single"/>
          <w:lang w:eastAsia="x-none"/>
        </w:rPr>
      </w:pPr>
      <w:bookmarkStart w:id="187" w:name="_Toc522265715"/>
      <w:bookmarkStart w:id="188" w:name="_Toc60148974"/>
      <w:bookmarkEnd w:id="187"/>
      <w:r>
        <w:rPr>
          <w:lang w:eastAsia="x-none"/>
        </w:rPr>
        <w:t>Samenwerkingsverband</w:t>
      </w:r>
      <w:bookmarkEnd w:id="177"/>
      <w:bookmarkEnd w:id="178"/>
      <w:bookmarkEnd w:id="179"/>
      <w:bookmarkEnd w:id="180"/>
      <w:bookmarkEnd w:id="181"/>
      <w:bookmarkEnd w:id="182"/>
      <w:bookmarkEnd w:id="183"/>
      <w:bookmarkEnd w:id="188"/>
    </w:p>
    <w:p w14:paraId="44E7EBC8" w14:textId="0539482D" w:rsidR="00A81C36" w:rsidRDefault="00A81C36" w:rsidP="00947C57">
      <w:pPr>
        <w:spacing w:line="276" w:lineRule="auto"/>
        <w:jc w:val="both"/>
      </w:pPr>
      <w:r>
        <w:t xml:space="preserve">Een Samenwerkingsverband kan, al dan niet met gebruikmaking van een onderaannemer, een Inschrijving indienen. </w:t>
      </w:r>
    </w:p>
    <w:p w14:paraId="104D2A75" w14:textId="77777777" w:rsidR="00A81C36" w:rsidRDefault="00A81C36" w:rsidP="00947C57">
      <w:pPr>
        <w:spacing w:line="276" w:lineRule="auto"/>
        <w:jc w:val="both"/>
      </w:pPr>
    </w:p>
    <w:p w14:paraId="5EE6AA26" w14:textId="0EDE284B" w:rsidR="00945927" w:rsidRPr="00946CA6" w:rsidRDefault="00945927" w:rsidP="00947C57">
      <w:pPr>
        <w:spacing w:line="276" w:lineRule="auto"/>
        <w:jc w:val="both"/>
      </w:pPr>
      <w:r>
        <w:t>Het</w:t>
      </w:r>
      <w:r w:rsidRPr="007D76EF">
        <w:t xml:space="preserve"> </w:t>
      </w:r>
      <w:r>
        <w:t xml:space="preserve">Samenwerkingsverband dient </w:t>
      </w:r>
      <w:r w:rsidRPr="00B17C42">
        <w:t xml:space="preserve">bij </w:t>
      </w:r>
      <w:r>
        <w:t xml:space="preserve">zijn Inschrijving een door </w:t>
      </w:r>
      <w:r w:rsidRPr="00B17C42">
        <w:t xml:space="preserve">ieder </w:t>
      </w:r>
      <w:r>
        <w:t xml:space="preserve">lid volledig, juist, onvoorwaardelijk en zonder enig voorbehoud ingevuld UEA in te dienen. </w:t>
      </w:r>
    </w:p>
    <w:p w14:paraId="521A5B0E" w14:textId="77777777" w:rsidR="00945927" w:rsidRPr="00A50252" w:rsidRDefault="00945927" w:rsidP="00947C57">
      <w:pPr>
        <w:suppressAutoHyphens/>
        <w:spacing w:line="276" w:lineRule="auto"/>
        <w:jc w:val="both"/>
        <w:rPr>
          <w:rFonts w:ascii="Verdana" w:hAnsi="Verdana" w:cs="Arial"/>
          <w:highlight w:val="yellow"/>
          <w:u w:val="single"/>
        </w:rPr>
      </w:pPr>
    </w:p>
    <w:p w14:paraId="6DAD74FA" w14:textId="39C3219E" w:rsidR="00A81C36" w:rsidRPr="00EB33DE" w:rsidRDefault="000F6342" w:rsidP="00947C57">
      <w:pPr>
        <w:spacing w:line="276" w:lineRule="auto"/>
        <w:jc w:val="both"/>
        <w:rPr>
          <w:rFonts w:eastAsia="Calibri" w:cs="Arial"/>
        </w:rPr>
      </w:pPr>
      <w:r>
        <w:t>Daarnaast dient h</w:t>
      </w:r>
      <w:r w:rsidR="00945927">
        <w:t>et Samenwerkingsverband</w:t>
      </w:r>
      <w:r w:rsidR="00945927" w:rsidRPr="00B5504C">
        <w:t xml:space="preserve"> </w:t>
      </w:r>
      <w:r w:rsidR="00945927" w:rsidRPr="00B17C42">
        <w:t xml:space="preserve">bij </w:t>
      </w:r>
      <w:r w:rsidR="00BB78A8">
        <w:t>Inschrijving</w:t>
      </w:r>
      <w:r w:rsidR="00945927" w:rsidRPr="00B5504C">
        <w:t xml:space="preserve"> een </w:t>
      </w:r>
      <w:r w:rsidR="00BB78A8">
        <w:t xml:space="preserve">ingevuld en </w:t>
      </w:r>
      <w:r w:rsidR="00945927" w:rsidRPr="00B5504C">
        <w:t xml:space="preserve">ondertekende ‘Verklaring </w:t>
      </w:r>
      <w:r w:rsidR="00945927">
        <w:t>Samenwerkingsverband</w:t>
      </w:r>
      <w:r w:rsidR="00945927" w:rsidRPr="00B5504C">
        <w:t xml:space="preserve">’ </w:t>
      </w:r>
      <w:r w:rsidR="00945927" w:rsidRPr="003F6C93">
        <w:t>(</w:t>
      </w:r>
      <w:r w:rsidR="00FA5E36">
        <w:t>B</w:t>
      </w:r>
      <w:r w:rsidR="00945927" w:rsidRPr="003F6C93">
        <w:t xml:space="preserve">ijlage </w:t>
      </w:r>
      <w:r w:rsidR="003F6C93">
        <w:t>1</w:t>
      </w:r>
      <w:r w:rsidR="00332ADF">
        <w:t>1</w:t>
      </w:r>
      <w:r w:rsidR="00945927">
        <w:t xml:space="preserve">) </w:t>
      </w:r>
      <w:r w:rsidR="00BB78A8">
        <w:t>in te dienen</w:t>
      </w:r>
      <w:r w:rsidR="00945927" w:rsidRPr="00B5504C">
        <w:t xml:space="preserve">. Uit deze verklaring dient te blijken dat de leden van </w:t>
      </w:r>
      <w:r w:rsidR="00945927">
        <w:t>het</w:t>
      </w:r>
      <w:r w:rsidR="00945927" w:rsidRPr="007D76EF">
        <w:t xml:space="preserve"> </w:t>
      </w:r>
      <w:r w:rsidR="00945927">
        <w:t>Samenwerkingsverband</w:t>
      </w:r>
      <w:r w:rsidR="00945927" w:rsidRPr="00B5504C">
        <w:t xml:space="preserve"> gezamenlijk en hoofdelijk aansprakelijk </w:t>
      </w:r>
      <w:r w:rsidR="00945927">
        <w:t xml:space="preserve">zijn </w:t>
      </w:r>
      <w:r w:rsidR="00945927" w:rsidRPr="00B5504C">
        <w:t xml:space="preserve">voor de volledige en juiste uitvoering van de </w:t>
      </w:r>
      <w:r w:rsidR="00C95D92">
        <w:t>O</w:t>
      </w:r>
      <w:r w:rsidR="00945927" w:rsidRPr="00B5504C">
        <w:t xml:space="preserve">vereenkomst in al zijn onderdelen. Daarnaast dient in deze verklaring de naam van </w:t>
      </w:r>
      <w:r w:rsidR="00945927">
        <w:t>het lid van het Samenwerkingsverband</w:t>
      </w:r>
      <w:r w:rsidR="00945927" w:rsidRPr="00B5504C" w:rsidDel="007D76EF">
        <w:t xml:space="preserve"> </w:t>
      </w:r>
      <w:r w:rsidR="00945927" w:rsidRPr="00B5504C">
        <w:t>te worden vermeld die als vertegenwoordiger</w:t>
      </w:r>
      <w:r w:rsidR="00945927">
        <w:t xml:space="preserve"> (penvoerder)</w:t>
      </w:r>
      <w:r w:rsidR="00945927" w:rsidRPr="00B5504C">
        <w:t xml:space="preserve"> namens </w:t>
      </w:r>
      <w:r w:rsidR="00945927">
        <w:t>het Samenwerkingsverband</w:t>
      </w:r>
      <w:r w:rsidR="00945927" w:rsidRPr="00B5504C">
        <w:t xml:space="preserve"> zal optreden en bevoegd is </w:t>
      </w:r>
      <w:r w:rsidR="00945927">
        <w:t>het Samenwerkingsverband</w:t>
      </w:r>
      <w:r w:rsidR="00945927" w:rsidRPr="00B5504C">
        <w:t xml:space="preserve"> in alle opzichten te vertegenwoordigen en te binden en die als enig aanspreekpunt voor </w:t>
      </w:r>
      <w:r w:rsidR="00425D56">
        <w:t>het IFV</w:t>
      </w:r>
      <w:r w:rsidR="00945927" w:rsidRPr="00B5504C">
        <w:t xml:space="preserve"> dient.</w:t>
      </w:r>
      <w:r w:rsidR="00945927">
        <w:t xml:space="preserve"> Ook wenst </w:t>
      </w:r>
      <w:r w:rsidR="00425D56">
        <w:t>het IFV</w:t>
      </w:r>
      <w:r w:rsidR="00945927">
        <w:t xml:space="preserve"> uit deze verklaring op te maken waarom in Samenwerkingsverband wordt </w:t>
      </w:r>
      <w:r w:rsidR="009D7CE4">
        <w:t>ingeschreven</w:t>
      </w:r>
      <w:r w:rsidR="00945927">
        <w:t xml:space="preserve"> en welk lid van het Samenwerkingsverband welk deel van de Opdracht uitvoert.</w:t>
      </w:r>
      <w:r w:rsidR="00A81C36" w:rsidRPr="00EB33DE">
        <w:rPr>
          <w:rFonts w:eastAsia="Calibri" w:cs="Arial"/>
        </w:rPr>
        <w:t xml:space="preserve"> </w:t>
      </w:r>
    </w:p>
    <w:p w14:paraId="326D88AB" w14:textId="77777777" w:rsidR="00E91DF0" w:rsidRPr="00D40841" w:rsidRDefault="00E91DF0" w:rsidP="009864EA">
      <w:pPr>
        <w:pStyle w:val="Kop2"/>
        <w:suppressAutoHyphens/>
        <w:rPr>
          <w:lang w:eastAsia="x-none"/>
        </w:rPr>
      </w:pPr>
      <w:bookmarkStart w:id="189" w:name="_Ref173835872"/>
      <w:bookmarkStart w:id="190" w:name="_Toc316462488"/>
      <w:bookmarkStart w:id="191" w:name="_Toc340494879"/>
      <w:bookmarkStart w:id="192" w:name="_Toc340506490"/>
      <w:bookmarkStart w:id="193" w:name="_Ref416345480"/>
      <w:bookmarkStart w:id="194" w:name="_Toc419285393"/>
      <w:bookmarkStart w:id="195" w:name="_Toc421086889"/>
      <w:bookmarkStart w:id="196" w:name="_Toc421100620"/>
      <w:bookmarkStart w:id="197" w:name="_Toc60148975"/>
      <w:r w:rsidRPr="00F51F56">
        <w:rPr>
          <w:lang w:eastAsia="x-none"/>
        </w:rPr>
        <w:lastRenderedPageBreak/>
        <w:t>Onderaanneming</w:t>
      </w:r>
      <w:bookmarkEnd w:id="189"/>
      <w:bookmarkEnd w:id="190"/>
      <w:bookmarkEnd w:id="191"/>
      <w:bookmarkEnd w:id="192"/>
      <w:bookmarkEnd w:id="193"/>
      <w:bookmarkEnd w:id="194"/>
      <w:bookmarkEnd w:id="195"/>
      <w:bookmarkEnd w:id="196"/>
      <w:bookmarkEnd w:id="197"/>
    </w:p>
    <w:p w14:paraId="0799CB9A" w14:textId="01888AF3" w:rsidR="004C7B5F" w:rsidRPr="00274A62" w:rsidRDefault="004C7B5F" w:rsidP="00947C57">
      <w:pPr>
        <w:spacing w:line="276" w:lineRule="auto"/>
        <w:jc w:val="both"/>
        <w:rPr>
          <w:rFonts w:eastAsia="Calibri" w:cs="Arial"/>
        </w:rPr>
      </w:pPr>
      <w:r w:rsidRPr="00B22251">
        <w:t xml:space="preserve">Het is de </w:t>
      </w:r>
      <w:r>
        <w:t>Inschrijver</w:t>
      </w:r>
      <w:r w:rsidRPr="00B22251">
        <w:t xml:space="preserve"> toegestaan om voor de uitvoering van de </w:t>
      </w:r>
      <w:r>
        <w:t>Opdracht</w:t>
      </w:r>
      <w:r w:rsidRPr="00B22251">
        <w:t xml:space="preserve"> </w:t>
      </w:r>
      <w:r>
        <w:t>ee</w:t>
      </w:r>
      <w:r w:rsidRPr="00B22251">
        <w:t>n of meerdere onderaannemers in te schakelen.</w:t>
      </w:r>
      <w:r>
        <w:t xml:space="preserve"> De Inschrijver is de hoofd</w:t>
      </w:r>
      <w:r w:rsidRPr="00860F51">
        <w:rPr>
          <w:rFonts w:eastAsia="Calibri" w:cs="Arial"/>
        </w:rPr>
        <w:t xml:space="preserve">aannemer en aanspreekpunt voor </w:t>
      </w:r>
      <w:r w:rsidR="00425D56">
        <w:rPr>
          <w:rFonts w:eastAsia="Calibri" w:cs="Arial"/>
        </w:rPr>
        <w:t>het IFV</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w:t>
      </w:r>
      <w:r>
        <w:rPr>
          <w:rFonts w:eastAsia="Calibri" w:cs="Arial"/>
        </w:rPr>
        <w:t>Opdracht</w:t>
      </w:r>
      <w:r w:rsidRPr="00860F51">
        <w:rPr>
          <w:rFonts w:eastAsia="Calibri" w:cs="Arial"/>
        </w:rPr>
        <w:t xml:space="preserve">. </w:t>
      </w:r>
      <w:r>
        <w:rPr>
          <w:rFonts w:eastAsia="Calibri" w:cs="Arial"/>
        </w:rPr>
        <w:t>De Inschrijver</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Overeenkomst</w:t>
      </w:r>
      <w:r w:rsidRPr="00274A62">
        <w:rPr>
          <w:rFonts w:eastAsia="Calibri" w:cs="Arial"/>
        </w:rPr>
        <w:t xml:space="preserve"> voortvloeiende verplichtingen.</w:t>
      </w:r>
      <w:r>
        <w:rPr>
          <w:rFonts w:eastAsia="Calibri" w:cs="Arial"/>
        </w:rPr>
        <w:t xml:space="preserve"> </w:t>
      </w:r>
    </w:p>
    <w:p w14:paraId="32248838" w14:textId="77777777" w:rsidR="004C7B5F" w:rsidRDefault="004C7B5F" w:rsidP="00947C57">
      <w:pPr>
        <w:spacing w:line="276" w:lineRule="auto"/>
        <w:jc w:val="both"/>
      </w:pPr>
    </w:p>
    <w:p w14:paraId="60332493" w14:textId="3910C650" w:rsidR="004C7B5F" w:rsidRPr="00A818D5" w:rsidRDefault="004C7B5F" w:rsidP="00947C57">
      <w:pPr>
        <w:spacing w:line="276" w:lineRule="auto"/>
        <w:jc w:val="both"/>
      </w:pPr>
      <w:r>
        <w:t xml:space="preserve">Indien een Inschrijver bij de uitvoering van de Opdracht onderaannemers betrekt, dan wordt de Opdracht uitsluitend aan deze Inschrijver gegund, indien de onderaannemer(s) </w:t>
      </w:r>
      <w:r w:rsidRPr="00387B99">
        <w:t xml:space="preserve">niet onder </w:t>
      </w:r>
      <w:r>
        <w:t>ee</w:t>
      </w:r>
      <w:r w:rsidRPr="00387B99">
        <w:t>n of meer van de gestelde uitsluitingsgronden (</w:t>
      </w:r>
      <w:r w:rsidRPr="0047605E">
        <w:t xml:space="preserve">paragraaf </w:t>
      </w:r>
      <w:r w:rsidR="0047605E" w:rsidRPr="0047605E">
        <w:fldChar w:fldCharType="begin"/>
      </w:r>
      <w:r w:rsidR="0047605E" w:rsidRPr="0047605E">
        <w:instrText xml:space="preserve"> REF _Ref57629022 \r \h </w:instrText>
      </w:r>
      <w:r w:rsidR="0047605E">
        <w:instrText xml:space="preserve"> \* MERGEFORMAT </w:instrText>
      </w:r>
      <w:r w:rsidR="0047605E" w:rsidRPr="0047605E">
        <w:fldChar w:fldCharType="separate"/>
      </w:r>
      <w:r w:rsidR="00C8428C">
        <w:t>6.1</w:t>
      </w:r>
      <w:r w:rsidR="0047605E" w:rsidRPr="0047605E">
        <w:fldChar w:fldCharType="end"/>
      </w:r>
      <w:r w:rsidRPr="0047605E">
        <w:t>) val(t)(</w:t>
      </w:r>
      <w:r w:rsidR="003A08CC" w:rsidRPr="0047605E">
        <w:t>l</w:t>
      </w:r>
      <w:r w:rsidRPr="0047605E">
        <w:t>en).</w:t>
      </w:r>
      <w:r>
        <w:t xml:space="preserve"> De Inschrijver dien</w:t>
      </w:r>
      <w:r w:rsidR="00836C0D">
        <w:t>t</w:t>
      </w:r>
      <w:r>
        <w:t xml:space="preserve"> in dat geval </w:t>
      </w:r>
      <w:r w:rsidRPr="00755F69">
        <w:t xml:space="preserve">bij </w:t>
      </w:r>
      <w:r>
        <w:t>Inschrijving</w:t>
      </w:r>
      <w:r w:rsidRPr="00755F69">
        <w:t xml:space="preserve"> voor ieder van deze onderaan</w:t>
      </w:r>
      <w:r w:rsidRPr="008F30D8">
        <w:t xml:space="preserve">nemers </w:t>
      </w:r>
      <w:r>
        <w:t>het UEA</w:t>
      </w:r>
      <w:r w:rsidRPr="00755F69">
        <w:t xml:space="preserve"> in te dienen</w:t>
      </w:r>
      <w:r>
        <w:t>. I</w:t>
      </w:r>
      <w:r w:rsidRPr="00755F69">
        <w:t>eder van deze onderaannemers</w:t>
      </w:r>
      <w:r>
        <w:t xml:space="preserve"> dient in het UEA </w:t>
      </w:r>
      <w:r w:rsidRPr="00755F69">
        <w:t xml:space="preserve">(onder meer) </w:t>
      </w:r>
      <w:r>
        <w:t>te verklaren</w:t>
      </w:r>
      <w:r w:rsidRPr="00755F69">
        <w:t xml:space="preserve"> dat hij niet onder </w:t>
      </w:r>
      <w:r>
        <w:t>een</w:t>
      </w:r>
      <w:r w:rsidRPr="00755F69">
        <w:t xml:space="preserve"> of meer van de gestelde uitsluitingsgronden (</w:t>
      </w:r>
      <w:r w:rsidRPr="0047605E">
        <w:t xml:space="preserve">paragraaf </w:t>
      </w:r>
      <w:r w:rsidR="0047605E" w:rsidRPr="0047605E">
        <w:fldChar w:fldCharType="begin"/>
      </w:r>
      <w:r w:rsidR="0047605E" w:rsidRPr="0047605E">
        <w:instrText xml:space="preserve"> REF _Ref57629046 \r \h </w:instrText>
      </w:r>
      <w:r w:rsidR="0047605E">
        <w:instrText xml:space="preserve"> \* MERGEFORMAT </w:instrText>
      </w:r>
      <w:r w:rsidR="0047605E" w:rsidRPr="0047605E">
        <w:fldChar w:fldCharType="separate"/>
      </w:r>
      <w:r w:rsidR="0047605E" w:rsidRPr="0047605E">
        <w:t>6.1</w:t>
      </w:r>
      <w:r w:rsidR="0047605E" w:rsidRPr="0047605E">
        <w:fldChar w:fldCharType="end"/>
      </w:r>
      <w:r w:rsidRPr="00755F69">
        <w:t xml:space="preserve">) valt. De </w:t>
      </w:r>
      <w:r w:rsidRPr="00A818D5">
        <w:t>onderaannemer</w:t>
      </w:r>
      <w:r w:rsidRPr="00755F69">
        <w:t xml:space="preserve"> dient de volgende </w:t>
      </w:r>
      <w:r>
        <w:t>onderdelen</w:t>
      </w:r>
      <w:r w:rsidRPr="00755F69">
        <w:t xml:space="preserve"> van </w:t>
      </w:r>
      <w:r w:rsidRPr="00A818D5">
        <w:t>het UEA</w:t>
      </w:r>
      <w:r w:rsidRPr="00755F69">
        <w:t xml:space="preserve"> volledig in te vullen en rechtsgeldig te ondertekenen: </w:t>
      </w:r>
    </w:p>
    <w:p w14:paraId="250EF7F1" w14:textId="77777777" w:rsidR="004C7B5F" w:rsidRPr="00755F69" w:rsidRDefault="004C7B5F" w:rsidP="002A366B">
      <w:pPr>
        <w:pStyle w:val="Lijstalinea"/>
        <w:numPr>
          <w:ilvl w:val="0"/>
          <w:numId w:val="19"/>
        </w:numPr>
        <w:tabs>
          <w:tab w:val="clear" w:pos="397"/>
        </w:tabs>
        <w:spacing w:line="276" w:lineRule="auto"/>
        <w:jc w:val="both"/>
      </w:pPr>
      <w:r>
        <w:t>D</w:t>
      </w:r>
      <w:r w:rsidRPr="00755F69">
        <w:t>eel II, onderdeel A en B (gegevens onderaannemer)</w:t>
      </w:r>
    </w:p>
    <w:p w14:paraId="4A4A988A" w14:textId="77777777" w:rsidR="004C7B5F" w:rsidRPr="00755F69" w:rsidRDefault="004C7B5F" w:rsidP="002A366B">
      <w:pPr>
        <w:pStyle w:val="Lijstalinea"/>
        <w:numPr>
          <w:ilvl w:val="0"/>
          <w:numId w:val="19"/>
        </w:numPr>
        <w:tabs>
          <w:tab w:val="clear" w:pos="397"/>
        </w:tabs>
        <w:spacing w:line="276" w:lineRule="auto"/>
        <w:jc w:val="both"/>
      </w:pPr>
      <w:r>
        <w:t>D</w:t>
      </w:r>
      <w:r w:rsidRPr="00755F69">
        <w:t xml:space="preserve">eel III, onderdeel A, B, en C </w:t>
      </w:r>
      <w:r w:rsidRPr="004E4437">
        <w:t>(uitsluitingsgronden)</w:t>
      </w:r>
    </w:p>
    <w:p w14:paraId="2ACAC49E" w14:textId="77777777" w:rsidR="004C7B5F" w:rsidRPr="00A818D5" w:rsidRDefault="004C7B5F" w:rsidP="002A366B">
      <w:pPr>
        <w:pStyle w:val="Lijstalinea"/>
        <w:numPr>
          <w:ilvl w:val="0"/>
          <w:numId w:val="19"/>
        </w:numPr>
        <w:tabs>
          <w:tab w:val="clear" w:pos="397"/>
        </w:tabs>
        <w:spacing w:line="276" w:lineRule="auto"/>
        <w:jc w:val="both"/>
      </w:pPr>
      <w:r>
        <w:t>D</w:t>
      </w:r>
      <w:r w:rsidRPr="00755F69">
        <w:t>eel VI (ondertekening)</w:t>
      </w:r>
    </w:p>
    <w:p w14:paraId="3FE5BD1C" w14:textId="77777777" w:rsidR="004C7B5F" w:rsidRDefault="004C7B5F" w:rsidP="00947C57">
      <w:pPr>
        <w:spacing w:line="276" w:lineRule="auto"/>
        <w:jc w:val="both"/>
      </w:pPr>
    </w:p>
    <w:p w14:paraId="6B94C199" w14:textId="0AE89F66" w:rsidR="004C7B5F" w:rsidRPr="00084BD7" w:rsidRDefault="004C7B5F" w:rsidP="00947C57">
      <w:pPr>
        <w:pStyle w:val="Alinea0"/>
        <w:tabs>
          <w:tab w:val="left" w:pos="1418"/>
        </w:tabs>
        <w:spacing w:line="276" w:lineRule="auto"/>
        <w:ind w:left="0"/>
        <w:jc w:val="both"/>
      </w:pPr>
      <w:r>
        <w:t xml:space="preserve">Indien een Inschrijver </w:t>
      </w:r>
      <w:r w:rsidR="00084BD7">
        <w:t xml:space="preserve">bij </w:t>
      </w:r>
      <w:r>
        <w:t xml:space="preserve">de uitvoering van de Opdracht een onderaannemer betrekt waarop een grond voor uitsluiting als bedoeld in paragraaf </w:t>
      </w:r>
      <w:r w:rsidR="0047605E">
        <w:fldChar w:fldCharType="begin"/>
      </w:r>
      <w:r w:rsidR="0047605E">
        <w:instrText xml:space="preserve"> REF _Ref57629073 \r \h  \* MERGEFORMAT </w:instrText>
      </w:r>
      <w:r w:rsidR="0047605E">
        <w:fldChar w:fldCharType="separate"/>
      </w:r>
      <w:r w:rsidR="00C8428C">
        <w:t>6.1</w:t>
      </w:r>
      <w:r w:rsidR="0047605E">
        <w:fldChar w:fldCharType="end"/>
      </w:r>
      <w:r w:rsidRPr="0047605E">
        <w:t xml:space="preserve"> van</w:t>
      </w:r>
      <w:r>
        <w:t xml:space="preserve"> dit Beschrijvend Document van toepassing is, dan draagt</w:t>
      </w:r>
      <w:r w:rsidR="003A08CC">
        <w:t xml:space="preserve"> de</w:t>
      </w:r>
      <w:r w:rsidR="00084BD7">
        <w:t xml:space="preserve"> Inschrijver</w:t>
      </w:r>
      <w:r>
        <w:t xml:space="preserve"> ervoor zorg dat deze onderaannemer wordt vervangen.</w:t>
      </w:r>
    </w:p>
    <w:p w14:paraId="44D3F009" w14:textId="77777777" w:rsidR="004C7B5F" w:rsidRDefault="004C7B5F" w:rsidP="00947C57">
      <w:pPr>
        <w:pStyle w:val="Alinea0"/>
        <w:tabs>
          <w:tab w:val="left" w:pos="1418"/>
        </w:tabs>
        <w:spacing w:line="276" w:lineRule="auto"/>
        <w:jc w:val="both"/>
        <w:rPr>
          <w:highlight w:val="yellow"/>
          <w:lang w:val="nl-NL"/>
        </w:rPr>
      </w:pPr>
    </w:p>
    <w:p w14:paraId="698A74EB" w14:textId="3EAD7D8E" w:rsidR="004C7B5F" w:rsidRDefault="004C7B5F" w:rsidP="00947C57">
      <w:pPr>
        <w:spacing w:line="276" w:lineRule="auto"/>
        <w:jc w:val="both"/>
      </w:pPr>
      <w:r>
        <w:t>Let op: v</w:t>
      </w:r>
      <w:r w:rsidRPr="008A6ADD">
        <w:t xml:space="preserve">an de </w:t>
      </w:r>
      <w:r>
        <w:t>Inschrijver</w:t>
      </w:r>
      <w:r w:rsidRPr="008A6ADD">
        <w:t xml:space="preserve"> aan wie </w:t>
      </w:r>
      <w:r w:rsidR="00425D56">
        <w:t>het IFV</w:t>
      </w:r>
      <w:r w:rsidRPr="008A6ADD">
        <w:t xml:space="preserve"> de </w:t>
      </w:r>
      <w:r>
        <w:t>Opdracht</w:t>
      </w:r>
      <w:r w:rsidRPr="008A6ADD">
        <w:t xml:space="preserve"> voornemens is te gunnen</w:t>
      </w:r>
      <w:r w:rsidR="009E6831">
        <w:t>,</w:t>
      </w:r>
      <w:r w:rsidRPr="008A6ADD">
        <w:t xml:space="preserve"> word</w:t>
      </w:r>
      <w:r>
        <w:t>t</w:t>
      </w:r>
      <w:r w:rsidRPr="008A6ADD">
        <w:t xml:space="preserve"> in de gunnings</w:t>
      </w:r>
      <w:r w:rsidR="00466F3D">
        <w:t>beslissing</w:t>
      </w:r>
      <w:r>
        <w:t xml:space="preserve"> </w:t>
      </w:r>
      <w:r w:rsidR="00FA2BB9">
        <w:t xml:space="preserve">de </w:t>
      </w:r>
      <w:r>
        <w:t xml:space="preserve">volgende </w:t>
      </w:r>
      <w:r w:rsidR="00FA2BB9">
        <w:t xml:space="preserve">bewijsmiddelen </w:t>
      </w:r>
      <w:r>
        <w:t xml:space="preserve">opgevraagd: </w:t>
      </w:r>
    </w:p>
    <w:p w14:paraId="7447E5D9" w14:textId="77CD6F8D" w:rsidR="0033205B" w:rsidRDefault="00787148" w:rsidP="002A366B">
      <w:pPr>
        <w:pStyle w:val="Lijstalinea"/>
        <w:numPr>
          <w:ilvl w:val="0"/>
          <w:numId w:val="19"/>
        </w:numPr>
        <w:tabs>
          <w:tab w:val="clear" w:pos="397"/>
        </w:tabs>
        <w:spacing w:line="276" w:lineRule="auto"/>
        <w:jc w:val="both"/>
      </w:pPr>
      <w:r>
        <w:t>E</w:t>
      </w:r>
      <w:r w:rsidR="004C7B5F">
        <w:t>en uittreksel uit het H</w:t>
      </w:r>
      <w:r w:rsidR="004C7B5F" w:rsidRPr="008A6ADD">
        <w:t>andelsregister</w:t>
      </w:r>
      <w:r w:rsidR="004C7B5F">
        <w:t xml:space="preserve"> van de onderaannemer</w:t>
      </w:r>
      <w:r w:rsidR="004C7B5F" w:rsidRPr="008A6ADD">
        <w:t>, dat op het tijdstip van het</w:t>
      </w:r>
      <w:r w:rsidR="003A08CC">
        <w:t xml:space="preserve"> </w:t>
      </w:r>
      <w:r w:rsidR="004C7B5F" w:rsidRPr="008A6ADD">
        <w:t xml:space="preserve">indienen van de </w:t>
      </w:r>
      <w:r w:rsidR="004C7B5F">
        <w:t>Inschrijving</w:t>
      </w:r>
      <w:r w:rsidR="004C7B5F" w:rsidRPr="008A6ADD">
        <w:t xml:space="preserve"> niet ouder </w:t>
      </w:r>
      <w:r w:rsidR="004C7B5F">
        <w:t>mag zijn dan</w:t>
      </w:r>
      <w:r w:rsidR="004C7B5F" w:rsidRPr="008A6ADD">
        <w:t xml:space="preserve"> zes maanden</w:t>
      </w:r>
      <w:r w:rsidR="004C7B5F">
        <w:t>.</w:t>
      </w:r>
    </w:p>
    <w:p w14:paraId="4D795186" w14:textId="52C821D8" w:rsidR="004C7B5F" w:rsidRDefault="004C7B5F" w:rsidP="002A366B">
      <w:pPr>
        <w:pStyle w:val="Lijstalinea"/>
        <w:numPr>
          <w:ilvl w:val="0"/>
          <w:numId w:val="19"/>
        </w:numPr>
        <w:tabs>
          <w:tab w:val="clear" w:pos="397"/>
        </w:tabs>
        <w:spacing w:line="276" w:lineRule="auto"/>
        <w:jc w:val="both"/>
      </w:pPr>
      <w:r>
        <w:t>De namen van de wettelijke vertegenwoordigers van de onderaannemers, die bij de ui</w:t>
      </w:r>
      <w:r w:rsidR="003A08CC">
        <w:t>t</w:t>
      </w:r>
      <w:r>
        <w:t xml:space="preserve">voering van de Opdracht zijn betrokken. </w:t>
      </w:r>
    </w:p>
    <w:p w14:paraId="423972BF" w14:textId="77777777" w:rsidR="004C7B5F" w:rsidRDefault="004C7B5F" w:rsidP="00947C57">
      <w:pPr>
        <w:spacing w:line="276" w:lineRule="auto"/>
        <w:jc w:val="both"/>
      </w:pPr>
    </w:p>
    <w:p w14:paraId="19D40C0F" w14:textId="56675CD0" w:rsidR="004C7B5F" w:rsidRDefault="00425D56" w:rsidP="00947C57">
      <w:pPr>
        <w:spacing w:line="276" w:lineRule="auto"/>
        <w:jc w:val="both"/>
      </w:pPr>
      <w:r>
        <w:t>Het IFV</w:t>
      </w:r>
      <w:r w:rsidR="004C7B5F">
        <w:t xml:space="preserve"> verlangt v</w:t>
      </w:r>
      <w:r w:rsidR="004C7B5F" w:rsidRPr="008A6ADD">
        <w:t xml:space="preserve">an de </w:t>
      </w:r>
      <w:r w:rsidR="004C7B5F">
        <w:t xml:space="preserve">Inschrijver </w:t>
      </w:r>
      <w:r w:rsidR="004C7B5F" w:rsidRPr="008A6ADD">
        <w:t xml:space="preserve">aan wie </w:t>
      </w:r>
      <w:r>
        <w:t>het IFV</w:t>
      </w:r>
      <w:r w:rsidR="004C7B5F" w:rsidRPr="008A6ADD">
        <w:t xml:space="preserve"> de </w:t>
      </w:r>
      <w:r w:rsidR="004C7B5F">
        <w:t>Opdracht</w:t>
      </w:r>
      <w:r w:rsidR="004C7B5F" w:rsidRPr="008A6ADD">
        <w:t xml:space="preserve"> </w:t>
      </w:r>
      <w:r w:rsidR="004C7B5F">
        <w:t>gunt</w:t>
      </w:r>
      <w:r w:rsidR="003A08CC">
        <w:t>,</w:t>
      </w:r>
      <w:r w:rsidR="004C7B5F" w:rsidRPr="008A6ADD">
        <w:t xml:space="preserve"> </w:t>
      </w:r>
      <w:r w:rsidR="004C7B5F">
        <w:t xml:space="preserve">dat hij </w:t>
      </w:r>
      <w:r>
        <w:t>het IFV</w:t>
      </w:r>
      <w:r w:rsidR="004C7B5F">
        <w:t xml:space="preserve"> in kennis stelt van alle wijzigingen in de voornoemde gegevens van de onderaannemer tijdens de uitvoering van de Opdracht. </w:t>
      </w:r>
    </w:p>
    <w:p w14:paraId="5102B81D" w14:textId="77777777" w:rsidR="00E91DF0" w:rsidRDefault="0035569D" w:rsidP="009864EA">
      <w:pPr>
        <w:pStyle w:val="Kop2"/>
        <w:suppressAutoHyphens/>
      </w:pPr>
      <w:bookmarkStart w:id="198" w:name="_Ref416347222"/>
      <w:bookmarkStart w:id="199" w:name="_Toc419285394"/>
      <w:bookmarkStart w:id="200" w:name="_Toc421086890"/>
      <w:bookmarkStart w:id="201" w:name="_Toc421100621"/>
      <w:bookmarkStart w:id="202" w:name="_Toc60148976"/>
      <w:r>
        <w:rPr>
          <w:lang w:eastAsia="x-none"/>
        </w:rPr>
        <w:t>Beroep op d</w:t>
      </w:r>
      <w:r w:rsidR="00E91DF0" w:rsidRPr="00F51F56">
        <w:rPr>
          <w:lang w:eastAsia="x-none"/>
        </w:rPr>
        <w:t>erden</w:t>
      </w:r>
      <w:bookmarkEnd w:id="198"/>
      <w:bookmarkEnd w:id="199"/>
      <w:bookmarkEnd w:id="200"/>
      <w:bookmarkEnd w:id="201"/>
      <w:r>
        <w:rPr>
          <w:lang w:eastAsia="x-none"/>
        </w:rPr>
        <w:t xml:space="preserve"> in het kader</w:t>
      </w:r>
      <w:r w:rsidR="005A08BE">
        <w:rPr>
          <w:lang w:eastAsia="x-none"/>
        </w:rPr>
        <w:t xml:space="preserve"> </w:t>
      </w:r>
      <w:r w:rsidR="00EB33DE">
        <w:rPr>
          <w:lang w:eastAsia="x-none"/>
        </w:rPr>
        <w:t xml:space="preserve">van </w:t>
      </w:r>
      <w:r w:rsidR="005A08BE">
        <w:rPr>
          <w:lang w:eastAsia="x-none"/>
        </w:rPr>
        <w:t>het voldoen aan de geschiktheidseisen</w:t>
      </w:r>
      <w:bookmarkEnd w:id="202"/>
      <w:r>
        <w:rPr>
          <w:lang w:eastAsia="x-none"/>
        </w:rPr>
        <w:t xml:space="preserve"> </w:t>
      </w:r>
    </w:p>
    <w:p w14:paraId="2E87B149" w14:textId="4B943339" w:rsidR="000F2D06" w:rsidRPr="000F2D06" w:rsidRDefault="000F2D06" w:rsidP="000F2D06">
      <w:r w:rsidRPr="000F2D06">
        <w:t xml:space="preserve">Een Inschrijver die niet zelfstandig aan de gestelde geschiktheidseisen van hoofdstuk </w:t>
      </w:r>
      <w:r w:rsidR="0047605E">
        <w:rPr>
          <w:highlight w:val="yellow"/>
        </w:rPr>
        <w:fldChar w:fldCharType="begin"/>
      </w:r>
      <w:r w:rsidR="0047605E">
        <w:instrText xml:space="preserve"> REF _Ref403370367 \r \h </w:instrText>
      </w:r>
      <w:r w:rsidR="0047605E">
        <w:rPr>
          <w:highlight w:val="yellow"/>
        </w:rPr>
      </w:r>
      <w:r w:rsidR="0047605E">
        <w:rPr>
          <w:highlight w:val="yellow"/>
        </w:rPr>
        <w:fldChar w:fldCharType="separate"/>
      </w:r>
      <w:r w:rsidR="0047605E">
        <w:t>7</w:t>
      </w:r>
      <w:r w:rsidR="0047605E">
        <w:rPr>
          <w:highlight w:val="yellow"/>
        </w:rPr>
        <w:fldChar w:fldCharType="end"/>
      </w:r>
      <w:r w:rsidRPr="000F2D06">
        <w:t xml:space="preserve">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(waaronder de leden van het Samenwerkingsverband) met die natuurlijke persoon of rechtspersoon.</w:t>
      </w:r>
    </w:p>
    <w:p w14:paraId="26A91842" w14:textId="77777777" w:rsidR="000F2D06" w:rsidRPr="000F2D06" w:rsidRDefault="000F2D06" w:rsidP="000F2D06"/>
    <w:p w14:paraId="4014748B" w14:textId="77777777" w:rsidR="000F2D06" w:rsidRPr="000F2D06" w:rsidRDefault="000F2D06" w:rsidP="000F2D06">
      <w:r w:rsidRPr="000F2D06">
        <w:t xml:space="preserve">Indien wordt ingeschreven met (een) derde(n), dan dient de Inschrijver bij de Inschrijving een door (ieder van) deze derde(n) afzonderlijk ingevuld UEA in te dienen. </w:t>
      </w:r>
    </w:p>
    <w:p w14:paraId="6BC7C6CB" w14:textId="77777777" w:rsidR="000F2D06" w:rsidRPr="00126BD4" w:rsidRDefault="000F2D06" w:rsidP="000F2D06">
      <w:pPr>
        <w:ind w:left="927"/>
        <w:rPr>
          <w:rFonts w:cs="Trebuchet MS"/>
          <w:i/>
          <w:iCs/>
        </w:rPr>
      </w:pPr>
    </w:p>
    <w:p w14:paraId="612854A8" w14:textId="5748B490" w:rsidR="00787148" w:rsidRPr="004E4437" w:rsidRDefault="00787148" w:rsidP="00787148">
      <w:r>
        <w:t>I</w:t>
      </w:r>
      <w:r w:rsidRPr="00755F69">
        <w:t>eder van deze derden</w:t>
      </w:r>
      <w:r>
        <w:t xml:space="preserve"> dient in het UEA</w:t>
      </w:r>
      <w:r w:rsidRPr="00755F69">
        <w:t xml:space="preserve"> (onder meer) </w:t>
      </w:r>
      <w:r>
        <w:t>te verklaren</w:t>
      </w:r>
      <w:r w:rsidRPr="00755F69">
        <w:t xml:space="preserve"> dat hij niet onder </w:t>
      </w:r>
      <w:r>
        <w:t>een</w:t>
      </w:r>
      <w:r w:rsidRPr="00755F69">
        <w:t xml:space="preserve"> of meer van de gestelde uitsluitingsgronden (paragraaf </w:t>
      </w:r>
      <w:r w:rsidR="0047605E">
        <w:fldChar w:fldCharType="begin"/>
      </w:r>
      <w:r w:rsidR="0047605E">
        <w:instrText xml:space="preserve"> REF _Ref57629159 \r \h </w:instrText>
      </w:r>
      <w:r w:rsidR="0047605E">
        <w:fldChar w:fldCharType="separate"/>
      </w:r>
      <w:r w:rsidR="0047605E">
        <w:t>6.1</w:t>
      </w:r>
      <w:r w:rsidR="0047605E">
        <w:fldChar w:fldCharType="end"/>
      </w:r>
      <w:r w:rsidRPr="00755F69">
        <w:t xml:space="preserve">) valt. De derde dient de volgende </w:t>
      </w:r>
      <w:r>
        <w:t>onderdelen</w:t>
      </w:r>
      <w:r w:rsidRPr="00755F69">
        <w:t xml:space="preserve"> van het UEA volledig in te vullen en rechtsgeldig te ondertekenen: </w:t>
      </w:r>
    </w:p>
    <w:p w14:paraId="63449057" w14:textId="77777777" w:rsidR="00787148" w:rsidRPr="00755F69" w:rsidRDefault="00787148" w:rsidP="002A366B">
      <w:pPr>
        <w:pStyle w:val="Lijstalinea"/>
        <w:numPr>
          <w:ilvl w:val="0"/>
          <w:numId w:val="19"/>
        </w:numPr>
        <w:tabs>
          <w:tab w:val="clear" w:pos="397"/>
        </w:tabs>
      </w:pPr>
      <w:r>
        <w:t>D</w:t>
      </w:r>
      <w:r w:rsidRPr="00A4039C">
        <w:t>eel II, onderd</w:t>
      </w:r>
      <w:r w:rsidRPr="00755F69">
        <w:t>eel A en B (gegevens derde)</w:t>
      </w:r>
    </w:p>
    <w:p w14:paraId="5862353E" w14:textId="77777777" w:rsidR="00787148" w:rsidRDefault="00787148" w:rsidP="002A366B">
      <w:pPr>
        <w:pStyle w:val="Lijstalinea"/>
        <w:numPr>
          <w:ilvl w:val="0"/>
          <w:numId w:val="19"/>
        </w:numPr>
        <w:tabs>
          <w:tab w:val="clear" w:pos="397"/>
        </w:tabs>
      </w:pPr>
      <w:r>
        <w:t>D</w:t>
      </w:r>
      <w:r w:rsidRPr="00755F69">
        <w:t>eel III, onderdeel A, B en C (uitsluitingsgronden)</w:t>
      </w:r>
    </w:p>
    <w:p w14:paraId="4AA16AFB" w14:textId="77777777" w:rsidR="00787148" w:rsidRPr="00755F69" w:rsidRDefault="00787148" w:rsidP="002A366B">
      <w:pPr>
        <w:pStyle w:val="Lijstalinea"/>
        <w:numPr>
          <w:ilvl w:val="0"/>
          <w:numId w:val="19"/>
        </w:numPr>
        <w:tabs>
          <w:tab w:val="clear" w:pos="397"/>
        </w:tabs>
      </w:pPr>
      <w:r>
        <w:t>Deel IV (geschiktheidseisen) voor zover relevant voor het beroep op de middelen van deze derde</w:t>
      </w:r>
    </w:p>
    <w:p w14:paraId="2D9208C2" w14:textId="77777777" w:rsidR="00787148" w:rsidRPr="00A4039C" w:rsidRDefault="00787148" w:rsidP="002A366B">
      <w:pPr>
        <w:pStyle w:val="Lijstalinea"/>
        <w:numPr>
          <w:ilvl w:val="0"/>
          <w:numId w:val="19"/>
        </w:numPr>
        <w:tabs>
          <w:tab w:val="clear" w:pos="397"/>
        </w:tabs>
      </w:pPr>
      <w:r>
        <w:lastRenderedPageBreak/>
        <w:t>D</w:t>
      </w:r>
      <w:r w:rsidRPr="004E4437">
        <w:t xml:space="preserve">eel VI (ondertekening) </w:t>
      </w:r>
    </w:p>
    <w:p w14:paraId="5666D1B1" w14:textId="77777777" w:rsidR="00787148" w:rsidRDefault="00787148" w:rsidP="00787148"/>
    <w:p w14:paraId="41875DA0" w14:textId="2C11B8C8" w:rsidR="00787148" w:rsidRPr="00707057" w:rsidRDefault="00787148" w:rsidP="00787148">
      <w:r>
        <w:t>Daarnaast dient de Inschrijver bij zijn Inschrijving de door hemzelf en de derde ingevulde en ondertekende ‘Verklaring middelen derde’ (</w:t>
      </w:r>
      <w:r w:rsidR="00FA5E36">
        <w:t>B</w:t>
      </w:r>
      <w:r w:rsidRPr="00923EE8">
        <w:t>ijlage 1</w:t>
      </w:r>
      <w:r w:rsidR="00332ADF">
        <w:t>2</w:t>
      </w:r>
      <w:r w:rsidRPr="00923EE8">
        <w:t>)</w:t>
      </w:r>
      <w:r>
        <w:t xml:space="preserve"> in te dienen, op basis waarvan</w:t>
      </w:r>
      <w:r w:rsidRPr="00855A38">
        <w:t xml:space="preserve"> de derde </w:t>
      </w:r>
      <w:r>
        <w:t xml:space="preserve">verklaart </w:t>
      </w:r>
      <w:r w:rsidRPr="00855A38">
        <w:t>dat de Inschrijver kan beschikken over de voor de uitvoering van de Opdracht noodzakelijke middelen van deze derde.</w:t>
      </w:r>
    </w:p>
    <w:p w14:paraId="011F934D" w14:textId="77777777" w:rsidR="00787148" w:rsidRDefault="00787148" w:rsidP="00787148">
      <w:pPr>
        <w:pStyle w:val="Lijstalinea"/>
        <w:tabs>
          <w:tab w:val="clear" w:pos="397"/>
        </w:tabs>
        <w:ind w:left="567"/>
      </w:pPr>
    </w:p>
    <w:p w14:paraId="3362B216" w14:textId="7D5F530F" w:rsidR="00787148" w:rsidRDefault="00787148" w:rsidP="00787148">
      <w:r w:rsidRPr="007D0909">
        <w:t xml:space="preserve">Indien een </w:t>
      </w:r>
      <w:r>
        <w:t xml:space="preserve">Inschrijver </w:t>
      </w:r>
      <w:r w:rsidRPr="007D0909">
        <w:t xml:space="preserve">bij de uitvoering van de </w:t>
      </w:r>
      <w:r>
        <w:t>Opdracht</w:t>
      </w:r>
      <w:r w:rsidRPr="007D0909">
        <w:t xml:space="preserve"> een beroep doet op een derde waarop een grond voor uitsluiting als bedoeld in </w:t>
      </w:r>
      <w:r>
        <w:t xml:space="preserve">paragraaf </w:t>
      </w:r>
      <w:r w:rsidR="0047605E">
        <w:rPr>
          <w:highlight w:val="yellow"/>
        </w:rPr>
        <w:fldChar w:fldCharType="begin"/>
      </w:r>
      <w:r w:rsidR="0047605E">
        <w:instrText xml:space="preserve"> REF _Ref57629180 \r \h </w:instrText>
      </w:r>
      <w:r w:rsidR="0047605E">
        <w:rPr>
          <w:highlight w:val="yellow"/>
        </w:rPr>
      </w:r>
      <w:r w:rsidR="0047605E">
        <w:rPr>
          <w:highlight w:val="yellow"/>
        </w:rPr>
        <w:fldChar w:fldCharType="separate"/>
      </w:r>
      <w:r w:rsidR="00923EE8">
        <w:t>6.1</w:t>
      </w:r>
      <w:r w:rsidR="0047605E">
        <w:rPr>
          <w:highlight w:val="yellow"/>
        </w:rPr>
        <w:fldChar w:fldCharType="end"/>
      </w:r>
      <w:r>
        <w:t xml:space="preserve"> van dit Beschrijvend Document </w:t>
      </w:r>
      <w:r w:rsidRPr="007D0909">
        <w:t xml:space="preserve">van toepassing is, </w:t>
      </w:r>
      <w:r>
        <w:t>wijst het IFV</w:t>
      </w:r>
      <w:r w:rsidRPr="008A6ADD">
        <w:t xml:space="preserve"> </w:t>
      </w:r>
      <w:r>
        <w:t>het beroep op de geschiktheid van de betreffende derde(n) af</w:t>
      </w:r>
      <w:r w:rsidRPr="007D0909">
        <w:t xml:space="preserve"> </w:t>
      </w:r>
      <w:r>
        <w:t xml:space="preserve">en </w:t>
      </w:r>
      <w:r w:rsidRPr="007D0909">
        <w:t xml:space="preserve">draagt </w:t>
      </w:r>
      <w:r>
        <w:t xml:space="preserve">de Inschrijver </w:t>
      </w:r>
      <w:r w:rsidRPr="007D0909">
        <w:t xml:space="preserve">ervoor zorg dat deze </w:t>
      </w:r>
      <w:r>
        <w:t>derde</w:t>
      </w:r>
      <w:r w:rsidRPr="007D0909">
        <w:t xml:space="preserve"> wordt vervangen.</w:t>
      </w:r>
    </w:p>
    <w:p w14:paraId="6C56C9E9" w14:textId="77777777" w:rsidR="00787148" w:rsidRDefault="00787148" w:rsidP="00787148"/>
    <w:p w14:paraId="588CE5C5" w14:textId="77F20FCC" w:rsidR="00787148" w:rsidRDefault="00787148" w:rsidP="00787148">
      <w:r>
        <w:t xml:space="preserve">Indien in het kader van de geschiktheidseis inzake de continuïteitsparagraaf (paragraaf </w:t>
      </w:r>
      <w:r w:rsidRPr="0047605E">
        <w:fldChar w:fldCharType="begin"/>
      </w:r>
      <w:r w:rsidRPr="0047605E">
        <w:instrText xml:space="preserve"> REF _Ref517960763 \r \h  \* MERGEFORMAT </w:instrText>
      </w:r>
      <w:r w:rsidRPr="0047605E">
        <w:fldChar w:fldCharType="separate"/>
      </w:r>
      <w:r w:rsidR="00923EE8">
        <w:t>7.3</w:t>
      </w:r>
      <w:r w:rsidRPr="0047605E">
        <w:fldChar w:fldCharType="end"/>
      </w:r>
      <w:r>
        <w:t xml:space="preserve">) een beroep wordt gedaan op de middelen van een derde, dan wordt geëist dat deze derde zich garant stelt voor de Inschrijver. Uit deze garantie dient te volgen dat de derde zich bij gunning van de Opdracht aan de Inschrijver, volledig en zonder enig voorbehoud garant stelt voor de nakoming van alle verplichtingen die voortvloeien uit de voor de Opdracht te sluiten Overeenkomst(en). Indien deze derde een onderneming is die behoort tot het concern van de Inschrijver, dan kan Inschrijver volstaan met het overleggen van een zogenaamde 2:403-verklaring. </w:t>
      </w:r>
      <w:r w:rsidRPr="00CB7A3C">
        <w:t xml:space="preserve">Van de </w:t>
      </w:r>
      <w:r>
        <w:t>Inschrijver</w:t>
      </w:r>
      <w:r w:rsidRPr="00CB7A3C">
        <w:t xml:space="preserve"> aan wie </w:t>
      </w:r>
      <w:r>
        <w:t xml:space="preserve">de het IFV </w:t>
      </w:r>
      <w:r w:rsidRPr="00CB7A3C">
        <w:t xml:space="preserve">de </w:t>
      </w:r>
      <w:r>
        <w:t>Opdracht</w:t>
      </w:r>
      <w:r w:rsidRPr="00CB7A3C">
        <w:t xml:space="preserve"> voornemens is te gunnen</w:t>
      </w:r>
      <w:r>
        <w:t>,</w:t>
      </w:r>
      <w:r w:rsidRPr="00CB7A3C">
        <w:t xml:space="preserve"> word</w:t>
      </w:r>
      <w:r>
        <w:t>t</w:t>
      </w:r>
      <w:r w:rsidRPr="00CB7A3C">
        <w:t xml:space="preserve"> in de gunnings</w:t>
      </w:r>
      <w:r>
        <w:t>beslissing</w:t>
      </w:r>
      <w:r w:rsidRPr="00CB7A3C">
        <w:t xml:space="preserve"> </w:t>
      </w:r>
      <w:r>
        <w:t>een kopie van de garantstelling opgevraagd.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het IFV verstrekken. </w:t>
      </w:r>
    </w:p>
    <w:p w14:paraId="30578B03" w14:textId="77777777" w:rsidR="00787148" w:rsidRDefault="00787148" w:rsidP="00787148"/>
    <w:p w14:paraId="297CC0C4" w14:textId="3EE79344" w:rsidR="00787148" w:rsidRPr="004E36C3" w:rsidRDefault="00787148" w:rsidP="00787148">
      <w:r>
        <w:t xml:space="preserve">Indien in het kader van de </w:t>
      </w:r>
      <w:r w:rsidRPr="004E36C3">
        <w:t>verzekeringseis (</w:t>
      </w:r>
      <w:r w:rsidRPr="0047605E">
        <w:t xml:space="preserve">paragraaf </w:t>
      </w:r>
      <w:r w:rsidR="0047605E">
        <w:fldChar w:fldCharType="begin"/>
      </w:r>
      <w:r w:rsidR="0047605E">
        <w:instrText xml:space="preserve"> REF _Ref57629238 \r \h </w:instrText>
      </w:r>
      <w:r w:rsidR="0047605E">
        <w:fldChar w:fldCharType="separate"/>
      </w:r>
      <w:r w:rsidR="00923EE8">
        <w:t>7.3</w:t>
      </w:r>
      <w:r w:rsidR="0047605E">
        <w:fldChar w:fldCharType="end"/>
      </w:r>
      <w:r w:rsidRPr="004E36C3">
        <w:t xml:space="preserve">) een beroep wordt gedaan op de middelen van een derde, dan is zowel de Inschrijver als deze derde hoofdelijk aansprakelijk voor de uitvoering van de </w:t>
      </w:r>
      <w:r>
        <w:t>Opdracht</w:t>
      </w:r>
      <w:r w:rsidRPr="004E36C3">
        <w:t xml:space="preserve">. </w:t>
      </w:r>
    </w:p>
    <w:p w14:paraId="31FBEE67" w14:textId="77777777" w:rsidR="00787148" w:rsidRPr="004E36C3" w:rsidRDefault="00787148" w:rsidP="00787148">
      <w:pPr>
        <w:pStyle w:val="Alinea0"/>
        <w:tabs>
          <w:tab w:val="left" w:pos="1418"/>
        </w:tabs>
        <w:rPr>
          <w:lang w:val="nl-NL"/>
        </w:rPr>
      </w:pPr>
    </w:p>
    <w:p w14:paraId="28F5BF09" w14:textId="77777777" w:rsidR="00787148" w:rsidRDefault="00787148" w:rsidP="00787148">
      <w:r w:rsidRPr="004E36C3">
        <w:t xml:space="preserve">Indien in het kader van </w:t>
      </w:r>
      <w:r>
        <w:t xml:space="preserve">de </w:t>
      </w:r>
      <w:r w:rsidRPr="004E36C3">
        <w:t xml:space="preserve">geschiktheidseisen over de technische bekwaamheid en </w:t>
      </w:r>
    </w:p>
    <w:p w14:paraId="76AE7909" w14:textId="3E7E7F2F" w:rsidR="00787148" w:rsidRDefault="00787148" w:rsidP="00787148">
      <w:r w:rsidRPr="004E36C3">
        <w:t xml:space="preserve">beroepsbekwaamheid - paragraaf </w:t>
      </w:r>
      <w:r w:rsidRPr="0047605E">
        <w:fldChar w:fldCharType="begin"/>
      </w:r>
      <w:r w:rsidRPr="0047605E">
        <w:instrText xml:space="preserve"> REF _Ref517960781 \r \h  \* MERGEFORMAT </w:instrText>
      </w:r>
      <w:r w:rsidRPr="0047605E">
        <w:fldChar w:fldCharType="separate"/>
      </w:r>
      <w:r w:rsidR="00923EE8">
        <w:t>7.4</w:t>
      </w:r>
      <w:r w:rsidRPr="0047605E">
        <w:fldChar w:fldCharType="end"/>
      </w:r>
      <w:r w:rsidRPr="004E36C3">
        <w:t xml:space="preserve"> (kwaliteitsmanagementsysteem) - een beroep wordt gedaan op de middelen van</w:t>
      </w:r>
      <w:r>
        <w:t xml:space="preserve"> een derde, dan moet deze derde</w:t>
      </w:r>
      <w:r w:rsidRPr="00B64AAD">
        <w:t xml:space="preserve"> door de </w:t>
      </w:r>
      <w:r>
        <w:t>Inschrijver</w:t>
      </w:r>
      <w:r w:rsidRPr="00B64AAD">
        <w:t xml:space="preserve"> daadwerkelijk voor de uitvoering van de </w:t>
      </w:r>
      <w:r>
        <w:t>Opdracht</w:t>
      </w:r>
      <w:r w:rsidRPr="00B64AAD">
        <w:t xml:space="preserve"> als onderaannemer worden ingezet</w:t>
      </w:r>
      <w:r>
        <w:t>.</w:t>
      </w:r>
      <w:r w:rsidRPr="00B64AAD">
        <w:t xml:space="preserve"> </w:t>
      </w:r>
    </w:p>
    <w:p w14:paraId="1E663406" w14:textId="77777777" w:rsidR="00787148" w:rsidRDefault="00787148" w:rsidP="00787148">
      <w:pPr>
        <w:pStyle w:val="Alinea0"/>
        <w:tabs>
          <w:tab w:val="left" w:pos="1418"/>
        </w:tabs>
        <w:rPr>
          <w:lang w:val="nl-NL"/>
        </w:rPr>
      </w:pPr>
    </w:p>
    <w:p w14:paraId="2026D355" w14:textId="77777777" w:rsidR="000F2D06" w:rsidRPr="00126BD4" w:rsidRDefault="000F2D06" w:rsidP="000F2D06">
      <w:pPr>
        <w:ind w:left="927"/>
        <w:rPr>
          <w:rFonts w:cs="Trebuchet MS"/>
          <w:i/>
          <w:iCs/>
        </w:rPr>
      </w:pPr>
    </w:p>
    <w:p w14:paraId="79257C45" w14:textId="0C8C75FC" w:rsidR="000F2D06" w:rsidRPr="000F2D06" w:rsidRDefault="00787148" w:rsidP="000F2D06">
      <w:r w:rsidRPr="000F2D06">
        <w:t xml:space="preserve"> </w:t>
      </w:r>
    </w:p>
    <w:p w14:paraId="521163C6" w14:textId="77777777" w:rsidR="000F2D06" w:rsidRPr="000F2D06" w:rsidRDefault="000F2D06" w:rsidP="000F2D06"/>
    <w:p w14:paraId="79979BF4" w14:textId="77777777" w:rsidR="004C7B5F" w:rsidRDefault="004C7B5F" w:rsidP="000F2D06"/>
    <w:p w14:paraId="15592EAE" w14:textId="77777777" w:rsidR="00931115" w:rsidRDefault="00931115" w:rsidP="00DD6836">
      <w:pPr>
        <w:pStyle w:val="Kop1"/>
        <w:suppressAutoHyphens/>
      </w:pPr>
      <w:bookmarkStart w:id="203" w:name="_Ref57628744"/>
      <w:bookmarkStart w:id="204" w:name="_Ref57629105"/>
      <w:bookmarkStart w:id="205" w:name="_Toc60148977"/>
      <w:bookmarkStart w:id="206" w:name="_Ref416347631"/>
      <w:r>
        <w:lastRenderedPageBreak/>
        <w:t>Uitsluitingsgronden</w:t>
      </w:r>
      <w:bookmarkEnd w:id="203"/>
      <w:bookmarkEnd w:id="204"/>
      <w:bookmarkEnd w:id="205"/>
    </w:p>
    <w:p w14:paraId="19608BFA" w14:textId="77777777" w:rsidR="00E91DF0" w:rsidRDefault="00E91DF0" w:rsidP="009864EA">
      <w:pPr>
        <w:pStyle w:val="Kop2"/>
        <w:suppressAutoHyphens/>
      </w:pPr>
      <w:bookmarkStart w:id="207" w:name="_Toc509233872"/>
      <w:bookmarkStart w:id="208" w:name="_Toc509233977"/>
      <w:bookmarkStart w:id="209" w:name="_Toc419285397"/>
      <w:bookmarkStart w:id="210" w:name="_Toc421086893"/>
      <w:bookmarkStart w:id="211" w:name="_Toc421100624"/>
      <w:bookmarkStart w:id="212" w:name="_Ref57629022"/>
      <w:bookmarkStart w:id="213" w:name="_Ref57629046"/>
      <w:bookmarkStart w:id="214" w:name="_Ref57629073"/>
      <w:bookmarkStart w:id="215" w:name="_Ref57629159"/>
      <w:bookmarkStart w:id="216" w:name="_Ref57629180"/>
      <w:bookmarkStart w:id="217" w:name="_Toc60148978"/>
      <w:bookmarkEnd w:id="206"/>
      <w:bookmarkEnd w:id="207"/>
      <w:bookmarkEnd w:id="208"/>
      <w:r>
        <w:t>Uitsluitingsgronden</w:t>
      </w:r>
      <w:bookmarkEnd w:id="184"/>
      <w:bookmarkEnd w:id="209"/>
      <w:bookmarkEnd w:id="210"/>
      <w:bookmarkEnd w:id="211"/>
      <w:bookmarkEnd w:id="212"/>
      <w:bookmarkEnd w:id="213"/>
      <w:bookmarkEnd w:id="214"/>
      <w:bookmarkEnd w:id="215"/>
      <w:bookmarkEnd w:id="216"/>
      <w:bookmarkEnd w:id="217"/>
    </w:p>
    <w:p w14:paraId="27E6A33B" w14:textId="77777777" w:rsidR="00E91DF0" w:rsidRDefault="005C3858" w:rsidP="00DD6836">
      <w:pPr>
        <w:pStyle w:val="Kop3"/>
        <w:suppressAutoHyphens/>
      </w:pPr>
      <w:bookmarkStart w:id="218" w:name="_Toc419285398"/>
      <w:bookmarkStart w:id="219" w:name="_Toc421086894"/>
      <w:bookmarkStart w:id="220" w:name="_Toc60148979"/>
      <w:r>
        <w:t>6</w:t>
      </w:r>
      <w:r w:rsidR="003A42ED">
        <w:t>.</w:t>
      </w:r>
      <w:r w:rsidR="00050DFA">
        <w:t>1</w:t>
      </w:r>
      <w:r w:rsidR="003A42ED">
        <w:t>.1</w:t>
      </w:r>
      <w:r w:rsidR="003A42ED">
        <w:tab/>
      </w:r>
      <w:r w:rsidR="00E91DF0">
        <w:t>Uitsluitingsgronden</w:t>
      </w:r>
      <w:bookmarkEnd w:id="218"/>
      <w:bookmarkEnd w:id="219"/>
      <w:bookmarkEnd w:id="220"/>
    </w:p>
    <w:p w14:paraId="4DA28A6D" w14:textId="6AA2970E" w:rsidR="005C7F8E" w:rsidRDefault="005C7F8E" w:rsidP="005C7F8E">
      <w:r>
        <w:t xml:space="preserve">De Inschrijver wordt beoordeeld op de uitsluitingsgronden. De Inschrijver verklaart door middel van een rechtsgeldige ondertekening van </w:t>
      </w:r>
      <w:r w:rsidR="00877611">
        <w:t>het</w:t>
      </w:r>
      <w:r>
        <w:t xml:space="preserve"> UEA of de uitsluitingsgronden al dan niet op hem van toepassing zijn. Indien één of meer van de uitsluitingsgronden op de Inschrijver van toepassing is/zijn, wordt de Inschrijver van deelneming aan de aanbestedingsprocedure uitgesloten</w:t>
      </w:r>
      <w:r w:rsidR="00A67255">
        <w:t>, tenzij dat disproportioneel is</w:t>
      </w:r>
      <w:r>
        <w:t xml:space="preserve">. </w:t>
      </w:r>
    </w:p>
    <w:p w14:paraId="09F7332A" w14:textId="77777777" w:rsidR="00923EE8" w:rsidRDefault="00923EE8" w:rsidP="005C7F8E"/>
    <w:p w14:paraId="35711901" w14:textId="59902563" w:rsidR="005C7F8E" w:rsidRDefault="005C7F8E" w:rsidP="005C7F8E">
      <w:r>
        <w:t>Indien de Inschrijver een Samenwerkingsverband is en een uitsluitingsgrond van toepassing is op een van de leden van dat Samenwerkingsverband, zal het Samenwerkingsverband als geheel worden uitgesloten</w:t>
      </w:r>
      <w:r w:rsidR="00A67255">
        <w:t>, tenzij dat disproportioneel is</w:t>
      </w:r>
      <w:r>
        <w:t xml:space="preserve">. </w:t>
      </w:r>
    </w:p>
    <w:p w14:paraId="2E8B3DDC" w14:textId="23772F38" w:rsidR="002E16FF" w:rsidRDefault="002E16FF" w:rsidP="002E16FF">
      <w:pPr>
        <w:pStyle w:val="Kop3"/>
      </w:pPr>
      <w:bookmarkStart w:id="221" w:name="_Toc60148980"/>
      <w:r>
        <w:t xml:space="preserve">6.1.2. </w:t>
      </w:r>
      <w:r>
        <w:tab/>
      </w:r>
      <w:r w:rsidRPr="002E16FF">
        <w:t>Bewijsmiddelen uitsluitingsgronden</w:t>
      </w:r>
      <w:bookmarkEnd w:id="221"/>
    </w:p>
    <w:p w14:paraId="148D1496" w14:textId="53D2378A" w:rsidR="00E91DF0" w:rsidRDefault="00E91DF0" w:rsidP="00426E10">
      <w:pPr>
        <w:suppressAutoHyphens/>
      </w:pPr>
      <w:r w:rsidRPr="00791DDA">
        <w:t xml:space="preserve">Ten bewijze dat </w:t>
      </w:r>
      <w:r w:rsidR="009A120B">
        <w:t xml:space="preserve">op </w:t>
      </w:r>
      <w:r w:rsidRPr="00791DDA">
        <w:t xml:space="preserve">de </w:t>
      </w:r>
      <w:r w:rsidR="005D5B41">
        <w:t>Inschrijver</w:t>
      </w:r>
      <w:r>
        <w:t xml:space="preserve"> (</w:t>
      </w:r>
      <w:r w:rsidR="009A120B">
        <w:t xml:space="preserve">waaronder </w:t>
      </w:r>
      <w:r w:rsidR="00DC7399" w:rsidRPr="00791DDA">
        <w:t xml:space="preserve">de </w:t>
      </w:r>
      <w:r w:rsidR="009E2596">
        <w:t>leden van het S</w:t>
      </w:r>
      <w:r w:rsidR="00DC7399">
        <w:t>amenwerkingsverband</w:t>
      </w:r>
      <w:r w:rsidR="0063559C">
        <w:t xml:space="preserve">, </w:t>
      </w:r>
      <w:r w:rsidR="00FF0549">
        <w:t>onderaannemer</w:t>
      </w:r>
      <w:r w:rsidR="00347A35">
        <w:t xml:space="preserve"> </w:t>
      </w:r>
      <w:r w:rsidR="009A120B">
        <w:t>en/</w:t>
      </w:r>
      <w:r w:rsidR="00347A35">
        <w:t>of</w:t>
      </w:r>
      <w:r w:rsidR="00FF0549">
        <w:t xml:space="preserve"> derde) </w:t>
      </w:r>
      <w:r w:rsidR="009A120B">
        <w:t>geen</w:t>
      </w:r>
      <w:r w:rsidRPr="008D6E7E">
        <w:t xml:space="preserve"> van de voornoemde uitsluitingsgronden </w:t>
      </w:r>
      <w:r w:rsidR="009A120B">
        <w:t>van toepassing is</w:t>
      </w:r>
      <w:r w:rsidRPr="008D6E7E">
        <w:t xml:space="preserve">, kan bij </w:t>
      </w:r>
      <w:r w:rsidR="005D5B41">
        <w:t>Inschrijving</w:t>
      </w:r>
      <w:r w:rsidRPr="008D6E7E">
        <w:t xml:space="preserve"> worden vo</w:t>
      </w:r>
      <w:r>
        <w:t xml:space="preserve">lstaan met het indienen van </w:t>
      </w:r>
      <w:r w:rsidR="00FF0549">
        <w:t>het UEA</w:t>
      </w:r>
      <w:r w:rsidR="002621A5">
        <w:t>.</w:t>
      </w:r>
      <w:r w:rsidRPr="008D6E7E">
        <w:t xml:space="preserve"> </w:t>
      </w:r>
    </w:p>
    <w:p w14:paraId="42A97B08" w14:textId="7AE1A9D6" w:rsidR="00787148" w:rsidRDefault="00787148" w:rsidP="00426E10">
      <w:pPr>
        <w:suppressAutoHyphens/>
      </w:pPr>
    </w:p>
    <w:p w14:paraId="53711D0B" w14:textId="2D399A0F" w:rsidR="00787148" w:rsidRDefault="00787148" w:rsidP="00787148">
      <w:pPr>
        <w:tabs>
          <w:tab w:val="left" w:pos="1701"/>
        </w:tabs>
        <w:suppressAutoHyphens/>
      </w:pPr>
      <w:r>
        <w:t>Het IFV</w:t>
      </w:r>
      <w:r w:rsidRPr="008A6ADD">
        <w:t xml:space="preserve"> </w:t>
      </w:r>
      <w:r>
        <w:t>stelt een Inschrijver waarop een uitsluitingsgrond als bedoeld in artikel 2.86 lid 1 en 3 en 2.87 Aanbestedingswet van toepassing is in de gelegenheid te bewijzen dat hij voldoende maatregelen heeft getroffen om zijn betrouwbaarheid aan te tonen. Inschrijver dient aan te tonen dat hij de 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Het IFV beoordeelt de door Inschrijver genomen maatregelen met inachtneming van de ernst en de bijzondere omstandigheden van de strafbare feiten en fouten. Indien het IFV</w:t>
      </w:r>
      <w:r w:rsidRPr="008A6ADD">
        <w:t xml:space="preserve"> </w:t>
      </w:r>
      <w:r>
        <w:t xml:space="preserve">de genomen maatregelen toereikend acht om de betrouwbaarheid van Inschrijver aan te tonen wordt de Inschrijver niet uitgesloten van deelname aan de aanbestedingsprocedure. </w:t>
      </w:r>
    </w:p>
    <w:p w14:paraId="3E3D5EF8" w14:textId="77777777" w:rsidR="00787148" w:rsidRDefault="00787148" w:rsidP="00426E10">
      <w:pPr>
        <w:suppressAutoHyphens/>
      </w:pPr>
    </w:p>
    <w:p w14:paraId="406A83A2" w14:textId="4EC2B8E1" w:rsidR="00E91DF0" w:rsidRDefault="00E91DF0" w:rsidP="00DD6836">
      <w:pPr>
        <w:suppressAutoHyphens/>
      </w:pPr>
      <w:r w:rsidRPr="00CB7A3C">
        <w:t xml:space="preserve">Van de </w:t>
      </w:r>
      <w:r w:rsidR="005D5B41">
        <w:t>Inschrijver</w:t>
      </w:r>
      <w:r w:rsidR="006B068B">
        <w:t xml:space="preserve"> </w:t>
      </w:r>
      <w:r w:rsidRPr="00CB7A3C">
        <w:t xml:space="preserve">aan wie </w:t>
      </w:r>
      <w:r w:rsidR="00425D56">
        <w:t>het IFV</w:t>
      </w:r>
      <w:r w:rsidRPr="00CB7A3C">
        <w:t xml:space="preserve"> de </w:t>
      </w:r>
      <w:r w:rsidR="00C41071">
        <w:t>Opdracht</w:t>
      </w:r>
      <w:r w:rsidRPr="00CB7A3C">
        <w:t xml:space="preserve"> voornemens is te gunnen</w:t>
      </w:r>
      <w:r w:rsidR="00C918D7">
        <w:t>,</w:t>
      </w:r>
      <w:r w:rsidRPr="00CB7A3C">
        <w:t xml:space="preserve"> worden in de gunnings</w:t>
      </w:r>
      <w:r w:rsidR="00DF325D">
        <w:t>beslissing</w:t>
      </w:r>
      <w:r w:rsidRPr="00CB7A3C">
        <w:t xml:space="preserve">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w:t>
      </w:r>
      <w:r w:rsidR="00DF325D">
        <w:t>de</w:t>
      </w:r>
      <w:r w:rsidRPr="00CB7A3C">
        <w:t xml:space="preserve"> gunning</w:t>
      </w:r>
      <w:r w:rsidR="00DF325D">
        <w:t>sbeslissing</w:t>
      </w:r>
      <w:r w:rsidRPr="00CB7A3C">
        <w:t xml:space="preserve"> aan</w:t>
      </w:r>
      <w:r w:rsidR="00896F68">
        <w:t xml:space="preserve"> te </w:t>
      </w:r>
      <w:r w:rsidRPr="00CB7A3C">
        <w:t xml:space="preserve">tonen dat de </w:t>
      </w:r>
      <w:r w:rsidR="005D5B41">
        <w:t>Inschrijver</w:t>
      </w:r>
      <w:r w:rsidRPr="00CB7A3C">
        <w:t xml:space="preserve"> </w:t>
      </w:r>
      <w:r w:rsidR="00DF325D">
        <w:t>geen</w:t>
      </w:r>
      <w:r w:rsidRPr="00CB7A3C">
        <w:t xml:space="preserve"> van de gestelde </w:t>
      </w:r>
      <w:r>
        <w:t>ui</w:t>
      </w:r>
      <w:r w:rsidRPr="00CB7A3C">
        <w:t xml:space="preserve">tsluitingsgronden </w:t>
      </w:r>
      <w:r w:rsidR="00DF325D">
        <w:t>van toepassing zijn</w:t>
      </w:r>
      <w:r w:rsidR="00896F68">
        <w:t>.</w:t>
      </w:r>
    </w:p>
    <w:p w14:paraId="1398F501" w14:textId="6DFBDC56" w:rsidR="00C874D3" w:rsidRDefault="00C874D3" w:rsidP="00DD6836">
      <w:pPr>
        <w:suppressAutoHyphens/>
      </w:pPr>
    </w:p>
    <w:p w14:paraId="5148AC00" w14:textId="77777777" w:rsidR="00E91DF0" w:rsidRDefault="00E91DF0" w:rsidP="00DD6836">
      <w:pPr>
        <w:pStyle w:val="Alinea0"/>
        <w:widowControl/>
        <w:suppressAutoHyphens/>
        <w:rPr>
          <w:lang w:val="nl-NL"/>
        </w:rPr>
      </w:pPr>
    </w:p>
    <w:tbl>
      <w:tblPr>
        <w:tblStyle w:val="Tabelraster"/>
        <w:tblW w:w="8443" w:type="dxa"/>
        <w:tblLook w:val="04A0" w:firstRow="1" w:lastRow="0" w:firstColumn="1" w:lastColumn="0" w:noHBand="0" w:noVBand="1"/>
      </w:tblPr>
      <w:tblGrid>
        <w:gridCol w:w="2206"/>
        <w:gridCol w:w="6237"/>
      </w:tblGrid>
      <w:tr w:rsidR="00E91DF0" w14:paraId="6C7D3A80" w14:textId="77777777" w:rsidTr="00E91DF0">
        <w:trPr>
          <w:cnfStyle w:val="100000000000" w:firstRow="1" w:lastRow="0" w:firstColumn="0" w:lastColumn="0" w:oddVBand="0" w:evenVBand="0" w:oddHBand="0" w:evenHBand="0" w:firstRowFirstColumn="0" w:firstRowLastColumn="0" w:lastRowFirstColumn="0" w:lastRowLastColumn="0"/>
        </w:trPr>
        <w:tc>
          <w:tcPr>
            <w:tcW w:w="2206" w:type="dxa"/>
          </w:tcPr>
          <w:p w14:paraId="6BFB6725" w14:textId="77777777" w:rsidR="00E91DF0" w:rsidRDefault="00E91DF0" w:rsidP="00DD6836">
            <w:pPr>
              <w:suppressAutoHyphens/>
            </w:pPr>
            <w:r>
              <w:t xml:space="preserve">Uitsluitingsgrond </w:t>
            </w:r>
          </w:p>
        </w:tc>
        <w:tc>
          <w:tcPr>
            <w:tcW w:w="6237" w:type="dxa"/>
          </w:tcPr>
          <w:p w14:paraId="26B0ECE8" w14:textId="77777777" w:rsidR="00E91DF0" w:rsidRDefault="00E91DF0" w:rsidP="00DD6836">
            <w:pPr>
              <w:suppressAutoHyphens/>
            </w:pPr>
            <w:r>
              <w:t xml:space="preserve">Nederlandse </w:t>
            </w:r>
            <w:r w:rsidR="00100638">
              <w:t>bewijsmiddelen</w:t>
            </w:r>
          </w:p>
        </w:tc>
      </w:tr>
      <w:tr w:rsidR="00E91DF0" w14:paraId="2EC900A4"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1B3A1F83" w14:textId="77777777" w:rsidR="00E91DF0" w:rsidRDefault="00C918D7" w:rsidP="00DD6836">
            <w:pPr>
              <w:suppressAutoHyphens/>
            </w:pPr>
            <w:r>
              <w:t>A</w:t>
            </w:r>
            <w:r w:rsidR="00E91DF0" w:rsidRPr="009910A1">
              <w:t>rtikelen 2.86</w:t>
            </w:r>
            <w:r w:rsidR="00E17C44">
              <w:t xml:space="preserve"> lid 2 en 3</w:t>
            </w:r>
            <w:r w:rsidR="00E91DF0" w:rsidRPr="009910A1">
              <w:t xml:space="preserve"> en 2.87 </w:t>
            </w:r>
            <w:r w:rsidR="00E17C44">
              <w:t xml:space="preserve">lid 1 </w:t>
            </w:r>
            <w:r w:rsidR="00E91DF0" w:rsidRPr="009910A1">
              <w:t xml:space="preserve">onderdelen </w:t>
            </w:r>
            <w:r w:rsidR="00436A27">
              <w:t>c</w:t>
            </w:r>
            <w:r w:rsidR="0006514A">
              <w:t xml:space="preserve"> en d</w:t>
            </w:r>
            <w:r w:rsidR="00E91DF0" w:rsidRPr="009910A1">
              <w:t xml:space="preserve"> Aanbestedingswet</w:t>
            </w:r>
            <w:r w:rsidR="0006514A">
              <w:rPr>
                <w:rFonts w:cs="Arial"/>
              </w:rPr>
              <w:t xml:space="preserve"> </w:t>
            </w:r>
          </w:p>
        </w:tc>
        <w:tc>
          <w:tcPr>
            <w:tcW w:w="6237" w:type="dxa"/>
          </w:tcPr>
          <w:p w14:paraId="1FD7A45B" w14:textId="00238DF3" w:rsidR="00E91DF0" w:rsidRDefault="00C918D7" w:rsidP="00DD6836">
            <w:pPr>
              <w:suppressAutoHyphens/>
            </w:pPr>
            <w:r>
              <w:t>E</w:t>
            </w:r>
            <w:r w:rsidR="00E91DF0" w:rsidRPr="00CB7A3C">
              <w:t xml:space="preserve">en </w:t>
            </w:r>
            <w:r w:rsidR="00E91DF0">
              <w:t>G</w:t>
            </w:r>
            <w:r w:rsidR="00E91DF0" w:rsidRPr="00CB7A3C">
              <w:t xml:space="preserve">edragsverklaring </w:t>
            </w:r>
            <w:r w:rsidR="00E91DF0">
              <w:t>A</w:t>
            </w:r>
            <w:r w:rsidR="00E91DF0" w:rsidRPr="00CB7A3C">
              <w:t>anbesteden</w:t>
            </w:r>
            <w:r w:rsidR="00E91DF0">
              <w:t>*</w:t>
            </w:r>
            <w:r w:rsidR="00E91DF0" w:rsidRPr="00CB7A3C">
              <w:t xml:space="preserve">, die op het tijdstip van het indienen van de </w:t>
            </w:r>
            <w:r w:rsidR="005D5B41">
              <w:t>Inschrijving</w:t>
            </w:r>
            <w:r w:rsidR="00FD6B55">
              <w:t xml:space="preserve"> </w:t>
            </w:r>
            <w:r w:rsidR="00AB5E34">
              <w:t>n</w:t>
            </w:r>
            <w:r w:rsidR="00E91DF0" w:rsidRPr="00CB7A3C">
              <w:t>iet ouder is dan twee jaar</w:t>
            </w:r>
            <w:r w:rsidR="004065BE">
              <w:t>.</w:t>
            </w:r>
          </w:p>
        </w:tc>
      </w:tr>
      <w:tr w:rsidR="00E91DF0" w14:paraId="3F304418" w14:textId="77777777" w:rsidTr="00E91DF0">
        <w:trPr>
          <w:cnfStyle w:val="000000010000" w:firstRow="0" w:lastRow="0" w:firstColumn="0" w:lastColumn="0" w:oddVBand="0" w:evenVBand="0" w:oddHBand="0" w:evenHBand="1" w:firstRowFirstColumn="0" w:firstRowLastColumn="0" w:lastRowFirstColumn="0" w:lastRowLastColumn="0"/>
        </w:trPr>
        <w:tc>
          <w:tcPr>
            <w:tcW w:w="2206" w:type="dxa"/>
          </w:tcPr>
          <w:p w14:paraId="702A554A" w14:textId="52DF659C" w:rsidR="00E91DF0" w:rsidRDefault="00C918D7" w:rsidP="00DD6836">
            <w:pPr>
              <w:suppressAutoHyphens/>
            </w:pPr>
            <w:r>
              <w:t>A</w:t>
            </w:r>
            <w:r w:rsidR="00E91DF0">
              <w:t xml:space="preserve">rtikel 2.87, </w:t>
            </w:r>
            <w:r w:rsidR="009A120B">
              <w:t xml:space="preserve">lid 1 </w:t>
            </w:r>
            <w:r w:rsidR="00E91DF0">
              <w:t xml:space="preserve">onderdeel </w:t>
            </w:r>
            <w:r w:rsidR="00EC691D">
              <w:t>b</w:t>
            </w:r>
            <w:r w:rsidR="00E91DF0" w:rsidRPr="00CB7A3C">
              <w:t xml:space="preserve"> </w:t>
            </w:r>
            <w:r w:rsidR="00E91DF0">
              <w:t>Aanbestedingswet</w:t>
            </w:r>
          </w:p>
        </w:tc>
        <w:tc>
          <w:tcPr>
            <w:tcW w:w="6237" w:type="dxa"/>
          </w:tcPr>
          <w:p w14:paraId="2316DD30" w14:textId="546EBA7E" w:rsidR="00E91DF0" w:rsidRDefault="00CA19D4" w:rsidP="00DD6836">
            <w:pPr>
              <w:suppressAutoHyphens/>
            </w:pPr>
            <w:r>
              <w:t>Een uittreksel uit het H</w:t>
            </w:r>
            <w:r w:rsidR="00E91DF0" w:rsidRPr="00CB7A3C">
              <w:t xml:space="preserve">andelsregister, dat op het tijdstip van het indienen van de </w:t>
            </w:r>
            <w:r w:rsidR="005D5B41">
              <w:t>Inschrijving</w:t>
            </w:r>
            <w:r w:rsidR="00E91DF0" w:rsidRPr="00CB7A3C">
              <w:t xml:space="preserve"> niet ouder is dan zes maanden</w:t>
            </w:r>
            <w:r w:rsidR="004065BE">
              <w:t>.</w:t>
            </w:r>
          </w:p>
        </w:tc>
      </w:tr>
      <w:tr w:rsidR="00E91DF0" w14:paraId="5617AD30"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39B11566" w14:textId="6FE0F72F" w:rsidR="00E91DF0" w:rsidRDefault="00F93367" w:rsidP="00DD6836">
            <w:pPr>
              <w:suppressAutoHyphens/>
            </w:pPr>
            <w:r>
              <w:lastRenderedPageBreak/>
              <w:t>A</w:t>
            </w:r>
            <w:r w:rsidR="00E91DF0">
              <w:t>rtikel</w:t>
            </w:r>
            <w:r>
              <w:t>en 2.86 lid 4 en</w:t>
            </w:r>
            <w:r w:rsidR="00E91DF0">
              <w:t xml:space="preserve"> 2.87, </w:t>
            </w:r>
            <w:r w:rsidR="009A120B">
              <w:t xml:space="preserve">lid 1 </w:t>
            </w:r>
            <w:r w:rsidR="00E91DF0">
              <w:t xml:space="preserve">onderdeel </w:t>
            </w:r>
            <w:r>
              <w:t xml:space="preserve">j </w:t>
            </w:r>
            <w:r w:rsidR="00E91DF0">
              <w:t>Aanbestedingswet</w:t>
            </w:r>
          </w:p>
        </w:tc>
        <w:tc>
          <w:tcPr>
            <w:tcW w:w="6237" w:type="dxa"/>
          </w:tcPr>
          <w:p w14:paraId="598ECB3C" w14:textId="77777777" w:rsidR="00E91DF0" w:rsidRDefault="00E91DF0" w:rsidP="00DD6836">
            <w:pPr>
              <w:suppressAutoHyphens/>
            </w:pPr>
            <w:r w:rsidRPr="00CB7A3C">
              <w:t xml:space="preserve">Een verklaring van de </w:t>
            </w:r>
            <w:r w:rsidR="00A35615">
              <w:t>B</w:t>
            </w:r>
            <w:r w:rsidRPr="00CB7A3C">
              <w:t>elastingdienst, die op het ti</w:t>
            </w:r>
            <w:r>
              <w:t xml:space="preserve">jdstip van het indienen van de </w:t>
            </w:r>
            <w:r w:rsidR="005D5B41">
              <w:t>Inschrijving</w:t>
            </w:r>
            <w:r w:rsidR="00FD6B55">
              <w:t xml:space="preserve"> [</w:t>
            </w:r>
            <w:r w:rsidR="00FD6B55">
              <w:rPr>
                <w:i/>
              </w:rPr>
              <w:t>datum</w:t>
            </w:r>
            <w:r w:rsidR="00F66BBF">
              <w:rPr>
                <w:i/>
              </w:rPr>
              <w:t xml:space="preserve"> </w:t>
            </w:r>
            <w:r w:rsidR="005D5B41">
              <w:rPr>
                <w:i/>
              </w:rPr>
              <w:t>Inschrijving</w:t>
            </w:r>
            <w:r w:rsidR="00F66BBF">
              <w:rPr>
                <w:i/>
              </w:rPr>
              <w:t xml:space="preserve"> opnemen</w:t>
            </w:r>
            <w:r w:rsidR="00FD6B55">
              <w:rPr>
                <w:i/>
              </w:rPr>
              <w:t>]</w:t>
            </w:r>
            <w:r w:rsidRPr="00CB7A3C">
              <w:t>, niet ouder is dan zes maanden</w:t>
            </w:r>
            <w:r w:rsidR="004065BE">
              <w:t>.</w:t>
            </w:r>
          </w:p>
        </w:tc>
      </w:tr>
    </w:tbl>
    <w:p w14:paraId="655BF5F5" w14:textId="77777777" w:rsidR="00E91DF0" w:rsidRDefault="00E91DF0" w:rsidP="00DD6836">
      <w:pPr>
        <w:pStyle w:val="Alinea0"/>
        <w:widowControl/>
        <w:suppressAutoHyphens/>
        <w:rPr>
          <w:lang w:val="nl-NL"/>
        </w:rPr>
      </w:pPr>
    </w:p>
    <w:p w14:paraId="1F65D1D2" w14:textId="77777777" w:rsidR="00E91DF0" w:rsidRPr="00DE3770" w:rsidRDefault="00E91DF0" w:rsidP="00DD6836">
      <w:pPr>
        <w:suppressAutoHyphens/>
        <w:ind w:left="284"/>
        <w:rPr>
          <w:sz w:val="18"/>
          <w:szCs w:val="18"/>
        </w:rPr>
      </w:pPr>
      <w:r w:rsidRPr="00DE3770">
        <w:rPr>
          <w:sz w:val="18"/>
          <w:szCs w:val="18"/>
        </w:rPr>
        <w:t xml:space="preserve">*De Gedragsverklaring Aanbesteden kan worden aangevraagd bij het Centraal Orgaan Verklaring Omtrent het Gedrag (COVOG). Zie voor meer informatie: </w:t>
      </w:r>
      <w:hyperlink r:id="rId21"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202F18D8" w14:textId="77777777" w:rsidR="00E91DF0" w:rsidRDefault="00E91DF0" w:rsidP="00DD6836">
      <w:pPr>
        <w:pStyle w:val="Alinea0"/>
        <w:widowControl/>
        <w:tabs>
          <w:tab w:val="left" w:pos="1418"/>
        </w:tabs>
        <w:suppressAutoHyphens/>
        <w:rPr>
          <w:lang w:val="nl-NL"/>
        </w:rPr>
      </w:pPr>
    </w:p>
    <w:p w14:paraId="49D8C8BF" w14:textId="47704BDE" w:rsidR="00E91DF0" w:rsidRDefault="00E91DF0" w:rsidP="00DD6836">
      <w:pPr>
        <w:suppressAutoHyphens/>
      </w:pPr>
      <w:r w:rsidRPr="00DD6836">
        <w:t xml:space="preserve">Daarnaast aanvaardt </w:t>
      </w:r>
      <w:r w:rsidR="00425D56">
        <w:t>het IFV</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33251A" w:rsidRPr="00DD6836">
        <w:t xml:space="preserve"> (</w:t>
      </w:r>
      <w:r w:rsidR="009A120B">
        <w:t xml:space="preserve">waaronder de </w:t>
      </w:r>
      <w:r w:rsidR="0063559C" w:rsidRPr="00DD6836">
        <w:t xml:space="preserve">leden van het </w:t>
      </w:r>
      <w:r w:rsidR="009E2596" w:rsidRPr="00DD6836">
        <w:t>S</w:t>
      </w:r>
      <w:r w:rsidR="000E6D35" w:rsidRPr="00DD6836">
        <w:t>amenwerkingsverband</w:t>
      </w:r>
      <w:r w:rsidR="0033251A" w:rsidRPr="00DD6836">
        <w:t>, onderaannemer, derde)</w:t>
      </w:r>
      <w:r w:rsidR="00B4653C" w:rsidRPr="00DD6836">
        <w:t xml:space="preserve">. Uit deze bewijsmiddelen moet blijken </w:t>
      </w:r>
      <w:r w:rsidRPr="00DD6836">
        <w:t>dat de uitsluitingsgrond niet van toepassing is.</w:t>
      </w:r>
      <w:r>
        <w:t xml:space="preserve"> </w:t>
      </w:r>
    </w:p>
    <w:p w14:paraId="1C9A1CA8" w14:textId="77777777" w:rsidR="00DD0151" w:rsidRDefault="00DD0151" w:rsidP="00DD6836">
      <w:pPr>
        <w:suppressAutoHyphens/>
      </w:pPr>
    </w:p>
    <w:p w14:paraId="5F4A27A1" w14:textId="7306DA02" w:rsidR="00DD0151" w:rsidRPr="00875163" w:rsidRDefault="00425D56" w:rsidP="00DD6836">
      <w:pPr>
        <w:suppressAutoHyphens/>
      </w:pPr>
      <w:r>
        <w:t>Het IFV</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het IFV</w:t>
      </w:r>
      <w:r w:rsidR="00DD0151">
        <w:t xml:space="preserve"> – kunnen worden verstrekt. Indien de </w:t>
      </w:r>
      <w:r w:rsidR="005D5B41">
        <w:t>Inschrijver</w:t>
      </w:r>
      <w:r w:rsidR="00DD0151">
        <w:t xml:space="preserve"> – na daartoe door </w:t>
      </w:r>
      <w:r>
        <w:t>het IFV</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3ADF3A15" w14:textId="77777777" w:rsidR="00E91DF0" w:rsidRDefault="00E91DF0" w:rsidP="00DD6836">
      <w:pPr>
        <w:suppressAutoHyphens/>
        <w:rPr>
          <w:i/>
        </w:rPr>
      </w:pPr>
    </w:p>
    <w:p w14:paraId="471998DB" w14:textId="77777777" w:rsidR="00050DFA" w:rsidRDefault="00050DFA" w:rsidP="00050DFA"/>
    <w:p w14:paraId="5A774644" w14:textId="77777777" w:rsidR="00050DFA" w:rsidRDefault="00050DFA" w:rsidP="00DD6836">
      <w:pPr>
        <w:suppressAutoHyphens/>
        <w:rPr>
          <w:i/>
        </w:rPr>
      </w:pPr>
    </w:p>
    <w:p w14:paraId="30CB8197" w14:textId="77777777" w:rsidR="00E91DF0" w:rsidRDefault="00E91DF0" w:rsidP="00DD6836">
      <w:pPr>
        <w:pStyle w:val="Kop1"/>
        <w:suppressAutoHyphens/>
      </w:pPr>
      <w:bookmarkStart w:id="222" w:name="_Ref403370367"/>
      <w:bookmarkStart w:id="223" w:name="_Toc419285400"/>
      <w:bookmarkStart w:id="224" w:name="_Toc421086896"/>
      <w:bookmarkStart w:id="225" w:name="_Toc421100625"/>
      <w:bookmarkStart w:id="226" w:name="_Toc60148981"/>
      <w:r>
        <w:lastRenderedPageBreak/>
        <w:t>Geschiktheidseisen</w:t>
      </w:r>
      <w:bookmarkEnd w:id="222"/>
      <w:bookmarkEnd w:id="223"/>
      <w:bookmarkEnd w:id="224"/>
      <w:bookmarkEnd w:id="225"/>
      <w:bookmarkEnd w:id="226"/>
    </w:p>
    <w:p w14:paraId="0A373ADA" w14:textId="77777777" w:rsidR="00B954EC" w:rsidRDefault="00417BF7" w:rsidP="00DD6836">
      <w:pPr>
        <w:pStyle w:val="Kop2"/>
        <w:suppressAutoHyphens/>
      </w:pPr>
      <w:bookmarkStart w:id="227" w:name="_Toc60148982"/>
      <w:bookmarkStart w:id="228" w:name="_Hlk522269407"/>
      <w:r w:rsidRPr="006F2CF3">
        <w:t>Inleiding</w:t>
      </w:r>
      <w:bookmarkEnd w:id="227"/>
      <w:r w:rsidRPr="00BC6C6E">
        <w:t xml:space="preserve"> </w:t>
      </w:r>
    </w:p>
    <w:p w14:paraId="03D96B21" w14:textId="77777777" w:rsidR="00B954EC" w:rsidRPr="00BC6C6E" w:rsidRDefault="00B954EC" w:rsidP="00DD6836">
      <w:pPr>
        <w:suppressAutoHyphens/>
      </w:pPr>
      <w:r w:rsidRPr="00BC6C6E">
        <w:t xml:space="preserve">In onderhavige aanbesteding zijn </w:t>
      </w:r>
      <w:r w:rsidR="0023198D" w:rsidRPr="00BC6C6E">
        <w:t>voor</w:t>
      </w:r>
      <w:r w:rsidRPr="00BC6C6E">
        <w:t xml:space="preserve"> de volgende onderwerpen geschiktheidseisen van toepassing:</w:t>
      </w:r>
    </w:p>
    <w:p w14:paraId="46EF91BA" w14:textId="77777777" w:rsidR="00B954EC" w:rsidRPr="00BC6C6E" w:rsidRDefault="00DD6836" w:rsidP="002A366B">
      <w:pPr>
        <w:pStyle w:val="Lijstalinea"/>
        <w:numPr>
          <w:ilvl w:val="0"/>
          <w:numId w:val="19"/>
        </w:numPr>
        <w:tabs>
          <w:tab w:val="clear" w:pos="397"/>
        </w:tabs>
      </w:pPr>
      <w:r>
        <w:t>b</w:t>
      </w:r>
      <w:r w:rsidR="00B954EC" w:rsidRPr="00BC6C6E">
        <w:t>evoegdheid de beroepsactiviteiten uit te voeren</w:t>
      </w:r>
    </w:p>
    <w:p w14:paraId="6FB66402" w14:textId="77777777" w:rsidR="00B954EC" w:rsidRPr="00BC6C6E" w:rsidRDefault="00DD6836" w:rsidP="002A366B">
      <w:pPr>
        <w:pStyle w:val="Lijstalinea"/>
        <w:numPr>
          <w:ilvl w:val="0"/>
          <w:numId w:val="19"/>
        </w:numPr>
        <w:tabs>
          <w:tab w:val="clear" w:pos="397"/>
        </w:tabs>
      </w:pPr>
      <w:r>
        <w:t>f</w:t>
      </w:r>
      <w:r w:rsidR="00B954EC" w:rsidRPr="00BC6C6E">
        <w:t>inanciële en economische draagkracht</w:t>
      </w:r>
    </w:p>
    <w:p w14:paraId="43279FF4" w14:textId="77777777" w:rsidR="00B954EC" w:rsidRPr="00BC6C6E" w:rsidRDefault="00DD6836" w:rsidP="002A366B">
      <w:pPr>
        <w:pStyle w:val="Lijstalinea"/>
        <w:numPr>
          <w:ilvl w:val="0"/>
          <w:numId w:val="19"/>
        </w:numPr>
        <w:tabs>
          <w:tab w:val="clear" w:pos="397"/>
        </w:tabs>
      </w:pPr>
      <w:r>
        <w:t>t</w:t>
      </w:r>
      <w:r w:rsidR="00B954EC" w:rsidRPr="00BC6C6E">
        <w:t>echnische bekwaamheid en beroepsbekwaamheid</w:t>
      </w:r>
    </w:p>
    <w:p w14:paraId="62303DF6" w14:textId="77777777" w:rsidR="00B954EC" w:rsidRDefault="00B954EC" w:rsidP="00DD6836">
      <w:pPr>
        <w:pStyle w:val="broodtekst"/>
        <w:suppressAutoHyphens/>
        <w:spacing w:line="0" w:lineRule="atLeast"/>
      </w:pPr>
    </w:p>
    <w:p w14:paraId="6FC5FCE7" w14:textId="6D22A9ED" w:rsidR="00B954EC" w:rsidRDefault="00B954EC" w:rsidP="00DD6836">
      <w:pPr>
        <w:suppressAutoHyphens/>
      </w:pPr>
      <w:r>
        <w:t xml:space="preserve">De </w:t>
      </w:r>
      <w:r w:rsidR="005D5B41">
        <w:t>Inschrijver</w:t>
      </w:r>
      <w:r>
        <w:t xml:space="preserve"> dient te voldoen aan alle geschiktheidseisen die in onderstaande </w:t>
      </w:r>
      <w:r w:rsidR="00683978">
        <w:t>sub paragrafen</w:t>
      </w:r>
      <w:r>
        <w:t xml:space="preserve"> zijn opgenomen.</w:t>
      </w:r>
    </w:p>
    <w:p w14:paraId="19841166" w14:textId="77777777" w:rsidR="00B954EC" w:rsidRDefault="00B954EC" w:rsidP="00DD6836">
      <w:pPr>
        <w:suppressAutoHyphens/>
      </w:pPr>
    </w:p>
    <w:p w14:paraId="7A9C23AF" w14:textId="77777777" w:rsidR="00B954EC" w:rsidRPr="00EC2D45" w:rsidRDefault="00B954EC" w:rsidP="00DD6836">
      <w:pPr>
        <w:suppressAutoHyphens/>
      </w:pPr>
      <w:r w:rsidRPr="002D2AA9">
        <w:t xml:space="preserve">In </w:t>
      </w:r>
      <w:r w:rsidR="0002162C">
        <w:t>D</w:t>
      </w:r>
      <w:r>
        <w:t>eel IV van het UEA</w:t>
      </w:r>
      <w:r w:rsidRPr="00EC2D45">
        <w:t xml:space="preserve"> dient </w:t>
      </w:r>
      <w:r w:rsidR="000C6D6D">
        <w:t>I</w:t>
      </w:r>
      <w:r w:rsidR="005D5B41">
        <w:t>nschrijver</w:t>
      </w:r>
      <w:r w:rsidRPr="00EC2D45">
        <w:t xml:space="preserve"> te verklaren dat wordt voldaan aan alle geschiktheidseisen</w:t>
      </w:r>
      <w:r>
        <w:t xml:space="preserve"> (in het UEA</w:t>
      </w:r>
      <w:r w:rsidRPr="002D2AA9">
        <w:t xml:space="preserve"> ‘selectiecriteria’ genoemd)</w:t>
      </w:r>
      <w:r>
        <w:t>.</w:t>
      </w:r>
      <w:r w:rsidRPr="002D2AA9">
        <w:t xml:space="preserve"> </w:t>
      </w:r>
      <w:r w:rsidR="005D5B41">
        <w:t>Inschrijver</w:t>
      </w:r>
      <w:r w:rsidRPr="00EC2D45">
        <w:t xml:space="preserve"> verklaart dat door in </w:t>
      </w:r>
      <w:r w:rsidR="004D6D16">
        <w:t>D</w:t>
      </w:r>
      <w:r w:rsidR="004D6D16" w:rsidRPr="00EC2D45">
        <w:t xml:space="preserve">eel </w:t>
      </w:r>
      <w:r w:rsidRPr="00EC2D45">
        <w:t xml:space="preserve">IV van </w:t>
      </w:r>
      <w:r w:rsidR="004C01CA">
        <w:t>het UEA</w:t>
      </w:r>
      <w:r w:rsidRPr="00EC2D45">
        <w:t xml:space="preserve"> het antwoord ‘ja’ aan te kruisen.</w:t>
      </w:r>
    </w:p>
    <w:p w14:paraId="5311E22A" w14:textId="77777777" w:rsidR="00B954EC" w:rsidRPr="00EC2D45" w:rsidRDefault="00B954EC" w:rsidP="00DD6836">
      <w:pPr>
        <w:suppressAutoHyphens/>
      </w:pPr>
    </w:p>
    <w:p w14:paraId="701E4D2E" w14:textId="353FFD3E" w:rsidR="00B954EC" w:rsidRPr="00EC2D45" w:rsidRDefault="00B954EC" w:rsidP="00DD6836">
      <w:pPr>
        <w:suppressAutoHyphens/>
      </w:pPr>
      <w:r w:rsidRPr="002D2AA9">
        <w:t xml:space="preserve">Voor </w:t>
      </w:r>
      <w:r w:rsidR="009E2596">
        <w:t>S</w:t>
      </w:r>
      <w:r w:rsidRPr="002D2AA9">
        <w:t>amenwerkingsverband</w:t>
      </w:r>
      <w:r w:rsidR="00A25A60">
        <w:t>en die als Inschrijver</w:t>
      </w:r>
      <w:r w:rsidRPr="002D2AA9">
        <w:t xml:space="preserve"> een </w:t>
      </w:r>
      <w:r w:rsidR="005D5B41">
        <w:t>Inschrijving</w:t>
      </w:r>
      <w:r w:rsidRPr="002D2AA9">
        <w:t xml:space="preserve"> indienen, geldt dat het </w:t>
      </w:r>
      <w:r w:rsidR="009E2596">
        <w:t>S</w:t>
      </w:r>
      <w:r w:rsidRPr="002D2AA9">
        <w:t xml:space="preserve">amenwerkingsverband als geheel moet voldoen aan alle geschiktheidseisen. </w:t>
      </w:r>
      <w:r w:rsidR="009E2596">
        <w:t>Ieder van de leden van het S</w:t>
      </w:r>
      <w:r w:rsidRPr="00EC2D45">
        <w:t>amenwerkingsverband dient in dat geval in</w:t>
      </w:r>
      <w:r>
        <w:t xml:space="preserve"> </w:t>
      </w:r>
      <w:r w:rsidR="004D6D16">
        <w:t xml:space="preserve">Deel </w:t>
      </w:r>
      <w:r>
        <w:t>IV van het UEA</w:t>
      </w:r>
      <w:r w:rsidRPr="00EC2D45">
        <w:t xml:space="preserve"> het antwoord ‘ja’ aan te kruisen. </w:t>
      </w:r>
    </w:p>
    <w:p w14:paraId="5583DB71" w14:textId="77777777" w:rsidR="00B954EC" w:rsidRDefault="00B954EC" w:rsidP="00DD6836">
      <w:pPr>
        <w:pStyle w:val="broodtekst"/>
        <w:suppressAutoHyphens/>
        <w:spacing w:line="0" w:lineRule="atLeast"/>
      </w:pPr>
    </w:p>
    <w:p w14:paraId="3E865019" w14:textId="77777777" w:rsidR="00B954EC" w:rsidRPr="006F2CF3" w:rsidRDefault="00B954EC" w:rsidP="002A366B">
      <w:pPr>
        <w:pStyle w:val="Kop2"/>
        <w:numPr>
          <w:ilvl w:val="1"/>
          <w:numId w:val="12"/>
        </w:numPr>
        <w:suppressAutoHyphens/>
        <w:spacing w:before="0" w:line="0" w:lineRule="atLeast"/>
        <w:rPr>
          <w:b/>
        </w:rPr>
      </w:pPr>
      <w:bookmarkStart w:id="229" w:name="_Toc501547418"/>
      <w:bookmarkStart w:id="230" w:name="_Toc60148983"/>
      <w:r w:rsidRPr="00974566">
        <w:t>Bevoegdheid de beroepsactiviteiten uit te voeren</w:t>
      </w:r>
      <w:bookmarkEnd w:id="229"/>
      <w:bookmarkEnd w:id="230"/>
    </w:p>
    <w:p w14:paraId="41BBA4F3" w14:textId="77777777" w:rsidR="00B954EC" w:rsidRPr="00BC6C6E" w:rsidRDefault="00B954EC" w:rsidP="00170D87">
      <w:pPr>
        <w:pStyle w:val="broodtekst-bold"/>
        <w:suppressAutoHyphens/>
        <w:spacing w:line="0" w:lineRule="atLeast"/>
        <w:rPr>
          <w:rFonts w:ascii="Arial" w:hAnsi="Arial" w:cs="Arial"/>
          <w:b w:val="0"/>
          <w:i/>
          <w:sz w:val="20"/>
          <w:szCs w:val="20"/>
        </w:rPr>
      </w:pPr>
      <w:r w:rsidRPr="00BC6C6E">
        <w:rPr>
          <w:rFonts w:ascii="Arial" w:hAnsi="Arial" w:cs="Arial"/>
          <w:b w:val="0"/>
          <w:i/>
          <w:sz w:val="20"/>
          <w:szCs w:val="20"/>
        </w:rPr>
        <w:t xml:space="preserve">Geschiktheidseis 1: </w:t>
      </w:r>
      <w:r w:rsidR="005D5B41" w:rsidRPr="00BC6C6E">
        <w:rPr>
          <w:rFonts w:ascii="Arial" w:hAnsi="Arial" w:cs="Arial"/>
          <w:b w:val="0"/>
          <w:i/>
          <w:sz w:val="20"/>
          <w:szCs w:val="20"/>
        </w:rPr>
        <w:t>Inschrijving</w:t>
      </w:r>
      <w:r w:rsidRPr="00BC6C6E">
        <w:rPr>
          <w:rFonts w:ascii="Arial" w:hAnsi="Arial" w:cs="Arial"/>
          <w:b w:val="0"/>
          <w:i/>
          <w:sz w:val="20"/>
          <w:szCs w:val="20"/>
        </w:rPr>
        <w:t xml:space="preserve"> in nationaa</w:t>
      </w:r>
      <w:r w:rsidR="00CA19D4" w:rsidRPr="00BC6C6E">
        <w:rPr>
          <w:rFonts w:ascii="Arial" w:hAnsi="Arial" w:cs="Arial"/>
          <w:b w:val="0"/>
          <w:i/>
          <w:sz w:val="20"/>
          <w:szCs w:val="20"/>
        </w:rPr>
        <w:t>l H</w:t>
      </w:r>
      <w:r w:rsidRPr="00BC6C6E">
        <w:rPr>
          <w:rFonts w:ascii="Arial" w:hAnsi="Arial" w:cs="Arial"/>
          <w:b w:val="0"/>
          <w:i/>
          <w:sz w:val="20"/>
          <w:szCs w:val="20"/>
        </w:rPr>
        <w:t>andelsregister</w:t>
      </w:r>
    </w:p>
    <w:p w14:paraId="56B3DE42" w14:textId="77777777" w:rsidR="00CA1748" w:rsidRDefault="00CA1748" w:rsidP="00170D87">
      <w:pPr>
        <w:suppressAutoHyphens/>
      </w:pPr>
    </w:p>
    <w:p w14:paraId="4D627DF7" w14:textId="32035220" w:rsidR="00B954EC" w:rsidRPr="00F110B2" w:rsidRDefault="00F4130E" w:rsidP="00170D87">
      <w:pPr>
        <w:suppressAutoHyphens/>
      </w:pPr>
      <w:r>
        <w:t xml:space="preserve">De </w:t>
      </w:r>
      <w:r w:rsidR="000C6D6D">
        <w:t>I</w:t>
      </w:r>
      <w:r w:rsidR="005D5B41" w:rsidRPr="00F110B2">
        <w:t>nschrijver</w:t>
      </w:r>
      <w:r w:rsidR="00B954EC" w:rsidRPr="00F110B2">
        <w:t xml:space="preserve"> dient </w:t>
      </w:r>
      <w:r w:rsidR="009274C7">
        <w:t>op het moment van het indienen van</w:t>
      </w:r>
      <w:r w:rsidR="00B954EC" w:rsidRPr="00F110B2">
        <w:t xml:space="preserve"> de </w:t>
      </w:r>
      <w:r w:rsidR="005D5B41" w:rsidRPr="00F110B2">
        <w:t>Inschrijving</w:t>
      </w:r>
      <w:r w:rsidR="00F110B2">
        <w:t>,</w:t>
      </w:r>
      <w:r w:rsidR="00F110B2" w:rsidRPr="00F110B2">
        <w:t xml:space="preserve"> </w:t>
      </w:r>
      <w:r w:rsidR="00F110B2" w:rsidRPr="007B6DB6">
        <w:t xml:space="preserve">op straffe van uitsluiting van de </w:t>
      </w:r>
      <w:r w:rsidR="000C6D6D">
        <w:t>I</w:t>
      </w:r>
      <w:r w:rsidR="00F110B2">
        <w:t>nschrijver</w:t>
      </w:r>
      <w:r w:rsidR="00F110B2" w:rsidRPr="007B6DB6">
        <w:t xml:space="preserve"> van de aanbesteding</w:t>
      </w:r>
      <w:r w:rsidR="00F110B2">
        <w:t>sprocedure,</w:t>
      </w:r>
      <w:r w:rsidR="00B954EC" w:rsidRPr="00F110B2">
        <w:t xml:space="preserve"> ingeschreven te staan in het in het land van</w:t>
      </w:r>
      <w:r w:rsidR="00CA19D4">
        <w:t xml:space="preserve"> herkomst geldende beroeps- of H</w:t>
      </w:r>
      <w:r w:rsidR="00B954EC" w:rsidRPr="00F110B2">
        <w:t>andelsregister.</w:t>
      </w:r>
      <w:r w:rsidR="009E2596">
        <w:t xml:space="preserve"> Indien wordt ingeschreven als S</w:t>
      </w:r>
      <w:r w:rsidR="00B954EC" w:rsidRPr="00F110B2">
        <w:t>amenwerkingsverband</w:t>
      </w:r>
      <w:r w:rsidR="009274C7">
        <w:t>, dan</w:t>
      </w:r>
      <w:r w:rsidR="00B954EC" w:rsidRPr="00F110B2">
        <w:t xml:space="preserve"> dienen </w:t>
      </w:r>
      <w:r w:rsidR="009274C7">
        <w:t>alle</w:t>
      </w:r>
      <w:r w:rsidR="009E2596">
        <w:t xml:space="preserve"> leden van het S</w:t>
      </w:r>
      <w:r w:rsidR="00B954EC" w:rsidRPr="00F110B2">
        <w:t xml:space="preserve">amenwerkingsverband </w:t>
      </w:r>
      <w:r w:rsidR="009274C7">
        <w:t xml:space="preserve">op het moment van het </w:t>
      </w:r>
      <w:r w:rsidR="00372E96">
        <w:t>indienen</w:t>
      </w:r>
      <w:r w:rsidR="009274C7">
        <w:t xml:space="preserve"> van de Inschrijving, op </w:t>
      </w:r>
      <w:r w:rsidR="00372E96">
        <w:t>straffe</w:t>
      </w:r>
      <w:r w:rsidR="009274C7">
        <w:t xml:space="preserve"> va</w:t>
      </w:r>
      <w:r w:rsidR="00372E96">
        <w:t>n</w:t>
      </w:r>
      <w:r w:rsidR="009274C7">
        <w:t xml:space="preserve"> uitsluiting van het </w:t>
      </w:r>
      <w:r w:rsidR="009E2596">
        <w:t>S</w:t>
      </w:r>
      <w:r w:rsidR="00372E96">
        <w:t>amenwerkingsverband</w:t>
      </w:r>
      <w:r w:rsidR="009274C7">
        <w:t xml:space="preserve"> van de aanbestedingsprocedure, </w:t>
      </w:r>
      <w:r w:rsidR="00B954EC" w:rsidRPr="00F110B2">
        <w:t>ingeschreven te staan in het in het land van</w:t>
      </w:r>
      <w:r w:rsidR="00CA19D4">
        <w:t xml:space="preserve"> herkomst geldende beroeps- of H</w:t>
      </w:r>
      <w:r w:rsidR="00B954EC" w:rsidRPr="00F110B2">
        <w:t xml:space="preserve">andelsregister. Indien wordt ingeschreven met </w:t>
      </w:r>
      <w:r w:rsidR="00372E96">
        <w:t xml:space="preserve">een of meerdere </w:t>
      </w:r>
      <w:r w:rsidR="00B954EC" w:rsidRPr="00F110B2">
        <w:t>onderaannem</w:t>
      </w:r>
      <w:r w:rsidR="00372E96">
        <w:t>ers, dan</w:t>
      </w:r>
      <w:r w:rsidR="00B954EC" w:rsidRPr="00F110B2">
        <w:t xml:space="preserve"> dienen ook de onderaannemers</w:t>
      </w:r>
      <w:r w:rsidR="00372E96">
        <w:t xml:space="preserve"> op het moment van het indienen van de Inschrijving, op straffe van uitsluiting van de Inschrijver,</w:t>
      </w:r>
      <w:r w:rsidR="00B954EC" w:rsidRPr="00F110B2">
        <w:t xml:space="preserve"> ingeschreven te staan in het in het land van</w:t>
      </w:r>
      <w:r w:rsidR="00CA19D4">
        <w:t xml:space="preserve"> herkomst geldende beroeps- of H</w:t>
      </w:r>
      <w:r w:rsidR="00B954EC" w:rsidRPr="00F110B2">
        <w:t>andelsregister.</w:t>
      </w:r>
    </w:p>
    <w:p w14:paraId="56874D76" w14:textId="77777777" w:rsidR="00B954EC" w:rsidRPr="00F110B2" w:rsidRDefault="00B954EC" w:rsidP="00170D87">
      <w:pPr>
        <w:suppressAutoHyphens/>
      </w:pPr>
    </w:p>
    <w:p w14:paraId="1FB394D1" w14:textId="77777777" w:rsidR="00473093" w:rsidRPr="00170D87" w:rsidRDefault="00473093" w:rsidP="00170D87">
      <w:pPr>
        <w:pStyle w:val="Alinea0"/>
        <w:widowControl/>
        <w:tabs>
          <w:tab w:val="left" w:pos="1418"/>
        </w:tabs>
        <w:suppressAutoHyphens/>
        <w:ind w:hanging="1134"/>
        <w:rPr>
          <w:lang w:val="nl-NL"/>
        </w:rPr>
      </w:pPr>
      <w:r w:rsidRPr="00EC4139">
        <w:rPr>
          <w:u w:val="single"/>
          <w:lang w:val="nl-NL"/>
        </w:rPr>
        <w:t>Bewijsmiddelen</w:t>
      </w:r>
      <w:r w:rsidRPr="00170D87">
        <w:rPr>
          <w:lang w:val="nl-NL"/>
        </w:rPr>
        <w:t>:</w:t>
      </w:r>
    </w:p>
    <w:p w14:paraId="4760CD73" w14:textId="72E2F1C9" w:rsidR="00473093" w:rsidRDefault="00473093" w:rsidP="00170D87">
      <w:pPr>
        <w:suppressAutoHyphens/>
      </w:pPr>
      <w:r w:rsidRPr="00BB748D">
        <w:t>Ten bewijze dat</w:t>
      </w:r>
      <w:r w:rsidRPr="00CB6755">
        <w:t xml:space="preserve"> de </w:t>
      </w:r>
      <w:r w:rsidR="005D5B41">
        <w:t>Inschrijver</w:t>
      </w:r>
      <w:r w:rsidRPr="00CB6755">
        <w:t xml:space="preserve"> aan deze eis voldoet, kan bij </w:t>
      </w:r>
      <w:r w:rsidR="005D5B41">
        <w:t>Inschrijving</w:t>
      </w:r>
      <w:r w:rsidRPr="00CB6755">
        <w:t xml:space="preserve"> worden volstaan met het indienen van </w:t>
      </w:r>
      <w:r>
        <w:t>het</w:t>
      </w:r>
      <w:r w:rsidRPr="00CB6755">
        <w:t xml:space="preserve"> </w:t>
      </w:r>
      <w:r w:rsidR="0002162C">
        <w:t>UEA (D</w:t>
      </w:r>
      <w:r>
        <w:t xml:space="preserve">eel IV, </w:t>
      </w:r>
      <w:r w:rsidRPr="00A6192D">
        <w:t xml:space="preserve">onderdeel </w:t>
      </w:r>
      <w:r w:rsidRPr="00441532">
        <w:t>α</w:t>
      </w:r>
      <w:r>
        <w:t xml:space="preserve"> aankruisen</w:t>
      </w:r>
      <w:r w:rsidRPr="00A6192D">
        <w:t>).</w:t>
      </w:r>
      <w:r>
        <w:t xml:space="preserve"> </w:t>
      </w:r>
    </w:p>
    <w:p w14:paraId="67B67F1B" w14:textId="77777777" w:rsidR="00473093" w:rsidRDefault="00473093" w:rsidP="00170D87">
      <w:pPr>
        <w:suppressAutoHyphens/>
      </w:pPr>
    </w:p>
    <w:p w14:paraId="5F370FD7" w14:textId="02B15A73" w:rsidR="00473093" w:rsidRPr="004E36C3" w:rsidRDefault="00473093" w:rsidP="00170D87">
      <w:pPr>
        <w:suppressAutoHyphens/>
      </w:pPr>
      <w:r w:rsidRPr="00CB7A3C">
        <w:t xml:space="preserve">Van de </w:t>
      </w:r>
      <w:r w:rsidR="005D5B41">
        <w:t>Inschrijver</w:t>
      </w:r>
      <w:r w:rsidRPr="00CB7A3C">
        <w:t xml:space="preserve"> aan wie </w:t>
      </w:r>
      <w:r w:rsidR="00425D56">
        <w:t>het IFV</w:t>
      </w:r>
      <w:r w:rsidRPr="00CB7A3C">
        <w:t xml:space="preserve"> de </w:t>
      </w:r>
      <w:r w:rsidR="00C41071">
        <w:t>Opdracht</w:t>
      </w:r>
      <w:r w:rsidRPr="00CB7A3C">
        <w:t xml:space="preserve"> voornemens is te gunnen word</w:t>
      </w:r>
      <w:r>
        <w:t>t</w:t>
      </w:r>
      <w:r w:rsidRPr="00CB7A3C">
        <w:t xml:space="preserve"> in de gunningsbrief </w:t>
      </w:r>
      <w:r>
        <w:t>een</w:t>
      </w:r>
      <w:r w:rsidRPr="00CB7A3C">
        <w:t xml:space="preserve"> uittreksel uit het </w:t>
      </w:r>
      <w:r>
        <w:t xml:space="preserve">beroeps- of </w:t>
      </w:r>
      <w:r w:rsidR="00CA19D4">
        <w:t>H</w:t>
      </w:r>
      <w:r w:rsidRPr="00CB7A3C">
        <w:t>andelsregister</w:t>
      </w:r>
      <w:r>
        <w:t xml:space="preserve"> opgevraagd. Dit uittreksel mag </w:t>
      </w:r>
      <w:r w:rsidRPr="00CB7A3C">
        <w:t xml:space="preserve">niet ouder </w:t>
      </w:r>
      <w:r>
        <w:t>zijn</w:t>
      </w:r>
      <w:r w:rsidRPr="00CB7A3C">
        <w:t xml:space="preserve"> dan zes maanden</w:t>
      </w:r>
      <w:r>
        <w:t xml:space="preserve"> voorafgaand aan het tijdstip van het indienen van de </w:t>
      </w:r>
      <w:r w:rsidR="005D5B41">
        <w:t>Inschrijving</w:t>
      </w:r>
      <w:r>
        <w:t xml:space="preserve">. De </w:t>
      </w:r>
      <w:r w:rsidR="005D5B41">
        <w:t>Inschrijver</w:t>
      </w:r>
      <w:r w:rsidR="00D042AE">
        <w:t xml:space="preserve"> </w:t>
      </w:r>
      <w:r>
        <w:t>moet</w:t>
      </w:r>
      <w:r w:rsidRPr="00CB7A3C">
        <w:t xml:space="preserve"> binnen </w:t>
      </w:r>
      <w:r>
        <w:t>zeven kalenderdagen</w:t>
      </w:r>
      <w:r w:rsidRPr="00CB7A3C">
        <w:t xml:space="preserve"> na verzending van dit voornemen tot gunning </w:t>
      </w:r>
      <w:r>
        <w:t>dit bewijsmiddel</w:t>
      </w:r>
      <w:r w:rsidRPr="00CB7A3C">
        <w:t xml:space="preserve"> </w:t>
      </w:r>
      <w:r>
        <w:t xml:space="preserve">aan </w:t>
      </w:r>
      <w:r w:rsidR="00425D56">
        <w:t>het IFV</w:t>
      </w:r>
      <w:r>
        <w:t xml:space="preserve"> verstrekken </w:t>
      </w:r>
      <w:r w:rsidR="00E966E6" w:rsidRPr="00923EE8">
        <w:t xml:space="preserve">(zie </w:t>
      </w:r>
      <w:r w:rsidR="00923EE8" w:rsidRPr="00923EE8">
        <w:t>6.1.2</w:t>
      </w:r>
      <w:r w:rsidR="00E966E6" w:rsidRPr="00923EE8">
        <w:t>)</w:t>
      </w:r>
      <w:r w:rsidR="007A3E74" w:rsidRPr="00923EE8">
        <w:t>.</w:t>
      </w:r>
    </w:p>
    <w:p w14:paraId="5E678D8F" w14:textId="77777777" w:rsidR="00473093" w:rsidRPr="00923EE8" w:rsidRDefault="00473093" w:rsidP="00923EE8">
      <w:pPr>
        <w:suppressAutoHyphens/>
      </w:pPr>
    </w:p>
    <w:p w14:paraId="45AE9AB7" w14:textId="77777777" w:rsidR="00473093" w:rsidRPr="004E36C3" w:rsidRDefault="00473093" w:rsidP="00170D87">
      <w:pPr>
        <w:pStyle w:val="broodtekst-bold"/>
        <w:suppressAutoHyphens/>
        <w:spacing w:line="0" w:lineRule="atLeast"/>
        <w:rPr>
          <w:i/>
        </w:rPr>
      </w:pPr>
    </w:p>
    <w:p w14:paraId="56722A4F" w14:textId="77777777" w:rsidR="004C01CA" w:rsidRPr="004E36C3" w:rsidRDefault="004C01CA" w:rsidP="002A366B">
      <w:pPr>
        <w:pStyle w:val="Kop2"/>
        <w:numPr>
          <w:ilvl w:val="1"/>
          <w:numId w:val="12"/>
        </w:numPr>
        <w:suppressAutoHyphens/>
        <w:spacing w:before="0" w:line="0" w:lineRule="atLeast"/>
        <w:rPr>
          <w:b/>
        </w:rPr>
      </w:pPr>
      <w:bookmarkStart w:id="231" w:name="_Toc312846199"/>
      <w:bookmarkStart w:id="232" w:name="_Toc319324560"/>
      <w:bookmarkStart w:id="233" w:name="_Toc336000397"/>
      <w:bookmarkStart w:id="234" w:name="_Toc361148676"/>
      <w:bookmarkStart w:id="235" w:name="_Toc361740239"/>
      <w:bookmarkStart w:id="236" w:name="_Toc361844853"/>
      <w:bookmarkStart w:id="237" w:name="_Ref366570615"/>
      <w:bookmarkStart w:id="238" w:name="_Ref366570623"/>
      <w:bookmarkStart w:id="239" w:name="_Ref366571087"/>
      <w:bookmarkStart w:id="240" w:name="_Ref366575447"/>
      <w:bookmarkStart w:id="241" w:name="_Toc378336882"/>
      <w:bookmarkStart w:id="242" w:name="_Toc501547419"/>
      <w:bookmarkStart w:id="243" w:name="_Ref517960763"/>
      <w:bookmarkStart w:id="244" w:name="_Ref57629238"/>
      <w:bookmarkStart w:id="245" w:name="_Toc60148984"/>
      <w:r w:rsidRPr="004E36C3">
        <w:lastRenderedPageBreak/>
        <w:t>Financiële en economische draagkracht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4CDEBA4" w14:textId="77777777" w:rsidR="00873EC7" w:rsidRPr="00767002" w:rsidRDefault="00873EC7" w:rsidP="00170D87">
      <w:pPr>
        <w:pStyle w:val="broodtekst"/>
        <w:suppressAutoHyphens/>
        <w:spacing w:line="0" w:lineRule="atLeast"/>
        <w:rPr>
          <w:rFonts w:ascii="Arial" w:hAnsi="Arial" w:cs="Arial"/>
          <w:i/>
          <w:sz w:val="20"/>
          <w:szCs w:val="20"/>
        </w:rPr>
      </w:pPr>
      <w:r w:rsidRPr="00767002">
        <w:rPr>
          <w:rFonts w:ascii="Arial" w:hAnsi="Arial" w:cs="Arial"/>
          <w:i/>
          <w:sz w:val="20"/>
          <w:szCs w:val="20"/>
        </w:rPr>
        <w:t xml:space="preserve">Geschiktheidseis 2: </w:t>
      </w:r>
      <w:r>
        <w:rPr>
          <w:rFonts w:ascii="Arial" w:hAnsi="Arial" w:cs="Arial"/>
          <w:i/>
          <w:sz w:val="20"/>
          <w:szCs w:val="20"/>
        </w:rPr>
        <w:t>Goedkeurende accountants</w:t>
      </w:r>
      <w:r w:rsidRPr="00767002">
        <w:rPr>
          <w:rFonts w:ascii="Arial" w:hAnsi="Arial" w:cs="Arial"/>
          <w:i/>
          <w:sz w:val="20"/>
          <w:szCs w:val="20"/>
        </w:rPr>
        <w:t>verklaring zonder continuïteitsparagraaf</w:t>
      </w:r>
    </w:p>
    <w:p w14:paraId="1AD5F5B5" w14:textId="77777777" w:rsidR="00CA1748" w:rsidRDefault="00CA1748" w:rsidP="00170D87">
      <w:pPr>
        <w:suppressAutoHyphens/>
      </w:pPr>
    </w:p>
    <w:p w14:paraId="1D3FCF70" w14:textId="7FA003CA" w:rsidR="00873EC7" w:rsidRPr="0011729E" w:rsidRDefault="00873EC7" w:rsidP="00170D87">
      <w:pPr>
        <w:suppressAutoHyphens/>
      </w:pPr>
      <w:r>
        <w:t xml:space="preserve">De </w:t>
      </w:r>
      <w:r w:rsidRPr="0011729E">
        <w:t xml:space="preserve">Inschrijver dient </w:t>
      </w:r>
      <w:r>
        <w:t xml:space="preserve">voldoende </w:t>
      </w:r>
      <w:r w:rsidRPr="0011729E">
        <w:t xml:space="preserve">financieel en economisch draagkrachtig te zijn om de </w:t>
      </w:r>
      <w:r>
        <w:t>Opdracht</w:t>
      </w:r>
      <w:r w:rsidRPr="0011729E">
        <w:t xml:space="preserve"> met goed resultaat te kunnen uitvoeren. </w:t>
      </w:r>
      <w:r>
        <w:t xml:space="preserve">De </w:t>
      </w:r>
      <w:r w:rsidRPr="0011729E">
        <w:t>Inschrijver dient</w:t>
      </w:r>
      <w:r>
        <w:t xml:space="preserve"> daarom, op straffe van uitsluiting van de aanbestedingsprocedure, te beschikken over een goedkeurende accountantsverklaring </w:t>
      </w:r>
      <w:r w:rsidRPr="0011729E">
        <w:t xml:space="preserve">betreffende de jaarrekening over </w:t>
      </w:r>
      <w:r>
        <w:t>het</w:t>
      </w:r>
      <w:r w:rsidRPr="0011729E">
        <w:t xml:space="preserve"> meest recent afgesloten boekja</w:t>
      </w:r>
      <w:r>
        <w:t>a</w:t>
      </w:r>
      <w:r w:rsidRPr="0011729E">
        <w:t>r. De</w:t>
      </w:r>
      <w:r>
        <w:t>ze</w:t>
      </w:r>
      <w:r w:rsidRPr="0011729E">
        <w:t xml:space="preserve"> </w:t>
      </w:r>
      <w:r>
        <w:t>goedkeurende accountants</w:t>
      </w:r>
      <w:r w:rsidRPr="0011729E">
        <w:t>verklaring mag geen zogenaamde continuïteitsparagraaf (</w:t>
      </w:r>
      <w:r w:rsidR="004222DE">
        <w:t>dat wil zeggen</w:t>
      </w:r>
      <w:r w:rsidRPr="0011729E">
        <w:t xml:space="preserve"> een verplichte toelichtende paragraaf wegens ernstige onzekerheid omtrent de continuïteit</w:t>
      </w:r>
      <w:r>
        <w:t xml:space="preserve"> van de Inschrijver</w:t>
      </w:r>
      <w:r w:rsidRPr="0011729E">
        <w:t xml:space="preserve">) bevatten. </w:t>
      </w:r>
    </w:p>
    <w:p w14:paraId="3405B562" w14:textId="77777777" w:rsidR="00873EC7" w:rsidRDefault="00873EC7" w:rsidP="00170D87">
      <w:pPr>
        <w:suppressAutoHyphens/>
      </w:pPr>
    </w:p>
    <w:p w14:paraId="5A0C4532" w14:textId="4E8C6862" w:rsidR="00873EC7" w:rsidRDefault="00873EC7" w:rsidP="00170D87">
      <w:pPr>
        <w:suppressAutoHyphens/>
      </w:pPr>
      <w:r w:rsidRPr="0011729E">
        <w:t xml:space="preserve">Indien Inschrijver niet verplicht is </w:t>
      </w:r>
      <w:r>
        <w:t>om zijn jaarrekening te laten controleren door een externe</w:t>
      </w:r>
      <w:r w:rsidR="0033205B">
        <w:t xml:space="preserve"> </w:t>
      </w:r>
      <w:r w:rsidRPr="0011729E">
        <w:t>accountant</w:t>
      </w:r>
      <w:r>
        <w:t>,</w:t>
      </w:r>
      <w:r w:rsidRPr="0011729E">
        <w:t xml:space="preserve"> omdat zijn onderneming als ‘kleine rechtspersoon’ of als ‘micro-rechtspersoon’ in de zin van afdeling 11 van titel 9 Burgerlijk Wetboek Boek 2 wordt aangemerkt, dan geldt het volgende.</w:t>
      </w:r>
    </w:p>
    <w:p w14:paraId="23C76BC7" w14:textId="77777777" w:rsidR="00873EC7" w:rsidRDefault="00873EC7" w:rsidP="00170D87">
      <w:pPr>
        <w:suppressAutoHyphens/>
      </w:pPr>
    </w:p>
    <w:p w14:paraId="347E7840" w14:textId="77777777" w:rsidR="00EC4139" w:rsidRDefault="00873EC7" w:rsidP="00170D87">
      <w:pPr>
        <w:suppressAutoHyphens/>
      </w:pPr>
      <w:r>
        <w:t xml:space="preserve">De Inschrijver die een </w:t>
      </w:r>
      <w:r w:rsidRPr="0011729E">
        <w:t xml:space="preserve">‘kleine rechtspersoon’ of </w:t>
      </w:r>
      <w:r>
        <w:t>een</w:t>
      </w:r>
      <w:r w:rsidRPr="0011729E">
        <w:t xml:space="preserve"> ‘micro-rechtspersoon’ </w:t>
      </w:r>
      <w:r>
        <w:t>is</w:t>
      </w:r>
      <w:r w:rsidR="004222DE">
        <w:t>,</w:t>
      </w:r>
      <w:r>
        <w:t xml:space="preserve"> dient voldoende </w:t>
      </w:r>
      <w:r w:rsidRPr="0011729E">
        <w:t xml:space="preserve">financieel en economisch draagkrachtig te zijn om de </w:t>
      </w:r>
      <w:r>
        <w:t>Opdracht</w:t>
      </w:r>
      <w:r w:rsidRPr="0011729E">
        <w:t xml:space="preserve"> met goed resultaat te kunnen uitvoeren. </w:t>
      </w:r>
      <w:r>
        <w:t xml:space="preserve">De </w:t>
      </w:r>
      <w:r w:rsidRPr="0011729E">
        <w:t xml:space="preserve">Inschrijver </w:t>
      </w:r>
      <w:r>
        <w:t xml:space="preserve">die een </w:t>
      </w:r>
      <w:r w:rsidRPr="0011729E">
        <w:t xml:space="preserve">‘kleine rechtspersoon’ of </w:t>
      </w:r>
      <w:r>
        <w:t>een</w:t>
      </w:r>
      <w:r w:rsidRPr="0011729E">
        <w:t xml:space="preserve"> </w:t>
      </w:r>
    </w:p>
    <w:p w14:paraId="72D8099C" w14:textId="00278598" w:rsidR="00873EC7" w:rsidRDefault="00873EC7" w:rsidP="00170D87">
      <w:pPr>
        <w:suppressAutoHyphens/>
      </w:pPr>
      <w:r w:rsidRPr="0011729E">
        <w:t xml:space="preserve">‘micro-rechtspersoon’ </w:t>
      </w:r>
      <w:r>
        <w:t>is</w:t>
      </w:r>
      <w:r w:rsidR="004D6D16">
        <w:t>,</w:t>
      </w:r>
      <w:r>
        <w:t xml:space="preserve"> </w:t>
      </w:r>
      <w:r w:rsidRPr="0011729E">
        <w:t>dient</w:t>
      </w:r>
      <w:r>
        <w:t xml:space="preserve"> daarom, op straffe van uitsluiting van de aanbestedingsprocedure, te beschikken over een</w:t>
      </w:r>
      <w:r w:rsidR="004B0FCC">
        <w:t xml:space="preserve"> samenstellingsverklaring</w:t>
      </w:r>
      <w:r w:rsidRPr="0011729E">
        <w:t>.</w:t>
      </w:r>
    </w:p>
    <w:p w14:paraId="64F5A81F" w14:textId="77777777" w:rsidR="00873EC7" w:rsidRDefault="00873EC7" w:rsidP="00170D87">
      <w:pPr>
        <w:suppressAutoHyphens/>
      </w:pPr>
    </w:p>
    <w:p w14:paraId="3F3F903E" w14:textId="7A45797E" w:rsidR="00873EC7" w:rsidRDefault="00873EC7" w:rsidP="00170D87">
      <w:pPr>
        <w:suppressAutoHyphens/>
      </w:pPr>
      <w:r>
        <w:t xml:space="preserve">Indien een Samenwerkingsverband een Inschrijving indient dan wordt geëist dat </w:t>
      </w:r>
      <w:r w:rsidR="002E3E72">
        <w:t xml:space="preserve">in ieder geval </w:t>
      </w:r>
      <w:r>
        <w:t xml:space="preserve">één van de leden van het Samenwerkingsverband aan deze geschiktheidseis voldoet. </w:t>
      </w:r>
    </w:p>
    <w:p w14:paraId="048D7258" w14:textId="77777777" w:rsidR="00873EC7" w:rsidRDefault="00873EC7" w:rsidP="00170D87">
      <w:pPr>
        <w:suppressAutoHyphens/>
      </w:pPr>
    </w:p>
    <w:p w14:paraId="416848F3" w14:textId="77777777" w:rsidR="00873EC7" w:rsidRPr="00EC4139" w:rsidRDefault="00873EC7" w:rsidP="00EC4139">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EC4139">
        <w:rPr>
          <w:rFonts w:ascii="Verdana" w:hAnsi="Verdana" w:cs="Arial"/>
          <w:lang w:val="nl-NL"/>
        </w:rPr>
        <w:t>:</w:t>
      </w:r>
    </w:p>
    <w:p w14:paraId="58C367D8" w14:textId="38BE66A0" w:rsidR="00873EC7" w:rsidRDefault="00873EC7" w:rsidP="00EC4139">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het UEA (</w:t>
      </w:r>
      <w:r w:rsidR="00083580">
        <w:t xml:space="preserve">Deel </w:t>
      </w:r>
      <w:r>
        <w:t xml:space="preserve">IV, </w:t>
      </w:r>
      <w:r w:rsidRPr="00A6192D">
        <w:t xml:space="preserve">onderdeel </w:t>
      </w:r>
      <w:r w:rsidRPr="00441532">
        <w:t>α</w:t>
      </w:r>
      <w:r>
        <w:t xml:space="preserve"> aankruisen</w:t>
      </w:r>
      <w:r w:rsidRPr="00A6192D">
        <w:t>)</w:t>
      </w:r>
      <w:r>
        <w:t>.</w:t>
      </w:r>
    </w:p>
    <w:p w14:paraId="5B73B3F1" w14:textId="77777777" w:rsidR="00873EC7" w:rsidRDefault="00873EC7" w:rsidP="00EC4139">
      <w:pPr>
        <w:suppressAutoHyphens/>
      </w:pPr>
    </w:p>
    <w:p w14:paraId="00CB02AA" w14:textId="69BD6620" w:rsidR="00873EC7" w:rsidRDefault="00873EC7" w:rsidP="00EC4139">
      <w:pPr>
        <w:suppressAutoHyphens/>
      </w:pPr>
      <w:r w:rsidRPr="00CB7A3C">
        <w:t xml:space="preserve">Van de </w:t>
      </w:r>
      <w:r>
        <w:t>Inschrijver</w:t>
      </w:r>
      <w:r w:rsidRPr="00CB7A3C">
        <w:t xml:space="preserve"> aan wie </w:t>
      </w:r>
      <w:r w:rsidR="00425D56">
        <w:t>het IFV</w:t>
      </w:r>
      <w:r w:rsidRPr="00CB7A3C">
        <w:t xml:space="preserve"> de </w:t>
      </w:r>
      <w:r>
        <w:t>Opdracht</w:t>
      </w:r>
      <w:r w:rsidRPr="00CB7A3C">
        <w:t xml:space="preserve"> voornemens is te gunnen</w:t>
      </w:r>
      <w:r w:rsidR="00EC4139">
        <w:t>,</w:t>
      </w:r>
      <w:r w:rsidRPr="00CB7A3C">
        <w:t xml:space="preserve"> word</w:t>
      </w:r>
      <w:r>
        <w:t>t</w:t>
      </w:r>
      <w:r w:rsidRPr="00CB7A3C">
        <w:t xml:space="preserve"> in de gunningsb</w:t>
      </w:r>
      <w:r w:rsidR="00877611">
        <w:t>eslissing</w:t>
      </w:r>
      <w:r w:rsidRPr="00CB7A3C">
        <w:t xml:space="preserve"> </w:t>
      </w:r>
      <w:r>
        <w:t xml:space="preserve">een kopie van de goedkeurende accountantsverklaring </w:t>
      </w:r>
      <w:r w:rsidR="004B0FCC">
        <w:t xml:space="preserve">of kopie van de samenstellingsverklaring </w:t>
      </w:r>
      <w:r>
        <w:t>opgevraagd.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w:t>
      </w:r>
      <w:r w:rsidR="00425D56">
        <w:t>het IFV</w:t>
      </w:r>
      <w:r>
        <w:t xml:space="preserve"> verstrekken. </w:t>
      </w:r>
    </w:p>
    <w:p w14:paraId="0731ECA2" w14:textId="77777777" w:rsidR="00873EC7" w:rsidRDefault="00873EC7" w:rsidP="00EC4139">
      <w:pPr>
        <w:suppressAutoHyphens/>
      </w:pPr>
    </w:p>
    <w:p w14:paraId="094C3A9E" w14:textId="77777777" w:rsidR="0011729E" w:rsidRDefault="00E73536" w:rsidP="00EC4139">
      <w:pPr>
        <w:tabs>
          <w:tab w:val="left" w:pos="227"/>
          <w:tab w:val="left" w:pos="454"/>
          <w:tab w:val="left" w:pos="680"/>
        </w:tabs>
        <w:suppressAutoHyphens/>
        <w:autoSpaceDE w:val="0"/>
        <w:autoSpaceDN w:val="0"/>
        <w:adjustRightInd w:val="0"/>
        <w:spacing w:line="0" w:lineRule="atLeast"/>
        <w:rPr>
          <w:szCs w:val="18"/>
        </w:rPr>
      </w:pPr>
      <w:bookmarkStart w:id="246" w:name="_Toc351713525"/>
      <w:bookmarkStart w:id="247" w:name="_Toc419285402"/>
      <w:bookmarkStart w:id="248" w:name="_Toc421086898"/>
      <w:bookmarkEnd w:id="246"/>
      <w:r w:rsidRPr="0002162C">
        <w:rPr>
          <w:i/>
          <w:szCs w:val="18"/>
        </w:rPr>
        <w:t>Geschiktheidseis 3</w:t>
      </w:r>
      <w:r w:rsidR="0011729E">
        <w:rPr>
          <w:i/>
          <w:szCs w:val="18"/>
        </w:rPr>
        <w:t>:</w:t>
      </w:r>
      <w:r w:rsidR="0011729E" w:rsidRPr="00D20D52">
        <w:rPr>
          <w:i/>
          <w:szCs w:val="18"/>
        </w:rPr>
        <w:t xml:space="preserve"> Verzekering</w:t>
      </w:r>
    </w:p>
    <w:bookmarkEnd w:id="247"/>
    <w:bookmarkEnd w:id="248"/>
    <w:p w14:paraId="4C716A85" w14:textId="77777777" w:rsidR="00CA1748" w:rsidRDefault="00CA1748" w:rsidP="00EC4139">
      <w:pPr>
        <w:suppressAutoHyphens/>
      </w:pPr>
    </w:p>
    <w:p w14:paraId="36104B78" w14:textId="66DE6CAE" w:rsidR="00EC4139" w:rsidRDefault="00E91DF0" w:rsidP="00EC4139">
      <w:pPr>
        <w:suppressAutoHyphens/>
      </w:pPr>
      <w:r w:rsidRPr="000E34CC">
        <w:t xml:space="preserve">De </w:t>
      </w:r>
      <w:r w:rsidR="000C6D6D" w:rsidRPr="000E34CC">
        <w:t>I</w:t>
      </w:r>
      <w:r w:rsidR="005D5B41" w:rsidRPr="000E34CC">
        <w:t>nschrijver</w:t>
      </w:r>
      <w:r w:rsidRPr="000E34CC">
        <w:t xml:space="preserve"> dient, op straffe van uitsluiting</w:t>
      </w:r>
      <w:r w:rsidR="005D03DC" w:rsidRPr="000E34CC">
        <w:t xml:space="preserve"> van de aanbestedingsprocedure</w:t>
      </w:r>
      <w:r w:rsidRPr="000E34CC">
        <w:t xml:space="preserve">, te beschikken over een </w:t>
      </w:r>
      <w:r w:rsidR="000F2B88" w:rsidRPr="000E34CC">
        <w:t>beroeps</w:t>
      </w:r>
      <w:r w:rsidRPr="000E34CC">
        <w:t>aansprakelijkheidsverzekering met een minimale dekking van</w:t>
      </w:r>
      <w:r w:rsidRPr="0011729E">
        <w:t xml:space="preserve"> </w:t>
      </w:r>
    </w:p>
    <w:p w14:paraId="2A2BFFFB" w14:textId="20D0D50C" w:rsidR="000F2B88" w:rsidRDefault="00E91DF0" w:rsidP="00EC4139">
      <w:pPr>
        <w:suppressAutoHyphens/>
      </w:pPr>
      <w:r w:rsidRPr="000E34CC">
        <w:t xml:space="preserve">€ </w:t>
      </w:r>
      <w:r w:rsidR="0003187A">
        <w:t>1.500</w:t>
      </w:r>
      <w:r w:rsidR="000E34CC">
        <w:t>.000</w:t>
      </w:r>
      <w:r w:rsidRPr="000E34CC">
        <w:t xml:space="preserve"> per aanspraak gemaximeerd tot € </w:t>
      </w:r>
      <w:r w:rsidR="00134B4E">
        <w:t>3</w:t>
      </w:r>
      <w:r w:rsidR="0003187A">
        <w:t>.0</w:t>
      </w:r>
      <w:r w:rsidR="000E34CC">
        <w:t>00.000</w:t>
      </w:r>
      <w:r w:rsidRPr="000E34CC">
        <w:t xml:space="preserve"> per </w:t>
      </w:r>
      <w:r w:rsidRPr="0011729E">
        <w:t xml:space="preserve">verzekeringsjaar. Deze verzekering dient ten minste </w:t>
      </w:r>
      <w:r w:rsidR="00877611">
        <w:t xml:space="preserve">in te gaan op de dag dat de uitvoering van de Overeenkomst aanvangt. De verzekering dient te zijn afgesloten en geldig te zijn </w:t>
      </w:r>
      <w:r w:rsidR="000F2B88" w:rsidRPr="0011729E">
        <w:t xml:space="preserve">gedurende de gehele looptijd van de </w:t>
      </w:r>
      <w:r w:rsidR="00F62710" w:rsidRPr="0011729E">
        <w:t>Overeenkomst</w:t>
      </w:r>
      <w:r w:rsidR="00845DE2">
        <w:t>, inclusief eventuele verlengingsopties daarin</w:t>
      </w:r>
      <w:r w:rsidR="000F2B88" w:rsidRPr="0011729E">
        <w:t xml:space="preserve">. </w:t>
      </w:r>
    </w:p>
    <w:p w14:paraId="4A42FF9D" w14:textId="075506BA" w:rsidR="008A0F9F" w:rsidRDefault="008A0F9F" w:rsidP="00EC4139">
      <w:pPr>
        <w:suppressAutoHyphens/>
      </w:pPr>
    </w:p>
    <w:p w14:paraId="7E04AF97" w14:textId="77777777" w:rsidR="008A0F9F" w:rsidRPr="00527890" w:rsidRDefault="008A0F9F" w:rsidP="008A0F9F">
      <w:pPr>
        <w:suppressAutoHyphens/>
      </w:pPr>
      <w:r w:rsidRPr="00527890">
        <w:t xml:space="preserve">In het geval een </w:t>
      </w:r>
      <w:r>
        <w:t>Samenwerkingsverband een Inschrijving indient,</w:t>
      </w:r>
      <w:r w:rsidRPr="00527890">
        <w:t xml:space="preserve"> dient deze verzekering </w:t>
      </w:r>
      <w:r>
        <w:t>te zijn afgesloten door het Samenwerkingsverband als geheel of</w:t>
      </w:r>
      <w:r w:rsidRPr="00527890">
        <w:t xml:space="preserve"> door ieder </w:t>
      </w:r>
      <w:r>
        <w:t>van</w:t>
      </w:r>
      <w:r w:rsidRPr="00527890">
        <w:t xml:space="preserve"> </w:t>
      </w:r>
      <w:r>
        <w:t>de leden van het Samenwerkingsverband</w:t>
      </w:r>
      <w:r w:rsidRPr="00527890">
        <w:t xml:space="preserve"> afzonderlijk</w:t>
      </w:r>
      <w:r>
        <w:t>.</w:t>
      </w:r>
      <w:r w:rsidRPr="00527890">
        <w:t xml:space="preserve"> </w:t>
      </w:r>
    </w:p>
    <w:p w14:paraId="7507FB4D" w14:textId="77777777" w:rsidR="00E91DF0" w:rsidRPr="00527890" w:rsidRDefault="00E91DF0" w:rsidP="003573BE">
      <w:pPr>
        <w:suppressAutoHyphens/>
        <w:spacing w:line="284" w:lineRule="atLeast"/>
        <w:rPr>
          <w:rFonts w:ascii="Verdana" w:hAnsi="Verdana" w:cs="Arial"/>
        </w:rPr>
      </w:pPr>
    </w:p>
    <w:p w14:paraId="6663FA95" w14:textId="2E5B2B6C" w:rsidR="00E91DF0" w:rsidRPr="00527890" w:rsidRDefault="00E91DF0" w:rsidP="00EC4139">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527890">
        <w:rPr>
          <w:rFonts w:ascii="Verdana" w:hAnsi="Verdana" w:cs="Arial"/>
          <w:lang w:val="nl-NL"/>
        </w:rPr>
        <w:t>:</w:t>
      </w:r>
    </w:p>
    <w:p w14:paraId="24910A4F" w14:textId="3706E107" w:rsidR="00E91DF0" w:rsidRDefault="00E91DF0" w:rsidP="00EC4139">
      <w:pPr>
        <w:suppressAutoHyphens/>
      </w:pPr>
      <w:r w:rsidRPr="00791DDA">
        <w:t xml:space="preserve">Ten bewijze dat de </w:t>
      </w:r>
      <w:r w:rsidR="005D5B41">
        <w:t>Inschrijver</w:t>
      </w:r>
      <w:r w:rsidRPr="008D6E7E">
        <w:t xml:space="preserve"> aan deze eis voldoet, kan bij </w:t>
      </w:r>
      <w:r w:rsidR="005D5B41">
        <w:t>Inschrijving</w:t>
      </w:r>
      <w:r w:rsidRPr="008D6E7E">
        <w:t xml:space="preserve"> worden volstaan met het indienen van </w:t>
      </w:r>
      <w:r w:rsidR="00EB789F">
        <w:t>het UEA</w:t>
      </w:r>
      <w:r w:rsidR="00A00CB8">
        <w:t xml:space="preserve"> (</w:t>
      </w:r>
      <w:r w:rsidR="00083580">
        <w:t xml:space="preserve">Deel </w:t>
      </w:r>
      <w:r w:rsidR="00A00CB8">
        <w:t xml:space="preserve">IV, </w:t>
      </w:r>
      <w:r w:rsidR="00A00CB8" w:rsidRPr="00A6192D">
        <w:t xml:space="preserve">onderdeel </w:t>
      </w:r>
      <w:r w:rsidR="00A00CB8" w:rsidRPr="00441532">
        <w:t>α</w:t>
      </w:r>
      <w:r w:rsidR="00270EEE">
        <w:t xml:space="preserve"> aankruisen</w:t>
      </w:r>
      <w:r w:rsidR="00A00CB8" w:rsidRPr="00A6192D">
        <w:t>)</w:t>
      </w:r>
      <w:r w:rsidR="00A00CB8">
        <w:t>.</w:t>
      </w:r>
    </w:p>
    <w:p w14:paraId="6B454CEB" w14:textId="77777777" w:rsidR="00A6192D" w:rsidRDefault="00A6192D" w:rsidP="00EC4139">
      <w:pPr>
        <w:suppressAutoHyphens/>
      </w:pPr>
    </w:p>
    <w:p w14:paraId="5CA4B381" w14:textId="3466A8DA" w:rsidR="00ED4220" w:rsidRDefault="00E91DF0" w:rsidP="00EC4139">
      <w:pPr>
        <w:suppressAutoHyphens/>
      </w:pPr>
      <w:r w:rsidRPr="00CB7A3C">
        <w:t xml:space="preserve">Van de </w:t>
      </w:r>
      <w:r w:rsidR="005D5B41">
        <w:t>Inschrijver</w:t>
      </w:r>
      <w:r w:rsidRPr="00CB7A3C">
        <w:t xml:space="preserve"> aan wie </w:t>
      </w:r>
      <w:r w:rsidR="00425D56">
        <w:t>het IFV</w:t>
      </w:r>
      <w:r w:rsidRPr="00CB7A3C">
        <w:t xml:space="preserve"> de </w:t>
      </w:r>
      <w:r w:rsidR="00C41071">
        <w:t>Opdracht</w:t>
      </w:r>
      <w:r w:rsidRPr="00CB7A3C">
        <w:t xml:space="preserve"> voornemens is te gunnen</w:t>
      </w:r>
      <w:r w:rsidR="00EC4139">
        <w:t>,</w:t>
      </w:r>
      <w:r w:rsidRPr="00CB7A3C">
        <w:t xml:space="preserve"> word</w:t>
      </w:r>
      <w:r>
        <w:t>t</w:t>
      </w:r>
      <w:r w:rsidRPr="00CB7A3C">
        <w:t xml:space="preserve"> in de gunningsb</w:t>
      </w:r>
      <w:r w:rsidR="00297964">
        <w:t>eslissing</w:t>
      </w:r>
      <w:r w:rsidRPr="00CB7A3C">
        <w:t xml:space="preserve"> </w:t>
      </w:r>
      <w:r>
        <w:t xml:space="preserve">het bewijsmiddel </w:t>
      </w:r>
      <w:r w:rsidR="00DD5A21">
        <w:t>opgevraagd</w:t>
      </w:r>
      <w:r>
        <w:t>, waaruit de verzekeringsdekking volgt</w:t>
      </w:r>
      <w:r w:rsidR="00DD5A21">
        <w:t xml:space="preserve">. Dit </w:t>
      </w:r>
      <w:r w:rsidR="00DD5A21">
        <w:lastRenderedPageBreak/>
        <w:t xml:space="preserve">bewijsmiddel kan bijvoorbeeld een kopie van het polisblad of een verklaring van de verzekeringsmaatschappij zijn. De </w:t>
      </w:r>
      <w:r w:rsidR="005D5B41">
        <w:t>Inschrijver</w:t>
      </w:r>
      <w:r w:rsidR="00DD5A21">
        <w:t xml:space="preserve"> moet</w:t>
      </w:r>
      <w:r w:rsidR="00DD5A21" w:rsidRPr="00CB7A3C">
        <w:t xml:space="preserve"> binnen </w:t>
      </w:r>
      <w:r w:rsidR="00DD5A21">
        <w:t>zeven kalenderdagen</w:t>
      </w:r>
      <w:r w:rsidR="00DD5A21" w:rsidRPr="00CB7A3C">
        <w:t xml:space="preserve"> na verzending van </w:t>
      </w:r>
      <w:r w:rsidR="00FD1B2A">
        <w:t>het</w:t>
      </w:r>
      <w:r w:rsidR="00DD5A21" w:rsidRPr="00CB7A3C">
        <w:t xml:space="preserve"> voornemen tot gunning</w:t>
      </w:r>
      <w:r w:rsidR="00DD5A21">
        <w:t xml:space="preserve"> dit bewijsmiddel</w:t>
      </w:r>
      <w:r w:rsidR="00DD5A21" w:rsidRPr="00CB7A3C">
        <w:t xml:space="preserve"> </w:t>
      </w:r>
      <w:r w:rsidR="00FD1B2A">
        <w:t xml:space="preserve">aan </w:t>
      </w:r>
      <w:r w:rsidR="00425D56">
        <w:t>het IFV</w:t>
      </w:r>
      <w:r w:rsidR="00FD1B2A">
        <w:t xml:space="preserve"> verstrekken. </w:t>
      </w:r>
    </w:p>
    <w:p w14:paraId="35873780" w14:textId="4B1B3B22" w:rsidR="00ED4220" w:rsidRDefault="00ED4220" w:rsidP="00EC4139">
      <w:pPr>
        <w:pStyle w:val="Kop2"/>
        <w:suppressAutoHyphens/>
      </w:pPr>
      <w:bookmarkStart w:id="249" w:name="_Toc508701625"/>
      <w:bookmarkStart w:id="250" w:name="_Toc508887571"/>
      <w:bookmarkStart w:id="251" w:name="_Ref517960781"/>
      <w:bookmarkStart w:id="252" w:name="_Toc60148985"/>
      <w:bookmarkEnd w:id="228"/>
      <w:bookmarkEnd w:id="249"/>
      <w:bookmarkEnd w:id="250"/>
      <w:r w:rsidRPr="000E34CC">
        <w:t>Technische bekwaamheid en</w:t>
      </w:r>
      <w:r w:rsidR="009F2609" w:rsidRPr="000E34CC">
        <w:t xml:space="preserve"> </w:t>
      </w:r>
      <w:r w:rsidRPr="000E34CC">
        <w:t>beroepsbekwaamheid</w:t>
      </w:r>
      <w:bookmarkEnd w:id="251"/>
      <w:bookmarkEnd w:id="252"/>
    </w:p>
    <w:p w14:paraId="3DDBE14C" w14:textId="77777777" w:rsidR="000E34CC" w:rsidRDefault="000E34CC" w:rsidP="000E34CC">
      <w:pPr>
        <w:suppressAutoHyphens/>
        <w:rPr>
          <w:i/>
        </w:rPr>
      </w:pPr>
      <w:r w:rsidRPr="00D20D52">
        <w:rPr>
          <w:i/>
        </w:rPr>
        <w:t xml:space="preserve">Geschiktheidseis </w:t>
      </w:r>
      <w:r>
        <w:rPr>
          <w:i/>
        </w:rPr>
        <w:t>4</w:t>
      </w:r>
      <w:r w:rsidRPr="00040F47">
        <w:t xml:space="preserve"> </w:t>
      </w:r>
      <w:r w:rsidRPr="00040F47">
        <w:rPr>
          <w:i/>
        </w:rPr>
        <w:t>Kwaliteitsmanagementsysteem</w:t>
      </w:r>
    </w:p>
    <w:p w14:paraId="375EEE89" w14:textId="77777777" w:rsidR="000E34CC" w:rsidRPr="00D20D52" w:rsidRDefault="000E34CC" w:rsidP="000E34CC">
      <w:pPr>
        <w:suppressAutoHyphens/>
        <w:rPr>
          <w:i/>
        </w:rPr>
      </w:pPr>
    </w:p>
    <w:p w14:paraId="4FF1D403" w14:textId="77777777" w:rsidR="000E34CC" w:rsidRPr="00295CE7" w:rsidRDefault="000E34CC" w:rsidP="000E34CC">
      <w:pPr>
        <w:suppressAutoHyphens/>
        <w:rPr>
          <w:rFonts w:cs="Arial"/>
        </w:rPr>
      </w:pPr>
      <w:r w:rsidRPr="00295CE7">
        <w:rPr>
          <w:rFonts w:cs="Arial"/>
        </w:rPr>
        <w:t xml:space="preserve">Een </w:t>
      </w:r>
      <w:r>
        <w:rPr>
          <w:rFonts w:cs="Arial"/>
        </w:rPr>
        <w:t>Inschrijver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Pr>
          <w:rFonts w:cs="Arial"/>
        </w:rPr>
        <w:t>De Inschrijver</w:t>
      </w:r>
      <w:r w:rsidRPr="00295CE7">
        <w:rPr>
          <w:rFonts w:cs="Arial"/>
        </w:rPr>
        <w:t xml:space="preserve"> dient dit aan te tonen door </w:t>
      </w:r>
      <w:r>
        <w:rPr>
          <w:rFonts w:cs="Arial"/>
        </w:rPr>
        <w:t xml:space="preserve">een van </w:t>
      </w:r>
      <w:r w:rsidRPr="00295CE7">
        <w:rPr>
          <w:rFonts w:cs="Arial"/>
        </w:rPr>
        <w:t xml:space="preserve">de volgende bewijsmiddelen: </w:t>
      </w:r>
    </w:p>
    <w:p w14:paraId="0B5F538E" w14:textId="77777777" w:rsidR="000E34CC" w:rsidRPr="00295CE7"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Pr>
          <w:rFonts w:cs="Arial"/>
        </w:rPr>
        <w:t>E</w:t>
      </w:r>
      <w:r w:rsidRPr="00295CE7">
        <w:rPr>
          <w:rFonts w:cs="Arial"/>
        </w:rPr>
        <w:t>en geldig kwaliteitsmanagementsyst</w:t>
      </w:r>
      <w:r>
        <w:rPr>
          <w:rFonts w:cs="Arial"/>
        </w:rPr>
        <w:t xml:space="preserve">eemcertificaat conform de norm </w:t>
      </w:r>
      <w:r w:rsidRPr="00295CE7">
        <w:rPr>
          <w:rFonts w:cs="Arial"/>
        </w:rPr>
        <w:t xml:space="preserve">NEN-EN-ISO 9001:2008 </w:t>
      </w:r>
      <w:r>
        <w:rPr>
          <w:rFonts w:cs="Arial"/>
        </w:rPr>
        <w:t xml:space="preserve">of NEN-EN-ISO 9001:2015 </w:t>
      </w:r>
      <w:r w:rsidRPr="00295CE7">
        <w:rPr>
          <w:rFonts w:cs="Arial"/>
        </w:rPr>
        <w:t>afgegeven door een certificerende instelling die is erkend door de Raad van Accreditatie</w:t>
      </w:r>
      <w:r>
        <w:rPr>
          <w:rFonts w:cs="Arial"/>
        </w:rPr>
        <w:t>.</w:t>
      </w:r>
    </w:p>
    <w:p w14:paraId="6315279B" w14:textId="77777777" w:rsidR="000E34CC" w:rsidRPr="00295CE7"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Pr>
          <w:rFonts w:cs="Arial"/>
        </w:rPr>
        <w:t>E</w:t>
      </w:r>
      <w:r w:rsidRPr="00295CE7">
        <w:rPr>
          <w:rFonts w:cs="Arial"/>
        </w:rPr>
        <w:t xml:space="preserve">en geldig certificaat dat minimaal gelijkwaardig is aan de NEN-EN-ISO 9001:2008 </w:t>
      </w:r>
      <w:r>
        <w:rPr>
          <w:rFonts w:cs="Arial"/>
        </w:rPr>
        <w:t>of NEN-EN-ISO 9001:2015</w:t>
      </w:r>
      <w:r w:rsidRPr="00295CE7">
        <w:rPr>
          <w:rFonts w:cs="Arial"/>
        </w:rPr>
        <w:t xml:space="preserve"> norm en is afgegeven door een certificerende instelling die is erkend door de Raad van Accreditatie</w:t>
      </w:r>
      <w:r>
        <w:rPr>
          <w:rFonts w:cs="Arial"/>
        </w:rPr>
        <w:t>.</w:t>
      </w:r>
      <w:r w:rsidRPr="00295CE7">
        <w:rPr>
          <w:rFonts w:cs="Arial"/>
        </w:rPr>
        <w:t xml:space="preserve"> </w:t>
      </w:r>
    </w:p>
    <w:p w14:paraId="3D9D47EA" w14:textId="280EA374" w:rsidR="000E34CC" w:rsidRPr="00295CE7"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Pr>
          <w:rFonts w:cs="Arial"/>
        </w:rPr>
        <w:t>E</w:t>
      </w:r>
      <w:r w:rsidRPr="00295CE7">
        <w:rPr>
          <w:rFonts w:cs="Arial"/>
        </w:rPr>
        <w:t xml:space="preserve">en ander (eigen) kwaliteitsmanagementsysteem dat minimaal gelijkwaardig is aan de NEN-EN-ISO 9001:2008 </w:t>
      </w:r>
      <w:r>
        <w:rPr>
          <w:rFonts w:cs="Arial"/>
        </w:rPr>
        <w:t xml:space="preserve">of NEN-EN-ISO 9001:2015 </w:t>
      </w:r>
      <w:r w:rsidRPr="00295CE7">
        <w:rPr>
          <w:rFonts w:cs="Arial"/>
        </w:rPr>
        <w:t xml:space="preserve">norm. </w:t>
      </w:r>
      <w:r>
        <w:t>Het IFV</w:t>
      </w:r>
      <w:r w:rsidRPr="001419C2">
        <w:t xml:space="preserve"> </w:t>
      </w:r>
      <w:r>
        <w:rPr>
          <w:rFonts w:cs="Arial"/>
        </w:rPr>
        <w:t>beschouwt</w:t>
      </w:r>
      <w:r w:rsidRPr="00295CE7">
        <w:rPr>
          <w:rFonts w:cs="Arial"/>
        </w:rPr>
        <w:t xml:space="preserve"> het ander (eigen) kwaliteitsmanagementsysteem </w:t>
      </w:r>
      <w:r>
        <w:rPr>
          <w:rFonts w:cs="Arial"/>
        </w:rPr>
        <w:t xml:space="preserve">als </w:t>
      </w:r>
      <w:r w:rsidRPr="00295CE7">
        <w:rPr>
          <w:rFonts w:cs="Arial"/>
        </w:rPr>
        <w:t>gelijkwaardi</w:t>
      </w:r>
      <w:r>
        <w:rPr>
          <w:rFonts w:cs="Arial"/>
        </w:rPr>
        <w:t xml:space="preserve">g aan de </w:t>
      </w:r>
      <w:r w:rsidRPr="00295CE7">
        <w:rPr>
          <w:rFonts w:cs="Arial"/>
        </w:rPr>
        <w:t>NEN-EN-ISO 9001:</w:t>
      </w:r>
      <w:r>
        <w:rPr>
          <w:rFonts w:cs="Arial"/>
        </w:rPr>
        <w:t xml:space="preserve"> </w:t>
      </w:r>
      <w:r w:rsidRPr="00295CE7">
        <w:rPr>
          <w:rFonts w:cs="Arial"/>
        </w:rPr>
        <w:t xml:space="preserve">2008 </w:t>
      </w:r>
      <w:r>
        <w:rPr>
          <w:rFonts w:cs="Arial"/>
        </w:rPr>
        <w:t>of NEN-EN-ISO 9001:2015</w:t>
      </w:r>
      <w:r w:rsidRPr="00295CE7">
        <w:rPr>
          <w:rFonts w:cs="Arial"/>
        </w:rPr>
        <w:t xml:space="preserve"> norm, indien dit kwaliteitsmanagementsysteem minimaal de volgende aspecten omvat:</w:t>
      </w:r>
    </w:p>
    <w:p w14:paraId="55DCB758" w14:textId="77777777" w:rsidR="000E34CC" w:rsidRPr="00295CE7"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Een beleidsverklaring van het management</w:t>
      </w:r>
      <w:r w:rsidRPr="00295CE7">
        <w:rPr>
          <w:rFonts w:cs="Arial"/>
        </w:rPr>
        <w:t xml:space="preserve">, waaruit volgt dat het kwaliteitsbeleid bekend is bij alle medewerkers, dat </w:t>
      </w:r>
      <w:r>
        <w:rPr>
          <w:rFonts w:cs="Arial"/>
        </w:rPr>
        <w:t xml:space="preserve">het </w:t>
      </w:r>
      <w:r w:rsidRPr="0033205B">
        <w:rPr>
          <w:rFonts w:cs="Arial"/>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0F7294EC"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SMART-geformuleerde doelstellingen om kwalitatief goede diensten/producten te leveren.</w:t>
      </w:r>
    </w:p>
    <w:p w14:paraId="39C7CF11"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Functieomschrijvingen (</w:t>
      </w:r>
      <w:r w:rsidRPr="00295CE7">
        <w:rPr>
          <w:rFonts w:cs="Arial"/>
        </w:rPr>
        <w:t>bekwaamheidseisen</w:t>
      </w:r>
      <w:r w:rsidRPr="0033205B">
        <w:rPr>
          <w:rFonts w:cs="Arial"/>
        </w:rPr>
        <w:t xml:space="preserve">, verantwoordelijkheden en bevoegdheden) voor personeel dat werkzaamheden uitvoert die van invloed zijn op de kwaliteit van de te leveren diensten/producten. </w:t>
      </w:r>
    </w:p>
    <w:p w14:paraId="415F94E5"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Een interne communicatiestructuur (management en de rest van de organisatie) en een externe communicatiestructuur (met de externe klant).</w:t>
      </w:r>
    </w:p>
    <w:p w14:paraId="0ADFE73E"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De beheerste omstandigheden, waaronder het productieproces plaatsvindt/de diensten worden verricht en de bijbehorende procedures en werkinstructies. </w:t>
      </w:r>
    </w:p>
    <w:p w14:paraId="4AB6E507"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Criteria voor beoordeling, goedkeuring en oplevering van de producten/diensten.</w:t>
      </w:r>
    </w:p>
    <w:p w14:paraId="657D1D86"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Het inkoopproces met bijbehorende inkoopspecificaties en goedgekeurde leveranciers/dienstverleners.</w:t>
      </w:r>
    </w:p>
    <w:p w14:paraId="0BE291AC"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Een klachtenprocedure die erop toeziet dat klachten op zo’n wijze worden opgelost, dat deze in de toekomst niet meer voorkomen.</w:t>
      </w:r>
    </w:p>
    <w:p w14:paraId="0DFB2DDB"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De wijze waarop documenten bij de Inschrijver worden beheerd. In ieder geval dient hieruit te volgen dat de in gebruik zijnde documenten zijn voorzien van een revisiedatum en versienummer. </w:t>
      </w:r>
    </w:p>
    <w:p w14:paraId="781AF123" w14:textId="77777777" w:rsidR="000E34CC" w:rsidRPr="00295CE7" w:rsidRDefault="000E34CC" w:rsidP="000E34CC">
      <w:pPr>
        <w:tabs>
          <w:tab w:val="left" w:pos="1134"/>
          <w:tab w:val="left" w:pos="1418"/>
          <w:tab w:val="left" w:pos="1701"/>
          <w:tab w:val="left" w:pos="1985"/>
          <w:tab w:val="right" w:pos="9332"/>
        </w:tabs>
        <w:rPr>
          <w:rFonts w:cs="Arial"/>
        </w:rPr>
      </w:pPr>
    </w:p>
    <w:p w14:paraId="3CA1CFF7" w14:textId="77777777" w:rsidR="000E34CC" w:rsidRPr="00295CE7" w:rsidRDefault="000E34CC" w:rsidP="000E34CC">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26B40123" w14:textId="77777777" w:rsidR="000E34CC" w:rsidRPr="00295CE7" w:rsidRDefault="000E34CC" w:rsidP="000E34CC"/>
    <w:p w14:paraId="629C5D5A" w14:textId="77777777" w:rsidR="000E34CC" w:rsidRPr="00295CE7" w:rsidRDefault="000E34CC" w:rsidP="000E34CC">
      <w:r w:rsidRPr="00295CE7">
        <w:t xml:space="preserve">Indien </w:t>
      </w:r>
      <w:r>
        <w:t xml:space="preserve">de Inschrijver </w:t>
      </w:r>
      <w:r w:rsidRPr="00295CE7">
        <w:t xml:space="preserve">voor de uitvoering van de </w:t>
      </w:r>
      <w:r>
        <w:t>Opdracht</w:t>
      </w:r>
      <w:r w:rsidRPr="00295CE7">
        <w:t xml:space="preserve"> een onderaannemer inzet, dan dient deze onderaannemer, op straffe van uitsluiting van de </w:t>
      </w:r>
      <w:r>
        <w:t>Inschrijver</w:t>
      </w:r>
      <w:r w:rsidRPr="00295CE7">
        <w:t xml:space="preserve"> van de aanbestedingsprocedure, aan bovengenoemde eis te voldoen. </w:t>
      </w:r>
    </w:p>
    <w:p w14:paraId="23B62408" w14:textId="77777777" w:rsidR="000E34CC" w:rsidRPr="00295CE7" w:rsidRDefault="000E34CC" w:rsidP="000E34CC">
      <w:pPr>
        <w:suppressAutoHyphens/>
        <w:spacing w:line="284" w:lineRule="atLeast"/>
        <w:rPr>
          <w:rFonts w:ascii="Verdana" w:hAnsi="Verdana" w:cs="Arial"/>
        </w:rPr>
      </w:pPr>
    </w:p>
    <w:p w14:paraId="1D9114AF" w14:textId="77777777" w:rsidR="000E34CC" w:rsidRPr="00295CE7" w:rsidRDefault="000E34CC" w:rsidP="000E34CC">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1D345E1" w14:textId="77777777" w:rsidR="000E34CC" w:rsidRPr="00295CE7" w:rsidRDefault="000E34CC" w:rsidP="000E34CC">
      <w:pPr>
        <w:suppressAutoHyphens/>
      </w:pPr>
      <w:r w:rsidRPr="00295CE7">
        <w:t xml:space="preserve">Ten bewijze dat de </w:t>
      </w:r>
      <w:r>
        <w:t>Inschrijver</w:t>
      </w:r>
      <w:r w:rsidRPr="00295CE7">
        <w:t xml:space="preserve"> aan deze eis voldoet, kan bij </w:t>
      </w:r>
      <w:r>
        <w:t>Inschrijving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012CAD72" w14:textId="77777777" w:rsidR="000E34CC" w:rsidRPr="00295CE7" w:rsidRDefault="000E34CC" w:rsidP="000E34CC">
      <w:pPr>
        <w:suppressAutoHyphens/>
        <w:spacing w:line="284" w:lineRule="atLeast"/>
        <w:rPr>
          <w:rFonts w:ascii="Verdana" w:hAnsi="Verdana" w:cs="Arial"/>
        </w:rPr>
      </w:pPr>
    </w:p>
    <w:p w14:paraId="2A06A6B0" w14:textId="0B2E714D" w:rsidR="000E34CC" w:rsidRPr="00295CE7" w:rsidRDefault="000E34CC" w:rsidP="000E34CC">
      <w:pPr>
        <w:suppressAutoHyphens/>
      </w:pPr>
      <w:r w:rsidRPr="00295CE7">
        <w:t xml:space="preserve">Van de </w:t>
      </w:r>
      <w:r>
        <w:t>Inschrijver</w:t>
      </w:r>
      <w:r w:rsidRPr="00295CE7">
        <w:t xml:space="preserve"> aan wie </w:t>
      </w:r>
      <w:r>
        <w:t>het IFV</w:t>
      </w:r>
      <w:r w:rsidRPr="001419C2">
        <w:t xml:space="preserve"> </w:t>
      </w:r>
      <w:r w:rsidRPr="00295CE7">
        <w:t xml:space="preserve">de </w:t>
      </w:r>
      <w:r>
        <w:t>Opdracht</w:t>
      </w:r>
      <w:r w:rsidRPr="00295CE7">
        <w:t xml:space="preserve"> voornemens is te gunnen wordt in de gunnings</w:t>
      </w:r>
      <w:r>
        <w:t>beslissing</w:t>
      </w:r>
      <w:r w:rsidRPr="00295CE7">
        <w:t xml:space="preserve"> het volgende bewijsmiddel opgevraagd, waarmee de </w:t>
      </w:r>
      <w:r>
        <w:t>Inschrijver</w:t>
      </w:r>
      <w:r w:rsidRPr="00295CE7">
        <w:t xml:space="preserve"> binnen zeven kalenderdagen na verzending van dit voornemen tot gunning moet aantonen dat de </w:t>
      </w:r>
      <w:r>
        <w:t>Inschrijver</w:t>
      </w:r>
      <w:r w:rsidRPr="00295CE7">
        <w:t xml:space="preserve"> daadwerkelijk aan deze eis voldoet:</w:t>
      </w:r>
    </w:p>
    <w:p w14:paraId="5C357139"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Een kopie van het geldige kwaliteitsmanagementsysteemcertificaat conform de </w:t>
      </w:r>
    </w:p>
    <w:p w14:paraId="09458166" w14:textId="77777777" w:rsidR="000E34CC" w:rsidRPr="0033205B" w:rsidRDefault="000E34CC" w:rsidP="000E34CC">
      <w:pPr>
        <w:pStyle w:val="Lijstalinea"/>
        <w:tabs>
          <w:tab w:val="clear" w:pos="397"/>
          <w:tab w:val="left" w:pos="567"/>
          <w:tab w:val="left" w:pos="1134"/>
          <w:tab w:val="left" w:pos="1418"/>
          <w:tab w:val="left" w:pos="1701"/>
          <w:tab w:val="left" w:pos="1985"/>
          <w:tab w:val="right" w:pos="9332"/>
        </w:tabs>
        <w:suppressAutoHyphens/>
        <w:ind w:left="360"/>
        <w:rPr>
          <w:rFonts w:cs="Arial"/>
        </w:rPr>
      </w:pPr>
      <w:r w:rsidRPr="0033205B">
        <w:rPr>
          <w:rFonts w:cs="Arial"/>
        </w:rPr>
        <w:t xml:space="preserve">NEN-EN-ISO 9001:2008 of NEN-EN-ISO 9001:2015 norm en afgegeven door een certificerende instelling die is erkend door de Raad van Accreditatie. </w:t>
      </w:r>
    </w:p>
    <w:p w14:paraId="4A81CE37" w14:textId="77777777" w:rsidR="000E34CC" w:rsidRPr="0033205B"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r w:rsidRPr="0033205B">
        <w:rPr>
          <w:rFonts w:cs="Arial"/>
        </w:rPr>
        <w:t xml:space="preserve">Een kopie van het geldige certificaat dat minimaal gelijkwaardig is aan de </w:t>
      </w:r>
    </w:p>
    <w:p w14:paraId="70D0FB9B" w14:textId="77777777" w:rsidR="000E34CC" w:rsidRPr="0033205B" w:rsidRDefault="000E34CC" w:rsidP="000E34CC">
      <w:pPr>
        <w:pStyle w:val="Lijstalinea"/>
        <w:tabs>
          <w:tab w:val="clear" w:pos="397"/>
          <w:tab w:val="left" w:pos="567"/>
          <w:tab w:val="left" w:pos="1134"/>
          <w:tab w:val="left" w:pos="1418"/>
          <w:tab w:val="left" w:pos="1701"/>
          <w:tab w:val="left" w:pos="1985"/>
          <w:tab w:val="right" w:pos="9332"/>
        </w:tabs>
        <w:suppressAutoHyphens/>
        <w:ind w:left="360"/>
        <w:rPr>
          <w:rFonts w:cs="Arial"/>
        </w:rPr>
      </w:pPr>
      <w:r w:rsidRPr="0033205B">
        <w:rPr>
          <w:rFonts w:cs="Arial"/>
        </w:rPr>
        <w:t>NEN-EN-ISO 9001:2008 of NEN-EN-ISO 9001:2015 norm en is afgegeven door een certificerende instelling die is erkend door de Raad van Accreditatie.</w:t>
      </w:r>
    </w:p>
    <w:p w14:paraId="1C514B2B" w14:textId="77777777" w:rsidR="000E34CC" w:rsidRPr="005F44BA" w:rsidRDefault="000E34CC" w:rsidP="000E34CC">
      <w:pPr>
        <w:pStyle w:val="Lijstalinea"/>
        <w:numPr>
          <w:ilvl w:val="0"/>
          <w:numId w:val="15"/>
        </w:numPr>
        <w:tabs>
          <w:tab w:val="clear" w:pos="397"/>
          <w:tab w:val="left" w:pos="567"/>
          <w:tab w:val="left" w:pos="1134"/>
          <w:tab w:val="left" w:pos="1418"/>
          <w:tab w:val="left" w:pos="1701"/>
          <w:tab w:val="left" w:pos="1985"/>
          <w:tab w:val="right" w:pos="9332"/>
        </w:tabs>
        <w:suppressAutoHyphens/>
        <w:rPr>
          <w:rFonts w:cs="Arial"/>
        </w:rPr>
      </w:pPr>
      <w:bookmarkStart w:id="253" w:name="_Toc509233882"/>
      <w:bookmarkStart w:id="254" w:name="_Toc509233987"/>
      <w:bookmarkStart w:id="255" w:name="_Toc509233883"/>
      <w:bookmarkStart w:id="256" w:name="_Toc509233988"/>
      <w:bookmarkStart w:id="257" w:name="_Toc509233884"/>
      <w:bookmarkStart w:id="258" w:name="_Toc509233989"/>
      <w:bookmarkStart w:id="259" w:name="_Toc509233885"/>
      <w:bookmarkStart w:id="260" w:name="_Toc509233990"/>
      <w:bookmarkStart w:id="261" w:name="_Toc509233886"/>
      <w:bookmarkStart w:id="262" w:name="_Toc509233991"/>
      <w:bookmarkStart w:id="263" w:name="_Toc509233887"/>
      <w:bookmarkStart w:id="264" w:name="_Toc509233992"/>
      <w:bookmarkStart w:id="265" w:name="_Toc509233888"/>
      <w:bookmarkStart w:id="266" w:name="_Toc509233993"/>
      <w:bookmarkStart w:id="267" w:name="_Toc509233889"/>
      <w:bookmarkStart w:id="268" w:name="_Toc509233994"/>
      <w:bookmarkStart w:id="269" w:name="_Toc509233890"/>
      <w:bookmarkStart w:id="270" w:name="_Toc509233995"/>
      <w:bookmarkStart w:id="271" w:name="_Toc509233891"/>
      <w:bookmarkStart w:id="272" w:name="_Toc509233996"/>
      <w:bookmarkStart w:id="273" w:name="_Toc509233892"/>
      <w:bookmarkStart w:id="274" w:name="_Toc509233997"/>
      <w:bookmarkStart w:id="275" w:name="_Toc509233893"/>
      <w:bookmarkStart w:id="276" w:name="_Toc509233998"/>
      <w:bookmarkStart w:id="277" w:name="_Toc509233894"/>
      <w:bookmarkStart w:id="278" w:name="_Toc50923399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33205B">
        <w:rPr>
          <w:rFonts w:cs="Arial"/>
        </w:rPr>
        <w:t>Een beschrijving van maximaal vijf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Pr>
          <w:rFonts w:cs="Arial"/>
        </w:rPr>
        <w:t>punt drie</w:t>
      </w:r>
      <w:r w:rsidRPr="005F44BA">
        <w:rPr>
          <w:rFonts w:cs="Arial"/>
        </w:rPr>
        <w:t xml:space="preserve"> zijn benoemd. </w:t>
      </w:r>
    </w:p>
    <w:p w14:paraId="19D9621A" w14:textId="77777777" w:rsidR="009133FC" w:rsidRPr="00755F69" w:rsidRDefault="009133FC" w:rsidP="00EC4139">
      <w:pPr>
        <w:pStyle w:val="Kop2"/>
        <w:suppressAutoHyphens/>
        <w:ind w:left="709" w:right="-284" w:hanging="709"/>
      </w:pPr>
      <w:bookmarkStart w:id="279" w:name="_Toc60148986"/>
      <w:r>
        <w:t>Bewijsmiddelen</w:t>
      </w:r>
      <w:r w:rsidR="003728BB">
        <w:t xml:space="preserve"> </w:t>
      </w:r>
      <w:r w:rsidR="00EC037D">
        <w:t>geschiktheidseisen</w:t>
      </w:r>
      <w:r w:rsidR="005D5DF3">
        <w:t xml:space="preserve"> en uitsluitingsgronden</w:t>
      </w:r>
      <w:bookmarkEnd w:id="279"/>
    </w:p>
    <w:p w14:paraId="1903C813" w14:textId="5D19B02B" w:rsidR="008A0F9F" w:rsidRDefault="003728BB" w:rsidP="00EC4139">
      <w:pPr>
        <w:suppressAutoHyphens/>
      </w:pPr>
      <w:r>
        <w:t xml:space="preserve">In het geval </w:t>
      </w:r>
      <w:r w:rsidR="00425D56">
        <w:t>het IFV</w:t>
      </w:r>
      <w:r>
        <w:t xml:space="preserve"> een bewijsmiddel rechtstreeks </w:t>
      </w:r>
      <w:r w:rsidR="008A0F9F">
        <w:t xml:space="preserve">en kosteloos </w:t>
      </w:r>
      <w:r>
        <w:t xml:space="preserve">kan verkrijgen door raadpleging van een nationale databank, </w:t>
      </w:r>
      <w:r w:rsidR="00DB4D58">
        <w:t>dan behoeft de Inschrijver</w:t>
      </w:r>
      <w:r w:rsidR="008A0F9F">
        <w:t>/het Samenwerkingsverband</w:t>
      </w:r>
      <w:r w:rsidR="00DB4D58">
        <w:t xml:space="preserve"> dit bewijsmiddel niet aan </w:t>
      </w:r>
      <w:r w:rsidR="00425D56">
        <w:t>het IFV</w:t>
      </w:r>
      <w:r w:rsidR="00DB4D58">
        <w:t xml:space="preserve"> over te leggen. </w:t>
      </w:r>
    </w:p>
    <w:p w14:paraId="65DE56C3" w14:textId="77777777" w:rsidR="008A0F9F" w:rsidRDefault="008A0F9F" w:rsidP="00EC4139">
      <w:pPr>
        <w:suppressAutoHyphens/>
      </w:pPr>
    </w:p>
    <w:p w14:paraId="7CE25A39" w14:textId="333A978B" w:rsidR="005D5DF3" w:rsidRDefault="00DB4D58" w:rsidP="00EC4139">
      <w:pPr>
        <w:suppressAutoHyphens/>
      </w:pPr>
      <w:r>
        <w:t>In dat geval kan</w:t>
      </w:r>
      <w:r w:rsidR="009E56FE">
        <w:t xml:space="preserve"> </w:t>
      </w:r>
      <w:r w:rsidR="005D5B41">
        <w:t>Inschrijver</w:t>
      </w:r>
      <w:r w:rsidR="003728BB">
        <w:t xml:space="preserve"> </w:t>
      </w:r>
      <w:r>
        <w:t xml:space="preserve">volstaan met </w:t>
      </w:r>
      <w:r w:rsidR="0012699D">
        <w:t>het</w:t>
      </w:r>
      <w:r>
        <w:t xml:space="preserve"> vermeld</w:t>
      </w:r>
      <w:r w:rsidR="0012699D">
        <w:t>en</w:t>
      </w:r>
      <w:r>
        <w:t xml:space="preserve"> </w:t>
      </w:r>
      <w:r w:rsidR="003728BB">
        <w:t xml:space="preserve">in het </w:t>
      </w:r>
      <w:r w:rsidR="00AA7F6C">
        <w:t>UEA</w:t>
      </w:r>
      <w:r w:rsidR="003728BB">
        <w:t xml:space="preserve"> </w:t>
      </w:r>
      <w:r>
        <w:t xml:space="preserve">van </w:t>
      </w:r>
      <w:r w:rsidR="003728BB">
        <w:t xml:space="preserve">de informatie (het internetadres van de databank en de identificatiegegevens en, in voorkomend geval, de benodigde verklaring van instemming) die </w:t>
      </w:r>
      <w:r w:rsidR="00425D56">
        <w:t>het IFV</w:t>
      </w:r>
      <w:r w:rsidR="003728BB">
        <w:t xml:space="preserve"> nodig heeft om toegang te krijgen tot </w:t>
      </w:r>
      <w:r>
        <w:t>het bewijsmiddel</w:t>
      </w:r>
      <w:r w:rsidR="003728BB">
        <w:t xml:space="preserve">. </w:t>
      </w:r>
    </w:p>
    <w:p w14:paraId="12AC369E" w14:textId="77777777" w:rsidR="005D5DF3" w:rsidRDefault="005D5DF3" w:rsidP="00EC4139">
      <w:pPr>
        <w:suppressAutoHyphens/>
      </w:pPr>
    </w:p>
    <w:p w14:paraId="73B81340" w14:textId="3550D3BD" w:rsidR="00E91DF0" w:rsidRDefault="00E52E06" w:rsidP="00EC4139">
      <w:pPr>
        <w:suppressAutoHyphens/>
      </w:pPr>
      <w:r>
        <w:t xml:space="preserve">In het geval </w:t>
      </w:r>
      <w:r w:rsidR="00425D56">
        <w:t>het IFV</w:t>
      </w:r>
      <w:r>
        <w:t xml:space="preserve"> al</w:t>
      </w:r>
      <w:r w:rsidR="005D5DF3">
        <w:t xml:space="preserve"> over een bewijsmiddel beschikt, dan verstrekt </w:t>
      </w:r>
      <w:r w:rsidR="005D5B41">
        <w:t>Inschrijver</w:t>
      </w:r>
      <w:r w:rsidR="005D5DF3">
        <w:t xml:space="preserve"> in het </w:t>
      </w:r>
      <w:r w:rsidR="00AA7F6C">
        <w:t>UEA</w:t>
      </w:r>
      <w:r w:rsidR="005D5DF3">
        <w:t xml:space="preserve"> de informatie in het kader van welke aanbestedingsprocedure </w:t>
      </w:r>
      <w:r w:rsidR="00425D56">
        <w:t>het IFV</w:t>
      </w:r>
      <w:r w:rsidR="005D5DF3">
        <w:t xml:space="preserve"> dit bewijsmiddel</w:t>
      </w:r>
      <w:r w:rsidR="00DB4D58">
        <w:t xml:space="preserve"> reeds</w:t>
      </w:r>
      <w:r w:rsidR="005D5DF3">
        <w:t xml:space="preserve"> heeft verkregen.</w:t>
      </w:r>
    </w:p>
    <w:p w14:paraId="77C785DE" w14:textId="77777777" w:rsidR="00031AD8" w:rsidRDefault="00031AD8" w:rsidP="00EC4139">
      <w:pPr>
        <w:suppressAutoHyphens/>
      </w:pPr>
    </w:p>
    <w:p w14:paraId="3C678D29" w14:textId="77777777" w:rsidR="00E91DF0" w:rsidRDefault="00E91DF0" w:rsidP="00EC4139">
      <w:pPr>
        <w:pStyle w:val="Kop1"/>
        <w:suppressAutoHyphens/>
      </w:pPr>
      <w:bookmarkStart w:id="280" w:name="_Toc419285408"/>
      <w:bookmarkStart w:id="281" w:name="_Toc421086904"/>
      <w:bookmarkStart w:id="282" w:name="_Toc421100629"/>
      <w:bookmarkStart w:id="283" w:name="_Toc60148987"/>
      <w:r>
        <w:lastRenderedPageBreak/>
        <w:t>Minimumeisen</w:t>
      </w:r>
      <w:bookmarkEnd w:id="280"/>
      <w:bookmarkEnd w:id="281"/>
      <w:bookmarkEnd w:id="282"/>
      <w:bookmarkEnd w:id="283"/>
    </w:p>
    <w:p w14:paraId="6B9F2CF1" w14:textId="49B5D1AA" w:rsidR="00E91DF0" w:rsidRDefault="00E91DF0" w:rsidP="00EC4139">
      <w:pPr>
        <w:suppressAutoHyphens/>
      </w:pPr>
      <w:r w:rsidRPr="00CE0A2C">
        <w:t xml:space="preserve">In het </w:t>
      </w:r>
      <w:r w:rsidR="00CA107F">
        <w:t>Programma van E</w:t>
      </w:r>
      <w:r w:rsidRPr="00CE0A2C">
        <w:t>isen (</w:t>
      </w:r>
      <w:r w:rsidR="00FA5E36">
        <w:t>B</w:t>
      </w:r>
      <w:r w:rsidRPr="00923EE8">
        <w:t xml:space="preserve">ijlage </w:t>
      </w:r>
      <w:r w:rsidR="00332ADF">
        <w:t>5</w:t>
      </w:r>
      <w:r w:rsidRPr="00923EE8">
        <w:t>)</w:t>
      </w:r>
      <w:r w:rsidRPr="00CE0A2C">
        <w:t xml:space="preserve"> </w:t>
      </w:r>
      <w:r>
        <w:t>zijn</w:t>
      </w:r>
      <w:r w:rsidRPr="00CE0A2C">
        <w:t xml:space="preserve"> de minimumeisen opgenomen die van toepassing zijn op de </w:t>
      </w:r>
      <w:r w:rsidR="00C41071">
        <w:t>Opdracht</w:t>
      </w:r>
      <w:r>
        <w:t xml:space="preserve">. </w:t>
      </w:r>
      <w:r w:rsidRPr="00CE0A2C">
        <w:t xml:space="preserve">De </w:t>
      </w:r>
      <w:r w:rsidR="005D5B41">
        <w:t>Inschrijving</w:t>
      </w:r>
      <w:r w:rsidRPr="00CE0A2C">
        <w:t xml:space="preserve"> van </w:t>
      </w:r>
      <w:r w:rsidR="009E56FE">
        <w:t xml:space="preserve">de </w:t>
      </w:r>
      <w:r w:rsidR="005D5B41">
        <w:t>Inschrijver</w:t>
      </w:r>
      <w:r w:rsidR="00C04649">
        <w:t xml:space="preserve"> </w:t>
      </w:r>
      <w:r w:rsidRPr="00CE0A2C">
        <w:t xml:space="preserve">dient, op </w:t>
      </w:r>
      <w:r>
        <w:t>straffe van uitsluiting van de a</w:t>
      </w:r>
      <w:r w:rsidRPr="00CE0A2C">
        <w:t>anbesteding</w:t>
      </w:r>
      <w:r>
        <w:t>sprocedure</w:t>
      </w:r>
      <w:r w:rsidRPr="00CE0A2C">
        <w:t xml:space="preserve">, te voldoen aan alle minimumeisen </w:t>
      </w:r>
      <w:r>
        <w:t xml:space="preserve">die zijn opgenomen in het </w:t>
      </w:r>
      <w:r w:rsidR="00CA107F">
        <w:t>Programma van E</w:t>
      </w:r>
      <w:r>
        <w:t xml:space="preserve">isen. </w:t>
      </w:r>
      <w:r w:rsidRPr="00CE0A2C">
        <w:t xml:space="preserve">Een </w:t>
      </w:r>
      <w:r w:rsidR="005D5B41">
        <w:t>Inschrijv</w:t>
      </w:r>
      <w:r w:rsidR="008D7A16">
        <w:t>ing</w:t>
      </w:r>
      <w:r w:rsidRPr="00CE0A2C">
        <w:t xml:space="preserve"> die niet voldoet aan </w:t>
      </w:r>
      <w:r w:rsidR="008F7CF3">
        <w:t>een</w:t>
      </w:r>
      <w:r w:rsidRPr="00CE0A2C">
        <w:t xml:space="preserve"> of meer van de minimumeisen wordt uitgesloten van verdere deelname aan de </w:t>
      </w:r>
      <w:r>
        <w:t>a</w:t>
      </w:r>
      <w:r w:rsidRPr="00CE0A2C">
        <w:t>anbesteding</w:t>
      </w:r>
      <w:r>
        <w:t>sprocedure</w:t>
      </w:r>
      <w:r w:rsidRPr="00CE0A2C">
        <w:t xml:space="preserve">. </w:t>
      </w:r>
    </w:p>
    <w:p w14:paraId="548C0B97" w14:textId="77777777" w:rsidR="00FA7D92" w:rsidRDefault="00FA7D92" w:rsidP="00EC4139">
      <w:pPr>
        <w:suppressAutoHyphens/>
      </w:pPr>
    </w:p>
    <w:p w14:paraId="425055A8" w14:textId="1DCF25EA" w:rsidR="00E019C0" w:rsidRDefault="003A095C" w:rsidP="003A095C">
      <w:r w:rsidRPr="00CE0A2C">
        <w:t xml:space="preserve">De </w:t>
      </w:r>
      <w:r>
        <w:t>Inschrijver</w:t>
      </w:r>
      <w:r w:rsidRPr="00CE0A2C">
        <w:t xml:space="preserve"> dient </w:t>
      </w:r>
      <w:r>
        <w:t xml:space="preserve">hiertoe </w:t>
      </w:r>
      <w:r w:rsidRPr="00BC60F9">
        <w:rPr>
          <w:u w:val="single"/>
        </w:rPr>
        <w:t xml:space="preserve">bij zijn </w:t>
      </w:r>
      <w:r>
        <w:rPr>
          <w:u w:val="single"/>
        </w:rPr>
        <w:t>Inschrijving</w:t>
      </w:r>
      <w:r>
        <w:t xml:space="preserve"> de volledig ingevulde en rechtsgeldig </w:t>
      </w:r>
    </w:p>
    <w:p w14:paraId="1EF2F0CA" w14:textId="3341D5D0" w:rsidR="003A095C" w:rsidRDefault="003A095C" w:rsidP="003A095C">
      <w:r>
        <w:t>ondertekende conformiteit</w:t>
      </w:r>
      <w:r w:rsidR="002621A5">
        <w:t>enverklaring</w:t>
      </w:r>
      <w:r>
        <w:t xml:space="preserve"> minimumeisen </w:t>
      </w:r>
      <w:r w:rsidR="00E019C0">
        <w:t>(</w:t>
      </w:r>
      <w:r w:rsidR="00FA5E36">
        <w:t>B</w:t>
      </w:r>
      <w:r>
        <w:t xml:space="preserve">ijlage </w:t>
      </w:r>
      <w:r w:rsidR="00332ADF">
        <w:t>6</w:t>
      </w:r>
      <w:r w:rsidR="00E019C0">
        <w:t>)</w:t>
      </w:r>
      <w:r>
        <w:t xml:space="preserve"> te voegen. </w:t>
      </w:r>
    </w:p>
    <w:p w14:paraId="690C384B" w14:textId="77777777" w:rsidR="003A095C" w:rsidRDefault="003A095C" w:rsidP="003A095C"/>
    <w:p w14:paraId="14D876F5" w14:textId="184F53A2" w:rsidR="003A095C" w:rsidRPr="00CE0A2C" w:rsidRDefault="003A095C" w:rsidP="003A095C">
      <w:r>
        <w:t>In deze conformiteit</w:t>
      </w:r>
      <w:r w:rsidR="002621A5">
        <w:t>enverklaring</w:t>
      </w:r>
      <w:r>
        <w:t xml:space="preserve"> minimumeisen moet </w:t>
      </w:r>
      <w:r w:rsidR="00E019C0">
        <w:t xml:space="preserve">de </w:t>
      </w:r>
      <w:r>
        <w:t xml:space="preserve">Inschrijver door middel van </w:t>
      </w:r>
      <w:r w:rsidR="008D7A16">
        <w:t xml:space="preserve">rechtsgeldige </w:t>
      </w:r>
      <w:r>
        <w:t xml:space="preserve">ondertekening van deze </w:t>
      </w:r>
      <w:r w:rsidR="00FA5E36">
        <w:t>B</w:t>
      </w:r>
      <w:r>
        <w:t>ijlage v</w:t>
      </w:r>
      <w:r w:rsidRPr="00CE0A2C">
        <w:t xml:space="preserve">erklaren </w:t>
      </w:r>
      <w:r>
        <w:t>dat zijn Inschrijving</w:t>
      </w:r>
      <w:r w:rsidRPr="00CE0A2C">
        <w:t xml:space="preserve"> voldoet aan </w:t>
      </w:r>
      <w:r>
        <w:t xml:space="preserve">de gestelde </w:t>
      </w:r>
      <w:r w:rsidRPr="00CE0A2C">
        <w:t>minimumeisen</w:t>
      </w:r>
      <w:r>
        <w:t>. Een Inschrijver</w:t>
      </w:r>
      <w:r w:rsidRPr="00CE0A2C">
        <w:t xml:space="preserve"> </w:t>
      </w:r>
      <w:r>
        <w:t xml:space="preserve">wordt uitgesloten van </w:t>
      </w:r>
      <w:r w:rsidRPr="00CE0A2C">
        <w:t xml:space="preserve">verdere deelname aan de </w:t>
      </w:r>
      <w:r>
        <w:t>a</w:t>
      </w:r>
      <w:r w:rsidRPr="00CE0A2C">
        <w:t>anbesteding</w:t>
      </w:r>
      <w:r>
        <w:t>sprocedure, indien zijn Inschrijving niet voldoet aan ieder van de gestelde minimumeisen.</w:t>
      </w:r>
    </w:p>
    <w:p w14:paraId="4F584316" w14:textId="77777777" w:rsidR="003A095C" w:rsidRDefault="003A095C" w:rsidP="003A095C"/>
    <w:p w14:paraId="2EB54D74" w14:textId="77777777" w:rsidR="008A0F9F" w:rsidRDefault="008A0F9F" w:rsidP="008A0F9F">
      <w:r w:rsidRPr="00CE0A2C">
        <w:t xml:space="preserve">Indien wordt ingeschreven in </w:t>
      </w:r>
      <w:r>
        <w:t>Samenwerkingsverband</w:t>
      </w:r>
      <w:r w:rsidRPr="00CE0A2C">
        <w:t xml:space="preserve">, dan kan worden volstaan met het </w:t>
      </w:r>
    </w:p>
    <w:p w14:paraId="7C692C82" w14:textId="77777777" w:rsidR="008A0F9F" w:rsidRDefault="008A0F9F" w:rsidP="008A0F9F">
      <w:r w:rsidRPr="00CE0A2C">
        <w:t xml:space="preserve">indienen van </w:t>
      </w:r>
      <w:r>
        <w:t>een</w:t>
      </w:r>
      <w:r w:rsidRPr="00CE0A2C">
        <w:t xml:space="preserve"> </w:t>
      </w:r>
      <w:r>
        <w:t>conformiteitenlijst m</w:t>
      </w:r>
      <w:r w:rsidRPr="00CE0A2C">
        <w:t>inimumeisen</w:t>
      </w:r>
      <w:r>
        <w:t xml:space="preserve">, </w:t>
      </w:r>
      <w:r w:rsidRPr="00CE0A2C">
        <w:t xml:space="preserve">die </w:t>
      </w:r>
      <w:r>
        <w:t>voor het</w:t>
      </w:r>
      <w:r w:rsidRPr="00CE0A2C">
        <w:t xml:space="preserve"> gehele </w:t>
      </w:r>
    </w:p>
    <w:p w14:paraId="69DD8178" w14:textId="77777777" w:rsidR="008A0F9F" w:rsidRDefault="008A0F9F" w:rsidP="008A0F9F">
      <w:r>
        <w:t xml:space="preserve">Samenwerkingsverband </w:t>
      </w:r>
      <w:r w:rsidRPr="00CE0A2C">
        <w:t xml:space="preserve">geldt. Deze verklaring moet worden ondertekend door </w:t>
      </w:r>
      <w:r>
        <w:t>het lid van het Samenwerkingsverband dat</w:t>
      </w:r>
      <w:r w:rsidRPr="00CE0A2C">
        <w:t xml:space="preserve"> als vertegenwoordiger (penvoerder) van </w:t>
      </w:r>
      <w:r>
        <w:t xml:space="preserve">het </w:t>
      </w:r>
    </w:p>
    <w:p w14:paraId="71BCB760" w14:textId="77777777" w:rsidR="008A0F9F" w:rsidRDefault="008A0F9F" w:rsidP="008A0F9F">
      <w:r>
        <w:t>Samenwerkingsverband optreedt</w:t>
      </w:r>
      <w:r w:rsidRPr="00CE0A2C">
        <w:t xml:space="preserve"> en bevoegd is </w:t>
      </w:r>
      <w:r>
        <w:t>het Samenwerkingsverband</w:t>
      </w:r>
      <w:r w:rsidRPr="00CE0A2C">
        <w:t xml:space="preserve"> in alle </w:t>
      </w:r>
    </w:p>
    <w:p w14:paraId="6FD3D575" w14:textId="77777777" w:rsidR="008A0F9F" w:rsidRPr="00CE0A2C" w:rsidRDefault="008A0F9F" w:rsidP="008A0F9F">
      <w:r w:rsidRPr="00CE0A2C">
        <w:t>opzichten te vertegenwoordigen en te binden.</w:t>
      </w:r>
    </w:p>
    <w:p w14:paraId="335A6A85" w14:textId="77777777" w:rsidR="008A0F9F" w:rsidRDefault="008A0F9F" w:rsidP="003A095C"/>
    <w:p w14:paraId="5CE9DBEC" w14:textId="06F9F3CB" w:rsidR="003A095C" w:rsidRPr="00CE0A2C" w:rsidRDefault="003A095C" w:rsidP="003A095C">
      <w:r w:rsidRPr="00CE0A2C">
        <w:t xml:space="preserve">Indien gedurende de looptijd van de </w:t>
      </w:r>
      <w:r>
        <w:t>Overeenkomst</w:t>
      </w:r>
      <w:r w:rsidRPr="00CE0A2C">
        <w:t xml:space="preserve"> blijkt dat </w:t>
      </w:r>
      <w:r w:rsidR="00E019C0">
        <w:t xml:space="preserve">de </w:t>
      </w:r>
      <w:r>
        <w:t>Inschrijver</w:t>
      </w:r>
      <w:r w:rsidRPr="00CE0A2C">
        <w:t xml:space="preserve"> niet voldoet aan </w:t>
      </w:r>
      <w:r>
        <w:t>een</w:t>
      </w:r>
      <w:r w:rsidRPr="00CE0A2C">
        <w:t xml:space="preserve"> of meerder</w:t>
      </w:r>
      <w:r>
        <w:t>e</w:t>
      </w:r>
      <w:r w:rsidRPr="00CE0A2C">
        <w:t xml:space="preserve"> minimumeisen, terwijl </w:t>
      </w:r>
      <w:r w:rsidR="00E019C0">
        <w:t xml:space="preserve">de </w:t>
      </w:r>
      <w:r>
        <w:t>Inschrijver</w:t>
      </w:r>
      <w:r w:rsidRPr="00CE0A2C">
        <w:t xml:space="preserve"> heeft verklaard</w:t>
      </w:r>
      <w:r>
        <w:t xml:space="preserve"> dat hij aan alle minimumeisen </w:t>
      </w:r>
      <w:r w:rsidRPr="00CE0A2C">
        <w:t>voldoet, dan wordt d</w:t>
      </w:r>
      <w:r>
        <w:t>it als niet-nakoming van de Overeenkomst</w:t>
      </w:r>
      <w:r w:rsidRPr="00CE0A2C">
        <w:t xml:space="preserve"> aangemerkt. In dat geval </w:t>
      </w:r>
      <w:r>
        <w:t xml:space="preserve">is </w:t>
      </w:r>
      <w:r w:rsidR="00425D56">
        <w:t>het IFV</w:t>
      </w:r>
      <w:r w:rsidRPr="00CE0A2C">
        <w:t xml:space="preserve"> gerechtigd de </w:t>
      </w:r>
      <w:r>
        <w:t>Overeenkomst</w:t>
      </w:r>
      <w:r w:rsidRPr="00CE0A2C">
        <w:t xml:space="preserve"> te ontbinden. </w:t>
      </w:r>
    </w:p>
    <w:p w14:paraId="12A6D08B" w14:textId="77777777" w:rsidR="00E91DF0" w:rsidRDefault="00E91DF0" w:rsidP="00025EF4">
      <w:pPr>
        <w:suppressAutoHyphens/>
      </w:pPr>
    </w:p>
    <w:p w14:paraId="249B15E0" w14:textId="77777777" w:rsidR="00E91DF0" w:rsidRDefault="00E91DF0" w:rsidP="00025EF4">
      <w:pPr>
        <w:suppressAutoHyphens/>
      </w:pPr>
    </w:p>
    <w:p w14:paraId="6CA300BF" w14:textId="77777777" w:rsidR="00E91DF0" w:rsidRPr="007327C7" w:rsidRDefault="00E91DF0" w:rsidP="00025EF4">
      <w:pPr>
        <w:pStyle w:val="Kop1"/>
        <w:suppressAutoHyphens/>
      </w:pPr>
      <w:bookmarkStart w:id="284" w:name="_Toc509233897"/>
      <w:bookmarkStart w:id="285" w:name="_Toc509234002"/>
      <w:bookmarkStart w:id="286" w:name="_Toc508701631"/>
      <w:bookmarkStart w:id="287" w:name="_Toc508887577"/>
      <w:bookmarkStart w:id="288" w:name="_Toc509233898"/>
      <w:bookmarkStart w:id="289" w:name="_Toc509234003"/>
      <w:bookmarkStart w:id="290" w:name="_Toc419285409"/>
      <w:bookmarkStart w:id="291" w:name="_Toc421086905"/>
      <w:bookmarkStart w:id="292" w:name="_Toc421100630"/>
      <w:bookmarkStart w:id="293" w:name="_Ref534618721"/>
      <w:bookmarkStart w:id="294" w:name="_Toc60148988"/>
      <w:bookmarkEnd w:id="284"/>
      <w:bookmarkEnd w:id="285"/>
      <w:bookmarkEnd w:id="286"/>
      <w:bookmarkEnd w:id="287"/>
      <w:bookmarkEnd w:id="288"/>
      <w:bookmarkEnd w:id="289"/>
      <w:r w:rsidRPr="007327C7">
        <w:lastRenderedPageBreak/>
        <w:t>Gunningscriteria en beoordeling</w:t>
      </w:r>
      <w:bookmarkEnd w:id="290"/>
      <w:bookmarkEnd w:id="291"/>
      <w:bookmarkEnd w:id="292"/>
      <w:bookmarkEnd w:id="293"/>
      <w:bookmarkEnd w:id="294"/>
    </w:p>
    <w:p w14:paraId="44609F70" w14:textId="165C3B55" w:rsidR="00E91DF0" w:rsidRPr="007327C7" w:rsidRDefault="00E91DF0" w:rsidP="009864EA">
      <w:pPr>
        <w:pStyle w:val="Kop2"/>
        <w:suppressAutoHyphens/>
        <w:rPr>
          <w:iCs w:val="0"/>
        </w:rPr>
      </w:pPr>
      <w:bookmarkStart w:id="295" w:name="_Ref57628810"/>
      <w:bookmarkStart w:id="296" w:name="_Toc60148989"/>
      <w:bookmarkStart w:id="297" w:name="_Toc419285410"/>
      <w:bookmarkStart w:id="298" w:name="_Toc421086906"/>
      <w:bookmarkStart w:id="299" w:name="_Toc421100631"/>
      <w:r w:rsidRPr="007327C7">
        <w:rPr>
          <w:iCs w:val="0"/>
        </w:rPr>
        <w:t>Gunningscriterium</w:t>
      </w:r>
      <w:bookmarkEnd w:id="295"/>
      <w:bookmarkEnd w:id="296"/>
      <w:r w:rsidR="00A05405" w:rsidRPr="007327C7">
        <w:rPr>
          <w:iCs w:val="0"/>
        </w:rPr>
        <w:t xml:space="preserve"> </w:t>
      </w:r>
      <w:bookmarkEnd w:id="297"/>
      <w:bookmarkEnd w:id="298"/>
      <w:bookmarkEnd w:id="299"/>
    </w:p>
    <w:p w14:paraId="2DE11B09" w14:textId="20643069" w:rsidR="00EC088F" w:rsidRPr="007327C7" w:rsidRDefault="00F667D4" w:rsidP="00025EF4">
      <w:pPr>
        <w:suppressAutoHyphens/>
      </w:pPr>
      <w:bookmarkStart w:id="300" w:name="_Hlk535843552"/>
      <w:r w:rsidRPr="007327C7">
        <w:t xml:space="preserve">Alle </w:t>
      </w:r>
      <w:r w:rsidR="005D5B41" w:rsidRPr="007327C7">
        <w:t>Inschrijving</w:t>
      </w:r>
      <w:r w:rsidRPr="007327C7">
        <w:t xml:space="preserve">en die niet zijn uitgesloten van de aanbestedingsprocedure en die door </w:t>
      </w:r>
      <w:r w:rsidR="00425D56" w:rsidRPr="007327C7">
        <w:t>het IFV</w:t>
      </w:r>
      <w:r w:rsidRPr="007327C7">
        <w:t xml:space="preserve"> geldig zijn bevonden, worden beoordeeld aan de hand van het gunningscriterium</w:t>
      </w:r>
      <w:r w:rsidR="004372C6" w:rsidRPr="007327C7">
        <w:t>:</w:t>
      </w:r>
      <w:r w:rsidR="00EC088F" w:rsidRPr="007327C7">
        <w:t xml:space="preserve"> </w:t>
      </w:r>
      <w:r w:rsidR="00611F09" w:rsidRPr="007327C7">
        <w:t xml:space="preserve">de </w:t>
      </w:r>
      <w:r w:rsidR="00EC088F" w:rsidRPr="007327C7">
        <w:t xml:space="preserve">economisch meest voordelige </w:t>
      </w:r>
      <w:r w:rsidR="00611F09" w:rsidRPr="007327C7">
        <w:t>i</w:t>
      </w:r>
      <w:r w:rsidR="005D5B41" w:rsidRPr="007327C7">
        <w:t>nschrijving</w:t>
      </w:r>
      <w:r w:rsidR="00611F09" w:rsidRPr="007327C7">
        <w:t xml:space="preserve"> op basis van </w:t>
      </w:r>
      <w:r w:rsidRPr="007327C7">
        <w:t xml:space="preserve">de </w:t>
      </w:r>
      <w:r w:rsidR="009A5293" w:rsidRPr="007327C7">
        <w:t>beste prijs-kwaliteit</w:t>
      </w:r>
      <w:r w:rsidR="00B541F3" w:rsidRPr="007327C7">
        <w:t>s</w:t>
      </w:r>
      <w:r w:rsidR="009A5293" w:rsidRPr="007327C7">
        <w:t>verhouding</w:t>
      </w:r>
      <w:r w:rsidRPr="007327C7">
        <w:t xml:space="preserve">. </w:t>
      </w:r>
    </w:p>
    <w:p w14:paraId="2FD6FB71" w14:textId="77777777" w:rsidR="00BB77D6" w:rsidRPr="007327C7" w:rsidRDefault="00BB77D6" w:rsidP="00025EF4">
      <w:pPr>
        <w:suppressAutoHyphens/>
      </w:pPr>
    </w:p>
    <w:p w14:paraId="6578E95A" w14:textId="1092ECAD" w:rsidR="00EC088F" w:rsidRPr="007327C7" w:rsidRDefault="00EC088F" w:rsidP="00025EF4">
      <w:pPr>
        <w:suppressAutoHyphens/>
      </w:pPr>
      <w:r w:rsidRPr="007327C7">
        <w:t xml:space="preserve">De rangorde (van hoog naar laag) in de totaalscores bepaalt de economisch meest voordelige </w:t>
      </w:r>
      <w:r w:rsidR="001F5E72" w:rsidRPr="007327C7">
        <w:t>i</w:t>
      </w:r>
      <w:r w:rsidR="005D5B41" w:rsidRPr="007327C7">
        <w:t>nschrijving</w:t>
      </w:r>
      <w:r w:rsidRPr="007327C7">
        <w:t xml:space="preserve">. </w:t>
      </w:r>
      <w:r w:rsidR="00425D56" w:rsidRPr="007327C7">
        <w:t>Het IFV</w:t>
      </w:r>
      <w:r w:rsidR="004372C6" w:rsidRPr="007327C7">
        <w:t xml:space="preserve"> </w:t>
      </w:r>
      <w:r w:rsidR="006A2CE7" w:rsidRPr="007327C7">
        <w:t>gunt</w:t>
      </w:r>
      <w:r w:rsidRPr="007327C7">
        <w:t xml:space="preserve"> de </w:t>
      </w:r>
      <w:r w:rsidR="00C41071" w:rsidRPr="007327C7">
        <w:t>Opdracht</w:t>
      </w:r>
      <w:r w:rsidRPr="007327C7">
        <w:t xml:space="preserve"> aan de </w:t>
      </w:r>
      <w:r w:rsidR="005D5B41" w:rsidRPr="007327C7">
        <w:t>Inschrijver</w:t>
      </w:r>
      <w:r w:rsidRPr="007327C7">
        <w:t xml:space="preserve"> die </w:t>
      </w:r>
      <w:r w:rsidR="006832BF" w:rsidRPr="007327C7">
        <w:t xml:space="preserve">op alle gunningscriteria gezamenlijk </w:t>
      </w:r>
      <w:r w:rsidRPr="007327C7">
        <w:t xml:space="preserve">de </w:t>
      </w:r>
      <w:r w:rsidR="008A0F9F" w:rsidRPr="007327C7">
        <w:t>meeste punten heeft gescoord</w:t>
      </w:r>
      <w:r w:rsidRPr="007327C7">
        <w:t xml:space="preserve">. </w:t>
      </w:r>
    </w:p>
    <w:p w14:paraId="6A9D1096" w14:textId="77777777" w:rsidR="00EC088F" w:rsidRPr="007327C7" w:rsidRDefault="00EC088F" w:rsidP="00025EF4">
      <w:pPr>
        <w:suppressAutoHyphens/>
      </w:pPr>
    </w:p>
    <w:p w14:paraId="3919C129" w14:textId="57BDDF72" w:rsidR="00F667D4" w:rsidRPr="007327C7" w:rsidRDefault="00F667D4" w:rsidP="00025EF4">
      <w:pPr>
        <w:suppressAutoHyphens/>
      </w:pPr>
      <w:r w:rsidRPr="007327C7">
        <w:t xml:space="preserve">De gunningscriteria bestaan uit criteria op het gebied van kwaliteit en prijs. De kwalitatieve criteria en de prijscriteria worden verschillend gewaardeerd. Met de kwalitatieve criteria zijn in totaal </w:t>
      </w:r>
      <w:r w:rsidR="008A0F9F" w:rsidRPr="007327C7">
        <w:t xml:space="preserve">600 </w:t>
      </w:r>
      <w:r w:rsidRPr="007327C7">
        <w:t xml:space="preserve">punten te </w:t>
      </w:r>
      <w:r w:rsidR="00EC088F" w:rsidRPr="007327C7">
        <w:t>behalen</w:t>
      </w:r>
      <w:r w:rsidR="008878E5" w:rsidRPr="007327C7">
        <w:t>. M</w:t>
      </w:r>
      <w:r w:rsidRPr="007327C7">
        <w:t xml:space="preserve">et de prijscriteria zijn in totaal </w:t>
      </w:r>
      <w:r w:rsidR="008A0F9F" w:rsidRPr="007327C7">
        <w:t xml:space="preserve">400 </w:t>
      </w:r>
      <w:r w:rsidRPr="007327C7">
        <w:t xml:space="preserve">punten te </w:t>
      </w:r>
      <w:r w:rsidR="00EC088F" w:rsidRPr="007327C7">
        <w:t>behalen</w:t>
      </w:r>
      <w:r w:rsidRPr="007327C7">
        <w:t xml:space="preserve">. Daarmee wegen de kwalitatieve criteria gezamenlijk voor </w:t>
      </w:r>
      <w:r w:rsidR="00103092" w:rsidRPr="007327C7">
        <w:t>60%</w:t>
      </w:r>
      <w:r w:rsidRPr="007327C7">
        <w:t xml:space="preserve"> mee in de beoordeling en de prijscriteria voor </w:t>
      </w:r>
      <w:r w:rsidR="00103092" w:rsidRPr="007327C7">
        <w:t>40</w:t>
      </w:r>
      <w:r w:rsidRPr="007327C7">
        <w:t>%. De gunningscriteria zijn opgenomen in de onderstaande tabel:</w:t>
      </w:r>
    </w:p>
    <w:p w14:paraId="2C1402DC" w14:textId="77777777" w:rsidR="00E91DF0" w:rsidRPr="007327C7" w:rsidRDefault="00E91DF0" w:rsidP="00025EF4">
      <w:pPr>
        <w:tabs>
          <w:tab w:val="left" w:pos="1134"/>
          <w:tab w:val="left" w:pos="1418"/>
          <w:tab w:val="left" w:pos="1560"/>
          <w:tab w:val="left" w:pos="1843"/>
          <w:tab w:val="left" w:pos="2127"/>
          <w:tab w:val="right" w:pos="9332"/>
        </w:tabs>
        <w:suppressAutoHyphens/>
        <w:ind w:left="1560" w:hanging="1134"/>
      </w:pPr>
    </w:p>
    <w:p w14:paraId="16BE77E8" w14:textId="77777777" w:rsidR="00E91DF0" w:rsidRPr="007327C7" w:rsidRDefault="00E91DF0" w:rsidP="00025EF4">
      <w:pPr>
        <w:suppressAutoHyphens/>
        <w:rPr>
          <w:b/>
        </w:rPr>
      </w:pPr>
    </w:p>
    <w:tbl>
      <w:tblPr>
        <w:tblStyle w:val="Tabelraster"/>
        <w:tblW w:w="0" w:type="auto"/>
        <w:tblLook w:val="04A0" w:firstRow="1" w:lastRow="0" w:firstColumn="1" w:lastColumn="0" w:noHBand="0" w:noVBand="1"/>
      </w:tblPr>
      <w:tblGrid>
        <w:gridCol w:w="3828"/>
        <w:gridCol w:w="2976"/>
      </w:tblGrid>
      <w:tr w:rsidR="003C160E" w:rsidRPr="007327C7" w14:paraId="10D048AE" w14:textId="77777777" w:rsidTr="00821FE5">
        <w:trPr>
          <w:cnfStyle w:val="100000000000" w:firstRow="1" w:lastRow="0" w:firstColumn="0" w:lastColumn="0" w:oddVBand="0" w:evenVBand="0" w:oddHBand="0" w:evenHBand="0" w:firstRowFirstColumn="0" w:firstRowLastColumn="0" w:lastRowFirstColumn="0" w:lastRowLastColumn="0"/>
        </w:trPr>
        <w:tc>
          <w:tcPr>
            <w:tcW w:w="3828" w:type="dxa"/>
          </w:tcPr>
          <w:p w14:paraId="240ACBC9" w14:textId="77777777" w:rsidR="003C160E" w:rsidRPr="007327C7" w:rsidRDefault="003C160E" w:rsidP="00025EF4">
            <w:pPr>
              <w:suppressAutoHyphens/>
            </w:pPr>
            <w:bookmarkStart w:id="301" w:name="_Hlk59114921"/>
            <w:r w:rsidRPr="007327C7">
              <w:t>Gunningscriteria</w:t>
            </w:r>
          </w:p>
        </w:tc>
        <w:tc>
          <w:tcPr>
            <w:tcW w:w="2976" w:type="dxa"/>
          </w:tcPr>
          <w:p w14:paraId="4D38A2F4" w14:textId="1619367C" w:rsidR="003C160E" w:rsidRPr="007327C7" w:rsidRDefault="003C160E" w:rsidP="00025EF4">
            <w:pPr>
              <w:suppressAutoHyphens/>
            </w:pPr>
            <w:r w:rsidRPr="007327C7">
              <w:t>Max</w:t>
            </w:r>
            <w:r w:rsidR="004222DE" w:rsidRPr="007327C7">
              <w:t xml:space="preserve">imaal </w:t>
            </w:r>
            <w:r w:rsidR="00683978" w:rsidRPr="007327C7">
              <w:t>aantal punten</w:t>
            </w:r>
          </w:p>
        </w:tc>
      </w:tr>
      <w:tr w:rsidR="003C160E" w:rsidRPr="007327C7" w14:paraId="4DD1355B" w14:textId="77777777" w:rsidTr="00D758DF">
        <w:trPr>
          <w:cnfStyle w:val="000000100000" w:firstRow="0" w:lastRow="0" w:firstColumn="0" w:lastColumn="0" w:oddVBand="0" w:evenVBand="0" w:oddHBand="1" w:evenHBand="0" w:firstRowFirstColumn="0" w:firstRowLastColumn="0" w:lastRowFirstColumn="0" w:lastRowLastColumn="0"/>
          <w:trHeight w:val="467"/>
        </w:trPr>
        <w:tc>
          <w:tcPr>
            <w:tcW w:w="3828" w:type="dxa"/>
          </w:tcPr>
          <w:p w14:paraId="2180ED1E" w14:textId="77777777" w:rsidR="003C160E" w:rsidRPr="007327C7" w:rsidRDefault="003C160E" w:rsidP="00025EF4">
            <w:pPr>
              <w:suppressAutoHyphens/>
              <w:rPr>
                <w:i/>
                <w:iCs/>
              </w:rPr>
            </w:pPr>
            <w:r w:rsidRPr="007327C7">
              <w:rPr>
                <w:i/>
                <w:iCs/>
              </w:rPr>
              <w:t xml:space="preserve">Gunningscriteria </w:t>
            </w:r>
            <w:r w:rsidR="004222DE" w:rsidRPr="007327C7">
              <w:rPr>
                <w:i/>
                <w:iCs/>
              </w:rPr>
              <w:t>met het oog op</w:t>
            </w:r>
            <w:r w:rsidRPr="007327C7">
              <w:rPr>
                <w:i/>
                <w:iCs/>
              </w:rPr>
              <w:t xml:space="preserve"> kwaliteit</w:t>
            </w:r>
          </w:p>
        </w:tc>
        <w:tc>
          <w:tcPr>
            <w:tcW w:w="2976" w:type="dxa"/>
          </w:tcPr>
          <w:p w14:paraId="6A154A53" w14:textId="77777777" w:rsidR="003C160E" w:rsidRPr="007327C7" w:rsidRDefault="003C160E" w:rsidP="00025EF4">
            <w:pPr>
              <w:suppressAutoHyphens/>
              <w:rPr>
                <w:rFonts w:eastAsia="MS Mincho" w:cs="Arial"/>
                <w:bCs/>
                <w:color w:val="00314E"/>
                <w:sz w:val="60"/>
                <w:szCs w:val="32"/>
              </w:rPr>
            </w:pPr>
          </w:p>
        </w:tc>
      </w:tr>
      <w:tr w:rsidR="003C160E" w:rsidRPr="007327C7" w14:paraId="0C3EB10F" w14:textId="77777777" w:rsidTr="00821FE5">
        <w:trPr>
          <w:cnfStyle w:val="000000010000" w:firstRow="0" w:lastRow="0" w:firstColumn="0" w:lastColumn="0" w:oddVBand="0" w:evenVBand="0" w:oddHBand="0" w:evenHBand="1" w:firstRowFirstColumn="0" w:firstRowLastColumn="0" w:lastRowFirstColumn="0" w:lastRowLastColumn="0"/>
        </w:trPr>
        <w:tc>
          <w:tcPr>
            <w:tcW w:w="3828" w:type="dxa"/>
          </w:tcPr>
          <w:p w14:paraId="6DF8D0C7" w14:textId="25EAF3F5" w:rsidR="003C160E" w:rsidRPr="007327C7" w:rsidRDefault="003C160E" w:rsidP="00025EF4">
            <w:pPr>
              <w:suppressAutoHyphens/>
            </w:pPr>
            <w:r w:rsidRPr="007327C7">
              <w:t>1</w:t>
            </w:r>
            <w:r w:rsidR="00821FE5" w:rsidRPr="007327C7">
              <w:t xml:space="preserve"> Controle</w:t>
            </w:r>
            <w:r w:rsidR="00D03DC4" w:rsidRPr="007327C7">
              <w:t xml:space="preserve"> aanpak</w:t>
            </w:r>
          </w:p>
        </w:tc>
        <w:tc>
          <w:tcPr>
            <w:tcW w:w="2976" w:type="dxa"/>
          </w:tcPr>
          <w:p w14:paraId="7D6E51A2" w14:textId="1455A81A" w:rsidR="003C160E" w:rsidRPr="007327C7" w:rsidRDefault="00E40D83" w:rsidP="00025EF4">
            <w:pPr>
              <w:suppressAutoHyphens/>
            </w:pPr>
            <w:r w:rsidRPr="007327C7">
              <w:t>3</w:t>
            </w:r>
            <w:r w:rsidR="00821FE5" w:rsidRPr="007327C7">
              <w:t>00</w:t>
            </w:r>
            <w:r w:rsidR="003C160E" w:rsidRPr="007327C7">
              <w:t xml:space="preserve"> punten</w:t>
            </w:r>
          </w:p>
        </w:tc>
      </w:tr>
      <w:tr w:rsidR="003C160E" w:rsidRPr="007327C7" w14:paraId="09F591A8" w14:textId="77777777" w:rsidTr="00821FE5">
        <w:trPr>
          <w:cnfStyle w:val="000000100000" w:firstRow="0" w:lastRow="0" w:firstColumn="0" w:lastColumn="0" w:oddVBand="0" w:evenVBand="0" w:oddHBand="1" w:evenHBand="0" w:firstRowFirstColumn="0" w:firstRowLastColumn="0" w:lastRowFirstColumn="0" w:lastRowLastColumn="0"/>
        </w:trPr>
        <w:tc>
          <w:tcPr>
            <w:tcW w:w="3828" w:type="dxa"/>
          </w:tcPr>
          <w:p w14:paraId="5C1B5401" w14:textId="0A01488D" w:rsidR="003C160E" w:rsidRPr="007327C7" w:rsidRDefault="003C160E" w:rsidP="00025EF4">
            <w:pPr>
              <w:suppressAutoHyphens/>
            </w:pPr>
            <w:r w:rsidRPr="007327C7">
              <w:t>2</w:t>
            </w:r>
            <w:r w:rsidR="00821FE5" w:rsidRPr="007327C7">
              <w:t xml:space="preserve"> </w:t>
            </w:r>
            <w:r w:rsidR="002E4595">
              <w:t>Aanpak businesscase</w:t>
            </w:r>
          </w:p>
        </w:tc>
        <w:tc>
          <w:tcPr>
            <w:tcW w:w="2976" w:type="dxa"/>
          </w:tcPr>
          <w:p w14:paraId="1F72961D" w14:textId="0A3C21EB" w:rsidR="003C160E" w:rsidRPr="007327C7" w:rsidRDefault="007327C7" w:rsidP="00025EF4">
            <w:pPr>
              <w:suppressAutoHyphens/>
            </w:pPr>
            <w:r w:rsidRPr="007327C7">
              <w:t>1</w:t>
            </w:r>
            <w:r w:rsidR="002E4595">
              <w:t>5</w:t>
            </w:r>
            <w:r w:rsidR="00821FE5" w:rsidRPr="007327C7">
              <w:t xml:space="preserve">0 </w:t>
            </w:r>
            <w:r w:rsidR="003C160E" w:rsidRPr="007327C7">
              <w:t>punten</w:t>
            </w:r>
          </w:p>
        </w:tc>
      </w:tr>
      <w:tr w:rsidR="007327C7" w:rsidRPr="007327C7" w14:paraId="22EBCF9D" w14:textId="77777777" w:rsidTr="00821FE5">
        <w:trPr>
          <w:cnfStyle w:val="000000010000" w:firstRow="0" w:lastRow="0" w:firstColumn="0" w:lastColumn="0" w:oddVBand="0" w:evenVBand="0" w:oddHBand="0" w:evenHBand="1" w:firstRowFirstColumn="0" w:firstRowLastColumn="0" w:lastRowFirstColumn="0" w:lastRowLastColumn="0"/>
        </w:trPr>
        <w:tc>
          <w:tcPr>
            <w:tcW w:w="3828" w:type="dxa"/>
          </w:tcPr>
          <w:p w14:paraId="7AAA0F63" w14:textId="7F3886AB" w:rsidR="007327C7" w:rsidRPr="007327C7" w:rsidRDefault="007327C7" w:rsidP="00025EF4">
            <w:pPr>
              <w:suppressAutoHyphens/>
            </w:pPr>
            <w:r w:rsidRPr="007327C7">
              <w:t xml:space="preserve">3 </w:t>
            </w:r>
            <w:r w:rsidR="00C80EA1">
              <w:t>A</w:t>
            </w:r>
            <w:r w:rsidR="002E4595" w:rsidRPr="007327C7">
              <w:t>dviesfunctie</w:t>
            </w:r>
          </w:p>
        </w:tc>
        <w:tc>
          <w:tcPr>
            <w:tcW w:w="2976" w:type="dxa"/>
          </w:tcPr>
          <w:p w14:paraId="691D44F8" w14:textId="24EFC0FD" w:rsidR="007327C7" w:rsidRPr="007327C7" w:rsidRDefault="007327C7" w:rsidP="00025EF4">
            <w:pPr>
              <w:suppressAutoHyphens/>
            </w:pPr>
            <w:r w:rsidRPr="007327C7">
              <w:t>1</w:t>
            </w:r>
            <w:r w:rsidR="002E4595">
              <w:t>5</w:t>
            </w:r>
            <w:r w:rsidRPr="007327C7">
              <w:t>0 punten</w:t>
            </w:r>
          </w:p>
        </w:tc>
      </w:tr>
      <w:tr w:rsidR="003C160E" w:rsidRPr="007327C7" w14:paraId="38793139" w14:textId="77777777" w:rsidTr="00E40D83">
        <w:trPr>
          <w:cnfStyle w:val="000000100000" w:firstRow="0" w:lastRow="0" w:firstColumn="0" w:lastColumn="0" w:oddVBand="0" w:evenVBand="0" w:oddHBand="1" w:evenHBand="0" w:firstRowFirstColumn="0" w:firstRowLastColumn="0" w:lastRowFirstColumn="0" w:lastRowLastColumn="0"/>
          <w:trHeight w:val="529"/>
        </w:trPr>
        <w:tc>
          <w:tcPr>
            <w:tcW w:w="3828" w:type="dxa"/>
          </w:tcPr>
          <w:p w14:paraId="399735B2" w14:textId="3E27FBB9" w:rsidR="003C160E" w:rsidRPr="007327C7" w:rsidRDefault="003C160E" w:rsidP="00025EF4">
            <w:pPr>
              <w:suppressAutoHyphens/>
              <w:rPr>
                <w:i/>
                <w:iCs/>
              </w:rPr>
            </w:pPr>
            <w:r w:rsidRPr="007327C7">
              <w:rPr>
                <w:i/>
                <w:iCs/>
              </w:rPr>
              <w:t xml:space="preserve">Gunningscriteria </w:t>
            </w:r>
            <w:r w:rsidR="004222DE" w:rsidRPr="007327C7">
              <w:rPr>
                <w:i/>
                <w:iCs/>
              </w:rPr>
              <w:t>met het oo</w:t>
            </w:r>
            <w:r w:rsidR="00E20F3C" w:rsidRPr="007327C7">
              <w:rPr>
                <w:i/>
                <w:iCs/>
              </w:rPr>
              <w:t>g</w:t>
            </w:r>
            <w:r w:rsidR="004222DE" w:rsidRPr="007327C7">
              <w:rPr>
                <w:i/>
                <w:iCs/>
              </w:rPr>
              <w:t xml:space="preserve"> op</w:t>
            </w:r>
            <w:r w:rsidRPr="007327C7">
              <w:rPr>
                <w:i/>
                <w:iCs/>
              </w:rPr>
              <w:t xml:space="preserve"> prijs</w:t>
            </w:r>
          </w:p>
        </w:tc>
        <w:tc>
          <w:tcPr>
            <w:tcW w:w="2976" w:type="dxa"/>
          </w:tcPr>
          <w:p w14:paraId="78F3B524" w14:textId="77777777" w:rsidR="003C160E" w:rsidRPr="007327C7" w:rsidRDefault="003C160E" w:rsidP="00025EF4">
            <w:pPr>
              <w:suppressAutoHyphens/>
              <w:rPr>
                <w:rFonts w:eastAsia="MS Mincho" w:cs="Arial"/>
                <w:bCs/>
                <w:color w:val="00314E"/>
                <w:sz w:val="60"/>
                <w:szCs w:val="32"/>
              </w:rPr>
            </w:pPr>
          </w:p>
        </w:tc>
      </w:tr>
      <w:tr w:rsidR="003C160E" w:rsidRPr="007327C7" w14:paraId="53976280" w14:textId="77777777" w:rsidTr="00821FE5">
        <w:trPr>
          <w:cnfStyle w:val="000000010000" w:firstRow="0" w:lastRow="0" w:firstColumn="0" w:lastColumn="0" w:oddVBand="0" w:evenVBand="0" w:oddHBand="0" w:evenHBand="1" w:firstRowFirstColumn="0" w:firstRowLastColumn="0" w:lastRowFirstColumn="0" w:lastRowLastColumn="0"/>
        </w:trPr>
        <w:tc>
          <w:tcPr>
            <w:tcW w:w="3828" w:type="dxa"/>
          </w:tcPr>
          <w:p w14:paraId="1C621706" w14:textId="54044050" w:rsidR="003C160E" w:rsidRPr="007327C7" w:rsidRDefault="00821FE5" w:rsidP="00025EF4">
            <w:pPr>
              <w:suppressAutoHyphens/>
            </w:pPr>
            <w:r w:rsidRPr="007327C7">
              <w:t>Prijs</w:t>
            </w:r>
          </w:p>
        </w:tc>
        <w:tc>
          <w:tcPr>
            <w:tcW w:w="2976" w:type="dxa"/>
          </w:tcPr>
          <w:p w14:paraId="7A1A074F" w14:textId="4C18C1E9" w:rsidR="003C160E" w:rsidRPr="007327C7" w:rsidRDefault="00821FE5" w:rsidP="00025EF4">
            <w:pPr>
              <w:suppressAutoHyphens/>
            </w:pPr>
            <w:r w:rsidRPr="007327C7">
              <w:t>400</w:t>
            </w:r>
            <w:r w:rsidR="003C160E" w:rsidRPr="007327C7">
              <w:t xml:space="preserve"> punten</w:t>
            </w:r>
          </w:p>
        </w:tc>
      </w:tr>
      <w:tr w:rsidR="003C160E" w:rsidRPr="007327C7" w14:paraId="1FBEF440" w14:textId="77777777" w:rsidTr="00821FE5">
        <w:trPr>
          <w:cnfStyle w:val="000000100000" w:firstRow="0" w:lastRow="0" w:firstColumn="0" w:lastColumn="0" w:oddVBand="0" w:evenVBand="0" w:oddHBand="1" w:evenHBand="0" w:firstRowFirstColumn="0" w:firstRowLastColumn="0" w:lastRowFirstColumn="0" w:lastRowLastColumn="0"/>
        </w:trPr>
        <w:tc>
          <w:tcPr>
            <w:tcW w:w="3828" w:type="dxa"/>
          </w:tcPr>
          <w:p w14:paraId="3FE554A2" w14:textId="77777777" w:rsidR="003C160E" w:rsidRPr="007327C7" w:rsidRDefault="003C160E" w:rsidP="00025EF4">
            <w:pPr>
              <w:suppressAutoHyphens/>
              <w:rPr>
                <w:b/>
              </w:rPr>
            </w:pPr>
            <w:r w:rsidRPr="007327C7">
              <w:rPr>
                <w:b/>
              </w:rPr>
              <w:t>Totaal</w:t>
            </w:r>
          </w:p>
        </w:tc>
        <w:tc>
          <w:tcPr>
            <w:tcW w:w="2976" w:type="dxa"/>
          </w:tcPr>
          <w:p w14:paraId="5BEC9FE5" w14:textId="02128851" w:rsidR="003C160E" w:rsidRPr="007327C7" w:rsidRDefault="00821FE5" w:rsidP="00025EF4">
            <w:pPr>
              <w:suppressAutoHyphens/>
              <w:rPr>
                <w:b/>
              </w:rPr>
            </w:pPr>
            <w:r w:rsidRPr="007327C7">
              <w:rPr>
                <w:b/>
              </w:rPr>
              <w:t>1000</w:t>
            </w:r>
            <w:r w:rsidR="003C160E" w:rsidRPr="007327C7">
              <w:rPr>
                <w:b/>
              </w:rPr>
              <w:t xml:space="preserve"> punten</w:t>
            </w:r>
          </w:p>
        </w:tc>
      </w:tr>
      <w:bookmarkEnd w:id="301"/>
    </w:tbl>
    <w:p w14:paraId="7BAD0FD7" w14:textId="77777777" w:rsidR="00245A8A" w:rsidRPr="007327C7" w:rsidRDefault="00245A8A" w:rsidP="00025EF4">
      <w:pPr>
        <w:suppressAutoHyphens/>
      </w:pPr>
    </w:p>
    <w:p w14:paraId="3945AE15" w14:textId="2CCCFBAB" w:rsidR="00E91DF0" w:rsidRPr="007327C7" w:rsidRDefault="0023198D" w:rsidP="00025EF4">
      <w:pPr>
        <w:suppressAutoHyphens/>
      </w:pPr>
      <w:r w:rsidRPr="007327C7">
        <w:t>Voor</w:t>
      </w:r>
      <w:r w:rsidR="00E91DF0" w:rsidRPr="007327C7">
        <w:t xml:space="preserve"> de </w:t>
      </w:r>
      <w:r w:rsidR="00174EBD" w:rsidRPr="007327C7">
        <w:t xml:space="preserve">kwalitatieve </w:t>
      </w:r>
      <w:r w:rsidR="00E91DF0" w:rsidRPr="007327C7">
        <w:t>gunningscriteria worden de punten toegekend aan de hand van beoordelings</w:t>
      </w:r>
      <w:r w:rsidR="00E439B3" w:rsidRPr="007327C7">
        <w:t>waarderingen</w:t>
      </w:r>
      <w:r w:rsidR="00E91DF0" w:rsidRPr="007327C7">
        <w:t xml:space="preserve"> die lopen van</w:t>
      </w:r>
      <w:r w:rsidR="00400DA1" w:rsidRPr="007327C7">
        <w:t xml:space="preserve"> </w:t>
      </w:r>
      <w:r w:rsidR="00E439B3" w:rsidRPr="007327C7">
        <w:t>uitstekend tot en met geen beantwoording</w:t>
      </w:r>
      <w:r w:rsidR="00E91DF0" w:rsidRPr="007327C7">
        <w:t xml:space="preserve">. Deze </w:t>
      </w:r>
      <w:r w:rsidR="00E439B3" w:rsidRPr="007327C7">
        <w:t>waarderingen</w:t>
      </w:r>
      <w:r w:rsidR="00E91DF0" w:rsidRPr="007327C7">
        <w:t xml:space="preserve"> worden door het beoordelingsteam toegekend volgens </w:t>
      </w:r>
      <w:r w:rsidR="003216FF" w:rsidRPr="007327C7">
        <w:t>de beoordelings</w:t>
      </w:r>
      <w:r w:rsidR="00E91DF0" w:rsidRPr="007327C7">
        <w:t xml:space="preserve">methode zoals beschreven in paragraaf </w:t>
      </w:r>
      <w:r w:rsidR="00463AC2" w:rsidRPr="007327C7">
        <w:t>9</w:t>
      </w:r>
      <w:r w:rsidR="00E91DF0" w:rsidRPr="007327C7">
        <w:t xml:space="preserve">.2 van dit </w:t>
      </w:r>
      <w:r w:rsidR="008F7CF3" w:rsidRPr="007327C7">
        <w:t>Beschrijvend Document</w:t>
      </w:r>
      <w:r w:rsidR="00E91DF0" w:rsidRPr="007327C7">
        <w:t xml:space="preserve">. Vervolgens wordt per gunningscriterium </w:t>
      </w:r>
      <w:r w:rsidR="001D3270" w:rsidRPr="007327C7">
        <w:t>de toegekende beoordelingswaardering</w:t>
      </w:r>
      <w:r w:rsidR="00E91DF0" w:rsidRPr="007327C7">
        <w:t xml:space="preserve"> omgerekend naar het bijbehorende aantal punten via de onderstaande tabel en de navolgende formule:</w:t>
      </w:r>
    </w:p>
    <w:p w14:paraId="41342296" w14:textId="77777777" w:rsidR="00E91DF0" w:rsidRPr="007327C7" w:rsidRDefault="00E91DF0" w:rsidP="00025EF4">
      <w:pPr>
        <w:suppressAutoHyphens/>
      </w:pPr>
    </w:p>
    <w:p w14:paraId="081FAEDC" w14:textId="23B77A3E" w:rsidR="00C27EEA" w:rsidRPr="007327C7" w:rsidRDefault="00C27EEA" w:rsidP="00025EF4">
      <w:pPr>
        <w:suppressAutoHyphens/>
        <w:spacing w:line="240" w:lineRule="auto"/>
        <w:rPr>
          <w:b/>
        </w:rPr>
      </w:pPr>
      <w:r w:rsidRPr="007327C7">
        <w:rPr>
          <w:b/>
        </w:rPr>
        <w:t xml:space="preserve">Puntenscore = maximum puntenscore * behaald percentage </w:t>
      </w:r>
    </w:p>
    <w:p w14:paraId="4283E3A5" w14:textId="047E1ABD" w:rsidR="00E91DF0" w:rsidRPr="007327C7" w:rsidRDefault="00E91DF0" w:rsidP="00025EF4">
      <w:pPr>
        <w:suppressAutoHyphens/>
        <w:rPr>
          <w:b/>
          <w:bCs/>
        </w:rPr>
      </w:pPr>
    </w:p>
    <w:tbl>
      <w:tblPr>
        <w:tblW w:w="8789" w:type="dxa"/>
        <w:tblInd w:w="-142" w:type="dxa"/>
        <w:tblCellMar>
          <w:left w:w="0" w:type="dxa"/>
          <w:right w:w="0" w:type="dxa"/>
        </w:tblCellMar>
        <w:tblLook w:val="04A0" w:firstRow="1" w:lastRow="0" w:firstColumn="1" w:lastColumn="0" w:noHBand="0" w:noVBand="1"/>
      </w:tblPr>
      <w:tblGrid>
        <w:gridCol w:w="1702"/>
        <w:gridCol w:w="1984"/>
        <w:gridCol w:w="5103"/>
      </w:tblGrid>
      <w:tr w:rsidR="00C27EEA" w:rsidRPr="007327C7" w14:paraId="34489A0B" w14:textId="77777777" w:rsidTr="00652A1E">
        <w:tc>
          <w:tcPr>
            <w:tcW w:w="1702" w:type="dxa"/>
            <w:shd w:val="clear" w:color="auto" w:fill="00314E"/>
            <w:tcMar>
              <w:top w:w="113" w:type="dxa"/>
              <w:left w:w="79" w:type="dxa"/>
              <w:bottom w:w="113" w:type="dxa"/>
              <w:right w:w="79" w:type="dxa"/>
            </w:tcMar>
            <w:hideMark/>
          </w:tcPr>
          <w:p w14:paraId="58C113D8" w14:textId="77777777" w:rsidR="00C27EEA" w:rsidRPr="007327C7" w:rsidRDefault="00C27EEA" w:rsidP="00025EF4">
            <w:pPr>
              <w:suppressAutoHyphens/>
              <w:spacing w:line="250" w:lineRule="atLeast"/>
              <w:jc w:val="both"/>
              <w:rPr>
                <w:rFonts w:cs="Arial"/>
                <w:color w:val="FFFFFF"/>
              </w:rPr>
            </w:pPr>
            <w:r w:rsidRPr="007327C7">
              <w:rPr>
                <w:rFonts w:cs="Arial"/>
                <w:color w:val="FFFFFF"/>
              </w:rPr>
              <w:lastRenderedPageBreak/>
              <w:t>Waardering</w:t>
            </w:r>
          </w:p>
        </w:tc>
        <w:tc>
          <w:tcPr>
            <w:tcW w:w="1984" w:type="dxa"/>
            <w:shd w:val="clear" w:color="auto" w:fill="00314E"/>
            <w:tcMar>
              <w:top w:w="113" w:type="dxa"/>
              <w:left w:w="79" w:type="dxa"/>
              <w:bottom w:w="113" w:type="dxa"/>
              <w:right w:w="79" w:type="dxa"/>
            </w:tcMar>
            <w:hideMark/>
          </w:tcPr>
          <w:p w14:paraId="02233CAF" w14:textId="77777777" w:rsidR="00C27EEA" w:rsidRPr="007327C7" w:rsidRDefault="004222DE" w:rsidP="00025EF4">
            <w:pPr>
              <w:suppressAutoHyphens/>
              <w:spacing w:line="250" w:lineRule="atLeast"/>
              <w:rPr>
                <w:rFonts w:cs="Arial"/>
                <w:color w:val="FFFFFF"/>
              </w:rPr>
            </w:pPr>
            <w:r w:rsidRPr="007327C7">
              <w:rPr>
                <w:rFonts w:cs="Arial"/>
                <w:color w:val="FFFFFF"/>
              </w:rPr>
              <w:t xml:space="preserve">Percentage </w:t>
            </w:r>
            <w:r w:rsidR="00C27EEA" w:rsidRPr="007327C7">
              <w:rPr>
                <w:rFonts w:cs="Arial"/>
                <w:color w:val="FFFFFF"/>
              </w:rPr>
              <w:t>van max</w:t>
            </w:r>
            <w:r w:rsidRPr="007327C7">
              <w:rPr>
                <w:rFonts w:cs="Arial"/>
                <w:color w:val="FFFFFF"/>
              </w:rPr>
              <w:t>imaal</w:t>
            </w:r>
            <w:r w:rsidR="00C27EEA" w:rsidRPr="007327C7">
              <w:rPr>
                <w:rFonts w:cs="Arial"/>
                <w:color w:val="FFFFFF"/>
              </w:rPr>
              <w:t xml:space="preserve"> te behalen punten</w:t>
            </w:r>
          </w:p>
        </w:tc>
        <w:tc>
          <w:tcPr>
            <w:tcW w:w="5103" w:type="dxa"/>
            <w:shd w:val="clear" w:color="auto" w:fill="00314E"/>
            <w:tcMar>
              <w:top w:w="113" w:type="dxa"/>
              <w:left w:w="79" w:type="dxa"/>
              <w:bottom w:w="113" w:type="dxa"/>
              <w:right w:w="79" w:type="dxa"/>
            </w:tcMar>
            <w:hideMark/>
          </w:tcPr>
          <w:p w14:paraId="1CDBB8AE" w14:textId="77777777" w:rsidR="00C27EEA" w:rsidRPr="007327C7" w:rsidRDefault="00C27EEA" w:rsidP="00025EF4">
            <w:pPr>
              <w:suppressAutoHyphens/>
              <w:spacing w:line="250" w:lineRule="atLeast"/>
              <w:ind w:left="-79"/>
              <w:jc w:val="both"/>
              <w:rPr>
                <w:rFonts w:cs="Arial"/>
                <w:color w:val="FFFFFF"/>
              </w:rPr>
            </w:pPr>
            <w:r w:rsidRPr="007327C7">
              <w:rPr>
                <w:rFonts w:cs="Arial"/>
                <w:color w:val="FFFFFF"/>
              </w:rPr>
              <w:t xml:space="preserve"> Toelichting</w:t>
            </w:r>
          </w:p>
        </w:tc>
      </w:tr>
      <w:tr w:rsidR="00EF447D" w:rsidRPr="007327C7" w14:paraId="0F06B1C3" w14:textId="77777777" w:rsidTr="00652A1E">
        <w:tc>
          <w:tcPr>
            <w:tcW w:w="1702" w:type="dxa"/>
            <w:shd w:val="clear" w:color="auto" w:fill="EBECFC"/>
            <w:tcMar>
              <w:top w:w="113" w:type="dxa"/>
              <w:left w:w="79" w:type="dxa"/>
              <w:bottom w:w="113" w:type="dxa"/>
              <w:right w:w="79" w:type="dxa"/>
            </w:tcMar>
            <w:hideMark/>
          </w:tcPr>
          <w:p w14:paraId="604A76A1" w14:textId="77777777" w:rsidR="00EF447D" w:rsidRPr="007327C7" w:rsidRDefault="00EF447D" w:rsidP="00EF447D">
            <w:pPr>
              <w:suppressAutoHyphens/>
              <w:spacing w:line="250" w:lineRule="atLeast"/>
              <w:rPr>
                <w:rFonts w:cs="Arial"/>
                <w:b/>
                <w:bCs/>
              </w:rPr>
            </w:pPr>
            <w:r w:rsidRPr="007327C7">
              <w:rPr>
                <w:rFonts w:cs="Arial"/>
                <w:b/>
                <w:bCs/>
              </w:rPr>
              <w:t>Uitstekend</w:t>
            </w:r>
          </w:p>
        </w:tc>
        <w:tc>
          <w:tcPr>
            <w:tcW w:w="1984" w:type="dxa"/>
            <w:shd w:val="clear" w:color="auto" w:fill="EBECFC"/>
            <w:tcMar>
              <w:top w:w="113" w:type="dxa"/>
              <w:left w:w="79" w:type="dxa"/>
              <w:bottom w:w="113" w:type="dxa"/>
              <w:right w:w="79" w:type="dxa"/>
            </w:tcMar>
            <w:hideMark/>
          </w:tcPr>
          <w:p w14:paraId="23B5E824" w14:textId="77777777" w:rsidR="00EF447D" w:rsidRPr="007327C7" w:rsidRDefault="00EF447D" w:rsidP="00EF447D">
            <w:pPr>
              <w:suppressAutoHyphens/>
              <w:spacing w:line="250" w:lineRule="atLeast"/>
              <w:rPr>
                <w:rFonts w:cs="Arial"/>
              </w:rPr>
            </w:pPr>
            <w:r w:rsidRPr="007327C7">
              <w:rPr>
                <w:rFonts w:cs="Arial"/>
              </w:rPr>
              <w:t>100% van het maximaal te behalen punten</w:t>
            </w:r>
          </w:p>
        </w:tc>
        <w:tc>
          <w:tcPr>
            <w:tcW w:w="5103" w:type="dxa"/>
            <w:shd w:val="clear" w:color="auto" w:fill="EBECFC"/>
            <w:tcMar>
              <w:top w:w="113" w:type="dxa"/>
              <w:left w:w="79" w:type="dxa"/>
              <w:bottom w:w="113" w:type="dxa"/>
              <w:right w:w="79" w:type="dxa"/>
            </w:tcMar>
            <w:hideMark/>
          </w:tcPr>
          <w:p w14:paraId="149764E7" w14:textId="46960657" w:rsidR="00EF447D" w:rsidRPr="00CC3B60" w:rsidRDefault="00EF447D" w:rsidP="00EF447D">
            <w:pPr>
              <w:suppressAutoHyphens/>
              <w:rPr>
                <w:rFonts w:cs="Arial"/>
              </w:rPr>
            </w:pPr>
            <w:r w:rsidRPr="00CC3B60">
              <w:t xml:space="preserve">In de uitwerking zijn alle gevraagde onderwerpen beschreven. De beschrijving van de aspecten sluit in onderlinge samenhang uitstekend aan </w:t>
            </w:r>
            <w:r w:rsidR="00BC4681" w:rsidRPr="00CC3B60">
              <w:t>bij de vraagstelling en geeft op alle punten een volledige duidelijk</w:t>
            </w:r>
            <w:r w:rsidR="00652A1E" w:rsidRPr="00CC3B60">
              <w:t>e, eenduidige en concrete onderbouwing/uiteenzetting</w:t>
            </w:r>
            <w:r w:rsidRPr="00CC3B60">
              <w:t xml:space="preserve">. </w:t>
            </w:r>
            <w:r w:rsidR="00652A1E" w:rsidRPr="00CC3B60">
              <w:t>De beantwoording voldoet geheel aan het gevraagde in het Beschrijvend Document en overtreft de verwachtingen van het IFV en levert meerwaarde aan het realiseren van de doelstelling(en).</w:t>
            </w:r>
          </w:p>
        </w:tc>
      </w:tr>
      <w:tr w:rsidR="00EF447D" w:rsidRPr="007327C7" w14:paraId="618B3EF1" w14:textId="77777777" w:rsidTr="00652A1E">
        <w:tc>
          <w:tcPr>
            <w:tcW w:w="1702" w:type="dxa"/>
            <w:shd w:val="clear" w:color="auto" w:fill="BDE4F7"/>
            <w:tcMar>
              <w:top w:w="113" w:type="dxa"/>
              <w:left w:w="79" w:type="dxa"/>
              <w:bottom w:w="113" w:type="dxa"/>
              <w:right w:w="79" w:type="dxa"/>
            </w:tcMar>
            <w:hideMark/>
          </w:tcPr>
          <w:p w14:paraId="0EDE3007" w14:textId="77777777" w:rsidR="00EF447D" w:rsidRPr="007327C7" w:rsidRDefault="00EF447D" w:rsidP="00EF447D">
            <w:pPr>
              <w:suppressAutoHyphens/>
              <w:spacing w:line="250" w:lineRule="atLeast"/>
              <w:rPr>
                <w:rFonts w:cs="Arial"/>
                <w:b/>
                <w:bCs/>
              </w:rPr>
            </w:pPr>
            <w:r w:rsidRPr="007327C7">
              <w:rPr>
                <w:rFonts w:cs="Arial"/>
                <w:b/>
                <w:bCs/>
              </w:rPr>
              <w:t>Goed</w:t>
            </w:r>
          </w:p>
        </w:tc>
        <w:tc>
          <w:tcPr>
            <w:tcW w:w="1984" w:type="dxa"/>
            <w:shd w:val="clear" w:color="auto" w:fill="BDE4F7"/>
            <w:tcMar>
              <w:top w:w="113" w:type="dxa"/>
              <w:left w:w="79" w:type="dxa"/>
              <w:bottom w:w="113" w:type="dxa"/>
              <w:right w:w="79" w:type="dxa"/>
            </w:tcMar>
            <w:hideMark/>
          </w:tcPr>
          <w:p w14:paraId="7CE53A21" w14:textId="77777777" w:rsidR="00EF447D" w:rsidRPr="007327C7" w:rsidRDefault="00EF447D" w:rsidP="00EF447D">
            <w:pPr>
              <w:suppressAutoHyphens/>
              <w:spacing w:line="250" w:lineRule="atLeast"/>
              <w:rPr>
                <w:rFonts w:cs="Arial"/>
              </w:rPr>
            </w:pPr>
            <w:r w:rsidRPr="007327C7">
              <w:rPr>
                <w:rFonts w:cs="Arial"/>
              </w:rPr>
              <w:t>80% van het maximaal te behalen punten</w:t>
            </w:r>
          </w:p>
        </w:tc>
        <w:tc>
          <w:tcPr>
            <w:tcW w:w="5103" w:type="dxa"/>
            <w:shd w:val="clear" w:color="auto" w:fill="BDE4F7"/>
            <w:tcMar>
              <w:top w:w="113" w:type="dxa"/>
              <w:left w:w="79" w:type="dxa"/>
              <w:bottom w:w="113" w:type="dxa"/>
              <w:right w:w="79" w:type="dxa"/>
            </w:tcMar>
            <w:hideMark/>
          </w:tcPr>
          <w:p w14:paraId="2E17C91E" w14:textId="13E2BFBD" w:rsidR="00EF447D" w:rsidRPr="00652A1E" w:rsidRDefault="00652A1E" w:rsidP="00EF447D">
            <w:pPr>
              <w:suppressAutoHyphens/>
            </w:pPr>
            <w:r w:rsidRPr="00682036">
              <w:t xml:space="preserve">De uitwerking van de aspecten sluit in onderlinge samenhang goed aan bij vraagstelling en </w:t>
            </w:r>
            <w:r>
              <w:t>geeft op alle punten een volledige, duidelijke, eenduidige en concrete uiteenzetting. De beantwoording voldoet geheel aan het gevraagde in het Beschrijvend document, echter levert geen meerwaarde aan het realiseren van de doelstelling(en).</w:t>
            </w:r>
          </w:p>
        </w:tc>
      </w:tr>
      <w:tr w:rsidR="00EF447D" w:rsidRPr="007327C7" w14:paraId="369869AC" w14:textId="77777777" w:rsidTr="00652A1E">
        <w:tc>
          <w:tcPr>
            <w:tcW w:w="1702" w:type="dxa"/>
            <w:shd w:val="clear" w:color="auto" w:fill="EBECFC"/>
            <w:tcMar>
              <w:top w:w="113" w:type="dxa"/>
              <w:left w:w="79" w:type="dxa"/>
              <w:bottom w:w="113" w:type="dxa"/>
              <w:right w:w="79" w:type="dxa"/>
            </w:tcMar>
            <w:hideMark/>
          </w:tcPr>
          <w:p w14:paraId="35FA8DFD" w14:textId="77777777" w:rsidR="00EF447D" w:rsidRPr="007327C7" w:rsidRDefault="00EF447D" w:rsidP="00EF447D">
            <w:pPr>
              <w:suppressAutoHyphens/>
              <w:spacing w:line="250" w:lineRule="atLeast"/>
              <w:rPr>
                <w:rFonts w:cs="Arial"/>
                <w:b/>
                <w:bCs/>
              </w:rPr>
            </w:pPr>
            <w:r w:rsidRPr="007327C7">
              <w:rPr>
                <w:rFonts w:cs="Arial"/>
                <w:b/>
                <w:bCs/>
              </w:rPr>
              <w:t>Voldoende</w:t>
            </w:r>
          </w:p>
        </w:tc>
        <w:tc>
          <w:tcPr>
            <w:tcW w:w="1984" w:type="dxa"/>
            <w:shd w:val="clear" w:color="auto" w:fill="EBECFC"/>
            <w:tcMar>
              <w:top w:w="113" w:type="dxa"/>
              <w:left w:w="79" w:type="dxa"/>
              <w:bottom w:w="113" w:type="dxa"/>
              <w:right w:w="79" w:type="dxa"/>
            </w:tcMar>
            <w:hideMark/>
          </w:tcPr>
          <w:p w14:paraId="6825EA64" w14:textId="77777777" w:rsidR="00EF447D" w:rsidRPr="007327C7" w:rsidRDefault="00EF447D" w:rsidP="00EF447D">
            <w:pPr>
              <w:suppressAutoHyphens/>
              <w:spacing w:line="250" w:lineRule="atLeast"/>
              <w:rPr>
                <w:rFonts w:cs="Arial"/>
              </w:rPr>
            </w:pPr>
            <w:r w:rsidRPr="007327C7">
              <w:rPr>
                <w:rFonts w:cs="Arial"/>
              </w:rPr>
              <w:t>60% van het maximaal te behalen punten</w:t>
            </w:r>
          </w:p>
        </w:tc>
        <w:tc>
          <w:tcPr>
            <w:tcW w:w="5103" w:type="dxa"/>
            <w:shd w:val="clear" w:color="auto" w:fill="EBECFC"/>
            <w:tcMar>
              <w:top w:w="113" w:type="dxa"/>
              <w:left w:w="79" w:type="dxa"/>
              <w:bottom w:w="113" w:type="dxa"/>
              <w:right w:w="79" w:type="dxa"/>
            </w:tcMar>
            <w:hideMark/>
          </w:tcPr>
          <w:p w14:paraId="2B67A755" w14:textId="77777777" w:rsidR="00652A1E" w:rsidRPr="00682036" w:rsidRDefault="00652A1E" w:rsidP="00652A1E">
            <w:pPr>
              <w:suppressAutoHyphens/>
              <w:spacing w:line="276" w:lineRule="auto"/>
            </w:pPr>
            <w:r w:rsidRPr="00682036">
              <w:t>De uitwerking van de aspecten sluit in onderlinge samenhang voldoende aan bij de vraagstelling.</w:t>
            </w:r>
          </w:p>
          <w:p w14:paraId="428B3CB3" w14:textId="77777777" w:rsidR="00652A1E" w:rsidRDefault="00652A1E" w:rsidP="00652A1E">
            <w:pPr>
              <w:autoSpaceDE w:val="0"/>
              <w:autoSpaceDN w:val="0"/>
              <w:adjustRightInd w:val="0"/>
              <w:spacing w:line="276" w:lineRule="auto"/>
              <w:rPr>
                <w:rFonts w:cs="Arial"/>
              </w:rPr>
            </w:pPr>
            <w:r w:rsidRPr="0027318B">
              <w:rPr>
                <w:rFonts w:cs="Arial"/>
              </w:rPr>
              <w:t>De Inschrijver geeft niet op alle punten</w:t>
            </w:r>
            <w:r>
              <w:rPr>
                <w:rFonts w:cs="Arial"/>
              </w:rPr>
              <w:t xml:space="preserve"> </w:t>
            </w:r>
            <w:r w:rsidRPr="0027318B">
              <w:rPr>
                <w:rFonts w:cs="Arial"/>
              </w:rPr>
              <w:t>een volledige, duidelijke, eenduidige,</w:t>
            </w:r>
            <w:r>
              <w:rPr>
                <w:rFonts w:cs="Arial"/>
              </w:rPr>
              <w:t xml:space="preserve"> en</w:t>
            </w:r>
            <w:r w:rsidRPr="0027318B">
              <w:rPr>
                <w:rFonts w:cs="Arial"/>
              </w:rPr>
              <w:t xml:space="preserve"> concrete uiteenzetting. </w:t>
            </w:r>
          </w:p>
          <w:p w14:paraId="72A46A2D" w14:textId="77777777" w:rsidR="00652A1E" w:rsidRPr="0027318B" w:rsidRDefault="00652A1E" w:rsidP="00652A1E">
            <w:pPr>
              <w:autoSpaceDE w:val="0"/>
              <w:autoSpaceDN w:val="0"/>
              <w:adjustRightInd w:val="0"/>
              <w:spacing w:line="276" w:lineRule="auto"/>
              <w:rPr>
                <w:rFonts w:cs="Arial"/>
              </w:rPr>
            </w:pPr>
            <w:r w:rsidRPr="0027318B">
              <w:rPr>
                <w:rFonts w:cs="Arial"/>
              </w:rPr>
              <w:t>De gegeven informatie is niet</w:t>
            </w:r>
            <w:r>
              <w:rPr>
                <w:rFonts w:cs="Arial"/>
              </w:rPr>
              <w:t xml:space="preserve"> </w:t>
            </w:r>
            <w:r w:rsidRPr="0027318B">
              <w:rPr>
                <w:rFonts w:cs="Arial"/>
              </w:rPr>
              <w:t xml:space="preserve">volledig in overeenstemming met het gevraagde in het </w:t>
            </w:r>
            <w:r>
              <w:rPr>
                <w:rFonts w:cs="Arial"/>
              </w:rPr>
              <w:t xml:space="preserve">Beschrijvend </w:t>
            </w:r>
            <w:r w:rsidRPr="0027318B">
              <w:rPr>
                <w:rFonts w:cs="Arial"/>
              </w:rPr>
              <w:t>document</w:t>
            </w:r>
            <w:r>
              <w:rPr>
                <w:rFonts w:cs="Arial"/>
              </w:rPr>
              <w:t>.</w:t>
            </w:r>
          </w:p>
          <w:p w14:paraId="711E6869" w14:textId="288A47AB" w:rsidR="00EF447D" w:rsidRPr="007327C7" w:rsidRDefault="00652A1E" w:rsidP="00652A1E">
            <w:pPr>
              <w:suppressAutoHyphens/>
              <w:autoSpaceDE w:val="0"/>
              <w:autoSpaceDN w:val="0"/>
              <w:rPr>
                <w:rFonts w:cs="Arial"/>
              </w:rPr>
            </w:pPr>
            <w:r w:rsidRPr="0027318B">
              <w:rPr>
                <w:rFonts w:cs="Arial"/>
              </w:rPr>
              <w:t>Er ontbreekt informatie over significante punten. De wijze van</w:t>
            </w:r>
            <w:r>
              <w:rPr>
                <w:rFonts w:cs="Arial"/>
              </w:rPr>
              <w:t xml:space="preserve"> </w:t>
            </w:r>
            <w:r w:rsidRPr="0027318B">
              <w:rPr>
                <w:rFonts w:cs="Arial"/>
              </w:rPr>
              <w:t>invulling is niet volledig overtuigend en laat openingen over.</w:t>
            </w:r>
          </w:p>
        </w:tc>
      </w:tr>
      <w:tr w:rsidR="00EF447D" w:rsidRPr="007327C7" w14:paraId="284EBAC0" w14:textId="77777777" w:rsidTr="00652A1E">
        <w:tc>
          <w:tcPr>
            <w:tcW w:w="1702" w:type="dxa"/>
            <w:shd w:val="clear" w:color="auto" w:fill="BDE4F7"/>
            <w:tcMar>
              <w:top w:w="113" w:type="dxa"/>
              <w:left w:w="79" w:type="dxa"/>
              <w:bottom w:w="113" w:type="dxa"/>
              <w:right w:w="79" w:type="dxa"/>
            </w:tcMar>
            <w:hideMark/>
          </w:tcPr>
          <w:p w14:paraId="101ACA1F" w14:textId="77777777" w:rsidR="00EF447D" w:rsidRPr="007327C7" w:rsidRDefault="00EF447D" w:rsidP="00EF447D">
            <w:pPr>
              <w:suppressAutoHyphens/>
              <w:spacing w:line="250" w:lineRule="atLeast"/>
              <w:rPr>
                <w:rFonts w:cs="Arial"/>
                <w:b/>
                <w:bCs/>
              </w:rPr>
            </w:pPr>
            <w:r w:rsidRPr="007327C7">
              <w:rPr>
                <w:rFonts w:cs="Arial"/>
                <w:b/>
                <w:bCs/>
              </w:rPr>
              <w:t>Matig</w:t>
            </w:r>
          </w:p>
        </w:tc>
        <w:tc>
          <w:tcPr>
            <w:tcW w:w="1984" w:type="dxa"/>
            <w:shd w:val="clear" w:color="auto" w:fill="BDE4F7"/>
            <w:tcMar>
              <w:top w:w="113" w:type="dxa"/>
              <w:left w:w="79" w:type="dxa"/>
              <w:bottom w:w="113" w:type="dxa"/>
              <w:right w:w="79" w:type="dxa"/>
            </w:tcMar>
            <w:hideMark/>
          </w:tcPr>
          <w:p w14:paraId="6EC8CA8B" w14:textId="77777777" w:rsidR="00EF447D" w:rsidRPr="007327C7" w:rsidRDefault="00EF447D" w:rsidP="00EF447D">
            <w:pPr>
              <w:suppressAutoHyphens/>
              <w:spacing w:line="250" w:lineRule="atLeast"/>
              <w:rPr>
                <w:rFonts w:cs="Arial"/>
              </w:rPr>
            </w:pPr>
            <w:r w:rsidRPr="007327C7">
              <w:rPr>
                <w:rFonts w:cs="Arial"/>
              </w:rPr>
              <w:t>40% van het maximaal te behalen punten</w:t>
            </w:r>
          </w:p>
        </w:tc>
        <w:tc>
          <w:tcPr>
            <w:tcW w:w="5103" w:type="dxa"/>
            <w:shd w:val="clear" w:color="auto" w:fill="BDE4F7"/>
            <w:tcMar>
              <w:top w:w="113" w:type="dxa"/>
              <w:left w:w="79" w:type="dxa"/>
              <w:bottom w:w="113" w:type="dxa"/>
              <w:right w:w="79" w:type="dxa"/>
            </w:tcMar>
            <w:hideMark/>
          </w:tcPr>
          <w:p w14:paraId="3811F5BE" w14:textId="77777777" w:rsidR="00652A1E" w:rsidRPr="00682036" w:rsidRDefault="00652A1E" w:rsidP="00652A1E">
            <w:pPr>
              <w:suppressAutoHyphens/>
            </w:pPr>
            <w:r w:rsidRPr="00682036">
              <w:t>De uitwerking van de aspecten sluit in onderlinge samenhang matig</w:t>
            </w:r>
            <w:r>
              <w:t xml:space="preserve"> </w:t>
            </w:r>
            <w:r w:rsidRPr="00682036">
              <w:t>aan bij de vraagstelling.</w:t>
            </w:r>
          </w:p>
          <w:p w14:paraId="240D3E49" w14:textId="77777777" w:rsidR="00652A1E" w:rsidRDefault="00652A1E" w:rsidP="00652A1E">
            <w:pPr>
              <w:suppressAutoHyphens/>
              <w:autoSpaceDE w:val="0"/>
              <w:autoSpaceDN w:val="0"/>
              <w:rPr>
                <w:rFonts w:cs="Arial"/>
                <w:color w:val="000000"/>
              </w:rPr>
            </w:pPr>
            <w:r w:rsidRPr="0027318B">
              <w:rPr>
                <w:rFonts w:cs="Arial"/>
                <w:color w:val="000000"/>
              </w:rPr>
              <w:t>De Inschrijver geeft</w:t>
            </w:r>
            <w:r>
              <w:rPr>
                <w:rFonts w:cs="Arial"/>
                <w:color w:val="000000"/>
              </w:rPr>
              <w:t xml:space="preserve"> </w:t>
            </w:r>
            <w:r w:rsidRPr="0027318B">
              <w:rPr>
                <w:rFonts w:cs="Arial"/>
                <w:color w:val="000000"/>
              </w:rPr>
              <w:t>op veel punten een minimale beschrijving. De gegeven informatie voldoet beperkt aan het</w:t>
            </w:r>
            <w:r>
              <w:rPr>
                <w:rFonts w:cs="Arial"/>
                <w:color w:val="000000"/>
              </w:rPr>
              <w:t xml:space="preserve"> </w:t>
            </w:r>
            <w:r w:rsidRPr="0027318B">
              <w:rPr>
                <w:rFonts w:cs="Arial"/>
                <w:color w:val="000000"/>
              </w:rPr>
              <w:t xml:space="preserve">gevraagde in het </w:t>
            </w:r>
            <w:r>
              <w:rPr>
                <w:rFonts w:cs="Arial"/>
                <w:color w:val="000000"/>
              </w:rPr>
              <w:t xml:space="preserve">Beschrijvend </w:t>
            </w:r>
            <w:r w:rsidRPr="0027318B">
              <w:rPr>
                <w:rFonts w:cs="Arial"/>
                <w:color w:val="000000"/>
              </w:rPr>
              <w:t>document</w:t>
            </w:r>
            <w:r>
              <w:rPr>
                <w:rFonts w:cs="Arial"/>
                <w:color w:val="000000"/>
              </w:rPr>
              <w:t>.</w:t>
            </w:r>
          </w:p>
          <w:p w14:paraId="4FAC83F2" w14:textId="2B1B3C34" w:rsidR="00EF447D" w:rsidRPr="007327C7" w:rsidRDefault="00652A1E" w:rsidP="00652A1E">
            <w:pPr>
              <w:suppressAutoHyphens/>
              <w:autoSpaceDE w:val="0"/>
              <w:autoSpaceDN w:val="0"/>
              <w:rPr>
                <w:rFonts w:cs="Arial"/>
                <w:color w:val="000000"/>
              </w:rPr>
            </w:pPr>
            <w:r w:rsidRPr="0027318B">
              <w:rPr>
                <w:rFonts w:cs="Arial"/>
                <w:color w:val="000000"/>
              </w:rPr>
              <w:t>De Inschrijving</w:t>
            </w:r>
            <w:r>
              <w:rPr>
                <w:rFonts w:cs="Arial"/>
                <w:color w:val="000000"/>
              </w:rPr>
              <w:t xml:space="preserve"> </w:t>
            </w:r>
            <w:r w:rsidRPr="0027318B">
              <w:rPr>
                <w:rFonts w:cs="Arial"/>
                <w:color w:val="000000"/>
              </w:rPr>
              <w:t>geeft onvolledige informatie</w:t>
            </w:r>
            <w:r w:rsidR="00D40A08" w:rsidRPr="007327C7">
              <w:rPr>
                <w:sz w:val="18"/>
                <w:szCs w:val="18"/>
              </w:rPr>
              <w:t>.</w:t>
            </w:r>
          </w:p>
        </w:tc>
      </w:tr>
      <w:tr w:rsidR="00D40A08" w:rsidRPr="007327C7" w14:paraId="65605A16" w14:textId="77777777" w:rsidTr="00652A1E">
        <w:tc>
          <w:tcPr>
            <w:tcW w:w="1702" w:type="dxa"/>
            <w:shd w:val="clear" w:color="auto" w:fill="EBECFC"/>
            <w:tcMar>
              <w:top w:w="113" w:type="dxa"/>
              <w:left w:w="79" w:type="dxa"/>
              <w:bottom w:w="113" w:type="dxa"/>
              <w:right w:w="79" w:type="dxa"/>
            </w:tcMar>
            <w:hideMark/>
          </w:tcPr>
          <w:p w14:paraId="6F5F1770" w14:textId="77777777" w:rsidR="00D40A08" w:rsidRPr="007327C7" w:rsidRDefault="00D40A08" w:rsidP="00D40A08">
            <w:pPr>
              <w:suppressAutoHyphens/>
              <w:spacing w:line="250" w:lineRule="atLeast"/>
              <w:rPr>
                <w:rFonts w:cs="Arial"/>
                <w:b/>
                <w:bCs/>
              </w:rPr>
            </w:pPr>
            <w:r w:rsidRPr="007327C7">
              <w:rPr>
                <w:rFonts w:cs="Arial"/>
                <w:b/>
                <w:bCs/>
              </w:rPr>
              <w:t xml:space="preserve">Onvoldoende </w:t>
            </w:r>
          </w:p>
        </w:tc>
        <w:tc>
          <w:tcPr>
            <w:tcW w:w="1984" w:type="dxa"/>
            <w:shd w:val="clear" w:color="auto" w:fill="EBECFC"/>
            <w:tcMar>
              <w:top w:w="113" w:type="dxa"/>
              <w:left w:w="79" w:type="dxa"/>
              <w:bottom w:w="113" w:type="dxa"/>
              <w:right w:w="79" w:type="dxa"/>
            </w:tcMar>
            <w:hideMark/>
          </w:tcPr>
          <w:p w14:paraId="2E130CAA" w14:textId="77777777" w:rsidR="00D40A08" w:rsidRPr="007327C7" w:rsidRDefault="00D40A08" w:rsidP="00D40A08">
            <w:pPr>
              <w:suppressAutoHyphens/>
              <w:autoSpaceDE w:val="0"/>
              <w:autoSpaceDN w:val="0"/>
              <w:rPr>
                <w:rFonts w:cs="Arial"/>
                <w:color w:val="000000"/>
              </w:rPr>
            </w:pPr>
            <w:r w:rsidRPr="007327C7">
              <w:rPr>
                <w:rFonts w:cs="Arial"/>
                <w:color w:val="000000"/>
              </w:rPr>
              <w:t>20% van het maximaal te behalen punten</w:t>
            </w:r>
          </w:p>
        </w:tc>
        <w:tc>
          <w:tcPr>
            <w:tcW w:w="5103" w:type="dxa"/>
            <w:shd w:val="clear" w:color="auto" w:fill="EBECFC"/>
            <w:tcMar>
              <w:top w:w="113" w:type="dxa"/>
              <w:left w:w="79" w:type="dxa"/>
              <w:bottom w:w="113" w:type="dxa"/>
              <w:right w:w="79" w:type="dxa"/>
            </w:tcMar>
            <w:hideMark/>
          </w:tcPr>
          <w:p w14:paraId="792955B6" w14:textId="77777777" w:rsidR="00652A1E" w:rsidRPr="00682036" w:rsidRDefault="00652A1E" w:rsidP="00652A1E">
            <w:pPr>
              <w:suppressAutoHyphens/>
            </w:pPr>
            <w:r w:rsidRPr="00682036">
              <w:t>De uitwerking van de aspecten sluit in onderlinge samenhang onvoldoende aan bij de vraagstelling.</w:t>
            </w:r>
          </w:p>
          <w:p w14:paraId="41CA0DEB" w14:textId="77777777" w:rsidR="00652A1E" w:rsidRPr="0027318B" w:rsidRDefault="00652A1E" w:rsidP="00652A1E">
            <w:pPr>
              <w:suppressAutoHyphens/>
              <w:autoSpaceDE w:val="0"/>
              <w:autoSpaceDN w:val="0"/>
              <w:rPr>
                <w:rFonts w:cs="Arial"/>
                <w:color w:val="000000"/>
              </w:rPr>
            </w:pPr>
            <w:r w:rsidRPr="0027318B">
              <w:rPr>
                <w:rFonts w:cs="Arial"/>
                <w:color w:val="000000"/>
              </w:rPr>
              <w:t>De Inschrijver geeft</w:t>
            </w:r>
            <w:r>
              <w:rPr>
                <w:rFonts w:cs="Arial"/>
                <w:color w:val="000000"/>
              </w:rPr>
              <w:t xml:space="preserve"> </w:t>
            </w:r>
            <w:r w:rsidRPr="0027318B">
              <w:rPr>
                <w:rFonts w:cs="Arial"/>
                <w:color w:val="000000"/>
              </w:rPr>
              <w:t>op veel punten geen of een minimale, niet relevante beschrijving. De gegeven informatie</w:t>
            </w:r>
            <w:r>
              <w:rPr>
                <w:rFonts w:cs="Arial"/>
                <w:color w:val="000000"/>
              </w:rPr>
              <w:t xml:space="preserve"> </w:t>
            </w:r>
            <w:r w:rsidRPr="0027318B">
              <w:rPr>
                <w:rFonts w:cs="Arial"/>
                <w:color w:val="000000"/>
              </w:rPr>
              <w:t xml:space="preserve">voldoet niet of zeer beperkt aan het gevraagde in het </w:t>
            </w:r>
            <w:r>
              <w:rPr>
                <w:rFonts w:cs="Arial"/>
                <w:color w:val="000000"/>
              </w:rPr>
              <w:t xml:space="preserve">Beschrijvend </w:t>
            </w:r>
            <w:r w:rsidRPr="0027318B">
              <w:rPr>
                <w:rFonts w:cs="Arial"/>
                <w:color w:val="000000"/>
              </w:rPr>
              <w:t>document</w:t>
            </w:r>
            <w:r>
              <w:rPr>
                <w:rFonts w:cs="Arial"/>
                <w:color w:val="000000"/>
              </w:rPr>
              <w:t>.</w:t>
            </w:r>
          </w:p>
          <w:p w14:paraId="7F84D24C" w14:textId="77777777" w:rsidR="00652A1E" w:rsidRPr="0027318B" w:rsidRDefault="00652A1E" w:rsidP="00652A1E">
            <w:pPr>
              <w:suppressAutoHyphens/>
              <w:autoSpaceDE w:val="0"/>
              <w:autoSpaceDN w:val="0"/>
              <w:rPr>
                <w:rFonts w:cs="Arial"/>
                <w:color w:val="000000"/>
              </w:rPr>
            </w:pPr>
            <w:r w:rsidRPr="0027318B">
              <w:rPr>
                <w:rFonts w:cs="Arial"/>
                <w:color w:val="000000"/>
              </w:rPr>
              <w:t>De Inschrijving geeft onvolledige en/of niet relevante</w:t>
            </w:r>
          </w:p>
          <w:p w14:paraId="5635B4A7" w14:textId="2584BD53" w:rsidR="00D40A08" w:rsidRPr="007327C7" w:rsidRDefault="00652A1E" w:rsidP="00652A1E">
            <w:pPr>
              <w:suppressAutoHyphens/>
              <w:autoSpaceDE w:val="0"/>
              <w:autoSpaceDN w:val="0"/>
              <w:rPr>
                <w:rFonts w:cs="Arial"/>
                <w:color w:val="000000"/>
              </w:rPr>
            </w:pPr>
            <w:r w:rsidRPr="0027318B">
              <w:rPr>
                <w:rFonts w:cs="Arial"/>
                <w:color w:val="000000"/>
              </w:rPr>
              <w:t>informatie.</w:t>
            </w:r>
          </w:p>
        </w:tc>
      </w:tr>
      <w:tr w:rsidR="00D40A08" w:rsidRPr="0095567A" w14:paraId="15AED51B" w14:textId="77777777" w:rsidTr="00652A1E">
        <w:trPr>
          <w:trHeight w:val="1002"/>
        </w:trPr>
        <w:tc>
          <w:tcPr>
            <w:tcW w:w="1702" w:type="dxa"/>
            <w:shd w:val="clear" w:color="auto" w:fill="BDE4F7"/>
            <w:tcMar>
              <w:top w:w="113" w:type="dxa"/>
              <w:left w:w="79" w:type="dxa"/>
              <w:bottom w:w="113" w:type="dxa"/>
              <w:right w:w="79" w:type="dxa"/>
            </w:tcMar>
            <w:hideMark/>
          </w:tcPr>
          <w:p w14:paraId="3C6CDBA7" w14:textId="77777777" w:rsidR="00D40A08" w:rsidRPr="007327C7" w:rsidRDefault="00D40A08" w:rsidP="00D40A08">
            <w:pPr>
              <w:suppressAutoHyphens/>
              <w:spacing w:line="250" w:lineRule="atLeast"/>
              <w:rPr>
                <w:rFonts w:cs="Arial"/>
                <w:b/>
                <w:bCs/>
              </w:rPr>
            </w:pPr>
            <w:r w:rsidRPr="007327C7">
              <w:rPr>
                <w:rFonts w:cs="Arial"/>
                <w:b/>
                <w:bCs/>
              </w:rPr>
              <w:t>Geen beantwoording</w:t>
            </w:r>
          </w:p>
        </w:tc>
        <w:tc>
          <w:tcPr>
            <w:tcW w:w="1984" w:type="dxa"/>
            <w:shd w:val="clear" w:color="auto" w:fill="BDE4F7"/>
            <w:tcMar>
              <w:top w:w="113" w:type="dxa"/>
              <w:left w:w="79" w:type="dxa"/>
              <w:bottom w:w="113" w:type="dxa"/>
              <w:right w:w="79" w:type="dxa"/>
            </w:tcMar>
            <w:hideMark/>
          </w:tcPr>
          <w:p w14:paraId="37337175" w14:textId="77777777" w:rsidR="00D40A08" w:rsidRPr="007327C7" w:rsidRDefault="00D40A08" w:rsidP="00D40A08">
            <w:pPr>
              <w:suppressAutoHyphens/>
              <w:spacing w:line="250" w:lineRule="atLeast"/>
              <w:rPr>
                <w:rFonts w:cs="Arial"/>
              </w:rPr>
            </w:pPr>
            <w:r w:rsidRPr="007327C7">
              <w:rPr>
                <w:rFonts w:cs="Arial"/>
              </w:rPr>
              <w:t>0% van het maximaal te behalen punten</w:t>
            </w:r>
          </w:p>
        </w:tc>
        <w:tc>
          <w:tcPr>
            <w:tcW w:w="5103" w:type="dxa"/>
            <w:shd w:val="clear" w:color="auto" w:fill="BDE4F7"/>
            <w:tcMar>
              <w:top w:w="113" w:type="dxa"/>
              <w:left w:w="79" w:type="dxa"/>
              <w:bottom w:w="113" w:type="dxa"/>
              <w:right w:w="79" w:type="dxa"/>
            </w:tcMar>
            <w:hideMark/>
          </w:tcPr>
          <w:p w14:paraId="4B945C89" w14:textId="4543232F" w:rsidR="00D40A08" w:rsidRPr="00B23478" w:rsidRDefault="00D40A08" w:rsidP="00D40A08">
            <w:pPr>
              <w:suppressAutoHyphens/>
              <w:autoSpaceDE w:val="0"/>
              <w:autoSpaceDN w:val="0"/>
              <w:rPr>
                <w:rFonts w:cs="Arial"/>
                <w:sz w:val="18"/>
                <w:szCs w:val="18"/>
              </w:rPr>
            </w:pPr>
            <w:r w:rsidRPr="00B23478">
              <w:rPr>
                <w:rFonts w:cs="Arial"/>
                <w:color w:val="000000"/>
                <w:sz w:val="18"/>
                <w:szCs w:val="18"/>
              </w:rPr>
              <w:t>De Inschrijver geeft geen beschrijving of een beschrijving waarin geen van de gevraagde elementen terugkomt. De Inschrijver geeft geen relevante informatie.</w:t>
            </w:r>
          </w:p>
        </w:tc>
      </w:tr>
    </w:tbl>
    <w:p w14:paraId="6F321E69" w14:textId="77777777" w:rsidR="00C27EEA" w:rsidRDefault="00C27EEA" w:rsidP="008D1066">
      <w:pPr>
        <w:suppressAutoHyphens/>
      </w:pPr>
    </w:p>
    <w:p w14:paraId="695CE299" w14:textId="70F49304" w:rsidR="00A04D96" w:rsidRDefault="00A04D96" w:rsidP="00A04D96">
      <w:pPr>
        <w:pStyle w:val="Kop2zondernummer"/>
      </w:pPr>
      <w:bookmarkStart w:id="302" w:name="_Toc60148990"/>
      <w:bookmarkStart w:id="303" w:name="_Ref403058492"/>
      <w:bookmarkStart w:id="304" w:name="_Toc419285411"/>
      <w:bookmarkStart w:id="305" w:name="_Toc421086907"/>
      <w:bookmarkStart w:id="306" w:name="_Toc522265733"/>
      <w:r>
        <w:lastRenderedPageBreak/>
        <w:t>9.2 Gunningscriteria</w:t>
      </w:r>
      <w:bookmarkEnd w:id="302"/>
    </w:p>
    <w:p w14:paraId="24D09406" w14:textId="423467E1" w:rsidR="00D40A08" w:rsidRPr="007327C7" w:rsidRDefault="00D40A08" w:rsidP="00D40A08">
      <w:r w:rsidRPr="007327C7">
        <w:t>Hieronder staan de gunningscriteria beschreven aan de hand waarvan de Inschrijving op kwaliteit respectievelijk prijs wordt beoordeeld. Indien het IFV de Opdracht gunt aan de Inschrijver en de Overeenkomst met hem sluit, is de Inschrijver gedurende de gehele uitvoering van de Opdracht gebonden aan al hetgeen hij in zijn Inschrijving vermeldt en/of bij zijn Inschrijving indient als uitwerking/antwoord op de hierna genoemde gunningscriteria.</w:t>
      </w:r>
      <w:r w:rsidR="00DF3582" w:rsidRPr="007327C7">
        <w:t xml:space="preserve"> </w:t>
      </w:r>
    </w:p>
    <w:p w14:paraId="11A40E15" w14:textId="77777777" w:rsidR="00D40A08" w:rsidRPr="00243701" w:rsidRDefault="00D40A08" w:rsidP="00FA217D">
      <w:pPr>
        <w:rPr>
          <w:b/>
          <w:color w:val="BA4133" w:themeColor="accent3"/>
          <w:highlight w:val="cyan"/>
        </w:rPr>
      </w:pPr>
    </w:p>
    <w:p w14:paraId="4C0C6133" w14:textId="31048571" w:rsidR="00D03DC4" w:rsidRPr="007327C7" w:rsidRDefault="00E91DF0" w:rsidP="00FA217D">
      <w:pPr>
        <w:rPr>
          <w:b/>
          <w:color w:val="000000" w:themeColor="text1"/>
        </w:rPr>
      </w:pPr>
      <w:r w:rsidRPr="007327C7">
        <w:rPr>
          <w:b/>
          <w:color w:val="000000" w:themeColor="text1"/>
        </w:rPr>
        <w:t>Gunningscriteri</w:t>
      </w:r>
      <w:bookmarkEnd w:id="303"/>
      <w:r w:rsidR="00CC6989" w:rsidRPr="007327C7">
        <w:rPr>
          <w:b/>
          <w:color w:val="000000" w:themeColor="text1"/>
        </w:rPr>
        <w:t>um 1</w:t>
      </w:r>
      <w:bookmarkEnd w:id="304"/>
      <w:bookmarkEnd w:id="305"/>
      <w:bookmarkEnd w:id="306"/>
      <w:r w:rsidR="00D40A08" w:rsidRPr="007327C7">
        <w:rPr>
          <w:b/>
          <w:color w:val="000000" w:themeColor="text1"/>
        </w:rPr>
        <w:t>: Controle</w:t>
      </w:r>
      <w:r w:rsidR="00D03DC4" w:rsidRPr="007327C7">
        <w:rPr>
          <w:b/>
          <w:color w:val="000000" w:themeColor="text1"/>
        </w:rPr>
        <w:t xml:space="preserve"> aanpak</w:t>
      </w:r>
      <w:r w:rsidR="00FA74C5" w:rsidRPr="007327C7">
        <w:rPr>
          <w:b/>
          <w:color w:val="000000" w:themeColor="text1"/>
        </w:rPr>
        <w:t xml:space="preserve"> (max </w:t>
      </w:r>
      <w:r w:rsidR="00027004">
        <w:rPr>
          <w:b/>
          <w:color w:val="000000" w:themeColor="text1"/>
        </w:rPr>
        <w:t>3</w:t>
      </w:r>
      <w:r w:rsidR="00FA74C5" w:rsidRPr="007327C7">
        <w:rPr>
          <w:b/>
          <w:color w:val="000000" w:themeColor="text1"/>
        </w:rPr>
        <w:t>00 punten)</w:t>
      </w:r>
    </w:p>
    <w:p w14:paraId="375BB4FA" w14:textId="5A821EB5" w:rsidR="004B3A9E" w:rsidRPr="00416533" w:rsidRDefault="004B3A9E" w:rsidP="00FA217D">
      <w:pPr>
        <w:rPr>
          <w:bCs/>
          <w:color w:val="000000" w:themeColor="text1"/>
          <w:u w:val="single"/>
        </w:rPr>
      </w:pPr>
      <w:r w:rsidRPr="00416533">
        <w:rPr>
          <w:bCs/>
          <w:color w:val="000000" w:themeColor="text1"/>
          <w:u w:val="single"/>
        </w:rPr>
        <w:t>Doelstelling:</w:t>
      </w:r>
    </w:p>
    <w:p w14:paraId="6CDCDA22" w14:textId="1281F479" w:rsidR="004B3A9E" w:rsidRDefault="002D1B27" w:rsidP="00FA217D">
      <w:pPr>
        <w:rPr>
          <w:bCs/>
          <w:color w:val="000000" w:themeColor="text1"/>
        </w:rPr>
      </w:pPr>
      <w:r>
        <w:rPr>
          <w:bCs/>
          <w:color w:val="000000" w:themeColor="text1"/>
        </w:rPr>
        <w:t>De controle dient op een doeltreffende en doelmatige wijze uitgevoerd te worden.</w:t>
      </w:r>
      <w:r w:rsidR="005C17FD">
        <w:rPr>
          <w:bCs/>
          <w:color w:val="000000" w:themeColor="text1"/>
        </w:rPr>
        <w:t xml:space="preserve"> Hieronder zijn de definities omschreven:</w:t>
      </w:r>
    </w:p>
    <w:p w14:paraId="48B9341E" w14:textId="04112D75" w:rsidR="002D1B27" w:rsidRDefault="002D1B27" w:rsidP="00FA217D">
      <w:pPr>
        <w:rPr>
          <w:bCs/>
          <w:color w:val="000000" w:themeColor="text1"/>
        </w:rPr>
      </w:pPr>
    </w:p>
    <w:p w14:paraId="22098AB7" w14:textId="048EF1B2" w:rsidR="002D1B27" w:rsidRDefault="002D1B27" w:rsidP="00FA217D">
      <w:pPr>
        <w:rPr>
          <w:bCs/>
          <w:color w:val="000000" w:themeColor="text1"/>
        </w:rPr>
      </w:pPr>
      <w:r w:rsidRPr="00416533">
        <w:rPr>
          <w:bCs/>
          <w:i/>
          <w:iCs/>
          <w:color w:val="000000" w:themeColor="text1"/>
        </w:rPr>
        <w:t>Doeltreffend</w:t>
      </w:r>
      <w:r>
        <w:rPr>
          <w:bCs/>
          <w:color w:val="000000" w:themeColor="text1"/>
        </w:rPr>
        <w:t>:</w:t>
      </w:r>
    </w:p>
    <w:p w14:paraId="12F018D1" w14:textId="44314D11" w:rsidR="002D1B27" w:rsidRDefault="002D1B27" w:rsidP="00FA217D">
      <w:pPr>
        <w:rPr>
          <w:bCs/>
          <w:i/>
          <w:iCs/>
          <w:color w:val="000000" w:themeColor="text1"/>
        </w:rPr>
      </w:pPr>
      <w:r w:rsidRPr="002D1B27">
        <w:rPr>
          <w:bCs/>
          <w:i/>
          <w:iCs/>
          <w:color w:val="000000" w:themeColor="text1"/>
        </w:rPr>
        <w:t>Het gestelde doel bereikend</w:t>
      </w:r>
      <w:r w:rsidR="009F43D6">
        <w:rPr>
          <w:bCs/>
          <w:i/>
          <w:iCs/>
          <w:color w:val="000000" w:themeColor="text1"/>
        </w:rPr>
        <w:t xml:space="preserve"> met een zo effectief mogelijke inzet van middelen.</w:t>
      </w:r>
    </w:p>
    <w:p w14:paraId="0C254F36" w14:textId="0E5C8464" w:rsidR="002D1B27" w:rsidRDefault="002D1B27" w:rsidP="00FA217D">
      <w:pPr>
        <w:rPr>
          <w:bCs/>
          <w:i/>
          <w:iCs/>
          <w:color w:val="000000" w:themeColor="text1"/>
        </w:rPr>
      </w:pPr>
    </w:p>
    <w:p w14:paraId="0E4FA588" w14:textId="5935D1BB" w:rsidR="002D1B27" w:rsidRPr="00416533" w:rsidRDefault="002D1B27" w:rsidP="00FA217D">
      <w:pPr>
        <w:rPr>
          <w:bCs/>
          <w:i/>
          <w:iCs/>
          <w:color w:val="000000" w:themeColor="text1"/>
        </w:rPr>
      </w:pPr>
      <w:r w:rsidRPr="00416533">
        <w:rPr>
          <w:bCs/>
          <w:i/>
          <w:iCs/>
          <w:color w:val="000000" w:themeColor="text1"/>
        </w:rPr>
        <w:t>Doelmatig:</w:t>
      </w:r>
    </w:p>
    <w:p w14:paraId="70502B11" w14:textId="48140C86" w:rsidR="002D1B27" w:rsidRPr="002D1B27" w:rsidRDefault="002D1B27" w:rsidP="002D1B27">
      <w:pPr>
        <w:rPr>
          <w:rFonts w:cs="Arial"/>
          <w:bCs/>
          <w:i/>
          <w:iCs/>
        </w:rPr>
      </w:pPr>
      <w:r w:rsidRPr="00416533">
        <w:rPr>
          <w:rFonts w:cs="Arial"/>
          <w:i/>
          <w:iCs/>
          <w:shd w:val="clear" w:color="auto" w:fill="FFFFFF"/>
        </w:rPr>
        <w:t>De zorg waarbij</w:t>
      </w:r>
      <w:r w:rsidRPr="002D1B27">
        <w:rPr>
          <w:rFonts w:cs="Arial"/>
          <w:i/>
          <w:iCs/>
          <w:shd w:val="clear" w:color="auto" w:fill="FFFFFF"/>
        </w:rPr>
        <w:t xml:space="preserve"> de geleverde inspanningen in termen van geld, middelen en tijd zich verhouden </w:t>
      </w:r>
      <w:r w:rsidR="009F43D6">
        <w:rPr>
          <w:rFonts w:cs="Arial"/>
          <w:i/>
          <w:iCs/>
          <w:shd w:val="clear" w:color="auto" w:fill="FFFFFF"/>
        </w:rPr>
        <w:t>in relatie tot het resultaat</w:t>
      </w:r>
      <w:r w:rsidRPr="002D1B27">
        <w:rPr>
          <w:rFonts w:cs="Arial"/>
          <w:i/>
          <w:iCs/>
          <w:shd w:val="clear" w:color="auto" w:fill="FFFFFF"/>
        </w:rPr>
        <w:t>.</w:t>
      </w:r>
    </w:p>
    <w:p w14:paraId="00BBCAE7" w14:textId="77777777" w:rsidR="002D1B27" w:rsidRPr="002D1B27" w:rsidRDefault="002D1B27" w:rsidP="00FA217D"/>
    <w:p w14:paraId="4C561EA4" w14:textId="1103E06F" w:rsidR="004B3A9E" w:rsidRPr="007327C7" w:rsidRDefault="004B3A9E" w:rsidP="00FA217D">
      <w:r w:rsidRPr="00416533">
        <w:rPr>
          <w:u w:val="single"/>
        </w:rPr>
        <w:t>Vraagstelling</w:t>
      </w:r>
      <w:r w:rsidRPr="007327C7">
        <w:t>:</w:t>
      </w:r>
    </w:p>
    <w:p w14:paraId="3FD4FEB9" w14:textId="2DA64BB9" w:rsidR="005C17FD" w:rsidRDefault="004B3A9E" w:rsidP="00FA217D">
      <w:r w:rsidRPr="007327C7">
        <w:t xml:space="preserve">Het IFV vraagt de Inschrijver </w:t>
      </w:r>
      <w:r w:rsidR="002D1B27">
        <w:t>een plan van aanpak op te stellen waarin</w:t>
      </w:r>
      <w:r w:rsidR="00F94B4B">
        <w:t xml:space="preserve"> inzicht gegeven wordt </w:t>
      </w:r>
      <w:r w:rsidR="005C17FD">
        <w:t xml:space="preserve">in de werkwijze die Inschrijver hanteert om op een doelmatige en doeltreffende manier de controle </w:t>
      </w:r>
      <w:r w:rsidR="00D329A2">
        <w:t xml:space="preserve">volgens de Regeling Accountantscontrole IFV (Bijlage 13) </w:t>
      </w:r>
      <w:r w:rsidR="005C17FD">
        <w:t xml:space="preserve">uit te voeren. </w:t>
      </w:r>
    </w:p>
    <w:p w14:paraId="5B1DD889" w14:textId="77777777" w:rsidR="005C17FD" w:rsidRDefault="005C17FD" w:rsidP="00FA217D"/>
    <w:p w14:paraId="79BDEB8E" w14:textId="77777777" w:rsidR="005C17FD" w:rsidRDefault="004857D0" w:rsidP="005C17FD">
      <w:r w:rsidRPr="00027004">
        <w:t xml:space="preserve">De beschrijving mag maximaal 2 </w:t>
      </w:r>
      <w:r w:rsidR="00841B6B" w:rsidRPr="00027004">
        <w:t>A4</w:t>
      </w:r>
      <w:r w:rsidRPr="00027004">
        <w:t xml:space="preserve"> </w:t>
      </w:r>
      <w:r w:rsidR="00841B6B" w:rsidRPr="00027004">
        <w:t>beslaan</w:t>
      </w:r>
      <w:r w:rsidRPr="00027004">
        <w:t xml:space="preserve"> </w:t>
      </w:r>
      <w:r w:rsidR="00D758DF">
        <w:t>(enkelzijdig, lettertype arial 10)</w:t>
      </w:r>
      <w:r w:rsidR="005C17FD">
        <w:t xml:space="preserve"> beslaan. Werkt u aangaande dit criterium minimaal de volgende aspecten uit:</w:t>
      </w:r>
    </w:p>
    <w:p w14:paraId="2DCB504F" w14:textId="77777777" w:rsidR="005C17FD" w:rsidRDefault="005C17FD" w:rsidP="005C17FD"/>
    <w:p w14:paraId="1D39223E" w14:textId="63B5ACF5" w:rsidR="00D329A2" w:rsidRDefault="00BC6FF2" w:rsidP="00D329A2">
      <w:pPr>
        <w:pStyle w:val="Lijstalinea"/>
        <w:numPr>
          <w:ilvl w:val="0"/>
          <w:numId w:val="40"/>
        </w:numPr>
      </w:pPr>
      <w:r>
        <w:t>Een relevant overzicht van de uit te voeren werkzaamheden met bijhorende planning en doorlooptijd met betrekking tot de</w:t>
      </w:r>
      <w:r w:rsidR="00D329A2">
        <w:t xml:space="preserve"> jaarcontrole;</w:t>
      </w:r>
    </w:p>
    <w:p w14:paraId="0828247F" w14:textId="3605130D" w:rsidR="00D329A2" w:rsidRDefault="00BC6FF2" w:rsidP="00D329A2">
      <w:pPr>
        <w:pStyle w:val="Lijstalinea"/>
        <w:numPr>
          <w:ilvl w:val="0"/>
          <w:numId w:val="40"/>
        </w:numPr>
      </w:pPr>
      <w:r>
        <w:t>Een relevant overzicht van de uit te voeren werkzaamheden met bijhorende planning van de</w:t>
      </w:r>
      <w:r w:rsidR="00D329A2">
        <w:t xml:space="preserve"> rechtmatigheidscontrole;</w:t>
      </w:r>
    </w:p>
    <w:p w14:paraId="56B5A08B" w14:textId="6581367D" w:rsidR="00B945D0" w:rsidRDefault="00B945D0" w:rsidP="00D329A2">
      <w:pPr>
        <w:pStyle w:val="Lijstalinea"/>
        <w:numPr>
          <w:ilvl w:val="0"/>
          <w:numId w:val="40"/>
        </w:numPr>
      </w:pPr>
      <w:r>
        <w:t>Risico’s en bijbehorende beheersmaatregelen ten behoeve van de controleaanpak;</w:t>
      </w:r>
    </w:p>
    <w:p w14:paraId="2782CDB8" w14:textId="51AF8CB3" w:rsidR="00D329A2" w:rsidRDefault="00D329A2" w:rsidP="00D329A2">
      <w:pPr>
        <w:pStyle w:val="Lijstalinea"/>
        <w:numPr>
          <w:ilvl w:val="0"/>
          <w:numId w:val="40"/>
        </w:numPr>
      </w:pPr>
      <w:r>
        <w:t>Verwachtingen van inspanning vanuit het IFV om de juiste uitvoering te waarborgen;</w:t>
      </w:r>
    </w:p>
    <w:p w14:paraId="738F5CB4" w14:textId="27C86538" w:rsidR="00D329A2" w:rsidRPr="00027004" w:rsidRDefault="00D329A2" w:rsidP="00D329A2">
      <w:pPr>
        <w:pStyle w:val="Lijstalinea"/>
        <w:numPr>
          <w:ilvl w:val="0"/>
          <w:numId w:val="40"/>
        </w:numPr>
      </w:pPr>
      <w:r>
        <w:t>Omgang met meerwerk en het voorkomen hiervan.</w:t>
      </w:r>
    </w:p>
    <w:p w14:paraId="53BD61B3" w14:textId="5708E6EB" w:rsidR="009E22E2" w:rsidRPr="00027004" w:rsidRDefault="009E22E2" w:rsidP="007214C7">
      <w:pPr>
        <w:ind w:left="360"/>
      </w:pPr>
    </w:p>
    <w:p w14:paraId="0FFBF43C" w14:textId="52B40C2B" w:rsidR="00416533" w:rsidRPr="00BC6FF2" w:rsidRDefault="00574E56" w:rsidP="00FA217D">
      <w:pPr>
        <w:rPr>
          <w:bCs/>
          <w:color w:val="000000" w:themeColor="text1"/>
          <w:u w:val="single"/>
        </w:rPr>
      </w:pPr>
      <w:r w:rsidRPr="00416533">
        <w:rPr>
          <w:bCs/>
          <w:color w:val="000000" w:themeColor="text1"/>
          <w:u w:val="single"/>
        </w:rPr>
        <w:t>Beoordeling</w:t>
      </w:r>
      <w:r w:rsidR="002567D8" w:rsidRPr="00416533">
        <w:rPr>
          <w:bCs/>
          <w:color w:val="000000" w:themeColor="text1"/>
          <w:u w:val="single"/>
        </w:rPr>
        <w:t>:</w:t>
      </w:r>
    </w:p>
    <w:p w14:paraId="1FD062EF" w14:textId="588C7C6E" w:rsidR="00475710" w:rsidRDefault="00475710" w:rsidP="00475710">
      <w:pPr>
        <w:pStyle w:val="Lijstalinea"/>
        <w:numPr>
          <w:ilvl w:val="0"/>
          <w:numId w:val="40"/>
        </w:numPr>
      </w:pPr>
      <w:r>
        <w:t>Het is duidelijk wie welke verantwoordelijkheid draagt en uit het plan blijkt dat er een goede mate van communicatie en afstemming is;</w:t>
      </w:r>
    </w:p>
    <w:p w14:paraId="0888BE35" w14:textId="783AB6E9" w:rsidR="00B945D0" w:rsidRDefault="00B945D0" w:rsidP="00475710">
      <w:pPr>
        <w:pStyle w:val="Lijstalinea"/>
        <w:numPr>
          <w:ilvl w:val="0"/>
          <w:numId w:val="40"/>
        </w:numPr>
      </w:pPr>
      <w:r>
        <w:t>De beschreven risico’s zijn relevant en de beschreven beheermaatregelen effectief;</w:t>
      </w:r>
    </w:p>
    <w:p w14:paraId="208E7DE6" w14:textId="29143D84" w:rsidR="00475710" w:rsidRDefault="00B53D5E" w:rsidP="00475710">
      <w:pPr>
        <w:pStyle w:val="Lijstalinea"/>
        <w:numPr>
          <w:ilvl w:val="0"/>
          <w:numId w:val="40"/>
        </w:numPr>
      </w:pPr>
      <w:r>
        <w:t>De uitwerking geeft duidelijk aan hoe meerwerk voorkomen kan worden;</w:t>
      </w:r>
    </w:p>
    <w:p w14:paraId="369C0D5D" w14:textId="540BFE35" w:rsidR="00475710" w:rsidRDefault="00475710" w:rsidP="00475710">
      <w:pPr>
        <w:pStyle w:val="Lijstalinea"/>
        <w:numPr>
          <w:ilvl w:val="0"/>
          <w:numId w:val="40"/>
        </w:numPr>
      </w:pPr>
      <w:r>
        <w:t>De uitwerking ligt in lijn met de doelstelling van deze aanbesteding;</w:t>
      </w:r>
    </w:p>
    <w:p w14:paraId="43A79481" w14:textId="61857954" w:rsidR="00E91DF0" w:rsidRDefault="00475710" w:rsidP="00475710">
      <w:pPr>
        <w:pStyle w:val="Lijstalinea"/>
        <w:numPr>
          <w:ilvl w:val="0"/>
          <w:numId w:val="40"/>
        </w:numPr>
      </w:pPr>
      <w:r w:rsidRPr="00475710">
        <w:t>De uitwerking is SMART en n</w:t>
      </w:r>
      <w:r>
        <w:t>iet in strijd met de aanbestedingsdocumenten.</w:t>
      </w:r>
    </w:p>
    <w:p w14:paraId="75321065" w14:textId="77777777" w:rsidR="00126FF1" w:rsidRDefault="00126FF1" w:rsidP="00FA217D">
      <w:pPr>
        <w:rPr>
          <w:b/>
          <w:color w:val="000000" w:themeColor="text1"/>
        </w:rPr>
      </w:pPr>
      <w:bookmarkStart w:id="307" w:name="_Toc419285412"/>
      <w:bookmarkStart w:id="308" w:name="_Toc421086908"/>
      <w:bookmarkStart w:id="309" w:name="_Toc522265734"/>
    </w:p>
    <w:p w14:paraId="0D942080" w14:textId="1BFFABB2" w:rsidR="00B007E0" w:rsidRPr="00027004" w:rsidRDefault="00B007E0" w:rsidP="00FA217D">
      <w:pPr>
        <w:rPr>
          <w:b/>
          <w:color w:val="000000" w:themeColor="text1"/>
        </w:rPr>
      </w:pPr>
      <w:r w:rsidRPr="00027004">
        <w:rPr>
          <w:b/>
          <w:color w:val="000000" w:themeColor="text1"/>
        </w:rPr>
        <w:t>Gunningscriterium 2:</w:t>
      </w:r>
      <w:r w:rsidR="007520B9" w:rsidRPr="00027004">
        <w:rPr>
          <w:b/>
          <w:color w:val="000000" w:themeColor="text1"/>
        </w:rPr>
        <w:t xml:space="preserve"> </w:t>
      </w:r>
      <w:r w:rsidR="00283874">
        <w:rPr>
          <w:b/>
          <w:color w:val="000000" w:themeColor="text1"/>
        </w:rPr>
        <w:t>Aanpak business case</w:t>
      </w:r>
      <w:r w:rsidR="00FA74C5" w:rsidRPr="00027004">
        <w:rPr>
          <w:b/>
          <w:color w:val="000000" w:themeColor="text1"/>
        </w:rPr>
        <w:t xml:space="preserve"> (max 1</w:t>
      </w:r>
      <w:r w:rsidR="00283874">
        <w:rPr>
          <w:b/>
          <w:color w:val="000000" w:themeColor="text1"/>
        </w:rPr>
        <w:t>5</w:t>
      </w:r>
      <w:r w:rsidR="00FA74C5" w:rsidRPr="00027004">
        <w:rPr>
          <w:b/>
          <w:color w:val="000000" w:themeColor="text1"/>
        </w:rPr>
        <w:t>0 punten)</w:t>
      </w:r>
    </w:p>
    <w:p w14:paraId="47DF25F7" w14:textId="77777777" w:rsidR="00B53D5E" w:rsidRPr="00416533" w:rsidRDefault="00B53D5E" w:rsidP="00B53D5E">
      <w:pPr>
        <w:rPr>
          <w:color w:val="000000"/>
          <w:u w:val="single"/>
        </w:rPr>
      </w:pPr>
      <w:r w:rsidRPr="00416533">
        <w:rPr>
          <w:color w:val="000000"/>
          <w:u w:val="single"/>
        </w:rPr>
        <w:t>Doelstelling:</w:t>
      </w:r>
    </w:p>
    <w:p w14:paraId="05B9678C" w14:textId="688BA214" w:rsidR="00416533" w:rsidRDefault="00A8141A" w:rsidP="00B53D5E">
      <w:pPr>
        <w:rPr>
          <w:color w:val="000000"/>
        </w:rPr>
      </w:pPr>
      <w:r>
        <w:rPr>
          <w:color w:val="000000"/>
        </w:rPr>
        <w:t xml:space="preserve">Het IFV wenst een inschrijver te contracteren die praktisch </w:t>
      </w:r>
      <w:r w:rsidR="00E3749D">
        <w:rPr>
          <w:color w:val="000000"/>
        </w:rPr>
        <w:t>te werk gaat</w:t>
      </w:r>
      <w:r>
        <w:rPr>
          <w:color w:val="000000"/>
        </w:rPr>
        <w:t xml:space="preserve"> en </w:t>
      </w:r>
      <w:r w:rsidR="00B53D5E">
        <w:rPr>
          <w:color w:val="000000"/>
        </w:rPr>
        <w:t>ideeën</w:t>
      </w:r>
      <w:r w:rsidR="0027316E">
        <w:rPr>
          <w:color w:val="000000"/>
        </w:rPr>
        <w:t xml:space="preserve"> </w:t>
      </w:r>
      <w:r w:rsidR="00B53D5E">
        <w:rPr>
          <w:color w:val="000000"/>
        </w:rPr>
        <w:t>lever</w:t>
      </w:r>
      <w:r>
        <w:rPr>
          <w:color w:val="000000"/>
        </w:rPr>
        <w:t>t</w:t>
      </w:r>
      <w:r w:rsidR="00B53D5E">
        <w:rPr>
          <w:color w:val="000000"/>
        </w:rPr>
        <w:t xml:space="preserve"> ter verbetering. </w:t>
      </w:r>
    </w:p>
    <w:p w14:paraId="0A2D98C4" w14:textId="77777777" w:rsidR="0027316E" w:rsidRDefault="0027316E" w:rsidP="00B53D5E">
      <w:pPr>
        <w:rPr>
          <w:color w:val="000000"/>
        </w:rPr>
      </w:pPr>
    </w:p>
    <w:p w14:paraId="06CA8079" w14:textId="77777777" w:rsidR="00416533" w:rsidRPr="00416533" w:rsidRDefault="00416533" w:rsidP="00416533">
      <w:pPr>
        <w:rPr>
          <w:u w:val="single"/>
        </w:rPr>
      </w:pPr>
      <w:r w:rsidRPr="00416533">
        <w:rPr>
          <w:u w:val="single"/>
        </w:rPr>
        <w:t>Vraagstelling:</w:t>
      </w:r>
    </w:p>
    <w:p w14:paraId="64418E05" w14:textId="5825483B" w:rsidR="00416533" w:rsidRDefault="00416533" w:rsidP="00416533">
      <w:r>
        <w:rPr>
          <w:color w:val="000000"/>
        </w:rPr>
        <w:t xml:space="preserve">Het IFV vraag </w:t>
      </w:r>
      <w:r w:rsidR="001C1C15">
        <w:rPr>
          <w:color w:val="000000"/>
        </w:rPr>
        <w:t>de Inschrijver</w:t>
      </w:r>
      <w:r>
        <w:rPr>
          <w:color w:val="000000"/>
        </w:rPr>
        <w:t xml:space="preserve"> naar aanleiding van de geschetste situatie in Bijlage 14 Business Case Tijdschrijven, een uitwerking van de business case te schrijven.  </w:t>
      </w:r>
    </w:p>
    <w:p w14:paraId="1A4F23C0" w14:textId="77777777" w:rsidR="00416533" w:rsidRDefault="00416533" w:rsidP="00416533"/>
    <w:p w14:paraId="1FB3E902" w14:textId="63223ABC" w:rsidR="00416533" w:rsidRDefault="00416533" w:rsidP="00416533">
      <w:r>
        <w:lastRenderedPageBreak/>
        <w:t>De uitwerking mag maximaal 2 A4 (enkelzijdig, lettertype arial 10) beslaan en dient naast de oplossing van de business case een toelichting te zijn op de wijze waarop de Inschrijver de business case gaat uitwerken. Werkt u aangaande dit criterium minimaal de volgende aspecten uit:</w:t>
      </w:r>
    </w:p>
    <w:p w14:paraId="333416CA" w14:textId="77777777" w:rsidR="00416533" w:rsidRDefault="00416533" w:rsidP="00416533"/>
    <w:p w14:paraId="6D2575C4" w14:textId="7BB8B788" w:rsidR="00416533" w:rsidRDefault="00416533" w:rsidP="00416533">
      <w:pPr>
        <w:pStyle w:val="Lijstalinea"/>
        <w:numPr>
          <w:ilvl w:val="0"/>
          <w:numId w:val="39"/>
        </w:numPr>
        <w:tabs>
          <w:tab w:val="clear" w:pos="397"/>
        </w:tabs>
      </w:pPr>
      <w:r>
        <w:t>Aanpak van de oplossing</w:t>
      </w:r>
      <w:r w:rsidR="00BC6FF2">
        <w:t>;</w:t>
      </w:r>
    </w:p>
    <w:p w14:paraId="5123C295" w14:textId="43FBFF96" w:rsidR="00416533" w:rsidRDefault="00416533" w:rsidP="00416533">
      <w:pPr>
        <w:pStyle w:val="Lijstalinea"/>
        <w:numPr>
          <w:ilvl w:val="0"/>
          <w:numId w:val="39"/>
        </w:numPr>
        <w:tabs>
          <w:tab w:val="clear" w:pos="397"/>
        </w:tabs>
      </w:pPr>
      <w:r>
        <w:t>Risicoanalyse</w:t>
      </w:r>
      <w:r w:rsidR="00BC6FF2">
        <w:t>;</w:t>
      </w:r>
    </w:p>
    <w:p w14:paraId="63ECBAFF" w14:textId="736EC537" w:rsidR="00416533" w:rsidRDefault="00416533" w:rsidP="00416533">
      <w:pPr>
        <w:pStyle w:val="Lijstalinea"/>
        <w:numPr>
          <w:ilvl w:val="0"/>
          <w:numId w:val="39"/>
        </w:numPr>
        <w:tabs>
          <w:tab w:val="clear" w:pos="397"/>
        </w:tabs>
      </w:pPr>
      <w:r>
        <w:t>Effecten op interne sturing</w:t>
      </w:r>
      <w:r w:rsidR="00BC6FF2">
        <w:t>;</w:t>
      </w:r>
    </w:p>
    <w:p w14:paraId="0BCEC5EC" w14:textId="15D96567" w:rsidR="00416533" w:rsidRDefault="00416533" w:rsidP="00416533">
      <w:pPr>
        <w:pStyle w:val="Lijstalinea"/>
        <w:numPr>
          <w:ilvl w:val="0"/>
          <w:numId w:val="39"/>
        </w:numPr>
        <w:tabs>
          <w:tab w:val="clear" w:pos="397"/>
        </w:tabs>
      </w:pPr>
      <w:r>
        <w:t>Wijze van verantwoording richting de stakeholders</w:t>
      </w:r>
      <w:r w:rsidR="00BC6FF2">
        <w:t>.</w:t>
      </w:r>
    </w:p>
    <w:p w14:paraId="168B96D3" w14:textId="77777777" w:rsidR="00416533" w:rsidRPr="008071C1" w:rsidRDefault="00416533" w:rsidP="00416533">
      <w:pPr>
        <w:pStyle w:val="Lijstalinea"/>
        <w:ind w:left="1080"/>
      </w:pPr>
    </w:p>
    <w:p w14:paraId="0425D6F3" w14:textId="77777777" w:rsidR="00416533" w:rsidRPr="00416533" w:rsidRDefault="00416533" w:rsidP="00416533">
      <w:pPr>
        <w:rPr>
          <w:u w:val="single"/>
        </w:rPr>
      </w:pPr>
      <w:r w:rsidRPr="00416533">
        <w:rPr>
          <w:u w:val="single"/>
        </w:rPr>
        <w:t>Beoordeling</w:t>
      </w:r>
    </w:p>
    <w:p w14:paraId="1CA922F2" w14:textId="4FA91F99" w:rsidR="00D77C8B" w:rsidRPr="00D77C8B" w:rsidRDefault="004410C2" w:rsidP="00D77C8B">
      <w:pPr>
        <w:pStyle w:val="Lijstalinea"/>
        <w:numPr>
          <w:ilvl w:val="0"/>
          <w:numId w:val="39"/>
        </w:numPr>
        <w:rPr>
          <w:bCs/>
          <w:color w:val="000000" w:themeColor="text1"/>
        </w:rPr>
      </w:pPr>
      <w:r w:rsidRPr="004410C2">
        <w:rPr>
          <w:bCs/>
          <w:color w:val="000000" w:themeColor="text1"/>
        </w:rPr>
        <w:t>De aa</w:t>
      </w:r>
      <w:r>
        <w:rPr>
          <w:bCs/>
          <w:color w:val="000000" w:themeColor="text1"/>
        </w:rPr>
        <w:t xml:space="preserve">npak is praktisch en uitvoerbaar waarin de adviserende rol </w:t>
      </w:r>
      <w:r w:rsidR="00D77C8B">
        <w:rPr>
          <w:bCs/>
          <w:color w:val="000000" w:themeColor="text1"/>
        </w:rPr>
        <w:t xml:space="preserve">en meedenkend vermogen </w:t>
      </w:r>
      <w:r>
        <w:rPr>
          <w:bCs/>
          <w:color w:val="000000" w:themeColor="text1"/>
        </w:rPr>
        <w:t>duidelijk naar voren komt;</w:t>
      </w:r>
    </w:p>
    <w:p w14:paraId="1C100798" w14:textId="53A0CBBA" w:rsidR="004410C2" w:rsidRDefault="004410C2" w:rsidP="004410C2">
      <w:pPr>
        <w:pStyle w:val="Lijstalinea"/>
        <w:numPr>
          <w:ilvl w:val="0"/>
          <w:numId w:val="39"/>
        </w:numPr>
        <w:rPr>
          <w:bCs/>
          <w:color w:val="000000" w:themeColor="text1"/>
        </w:rPr>
      </w:pPr>
      <w:r>
        <w:rPr>
          <w:bCs/>
          <w:color w:val="000000" w:themeColor="text1"/>
        </w:rPr>
        <w:t xml:space="preserve">De beschreven risico’s zijn relevant en de beschreven </w:t>
      </w:r>
      <w:r w:rsidR="00283874">
        <w:rPr>
          <w:bCs/>
          <w:color w:val="000000" w:themeColor="text1"/>
        </w:rPr>
        <w:t>mogelijke oplossingen</w:t>
      </w:r>
      <w:r>
        <w:rPr>
          <w:bCs/>
          <w:color w:val="000000" w:themeColor="text1"/>
        </w:rPr>
        <w:t xml:space="preserve"> effectief;</w:t>
      </w:r>
    </w:p>
    <w:p w14:paraId="5FBB9C25" w14:textId="6DE43DAD" w:rsidR="00283874" w:rsidRPr="004410C2" w:rsidRDefault="00283874" w:rsidP="004410C2">
      <w:pPr>
        <w:pStyle w:val="Lijstalinea"/>
        <w:numPr>
          <w:ilvl w:val="0"/>
          <w:numId w:val="39"/>
        </w:numPr>
        <w:rPr>
          <w:bCs/>
          <w:color w:val="000000" w:themeColor="text1"/>
        </w:rPr>
      </w:pPr>
      <w:r>
        <w:rPr>
          <w:bCs/>
          <w:color w:val="000000" w:themeColor="text1"/>
        </w:rPr>
        <w:t>De uitwerking is SMART en niet in strijd met de aanbestedingsdocumenten.</w:t>
      </w:r>
    </w:p>
    <w:p w14:paraId="4386DAB5" w14:textId="77777777" w:rsidR="001564A6" w:rsidRPr="008071C1" w:rsidRDefault="001564A6" w:rsidP="001564A6">
      <w:pPr>
        <w:pStyle w:val="Lijstalinea"/>
        <w:ind w:left="1080"/>
      </w:pPr>
    </w:p>
    <w:p w14:paraId="055E46CC" w14:textId="546DDEE4" w:rsidR="001564A6" w:rsidRPr="00243701" w:rsidRDefault="001564A6" w:rsidP="001564A6">
      <w:pPr>
        <w:rPr>
          <w:b/>
          <w:color w:val="BA4133" w:themeColor="accent3"/>
          <w:highlight w:val="cyan"/>
        </w:rPr>
      </w:pPr>
    </w:p>
    <w:p w14:paraId="160CAF3E" w14:textId="70ED7C15" w:rsidR="001564A6" w:rsidRPr="003A5367" w:rsidRDefault="001564A6" w:rsidP="001564A6">
      <w:pPr>
        <w:rPr>
          <w:b/>
          <w:color w:val="000000" w:themeColor="text1"/>
        </w:rPr>
      </w:pPr>
      <w:r w:rsidRPr="003A5367">
        <w:rPr>
          <w:b/>
          <w:color w:val="000000" w:themeColor="text1"/>
        </w:rPr>
        <w:t>Gunni</w:t>
      </w:r>
      <w:r w:rsidR="00E176E8" w:rsidRPr="003A5367">
        <w:rPr>
          <w:b/>
          <w:color w:val="000000" w:themeColor="text1"/>
        </w:rPr>
        <w:t>n</w:t>
      </w:r>
      <w:r w:rsidRPr="003A5367">
        <w:rPr>
          <w:b/>
          <w:color w:val="000000" w:themeColor="text1"/>
        </w:rPr>
        <w:t xml:space="preserve">gscriterium </w:t>
      </w:r>
      <w:r w:rsidR="00283874">
        <w:rPr>
          <w:b/>
          <w:color w:val="000000" w:themeColor="text1"/>
        </w:rPr>
        <w:t>3</w:t>
      </w:r>
      <w:r w:rsidRPr="003A5367">
        <w:rPr>
          <w:b/>
          <w:color w:val="000000" w:themeColor="text1"/>
        </w:rPr>
        <w:t xml:space="preserve">: </w:t>
      </w:r>
      <w:r w:rsidR="00263F90">
        <w:rPr>
          <w:b/>
          <w:color w:val="000000" w:themeColor="text1"/>
        </w:rPr>
        <w:t>A</w:t>
      </w:r>
      <w:r w:rsidR="00652A1E">
        <w:rPr>
          <w:b/>
          <w:color w:val="000000" w:themeColor="text1"/>
        </w:rPr>
        <w:t xml:space="preserve">dviesfunctie </w:t>
      </w:r>
      <w:r w:rsidR="00FA74C5" w:rsidRPr="003A5367">
        <w:rPr>
          <w:b/>
          <w:color w:val="000000" w:themeColor="text1"/>
        </w:rPr>
        <w:t>(max 1</w:t>
      </w:r>
      <w:r w:rsidR="00283874">
        <w:rPr>
          <w:b/>
          <w:color w:val="000000" w:themeColor="text1"/>
        </w:rPr>
        <w:t>5</w:t>
      </w:r>
      <w:r w:rsidR="00FA74C5" w:rsidRPr="003A5367">
        <w:rPr>
          <w:b/>
          <w:color w:val="000000" w:themeColor="text1"/>
        </w:rPr>
        <w:t>0 punten)</w:t>
      </w:r>
    </w:p>
    <w:p w14:paraId="62DC5661" w14:textId="77777777" w:rsidR="00FB5F7B" w:rsidRPr="005D1840" w:rsidRDefault="00FB5F7B" w:rsidP="00FB5F7B">
      <w:pPr>
        <w:rPr>
          <w:bCs/>
          <w:color w:val="000000" w:themeColor="text1"/>
          <w:u w:val="single"/>
        </w:rPr>
      </w:pPr>
      <w:r w:rsidRPr="005D1840">
        <w:rPr>
          <w:bCs/>
          <w:color w:val="000000" w:themeColor="text1"/>
          <w:u w:val="single"/>
        </w:rPr>
        <w:t>Doelstelling:</w:t>
      </w:r>
    </w:p>
    <w:p w14:paraId="39EABF46" w14:textId="42679A1C" w:rsidR="00FB5F7B" w:rsidRPr="003A5367" w:rsidRDefault="00652A1E" w:rsidP="00FB5F7B">
      <w:r>
        <w:rPr>
          <w:bCs/>
          <w:color w:val="000000" w:themeColor="text1"/>
        </w:rPr>
        <w:t xml:space="preserve">Het IFV wenst </w:t>
      </w:r>
      <w:r w:rsidR="000A50F1">
        <w:rPr>
          <w:bCs/>
          <w:color w:val="000000" w:themeColor="text1"/>
        </w:rPr>
        <w:t>een Inschrijver die gevraagd en ongevraagd advies geeft met betrekking tot de controle</w:t>
      </w:r>
      <w:r w:rsidR="00A8141A">
        <w:rPr>
          <w:bCs/>
          <w:color w:val="000000" w:themeColor="text1"/>
        </w:rPr>
        <w:t xml:space="preserve"> en het IFV informeert omtrent nieuwe ontwikkelingen </w:t>
      </w:r>
      <w:r w:rsidR="00F70FEB">
        <w:rPr>
          <w:bCs/>
          <w:color w:val="000000" w:themeColor="text1"/>
        </w:rPr>
        <w:t>binnen de sector.</w:t>
      </w:r>
    </w:p>
    <w:p w14:paraId="39927C83" w14:textId="43BF72C0" w:rsidR="00FB5F7B" w:rsidRPr="003A5367" w:rsidRDefault="00FB5F7B" w:rsidP="00FB5F7B"/>
    <w:p w14:paraId="3B59EE6B" w14:textId="77777777" w:rsidR="00FB5F7B" w:rsidRPr="005D1840" w:rsidRDefault="00FB5F7B" w:rsidP="00FB5F7B">
      <w:pPr>
        <w:rPr>
          <w:u w:val="single"/>
        </w:rPr>
      </w:pPr>
      <w:r w:rsidRPr="005D1840">
        <w:rPr>
          <w:u w:val="single"/>
        </w:rPr>
        <w:t>Vraagstelling:</w:t>
      </w:r>
    </w:p>
    <w:p w14:paraId="7716E475" w14:textId="7F2FFDD3" w:rsidR="001C1C15" w:rsidRDefault="00FB5F7B" w:rsidP="005A616B">
      <w:r w:rsidRPr="003A5367">
        <w:t xml:space="preserve">Het IFV vraagt de Inschrijver te beschrijven </w:t>
      </w:r>
      <w:r w:rsidR="001C1C15">
        <w:t xml:space="preserve">hoe hij </w:t>
      </w:r>
      <w:r w:rsidR="007F1D39">
        <w:t>zorgdraagt</w:t>
      </w:r>
      <w:r w:rsidR="001C1C15">
        <w:t xml:space="preserve"> dat het IFV </w:t>
      </w:r>
      <w:r w:rsidR="00F70FEB">
        <w:t xml:space="preserve">gevraagd en ongevraagd advies krijgt en </w:t>
      </w:r>
      <w:r w:rsidR="001C1C15">
        <w:t>op de hoogte is van de ontwikkelingen in de sector.</w:t>
      </w:r>
      <w:r w:rsidR="005A616B" w:rsidRPr="003A5367">
        <w:t xml:space="preserve"> </w:t>
      </w:r>
    </w:p>
    <w:p w14:paraId="7EB13509" w14:textId="77777777" w:rsidR="001C1C15" w:rsidRDefault="001C1C15" w:rsidP="005A616B"/>
    <w:p w14:paraId="53DA2605" w14:textId="25B36804" w:rsidR="005A616B" w:rsidRDefault="005A616B" w:rsidP="005A616B">
      <w:pPr>
        <w:rPr>
          <w:rFonts w:cs="Arial"/>
        </w:rPr>
      </w:pPr>
      <w:r w:rsidRPr="003A5367">
        <w:t xml:space="preserve">De </w:t>
      </w:r>
      <w:r w:rsidR="001C1C15">
        <w:t>uitwerking</w:t>
      </w:r>
      <w:r w:rsidRPr="003A5367">
        <w:t xml:space="preserve"> mag maximaal </w:t>
      </w:r>
      <w:r w:rsidR="00F70FEB">
        <w:t>2</w:t>
      </w:r>
      <w:r w:rsidRPr="003A5367">
        <w:t xml:space="preserve"> A4 </w:t>
      </w:r>
      <w:r w:rsidR="00D758DF">
        <w:t xml:space="preserve">(enkelzijdig, lettertype arial 10) </w:t>
      </w:r>
      <w:r w:rsidRPr="003A5367">
        <w:t xml:space="preserve">beslaan en </w:t>
      </w:r>
      <w:r w:rsidR="001C1C15">
        <w:t xml:space="preserve">dient </w:t>
      </w:r>
      <w:r w:rsidRPr="003A5367">
        <w:t>een toelichting te geven o</w:t>
      </w:r>
      <w:r w:rsidR="002567D8" w:rsidRPr="003A5367">
        <w:t xml:space="preserve">p </w:t>
      </w:r>
      <w:r w:rsidR="001C1C15">
        <w:rPr>
          <w:rFonts w:cs="Arial"/>
        </w:rPr>
        <w:t>het kennisniveau van de Inschrijver op het gebied van controle, adviezen en administratieve ondersteuning</w:t>
      </w:r>
      <w:r w:rsidRPr="003A5367">
        <w:rPr>
          <w:rFonts w:cs="Arial"/>
        </w:rPr>
        <w:t>.</w:t>
      </w:r>
      <w:r w:rsidR="001C1C15">
        <w:rPr>
          <w:rFonts w:cs="Arial"/>
        </w:rPr>
        <w:t xml:space="preserve"> Werkt u aangaande dit criterium minimaal de volgende aspecten uit:</w:t>
      </w:r>
    </w:p>
    <w:p w14:paraId="4E6634E8" w14:textId="42088E1C" w:rsidR="001C1C15" w:rsidRDefault="001C1C15" w:rsidP="005A616B">
      <w:pPr>
        <w:rPr>
          <w:rFonts w:cs="Arial"/>
        </w:rPr>
      </w:pPr>
    </w:p>
    <w:p w14:paraId="42822D84" w14:textId="60369901" w:rsidR="00C80EA1" w:rsidRDefault="00C80EA1" w:rsidP="00C80EA1">
      <w:pPr>
        <w:pStyle w:val="Lijstalinea"/>
        <w:numPr>
          <w:ilvl w:val="0"/>
          <w:numId w:val="39"/>
        </w:numPr>
        <w:rPr>
          <w:rFonts w:cs="Arial"/>
        </w:rPr>
      </w:pPr>
      <w:r>
        <w:rPr>
          <w:rFonts w:cs="Arial"/>
        </w:rPr>
        <w:t>Hoe borgt en onderhoudt u de kennis binnen uw organisatie?</w:t>
      </w:r>
    </w:p>
    <w:p w14:paraId="2802273C" w14:textId="41039BF0" w:rsidR="00C80EA1" w:rsidRPr="00C80EA1" w:rsidRDefault="005D1840" w:rsidP="00C80EA1">
      <w:pPr>
        <w:pStyle w:val="Lijstalinea"/>
        <w:numPr>
          <w:ilvl w:val="0"/>
          <w:numId w:val="39"/>
        </w:numPr>
        <w:rPr>
          <w:rFonts w:cs="Arial"/>
        </w:rPr>
      </w:pPr>
      <w:r>
        <w:rPr>
          <w:rFonts w:cs="Arial"/>
        </w:rPr>
        <w:t xml:space="preserve">Hoe zorgt u dat u op de hoogte blijft van de ontwikkelingen </w:t>
      </w:r>
      <w:r w:rsidR="00263F90">
        <w:rPr>
          <w:rFonts w:cs="Arial"/>
        </w:rPr>
        <w:t>binnen uw vakgebied</w:t>
      </w:r>
      <w:r>
        <w:rPr>
          <w:rFonts w:cs="Arial"/>
        </w:rPr>
        <w:t>?</w:t>
      </w:r>
    </w:p>
    <w:p w14:paraId="61D6D533" w14:textId="77D9CDBB" w:rsidR="00263F90" w:rsidRDefault="00263F90" w:rsidP="005D1840">
      <w:pPr>
        <w:pStyle w:val="Lijstalinea"/>
        <w:numPr>
          <w:ilvl w:val="0"/>
          <w:numId w:val="39"/>
        </w:numPr>
        <w:rPr>
          <w:rFonts w:cs="Arial"/>
        </w:rPr>
      </w:pPr>
      <w:r>
        <w:rPr>
          <w:rFonts w:cs="Arial"/>
        </w:rPr>
        <w:t>Hoe past u deze ontwikkelingen toe in uw praktijk?</w:t>
      </w:r>
    </w:p>
    <w:p w14:paraId="0A64B5FB" w14:textId="1916677A" w:rsidR="005D1840" w:rsidRDefault="005D1840" w:rsidP="005D1840">
      <w:pPr>
        <w:pStyle w:val="Lijstalinea"/>
        <w:numPr>
          <w:ilvl w:val="0"/>
          <w:numId w:val="39"/>
        </w:numPr>
        <w:rPr>
          <w:rFonts w:cs="Arial"/>
        </w:rPr>
      </w:pPr>
      <w:r>
        <w:rPr>
          <w:rFonts w:cs="Arial"/>
        </w:rPr>
        <w:t xml:space="preserve">Hoe </w:t>
      </w:r>
      <w:r w:rsidR="00C80EA1">
        <w:rPr>
          <w:rFonts w:cs="Arial"/>
        </w:rPr>
        <w:t>vertaalt u deze ontwikkelingen naar het IFV?</w:t>
      </w:r>
    </w:p>
    <w:p w14:paraId="22A1FC54" w14:textId="4E86EFA9" w:rsidR="00FB5F7B" w:rsidRPr="003A5367" w:rsidRDefault="00FB5F7B" w:rsidP="00FB5F7B"/>
    <w:p w14:paraId="769813BF" w14:textId="1DF26DD2" w:rsidR="00FA74C5" w:rsidRPr="005D1840" w:rsidRDefault="00FA74C5" w:rsidP="00FA74C5">
      <w:pPr>
        <w:rPr>
          <w:u w:val="single"/>
        </w:rPr>
      </w:pPr>
      <w:r w:rsidRPr="005D1840">
        <w:rPr>
          <w:u w:val="single"/>
        </w:rPr>
        <w:t>Beoordeling</w:t>
      </w:r>
      <w:r w:rsidR="002567D8" w:rsidRPr="005D1840">
        <w:rPr>
          <w:u w:val="single"/>
        </w:rPr>
        <w:t>:</w:t>
      </w:r>
    </w:p>
    <w:p w14:paraId="527AEE8C" w14:textId="6B2B91D9" w:rsidR="00B94341" w:rsidRDefault="00263F90" w:rsidP="00B94341">
      <w:pPr>
        <w:pStyle w:val="Lijstalinea"/>
        <w:numPr>
          <w:ilvl w:val="0"/>
          <w:numId w:val="39"/>
        </w:numPr>
        <w:rPr>
          <w:bCs/>
          <w:color w:val="000000" w:themeColor="text1"/>
        </w:rPr>
      </w:pPr>
      <w:r>
        <w:rPr>
          <w:bCs/>
          <w:color w:val="000000" w:themeColor="text1"/>
        </w:rPr>
        <w:t xml:space="preserve">De mate waarin Inschrijver de kennis </w:t>
      </w:r>
      <w:r w:rsidR="00AC7986">
        <w:rPr>
          <w:bCs/>
          <w:color w:val="000000" w:themeColor="text1"/>
        </w:rPr>
        <w:t>binnen zijn organisatie borgt</w:t>
      </w:r>
      <w:r>
        <w:rPr>
          <w:bCs/>
          <w:color w:val="000000" w:themeColor="text1"/>
        </w:rPr>
        <w:t>;</w:t>
      </w:r>
    </w:p>
    <w:p w14:paraId="01872F44" w14:textId="6703A28F" w:rsidR="00B94341" w:rsidRPr="00B94341" w:rsidRDefault="00B94341" w:rsidP="00B94341">
      <w:pPr>
        <w:pStyle w:val="Lijstalinea"/>
        <w:numPr>
          <w:ilvl w:val="0"/>
          <w:numId w:val="39"/>
        </w:numPr>
        <w:rPr>
          <w:bCs/>
          <w:color w:val="000000" w:themeColor="text1"/>
        </w:rPr>
      </w:pPr>
      <w:r>
        <w:rPr>
          <w:bCs/>
          <w:color w:val="000000" w:themeColor="text1"/>
        </w:rPr>
        <w:t>De mate waarin inschrijver op de hoogte blijft van de ontwikkelingen binnen zijn vakgebied en deze vertaalt naar het IFV;</w:t>
      </w:r>
    </w:p>
    <w:p w14:paraId="0C27170E" w14:textId="28B7DE03" w:rsidR="002D689D" w:rsidRDefault="005D1840" w:rsidP="005D1840">
      <w:pPr>
        <w:pStyle w:val="Lijstalinea"/>
        <w:numPr>
          <w:ilvl w:val="0"/>
          <w:numId w:val="39"/>
        </w:numPr>
        <w:rPr>
          <w:bCs/>
          <w:color w:val="000000" w:themeColor="text1"/>
        </w:rPr>
      </w:pPr>
      <w:r>
        <w:rPr>
          <w:bCs/>
          <w:color w:val="000000" w:themeColor="text1"/>
        </w:rPr>
        <w:t xml:space="preserve">De uitwerking laat een </w:t>
      </w:r>
      <w:r w:rsidR="007F1D39">
        <w:rPr>
          <w:bCs/>
          <w:color w:val="000000" w:themeColor="text1"/>
        </w:rPr>
        <w:t>proactieve</w:t>
      </w:r>
      <w:r>
        <w:rPr>
          <w:bCs/>
          <w:color w:val="000000" w:themeColor="text1"/>
        </w:rPr>
        <w:t xml:space="preserve"> houding van de Inschrijver zien;</w:t>
      </w:r>
    </w:p>
    <w:p w14:paraId="163B7750" w14:textId="4C54027F" w:rsidR="005D1840" w:rsidRDefault="005D1840" w:rsidP="005D1840">
      <w:pPr>
        <w:pStyle w:val="Lijstalinea"/>
        <w:numPr>
          <w:ilvl w:val="0"/>
          <w:numId w:val="39"/>
        </w:numPr>
        <w:rPr>
          <w:bCs/>
          <w:color w:val="000000" w:themeColor="text1"/>
        </w:rPr>
      </w:pPr>
      <w:r>
        <w:rPr>
          <w:bCs/>
          <w:color w:val="000000" w:themeColor="text1"/>
        </w:rPr>
        <w:t>De uitwerking is in lijn met de doelstellingen van deze aanbesteding;</w:t>
      </w:r>
    </w:p>
    <w:p w14:paraId="4DF09B60" w14:textId="33903A09" w:rsidR="005D1840" w:rsidRPr="005D1840" w:rsidRDefault="005D1840" w:rsidP="005D1840">
      <w:pPr>
        <w:pStyle w:val="Lijstalinea"/>
        <w:numPr>
          <w:ilvl w:val="0"/>
          <w:numId w:val="39"/>
        </w:numPr>
        <w:rPr>
          <w:bCs/>
          <w:color w:val="000000" w:themeColor="text1"/>
        </w:rPr>
      </w:pPr>
      <w:r>
        <w:rPr>
          <w:bCs/>
          <w:color w:val="000000" w:themeColor="text1"/>
        </w:rPr>
        <w:t>De uitwerking is SMART en niet in strijd met de aanbestedingsdocumenten.</w:t>
      </w:r>
    </w:p>
    <w:p w14:paraId="7668F52F" w14:textId="602C482C" w:rsidR="00FA74C5" w:rsidRPr="003A5367" w:rsidRDefault="00FA74C5" w:rsidP="00FA74C5">
      <w:pPr>
        <w:rPr>
          <w:bCs/>
          <w:color w:val="000000" w:themeColor="text1"/>
        </w:rPr>
      </w:pPr>
    </w:p>
    <w:p w14:paraId="0EF901B1" w14:textId="6E4C2EFB" w:rsidR="00E91DF0" w:rsidRPr="003A5367" w:rsidRDefault="00E91DF0" w:rsidP="00FA217D">
      <w:pPr>
        <w:rPr>
          <w:b/>
          <w:color w:val="BA4133" w:themeColor="accent3"/>
        </w:rPr>
      </w:pPr>
      <w:r w:rsidRPr="003A5367">
        <w:rPr>
          <w:b/>
          <w:color w:val="BA4133" w:themeColor="accent3"/>
        </w:rPr>
        <w:t>Gunningscriterium: Prijs</w:t>
      </w:r>
      <w:bookmarkEnd w:id="307"/>
      <w:bookmarkEnd w:id="308"/>
      <w:bookmarkEnd w:id="309"/>
    </w:p>
    <w:p w14:paraId="21C8BA56" w14:textId="3379D077" w:rsidR="00E91DF0" w:rsidRPr="003A5367" w:rsidRDefault="00E91DF0" w:rsidP="008D1066">
      <w:pPr>
        <w:suppressAutoHyphens/>
      </w:pPr>
      <w:r w:rsidRPr="003A5367">
        <w:t>Voor gunningscriterium</w:t>
      </w:r>
      <w:r w:rsidR="00B007E0" w:rsidRPr="003A5367">
        <w:t xml:space="preserve"> P</w:t>
      </w:r>
      <w:r w:rsidR="00FE294E" w:rsidRPr="003A5367">
        <w:t>rijs</w:t>
      </w:r>
      <w:r w:rsidRPr="003A5367">
        <w:t xml:space="preserve"> kan </w:t>
      </w:r>
      <w:r w:rsidR="005D5B41" w:rsidRPr="003A5367">
        <w:t>Inschrijver</w:t>
      </w:r>
      <w:r w:rsidRPr="003A5367">
        <w:t xml:space="preserve"> maximaal</w:t>
      </w:r>
      <w:r w:rsidR="00D123B7" w:rsidRPr="003A5367">
        <w:t xml:space="preserve"> 400 </w:t>
      </w:r>
      <w:r w:rsidRPr="003A5367">
        <w:t xml:space="preserve">punten scoren. </w:t>
      </w:r>
    </w:p>
    <w:p w14:paraId="2CA141AC" w14:textId="77777777" w:rsidR="00E91DF0" w:rsidRPr="003A5367" w:rsidRDefault="00E91DF0" w:rsidP="003573BE">
      <w:pPr>
        <w:suppressAutoHyphens/>
        <w:spacing w:line="284" w:lineRule="atLeast"/>
        <w:rPr>
          <w:rFonts w:ascii="Verdana" w:hAnsi="Verdana" w:cs="Arial"/>
        </w:rPr>
      </w:pPr>
    </w:p>
    <w:p w14:paraId="41613874" w14:textId="3C821014" w:rsidR="00E91DF0" w:rsidRPr="003A5367" w:rsidRDefault="00E91DF0" w:rsidP="008D1066">
      <w:pPr>
        <w:suppressAutoHyphens/>
      </w:pPr>
      <w:r w:rsidRPr="003A5367">
        <w:t xml:space="preserve">De </w:t>
      </w:r>
      <w:r w:rsidR="005D5B41" w:rsidRPr="003A5367">
        <w:t>Inschrijver</w:t>
      </w:r>
      <w:r w:rsidRPr="003A5367">
        <w:t xml:space="preserve"> dient voor gunningscriterium </w:t>
      </w:r>
      <w:r w:rsidR="00B007E0" w:rsidRPr="003A5367">
        <w:t>P</w:t>
      </w:r>
      <w:r w:rsidR="00FE294E" w:rsidRPr="003A5367">
        <w:t>rijs</w:t>
      </w:r>
      <w:r w:rsidR="00063FA2" w:rsidRPr="003A5367">
        <w:t xml:space="preserve"> op straffe van ongeldigheid</w:t>
      </w:r>
      <w:r w:rsidRPr="003A5367">
        <w:t xml:space="preserve"> bij zijn </w:t>
      </w:r>
      <w:r w:rsidR="005D5B41" w:rsidRPr="003A5367">
        <w:t>Inschrijving</w:t>
      </w:r>
      <w:r w:rsidRPr="003A5367">
        <w:t xml:space="preserve"> het volledig ingevulde prijzenblad (</w:t>
      </w:r>
      <w:r w:rsidR="00FA5E36">
        <w:t>B</w:t>
      </w:r>
      <w:r w:rsidRPr="003A5367">
        <w:t>ijlag</w:t>
      </w:r>
      <w:r w:rsidR="003011C9" w:rsidRPr="003A5367">
        <w:t>e</w:t>
      </w:r>
      <w:r w:rsidRPr="003A5367">
        <w:t xml:space="preserve"> </w:t>
      </w:r>
      <w:r w:rsidR="00332ADF" w:rsidRPr="003A5367">
        <w:t>9</w:t>
      </w:r>
      <w:r w:rsidRPr="003A5367">
        <w:t xml:space="preserve">) te voegen. Aan de hand van dit prijzenblad wordt </w:t>
      </w:r>
      <w:r w:rsidR="00B007E0" w:rsidRPr="003A5367">
        <w:t xml:space="preserve">de </w:t>
      </w:r>
      <w:r w:rsidR="007F1D39" w:rsidRPr="003A5367">
        <w:t>totaalprijs</w:t>
      </w:r>
      <w:r w:rsidR="00B007E0" w:rsidRPr="003A5367">
        <w:t xml:space="preserve"> per jaar voor de </w:t>
      </w:r>
      <w:r w:rsidR="002D689D" w:rsidRPr="003A5367">
        <w:t>kosten dienstverlening volgens Regeling Accountantscontrole IFV (</w:t>
      </w:r>
      <w:r w:rsidR="001D3270" w:rsidRPr="003A5367">
        <w:t>interimcontrole</w:t>
      </w:r>
      <w:r w:rsidR="00B007E0" w:rsidRPr="003A5367">
        <w:t xml:space="preserve">, </w:t>
      </w:r>
      <w:r w:rsidR="00E0468C" w:rsidRPr="003A5367">
        <w:t xml:space="preserve">de </w:t>
      </w:r>
      <w:r w:rsidR="00B007E0" w:rsidRPr="003A5367">
        <w:t xml:space="preserve">controle van </w:t>
      </w:r>
      <w:r w:rsidR="00D123B7" w:rsidRPr="003A5367">
        <w:t>d</w:t>
      </w:r>
      <w:r w:rsidR="00B007E0" w:rsidRPr="003A5367">
        <w:t>e jaarrekening</w:t>
      </w:r>
      <w:r w:rsidR="00D123B7" w:rsidRPr="003A5367">
        <w:t>, rechtmatigheidscontrole</w:t>
      </w:r>
      <w:r w:rsidR="00B007E0" w:rsidRPr="003A5367">
        <w:t xml:space="preserve"> en verslaglegging</w:t>
      </w:r>
      <w:r w:rsidR="002D689D" w:rsidRPr="003A5367">
        <w:t>) en de kosten dienstverlening natuurlijke adviesfunctie</w:t>
      </w:r>
      <w:r w:rsidR="00B007E0" w:rsidRPr="003A5367">
        <w:t xml:space="preserve"> berekend.</w:t>
      </w:r>
      <w:r w:rsidR="002D689D" w:rsidRPr="003A5367">
        <w:t xml:space="preserve"> Deze prijzen per jaar vormen de totaal prijs/aanneemsom.</w:t>
      </w:r>
      <w:r w:rsidR="00B007E0" w:rsidRPr="003A5367">
        <w:t xml:space="preserve"> </w:t>
      </w:r>
      <w:r w:rsidRPr="003A5367">
        <w:t xml:space="preserve">De </w:t>
      </w:r>
      <w:r w:rsidR="005D5B41" w:rsidRPr="003A5367">
        <w:t>Inschrijver</w:t>
      </w:r>
      <w:r w:rsidRPr="003A5367">
        <w:t xml:space="preserve"> met de laagste</w:t>
      </w:r>
      <w:r w:rsidR="00B007E0" w:rsidRPr="003A5367">
        <w:t xml:space="preserve"> totaalprijs</w:t>
      </w:r>
      <w:r w:rsidR="002D689D" w:rsidRPr="003A5367">
        <w:t>/aanneemsom</w:t>
      </w:r>
      <w:r w:rsidR="00B007E0" w:rsidRPr="003A5367">
        <w:t xml:space="preserve"> krijgt het maximale aantal punten (</w:t>
      </w:r>
      <w:r w:rsidR="00D123B7" w:rsidRPr="003A5367">
        <w:t>400</w:t>
      </w:r>
      <w:r w:rsidR="00B007E0" w:rsidRPr="003A5367">
        <w:t xml:space="preserve"> punten)</w:t>
      </w:r>
      <w:r w:rsidRPr="003A5367">
        <w:t>.</w:t>
      </w:r>
    </w:p>
    <w:p w14:paraId="49BF933B" w14:textId="77777777" w:rsidR="00E91DF0" w:rsidRPr="003A5367" w:rsidRDefault="00E91DF0" w:rsidP="003573BE">
      <w:pPr>
        <w:suppressAutoHyphens/>
        <w:spacing w:line="284" w:lineRule="atLeast"/>
        <w:rPr>
          <w:rFonts w:ascii="Verdana" w:hAnsi="Verdana" w:cs="Arial"/>
        </w:rPr>
      </w:pPr>
    </w:p>
    <w:p w14:paraId="55801726" w14:textId="1C6ED2F2" w:rsidR="00E91DF0" w:rsidRPr="003A5367" w:rsidRDefault="00E91DF0" w:rsidP="008D1066">
      <w:pPr>
        <w:suppressAutoHyphens/>
      </w:pPr>
      <w:r w:rsidRPr="003A5367">
        <w:lastRenderedPageBreak/>
        <w:t xml:space="preserve">Voor de puntentoekenning van de </w:t>
      </w:r>
      <w:r w:rsidR="005D5B41" w:rsidRPr="003A5367">
        <w:t>Inschrijver</w:t>
      </w:r>
      <w:r w:rsidR="00C04649" w:rsidRPr="003A5367">
        <w:t>s</w:t>
      </w:r>
      <w:r w:rsidRPr="003A5367">
        <w:t xml:space="preserve"> die een hogere prijs hebben aangeboden wordt de volgende prijsformule gehanteerd:</w:t>
      </w:r>
    </w:p>
    <w:p w14:paraId="2E04E90B" w14:textId="77777777" w:rsidR="00E91DF0" w:rsidRPr="003A5367" w:rsidRDefault="00E91DF0" w:rsidP="008D1066">
      <w:pPr>
        <w:suppressAutoHyphens/>
      </w:pPr>
    </w:p>
    <w:tbl>
      <w:tblPr>
        <w:tblW w:w="0" w:type="auto"/>
        <w:tblLook w:val="04A0" w:firstRow="1" w:lastRow="0" w:firstColumn="1" w:lastColumn="0" w:noHBand="0" w:noVBand="1"/>
      </w:tblPr>
      <w:tblGrid>
        <w:gridCol w:w="2426"/>
        <w:gridCol w:w="2595"/>
        <w:gridCol w:w="3768"/>
      </w:tblGrid>
      <w:tr w:rsidR="00E91DF0" w:rsidRPr="003A5367" w14:paraId="1E5BEA37" w14:textId="77777777" w:rsidTr="00E91DF0">
        <w:tc>
          <w:tcPr>
            <w:tcW w:w="2515" w:type="dxa"/>
            <w:vMerge w:val="restart"/>
            <w:shd w:val="clear" w:color="auto" w:fill="auto"/>
            <w:vAlign w:val="center"/>
          </w:tcPr>
          <w:p w14:paraId="0D6D157A" w14:textId="77777777" w:rsidR="00E91DF0" w:rsidRPr="003A5367" w:rsidRDefault="00E91DF0" w:rsidP="008D1066">
            <w:pPr>
              <w:suppressAutoHyphens/>
            </w:pPr>
            <w:r w:rsidRPr="003A5367">
              <w:t xml:space="preserve">Punten </w:t>
            </w:r>
            <w:r w:rsidR="005D5B41" w:rsidRPr="003A5367">
              <w:t>Inschrijver</w:t>
            </w:r>
            <w:r w:rsidRPr="003A5367">
              <w:t xml:space="preserve"> =</w:t>
            </w:r>
          </w:p>
        </w:tc>
        <w:tc>
          <w:tcPr>
            <w:tcW w:w="2696" w:type="dxa"/>
            <w:tcBorders>
              <w:bottom w:val="single" w:sz="4" w:space="0" w:color="auto"/>
            </w:tcBorders>
            <w:shd w:val="clear" w:color="auto" w:fill="auto"/>
          </w:tcPr>
          <w:p w14:paraId="2CDDB1ED" w14:textId="77777777" w:rsidR="00E91DF0" w:rsidRPr="003A5367" w:rsidRDefault="00E91DF0" w:rsidP="008D1066">
            <w:pPr>
              <w:suppressAutoHyphens/>
            </w:pPr>
            <w:r w:rsidRPr="003A5367">
              <w:t xml:space="preserve"> Prijs laagste </w:t>
            </w:r>
            <w:r w:rsidR="005D5B41" w:rsidRPr="003A5367">
              <w:t>Inschrijver</w:t>
            </w:r>
          </w:p>
        </w:tc>
        <w:tc>
          <w:tcPr>
            <w:tcW w:w="3969" w:type="dxa"/>
            <w:vMerge w:val="restart"/>
            <w:shd w:val="clear" w:color="auto" w:fill="auto"/>
            <w:vAlign w:val="center"/>
          </w:tcPr>
          <w:p w14:paraId="4FFFAB50" w14:textId="3B72F870" w:rsidR="00E91DF0" w:rsidRPr="003A5367" w:rsidRDefault="00E91DF0" w:rsidP="008D1066">
            <w:pPr>
              <w:suppressAutoHyphens/>
            </w:pPr>
            <w:r w:rsidRPr="003A5367">
              <w:t xml:space="preserve"> X </w:t>
            </w:r>
            <w:r w:rsidR="00D123B7" w:rsidRPr="003A5367">
              <w:t xml:space="preserve">400 </w:t>
            </w:r>
            <w:r w:rsidRPr="003A5367">
              <w:t>punten</w:t>
            </w:r>
          </w:p>
        </w:tc>
      </w:tr>
      <w:tr w:rsidR="00E91DF0" w:rsidRPr="003A5367" w14:paraId="37B4C3BA" w14:textId="77777777" w:rsidTr="00E91DF0">
        <w:tc>
          <w:tcPr>
            <w:tcW w:w="2515" w:type="dxa"/>
            <w:vMerge/>
            <w:shd w:val="clear" w:color="auto" w:fill="auto"/>
          </w:tcPr>
          <w:p w14:paraId="473504C4" w14:textId="77777777" w:rsidR="00E91DF0" w:rsidRPr="003A5367" w:rsidRDefault="00E91DF0" w:rsidP="00857BFB">
            <w:pPr>
              <w:suppressAutoHyphens/>
              <w:rPr>
                <w:rFonts w:eastAsia="MS Mincho" w:cs="Arial"/>
                <w:bCs/>
                <w:color w:val="00314E"/>
                <w:sz w:val="60"/>
                <w:szCs w:val="32"/>
              </w:rPr>
            </w:pPr>
          </w:p>
        </w:tc>
        <w:tc>
          <w:tcPr>
            <w:tcW w:w="2696" w:type="dxa"/>
            <w:tcBorders>
              <w:top w:val="single" w:sz="4" w:space="0" w:color="auto"/>
            </w:tcBorders>
            <w:shd w:val="clear" w:color="auto" w:fill="auto"/>
          </w:tcPr>
          <w:p w14:paraId="5804A34D" w14:textId="67C6A9EB" w:rsidR="00E91DF0" w:rsidRPr="003A5367" w:rsidRDefault="001D3270" w:rsidP="008D1066">
            <w:pPr>
              <w:suppressAutoHyphens/>
            </w:pPr>
            <w:r w:rsidRPr="003A5367">
              <w:t xml:space="preserve">  </w:t>
            </w:r>
            <w:r w:rsidR="00E91DF0" w:rsidRPr="003A5367">
              <w:t xml:space="preserve">Prijs </w:t>
            </w:r>
            <w:r w:rsidR="005D5B41" w:rsidRPr="003A5367">
              <w:t>Inschrijver</w:t>
            </w:r>
          </w:p>
        </w:tc>
        <w:tc>
          <w:tcPr>
            <w:tcW w:w="3969" w:type="dxa"/>
            <w:vMerge/>
            <w:shd w:val="clear" w:color="auto" w:fill="auto"/>
          </w:tcPr>
          <w:p w14:paraId="44F9A17B" w14:textId="77777777" w:rsidR="00E91DF0" w:rsidRPr="003A5367" w:rsidRDefault="00E91DF0" w:rsidP="000E18FF">
            <w:pPr>
              <w:suppressAutoHyphens/>
              <w:spacing w:line="284" w:lineRule="atLeast"/>
              <w:rPr>
                <w:rFonts w:ascii="Verdana" w:hAnsi="Verdana" w:cs="Arial"/>
              </w:rPr>
            </w:pPr>
          </w:p>
        </w:tc>
      </w:tr>
    </w:tbl>
    <w:p w14:paraId="735878D6" w14:textId="77777777" w:rsidR="00C874D3" w:rsidRPr="003A5367" w:rsidRDefault="00C874D3" w:rsidP="008D1066">
      <w:pPr>
        <w:suppressAutoHyphens/>
      </w:pPr>
    </w:p>
    <w:p w14:paraId="2EF7A3B6" w14:textId="68E6A518" w:rsidR="00E91DF0" w:rsidRPr="003A5367" w:rsidRDefault="00E91DF0" w:rsidP="008D1066">
      <w:pPr>
        <w:suppressAutoHyphens/>
      </w:pPr>
      <w:r w:rsidRPr="003A5367">
        <w:t>De uitkomst wordt afgerond op twee decimalen achter de komma</w:t>
      </w:r>
      <w:r w:rsidR="00E11E17" w:rsidRPr="003A5367">
        <w:t>. D</w:t>
      </w:r>
      <w:r w:rsidRPr="003A5367">
        <w:t xml:space="preserve">ecimalen van </w:t>
      </w:r>
      <w:r w:rsidR="00E11E17" w:rsidRPr="003A5367">
        <w:t>vijf</w:t>
      </w:r>
      <w:r w:rsidRPr="003A5367">
        <w:t xml:space="preserve"> en hoger</w:t>
      </w:r>
      <w:r w:rsidR="00E11E17" w:rsidRPr="003A5367">
        <w:t xml:space="preserve"> worden</w:t>
      </w:r>
      <w:r w:rsidRPr="003A5367">
        <w:t xml:space="preserve"> naar boven afgerond. </w:t>
      </w:r>
    </w:p>
    <w:p w14:paraId="6D504259" w14:textId="77777777" w:rsidR="00E91DF0" w:rsidRPr="003A5367" w:rsidRDefault="00E91DF0" w:rsidP="003573BE">
      <w:pPr>
        <w:suppressAutoHyphens/>
        <w:spacing w:line="284" w:lineRule="atLeast"/>
        <w:rPr>
          <w:rFonts w:ascii="Verdana" w:hAnsi="Verdana" w:cs="Arial"/>
        </w:rPr>
      </w:pPr>
    </w:p>
    <w:p w14:paraId="3B0E4A3E" w14:textId="77777777" w:rsidR="00E91DF0" w:rsidRPr="003A5367" w:rsidRDefault="00E91DF0" w:rsidP="008D1066">
      <w:pPr>
        <w:suppressAutoHyphens/>
      </w:pPr>
      <w:r w:rsidRPr="003A5367">
        <w:t>Rekenvoorbeeld:</w:t>
      </w:r>
    </w:p>
    <w:p w14:paraId="2E42F462" w14:textId="77777777" w:rsidR="00E91DF0" w:rsidRPr="003A5367" w:rsidRDefault="00E91DF0" w:rsidP="008D1066">
      <w:pPr>
        <w:suppressAutoHyphens/>
      </w:pPr>
    </w:p>
    <w:tbl>
      <w:tblPr>
        <w:tblStyle w:val="Tabelraster"/>
        <w:tblW w:w="0" w:type="auto"/>
        <w:tblLook w:val="04A0" w:firstRow="1" w:lastRow="0" w:firstColumn="1" w:lastColumn="0" w:noHBand="0" w:noVBand="1"/>
      </w:tblPr>
      <w:tblGrid>
        <w:gridCol w:w="2670"/>
        <w:gridCol w:w="2977"/>
        <w:gridCol w:w="2574"/>
      </w:tblGrid>
      <w:tr w:rsidR="00E91DF0" w:rsidRPr="003A5367" w14:paraId="7A6C6B8E" w14:textId="77777777" w:rsidTr="00E91DF0">
        <w:trPr>
          <w:cnfStyle w:val="100000000000" w:firstRow="1" w:lastRow="0" w:firstColumn="0" w:lastColumn="0" w:oddVBand="0" w:evenVBand="0" w:oddHBand="0" w:evenHBand="0" w:firstRowFirstColumn="0" w:firstRowLastColumn="0" w:lastRowFirstColumn="0" w:lastRowLastColumn="0"/>
        </w:trPr>
        <w:tc>
          <w:tcPr>
            <w:tcW w:w="2670" w:type="dxa"/>
          </w:tcPr>
          <w:p w14:paraId="5286EF22" w14:textId="1784927D" w:rsidR="00E91DF0" w:rsidRPr="003A5367" w:rsidRDefault="005D5B41" w:rsidP="008D1066">
            <w:pPr>
              <w:suppressAutoHyphens/>
            </w:pPr>
            <w:r w:rsidRPr="003A5367">
              <w:t>Inschrijver</w:t>
            </w:r>
          </w:p>
        </w:tc>
        <w:tc>
          <w:tcPr>
            <w:tcW w:w="2977" w:type="dxa"/>
          </w:tcPr>
          <w:p w14:paraId="1D90D2C1" w14:textId="77777777" w:rsidR="00E91DF0" w:rsidRPr="003A5367" w:rsidRDefault="00E91DF0" w:rsidP="008D1066">
            <w:pPr>
              <w:suppressAutoHyphens/>
            </w:pPr>
            <w:r w:rsidRPr="003A5367">
              <w:t>Prijs</w:t>
            </w:r>
          </w:p>
        </w:tc>
        <w:tc>
          <w:tcPr>
            <w:tcW w:w="2574" w:type="dxa"/>
          </w:tcPr>
          <w:p w14:paraId="57F20310" w14:textId="77777777" w:rsidR="00E91DF0" w:rsidRPr="003A5367" w:rsidRDefault="00E91DF0" w:rsidP="008D1066">
            <w:pPr>
              <w:suppressAutoHyphens/>
            </w:pPr>
            <w:r w:rsidRPr="003A5367">
              <w:t>Punten</w:t>
            </w:r>
          </w:p>
        </w:tc>
      </w:tr>
      <w:tr w:rsidR="00E91DF0" w:rsidRPr="003A5367" w14:paraId="21955FE1" w14:textId="77777777" w:rsidTr="00E91DF0">
        <w:trPr>
          <w:cnfStyle w:val="000000100000" w:firstRow="0" w:lastRow="0" w:firstColumn="0" w:lastColumn="0" w:oddVBand="0" w:evenVBand="0" w:oddHBand="1" w:evenHBand="0" w:firstRowFirstColumn="0" w:firstRowLastColumn="0" w:lastRowFirstColumn="0" w:lastRowLastColumn="0"/>
        </w:trPr>
        <w:tc>
          <w:tcPr>
            <w:tcW w:w="2670" w:type="dxa"/>
          </w:tcPr>
          <w:p w14:paraId="2C671242" w14:textId="77777777" w:rsidR="00E91DF0" w:rsidRPr="003A5367" w:rsidRDefault="00E91DF0" w:rsidP="008D1066">
            <w:pPr>
              <w:suppressAutoHyphens/>
            </w:pPr>
            <w:r w:rsidRPr="003A5367">
              <w:t>A</w:t>
            </w:r>
          </w:p>
        </w:tc>
        <w:tc>
          <w:tcPr>
            <w:tcW w:w="2977" w:type="dxa"/>
          </w:tcPr>
          <w:p w14:paraId="09344892" w14:textId="64A8EE6C" w:rsidR="00E91DF0" w:rsidRPr="003A5367" w:rsidRDefault="006701C4" w:rsidP="008D1066">
            <w:pPr>
              <w:suppressAutoHyphens/>
            </w:pPr>
            <w:r w:rsidRPr="003A5367">
              <w:t>€ 80.000,-</w:t>
            </w:r>
          </w:p>
        </w:tc>
        <w:tc>
          <w:tcPr>
            <w:tcW w:w="2574" w:type="dxa"/>
          </w:tcPr>
          <w:p w14:paraId="35D0AD4E" w14:textId="4EAF733C" w:rsidR="00E91DF0" w:rsidRPr="003A5367" w:rsidRDefault="006701C4" w:rsidP="008D1066">
            <w:pPr>
              <w:suppressAutoHyphens/>
            </w:pPr>
            <w:r w:rsidRPr="003A5367">
              <w:t>385 punten</w:t>
            </w:r>
          </w:p>
        </w:tc>
      </w:tr>
      <w:tr w:rsidR="00E11E17" w:rsidRPr="003A5367" w14:paraId="36AF3D12" w14:textId="77777777" w:rsidTr="00E91DF0">
        <w:trPr>
          <w:cnfStyle w:val="000000010000" w:firstRow="0" w:lastRow="0" w:firstColumn="0" w:lastColumn="0" w:oddVBand="0" w:evenVBand="0" w:oddHBand="0" w:evenHBand="1" w:firstRowFirstColumn="0" w:firstRowLastColumn="0" w:lastRowFirstColumn="0" w:lastRowLastColumn="0"/>
        </w:trPr>
        <w:tc>
          <w:tcPr>
            <w:tcW w:w="2670" w:type="dxa"/>
          </w:tcPr>
          <w:p w14:paraId="7A8C0CB5" w14:textId="77777777" w:rsidR="00E11E17" w:rsidRPr="003A5367" w:rsidRDefault="00E11E17" w:rsidP="008D1066">
            <w:pPr>
              <w:suppressAutoHyphens/>
            </w:pPr>
            <w:r w:rsidRPr="003A5367">
              <w:t>B</w:t>
            </w:r>
          </w:p>
        </w:tc>
        <w:tc>
          <w:tcPr>
            <w:tcW w:w="2977" w:type="dxa"/>
          </w:tcPr>
          <w:p w14:paraId="69D07104" w14:textId="4FAFCBB5" w:rsidR="00E11E17" w:rsidRPr="003A5367" w:rsidRDefault="006701C4" w:rsidP="008D1066">
            <w:pPr>
              <w:suppressAutoHyphens/>
            </w:pPr>
            <w:r w:rsidRPr="003A5367">
              <w:t>€ 85.000,-</w:t>
            </w:r>
          </w:p>
        </w:tc>
        <w:tc>
          <w:tcPr>
            <w:tcW w:w="2574" w:type="dxa"/>
          </w:tcPr>
          <w:p w14:paraId="7C8C8AA1" w14:textId="1EAC19A2" w:rsidR="00E11E17" w:rsidRPr="003A5367" w:rsidRDefault="006701C4" w:rsidP="008D1066">
            <w:pPr>
              <w:suppressAutoHyphens/>
            </w:pPr>
            <w:r w:rsidRPr="003A5367">
              <w:t>362,35 punten</w:t>
            </w:r>
          </w:p>
        </w:tc>
      </w:tr>
      <w:tr w:rsidR="00E11E17" w:rsidRPr="003A5367" w14:paraId="1EC59F45" w14:textId="77777777" w:rsidTr="00E91DF0">
        <w:trPr>
          <w:cnfStyle w:val="000000100000" w:firstRow="0" w:lastRow="0" w:firstColumn="0" w:lastColumn="0" w:oddVBand="0" w:evenVBand="0" w:oddHBand="1" w:evenHBand="0" w:firstRowFirstColumn="0" w:firstRowLastColumn="0" w:lastRowFirstColumn="0" w:lastRowLastColumn="0"/>
        </w:trPr>
        <w:tc>
          <w:tcPr>
            <w:tcW w:w="2670" w:type="dxa"/>
          </w:tcPr>
          <w:p w14:paraId="7BC6BBAB" w14:textId="77777777" w:rsidR="00E11E17" w:rsidRPr="003A5367" w:rsidRDefault="00E11E17" w:rsidP="008D1066">
            <w:pPr>
              <w:suppressAutoHyphens/>
            </w:pPr>
            <w:r w:rsidRPr="003A5367">
              <w:t>C</w:t>
            </w:r>
          </w:p>
        </w:tc>
        <w:tc>
          <w:tcPr>
            <w:tcW w:w="2977" w:type="dxa"/>
          </w:tcPr>
          <w:p w14:paraId="121A910D" w14:textId="4F249DC8" w:rsidR="00E11E17" w:rsidRPr="003A5367" w:rsidRDefault="006701C4" w:rsidP="008D1066">
            <w:pPr>
              <w:suppressAutoHyphens/>
            </w:pPr>
            <w:r w:rsidRPr="003A5367">
              <w:t>€ 77.000,-</w:t>
            </w:r>
          </w:p>
        </w:tc>
        <w:tc>
          <w:tcPr>
            <w:tcW w:w="2574" w:type="dxa"/>
          </w:tcPr>
          <w:p w14:paraId="203B5200" w14:textId="18304FB6" w:rsidR="00E11E17" w:rsidRPr="003A5367" w:rsidRDefault="006701C4" w:rsidP="008D1066">
            <w:pPr>
              <w:suppressAutoHyphens/>
            </w:pPr>
            <w:r w:rsidRPr="003A5367">
              <w:t>400 punten</w:t>
            </w:r>
          </w:p>
        </w:tc>
      </w:tr>
    </w:tbl>
    <w:p w14:paraId="1E7BE8AB" w14:textId="77777777" w:rsidR="00E91DF0" w:rsidRPr="003A5367" w:rsidRDefault="00E91DF0" w:rsidP="008D1066">
      <w:pPr>
        <w:suppressAutoHyphens/>
      </w:pPr>
    </w:p>
    <w:p w14:paraId="2D0F4A6F" w14:textId="2320608E" w:rsidR="00765C00" w:rsidRPr="003A5367" w:rsidRDefault="00277090" w:rsidP="008D1066">
      <w:pPr>
        <w:suppressAutoHyphens/>
        <w:ind w:right="-284"/>
      </w:pPr>
      <w:r w:rsidRPr="003A5367">
        <w:t>Let op</w:t>
      </w:r>
      <w:r w:rsidR="00E91DF0" w:rsidRPr="003A5367">
        <w:t xml:space="preserve">: </w:t>
      </w:r>
      <w:r w:rsidR="00FE294E" w:rsidRPr="003A5367">
        <w:t xml:space="preserve">zie </w:t>
      </w:r>
      <w:r w:rsidR="00E91DF0" w:rsidRPr="003A5367">
        <w:t xml:space="preserve">voor het invullen van het prijzenblad ook paragraaf </w:t>
      </w:r>
      <w:r w:rsidR="005D2B86" w:rsidRPr="003A5367">
        <w:fldChar w:fldCharType="begin"/>
      </w:r>
      <w:r w:rsidR="005D2B86" w:rsidRPr="003A5367">
        <w:instrText xml:space="preserve"> REF _Ref58332356 \r \h </w:instrText>
      </w:r>
      <w:r w:rsidR="003A5367">
        <w:instrText xml:space="preserve"> \* MERGEFORMAT </w:instrText>
      </w:r>
      <w:r w:rsidR="005D2B86" w:rsidRPr="003A5367">
        <w:fldChar w:fldCharType="separate"/>
      </w:r>
      <w:r w:rsidR="005D2B86" w:rsidRPr="003A5367">
        <w:t>9.4</w:t>
      </w:r>
      <w:r w:rsidR="005D2B86" w:rsidRPr="003A5367">
        <w:fldChar w:fldCharType="end"/>
      </w:r>
      <w:r w:rsidR="005D2B86" w:rsidRPr="003A5367">
        <w:t xml:space="preserve"> </w:t>
      </w:r>
      <w:r w:rsidR="00E91DF0" w:rsidRPr="003A5367">
        <w:t xml:space="preserve">van het </w:t>
      </w:r>
      <w:r w:rsidR="008F7CF3" w:rsidRPr="003A5367">
        <w:t>Beschrijvend Document</w:t>
      </w:r>
      <w:r w:rsidR="00E91DF0" w:rsidRPr="003A5367">
        <w:t xml:space="preserve">. </w:t>
      </w:r>
    </w:p>
    <w:p w14:paraId="485507FC" w14:textId="72EF4185" w:rsidR="00A04D96" w:rsidRPr="003A5367" w:rsidRDefault="00A04D96" w:rsidP="002A366B">
      <w:pPr>
        <w:pStyle w:val="Kop2"/>
        <w:numPr>
          <w:ilvl w:val="1"/>
          <w:numId w:val="21"/>
        </w:numPr>
      </w:pPr>
      <w:bookmarkStart w:id="310" w:name="_Ref58329015"/>
      <w:bookmarkStart w:id="311" w:name="_Toc60148991"/>
      <w:r w:rsidRPr="003A5367">
        <w:t>Beoordeling</w:t>
      </w:r>
      <w:bookmarkEnd w:id="310"/>
      <w:bookmarkEnd w:id="311"/>
    </w:p>
    <w:p w14:paraId="5579C2BB" w14:textId="78C8DCCA" w:rsidR="000D5AFF" w:rsidRPr="003A5367" w:rsidRDefault="00425D56" w:rsidP="008D1066">
      <w:pPr>
        <w:suppressAutoHyphens/>
        <w:rPr>
          <w:rFonts w:cs="Arial"/>
        </w:rPr>
      </w:pPr>
      <w:bookmarkStart w:id="312" w:name="_Toc496187414"/>
      <w:bookmarkStart w:id="313" w:name="_Toc496187553"/>
      <w:bookmarkStart w:id="314" w:name="_Toc496187793"/>
      <w:bookmarkStart w:id="315" w:name="_Toc496188042"/>
      <w:bookmarkStart w:id="316" w:name="_Toc496188131"/>
      <w:bookmarkEnd w:id="312"/>
      <w:bookmarkEnd w:id="313"/>
      <w:bookmarkEnd w:id="314"/>
      <w:bookmarkEnd w:id="315"/>
      <w:bookmarkEnd w:id="316"/>
      <w:r w:rsidRPr="003A5367">
        <w:rPr>
          <w:rFonts w:cs="Arial"/>
        </w:rPr>
        <w:t>Het IFV</w:t>
      </w:r>
      <w:r w:rsidR="000D5AFF" w:rsidRPr="003A5367">
        <w:rPr>
          <w:rFonts w:cs="Arial"/>
        </w:rPr>
        <w:t xml:space="preserve"> heeft voor deze aanbesteding een beoordelingsteam samengesteld bestaande uit</w:t>
      </w:r>
      <w:r w:rsidR="00D123B7" w:rsidRPr="003A5367">
        <w:rPr>
          <w:rFonts w:cs="Arial"/>
        </w:rPr>
        <w:t xml:space="preserve"> </w:t>
      </w:r>
      <w:r w:rsidR="005D2B86" w:rsidRPr="003A5367">
        <w:rPr>
          <w:rFonts w:cs="Arial"/>
        </w:rPr>
        <w:t xml:space="preserve">5 </w:t>
      </w:r>
      <w:r w:rsidR="000D5AFF" w:rsidRPr="003A5367">
        <w:rPr>
          <w:rFonts w:cs="Arial"/>
        </w:rPr>
        <w:t>beoordelaars van verschillende disciplines</w:t>
      </w:r>
      <w:r w:rsidR="00D123B7" w:rsidRPr="003A5367">
        <w:rPr>
          <w:rFonts w:cs="Arial"/>
        </w:rPr>
        <w:t xml:space="preserve"> van het IFV die bij de werkzaamheden van de accountant zijn betrokken</w:t>
      </w:r>
      <w:r w:rsidR="005D2B86" w:rsidRPr="003A5367">
        <w:rPr>
          <w:rFonts w:cs="Arial"/>
        </w:rPr>
        <w:t xml:space="preserve">. Het beoordelingsteam bestaat uit Hoofd Financiën, Financieel Adviseur, Directeur </w:t>
      </w:r>
      <w:r w:rsidR="00671D40" w:rsidRPr="003A5367">
        <w:rPr>
          <w:rFonts w:cs="Arial"/>
        </w:rPr>
        <w:t>P</w:t>
      </w:r>
      <w:r w:rsidR="005D2B86" w:rsidRPr="003A5367">
        <w:rPr>
          <w:rFonts w:cs="Arial"/>
        </w:rPr>
        <w:t xml:space="preserve">ortefeuille Bedrijfsvoering, </w:t>
      </w:r>
      <w:r w:rsidR="00DF0422" w:rsidRPr="003A5367">
        <w:rPr>
          <w:rFonts w:cs="Arial"/>
        </w:rPr>
        <w:t xml:space="preserve">Hoofd Informatisering en </w:t>
      </w:r>
      <w:r w:rsidR="00671D40" w:rsidRPr="003A5367">
        <w:rPr>
          <w:rFonts w:cs="Arial"/>
        </w:rPr>
        <w:t>A</w:t>
      </w:r>
      <w:r w:rsidR="00DF0422" w:rsidRPr="003A5367">
        <w:rPr>
          <w:rFonts w:cs="Arial"/>
        </w:rPr>
        <w:t xml:space="preserve">utomatisering en </w:t>
      </w:r>
      <w:r w:rsidR="00B05176" w:rsidRPr="003A5367">
        <w:rPr>
          <w:rFonts w:cs="Arial"/>
        </w:rPr>
        <w:t xml:space="preserve">een </w:t>
      </w:r>
      <w:r w:rsidR="005D2B86" w:rsidRPr="003A5367">
        <w:rPr>
          <w:rFonts w:cs="Arial"/>
        </w:rPr>
        <w:t>Tactisch Inkoper</w:t>
      </w:r>
      <w:r w:rsidR="00DF0422" w:rsidRPr="003A5367">
        <w:rPr>
          <w:rStyle w:val="Verwijzingopmerking"/>
        </w:rPr>
        <w:t>.</w:t>
      </w:r>
    </w:p>
    <w:p w14:paraId="3B3074F9" w14:textId="77777777" w:rsidR="0012356C" w:rsidRPr="003A5367" w:rsidRDefault="0012356C" w:rsidP="008D1066">
      <w:pPr>
        <w:suppressAutoHyphens/>
        <w:ind w:left="567"/>
        <w:rPr>
          <w:rFonts w:cs="Arial"/>
        </w:rPr>
      </w:pPr>
    </w:p>
    <w:p w14:paraId="4D0443A8" w14:textId="22F11FDE" w:rsidR="00E91DF0" w:rsidRPr="003A5367" w:rsidRDefault="00E91DF0" w:rsidP="008D1066">
      <w:pPr>
        <w:suppressAutoHyphens/>
      </w:pPr>
      <w:r w:rsidRPr="003A5367">
        <w:t xml:space="preserve">De beoordeling van de </w:t>
      </w:r>
      <w:r w:rsidR="005D5B41" w:rsidRPr="003A5367">
        <w:t>Inschrijving</w:t>
      </w:r>
      <w:r w:rsidRPr="003A5367">
        <w:t xml:space="preserve">en op de gunningscriteria vindt plaats in </w:t>
      </w:r>
      <w:r w:rsidR="00055B42">
        <w:t>vier</w:t>
      </w:r>
      <w:r w:rsidRPr="003A5367">
        <w:t xml:space="preserve"> fasen:</w:t>
      </w:r>
    </w:p>
    <w:p w14:paraId="37A45DA5" w14:textId="77777777" w:rsidR="00E91DF0" w:rsidRPr="003A5367" w:rsidRDefault="00E91DF0" w:rsidP="008D1066">
      <w:pPr>
        <w:tabs>
          <w:tab w:val="left" w:pos="1134"/>
          <w:tab w:val="left" w:pos="1418"/>
          <w:tab w:val="left" w:pos="1985"/>
          <w:tab w:val="left" w:pos="2127"/>
          <w:tab w:val="right" w:pos="9332"/>
        </w:tabs>
        <w:suppressAutoHyphens/>
        <w:ind w:left="1134"/>
      </w:pPr>
    </w:p>
    <w:p w14:paraId="37A96613" w14:textId="010A9117" w:rsidR="00E91DF0" w:rsidRPr="003A5367" w:rsidRDefault="00E91DF0" w:rsidP="008D1066">
      <w:pPr>
        <w:tabs>
          <w:tab w:val="left" w:pos="1134"/>
          <w:tab w:val="left" w:pos="1418"/>
          <w:tab w:val="left" w:pos="1985"/>
          <w:tab w:val="left" w:pos="2127"/>
          <w:tab w:val="right" w:pos="9332"/>
        </w:tabs>
        <w:suppressAutoHyphens/>
        <w:ind w:left="1134" w:hanging="1134"/>
        <w:rPr>
          <w:i/>
        </w:rPr>
      </w:pPr>
      <w:r w:rsidRPr="003A5367">
        <w:rPr>
          <w:i/>
        </w:rPr>
        <w:t>Fase 1: beoordeling kwalitatieve gunningscriteria (</w:t>
      </w:r>
      <w:r w:rsidR="004D5664" w:rsidRPr="003A5367">
        <w:rPr>
          <w:i/>
        </w:rPr>
        <w:t>1</w:t>
      </w:r>
      <w:r w:rsidRPr="003A5367">
        <w:rPr>
          <w:i/>
        </w:rPr>
        <w:t xml:space="preserve"> t/m</w:t>
      </w:r>
      <w:r w:rsidR="00D123B7" w:rsidRPr="003A5367">
        <w:rPr>
          <w:i/>
        </w:rPr>
        <w:t xml:space="preserve"> </w:t>
      </w:r>
      <w:r w:rsidR="002E4595">
        <w:rPr>
          <w:i/>
        </w:rPr>
        <w:t>3</w:t>
      </w:r>
      <w:r w:rsidRPr="003A5367">
        <w:rPr>
          <w:i/>
        </w:rPr>
        <w:t xml:space="preserve">) </w:t>
      </w:r>
    </w:p>
    <w:p w14:paraId="78BDA64A" w14:textId="24ACF25D" w:rsidR="00E91DF0" w:rsidRPr="003A5367" w:rsidRDefault="00E91DF0" w:rsidP="008D1066">
      <w:pPr>
        <w:suppressAutoHyphens/>
      </w:pPr>
      <w:r w:rsidRPr="003A5367">
        <w:t xml:space="preserve">De </w:t>
      </w:r>
      <w:r w:rsidR="005D5B41" w:rsidRPr="003A5367">
        <w:t>Inschrijving</w:t>
      </w:r>
      <w:r w:rsidRPr="003A5367">
        <w:t>en worden allereerst</w:t>
      </w:r>
      <w:r w:rsidR="007504C8" w:rsidRPr="003A5367">
        <w:t xml:space="preserve"> </w:t>
      </w:r>
      <w:r w:rsidRPr="003A5367">
        <w:t>beoordeeld op basis van de kwalitatieve gunningscriteria</w:t>
      </w:r>
      <w:r w:rsidR="005F5A81" w:rsidRPr="003A5367">
        <w:t xml:space="preserve"> 1 t/m </w:t>
      </w:r>
      <w:r w:rsidR="002E4595">
        <w:t>3</w:t>
      </w:r>
      <w:r w:rsidRPr="003A5367">
        <w:t xml:space="preserve">. De inschrijfprijzen (voor gunningscriterium </w:t>
      </w:r>
      <w:r w:rsidR="00FE294E" w:rsidRPr="003A5367">
        <w:t>prijs</w:t>
      </w:r>
      <w:r w:rsidRPr="003A5367">
        <w:t xml:space="preserve"> zijn bij de beoordelaars op dat moment nog niet bekend.</w:t>
      </w:r>
    </w:p>
    <w:p w14:paraId="1EA1585A" w14:textId="77777777" w:rsidR="00E91DF0" w:rsidRPr="003A5367" w:rsidRDefault="00E91DF0" w:rsidP="008D1066">
      <w:pPr>
        <w:tabs>
          <w:tab w:val="left" w:pos="1134"/>
          <w:tab w:val="left" w:pos="1418"/>
          <w:tab w:val="left" w:pos="1985"/>
          <w:tab w:val="left" w:pos="2127"/>
          <w:tab w:val="right" w:pos="9332"/>
        </w:tabs>
        <w:suppressAutoHyphens/>
        <w:ind w:left="1134"/>
      </w:pPr>
    </w:p>
    <w:p w14:paraId="5B8037EA" w14:textId="17DE5B45" w:rsidR="006701C4" w:rsidRPr="003A5367" w:rsidRDefault="006701C4" w:rsidP="008D1066">
      <w:pPr>
        <w:suppressAutoHyphens/>
        <w:rPr>
          <w:u w:val="single"/>
        </w:rPr>
      </w:pPr>
      <w:r w:rsidRPr="003A5367">
        <w:rPr>
          <w:u w:val="single"/>
        </w:rPr>
        <w:t>Consensus</w:t>
      </w:r>
    </w:p>
    <w:p w14:paraId="28C3C68D" w14:textId="77777777" w:rsidR="006701C4" w:rsidRPr="003A5367" w:rsidRDefault="006701C4" w:rsidP="006701C4">
      <w:pPr>
        <w:suppressAutoHyphens/>
      </w:pPr>
      <w:r w:rsidRPr="003A5367">
        <w:t xml:space="preserve">Alle leden van het beoordelingsteam beoordelen individueel iedere Inschrijving per kwalitatief gunningscriterium en kennen per kwalitatief gunningscriterium een beoordelingswaardering toe. </w:t>
      </w:r>
    </w:p>
    <w:p w14:paraId="486012F3" w14:textId="77777777" w:rsidR="006701C4" w:rsidRPr="003A5367" w:rsidRDefault="006701C4" w:rsidP="008D1066">
      <w:pPr>
        <w:suppressAutoHyphens/>
        <w:rPr>
          <w:u w:val="single"/>
        </w:rPr>
      </w:pPr>
    </w:p>
    <w:p w14:paraId="64C4701E" w14:textId="70FE1E59" w:rsidR="00E91DF0" w:rsidRPr="003A5367" w:rsidRDefault="00E91DF0" w:rsidP="008D1066">
      <w:pPr>
        <w:suppressAutoHyphens/>
      </w:pPr>
      <w:r w:rsidRPr="003A5367">
        <w:t xml:space="preserve">Na de individuele beoordeling van de </w:t>
      </w:r>
      <w:r w:rsidR="005D5B41" w:rsidRPr="003A5367">
        <w:t>Inschrijving</w:t>
      </w:r>
      <w:r w:rsidRPr="003A5367">
        <w:t>en op de kwalitatieve gunningscriteria</w:t>
      </w:r>
      <w:r w:rsidR="00063FA2" w:rsidRPr="003A5367">
        <w:t xml:space="preserve"> 1 - </w:t>
      </w:r>
      <w:r w:rsidR="002E4595">
        <w:t>3</w:t>
      </w:r>
      <w:r w:rsidRPr="003A5367">
        <w:t xml:space="preserve"> vindt een plenaire bijeenkomst van het beoordelingsteam plaats</w:t>
      </w:r>
      <w:r w:rsidR="004D5664" w:rsidRPr="003A5367">
        <w:t xml:space="preserve">. Tijdens deze bijeenkomst worden </w:t>
      </w:r>
      <w:r w:rsidRPr="003A5367">
        <w:t xml:space="preserve">de individuele beoordelingsresultaten per kwalitatief gunningscriterium besproken. Per kwalitatief gunningscriterium bespreken de betrokken beoordelaars hun individuele beoordelingen en motiveren zij waarom zij tot een bepaald </w:t>
      </w:r>
      <w:r w:rsidR="00860860" w:rsidRPr="003A5367">
        <w:t xml:space="preserve">waardering </w:t>
      </w:r>
      <w:r w:rsidRPr="003A5367">
        <w:t xml:space="preserve">zijn gekomen. Hierna wordt door alle beoordelaars in consensus </w:t>
      </w:r>
      <w:r w:rsidR="008F7CF3" w:rsidRPr="003A5367">
        <w:t>een</w:t>
      </w:r>
      <w:r w:rsidRPr="003A5367">
        <w:t xml:space="preserve"> beoordelings</w:t>
      </w:r>
      <w:r w:rsidR="006F1992" w:rsidRPr="003A5367">
        <w:t>waardering</w:t>
      </w:r>
      <w:r w:rsidRPr="003A5367">
        <w:t xml:space="preserve"> vastgesteld (dus geen gemiddeld </w:t>
      </w:r>
      <w:r w:rsidR="00860860" w:rsidRPr="003A5367">
        <w:t>beoordelingscijfer</w:t>
      </w:r>
      <w:r w:rsidRPr="003A5367">
        <w:t>). Indien nodig worden tijdens de plenaire behandeling de beoordelingsresultaten bijgesteld. De definitieve beoorde</w:t>
      </w:r>
      <w:r w:rsidR="003216FF" w:rsidRPr="003A5367">
        <w:t xml:space="preserve">lingsresultaten worden </w:t>
      </w:r>
      <w:r w:rsidRPr="003A5367">
        <w:t xml:space="preserve">tijdens de plenaire bijeenkomst definitief door het voltallige beoordelingsteam vastgesteld. </w:t>
      </w:r>
      <w:r w:rsidR="00463AC2" w:rsidRPr="003A5367">
        <w:t xml:space="preserve">Afronding van punten vindt plaats op twee cijfers achter de komma. </w:t>
      </w:r>
    </w:p>
    <w:p w14:paraId="5F0E0D62" w14:textId="77777777" w:rsidR="00E91DF0" w:rsidRPr="003A5367" w:rsidRDefault="00E91DF0" w:rsidP="008D1066">
      <w:pPr>
        <w:tabs>
          <w:tab w:val="left" w:pos="1134"/>
          <w:tab w:val="left" w:pos="2685"/>
        </w:tabs>
        <w:suppressAutoHyphens/>
        <w:ind w:left="1134"/>
      </w:pPr>
      <w:r w:rsidRPr="003A5367">
        <w:tab/>
      </w:r>
    </w:p>
    <w:p w14:paraId="39244451" w14:textId="6F8E5534" w:rsidR="00E91DF0" w:rsidRPr="003A5367" w:rsidRDefault="00E91DF0" w:rsidP="008D1066">
      <w:pPr>
        <w:suppressAutoHyphens/>
      </w:pPr>
      <w:r w:rsidRPr="003A5367">
        <w:lastRenderedPageBreak/>
        <w:t>Nada</w:t>
      </w:r>
      <w:r w:rsidR="00B630AB" w:rsidRPr="003A5367">
        <w:t xml:space="preserve">t de definitieve </w:t>
      </w:r>
      <w:r w:rsidR="00860860" w:rsidRPr="003A5367">
        <w:t>waardering</w:t>
      </w:r>
      <w:r w:rsidR="006D0A00" w:rsidRPr="003A5367">
        <w:t>en</w:t>
      </w:r>
      <w:r w:rsidR="00860860" w:rsidRPr="003A5367">
        <w:t xml:space="preserve"> </w:t>
      </w:r>
      <w:r w:rsidR="00063FA2" w:rsidRPr="003A5367">
        <w:t>voor de kwalitatieve</w:t>
      </w:r>
      <w:r w:rsidRPr="003A5367">
        <w:t xml:space="preserve"> gunningscriter</w:t>
      </w:r>
      <w:r w:rsidR="00063FA2" w:rsidRPr="003A5367">
        <w:t xml:space="preserve">ia 1 - </w:t>
      </w:r>
      <w:r w:rsidR="002E4595">
        <w:t>3</w:t>
      </w:r>
      <w:r w:rsidRPr="003A5367">
        <w:t xml:space="preserve"> zijn vastgesteld, wordt per kwalitatief gunningscriterium aan de </w:t>
      </w:r>
      <w:r w:rsidR="005D5B41" w:rsidRPr="003A5367">
        <w:t>Inschrijving</w:t>
      </w:r>
      <w:r w:rsidRPr="003A5367">
        <w:t xml:space="preserve"> het bijbehorende aantal punten toegekend. </w:t>
      </w:r>
    </w:p>
    <w:p w14:paraId="04897BDE" w14:textId="3C71D68B" w:rsidR="00E91DF0" w:rsidRDefault="00E91DF0" w:rsidP="008D1066">
      <w:pPr>
        <w:tabs>
          <w:tab w:val="left" w:pos="1134"/>
          <w:tab w:val="left" w:pos="1418"/>
          <w:tab w:val="left" w:pos="1985"/>
          <w:tab w:val="left" w:pos="2127"/>
          <w:tab w:val="right" w:pos="9332"/>
        </w:tabs>
        <w:suppressAutoHyphens/>
        <w:ind w:left="1134" w:hanging="1134"/>
        <w:rPr>
          <w:i/>
        </w:rPr>
      </w:pPr>
    </w:p>
    <w:p w14:paraId="50ABB8C7" w14:textId="1DD9D37D" w:rsidR="00E91DF0" w:rsidRPr="003A5367" w:rsidRDefault="00E91DF0" w:rsidP="008D1066">
      <w:pPr>
        <w:tabs>
          <w:tab w:val="left" w:pos="1134"/>
          <w:tab w:val="left" w:pos="1418"/>
          <w:tab w:val="left" w:pos="1985"/>
          <w:tab w:val="left" w:pos="2127"/>
          <w:tab w:val="right" w:pos="9332"/>
        </w:tabs>
        <w:suppressAutoHyphens/>
        <w:ind w:left="1134" w:hanging="1134"/>
        <w:rPr>
          <w:i/>
        </w:rPr>
      </w:pPr>
      <w:r w:rsidRPr="003A5367">
        <w:rPr>
          <w:i/>
        </w:rPr>
        <w:t xml:space="preserve">Fase 2: beoordeling gunningscriterium </w:t>
      </w:r>
      <w:r w:rsidR="00A53568" w:rsidRPr="003A5367">
        <w:rPr>
          <w:i/>
        </w:rPr>
        <w:t>prijs</w:t>
      </w:r>
    </w:p>
    <w:p w14:paraId="66DC9CB5" w14:textId="5B72FCE0" w:rsidR="00E91DF0" w:rsidRPr="003A5367" w:rsidRDefault="00E91DF0" w:rsidP="008D1066">
      <w:pPr>
        <w:suppressAutoHyphens/>
      </w:pPr>
      <w:r w:rsidRPr="003A5367">
        <w:t xml:space="preserve">Nadat de beoordeling van de </w:t>
      </w:r>
      <w:r w:rsidR="005D5B41" w:rsidRPr="003A5367">
        <w:t>Inschrijving</w:t>
      </w:r>
      <w:r w:rsidRPr="003A5367">
        <w:t xml:space="preserve">en op basis van de kwalitatieve gunningscriteria heeft plaatsgevonden, worden de </w:t>
      </w:r>
      <w:r w:rsidR="005D5B41" w:rsidRPr="003A5367">
        <w:t>Inschrijving</w:t>
      </w:r>
      <w:r w:rsidRPr="003A5367">
        <w:t xml:space="preserve">en beoordeeld op basis van gunningscriterium </w:t>
      </w:r>
      <w:r w:rsidR="00A53568" w:rsidRPr="003A5367">
        <w:t xml:space="preserve">Prijs </w:t>
      </w:r>
      <w:r w:rsidRPr="003A5367">
        <w:t xml:space="preserve">aan de hand van de in paragraaf </w:t>
      </w:r>
      <w:r w:rsidR="006F1992" w:rsidRPr="003A5367">
        <w:t>9</w:t>
      </w:r>
      <w:r w:rsidR="00ED1D83" w:rsidRPr="003A5367">
        <w:t>.</w:t>
      </w:r>
      <w:r w:rsidR="007A3E74" w:rsidRPr="003A5367">
        <w:t>2</w:t>
      </w:r>
      <w:r w:rsidRPr="003A5367">
        <w:t xml:space="preserve"> bekendgemaakte formule. </w:t>
      </w:r>
    </w:p>
    <w:p w14:paraId="3874B39B" w14:textId="77777777" w:rsidR="00E91DF0" w:rsidRPr="003A5367" w:rsidRDefault="00E91DF0" w:rsidP="008D1066">
      <w:pPr>
        <w:tabs>
          <w:tab w:val="left" w:pos="1134"/>
          <w:tab w:val="left" w:pos="1418"/>
          <w:tab w:val="left" w:pos="1985"/>
          <w:tab w:val="left" w:pos="2127"/>
          <w:tab w:val="right" w:pos="9332"/>
        </w:tabs>
        <w:suppressAutoHyphens/>
        <w:ind w:left="1134"/>
      </w:pPr>
    </w:p>
    <w:p w14:paraId="05D0C067" w14:textId="30FDB302" w:rsidR="005F5A81" w:rsidRPr="003A5367" w:rsidRDefault="005F5A81" w:rsidP="005F5A81">
      <w:pPr>
        <w:suppressAutoHyphens/>
        <w:rPr>
          <w:i/>
        </w:rPr>
      </w:pPr>
      <w:r w:rsidRPr="003A5367">
        <w:rPr>
          <w:i/>
        </w:rPr>
        <w:t xml:space="preserve">Fase </w:t>
      </w:r>
      <w:r w:rsidR="00055B42">
        <w:rPr>
          <w:i/>
        </w:rPr>
        <w:t>3</w:t>
      </w:r>
      <w:r w:rsidRPr="003A5367">
        <w:rPr>
          <w:i/>
        </w:rPr>
        <w:t>: Eindoordeel ter zake van het gunningscriterium economisch meest voordelige Inschrijving op basis van ‘beste prijs-kwaliteitverhouding’</w:t>
      </w:r>
    </w:p>
    <w:p w14:paraId="32F260EC" w14:textId="08F4048E" w:rsidR="005F5A81" w:rsidRPr="003A5367" w:rsidRDefault="005F5A81" w:rsidP="005F5A81">
      <w:pPr>
        <w:suppressAutoHyphens/>
      </w:pPr>
      <w:r w:rsidRPr="003A5367">
        <w:t xml:space="preserve">De Inschrijver die de meeste punten heeft gescoord op gunningscriterium Prijs en de kwalitatieve gunningscriteria 1 t/m </w:t>
      </w:r>
      <w:r w:rsidR="002E4595">
        <w:t>3</w:t>
      </w:r>
      <w:r w:rsidRPr="003A5367">
        <w:t xml:space="preserve"> tezamen heeft de Inschrijving met de beste prijs-kwaliteitverhouding ingediend. Het IFV is voornemens om de Opdracht aan deze Inschrijver te gunnen.</w:t>
      </w:r>
    </w:p>
    <w:p w14:paraId="14AD4614" w14:textId="77777777" w:rsidR="005F5A81" w:rsidRPr="003A5367" w:rsidRDefault="005F5A81" w:rsidP="00A53568">
      <w:pPr>
        <w:tabs>
          <w:tab w:val="left" w:pos="1134"/>
          <w:tab w:val="left" w:pos="1418"/>
          <w:tab w:val="left" w:pos="1985"/>
          <w:tab w:val="left" w:pos="2127"/>
          <w:tab w:val="right" w:pos="9332"/>
        </w:tabs>
        <w:suppressAutoHyphens/>
        <w:ind w:left="1134" w:hanging="1134"/>
        <w:rPr>
          <w:iCs/>
        </w:rPr>
      </w:pPr>
    </w:p>
    <w:bookmarkEnd w:id="300"/>
    <w:p w14:paraId="72546A72" w14:textId="131B2981" w:rsidR="005F5A81" w:rsidRPr="003A5367" w:rsidRDefault="005F5A81" w:rsidP="005F5A81">
      <w:pPr>
        <w:suppressAutoHyphens/>
      </w:pPr>
      <w:r w:rsidRPr="003A5367">
        <w:t xml:space="preserve">Indien twee of meerdere Inschrijvingen na beoordeling als hoogste zijn geëindigd, dan is het IFV voornemens om de Opdracht te gunnen aan de Inschrijver die op gunningscriterium 1 de hoogste score heeft behaald. Indien twee of meerdere Inschrijvingen na beoordeling als hoogste zijn geëindigd én deze Inschrijvingen op gunningscriterium 1 dezelfde score hebben behaald, dan zal door middel van loting worden bepaald aan welke Inschrijver het IFV de Opdracht zal gunnen. </w:t>
      </w:r>
    </w:p>
    <w:p w14:paraId="1413E699" w14:textId="5A823FEA" w:rsidR="00FD162A" w:rsidRPr="003A5367" w:rsidRDefault="00FD162A" w:rsidP="005F5A81">
      <w:pPr>
        <w:suppressAutoHyphens/>
      </w:pPr>
    </w:p>
    <w:p w14:paraId="51DAE706" w14:textId="51BFCE26" w:rsidR="00FD162A" w:rsidRPr="003A5367" w:rsidRDefault="00FD162A" w:rsidP="005F5A81">
      <w:pPr>
        <w:suppressAutoHyphens/>
      </w:pPr>
      <w:r w:rsidRPr="003A5367">
        <w:rPr>
          <w:i/>
        </w:rPr>
        <w:t xml:space="preserve">Fase </w:t>
      </w:r>
      <w:r w:rsidR="00055B42">
        <w:rPr>
          <w:i/>
        </w:rPr>
        <w:t>4</w:t>
      </w:r>
      <w:r w:rsidRPr="003A5367">
        <w:rPr>
          <w:i/>
        </w:rPr>
        <w:t>: eventuele Verificatiebespreking</w:t>
      </w:r>
    </w:p>
    <w:p w14:paraId="3D687A63" w14:textId="5DD36A98" w:rsidR="00FD162A" w:rsidRPr="00FD162A" w:rsidRDefault="00FD162A" w:rsidP="005F5A81">
      <w:pPr>
        <w:suppressAutoHyphens/>
      </w:pPr>
      <w:r w:rsidRPr="003A5367">
        <w:t>Het IFV kan beslissen om met de Inschrijver aan wie zij voornemens is de Opdracht te gunnen, een Verificatiebespreking te houden. Dit gesprek is gericht op een eventuele verduidelijking en verificatie van de Insc</w:t>
      </w:r>
      <w:r w:rsidR="00D27876" w:rsidRPr="003A5367">
        <w:t>h</w:t>
      </w:r>
      <w:r w:rsidRPr="003A5367">
        <w:t>rijving</w:t>
      </w:r>
      <w:r w:rsidR="00D27876" w:rsidRPr="003A5367">
        <w:t xml:space="preserve"> ten opzichte van het Programma van Eisen</w:t>
      </w:r>
      <w:r w:rsidRPr="003A5367">
        <w:t>.</w:t>
      </w:r>
      <w:r w:rsidR="00D27876" w:rsidRPr="003A5367">
        <w:t xml:space="preserve"> Indien uit de Verificatiebespreking blijkt dat de Inschrijving toch niet voldoet aan hetgeen in de aanbestedingsprocedure is</w:t>
      </w:r>
      <w:r w:rsidR="00D27876">
        <w:t xml:space="preserve"> </w:t>
      </w:r>
    </w:p>
    <w:p w14:paraId="57E10B54" w14:textId="77777777" w:rsidR="006701C4" w:rsidRDefault="006701C4" w:rsidP="006701C4">
      <w:pPr>
        <w:pStyle w:val="Kop2"/>
        <w:numPr>
          <w:ilvl w:val="1"/>
          <w:numId w:val="21"/>
        </w:numPr>
      </w:pPr>
      <w:bookmarkStart w:id="317" w:name="_Ref58332356"/>
      <w:bookmarkStart w:id="318" w:name="_Toc60148992"/>
      <w:r>
        <w:t>Prijzenblad en anti-manipulatiebepaling</w:t>
      </w:r>
      <w:bookmarkEnd w:id="317"/>
      <w:bookmarkEnd w:id="318"/>
    </w:p>
    <w:p w14:paraId="3954928C" w14:textId="77777777" w:rsidR="006701C4" w:rsidRPr="00502F59" w:rsidRDefault="006701C4" w:rsidP="006701C4">
      <w:pPr>
        <w:suppressAutoHyphens/>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7C86CA2A" w14:textId="77777777" w:rsidR="006701C4" w:rsidRDefault="006701C4" w:rsidP="006701C4">
      <w:pPr>
        <w:pStyle w:val="Lijstalinea"/>
        <w:numPr>
          <w:ilvl w:val="0"/>
          <w:numId w:val="16"/>
        </w:numPr>
        <w:tabs>
          <w:tab w:val="clear" w:pos="397"/>
        </w:tabs>
        <w:suppressAutoHyphens/>
        <w:ind w:left="426" w:hanging="426"/>
      </w:pPr>
      <w:r w:rsidRPr="000C4B4B">
        <w:t>Alle</w:t>
      </w:r>
      <w:r w:rsidRPr="000D1C89">
        <w:t xml:space="preserve"> </w:t>
      </w:r>
      <w:r w:rsidRPr="000C4B4B">
        <w:t>prijzen</w:t>
      </w:r>
      <w:r w:rsidRPr="000D1C89">
        <w:t xml:space="preserve"> moeten worden afgerond tot twee cijfers achter de komma. </w:t>
      </w:r>
    </w:p>
    <w:p w14:paraId="5A06AE22" w14:textId="77777777" w:rsidR="006701C4" w:rsidRDefault="006701C4" w:rsidP="006701C4">
      <w:pPr>
        <w:pStyle w:val="Lijstalinea"/>
        <w:numPr>
          <w:ilvl w:val="0"/>
          <w:numId w:val="16"/>
        </w:numPr>
        <w:tabs>
          <w:tab w:val="clear" w:pos="397"/>
        </w:tabs>
        <w:suppressAutoHyphens/>
        <w:ind w:left="426" w:hanging="426"/>
      </w:pPr>
      <w:r>
        <w:t>Alle prijzen moeten worden opgegeven in euro’s.</w:t>
      </w:r>
    </w:p>
    <w:p w14:paraId="4D533860" w14:textId="77777777" w:rsidR="006701C4" w:rsidRDefault="006701C4" w:rsidP="006701C4">
      <w:pPr>
        <w:pStyle w:val="Lijstalinea"/>
        <w:numPr>
          <w:ilvl w:val="0"/>
          <w:numId w:val="16"/>
        </w:numPr>
        <w:tabs>
          <w:tab w:val="clear" w:pos="397"/>
        </w:tabs>
        <w:suppressAutoHyphens/>
        <w:ind w:left="426" w:hanging="426"/>
      </w:pPr>
      <w:r>
        <w:t>Alle prijzen moeten worden opgegeven exclusief omzetbelasting (btw).</w:t>
      </w:r>
    </w:p>
    <w:p w14:paraId="0CA6958B" w14:textId="77777777" w:rsidR="006701C4" w:rsidRDefault="006701C4" w:rsidP="006701C4">
      <w:pPr>
        <w:pStyle w:val="Lijstalinea"/>
        <w:numPr>
          <w:ilvl w:val="0"/>
          <w:numId w:val="16"/>
        </w:numPr>
        <w:tabs>
          <w:tab w:val="clear" w:pos="397"/>
        </w:tabs>
        <w:suppressAutoHyphens/>
        <w:ind w:left="426" w:right="-143" w:hanging="426"/>
      </w:pPr>
      <w:r>
        <w:t>Inschrijver dient voor alle prijzen aan te geven wat de bijbehorende btw-</w:t>
      </w:r>
      <w:r w:rsidRPr="007D2A81">
        <w:t xml:space="preserve">percentages zijn. </w:t>
      </w:r>
    </w:p>
    <w:p w14:paraId="6DC3A0BA" w14:textId="77777777" w:rsidR="006701C4" w:rsidRPr="000D1C89" w:rsidRDefault="006701C4" w:rsidP="006701C4">
      <w:pPr>
        <w:pStyle w:val="Lijstalinea"/>
        <w:numPr>
          <w:ilvl w:val="0"/>
          <w:numId w:val="16"/>
        </w:numPr>
        <w:tabs>
          <w:tab w:val="clear" w:pos="397"/>
        </w:tabs>
        <w:suppressAutoHyphens/>
        <w:ind w:left="426" w:hanging="426"/>
      </w:pPr>
      <w:r>
        <w:t xml:space="preserve">Alle prijzen zijn inclusief alle bijkomende kosten, zoals (maar niet uitsluitend) reis- en verblijfkosten. Dit betekent dat het IFV, behalve de door de Inschrijver geoffreerde tarieven, niets aan de Inschrijver verschuldigd is. </w:t>
      </w:r>
    </w:p>
    <w:p w14:paraId="04F9F85C" w14:textId="77777777" w:rsidR="006701C4" w:rsidRDefault="006701C4" w:rsidP="006701C4">
      <w:pPr>
        <w:pStyle w:val="Lijstalinea"/>
        <w:numPr>
          <w:ilvl w:val="0"/>
          <w:numId w:val="16"/>
        </w:numPr>
        <w:tabs>
          <w:tab w:val="clear" w:pos="397"/>
        </w:tabs>
        <w:suppressAutoHyphens/>
        <w:ind w:left="426" w:hanging="426"/>
      </w:pPr>
      <w:r w:rsidRPr="008938E6">
        <w:t xml:space="preserve">Het indienen van een irreële of manipulatieve Inschrijving is verboden. Van een </w:t>
      </w:r>
      <w:r>
        <w:t xml:space="preserve">irreële of </w:t>
      </w:r>
      <w:r w:rsidRPr="008938E6">
        <w:t>manipulatieve Inschrijving kan sprake zijn wanneer - als</w:t>
      </w:r>
      <w:r>
        <w:t xml:space="preserve"> gevolg van miskenning door de I</w:t>
      </w:r>
      <w:r w:rsidRPr="008938E6">
        <w:t>nschrijver van bepaalde aan</w:t>
      </w:r>
      <w:r>
        <w:t>names van het IFV</w:t>
      </w:r>
      <w:r w:rsidRPr="008938E6">
        <w:t xml:space="preserve"> - de beoordelingssystematiek zo wordt gemanipuleerd dat het daarmee beoogde doel, zoals bijvoorbeeld het innemen van een realistische positie, wordt verstoord. Een Inschrijving is in ieder geval, doch niet uitsluitend, manipulatief </w:t>
      </w:r>
    </w:p>
    <w:p w14:paraId="04B98D69" w14:textId="77777777" w:rsidR="006701C4" w:rsidRPr="008938E6" w:rsidRDefault="006701C4" w:rsidP="006701C4">
      <w:pPr>
        <w:pStyle w:val="Lijstalinea"/>
        <w:tabs>
          <w:tab w:val="clear" w:pos="397"/>
        </w:tabs>
        <w:suppressAutoHyphens/>
        <w:ind w:left="426"/>
      </w:pPr>
      <w:r w:rsidRPr="008938E6">
        <w:t>en/of irreëel als:</w:t>
      </w:r>
    </w:p>
    <w:p w14:paraId="5D729A28" w14:textId="77777777" w:rsidR="006701C4" w:rsidRPr="008938E6" w:rsidRDefault="006701C4" w:rsidP="006701C4">
      <w:pPr>
        <w:pStyle w:val="Lijstalinea"/>
        <w:numPr>
          <w:ilvl w:val="0"/>
          <w:numId w:val="18"/>
        </w:numPr>
        <w:tabs>
          <w:tab w:val="clear" w:pos="397"/>
        </w:tabs>
        <w:suppressAutoHyphens/>
      </w:pPr>
      <w:r w:rsidRPr="008938E6">
        <w:t>een of meer tarieven worden aangeboden die op zichzelf beschouwd niet marktconform en/of niet realistisch zijn;</w:t>
      </w:r>
    </w:p>
    <w:p w14:paraId="1090E666" w14:textId="77777777" w:rsidR="006701C4" w:rsidRPr="008938E6" w:rsidRDefault="006701C4" w:rsidP="006701C4">
      <w:pPr>
        <w:pStyle w:val="Lijstalinea"/>
        <w:numPr>
          <w:ilvl w:val="0"/>
          <w:numId w:val="18"/>
        </w:numPr>
        <w:tabs>
          <w:tab w:val="clear" w:pos="397"/>
        </w:tabs>
        <w:suppressAutoHyphens/>
      </w:pPr>
      <w:r w:rsidRPr="008938E6">
        <w:t>de tarieven niet een in de branche gebruikelijke opbouw/samenhang hebben;</w:t>
      </w:r>
    </w:p>
    <w:p w14:paraId="21E37FD1" w14:textId="77777777" w:rsidR="006701C4" w:rsidRPr="008938E6" w:rsidRDefault="006701C4" w:rsidP="006701C4">
      <w:pPr>
        <w:pStyle w:val="Lijstalinea"/>
        <w:numPr>
          <w:ilvl w:val="0"/>
          <w:numId w:val="18"/>
        </w:numPr>
        <w:tabs>
          <w:tab w:val="clear" w:pos="397"/>
        </w:tabs>
        <w:suppressAutoHyphens/>
      </w:pPr>
      <w:r w:rsidRPr="008938E6">
        <w:t>een of meerdere tarieven de gehanteerde formule frustreren;</w:t>
      </w:r>
    </w:p>
    <w:p w14:paraId="2FAB4793" w14:textId="77777777" w:rsidR="006701C4" w:rsidRDefault="006701C4" w:rsidP="006701C4">
      <w:pPr>
        <w:pStyle w:val="Lijstalinea"/>
        <w:numPr>
          <w:ilvl w:val="0"/>
          <w:numId w:val="18"/>
        </w:numPr>
        <w:tabs>
          <w:tab w:val="clear" w:pos="397"/>
        </w:tabs>
        <w:suppressAutoHyphens/>
      </w:pPr>
      <w:r w:rsidRPr="008938E6">
        <w:t>sprake is van negatieve of nultarieven</w:t>
      </w:r>
      <w:r>
        <w:t>;</w:t>
      </w:r>
      <w:r w:rsidRPr="008938E6">
        <w:t xml:space="preserve"> </w:t>
      </w:r>
    </w:p>
    <w:p w14:paraId="58E5934A" w14:textId="77777777" w:rsidR="006701C4" w:rsidRPr="008938E6" w:rsidRDefault="006701C4" w:rsidP="006701C4">
      <w:pPr>
        <w:suppressAutoHyphens/>
        <w:ind w:left="720"/>
      </w:pPr>
      <w:r w:rsidRPr="008938E6">
        <w:lastRenderedPageBreak/>
        <w:t>Een irreële of manipulatieve Inschrijving is ongeldig en wordt terzijde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7A506342" w14:textId="77777777" w:rsidR="006701C4" w:rsidRDefault="006701C4" w:rsidP="006701C4">
      <w:pPr>
        <w:pStyle w:val="Lijstalinea"/>
        <w:numPr>
          <w:ilvl w:val="0"/>
          <w:numId w:val="17"/>
        </w:numPr>
        <w:tabs>
          <w:tab w:val="clear" w:pos="397"/>
        </w:tabs>
        <w:suppressAutoHyphens/>
        <w:ind w:left="426" w:right="-143" w:hanging="426"/>
      </w:pPr>
      <w:r w:rsidRPr="000C4B4B">
        <w:t>Het prijsformulier dient, op straffe van uitsluiting</w:t>
      </w:r>
      <w:r>
        <w:t xml:space="preserve"> van de aanbestedingsprocedure</w:t>
      </w:r>
      <w:r w:rsidRPr="000C4B4B">
        <w:t>, volledig te worden ingevuld</w:t>
      </w:r>
      <w:r>
        <w:t xml:space="preserve">. Wordt het prijsformulier niet volledig ingevuld, dan zijn de </w:t>
      </w:r>
      <w:r w:rsidRPr="000C4B4B">
        <w:t xml:space="preserve">prijsformulieren onderling niet vergelijkbaar en is </w:t>
      </w:r>
      <w:r>
        <w:t>het IFV</w:t>
      </w:r>
      <w:r w:rsidRPr="000C4B4B">
        <w:t xml:space="preserve"> gehouden deze </w:t>
      </w:r>
      <w:r>
        <w:t>Inschrijver</w:t>
      </w:r>
      <w:r w:rsidRPr="000C4B4B">
        <w:t xml:space="preserve"> uit te sluiten van deelname aan de aanbestedingsprocedure. </w:t>
      </w:r>
    </w:p>
    <w:p w14:paraId="78FCD1F6" w14:textId="24919768" w:rsidR="006701C4" w:rsidRPr="000C4B4B" w:rsidRDefault="006701C4" w:rsidP="006701C4">
      <w:pPr>
        <w:pStyle w:val="Lijstalinea"/>
        <w:numPr>
          <w:ilvl w:val="0"/>
          <w:numId w:val="17"/>
        </w:numPr>
        <w:tabs>
          <w:tab w:val="clear" w:pos="397"/>
        </w:tabs>
        <w:suppressAutoHyphens/>
        <w:ind w:left="426" w:right="-143" w:hanging="426"/>
      </w:pPr>
      <w:r>
        <w:t xml:space="preserve">Het is Inschrijver, op straffe van uitsluiting van de aanbestedingsprocedure, niet toegestaan de prijzen op een andere wijze aan te bieden dan door middel van het voorgeschreven prijzenblad van </w:t>
      </w:r>
      <w:r w:rsidR="00FA5E36">
        <w:t>B</w:t>
      </w:r>
      <w:r w:rsidRPr="002F5EE9">
        <w:t xml:space="preserve">ijlage </w:t>
      </w:r>
      <w:r w:rsidR="00332ADF">
        <w:t>9</w:t>
      </w:r>
      <w:r>
        <w:t xml:space="preserve">. </w:t>
      </w:r>
    </w:p>
    <w:p w14:paraId="160FB54B" w14:textId="77777777" w:rsidR="006701C4" w:rsidRPr="000C4B4B" w:rsidRDefault="006701C4" w:rsidP="006701C4">
      <w:pPr>
        <w:pStyle w:val="Lijstalinea"/>
        <w:numPr>
          <w:ilvl w:val="0"/>
          <w:numId w:val="17"/>
        </w:numPr>
        <w:tabs>
          <w:tab w:val="clear" w:pos="397"/>
        </w:tabs>
        <w:suppressAutoHyphens/>
        <w:ind w:left="426" w:right="-143" w:hanging="426"/>
      </w:pPr>
      <w:r>
        <w:t>Het IFV</w:t>
      </w:r>
      <w:r w:rsidRPr="000C4B4B">
        <w:t xml:space="preserve"> controleert niet of de prijzen juist zijn ingevuld en doorberekend.</w:t>
      </w:r>
    </w:p>
    <w:p w14:paraId="73AAB983" w14:textId="77777777" w:rsidR="006701C4" w:rsidRPr="008938E6" w:rsidRDefault="006701C4" w:rsidP="006701C4">
      <w:pPr>
        <w:pStyle w:val="Lijstalinea"/>
        <w:numPr>
          <w:ilvl w:val="0"/>
          <w:numId w:val="17"/>
        </w:numPr>
        <w:tabs>
          <w:tab w:val="clear" w:pos="397"/>
        </w:tabs>
        <w:suppressAutoHyphens/>
        <w:ind w:left="426" w:right="-143" w:hanging="426"/>
      </w:pPr>
      <w:r w:rsidRPr="000C4B4B">
        <w:t xml:space="preserve">De </w:t>
      </w:r>
      <w:r>
        <w:t>Inschrijver</w:t>
      </w:r>
      <w:r w:rsidRPr="000C4B4B">
        <w:t xml:space="preserve"> is zelf verantwoordelijk voor de juistheid </w:t>
      </w:r>
      <w:r>
        <w:t xml:space="preserve">en volledigheid </w:t>
      </w:r>
      <w:r w:rsidRPr="000C4B4B">
        <w:t xml:space="preserve">van de ingevulde gegevens. </w:t>
      </w:r>
    </w:p>
    <w:p w14:paraId="7C304480" w14:textId="38956F71" w:rsidR="00E91DF0" w:rsidRDefault="00E91DF0" w:rsidP="006701C4">
      <w:pPr>
        <w:pStyle w:val="Kop2"/>
        <w:numPr>
          <w:ilvl w:val="1"/>
          <w:numId w:val="21"/>
        </w:numPr>
      </w:pPr>
      <w:r>
        <w:br w:type="page"/>
      </w:r>
    </w:p>
    <w:p w14:paraId="62C0D510" w14:textId="77777777" w:rsidR="00EE2779" w:rsidRPr="001949EF" w:rsidRDefault="00EE2779" w:rsidP="00E610F2">
      <w:pPr>
        <w:pStyle w:val="KopBijlage"/>
        <w:suppressAutoHyphens/>
      </w:pPr>
      <w:bookmarkStart w:id="319" w:name="_Toc60148993"/>
      <w:bookmarkStart w:id="320" w:name="_Toc419285415"/>
      <w:bookmarkStart w:id="321" w:name="_Toc421086911"/>
      <w:bookmarkStart w:id="322" w:name="_Toc421100634"/>
      <w:bookmarkStart w:id="323" w:name="_Toc415556266"/>
      <w:r>
        <w:lastRenderedPageBreak/>
        <w:t xml:space="preserve">Bijlage 1 </w:t>
      </w:r>
      <w:r w:rsidR="00F163B3">
        <w:br/>
      </w:r>
      <w:r>
        <w:t xml:space="preserve">Checklist </w:t>
      </w:r>
      <w:r w:rsidR="005D5B41">
        <w:t>Inschrijving</w:t>
      </w:r>
      <w:bookmarkEnd w:id="319"/>
      <w:r w:rsidRPr="001949EF">
        <w:t xml:space="preserve"> </w:t>
      </w:r>
    </w:p>
    <w:p w14:paraId="1ABABCAD" w14:textId="77777777" w:rsidR="00EE2779" w:rsidRPr="001949EF" w:rsidRDefault="00EE2779" w:rsidP="00E610F2">
      <w:pPr>
        <w:suppressAutoHyphens/>
      </w:pPr>
    </w:p>
    <w:p w14:paraId="08E507FA" w14:textId="35389DC8" w:rsidR="00EE2779" w:rsidRDefault="00C66650" w:rsidP="00E610F2">
      <w:pPr>
        <w:suppressAutoHyphens/>
        <w:spacing w:line="276" w:lineRule="auto"/>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556FAE1A" w14:textId="77777777" w:rsidR="009D350E" w:rsidRDefault="009D350E" w:rsidP="00E610F2">
      <w:pPr>
        <w:suppressAutoHyphens/>
        <w:spacing w:line="276" w:lineRule="auto"/>
        <w:rPr>
          <w:rFonts w:cs="Arial"/>
        </w:rPr>
      </w:pPr>
    </w:p>
    <w:p w14:paraId="387702B3" w14:textId="4E1C65E6" w:rsidR="00C66650" w:rsidRDefault="00C66650" w:rsidP="00E610F2">
      <w:pPr>
        <w:suppressAutoHyphens/>
        <w:spacing w:line="276" w:lineRule="auto"/>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425D56">
        <w:rPr>
          <w:rFonts w:cs="Arial"/>
        </w:rPr>
        <w:t>het IFV</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425D56">
        <w:rPr>
          <w:rFonts w:cs="Arial"/>
        </w:rPr>
        <w:t>het IFV</w:t>
      </w:r>
      <w:r>
        <w:rPr>
          <w:rFonts w:cs="Arial"/>
        </w:rPr>
        <w:t xml:space="preserve"> moeten worden ingediend. </w:t>
      </w:r>
    </w:p>
    <w:p w14:paraId="19647CC4" w14:textId="3F131CF5" w:rsidR="00C874D3" w:rsidRDefault="00C874D3" w:rsidP="00E610F2">
      <w:pPr>
        <w:suppressAutoHyphens/>
        <w:spacing w:line="276" w:lineRule="auto"/>
        <w:rPr>
          <w:rFonts w:cs="Arial"/>
        </w:rPr>
      </w:pPr>
    </w:p>
    <w:tbl>
      <w:tblPr>
        <w:tblStyle w:val="Tabelraster2"/>
        <w:tblW w:w="8159" w:type="dxa"/>
        <w:tblLook w:val="04A0" w:firstRow="1" w:lastRow="0" w:firstColumn="1" w:lastColumn="0" w:noHBand="0" w:noVBand="1"/>
      </w:tblPr>
      <w:tblGrid>
        <w:gridCol w:w="426"/>
        <w:gridCol w:w="7733"/>
      </w:tblGrid>
      <w:tr w:rsidR="007A2FAB" w:rsidRPr="0035526A" w14:paraId="34950344" w14:textId="77777777" w:rsidTr="00100684">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7139056" w14:textId="77777777" w:rsidR="007A2FAB" w:rsidRPr="0035526A" w:rsidRDefault="007A2FAB" w:rsidP="00100684">
            <w:pPr>
              <w:suppressAutoHyphens/>
              <w:spacing w:line="240" w:lineRule="auto"/>
              <w:rPr>
                <w:rFonts w:cs="Arial"/>
              </w:rPr>
            </w:pPr>
            <w:r>
              <w:rPr>
                <w:rFonts w:cs="Arial"/>
              </w:rPr>
              <w:t>Bij Inschrijving indienen:</w:t>
            </w:r>
          </w:p>
        </w:tc>
      </w:tr>
      <w:tr w:rsidR="00C874D3" w:rsidRPr="0035526A" w14:paraId="6390DA72" w14:textId="77777777" w:rsidTr="007A2FAB">
        <w:trPr>
          <w:cnfStyle w:val="000000100000" w:firstRow="0" w:lastRow="0" w:firstColumn="0" w:lastColumn="0" w:oddVBand="0" w:evenVBand="0" w:oddHBand="1" w:evenHBand="0" w:firstRowFirstColumn="0" w:firstRowLastColumn="0" w:lastRowFirstColumn="0" w:lastRowLastColumn="0"/>
          <w:trHeight w:val="163"/>
        </w:trPr>
        <w:tc>
          <w:tcPr>
            <w:tcW w:w="426" w:type="dxa"/>
          </w:tcPr>
          <w:p w14:paraId="53AB213E" w14:textId="77777777" w:rsidR="00C874D3" w:rsidRPr="0035526A" w:rsidRDefault="00C874D3" w:rsidP="00100684">
            <w:pPr>
              <w:suppressAutoHyphens/>
              <w:spacing w:line="240" w:lineRule="auto"/>
              <w:rPr>
                <w:rFonts w:cs="Arial"/>
                <w:color w:val="000000"/>
              </w:rPr>
            </w:pPr>
            <w:r>
              <w:rPr>
                <w:rFonts w:cs="Arial"/>
                <w:color w:val="000000"/>
              </w:rPr>
              <w:t>1</w:t>
            </w:r>
          </w:p>
        </w:tc>
        <w:tc>
          <w:tcPr>
            <w:tcW w:w="7733" w:type="dxa"/>
          </w:tcPr>
          <w:p w14:paraId="672723AF" w14:textId="77777777" w:rsidR="00C874D3" w:rsidRPr="0035526A" w:rsidRDefault="00C874D3" w:rsidP="00100684">
            <w:pPr>
              <w:suppressAutoHyphens/>
              <w:spacing w:line="240" w:lineRule="auto"/>
              <w:rPr>
                <w:rFonts w:cs="Arial"/>
                <w:color w:val="000000"/>
              </w:rPr>
            </w:pPr>
            <w:r>
              <w:rPr>
                <w:rFonts w:cs="Arial"/>
                <w:color w:val="000000"/>
              </w:rPr>
              <w:t>Uniform Europees Aanbestedingsdocument</w:t>
            </w:r>
          </w:p>
        </w:tc>
      </w:tr>
      <w:tr w:rsidR="00C874D3" w:rsidRPr="0035526A" w14:paraId="0DDA6D86" w14:textId="77777777" w:rsidTr="007A2FAB">
        <w:trPr>
          <w:cnfStyle w:val="000000010000" w:firstRow="0" w:lastRow="0" w:firstColumn="0" w:lastColumn="0" w:oddVBand="0" w:evenVBand="0" w:oddHBand="0" w:evenHBand="1" w:firstRowFirstColumn="0" w:firstRowLastColumn="0" w:lastRowFirstColumn="0" w:lastRowLastColumn="0"/>
          <w:trHeight w:val="207"/>
        </w:trPr>
        <w:tc>
          <w:tcPr>
            <w:tcW w:w="426" w:type="dxa"/>
          </w:tcPr>
          <w:p w14:paraId="27AE3E34" w14:textId="614542E2" w:rsidR="00C874D3" w:rsidRPr="0035526A" w:rsidRDefault="006D0A00" w:rsidP="00100684">
            <w:pPr>
              <w:suppressAutoHyphens/>
              <w:spacing w:line="240" w:lineRule="auto"/>
              <w:rPr>
                <w:rFonts w:cs="Arial"/>
                <w:color w:val="000000"/>
              </w:rPr>
            </w:pPr>
            <w:r>
              <w:rPr>
                <w:rFonts w:cs="Arial"/>
                <w:color w:val="000000"/>
              </w:rPr>
              <w:t>2</w:t>
            </w:r>
          </w:p>
        </w:tc>
        <w:tc>
          <w:tcPr>
            <w:tcW w:w="7733" w:type="dxa"/>
          </w:tcPr>
          <w:p w14:paraId="62951F30" w14:textId="0E43533A" w:rsidR="00C874D3" w:rsidRPr="0035526A" w:rsidRDefault="00C874D3" w:rsidP="00100684">
            <w:pPr>
              <w:suppressAutoHyphens/>
              <w:spacing w:line="240" w:lineRule="auto"/>
              <w:rPr>
                <w:rFonts w:cs="Arial"/>
                <w:color w:val="000000"/>
              </w:rPr>
            </w:pPr>
            <w:r>
              <w:rPr>
                <w:rFonts w:cs="Arial"/>
                <w:color w:val="000000"/>
              </w:rPr>
              <w:t>Conformiteiten</w:t>
            </w:r>
            <w:r w:rsidR="002621A5">
              <w:rPr>
                <w:rFonts w:cs="Arial"/>
                <w:color w:val="000000"/>
              </w:rPr>
              <w:t>verklaring</w:t>
            </w:r>
            <w:r>
              <w:rPr>
                <w:rFonts w:cs="Arial"/>
                <w:color w:val="000000"/>
              </w:rPr>
              <w:t xml:space="preserve"> minimum</w:t>
            </w:r>
            <w:r w:rsidRPr="0035526A">
              <w:rPr>
                <w:rFonts w:cs="Arial"/>
                <w:color w:val="000000"/>
              </w:rPr>
              <w:t>eisen</w:t>
            </w:r>
          </w:p>
        </w:tc>
      </w:tr>
      <w:tr w:rsidR="00C874D3" w:rsidRPr="0035526A" w14:paraId="606BDF8A" w14:textId="77777777" w:rsidTr="007A2FAB">
        <w:trPr>
          <w:cnfStyle w:val="000000100000" w:firstRow="0" w:lastRow="0" w:firstColumn="0" w:lastColumn="0" w:oddVBand="0" w:evenVBand="0" w:oddHBand="1" w:evenHBand="0" w:firstRowFirstColumn="0" w:firstRowLastColumn="0" w:lastRowFirstColumn="0" w:lastRowLastColumn="0"/>
          <w:trHeight w:val="215"/>
        </w:trPr>
        <w:tc>
          <w:tcPr>
            <w:tcW w:w="426" w:type="dxa"/>
          </w:tcPr>
          <w:p w14:paraId="0FA8758A" w14:textId="2E17268E" w:rsidR="00C874D3" w:rsidRPr="0035526A" w:rsidRDefault="006D0A00" w:rsidP="00100684">
            <w:pPr>
              <w:suppressAutoHyphens/>
              <w:spacing w:line="240" w:lineRule="auto"/>
              <w:rPr>
                <w:rFonts w:cs="Arial"/>
                <w:color w:val="000000"/>
              </w:rPr>
            </w:pPr>
            <w:r>
              <w:rPr>
                <w:rFonts w:cs="Arial"/>
                <w:color w:val="000000"/>
              </w:rPr>
              <w:t>3</w:t>
            </w:r>
          </w:p>
        </w:tc>
        <w:tc>
          <w:tcPr>
            <w:tcW w:w="7733" w:type="dxa"/>
          </w:tcPr>
          <w:p w14:paraId="4CB1EA07" w14:textId="470B591E" w:rsidR="00C874D3" w:rsidRPr="0035526A" w:rsidRDefault="007A2FAB" w:rsidP="00100684">
            <w:pPr>
              <w:suppressAutoHyphens/>
              <w:spacing w:line="240" w:lineRule="auto"/>
              <w:rPr>
                <w:rFonts w:cs="Arial"/>
                <w:color w:val="000000"/>
              </w:rPr>
            </w:pPr>
            <w:r>
              <w:rPr>
                <w:rFonts w:cs="Arial"/>
                <w:color w:val="000000"/>
              </w:rPr>
              <w:t>Uitwerking gunningscriteria</w:t>
            </w:r>
            <w:r w:rsidR="00682721">
              <w:rPr>
                <w:rFonts w:cs="Arial"/>
                <w:color w:val="000000"/>
              </w:rPr>
              <w:t xml:space="preserve"> 1 - </w:t>
            </w:r>
            <w:r w:rsidR="002E4595">
              <w:rPr>
                <w:rFonts w:cs="Arial"/>
                <w:color w:val="000000"/>
              </w:rPr>
              <w:t>3</w:t>
            </w:r>
          </w:p>
        </w:tc>
      </w:tr>
      <w:tr w:rsidR="007A2FAB" w:rsidRPr="0035526A" w14:paraId="5E044E00" w14:textId="77777777" w:rsidTr="007A2FAB">
        <w:trPr>
          <w:cnfStyle w:val="000000010000" w:firstRow="0" w:lastRow="0" w:firstColumn="0" w:lastColumn="0" w:oddVBand="0" w:evenVBand="0" w:oddHBand="0" w:evenHBand="1" w:firstRowFirstColumn="0" w:firstRowLastColumn="0" w:lastRowFirstColumn="0" w:lastRowLastColumn="0"/>
          <w:trHeight w:val="195"/>
        </w:trPr>
        <w:tc>
          <w:tcPr>
            <w:tcW w:w="426" w:type="dxa"/>
          </w:tcPr>
          <w:p w14:paraId="4AA2758E" w14:textId="253D0175" w:rsidR="007A2FAB" w:rsidRDefault="006D0A00" w:rsidP="00100684">
            <w:pPr>
              <w:suppressAutoHyphens/>
              <w:spacing w:line="240" w:lineRule="auto"/>
              <w:rPr>
                <w:rFonts w:cs="Arial"/>
                <w:color w:val="000000"/>
              </w:rPr>
            </w:pPr>
            <w:r>
              <w:rPr>
                <w:rFonts w:cs="Arial"/>
                <w:color w:val="000000"/>
              </w:rPr>
              <w:t>4</w:t>
            </w:r>
          </w:p>
        </w:tc>
        <w:tc>
          <w:tcPr>
            <w:tcW w:w="7733" w:type="dxa"/>
          </w:tcPr>
          <w:p w14:paraId="5584AD97" w14:textId="76D67EE0" w:rsidR="007A2FAB" w:rsidRPr="0035526A" w:rsidRDefault="007A2FAB" w:rsidP="00100684">
            <w:pPr>
              <w:suppressAutoHyphens/>
              <w:spacing w:line="240" w:lineRule="auto"/>
              <w:rPr>
                <w:rFonts w:cs="Arial"/>
                <w:color w:val="000000"/>
              </w:rPr>
            </w:pPr>
            <w:r w:rsidRPr="007A2FAB">
              <w:rPr>
                <w:rFonts w:cs="Arial"/>
                <w:color w:val="000000"/>
              </w:rPr>
              <w:t>Prijzenblad</w:t>
            </w:r>
          </w:p>
        </w:tc>
      </w:tr>
    </w:tbl>
    <w:p w14:paraId="256B9889" w14:textId="77777777" w:rsidR="00C874D3" w:rsidRPr="001949EF" w:rsidRDefault="00C874D3" w:rsidP="00C874D3">
      <w:pPr>
        <w:suppressAutoHyphens/>
      </w:pPr>
    </w:p>
    <w:tbl>
      <w:tblPr>
        <w:tblStyle w:val="Tabelraster2"/>
        <w:tblW w:w="8159" w:type="dxa"/>
        <w:tblLook w:val="04A0" w:firstRow="1" w:lastRow="0" w:firstColumn="1" w:lastColumn="0" w:noHBand="0" w:noVBand="1"/>
      </w:tblPr>
      <w:tblGrid>
        <w:gridCol w:w="426"/>
        <w:gridCol w:w="7733"/>
      </w:tblGrid>
      <w:tr w:rsidR="007A2FAB" w:rsidRPr="0035526A" w14:paraId="556338C5" w14:textId="77777777" w:rsidTr="00100684">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2092F2B" w14:textId="317EA72A" w:rsidR="007A2FAB" w:rsidRPr="00C22F63" w:rsidRDefault="007A2FAB" w:rsidP="00100684">
            <w:pPr>
              <w:suppressAutoHyphens/>
              <w:spacing w:line="240" w:lineRule="auto"/>
              <w:rPr>
                <w:rFonts w:cs="Arial"/>
              </w:rPr>
            </w:pPr>
            <w:r w:rsidRPr="00C22F63">
              <w:rPr>
                <w:rFonts w:cs="Arial"/>
              </w:rPr>
              <w:t xml:space="preserve">Na </w:t>
            </w:r>
            <w:r w:rsidR="00466F3D">
              <w:rPr>
                <w:rFonts w:cs="Arial"/>
              </w:rPr>
              <w:t xml:space="preserve">verzenden </w:t>
            </w:r>
            <w:r w:rsidRPr="00C22F63">
              <w:rPr>
                <w:rFonts w:cs="Arial"/>
              </w:rPr>
              <w:t>gunning</w:t>
            </w:r>
            <w:r w:rsidR="00466F3D">
              <w:rPr>
                <w:rFonts w:cs="Arial"/>
              </w:rPr>
              <w:t>sbeslissing</w:t>
            </w:r>
            <w:r w:rsidRPr="00C22F63">
              <w:rPr>
                <w:rFonts w:cs="Arial"/>
              </w:rPr>
              <w:t xml:space="preserve"> indienen:</w:t>
            </w:r>
          </w:p>
        </w:tc>
      </w:tr>
      <w:tr w:rsidR="00C874D3" w:rsidRPr="0035526A" w14:paraId="0B3AADEB" w14:textId="77777777" w:rsidTr="007A2FAB">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5A85C797" w14:textId="77777777" w:rsidR="00C874D3" w:rsidRPr="0035526A" w:rsidRDefault="00C874D3" w:rsidP="00100684">
            <w:pPr>
              <w:suppressAutoHyphens/>
              <w:spacing w:line="240" w:lineRule="auto"/>
              <w:rPr>
                <w:rFonts w:cs="Arial"/>
                <w:color w:val="000000"/>
              </w:rPr>
            </w:pPr>
            <w:r>
              <w:rPr>
                <w:rFonts w:cs="Arial"/>
                <w:color w:val="000000"/>
              </w:rPr>
              <w:t>1</w:t>
            </w:r>
          </w:p>
        </w:tc>
        <w:tc>
          <w:tcPr>
            <w:tcW w:w="7733" w:type="dxa"/>
          </w:tcPr>
          <w:p w14:paraId="5946C684" w14:textId="77777777" w:rsidR="00C874D3" w:rsidRPr="0035526A" w:rsidRDefault="00C874D3" w:rsidP="00100684">
            <w:pPr>
              <w:suppressAutoHyphens/>
              <w:spacing w:line="240" w:lineRule="auto"/>
              <w:rPr>
                <w:rFonts w:cs="Arial"/>
                <w:color w:val="000000"/>
              </w:rPr>
            </w:pPr>
            <w:r>
              <w:rPr>
                <w:rFonts w:cs="Arial"/>
                <w:color w:val="000000"/>
              </w:rPr>
              <w:t>Gedragsverklaring Aanbesteden</w:t>
            </w:r>
          </w:p>
        </w:tc>
      </w:tr>
      <w:tr w:rsidR="00C874D3" w:rsidRPr="0035526A" w14:paraId="04CF9415" w14:textId="77777777" w:rsidTr="007A2FAB">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652EBC6D" w14:textId="77777777" w:rsidR="00C874D3" w:rsidRPr="0035526A" w:rsidRDefault="00C874D3" w:rsidP="00100684">
            <w:pPr>
              <w:suppressAutoHyphens/>
              <w:spacing w:line="240" w:lineRule="auto"/>
              <w:rPr>
                <w:rFonts w:cs="Arial"/>
                <w:color w:val="000000"/>
              </w:rPr>
            </w:pPr>
            <w:r>
              <w:rPr>
                <w:rFonts w:cs="Arial"/>
                <w:color w:val="000000"/>
              </w:rPr>
              <w:t>2</w:t>
            </w:r>
          </w:p>
        </w:tc>
        <w:tc>
          <w:tcPr>
            <w:tcW w:w="7733" w:type="dxa"/>
          </w:tcPr>
          <w:p w14:paraId="4CFF9A4F" w14:textId="77777777" w:rsidR="00C874D3" w:rsidRPr="0035526A" w:rsidRDefault="00C874D3" w:rsidP="00100684">
            <w:pPr>
              <w:suppressAutoHyphens/>
              <w:spacing w:line="240" w:lineRule="auto"/>
              <w:rPr>
                <w:rFonts w:cs="Arial"/>
                <w:color w:val="000000"/>
              </w:rPr>
            </w:pPr>
            <w:r>
              <w:rPr>
                <w:rFonts w:cs="Arial"/>
                <w:color w:val="000000"/>
              </w:rPr>
              <w:t>Uittreksel Handelsregister</w:t>
            </w:r>
          </w:p>
        </w:tc>
      </w:tr>
      <w:tr w:rsidR="00C874D3" w:rsidRPr="0035526A" w14:paraId="186CC12A" w14:textId="77777777" w:rsidTr="007A2FAB">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2A7092C4" w14:textId="77777777" w:rsidR="00C874D3" w:rsidRPr="0035526A" w:rsidRDefault="00C874D3" w:rsidP="00100684">
            <w:pPr>
              <w:suppressAutoHyphens/>
              <w:spacing w:line="240" w:lineRule="auto"/>
              <w:rPr>
                <w:rFonts w:cs="Arial"/>
                <w:color w:val="000000"/>
              </w:rPr>
            </w:pPr>
            <w:r>
              <w:rPr>
                <w:rFonts w:cs="Arial"/>
                <w:color w:val="000000"/>
              </w:rPr>
              <w:t>3</w:t>
            </w:r>
          </w:p>
        </w:tc>
        <w:tc>
          <w:tcPr>
            <w:tcW w:w="7733" w:type="dxa"/>
          </w:tcPr>
          <w:p w14:paraId="3BBB3854" w14:textId="77777777" w:rsidR="00C874D3" w:rsidRPr="0035526A" w:rsidRDefault="00C874D3" w:rsidP="00100684">
            <w:pPr>
              <w:suppressAutoHyphens/>
              <w:spacing w:line="240" w:lineRule="auto"/>
              <w:rPr>
                <w:rFonts w:cs="Arial"/>
                <w:color w:val="000000"/>
              </w:rPr>
            </w:pPr>
            <w:r>
              <w:rPr>
                <w:rFonts w:cs="Arial"/>
                <w:color w:val="000000"/>
              </w:rPr>
              <w:t>Verklaring Belastingdienst</w:t>
            </w:r>
          </w:p>
        </w:tc>
      </w:tr>
      <w:tr w:rsidR="00C874D3" w:rsidRPr="0035526A" w14:paraId="773729E9" w14:textId="77777777" w:rsidTr="007A2FAB">
        <w:trPr>
          <w:cnfStyle w:val="000000010000" w:firstRow="0" w:lastRow="0" w:firstColumn="0" w:lastColumn="0" w:oddVBand="0" w:evenVBand="0" w:oddHBand="0" w:evenHBand="1" w:firstRowFirstColumn="0" w:firstRowLastColumn="0" w:lastRowFirstColumn="0" w:lastRowLastColumn="0"/>
          <w:trHeight w:val="185"/>
        </w:trPr>
        <w:tc>
          <w:tcPr>
            <w:tcW w:w="426" w:type="dxa"/>
          </w:tcPr>
          <w:p w14:paraId="1F3B2926" w14:textId="77777777" w:rsidR="00C874D3" w:rsidRPr="0035526A" w:rsidRDefault="00C874D3" w:rsidP="00100684">
            <w:pPr>
              <w:suppressAutoHyphens/>
              <w:spacing w:line="240" w:lineRule="auto"/>
              <w:rPr>
                <w:rFonts w:cs="Arial"/>
                <w:color w:val="000000"/>
              </w:rPr>
            </w:pPr>
            <w:r>
              <w:rPr>
                <w:rFonts w:cs="Arial"/>
                <w:color w:val="000000"/>
              </w:rPr>
              <w:t>4</w:t>
            </w:r>
          </w:p>
        </w:tc>
        <w:tc>
          <w:tcPr>
            <w:tcW w:w="7733" w:type="dxa"/>
          </w:tcPr>
          <w:p w14:paraId="3BA655D2" w14:textId="77777777" w:rsidR="00C874D3" w:rsidRPr="0035526A" w:rsidRDefault="00C874D3" w:rsidP="00100684">
            <w:pPr>
              <w:suppressAutoHyphens/>
              <w:spacing w:line="240" w:lineRule="auto"/>
              <w:rPr>
                <w:rFonts w:cs="Arial"/>
                <w:color w:val="000000"/>
              </w:rPr>
            </w:pPr>
            <w:r>
              <w:rPr>
                <w:rFonts w:cs="Arial"/>
                <w:color w:val="000000"/>
              </w:rPr>
              <w:t>Bewijs verzekering</w:t>
            </w:r>
          </w:p>
        </w:tc>
      </w:tr>
      <w:tr w:rsidR="00C874D3" w:rsidRPr="0035526A" w14:paraId="64BE5A2C" w14:textId="77777777" w:rsidTr="007A2FAB">
        <w:trPr>
          <w:cnfStyle w:val="000000100000" w:firstRow="0" w:lastRow="0" w:firstColumn="0" w:lastColumn="0" w:oddVBand="0" w:evenVBand="0" w:oddHBand="1" w:evenHBand="0" w:firstRowFirstColumn="0" w:firstRowLastColumn="0" w:lastRowFirstColumn="0" w:lastRowLastColumn="0"/>
          <w:trHeight w:val="191"/>
        </w:trPr>
        <w:tc>
          <w:tcPr>
            <w:tcW w:w="426" w:type="dxa"/>
          </w:tcPr>
          <w:p w14:paraId="1A4FBA92" w14:textId="77777777" w:rsidR="00C874D3" w:rsidRPr="0035526A" w:rsidRDefault="00C874D3" w:rsidP="00100684">
            <w:pPr>
              <w:suppressAutoHyphens/>
              <w:spacing w:line="240" w:lineRule="auto"/>
              <w:rPr>
                <w:rFonts w:cs="Arial"/>
                <w:color w:val="000000"/>
              </w:rPr>
            </w:pPr>
            <w:r>
              <w:rPr>
                <w:rFonts w:cs="Arial"/>
                <w:color w:val="000000"/>
              </w:rPr>
              <w:t>5</w:t>
            </w:r>
          </w:p>
        </w:tc>
        <w:tc>
          <w:tcPr>
            <w:tcW w:w="7733" w:type="dxa"/>
          </w:tcPr>
          <w:p w14:paraId="7FB52E4E" w14:textId="77777777" w:rsidR="00C874D3" w:rsidRPr="0035526A" w:rsidRDefault="00C874D3" w:rsidP="00100684">
            <w:pPr>
              <w:suppressAutoHyphens/>
              <w:spacing w:line="240" w:lineRule="auto"/>
              <w:rPr>
                <w:rFonts w:cs="Arial"/>
                <w:color w:val="000000"/>
              </w:rPr>
            </w:pPr>
            <w:r>
              <w:rPr>
                <w:rFonts w:cs="Arial"/>
                <w:color w:val="000000"/>
              </w:rPr>
              <w:t>Bewijs kwaliteitsmanagementsysteem</w:t>
            </w:r>
          </w:p>
        </w:tc>
      </w:tr>
    </w:tbl>
    <w:p w14:paraId="7596434A" w14:textId="77777777" w:rsidR="00C874D3" w:rsidRPr="001949EF" w:rsidRDefault="00C874D3" w:rsidP="00C874D3">
      <w:pPr>
        <w:suppressAutoHyphens/>
        <w:spacing w:line="240" w:lineRule="auto"/>
        <w:rPr>
          <w:rFonts w:cs="Arial"/>
        </w:rPr>
      </w:pPr>
    </w:p>
    <w:p w14:paraId="5B4AADDB" w14:textId="77777777" w:rsidR="00C874D3" w:rsidRDefault="00C874D3" w:rsidP="00E610F2">
      <w:pPr>
        <w:suppressAutoHyphens/>
        <w:spacing w:line="276" w:lineRule="auto"/>
        <w:rPr>
          <w:rFonts w:cs="Arial"/>
        </w:rPr>
      </w:pPr>
    </w:p>
    <w:p w14:paraId="48AF4C0B" w14:textId="77777777" w:rsidR="00EE2779" w:rsidRPr="001949EF" w:rsidRDefault="00EE2779" w:rsidP="00E610F2">
      <w:pPr>
        <w:suppressAutoHyphens/>
        <w:spacing w:line="240" w:lineRule="auto"/>
        <w:rPr>
          <w:rFonts w:cs="Arial"/>
        </w:rPr>
      </w:pPr>
    </w:p>
    <w:p w14:paraId="1BC7F08E" w14:textId="77777777" w:rsidR="00EE2779" w:rsidRDefault="00EE2779" w:rsidP="00E610F2">
      <w:pPr>
        <w:suppressAutoHyphens/>
      </w:pPr>
    </w:p>
    <w:p w14:paraId="60643733" w14:textId="77777777" w:rsidR="001949EF" w:rsidRPr="001949EF" w:rsidRDefault="001949EF" w:rsidP="00E610F2">
      <w:pPr>
        <w:suppressAutoHyphens/>
      </w:pPr>
    </w:p>
    <w:p w14:paraId="7FA68188" w14:textId="77777777" w:rsidR="001949EF" w:rsidRPr="001949EF" w:rsidRDefault="001949EF" w:rsidP="00E610F2">
      <w:pPr>
        <w:suppressAutoHyphens/>
        <w:spacing w:line="240" w:lineRule="auto"/>
        <w:rPr>
          <w:rFonts w:cs="Arial"/>
        </w:rPr>
      </w:pPr>
    </w:p>
    <w:p w14:paraId="31C42EBA" w14:textId="77777777" w:rsidR="001949EF" w:rsidRPr="001949EF" w:rsidRDefault="001949EF" w:rsidP="00E610F2">
      <w:pPr>
        <w:suppressAutoHyphens/>
        <w:spacing w:line="240" w:lineRule="auto"/>
        <w:rPr>
          <w:rFonts w:cs="Arial"/>
        </w:rPr>
      </w:pPr>
    </w:p>
    <w:bookmarkEnd w:id="320"/>
    <w:bookmarkEnd w:id="321"/>
    <w:bookmarkEnd w:id="322"/>
    <w:bookmarkEnd w:id="323"/>
    <w:p w14:paraId="01748523" w14:textId="77777777" w:rsidR="00FA217D" w:rsidRPr="00FA217D" w:rsidRDefault="00FA217D" w:rsidP="00FA217D"/>
    <w:p w14:paraId="7E562608" w14:textId="53E1FA9D" w:rsidR="00B9175E" w:rsidRDefault="00E91DF0" w:rsidP="00A35B63">
      <w:pPr>
        <w:pStyle w:val="KopBijlage"/>
      </w:pPr>
      <w:bookmarkStart w:id="324" w:name="_Toc419285416"/>
      <w:bookmarkStart w:id="325" w:name="_Toc421086912"/>
      <w:bookmarkStart w:id="326" w:name="_Toc421100635"/>
      <w:bookmarkStart w:id="327" w:name="_Toc60148994"/>
      <w:r>
        <w:lastRenderedPageBreak/>
        <w:t xml:space="preserve">Bijlage </w:t>
      </w:r>
      <w:r w:rsidR="00332ADF">
        <w:t>2</w:t>
      </w:r>
      <w:r w:rsidR="002C2A0E">
        <w:t xml:space="preserve"> </w:t>
      </w:r>
      <w:r w:rsidR="00315847">
        <w:br/>
      </w:r>
      <w:r>
        <w:t>Concept</w:t>
      </w:r>
      <w:r w:rsidR="00D645E5">
        <w:t xml:space="preserve"> </w:t>
      </w:r>
      <w:r w:rsidR="00F62710">
        <w:t>Overeenkomst</w:t>
      </w:r>
      <w:bookmarkEnd w:id="324"/>
      <w:bookmarkEnd w:id="325"/>
      <w:bookmarkEnd w:id="326"/>
      <w:bookmarkEnd w:id="327"/>
      <w:r>
        <w:t xml:space="preserve"> </w:t>
      </w:r>
    </w:p>
    <w:p w14:paraId="792C2FA7" w14:textId="2F2D1E4B" w:rsidR="00FA217D" w:rsidRDefault="00FA217D" w:rsidP="00FA217D"/>
    <w:p w14:paraId="1A77E088" w14:textId="77777777" w:rsidR="00B9175E" w:rsidRPr="00996BE2" w:rsidRDefault="00B9175E" w:rsidP="00E610F2">
      <w:pPr>
        <w:suppressAutoHyphens/>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03ED8E36" w14:textId="14BE9765" w:rsidR="00E91DF0" w:rsidRDefault="00E91DF0" w:rsidP="00E610F2">
      <w:pPr>
        <w:pStyle w:val="KopBijlage"/>
        <w:suppressAutoHyphens/>
      </w:pPr>
      <w:bookmarkStart w:id="328" w:name="_Toc419285417"/>
      <w:bookmarkStart w:id="329" w:name="_Toc421086913"/>
      <w:bookmarkStart w:id="330" w:name="_Toc421100636"/>
      <w:bookmarkStart w:id="331" w:name="_Toc60148995"/>
      <w:r>
        <w:lastRenderedPageBreak/>
        <w:t xml:space="preserve">Bijlage </w:t>
      </w:r>
      <w:r w:rsidR="00332ADF">
        <w:t>3</w:t>
      </w:r>
      <w:r w:rsidR="002C2A0E">
        <w:t xml:space="preserve"> </w:t>
      </w:r>
      <w:r w:rsidR="00315847">
        <w:br/>
      </w:r>
      <w:r>
        <w:t>Inkoopvoorwaarden</w:t>
      </w:r>
      <w:bookmarkEnd w:id="328"/>
      <w:bookmarkEnd w:id="329"/>
      <w:bookmarkEnd w:id="330"/>
      <w:bookmarkEnd w:id="331"/>
      <w:r>
        <w:t xml:space="preserve"> </w:t>
      </w:r>
    </w:p>
    <w:p w14:paraId="4B756810" w14:textId="77777777" w:rsidR="00996BE2" w:rsidRDefault="00996BE2" w:rsidP="00E610F2">
      <w:pPr>
        <w:suppressAutoHyphens/>
      </w:pPr>
    </w:p>
    <w:p w14:paraId="7225FB5C" w14:textId="77777777" w:rsidR="00996BE2" w:rsidRPr="00996BE2" w:rsidRDefault="00996BE2" w:rsidP="00E610F2">
      <w:pPr>
        <w:suppressAutoHyphens/>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3628F88D" w14:textId="77777777" w:rsidR="00996BE2" w:rsidRPr="00996BE2" w:rsidRDefault="00996BE2" w:rsidP="00E610F2">
      <w:pPr>
        <w:suppressAutoHyphens/>
      </w:pPr>
    </w:p>
    <w:p w14:paraId="5CD40413" w14:textId="77777777" w:rsidR="00E353AD" w:rsidRDefault="00E353AD" w:rsidP="00E610F2">
      <w:pPr>
        <w:suppressAutoHyphens/>
      </w:pPr>
      <w:bookmarkStart w:id="332" w:name="_Toc419285419"/>
      <w:bookmarkStart w:id="333" w:name="_Toc421086915"/>
      <w:bookmarkStart w:id="334" w:name="_Toc421100638"/>
      <w:r>
        <w:br w:type="page"/>
      </w:r>
    </w:p>
    <w:p w14:paraId="4CAD3859" w14:textId="416C29C1" w:rsidR="00E353AD" w:rsidRDefault="00E91DF0" w:rsidP="00E610F2">
      <w:pPr>
        <w:pStyle w:val="KopBijlage"/>
        <w:suppressAutoHyphens/>
        <w:rPr>
          <w:rFonts w:eastAsia="Calibri"/>
        </w:rPr>
      </w:pPr>
      <w:bookmarkStart w:id="335" w:name="_Toc60148996"/>
      <w:r w:rsidRPr="00E35CB8">
        <w:lastRenderedPageBreak/>
        <w:t xml:space="preserve">Bijlage </w:t>
      </w:r>
      <w:r w:rsidR="00332ADF">
        <w:t>4</w:t>
      </w:r>
      <w:r w:rsidR="002177E4" w:rsidRPr="00E35CB8">
        <w:t xml:space="preserve"> </w:t>
      </w:r>
      <w:r w:rsidR="00CC03A6">
        <w:br/>
      </w:r>
      <w:r w:rsidR="00C66650">
        <w:t>Uniform Europees Aanbestedingsdocument</w:t>
      </w:r>
      <w:bookmarkEnd w:id="332"/>
      <w:bookmarkEnd w:id="333"/>
      <w:bookmarkEnd w:id="334"/>
      <w:bookmarkEnd w:id="335"/>
    </w:p>
    <w:p w14:paraId="643544D9" w14:textId="77777777" w:rsidR="00FA217D" w:rsidRDefault="00FA217D" w:rsidP="00E610F2">
      <w:pPr>
        <w:suppressAutoHyphens/>
        <w:rPr>
          <w:i/>
        </w:rPr>
      </w:pPr>
    </w:p>
    <w:p w14:paraId="2C579A4E" w14:textId="3EF8A741" w:rsidR="00E353AD" w:rsidRPr="00996BE2" w:rsidRDefault="00E353AD" w:rsidP="00E610F2">
      <w:pPr>
        <w:suppressAutoHyphens/>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317E2353" w14:textId="77777777" w:rsidR="00E91DF0" w:rsidRDefault="00E91DF0" w:rsidP="00E610F2">
      <w:pPr>
        <w:suppressAutoHyphens/>
        <w:rPr>
          <w:rFonts w:cs="Arial"/>
          <w:snapToGrid w:val="0"/>
          <w:lang w:eastAsia="ar-SA"/>
        </w:rPr>
      </w:pPr>
      <w:bookmarkStart w:id="336" w:name="_Toc86485888"/>
      <w:bookmarkStart w:id="337" w:name="_Toc86485886"/>
      <w:bookmarkStart w:id="338" w:name="_Toc68944752"/>
      <w:bookmarkStart w:id="339" w:name="_Toc86485889"/>
    </w:p>
    <w:p w14:paraId="48927610" w14:textId="77777777" w:rsidR="00E91DF0" w:rsidRDefault="00E91DF0" w:rsidP="003573BE">
      <w:pPr>
        <w:suppressAutoHyphens/>
        <w:spacing w:line="288" w:lineRule="auto"/>
        <w:rPr>
          <w:rFonts w:cs="Arial"/>
          <w:snapToGrid w:val="0"/>
        </w:rPr>
      </w:pPr>
    </w:p>
    <w:p w14:paraId="35C8285E" w14:textId="6A9F29AC" w:rsidR="00E91DF0" w:rsidRDefault="00E91DF0" w:rsidP="00E610F2">
      <w:pPr>
        <w:suppressAutoHyphens/>
        <w:rPr>
          <w:rFonts w:cs="Arial"/>
          <w:snapToGrid w:val="0"/>
        </w:rPr>
      </w:pPr>
    </w:p>
    <w:p w14:paraId="770E9A73" w14:textId="06482E5C" w:rsidR="00FA217D" w:rsidRDefault="00FA217D" w:rsidP="00E610F2">
      <w:pPr>
        <w:suppressAutoHyphens/>
        <w:rPr>
          <w:rFonts w:cs="Arial"/>
          <w:snapToGrid w:val="0"/>
        </w:rPr>
      </w:pPr>
    </w:p>
    <w:p w14:paraId="1A272736" w14:textId="6B180766" w:rsidR="00FA217D" w:rsidRDefault="00FA217D" w:rsidP="00E610F2">
      <w:pPr>
        <w:suppressAutoHyphens/>
        <w:rPr>
          <w:rFonts w:cs="Arial"/>
          <w:snapToGrid w:val="0"/>
        </w:rPr>
      </w:pPr>
    </w:p>
    <w:p w14:paraId="13E0CA85" w14:textId="31C60A89" w:rsidR="00FA217D" w:rsidRDefault="00FA217D" w:rsidP="00E610F2">
      <w:pPr>
        <w:suppressAutoHyphens/>
        <w:rPr>
          <w:rFonts w:cs="Arial"/>
          <w:snapToGrid w:val="0"/>
        </w:rPr>
      </w:pPr>
    </w:p>
    <w:p w14:paraId="158F08C8" w14:textId="77777777" w:rsidR="00FA217D" w:rsidRDefault="00FA217D" w:rsidP="00E610F2">
      <w:pPr>
        <w:suppressAutoHyphens/>
        <w:rPr>
          <w:rFonts w:cs="Arial"/>
          <w:snapToGrid w:val="0"/>
        </w:rPr>
      </w:pPr>
    </w:p>
    <w:p w14:paraId="0BA78670" w14:textId="77777777" w:rsidR="00E91DF0" w:rsidRDefault="00E91DF0" w:rsidP="00E610F2">
      <w:pPr>
        <w:suppressAutoHyphens/>
        <w:rPr>
          <w:rFonts w:cs="Arial"/>
          <w:snapToGrid w:val="0"/>
          <w:lang w:eastAsia="ar-SA"/>
        </w:rPr>
      </w:pPr>
    </w:p>
    <w:p w14:paraId="34DD3268" w14:textId="77777777" w:rsidR="00E91DF0" w:rsidRDefault="00E91DF0" w:rsidP="00E610F2">
      <w:pPr>
        <w:pStyle w:val="Kop2"/>
        <w:tabs>
          <w:tab w:val="left" w:pos="708"/>
        </w:tabs>
        <w:suppressAutoHyphens/>
        <w:ind w:left="0" w:firstLine="0"/>
        <w:rPr>
          <w:szCs w:val="20"/>
        </w:rPr>
      </w:pPr>
      <w:r>
        <w:rPr>
          <w:b/>
          <w:szCs w:val="20"/>
        </w:rPr>
        <w:br w:type="page"/>
      </w:r>
      <w:bookmarkEnd w:id="336"/>
      <w:bookmarkEnd w:id="337"/>
      <w:bookmarkEnd w:id="338"/>
      <w:bookmarkEnd w:id="339"/>
    </w:p>
    <w:p w14:paraId="24E390B5" w14:textId="7BAAA5DC" w:rsidR="00E91DF0" w:rsidRPr="003A5367" w:rsidRDefault="00E91DF0" w:rsidP="00FA217D">
      <w:pPr>
        <w:pStyle w:val="KopBijlage"/>
        <w:suppressAutoHyphens/>
      </w:pPr>
      <w:bookmarkStart w:id="340" w:name="_Toc419285424"/>
      <w:bookmarkStart w:id="341" w:name="_Toc421086920"/>
      <w:bookmarkStart w:id="342" w:name="_Toc421100643"/>
      <w:bookmarkStart w:id="343" w:name="_Toc60148997"/>
      <w:r w:rsidRPr="003A5367">
        <w:lastRenderedPageBreak/>
        <w:t xml:space="preserve">Bijlage </w:t>
      </w:r>
      <w:r w:rsidR="00332ADF" w:rsidRPr="003A5367">
        <w:t>5</w:t>
      </w:r>
      <w:r w:rsidR="005F5A81" w:rsidRPr="003A5367">
        <w:t xml:space="preserve"> </w:t>
      </w:r>
      <w:r w:rsidR="00CA107F" w:rsidRPr="003A5367">
        <w:t>Programma van E</w:t>
      </w:r>
      <w:r w:rsidRPr="003A5367">
        <w:t>isen</w:t>
      </w:r>
      <w:bookmarkEnd w:id="340"/>
      <w:bookmarkEnd w:id="341"/>
      <w:bookmarkEnd w:id="342"/>
      <w:bookmarkEnd w:id="343"/>
    </w:p>
    <w:p w14:paraId="565CED36" w14:textId="77777777" w:rsidR="00FA217D" w:rsidRPr="003A5367" w:rsidRDefault="00FA217D" w:rsidP="003573BE">
      <w:pPr>
        <w:suppressAutoHyphens/>
        <w:spacing w:line="288" w:lineRule="auto"/>
        <w:rPr>
          <w:rFonts w:cs="Arial"/>
          <w:i/>
        </w:rPr>
      </w:pPr>
    </w:p>
    <w:p w14:paraId="49B28EFF" w14:textId="77777777" w:rsidR="00FA217D" w:rsidRPr="003A5367" w:rsidRDefault="00FA217D" w:rsidP="00FA217D">
      <w:pPr>
        <w:suppressAutoHyphens/>
      </w:pPr>
    </w:p>
    <w:tbl>
      <w:tblPr>
        <w:tblStyle w:val="Tabelraster"/>
        <w:tblW w:w="0" w:type="auto"/>
        <w:tblLook w:val="04A0" w:firstRow="1" w:lastRow="0" w:firstColumn="1" w:lastColumn="0" w:noHBand="0" w:noVBand="1"/>
      </w:tblPr>
      <w:tblGrid>
        <w:gridCol w:w="846"/>
        <w:gridCol w:w="7087"/>
      </w:tblGrid>
      <w:tr w:rsidR="00FA217D" w:rsidRPr="003A5367" w14:paraId="6E737E7C" w14:textId="77777777" w:rsidTr="00FA217D">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right w:val="single" w:sz="4" w:space="0" w:color="auto"/>
            </w:tcBorders>
          </w:tcPr>
          <w:p w14:paraId="6224BB27" w14:textId="77777777" w:rsidR="00FA217D" w:rsidRPr="003A5367" w:rsidRDefault="00FA217D" w:rsidP="00FA217D">
            <w:pPr>
              <w:suppressAutoHyphens/>
              <w:rPr>
                <w:rFonts w:eastAsia="MS Mincho" w:cs="Arial"/>
                <w:bCs/>
                <w:color w:val="00314E"/>
                <w:sz w:val="20"/>
              </w:rPr>
            </w:pPr>
          </w:p>
        </w:tc>
        <w:tc>
          <w:tcPr>
            <w:tcW w:w="7087" w:type="dxa"/>
            <w:tcBorders>
              <w:left w:val="single" w:sz="4" w:space="0" w:color="auto"/>
            </w:tcBorders>
          </w:tcPr>
          <w:p w14:paraId="362CC44D" w14:textId="77777777" w:rsidR="00FA217D" w:rsidRPr="003A5367" w:rsidRDefault="00FA217D" w:rsidP="00FA217D">
            <w:pPr>
              <w:suppressAutoHyphens/>
            </w:pPr>
            <w:r w:rsidRPr="003A5367">
              <w:t>Algemene minimumeisen</w:t>
            </w:r>
          </w:p>
        </w:tc>
      </w:tr>
      <w:tr w:rsidR="00FA217D" w:rsidRPr="003A5367" w14:paraId="52B7CE20" w14:textId="77777777" w:rsidTr="00FA217D">
        <w:trPr>
          <w:cnfStyle w:val="000000100000" w:firstRow="0" w:lastRow="0" w:firstColumn="0" w:lastColumn="0" w:oddVBand="0" w:evenVBand="0" w:oddHBand="1" w:evenHBand="0" w:firstRowFirstColumn="0" w:firstRowLastColumn="0" w:lastRowFirstColumn="0" w:lastRowLastColumn="0"/>
        </w:trPr>
        <w:tc>
          <w:tcPr>
            <w:tcW w:w="846" w:type="dxa"/>
          </w:tcPr>
          <w:p w14:paraId="5FC843F2" w14:textId="77777777" w:rsidR="00FA217D" w:rsidRPr="003A5367" w:rsidRDefault="00FA217D" w:rsidP="00FA217D">
            <w:pPr>
              <w:suppressAutoHyphens/>
            </w:pPr>
            <w:r w:rsidRPr="003A5367">
              <w:t>Eis 1</w:t>
            </w:r>
          </w:p>
        </w:tc>
        <w:tc>
          <w:tcPr>
            <w:tcW w:w="7087" w:type="dxa"/>
            <w:tcBorders>
              <w:left w:val="nil"/>
            </w:tcBorders>
          </w:tcPr>
          <w:p w14:paraId="20E38025" w14:textId="333AF7AD" w:rsidR="00FA217D" w:rsidRPr="003A5367" w:rsidRDefault="005603D2" w:rsidP="00FA217D">
            <w:pPr>
              <w:suppressAutoHyphens/>
              <w:rPr>
                <w:rFonts w:eastAsia="MS Mincho" w:cs="Arial"/>
                <w:bCs/>
                <w:color w:val="00314E"/>
                <w:sz w:val="20"/>
              </w:rPr>
            </w:pPr>
            <w:r w:rsidRPr="003A5367">
              <w:t>De Opdrachtnemer is bevoegd tot het verrichten van wettelijke controles in de zin van de Wet Toezicht Accountantsorganisaties. Dit betekent dat Opdrachtnemer over een vergunning van de Autoriteit Financiële Markten (AFM) beschikt en ingeschreven staat in het register accountantsorganisaties van de AFM.</w:t>
            </w:r>
          </w:p>
        </w:tc>
      </w:tr>
      <w:tr w:rsidR="005603D2" w:rsidRPr="003A5367" w14:paraId="7E202759" w14:textId="77777777" w:rsidTr="00FA217D">
        <w:trPr>
          <w:cnfStyle w:val="000000010000" w:firstRow="0" w:lastRow="0" w:firstColumn="0" w:lastColumn="0" w:oddVBand="0" w:evenVBand="0" w:oddHBand="0" w:evenHBand="1" w:firstRowFirstColumn="0" w:firstRowLastColumn="0" w:lastRowFirstColumn="0" w:lastRowLastColumn="0"/>
        </w:trPr>
        <w:tc>
          <w:tcPr>
            <w:tcW w:w="846" w:type="dxa"/>
          </w:tcPr>
          <w:p w14:paraId="706B94CA" w14:textId="77777777" w:rsidR="005603D2" w:rsidRPr="003A5367" w:rsidRDefault="005603D2" w:rsidP="005603D2">
            <w:pPr>
              <w:suppressAutoHyphens/>
            </w:pPr>
            <w:r w:rsidRPr="003A5367">
              <w:t>Eis 2</w:t>
            </w:r>
          </w:p>
        </w:tc>
        <w:tc>
          <w:tcPr>
            <w:tcW w:w="7087" w:type="dxa"/>
            <w:tcBorders>
              <w:left w:val="nil"/>
            </w:tcBorders>
          </w:tcPr>
          <w:p w14:paraId="4CC5FFD7" w14:textId="4A534F33" w:rsidR="005603D2" w:rsidRPr="003A5367" w:rsidRDefault="005603D2" w:rsidP="005603D2">
            <w:r w:rsidRPr="003A5367">
              <w:t xml:space="preserve">Opdrachtnemer neemt bij zijn controlewerkzaamheden de volgende toetsingskaders </w:t>
            </w:r>
            <w:r w:rsidR="00BF235A" w:rsidRPr="003A5367">
              <w:t xml:space="preserve">zoals opgenomen in de </w:t>
            </w:r>
            <w:r w:rsidR="00E20E04" w:rsidRPr="003A5367">
              <w:t>Regeling A</w:t>
            </w:r>
            <w:r w:rsidR="00BF235A" w:rsidRPr="003A5367">
              <w:t>ccountantscontrole IFV</w:t>
            </w:r>
          </w:p>
          <w:p w14:paraId="6A37EA30" w14:textId="6A436FC5" w:rsidR="005603D2" w:rsidRPr="003A5367" w:rsidRDefault="005603D2" w:rsidP="005603D2">
            <w:pPr>
              <w:suppressAutoHyphens/>
              <w:rPr>
                <w:rFonts w:eastAsia="MS Mincho" w:cs="Arial"/>
                <w:bCs/>
                <w:color w:val="00314E"/>
                <w:sz w:val="20"/>
              </w:rPr>
            </w:pPr>
          </w:p>
        </w:tc>
      </w:tr>
      <w:tr w:rsidR="005603D2" w:rsidRPr="003A5367" w14:paraId="622A5F65" w14:textId="77777777" w:rsidTr="002F5EE9">
        <w:trPr>
          <w:cnfStyle w:val="000000100000" w:firstRow="0" w:lastRow="0" w:firstColumn="0" w:lastColumn="0" w:oddVBand="0" w:evenVBand="0" w:oddHBand="1" w:evenHBand="0" w:firstRowFirstColumn="0" w:firstRowLastColumn="0" w:lastRowFirstColumn="0" w:lastRowLastColumn="0"/>
          <w:trHeight w:val="914"/>
        </w:trPr>
        <w:tc>
          <w:tcPr>
            <w:tcW w:w="846" w:type="dxa"/>
          </w:tcPr>
          <w:p w14:paraId="76DE375E" w14:textId="1B747214" w:rsidR="005603D2" w:rsidRPr="003A5367" w:rsidRDefault="005603D2" w:rsidP="005603D2">
            <w:pPr>
              <w:suppressAutoHyphens/>
            </w:pPr>
            <w:r w:rsidRPr="003A5367">
              <w:t>Eis 3</w:t>
            </w:r>
          </w:p>
        </w:tc>
        <w:tc>
          <w:tcPr>
            <w:tcW w:w="7087" w:type="dxa"/>
            <w:tcBorders>
              <w:left w:val="nil"/>
            </w:tcBorders>
          </w:tcPr>
          <w:p w14:paraId="45FEFC85" w14:textId="5CD7290B" w:rsidR="005603D2" w:rsidRPr="003A5367" w:rsidRDefault="005603D2" w:rsidP="005603D2">
            <w:r w:rsidRPr="003A5367">
              <w:t>Opdrachtnemer verleent volledige medewerking aan reviews/audits door of namens de Europese Unie, de Algemene Rekenkamer, de Belastingdienst en door of namens het Ministerie van Binnenlandse Zaken en Koninkrijksrelaties.</w:t>
            </w:r>
          </w:p>
        </w:tc>
      </w:tr>
    </w:tbl>
    <w:p w14:paraId="32928176" w14:textId="77777777" w:rsidR="00FA217D" w:rsidRPr="003A5367" w:rsidRDefault="00FA217D" w:rsidP="00FA217D">
      <w:pPr>
        <w:suppressAutoHyphens/>
      </w:pPr>
    </w:p>
    <w:tbl>
      <w:tblPr>
        <w:tblStyle w:val="Tabelraster"/>
        <w:tblW w:w="0" w:type="auto"/>
        <w:tblLook w:val="04A0" w:firstRow="1" w:lastRow="0" w:firstColumn="1" w:lastColumn="0" w:noHBand="0" w:noVBand="1"/>
      </w:tblPr>
      <w:tblGrid>
        <w:gridCol w:w="704"/>
        <w:gridCol w:w="7229"/>
      </w:tblGrid>
      <w:tr w:rsidR="006065AE" w:rsidRPr="003A5367" w14:paraId="50EBE284" w14:textId="77777777" w:rsidTr="00122CBD">
        <w:trPr>
          <w:cnfStyle w:val="100000000000" w:firstRow="1" w:lastRow="0" w:firstColumn="0" w:lastColumn="0" w:oddVBand="0" w:evenVBand="0" w:oddHBand="0" w:evenHBand="0" w:firstRowFirstColumn="0" w:firstRowLastColumn="0" w:lastRowFirstColumn="0" w:lastRowLastColumn="0"/>
        </w:trPr>
        <w:tc>
          <w:tcPr>
            <w:tcW w:w="7933" w:type="dxa"/>
            <w:gridSpan w:val="2"/>
            <w:tcBorders>
              <w:top w:val="single" w:sz="4" w:space="0" w:color="auto"/>
              <w:left w:val="single" w:sz="4" w:space="0" w:color="auto"/>
            </w:tcBorders>
          </w:tcPr>
          <w:p w14:paraId="2B32A4E0" w14:textId="77777777" w:rsidR="006065AE" w:rsidRPr="003A5367" w:rsidRDefault="006065AE" w:rsidP="00122CBD">
            <w:pPr>
              <w:rPr>
                <w:b/>
                <w:bCs/>
              </w:rPr>
            </w:pPr>
            <w:r w:rsidRPr="003A5367">
              <w:rPr>
                <w:b/>
                <w:bCs/>
              </w:rPr>
              <w:t>Personele eisen</w:t>
            </w:r>
          </w:p>
        </w:tc>
      </w:tr>
      <w:tr w:rsidR="006065AE" w:rsidRPr="003A5367" w14:paraId="34A785C2" w14:textId="77777777" w:rsidTr="00122CBD">
        <w:trPr>
          <w:cnfStyle w:val="000000100000" w:firstRow="0" w:lastRow="0" w:firstColumn="0" w:lastColumn="0" w:oddVBand="0" w:evenVBand="0" w:oddHBand="1" w:evenHBand="0" w:firstRowFirstColumn="0" w:firstRowLastColumn="0" w:lastRowFirstColumn="0" w:lastRowLastColumn="0"/>
          <w:trHeight w:val="736"/>
        </w:trPr>
        <w:tc>
          <w:tcPr>
            <w:tcW w:w="704" w:type="dxa"/>
          </w:tcPr>
          <w:p w14:paraId="045DC430" w14:textId="752F4182" w:rsidR="006065AE" w:rsidRPr="003A5367" w:rsidRDefault="006065AE" w:rsidP="00122CBD">
            <w:pPr>
              <w:suppressAutoHyphens/>
            </w:pPr>
            <w:r w:rsidRPr="003A5367">
              <w:t xml:space="preserve">Eis </w:t>
            </w:r>
            <w:r w:rsidR="00E20E04" w:rsidRPr="003A5367">
              <w:t>4</w:t>
            </w:r>
          </w:p>
        </w:tc>
        <w:tc>
          <w:tcPr>
            <w:tcW w:w="7229" w:type="dxa"/>
          </w:tcPr>
          <w:p w14:paraId="1C3C1DF0" w14:textId="77777777" w:rsidR="006065AE" w:rsidRPr="003A5367" w:rsidRDefault="006065AE" w:rsidP="00122CBD">
            <w:pPr>
              <w:spacing w:line="300" w:lineRule="atLeast"/>
            </w:pPr>
            <w:r w:rsidRPr="003A5367">
              <w:t xml:space="preserve">Opdrachtnemer beschikt over specialistische kennis op minimaal de gebieden van: </w:t>
            </w:r>
          </w:p>
          <w:p w14:paraId="49553204" w14:textId="77777777" w:rsidR="006065AE" w:rsidRPr="003A5367" w:rsidRDefault="006065AE" w:rsidP="006065AE">
            <w:pPr>
              <w:pStyle w:val="Lijstalinea"/>
              <w:numPr>
                <w:ilvl w:val="0"/>
                <w:numId w:val="24"/>
              </w:numPr>
              <w:tabs>
                <w:tab w:val="clear" w:pos="397"/>
              </w:tabs>
              <w:spacing w:line="300" w:lineRule="atLeast"/>
            </w:pPr>
            <w:r w:rsidRPr="003A5367">
              <w:t xml:space="preserve">Financial auditing: niveau Registeraccountant (RA ingeschreven register NBA) </w:t>
            </w:r>
          </w:p>
          <w:p w14:paraId="646C9546" w14:textId="77777777" w:rsidR="006065AE" w:rsidRPr="003A5367" w:rsidRDefault="006065AE" w:rsidP="006065AE">
            <w:pPr>
              <w:pStyle w:val="Lijstalinea"/>
              <w:numPr>
                <w:ilvl w:val="0"/>
                <w:numId w:val="24"/>
              </w:numPr>
              <w:tabs>
                <w:tab w:val="clear" w:pos="397"/>
              </w:tabs>
              <w:spacing w:line="300" w:lineRule="atLeast"/>
            </w:pPr>
            <w:r w:rsidRPr="003A5367">
              <w:t xml:space="preserve">Fiscaal (LB, VPB, BTW) en kennis van wet- en regelgeving ten behoeve van controle op rechtmatigheid (nationaal, Europees, specifieke kennis van WNT) </w:t>
            </w:r>
          </w:p>
        </w:tc>
      </w:tr>
      <w:tr w:rsidR="006065AE" w:rsidRPr="003A5367" w14:paraId="458FCBF1" w14:textId="77777777" w:rsidTr="00122CBD">
        <w:trPr>
          <w:cnfStyle w:val="000000010000" w:firstRow="0" w:lastRow="0" w:firstColumn="0" w:lastColumn="0" w:oddVBand="0" w:evenVBand="0" w:oddHBand="0" w:evenHBand="1" w:firstRowFirstColumn="0" w:firstRowLastColumn="0" w:lastRowFirstColumn="0" w:lastRowLastColumn="0"/>
          <w:trHeight w:val="736"/>
        </w:trPr>
        <w:tc>
          <w:tcPr>
            <w:tcW w:w="704" w:type="dxa"/>
          </w:tcPr>
          <w:p w14:paraId="19C32976" w14:textId="5A100604" w:rsidR="006065AE" w:rsidRPr="003A5367" w:rsidRDefault="006065AE" w:rsidP="00122CBD">
            <w:pPr>
              <w:suppressAutoHyphens/>
            </w:pPr>
            <w:r w:rsidRPr="003A5367">
              <w:t xml:space="preserve">Eis </w:t>
            </w:r>
            <w:r w:rsidR="00E20E04" w:rsidRPr="003A5367">
              <w:t>5</w:t>
            </w:r>
          </w:p>
        </w:tc>
        <w:tc>
          <w:tcPr>
            <w:tcW w:w="7229" w:type="dxa"/>
          </w:tcPr>
          <w:p w14:paraId="6F1A605E" w14:textId="77777777" w:rsidR="006065AE" w:rsidRPr="003A5367" w:rsidRDefault="006065AE" w:rsidP="00122CBD">
            <w:r w:rsidRPr="003A5367">
              <w:t xml:space="preserve">Opdrachtnemer zet voor de uitvoering van de Opdracht minimaal de volgende functionarissen in: </w:t>
            </w:r>
          </w:p>
          <w:p w14:paraId="61EFE172" w14:textId="77777777" w:rsidR="006065AE" w:rsidRPr="003A5367" w:rsidRDefault="006065AE" w:rsidP="006065AE">
            <w:pPr>
              <w:pStyle w:val="Lijstalinea"/>
              <w:numPr>
                <w:ilvl w:val="0"/>
                <w:numId w:val="26"/>
              </w:numPr>
            </w:pPr>
            <w:r w:rsidRPr="003A5367">
              <w:t>de eindverantwoordelijk vennoot/partner/director die controleverklaring en rapportages ondertekent;</w:t>
            </w:r>
          </w:p>
          <w:p w14:paraId="4AA8B073" w14:textId="5663597B" w:rsidR="006065AE" w:rsidRPr="003A5367" w:rsidRDefault="006065AE" w:rsidP="006065AE">
            <w:pPr>
              <w:pStyle w:val="Lijstalinea"/>
              <w:numPr>
                <w:ilvl w:val="0"/>
                <w:numId w:val="26"/>
              </w:numPr>
            </w:pPr>
            <w:r w:rsidRPr="003A5367">
              <w:t xml:space="preserve">een (senior) manager; </w:t>
            </w:r>
          </w:p>
          <w:p w14:paraId="4486040B" w14:textId="77777777" w:rsidR="006065AE" w:rsidRPr="003A5367" w:rsidRDefault="006065AE" w:rsidP="006065AE">
            <w:pPr>
              <w:pStyle w:val="Lijstalinea"/>
              <w:numPr>
                <w:ilvl w:val="0"/>
                <w:numId w:val="26"/>
              </w:numPr>
            </w:pPr>
            <w:r w:rsidRPr="003A5367">
              <w:t xml:space="preserve">accountantsmedewerkers; </w:t>
            </w:r>
          </w:p>
          <w:p w14:paraId="6455F2C9" w14:textId="0956CF3F" w:rsidR="006065AE" w:rsidRPr="003A5367" w:rsidRDefault="006065AE" w:rsidP="006065AE">
            <w:pPr>
              <w:pStyle w:val="Lijstalinea"/>
              <w:numPr>
                <w:ilvl w:val="0"/>
                <w:numId w:val="26"/>
              </w:numPr>
            </w:pPr>
            <w:r w:rsidRPr="003A5367">
              <w:t xml:space="preserve">specialisten/auditors op de gebieden bedoeld onder eis </w:t>
            </w:r>
            <w:r w:rsidR="006E36B5">
              <w:t>4</w:t>
            </w:r>
            <w:r w:rsidRPr="003A5367">
              <w:t xml:space="preserve">. </w:t>
            </w:r>
          </w:p>
          <w:p w14:paraId="504FEC39" w14:textId="77777777" w:rsidR="006065AE" w:rsidRPr="003A5367" w:rsidRDefault="006065AE" w:rsidP="00122CBD"/>
          <w:p w14:paraId="2526336E" w14:textId="77777777" w:rsidR="006065AE" w:rsidRPr="003A5367" w:rsidRDefault="006065AE" w:rsidP="00122CBD">
            <w:r w:rsidRPr="003A5367">
              <w:t xml:space="preserve">De eindverantwoordelijk vennoot/partner/director wordt in de zin van de Wet Toezicht Accountantsorganisaties gezien als externe accountant. De eisen die de Wet Toezicht Accountantsorganisaties stelt aan de externe accountant zijn overeenkomstig van toepassing op Opdracht voor de controle van de jaarrekening. </w:t>
            </w:r>
          </w:p>
        </w:tc>
      </w:tr>
      <w:tr w:rsidR="006065AE" w:rsidRPr="003A5367" w14:paraId="496135FB" w14:textId="77777777" w:rsidTr="00122CBD">
        <w:trPr>
          <w:cnfStyle w:val="000000100000" w:firstRow="0" w:lastRow="0" w:firstColumn="0" w:lastColumn="0" w:oddVBand="0" w:evenVBand="0" w:oddHBand="1" w:evenHBand="0" w:firstRowFirstColumn="0" w:firstRowLastColumn="0" w:lastRowFirstColumn="0" w:lastRowLastColumn="0"/>
          <w:trHeight w:val="736"/>
        </w:trPr>
        <w:tc>
          <w:tcPr>
            <w:tcW w:w="704" w:type="dxa"/>
          </w:tcPr>
          <w:p w14:paraId="388FB33E" w14:textId="59EABBFA" w:rsidR="006065AE" w:rsidRPr="003A5367" w:rsidRDefault="006065AE" w:rsidP="00122CBD">
            <w:pPr>
              <w:suppressAutoHyphens/>
            </w:pPr>
            <w:r w:rsidRPr="003A5367">
              <w:t xml:space="preserve">Eis </w:t>
            </w:r>
            <w:r w:rsidR="00E20E04" w:rsidRPr="003A5367">
              <w:t>6</w:t>
            </w:r>
          </w:p>
        </w:tc>
        <w:tc>
          <w:tcPr>
            <w:tcW w:w="7229" w:type="dxa"/>
          </w:tcPr>
          <w:p w14:paraId="7BDC316E" w14:textId="77777777" w:rsidR="006065AE" w:rsidRPr="003A5367" w:rsidRDefault="006065AE" w:rsidP="00122CBD">
            <w:r w:rsidRPr="003A5367">
              <w:t xml:space="preserve">Opdrachtnemer en de door hem voor de uitvoering van de Opdracht in te zetten medewerkers communiceren zowel mondeling als schriftelijk in de Nederlandse taal met de Opdrachtgever. </w:t>
            </w:r>
          </w:p>
        </w:tc>
      </w:tr>
    </w:tbl>
    <w:p w14:paraId="3051D89A" w14:textId="44B5B917" w:rsidR="006065AE" w:rsidRPr="003A5367" w:rsidRDefault="006065AE" w:rsidP="00857BFB">
      <w:pPr>
        <w:suppressAutoHyphens/>
      </w:pPr>
    </w:p>
    <w:tbl>
      <w:tblPr>
        <w:tblStyle w:val="Tabelraster"/>
        <w:tblW w:w="0" w:type="auto"/>
        <w:tblLook w:val="04A0" w:firstRow="1" w:lastRow="0" w:firstColumn="1" w:lastColumn="0" w:noHBand="0" w:noVBand="1"/>
      </w:tblPr>
      <w:tblGrid>
        <w:gridCol w:w="704"/>
        <w:gridCol w:w="7229"/>
      </w:tblGrid>
      <w:tr w:rsidR="006065AE" w:rsidRPr="003A5367" w14:paraId="404FE979" w14:textId="77777777" w:rsidTr="00122CBD">
        <w:trPr>
          <w:cnfStyle w:val="100000000000" w:firstRow="1" w:lastRow="0" w:firstColumn="0" w:lastColumn="0" w:oddVBand="0" w:evenVBand="0" w:oddHBand="0" w:evenHBand="0" w:firstRowFirstColumn="0" w:firstRowLastColumn="0" w:lastRowFirstColumn="0" w:lastRowLastColumn="0"/>
        </w:trPr>
        <w:tc>
          <w:tcPr>
            <w:tcW w:w="7933" w:type="dxa"/>
            <w:gridSpan w:val="2"/>
            <w:tcBorders>
              <w:top w:val="single" w:sz="4" w:space="0" w:color="auto"/>
              <w:left w:val="single" w:sz="4" w:space="0" w:color="auto"/>
            </w:tcBorders>
          </w:tcPr>
          <w:p w14:paraId="7DE47455" w14:textId="23AD6119" w:rsidR="006065AE" w:rsidRPr="003A5367" w:rsidRDefault="006065AE" w:rsidP="00122CBD">
            <w:pPr>
              <w:rPr>
                <w:b/>
                <w:bCs/>
              </w:rPr>
            </w:pPr>
            <w:r w:rsidRPr="003A5367">
              <w:rPr>
                <w:b/>
                <w:bCs/>
              </w:rPr>
              <w:t xml:space="preserve">Eisen met betrekking tot </w:t>
            </w:r>
            <w:r w:rsidR="00862D77" w:rsidRPr="003A5367">
              <w:rPr>
                <w:b/>
                <w:bCs/>
              </w:rPr>
              <w:t>het samenwerken met de organisatie</w:t>
            </w:r>
            <w:r w:rsidRPr="003A5367">
              <w:rPr>
                <w:b/>
                <w:bCs/>
              </w:rPr>
              <w:t xml:space="preserve"> </w:t>
            </w:r>
          </w:p>
        </w:tc>
      </w:tr>
      <w:tr w:rsidR="006065AE" w:rsidRPr="003A5367" w14:paraId="5F8D899C" w14:textId="77777777" w:rsidTr="00122CBD">
        <w:trPr>
          <w:cnfStyle w:val="000000100000" w:firstRow="0" w:lastRow="0" w:firstColumn="0" w:lastColumn="0" w:oddVBand="0" w:evenVBand="0" w:oddHBand="1" w:evenHBand="0" w:firstRowFirstColumn="0" w:firstRowLastColumn="0" w:lastRowFirstColumn="0" w:lastRowLastColumn="0"/>
          <w:trHeight w:val="502"/>
        </w:trPr>
        <w:tc>
          <w:tcPr>
            <w:tcW w:w="704" w:type="dxa"/>
          </w:tcPr>
          <w:p w14:paraId="54BCA5E4" w14:textId="2C6CC75B" w:rsidR="006065AE" w:rsidRPr="003A5367" w:rsidRDefault="006065AE" w:rsidP="00122CBD">
            <w:pPr>
              <w:suppressAutoHyphens/>
            </w:pPr>
            <w:r w:rsidRPr="003A5367">
              <w:t xml:space="preserve">Eis </w:t>
            </w:r>
            <w:r w:rsidR="00E20E04" w:rsidRPr="003A5367">
              <w:t>7</w:t>
            </w:r>
          </w:p>
        </w:tc>
        <w:tc>
          <w:tcPr>
            <w:tcW w:w="7229" w:type="dxa"/>
          </w:tcPr>
          <w:p w14:paraId="6434FAFC" w14:textId="77777777" w:rsidR="006065AE" w:rsidRPr="003A5367" w:rsidRDefault="006065AE" w:rsidP="00122CBD">
            <w:r w:rsidRPr="003A5367">
              <w:t xml:space="preserve">De vennoot/ partner/ director is verantwoordelijk voor gehele dienstverlening, voor de opdracht naar de Opdrachtgever. </w:t>
            </w:r>
          </w:p>
        </w:tc>
      </w:tr>
      <w:tr w:rsidR="006065AE" w:rsidRPr="003A5367" w14:paraId="73F10EF9" w14:textId="77777777" w:rsidTr="00122CBD">
        <w:trPr>
          <w:cnfStyle w:val="000000010000" w:firstRow="0" w:lastRow="0" w:firstColumn="0" w:lastColumn="0" w:oddVBand="0" w:evenVBand="0" w:oddHBand="0" w:evenHBand="1" w:firstRowFirstColumn="0" w:firstRowLastColumn="0" w:lastRowFirstColumn="0" w:lastRowLastColumn="0"/>
          <w:trHeight w:val="439"/>
        </w:trPr>
        <w:tc>
          <w:tcPr>
            <w:tcW w:w="704" w:type="dxa"/>
          </w:tcPr>
          <w:p w14:paraId="006386AD" w14:textId="3E588C30" w:rsidR="006065AE" w:rsidRPr="003A5367" w:rsidRDefault="006065AE" w:rsidP="00122CBD">
            <w:pPr>
              <w:suppressAutoHyphens/>
            </w:pPr>
            <w:r w:rsidRPr="003A5367">
              <w:t xml:space="preserve">Eis </w:t>
            </w:r>
            <w:r w:rsidR="00E20E04" w:rsidRPr="003A5367">
              <w:t>8</w:t>
            </w:r>
          </w:p>
        </w:tc>
        <w:tc>
          <w:tcPr>
            <w:tcW w:w="7229" w:type="dxa"/>
          </w:tcPr>
          <w:p w14:paraId="053240EA" w14:textId="70906156" w:rsidR="006065AE" w:rsidRPr="003A5367" w:rsidRDefault="006065AE" w:rsidP="00122CBD">
            <w:r w:rsidRPr="003A5367">
              <w:t xml:space="preserve">Vervanging van medewerkers wordt beperkt tot een minimum. Bij noodzakelijke vervanging van teamleden verwacht </w:t>
            </w:r>
            <w:r w:rsidR="00862D77" w:rsidRPr="003A5367">
              <w:t>het IFV</w:t>
            </w:r>
            <w:r w:rsidRPr="003A5367">
              <w:t xml:space="preserve"> dat medewerkers met hetzelfde niveau van kennis en ervaring worden ingezet. </w:t>
            </w:r>
          </w:p>
        </w:tc>
      </w:tr>
      <w:tr w:rsidR="006065AE" w:rsidRPr="003A5367" w14:paraId="2CDD8180" w14:textId="77777777" w:rsidTr="00122CBD">
        <w:trPr>
          <w:cnfStyle w:val="000000100000" w:firstRow="0" w:lastRow="0" w:firstColumn="0" w:lastColumn="0" w:oddVBand="0" w:evenVBand="0" w:oddHBand="1" w:evenHBand="0" w:firstRowFirstColumn="0" w:firstRowLastColumn="0" w:lastRowFirstColumn="0" w:lastRowLastColumn="0"/>
          <w:trHeight w:val="499"/>
        </w:trPr>
        <w:tc>
          <w:tcPr>
            <w:tcW w:w="704" w:type="dxa"/>
          </w:tcPr>
          <w:p w14:paraId="2D7FCAB5" w14:textId="6F8F363C" w:rsidR="006065AE" w:rsidRPr="003A5367" w:rsidRDefault="006065AE" w:rsidP="00122CBD">
            <w:pPr>
              <w:suppressAutoHyphens/>
            </w:pPr>
            <w:r w:rsidRPr="003A5367">
              <w:t xml:space="preserve">Eis </w:t>
            </w:r>
            <w:r w:rsidR="00E20E04" w:rsidRPr="003A5367">
              <w:t>9</w:t>
            </w:r>
          </w:p>
        </w:tc>
        <w:tc>
          <w:tcPr>
            <w:tcW w:w="7229" w:type="dxa"/>
          </w:tcPr>
          <w:p w14:paraId="1A904CC2" w14:textId="77777777" w:rsidR="006065AE" w:rsidRPr="003A5367" w:rsidRDefault="006065AE" w:rsidP="00122CBD">
            <w:r w:rsidRPr="003A5367">
              <w:t>Er is één vast aanspreekpunt namens Opdrachtnemer voor de vertegenwoordigers van Opdrachtgever met wie zij afspraken kunnen maken.</w:t>
            </w:r>
          </w:p>
        </w:tc>
      </w:tr>
      <w:tr w:rsidR="006065AE" w:rsidRPr="003A5367" w14:paraId="43A2AABB" w14:textId="77777777" w:rsidTr="00122CBD">
        <w:trPr>
          <w:cnfStyle w:val="000000010000" w:firstRow="0" w:lastRow="0" w:firstColumn="0" w:lastColumn="0" w:oddVBand="0" w:evenVBand="0" w:oddHBand="0" w:evenHBand="1" w:firstRowFirstColumn="0" w:firstRowLastColumn="0" w:lastRowFirstColumn="0" w:lastRowLastColumn="0"/>
          <w:trHeight w:val="736"/>
        </w:trPr>
        <w:tc>
          <w:tcPr>
            <w:tcW w:w="704" w:type="dxa"/>
          </w:tcPr>
          <w:p w14:paraId="48BDC8DE" w14:textId="20CA2CD2" w:rsidR="006065AE" w:rsidRPr="003A5367" w:rsidRDefault="006065AE" w:rsidP="00122CBD">
            <w:pPr>
              <w:suppressAutoHyphens/>
            </w:pPr>
            <w:r w:rsidRPr="003A5367">
              <w:lastRenderedPageBreak/>
              <w:t xml:space="preserve">Eis </w:t>
            </w:r>
            <w:r w:rsidR="00E20E04" w:rsidRPr="003A5367">
              <w:t>10</w:t>
            </w:r>
          </w:p>
        </w:tc>
        <w:tc>
          <w:tcPr>
            <w:tcW w:w="7229" w:type="dxa"/>
          </w:tcPr>
          <w:p w14:paraId="33CFBD6C" w14:textId="77777777" w:rsidR="006065AE" w:rsidRPr="003A5367" w:rsidRDefault="006065AE" w:rsidP="00122CBD">
            <w:r w:rsidRPr="003A5367">
              <w:t>De gemaakte afspraken worden door Opdrachtnemer zodanig vastgelegd, dat zij geraadpleegd kunnen worden door medewerkers van zowel Opdrachtnemer als Opdrachtgever.</w:t>
            </w:r>
          </w:p>
        </w:tc>
      </w:tr>
      <w:tr w:rsidR="006065AE" w14:paraId="01534CF8" w14:textId="77777777" w:rsidTr="00122CBD">
        <w:trPr>
          <w:cnfStyle w:val="000000100000" w:firstRow="0" w:lastRow="0" w:firstColumn="0" w:lastColumn="0" w:oddVBand="0" w:evenVBand="0" w:oddHBand="1" w:evenHBand="0" w:firstRowFirstColumn="0" w:firstRowLastColumn="0" w:lastRowFirstColumn="0" w:lastRowLastColumn="0"/>
          <w:trHeight w:val="736"/>
        </w:trPr>
        <w:tc>
          <w:tcPr>
            <w:tcW w:w="704" w:type="dxa"/>
          </w:tcPr>
          <w:p w14:paraId="581AE30C" w14:textId="42D572A2" w:rsidR="006065AE" w:rsidRPr="003A5367" w:rsidRDefault="006065AE" w:rsidP="00122CBD">
            <w:pPr>
              <w:suppressAutoHyphens/>
            </w:pPr>
            <w:r w:rsidRPr="003A5367">
              <w:t xml:space="preserve">Eis </w:t>
            </w:r>
            <w:r w:rsidR="00E20E04" w:rsidRPr="003A5367">
              <w:t>11</w:t>
            </w:r>
          </w:p>
        </w:tc>
        <w:tc>
          <w:tcPr>
            <w:tcW w:w="7229" w:type="dxa"/>
          </w:tcPr>
          <w:p w14:paraId="1A8527C4" w14:textId="77777777" w:rsidR="006065AE" w:rsidRDefault="006065AE" w:rsidP="00122CBD">
            <w:r w:rsidRPr="003A5367">
              <w:t>Opdrachtnemer draagt conform de Algemene Verordening Gegevensverwerking zorg voor een adequaat beveiligingsbeleid en daadwerkelijke beveiliging van gegevens die in het kader van de opdracht in diens bezit komen of ter beschikking gesteld worden</w:t>
            </w:r>
          </w:p>
        </w:tc>
      </w:tr>
    </w:tbl>
    <w:p w14:paraId="0A8A7CDA" w14:textId="77777777" w:rsidR="006065AE" w:rsidRDefault="006065AE" w:rsidP="00857BFB">
      <w:pPr>
        <w:suppressAutoHyphens/>
      </w:pPr>
    </w:p>
    <w:p w14:paraId="06B63C1C" w14:textId="7EFF2FBF" w:rsidR="00E91DF0" w:rsidRDefault="00E91DF0" w:rsidP="00FA217D">
      <w:pPr>
        <w:pStyle w:val="KopBijlage"/>
        <w:suppressAutoHyphens/>
      </w:pPr>
      <w:bookmarkStart w:id="344" w:name="_Toc419285425"/>
      <w:bookmarkStart w:id="345" w:name="_Toc421086921"/>
      <w:bookmarkStart w:id="346" w:name="_Toc421100644"/>
      <w:bookmarkStart w:id="347" w:name="_Toc60148998"/>
      <w:r>
        <w:lastRenderedPageBreak/>
        <w:t xml:space="preserve">Bijlage </w:t>
      </w:r>
      <w:r w:rsidR="00332ADF">
        <w:t>6</w:t>
      </w:r>
      <w:r w:rsidR="005F5A81">
        <w:t xml:space="preserve"> </w:t>
      </w:r>
      <w:r w:rsidR="00D16AC9">
        <w:t xml:space="preserve">Conformiteitenverklaring </w:t>
      </w:r>
      <w:r>
        <w:t>minimumeisen</w:t>
      </w:r>
      <w:bookmarkEnd w:id="344"/>
      <w:bookmarkEnd w:id="345"/>
      <w:bookmarkEnd w:id="346"/>
      <w:bookmarkEnd w:id="347"/>
    </w:p>
    <w:p w14:paraId="381CFED1" w14:textId="77777777" w:rsidR="00FA217D" w:rsidRPr="00FA217D" w:rsidRDefault="00FA217D" w:rsidP="00FA217D"/>
    <w:p w14:paraId="044C2EA1" w14:textId="04DC588E" w:rsidR="0065685E" w:rsidRDefault="0048044F" w:rsidP="0048044F">
      <w:pPr>
        <w:spacing w:line="276" w:lineRule="auto"/>
      </w:pPr>
      <w:r w:rsidRPr="005F5A81">
        <w:t xml:space="preserve">Door het invullen en rechtsgeldig ondertekenen van deze </w:t>
      </w:r>
      <w:r w:rsidR="00FA5E36">
        <w:t>B</w:t>
      </w:r>
      <w:r w:rsidRPr="005F5A81">
        <w:t>ijlage ‘Conformiteitenverklaring minimumeisen’ verklaart</w:t>
      </w:r>
      <w:r w:rsidR="002526E1" w:rsidRPr="005F5A81">
        <w:t xml:space="preserve"> de</w:t>
      </w:r>
      <w:r w:rsidRPr="005F5A81">
        <w:t xml:space="preserve"> Inschrijver dat hij akkoord gaat met alle in </w:t>
      </w:r>
      <w:r w:rsidR="00FA5E36">
        <w:t>B</w:t>
      </w:r>
      <w:r w:rsidRPr="005F5A81">
        <w:t xml:space="preserve">ijlage </w:t>
      </w:r>
      <w:r w:rsidR="00332ADF">
        <w:t>5</w:t>
      </w:r>
      <w:r w:rsidRPr="005F5A81">
        <w:t xml:space="preserve"> </w:t>
      </w:r>
      <w:r w:rsidR="00D16AC9" w:rsidRPr="005F5A81">
        <w:t xml:space="preserve">‘Programma van eisen’ </w:t>
      </w:r>
      <w:r w:rsidRPr="005F5A81">
        <w:t xml:space="preserve">van </w:t>
      </w:r>
      <w:r w:rsidR="00D16AC9" w:rsidRPr="005F5A81">
        <w:t xml:space="preserve">het Beschrijvend Document </w:t>
      </w:r>
      <w:r w:rsidRPr="005F5A81">
        <w:t>gestelde</w:t>
      </w:r>
      <w:r w:rsidRPr="00364C72">
        <w:t xml:space="preserve"> eisen en verklaart hij dat hi</w:t>
      </w:r>
      <w:r>
        <w:t>j gedurende de looptijd van de</w:t>
      </w:r>
      <w:r w:rsidR="00D54ABA">
        <w:t xml:space="preserve"> </w:t>
      </w:r>
    </w:p>
    <w:p w14:paraId="79A58970" w14:textId="77777777" w:rsidR="0048044F" w:rsidRPr="00364C72" w:rsidRDefault="0048044F" w:rsidP="0048044F">
      <w:pPr>
        <w:spacing w:line="276" w:lineRule="auto"/>
      </w:pPr>
      <w:r>
        <w:t>O</w:t>
      </w:r>
      <w:r w:rsidRPr="00364C72">
        <w:t>vereenkomst aan deze eisen zal voldoen.</w:t>
      </w:r>
    </w:p>
    <w:p w14:paraId="5E967B4E" w14:textId="77777777" w:rsidR="0048044F" w:rsidRPr="00364C72"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364C72" w14:paraId="12508E89" w14:textId="77777777" w:rsidTr="009A726E">
        <w:tc>
          <w:tcPr>
            <w:tcW w:w="2835" w:type="dxa"/>
            <w:tcBorders>
              <w:top w:val="single" w:sz="8" w:space="0" w:color="C0C0C0"/>
              <w:left w:val="single" w:sz="8" w:space="0" w:color="C0C0C0"/>
              <w:bottom w:val="single" w:sz="8" w:space="0" w:color="C0C0C0"/>
            </w:tcBorders>
            <w:shd w:val="clear" w:color="auto" w:fill="E6E6E6"/>
          </w:tcPr>
          <w:p w14:paraId="3DB393E0" w14:textId="77777777" w:rsidR="0048044F" w:rsidRPr="00364C72" w:rsidRDefault="0048044F" w:rsidP="009A726E">
            <w:pPr>
              <w:suppressAutoHyphens/>
              <w:snapToGrid w:val="0"/>
              <w:spacing w:before="90" w:after="54" w:line="276" w:lineRule="auto"/>
              <w:ind w:right="57"/>
              <w:rPr>
                <w:rFonts w:eastAsia="Calibri" w:cs="Arial"/>
              </w:rPr>
            </w:pPr>
            <w:r>
              <w:rPr>
                <w:rFonts w:eastAsia="Calibri" w:cs="Arial"/>
              </w:rPr>
              <w:t xml:space="preserve">Statutaire naam </w:t>
            </w:r>
            <w:r w:rsidR="0065685E">
              <w:rPr>
                <w:rFonts w:eastAsia="Calibri" w:cs="Arial"/>
              </w:rPr>
              <w:t xml:space="preserve">van de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4BF86855" w14:textId="77777777" w:rsidTr="009A726E">
        <w:tc>
          <w:tcPr>
            <w:tcW w:w="2835" w:type="dxa"/>
            <w:tcBorders>
              <w:top w:val="single" w:sz="8" w:space="0" w:color="C0C0C0"/>
              <w:left w:val="single" w:sz="8" w:space="0" w:color="C0C0C0"/>
              <w:bottom w:val="single" w:sz="8" w:space="0" w:color="C0C0C0"/>
            </w:tcBorders>
            <w:shd w:val="clear" w:color="auto" w:fill="E6E6E6"/>
          </w:tcPr>
          <w:p w14:paraId="3778C7A8"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6907C4D" w14:textId="77777777" w:rsidTr="009A726E">
        <w:tc>
          <w:tcPr>
            <w:tcW w:w="2835" w:type="dxa"/>
            <w:tcBorders>
              <w:top w:val="single" w:sz="8" w:space="0" w:color="C0C0C0"/>
              <w:left w:val="single" w:sz="8" w:space="0" w:color="C0C0C0"/>
              <w:bottom w:val="single" w:sz="8" w:space="0" w:color="C0C0C0"/>
            </w:tcBorders>
            <w:shd w:val="clear" w:color="auto" w:fill="E6E6E6"/>
          </w:tcPr>
          <w:p w14:paraId="13C76FE1"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BD7BA2A" w14:textId="77777777" w:rsidTr="009A726E">
        <w:tc>
          <w:tcPr>
            <w:tcW w:w="2835" w:type="dxa"/>
            <w:tcBorders>
              <w:top w:val="single" w:sz="8" w:space="0" w:color="C0C0C0"/>
              <w:left w:val="single" w:sz="8" w:space="0" w:color="C0C0C0"/>
              <w:bottom w:val="single" w:sz="8" w:space="0" w:color="C0C0C0"/>
            </w:tcBorders>
            <w:shd w:val="clear" w:color="auto" w:fill="E6E6E6"/>
          </w:tcPr>
          <w:p w14:paraId="1FFD93A1"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Handtekening</w:t>
            </w:r>
          </w:p>
          <w:p w14:paraId="5E15527D" w14:textId="77777777" w:rsidR="0048044F" w:rsidRPr="00364C72" w:rsidRDefault="0048044F" w:rsidP="009A726E">
            <w:pPr>
              <w:suppressAutoHyphens/>
              <w:spacing w:before="90" w:after="54" w:line="276" w:lineRule="auto"/>
              <w:ind w:right="57"/>
              <w:rPr>
                <w:rFonts w:eastAsia="Calibri" w:cs="Arial"/>
              </w:rPr>
            </w:pPr>
          </w:p>
          <w:p w14:paraId="730A7ECB" w14:textId="77777777" w:rsidR="0048044F" w:rsidRPr="00364C72"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B2AC4D4" w14:textId="77777777" w:rsidTr="009A726E">
        <w:tc>
          <w:tcPr>
            <w:tcW w:w="2835" w:type="dxa"/>
            <w:tcBorders>
              <w:top w:val="single" w:sz="8" w:space="0" w:color="C0C0C0"/>
              <w:left w:val="single" w:sz="8" w:space="0" w:color="C0C0C0"/>
              <w:bottom w:val="single" w:sz="8" w:space="0" w:color="C0C0C0"/>
            </w:tcBorders>
            <w:shd w:val="clear" w:color="auto" w:fill="E6E6E6"/>
          </w:tcPr>
          <w:p w14:paraId="1E0DDD2A"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48044F" w:rsidRPr="00364C72" w:rsidRDefault="0048044F" w:rsidP="009A726E">
            <w:pPr>
              <w:suppressAutoHyphens/>
              <w:snapToGrid w:val="0"/>
              <w:spacing w:before="90" w:after="54" w:line="312" w:lineRule="auto"/>
              <w:ind w:right="57"/>
              <w:rPr>
                <w:rFonts w:eastAsia="Calibri" w:cs="Arial"/>
              </w:rPr>
            </w:pPr>
          </w:p>
        </w:tc>
      </w:tr>
    </w:tbl>
    <w:p w14:paraId="32CDE7FC" w14:textId="77777777" w:rsidR="00EA4E5E" w:rsidRDefault="00EA4E5E" w:rsidP="0065685E">
      <w:pPr>
        <w:suppressAutoHyphens/>
        <w:rPr>
          <w:rFonts w:cs="Arial"/>
          <w:color w:val="000000"/>
        </w:rPr>
      </w:pPr>
    </w:p>
    <w:p w14:paraId="204988D6" w14:textId="77777777" w:rsidR="00F247E8" w:rsidRPr="00067683" w:rsidRDefault="00F247E8" w:rsidP="0065685E">
      <w:pPr>
        <w:suppressAutoHyphens/>
        <w:rPr>
          <w:rFonts w:cs="Arial"/>
          <w:color w:val="000000"/>
        </w:rPr>
      </w:pPr>
      <w:r w:rsidRPr="00067683">
        <w:rPr>
          <w:rFonts w:cs="Arial"/>
          <w:color w:val="000000"/>
        </w:rPr>
        <w:t xml:space="preserve"> </w:t>
      </w:r>
    </w:p>
    <w:p w14:paraId="128407D7" w14:textId="77777777" w:rsidR="00FA217D" w:rsidRPr="00FA217D" w:rsidRDefault="00FA217D" w:rsidP="00FA217D">
      <w:bookmarkStart w:id="348" w:name="_Toc419285426"/>
      <w:bookmarkStart w:id="349" w:name="_Toc421086922"/>
      <w:bookmarkStart w:id="350" w:name="_Toc421100645"/>
    </w:p>
    <w:p w14:paraId="40F57579" w14:textId="77777777" w:rsidR="0010204A" w:rsidRDefault="0010204A" w:rsidP="0065685E">
      <w:pPr>
        <w:suppressAutoHyphens/>
        <w:rPr>
          <w:rFonts w:eastAsia="MS Mincho" w:cs="Arial"/>
          <w:bCs/>
          <w:color w:val="00314E"/>
          <w:sz w:val="60"/>
          <w:szCs w:val="32"/>
        </w:rPr>
      </w:pPr>
      <w:r>
        <w:br w:type="page"/>
      </w:r>
    </w:p>
    <w:p w14:paraId="23A87FF2" w14:textId="52335077" w:rsidR="00E91DF0" w:rsidRDefault="0010204A" w:rsidP="00FA217D">
      <w:pPr>
        <w:pStyle w:val="KopBijlage"/>
        <w:suppressAutoHyphens/>
      </w:pPr>
      <w:bookmarkStart w:id="351" w:name="_Toc60148999"/>
      <w:r>
        <w:lastRenderedPageBreak/>
        <w:t xml:space="preserve">Bijlage </w:t>
      </w:r>
      <w:r w:rsidR="00332ADF">
        <w:t>7</w:t>
      </w:r>
      <w:r w:rsidR="00CC03A6">
        <w:br/>
      </w:r>
      <w:r w:rsidR="00E91DF0">
        <w:t xml:space="preserve">Procedure </w:t>
      </w:r>
      <w:r w:rsidR="007D429D">
        <w:t>k</w:t>
      </w:r>
      <w:r w:rsidR="00E91DF0">
        <w:t xml:space="preserve">lachtenafhandeling bij (EU) </w:t>
      </w:r>
      <w:r w:rsidR="007D429D">
        <w:t>a</w:t>
      </w:r>
      <w:r w:rsidR="00E91DF0">
        <w:t xml:space="preserve">anbestedingen door </w:t>
      </w:r>
      <w:bookmarkEnd w:id="348"/>
      <w:bookmarkEnd w:id="349"/>
      <w:bookmarkEnd w:id="350"/>
      <w:r w:rsidR="00425D56">
        <w:t>het IFV</w:t>
      </w:r>
      <w:bookmarkEnd w:id="351"/>
    </w:p>
    <w:p w14:paraId="1D755A99" w14:textId="77777777" w:rsidR="00FA217D" w:rsidRDefault="00FA217D" w:rsidP="0065685E">
      <w:pPr>
        <w:suppressAutoHyphens/>
        <w:rPr>
          <w:i/>
        </w:rPr>
      </w:pPr>
    </w:p>
    <w:p w14:paraId="12412A5A" w14:textId="367E1195"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69028474" w14:textId="77777777" w:rsidR="00E907E9" w:rsidRPr="00E907E9" w:rsidRDefault="00E907E9" w:rsidP="0065685E">
      <w:pPr>
        <w:suppressAutoHyphens/>
      </w:pPr>
    </w:p>
    <w:p w14:paraId="20A0341A" w14:textId="1E4F954F" w:rsidR="00E91DF0" w:rsidRDefault="00E91DF0" w:rsidP="00FA217D">
      <w:pPr>
        <w:pStyle w:val="KopBijlage"/>
        <w:suppressAutoHyphens/>
      </w:pPr>
      <w:bookmarkStart w:id="352" w:name="_Toc419285427"/>
      <w:bookmarkStart w:id="353" w:name="_Toc421086923"/>
      <w:bookmarkStart w:id="354" w:name="_Toc421100646"/>
      <w:bookmarkStart w:id="355" w:name="_Toc60149000"/>
      <w:r>
        <w:lastRenderedPageBreak/>
        <w:t xml:space="preserve">Bijlage </w:t>
      </w:r>
      <w:r w:rsidR="00332ADF">
        <w:t>8</w:t>
      </w:r>
      <w:r w:rsidR="005F5A81">
        <w:t xml:space="preserve"> </w:t>
      </w:r>
      <w:r>
        <w:t xml:space="preserve">Klachtenformulier </w:t>
      </w:r>
      <w:r w:rsidR="007D429D">
        <w:t>a</w:t>
      </w:r>
      <w:r>
        <w:t>anbestedingen</w:t>
      </w:r>
      <w:bookmarkEnd w:id="352"/>
      <w:bookmarkEnd w:id="353"/>
      <w:bookmarkEnd w:id="354"/>
      <w:bookmarkEnd w:id="355"/>
    </w:p>
    <w:p w14:paraId="5E992652" w14:textId="77777777" w:rsidR="00FA217D" w:rsidRDefault="00FA217D" w:rsidP="0065685E">
      <w:pPr>
        <w:suppressAutoHyphens/>
        <w:rPr>
          <w:i/>
        </w:rPr>
      </w:pPr>
    </w:p>
    <w:p w14:paraId="3CFB9ABE" w14:textId="2274316F"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1B6C47F0" w14:textId="77777777" w:rsidR="00E91DF0" w:rsidRPr="003D10DC" w:rsidRDefault="00E91DF0" w:rsidP="0065685E">
      <w:pPr>
        <w:suppressAutoHyphens/>
      </w:pPr>
    </w:p>
    <w:p w14:paraId="24107EA8" w14:textId="77777777" w:rsidR="00E91DF0" w:rsidRDefault="00E91DF0" w:rsidP="0065685E">
      <w:pPr>
        <w:suppressAutoHyphens/>
      </w:pPr>
    </w:p>
    <w:p w14:paraId="27D7BCEA" w14:textId="77777777" w:rsidR="00E91DF0" w:rsidRPr="003D10DC" w:rsidRDefault="00E91DF0" w:rsidP="0065685E">
      <w:pPr>
        <w:suppressAutoHyphens/>
      </w:pPr>
    </w:p>
    <w:p w14:paraId="1A77143C" w14:textId="77777777" w:rsidR="00E91DF0" w:rsidRDefault="00E91DF0" w:rsidP="0065685E">
      <w:pPr>
        <w:suppressAutoHyphens/>
      </w:pPr>
    </w:p>
    <w:p w14:paraId="654FF040" w14:textId="77777777" w:rsidR="00E91DF0" w:rsidRPr="003D10DC" w:rsidRDefault="00E91DF0" w:rsidP="0065685E">
      <w:pPr>
        <w:suppressAutoHyphens/>
      </w:pPr>
    </w:p>
    <w:p w14:paraId="46C0B8C4" w14:textId="0DD6D740" w:rsidR="00E91DF0" w:rsidRDefault="00E91DF0" w:rsidP="00FA217D">
      <w:pPr>
        <w:pStyle w:val="KopBijlage"/>
        <w:suppressAutoHyphens/>
      </w:pPr>
      <w:bookmarkStart w:id="356" w:name="_Toc419285428"/>
      <w:bookmarkStart w:id="357" w:name="_Toc421086924"/>
      <w:bookmarkStart w:id="358" w:name="_Toc421100647"/>
      <w:bookmarkStart w:id="359" w:name="_Toc60149001"/>
      <w:r>
        <w:lastRenderedPageBreak/>
        <w:t xml:space="preserve">Bijlage </w:t>
      </w:r>
      <w:r w:rsidR="00332ADF">
        <w:t>9</w:t>
      </w:r>
      <w:r w:rsidR="005F5A81">
        <w:t xml:space="preserve"> </w:t>
      </w:r>
      <w:r>
        <w:t>Prijzenblad</w:t>
      </w:r>
      <w:bookmarkEnd w:id="356"/>
      <w:bookmarkEnd w:id="357"/>
      <w:bookmarkEnd w:id="358"/>
      <w:bookmarkEnd w:id="359"/>
    </w:p>
    <w:p w14:paraId="2801BD68" w14:textId="77777777" w:rsidR="00FA217D" w:rsidRDefault="00FA217D" w:rsidP="0065685E">
      <w:pPr>
        <w:suppressAutoHyphens/>
        <w:rPr>
          <w:i/>
        </w:rPr>
      </w:pPr>
    </w:p>
    <w:p w14:paraId="6A7D1828" w14:textId="3854CB23"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0A15A44E" w14:textId="77777777" w:rsidR="00CE3675" w:rsidRDefault="00CE3675" w:rsidP="0065685E">
      <w:pPr>
        <w:suppressAutoHyphens/>
        <w:rPr>
          <w:i/>
        </w:rPr>
      </w:pPr>
    </w:p>
    <w:p w14:paraId="7B4CF0FD" w14:textId="77777777" w:rsidR="00CE3675" w:rsidRDefault="00CE3675" w:rsidP="0065685E">
      <w:pPr>
        <w:suppressAutoHyphens/>
        <w:rPr>
          <w:i/>
        </w:rPr>
      </w:pPr>
    </w:p>
    <w:p w14:paraId="51C62401" w14:textId="26C0EA0F" w:rsidR="00CE3675" w:rsidRDefault="00CE3675" w:rsidP="00FA217D">
      <w:pPr>
        <w:pStyle w:val="KopBijlage"/>
        <w:suppressAutoHyphens/>
      </w:pPr>
      <w:bookmarkStart w:id="360" w:name="_Toc60149002"/>
      <w:r>
        <w:lastRenderedPageBreak/>
        <w:t>Bijlage 1</w:t>
      </w:r>
      <w:r w:rsidR="00332ADF">
        <w:t>0</w:t>
      </w:r>
      <w:r w:rsidR="005F5A81">
        <w:t xml:space="preserve"> </w:t>
      </w:r>
      <w:r>
        <w:t>Stappenplan digitaal inschrijven op overheids</w:t>
      </w:r>
      <w:r w:rsidR="003573BE">
        <w:t>o</w:t>
      </w:r>
      <w:r w:rsidR="00C41071">
        <w:t>pdracht</w:t>
      </w:r>
      <w:r>
        <w:t>en via TenderNed</w:t>
      </w:r>
      <w:bookmarkEnd w:id="360"/>
    </w:p>
    <w:p w14:paraId="10CBDD5D" w14:textId="77777777" w:rsidR="00FA217D" w:rsidRDefault="00FA217D" w:rsidP="0065685E">
      <w:pPr>
        <w:suppressAutoHyphens/>
        <w:rPr>
          <w:i/>
        </w:rPr>
      </w:pPr>
    </w:p>
    <w:p w14:paraId="39600B36" w14:textId="643CEFE4" w:rsidR="00CE3675" w:rsidRPr="00996BE2" w:rsidRDefault="00CE3675" w:rsidP="0065685E">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sidR="00B54E57">
        <w:rPr>
          <w:i/>
        </w:rPr>
        <w:t>.</w:t>
      </w:r>
      <w:r w:rsidRPr="00996BE2">
        <w:rPr>
          <w:i/>
        </w:rPr>
        <w:t>)</w:t>
      </w:r>
    </w:p>
    <w:p w14:paraId="349AF015" w14:textId="2E901182" w:rsidR="00BB05D4" w:rsidRDefault="00BB05D4">
      <w:r>
        <w:br w:type="page"/>
      </w:r>
    </w:p>
    <w:p w14:paraId="7DBF2CA3" w14:textId="1CF11E27" w:rsidR="00BB05D4" w:rsidRDefault="00BB05D4" w:rsidP="00FA217D">
      <w:pPr>
        <w:pStyle w:val="KopBijlage"/>
        <w:suppressAutoHyphens/>
      </w:pPr>
      <w:bookmarkStart w:id="361" w:name="_Toc480365698"/>
      <w:bookmarkStart w:id="362" w:name="_Toc60149003"/>
      <w:r>
        <w:lastRenderedPageBreak/>
        <w:t xml:space="preserve">Bijlage </w:t>
      </w:r>
      <w:r w:rsidR="005F5A81">
        <w:t>1</w:t>
      </w:r>
      <w:r w:rsidR="00332ADF">
        <w:t>1</w:t>
      </w:r>
      <w:r w:rsidR="005F5A81">
        <w:t xml:space="preserve"> </w:t>
      </w:r>
      <w:r>
        <w:t>Verklaring Samenwerkingsverband</w:t>
      </w:r>
      <w:bookmarkEnd w:id="361"/>
      <w:bookmarkEnd w:id="362"/>
    </w:p>
    <w:p w14:paraId="2A2070C3" w14:textId="77777777" w:rsidR="00BB05D4" w:rsidRPr="00FB2B71" w:rsidRDefault="00BB05D4" w:rsidP="00BB05D4"/>
    <w:p w14:paraId="3992B2F2" w14:textId="70C999C3" w:rsidR="00BB05D4" w:rsidRPr="009576D5" w:rsidRDefault="00BB05D4" w:rsidP="00BB05D4">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sidR="00A20A5D">
        <w:rPr>
          <w:rFonts w:eastAsia="Calibri" w:cs="Arial"/>
        </w:rPr>
        <w:t>O</w:t>
      </w:r>
      <w:r w:rsidRPr="009576D5">
        <w:rPr>
          <w:rFonts w:eastAsia="Calibri" w:cs="Arial"/>
        </w:rPr>
        <w:t xml:space="preserve">vereenkomst in al zijn onderdelen, en verklaren dat </w:t>
      </w:r>
    </w:p>
    <w:p w14:paraId="4BE7BA0A" w14:textId="77777777" w:rsidR="00BB05D4" w:rsidRPr="009576D5" w:rsidRDefault="00BB05D4" w:rsidP="00BB05D4">
      <w:pPr>
        <w:suppressAutoHyphens/>
        <w:spacing w:line="288" w:lineRule="auto"/>
        <w:rPr>
          <w:rFonts w:eastAsia="Calibri" w:cs="Arial"/>
        </w:rPr>
      </w:pPr>
    </w:p>
    <w:p w14:paraId="13D90074" w14:textId="5CB87A0E" w:rsidR="00BB05D4" w:rsidRDefault="00BB05D4" w:rsidP="00BB05D4">
      <w:pPr>
        <w:suppressAutoHyphens/>
        <w:spacing w:line="288" w:lineRule="auto"/>
        <w:rPr>
          <w:rFonts w:eastAsia="Calibri" w:cs="Arial"/>
        </w:rPr>
      </w:pPr>
      <w:r w:rsidRPr="009576D5">
        <w:rPr>
          <w:rFonts w:eastAsia="Calibri" w:cs="Arial"/>
        </w:rPr>
        <w:t>…………………</w:t>
      </w:r>
      <w:r w:rsidR="00D54ABA">
        <w:rPr>
          <w:rFonts w:eastAsia="Calibri" w:cs="Arial"/>
        </w:rPr>
        <w:t xml:space="preserve">…………………………………………………………. </w:t>
      </w: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425D56">
        <w:rPr>
          <w:rFonts w:eastAsia="Calibri" w:cs="Arial"/>
        </w:rPr>
        <w:t>het IFV</w:t>
      </w:r>
      <w:r w:rsidRPr="009576D5">
        <w:rPr>
          <w:rFonts w:eastAsia="Calibri" w:cs="Arial"/>
        </w:rPr>
        <w:t xml:space="preserve"> dient.</w:t>
      </w:r>
    </w:p>
    <w:p w14:paraId="06F32E6C" w14:textId="77777777" w:rsidR="00BB05D4" w:rsidRDefault="00BB05D4" w:rsidP="00BB05D4">
      <w:pPr>
        <w:suppressAutoHyphens/>
        <w:spacing w:line="288" w:lineRule="auto"/>
        <w:rPr>
          <w:rFonts w:eastAsia="Calibri" w:cs="Arial"/>
        </w:rPr>
      </w:pPr>
    </w:p>
    <w:p w14:paraId="3A489544" w14:textId="1D25C9B2" w:rsidR="00BB05D4" w:rsidRDefault="00BB05D4" w:rsidP="00BB05D4">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w:t>
      </w:r>
      <w:r w:rsidR="00F53365">
        <w:rPr>
          <w:rFonts w:eastAsia="Calibri" w:cs="Arial"/>
        </w:rPr>
        <w:t>ingeschreven</w:t>
      </w:r>
      <w:r>
        <w:rPr>
          <w:rFonts w:eastAsia="Calibri" w:cs="Arial"/>
        </w:rPr>
        <w:t xml:space="preserve"> is de volgende:</w:t>
      </w:r>
    </w:p>
    <w:p w14:paraId="0D9315BE" w14:textId="77777777" w:rsidR="00BB05D4" w:rsidRPr="009576D5" w:rsidRDefault="00BB05D4" w:rsidP="00BB05D4">
      <w:pPr>
        <w:suppressAutoHyphens/>
        <w:spacing w:line="288" w:lineRule="auto"/>
        <w:rPr>
          <w:rFonts w:eastAsia="Calibri" w:cs="Arial"/>
        </w:rPr>
      </w:pPr>
      <w:r>
        <w:rPr>
          <w:rFonts w:eastAsia="Calibri" w:cs="Arial"/>
        </w:rPr>
        <w:t>…………………………………………………………………………………………………………………………………………………………………………………………………………………………</w:t>
      </w:r>
    </w:p>
    <w:p w14:paraId="5EB5CACD" w14:textId="77777777" w:rsidR="00BB05D4" w:rsidRDefault="00BB05D4" w:rsidP="00BB05D4">
      <w:pPr>
        <w:suppressAutoHyphens/>
        <w:spacing w:line="288" w:lineRule="auto"/>
        <w:rPr>
          <w:rFonts w:eastAsia="Calibri" w:cs="Arial"/>
        </w:rPr>
      </w:pPr>
    </w:p>
    <w:p w14:paraId="7F31FDD3" w14:textId="2C010EF2" w:rsidR="00BB05D4" w:rsidRDefault="00425D56" w:rsidP="00BB05D4">
      <w:pPr>
        <w:suppressAutoHyphens/>
        <w:spacing w:line="288" w:lineRule="auto"/>
        <w:rPr>
          <w:rFonts w:eastAsia="Calibri" w:cs="Arial"/>
        </w:rPr>
      </w:pPr>
      <w:r>
        <w:rPr>
          <w:rFonts w:eastAsia="Calibri" w:cs="Arial"/>
        </w:rPr>
        <w:t>Het IFV</w:t>
      </w:r>
      <w:r w:rsidR="00BB05D4">
        <w:rPr>
          <w:rFonts w:eastAsia="Calibri" w:cs="Arial"/>
        </w:rPr>
        <w:t xml:space="preserve"> wenst te vernemen welke onderdelen van de Opdracht door welk lid van het </w:t>
      </w:r>
      <w:r w:rsidR="00BB05D4">
        <w:rPr>
          <w:rFonts w:cs="Arial"/>
        </w:rPr>
        <w:t>Samenwerkingsverband</w:t>
      </w:r>
      <w:r w:rsidR="00BB05D4">
        <w:rPr>
          <w:rFonts w:eastAsia="Calibri" w:cs="Arial"/>
        </w:rPr>
        <w:t xml:space="preserve"> worden vervuld:</w:t>
      </w:r>
    </w:p>
    <w:p w14:paraId="3BE3824F" w14:textId="77777777" w:rsidR="00BB05D4" w:rsidRPr="009576D5" w:rsidRDefault="00BB05D4" w:rsidP="00BB05D4">
      <w:pPr>
        <w:suppressAutoHyphens/>
        <w:spacing w:line="288" w:lineRule="auto"/>
        <w:rPr>
          <w:rFonts w:eastAsia="Calibri" w:cs="Arial"/>
        </w:rPr>
      </w:pPr>
      <w:r>
        <w:rPr>
          <w:rFonts w:eastAsia="Calibri" w:cs="Arial"/>
        </w:rPr>
        <w:t>…………………………………………………………………………………………………………………………………………………………………………………………………………………………</w:t>
      </w:r>
    </w:p>
    <w:p w14:paraId="220AF7E1" w14:textId="77777777" w:rsidR="00BB05D4" w:rsidRDefault="00BB05D4" w:rsidP="00BB05D4">
      <w:pPr>
        <w:suppressAutoHyphens/>
        <w:spacing w:line="288" w:lineRule="auto"/>
        <w:rPr>
          <w:rFonts w:eastAsia="Calibri" w:cs="Arial"/>
        </w:rPr>
      </w:pPr>
    </w:p>
    <w:p w14:paraId="19D42ACA" w14:textId="77777777" w:rsidR="00BB05D4" w:rsidRPr="009576D5" w:rsidRDefault="00BB05D4" w:rsidP="00BB05D4">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1A6D6464" w14:textId="77777777" w:rsidR="00BB05D4" w:rsidRPr="009576D5"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9576D5" w14:paraId="20207F26" w14:textId="77777777" w:rsidTr="00A20A5D">
        <w:tc>
          <w:tcPr>
            <w:tcW w:w="2835" w:type="dxa"/>
            <w:tcBorders>
              <w:top w:val="single" w:sz="8" w:space="0" w:color="C0C0C0"/>
              <w:left w:val="single" w:sz="8" w:space="0" w:color="C0C0C0"/>
              <w:bottom w:val="single" w:sz="8" w:space="0" w:color="C0C0C0"/>
            </w:tcBorders>
            <w:shd w:val="clear" w:color="auto" w:fill="E6E6E6"/>
          </w:tcPr>
          <w:p w14:paraId="71B10F31"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045C1CE7" w14:textId="77777777" w:rsidTr="00A20A5D">
        <w:tc>
          <w:tcPr>
            <w:tcW w:w="2835" w:type="dxa"/>
            <w:tcBorders>
              <w:top w:val="single" w:sz="8" w:space="0" w:color="C0C0C0"/>
              <w:left w:val="single" w:sz="8" w:space="0" w:color="C0C0C0"/>
              <w:bottom w:val="single" w:sz="8" w:space="0" w:color="C0C0C0"/>
            </w:tcBorders>
            <w:shd w:val="clear" w:color="auto" w:fill="E6E6E6"/>
          </w:tcPr>
          <w:p w14:paraId="19BA9D30"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7B83EA8E" w14:textId="77777777" w:rsidTr="00A20A5D">
        <w:tc>
          <w:tcPr>
            <w:tcW w:w="2835" w:type="dxa"/>
            <w:tcBorders>
              <w:top w:val="single" w:sz="8" w:space="0" w:color="C0C0C0"/>
              <w:left w:val="single" w:sz="8" w:space="0" w:color="C0C0C0"/>
              <w:bottom w:val="single" w:sz="8" w:space="0" w:color="C0C0C0"/>
            </w:tcBorders>
            <w:shd w:val="clear" w:color="auto" w:fill="E6E6E6"/>
          </w:tcPr>
          <w:p w14:paraId="5CCD8D94"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15379778" w14:textId="77777777" w:rsidTr="00A20A5D">
        <w:tc>
          <w:tcPr>
            <w:tcW w:w="2835" w:type="dxa"/>
            <w:tcBorders>
              <w:top w:val="single" w:sz="8" w:space="0" w:color="C0C0C0"/>
              <w:left w:val="single" w:sz="8" w:space="0" w:color="C0C0C0"/>
              <w:bottom w:val="single" w:sz="8" w:space="0" w:color="C0C0C0"/>
            </w:tcBorders>
            <w:shd w:val="clear" w:color="auto" w:fill="E6E6E6"/>
          </w:tcPr>
          <w:p w14:paraId="0ECA4260"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Handtekening</w:t>
            </w:r>
          </w:p>
          <w:p w14:paraId="006108DD" w14:textId="77777777" w:rsidR="00BB05D4" w:rsidRPr="009576D5" w:rsidRDefault="00BB05D4" w:rsidP="00A20A5D">
            <w:pPr>
              <w:suppressAutoHyphens/>
              <w:spacing w:before="90" w:after="54" w:line="312" w:lineRule="auto"/>
              <w:ind w:right="57"/>
              <w:rPr>
                <w:rFonts w:eastAsia="Calibri" w:cs="Arial"/>
              </w:rPr>
            </w:pPr>
          </w:p>
          <w:p w14:paraId="259DAB4D" w14:textId="77777777" w:rsidR="00BB05D4" w:rsidRPr="009576D5"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2E79D885" w14:textId="77777777" w:rsidTr="00A20A5D">
        <w:tc>
          <w:tcPr>
            <w:tcW w:w="2835" w:type="dxa"/>
            <w:tcBorders>
              <w:top w:val="single" w:sz="8" w:space="0" w:color="C0C0C0"/>
              <w:left w:val="single" w:sz="8" w:space="0" w:color="C0C0C0"/>
              <w:bottom w:val="single" w:sz="8" w:space="0" w:color="C0C0C0"/>
            </w:tcBorders>
            <w:shd w:val="clear" w:color="auto" w:fill="E6E6E6"/>
          </w:tcPr>
          <w:p w14:paraId="10BAA473"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BB05D4" w:rsidRPr="009576D5" w:rsidRDefault="00BB05D4" w:rsidP="00A20A5D">
            <w:pPr>
              <w:suppressAutoHyphens/>
              <w:snapToGrid w:val="0"/>
              <w:spacing w:before="90" w:after="54" w:line="312" w:lineRule="auto"/>
              <w:ind w:right="57"/>
              <w:rPr>
                <w:rFonts w:eastAsia="Calibri" w:cs="Arial"/>
              </w:rPr>
            </w:pPr>
          </w:p>
        </w:tc>
      </w:tr>
    </w:tbl>
    <w:p w14:paraId="13744554" w14:textId="77777777" w:rsidR="00BB05D4" w:rsidRPr="009576D5"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9576D5" w14:paraId="6A6C938E" w14:textId="77777777" w:rsidTr="00A20A5D">
        <w:tc>
          <w:tcPr>
            <w:tcW w:w="2835" w:type="dxa"/>
            <w:tcBorders>
              <w:top w:val="single" w:sz="8" w:space="0" w:color="C0C0C0"/>
              <w:left w:val="single" w:sz="8" w:space="0" w:color="C0C0C0"/>
              <w:bottom w:val="single" w:sz="8" w:space="0" w:color="C0C0C0"/>
            </w:tcBorders>
            <w:shd w:val="clear" w:color="auto" w:fill="E6E6E6"/>
          </w:tcPr>
          <w:p w14:paraId="4E4AFEBC"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2E1B5A86"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16C1131F" w14:textId="77777777" w:rsidTr="00A20A5D">
        <w:tc>
          <w:tcPr>
            <w:tcW w:w="2835" w:type="dxa"/>
            <w:tcBorders>
              <w:top w:val="single" w:sz="8" w:space="0" w:color="C0C0C0"/>
              <w:left w:val="single" w:sz="8" w:space="0" w:color="C0C0C0"/>
              <w:bottom w:val="single" w:sz="8" w:space="0" w:color="C0C0C0"/>
            </w:tcBorders>
            <w:shd w:val="clear" w:color="auto" w:fill="E6E6E6"/>
          </w:tcPr>
          <w:p w14:paraId="6265965C"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E463736"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75345467" w14:textId="77777777" w:rsidTr="00A20A5D">
        <w:tc>
          <w:tcPr>
            <w:tcW w:w="2835" w:type="dxa"/>
            <w:tcBorders>
              <w:top w:val="single" w:sz="8" w:space="0" w:color="C0C0C0"/>
              <w:left w:val="single" w:sz="8" w:space="0" w:color="C0C0C0"/>
              <w:bottom w:val="single" w:sz="8" w:space="0" w:color="C0C0C0"/>
            </w:tcBorders>
            <w:shd w:val="clear" w:color="auto" w:fill="E6E6E6"/>
          </w:tcPr>
          <w:p w14:paraId="08075386"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C1BE531"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3927585F" w14:textId="77777777" w:rsidTr="00A20A5D">
        <w:tc>
          <w:tcPr>
            <w:tcW w:w="2835" w:type="dxa"/>
            <w:tcBorders>
              <w:top w:val="single" w:sz="8" w:space="0" w:color="C0C0C0"/>
              <w:left w:val="single" w:sz="8" w:space="0" w:color="C0C0C0"/>
              <w:bottom w:val="single" w:sz="8" w:space="0" w:color="C0C0C0"/>
            </w:tcBorders>
            <w:shd w:val="clear" w:color="auto" w:fill="E6E6E6"/>
          </w:tcPr>
          <w:p w14:paraId="7396D7D2"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Handtekening</w:t>
            </w:r>
          </w:p>
          <w:p w14:paraId="7CE27C69" w14:textId="77777777" w:rsidR="00BB05D4" w:rsidRPr="009576D5" w:rsidRDefault="00BB05D4" w:rsidP="00A20A5D">
            <w:pPr>
              <w:suppressAutoHyphens/>
              <w:spacing w:before="90" w:after="54" w:line="312" w:lineRule="auto"/>
              <w:ind w:right="57"/>
              <w:rPr>
                <w:rFonts w:eastAsia="Calibri" w:cs="Arial"/>
              </w:rPr>
            </w:pPr>
          </w:p>
          <w:p w14:paraId="17CBC25B" w14:textId="77777777" w:rsidR="00BB05D4" w:rsidRPr="009576D5"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EBDA6C"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14DC8E0A" w14:textId="77777777" w:rsidTr="00A20A5D">
        <w:tc>
          <w:tcPr>
            <w:tcW w:w="2835" w:type="dxa"/>
            <w:tcBorders>
              <w:top w:val="single" w:sz="8" w:space="0" w:color="C0C0C0"/>
              <w:left w:val="single" w:sz="8" w:space="0" w:color="C0C0C0"/>
              <w:bottom w:val="single" w:sz="8" w:space="0" w:color="C0C0C0"/>
            </w:tcBorders>
            <w:shd w:val="clear" w:color="auto" w:fill="E6E6E6"/>
          </w:tcPr>
          <w:p w14:paraId="35760729"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BFD70C9" w14:textId="77777777" w:rsidR="00BB05D4" w:rsidRPr="009576D5" w:rsidRDefault="00BB05D4" w:rsidP="00A20A5D">
            <w:pPr>
              <w:suppressAutoHyphens/>
              <w:snapToGrid w:val="0"/>
              <w:spacing w:before="90" w:after="54" w:line="312" w:lineRule="auto"/>
              <w:ind w:right="57"/>
              <w:rPr>
                <w:rFonts w:eastAsia="Calibri" w:cs="Arial"/>
              </w:rPr>
            </w:pPr>
          </w:p>
        </w:tc>
      </w:tr>
    </w:tbl>
    <w:p w14:paraId="43C454FB" w14:textId="52A999B4" w:rsidR="006D504E" w:rsidRDefault="006D504E" w:rsidP="003F6C93">
      <w:pPr>
        <w:pStyle w:val="KopBijlage"/>
        <w:suppressAutoHyphens/>
      </w:pPr>
      <w:bookmarkStart w:id="363" w:name="_Toc419285421"/>
      <w:bookmarkStart w:id="364" w:name="_Toc421086917"/>
      <w:bookmarkStart w:id="365" w:name="_Toc421100640"/>
      <w:bookmarkStart w:id="366" w:name="_Toc480365700"/>
      <w:bookmarkStart w:id="367" w:name="_Toc60149004"/>
      <w:r w:rsidRPr="003F6C93">
        <w:lastRenderedPageBreak/>
        <w:t xml:space="preserve">Bijlage </w:t>
      </w:r>
      <w:r w:rsidR="005F5A81" w:rsidRPr="003F6C93">
        <w:t>1</w:t>
      </w:r>
      <w:r w:rsidR="00332ADF">
        <w:t>2</w:t>
      </w:r>
      <w:r w:rsidR="005F5A81" w:rsidRPr="003F6C93">
        <w:t xml:space="preserve"> </w:t>
      </w:r>
      <w:r w:rsidRPr="003F6C93">
        <w:t>Verklaring middelen</w:t>
      </w:r>
      <w:r w:rsidR="00923EE8">
        <w:t xml:space="preserve"> </w:t>
      </w:r>
      <w:r w:rsidR="00D8473A" w:rsidRPr="003F6C93">
        <w:t>d</w:t>
      </w:r>
      <w:r w:rsidRPr="003F6C93">
        <w:t>erde</w:t>
      </w:r>
      <w:bookmarkEnd w:id="363"/>
      <w:bookmarkEnd w:id="364"/>
      <w:bookmarkEnd w:id="365"/>
      <w:bookmarkEnd w:id="366"/>
      <w:bookmarkEnd w:id="367"/>
    </w:p>
    <w:p w14:paraId="032C95E1" w14:textId="607E9C9F" w:rsidR="00FA217D" w:rsidRDefault="00FA217D" w:rsidP="00FA217D">
      <w:pPr>
        <w:rPr>
          <w:rFonts w:eastAsia="MS Mincho"/>
        </w:rPr>
      </w:pPr>
    </w:p>
    <w:p w14:paraId="719721B2" w14:textId="77777777" w:rsidR="006D504E" w:rsidRPr="006D504E" w:rsidRDefault="006D504E" w:rsidP="006D504E">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3A31A8EB" w14:textId="5F73A8C3" w:rsidR="006D504E" w:rsidRPr="006D504E" w:rsidRDefault="006D504E" w:rsidP="002A366B">
      <w:pPr>
        <w:numPr>
          <w:ilvl w:val="0"/>
          <w:numId w:val="20"/>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xml:space="preserve">] zich met betrekking tot de geschiktheidseis zoals genoemd in paragraaf [=] van het </w:t>
      </w:r>
      <w:r>
        <w:rPr>
          <w:rFonts w:cs="Arial"/>
        </w:rPr>
        <w:t>Beschrijvend D</w:t>
      </w:r>
      <w:r w:rsidRPr="006D504E">
        <w:rPr>
          <w:rFonts w:cs="Arial"/>
        </w:rPr>
        <w:t>ocument beroept op de middelen van [naam derde];</w:t>
      </w:r>
    </w:p>
    <w:p w14:paraId="4FFC1F74"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164F7D42"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statutaire naam:</w:t>
      </w:r>
    </w:p>
    <w:p w14:paraId="028517D6"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vestigingsadres:</w:t>
      </w:r>
    </w:p>
    <w:p w14:paraId="46F00B76"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postadres:</w:t>
      </w:r>
    </w:p>
    <w:p w14:paraId="01F499D8"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telefoonnummer:</w:t>
      </w:r>
    </w:p>
    <w:p w14:paraId="1FBEB422"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e-mail:</w:t>
      </w:r>
    </w:p>
    <w:p w14:paraId="72114CD3" w14:textId="77777777" w:rsidR="006D504E" w:rsidRPr="006D504E" w:rsidRDefault="006D504E" w:rsidP="002A366B">
      <w:pPr>
        <w:numPr>
          <w:ilvl w:val="0"/>
          <w:numId w:val="20"/>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14:paraId="1CBD2EA5" w14:textId="77777777" w:rsidR="006D504E" w:rsidRPr="006D504E" w:rsidRDefault="006D504E" w:rsidP="006D504E">
      <w:pPr>
        <w:tabs>
          <w:tab w:val="num" w:pos="284"/>
        </w:tabs>
        <w:ind w:left="567"/>
        <w:rPr>
          <w:rFonts w:cs="Arial"/>
        </w:rPr>
      </w:pPr>
    </w:p>
    <w:p w14:paraId="20B32A50" w14:textId="38B4C709" w:rsidR="006D504E" w:rsidRPr="006D504E" w:rsidRDefault="006D504E" w:rsidP="002A366B">
      <w:pPr>
        <w:numPr>
          <w:ilvl w:val="0"/>
          <w:numId w:val="20"/>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voldoet, zo blijkt uit bijgevoegd bewijsstuk</w:t>
      </w:r>
      <w:r w:rsidR="00D54ABA">
        <w:rPr>
          <w:rFonts w:cs="Arial"/>
        </w:rPr>
        <w:t xml:space="preserve"> </w:t>
      </w:r>
      <w:r w:rsidRPr="006D504E">
        <w:rPr>
          <w:rFonts w:cs="Arial"/>
        </w:rPr>
        <w:t>aan deze geschiktheidseis</w:t>
      </w:r>
      <w:r w:rsidR="00D54ABA">
        <w:rPr>
          <w:rFonts w:cs="Arial"/>
        </w:rPr>
        <w:t xml:space="preserve"> voor zover Inschrijver zich beroept op diens middelen</w:t>
      </w:r>
      <w:r w:rsidRPr="006D504E">
        <w:rPr>
          <w:rFonts w:cs="Arial"/>
        </w:rPr>
        <w:t>;</w:t>
      </w:r>
    </w:p>
    <w:p w14:paraId="146B05A6" w14:textId="77777777" w:rsidR="006D504E" w:rsidRPr="006D504E" w:rsidRDefault="006D504E" w:rsidP="006D504E">
      <w:pPr>
        <w:tabs>
          <w:tab w:val="num" w:pos="284"/>
        </w:tabs>
        <w:ind w:left="567"/>
        <w:rPr>
          <w:rFonts w:cs="Arial"/>
        </w:rPr>
      </w:pPr>
    </w:p>
    <w:p w14:paraId="68C468D3" w14:textId="749B92D6" w:rsidR="006D504E" w:rsidRPr="006D504E" w:rsidRDefault="006D504E" w:rsidP="002A366B">
      <w:pPr>
        <w:numPr>
          <w:ilvl w:val="0"/>
          <w:numId w:val="20"/>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bij eventuele gunning van de Opdracht voor de uitvoering van de Opdracht op diens eerste verzoek daadwerkelijk kan beschikken over de voor de uitvoering van de Opdracht noodzakelijke middelen van [naam derde];</w:t>
      </w:r>
    </w:p>
    <w:p w14:paraId="51F65758" w14:textId="77777777" w:rsidR="006D504E" w:rsidRPr="006D504E" w:rsidRDefault="006D504E" w:rsidP="006D504E"/>
    <w:p w14:paraId="7281AC00" w14:textId="0A4476C5" w:rsidR="006D504E" w:rsidRPr="006D504E" w:rsidRDefault="006D504E" w:rsidP="002A366B">
      <w:pPr>
        <w:numPr>
          <w:ilvl w:val="0"/>
          <w:numId w:val="20"/>
        </w:numPr>
        <w:tabs>
          <w:tab w:val="left" w:pos="397"/>
        </w:tabs>
        <w:contextualSpacing/>
      </w:pPr>
      <w:r w:rsidRPr="006D504E">
        <w:t xml:space="preserve">[naam </w:t>
      </w:r>
      <w:r>
        <w:rPr>
          <w:rFonts w:cs="Arial"/>
        </w:rPr>
        <w:t>Inschrijver</w:t>
      </w:r>
      <w:r w:rsidRPr="006D504E">
        <w:t>] bij eventuele gunning van de Opdracht tezamen met [naam derde] hoofdelijk aansprakelijk is voor de uitvoering van de Opdracht (deze eis geldt uitsluitend indien in het kader van een geschiktheidseis met betrekking tot de financiële en economische draagkracht (</w:t>
      </w:r>
      <w:r w:rsidRPr="00E20E04">
        <w:t xml:space="preserve">paragraaf </w:t>
      </w:r>
      <w:r w:rsidR="00EB66F0" w:rsidRPr="00E20E04">
        <w:t>7.3</w:t>
      </w:r>
      <w:r w:rsidRPr="00E20E04">
        <w:t>) een</w:t>
      </w:r>
      <w:r w:rsidRPr="006D504E">
        <w:t xml:space="preserve"> beroep wordt gedaan op de middelen van een derde). </w:t>
      </w:r>
    </w:p>
    <w:p w14:paraId="73B05E74" w14:textId="77777777" w:rsidR="006D504E" w:rsidRPr="006D504E" w:rsidRDefault="006D504E" w:rsidP="006D504E">
      <w:pPr>
        <w:tabs>
          <w:tab w:val="num" w:pos="284"/>
        </w:tabs>
        <w:ind w:left="567"/>
        <w:rPr>
          <w:rFonts w:cs="Arial"/>
        </w:rPr>
      </w:pPr>
    </w:p>
    <w:p w14:paraId="50247C0E" w14:textId="1EB35132" w:rsidR="006D504E" w:rsidRPr="006D504E" w:rsidRDefault="006D504E" w:rsidP="002A366B">
      <w:pPr>
        <w:numPr>
          <w:ilvl w:val="0"/>
          <w:numId w:val="20"/>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22B7FEED" w14:textId="77777777" w:rsidR="006D504E" w:rsidRPr="006D504E" w:rsidRDefault="006D504E" w:rsidP="006D504E">
      <w:pPr>
        <w:ind w:left="567"/>
        <w:rPr>
          <w:rFonts w:cs="Arial"/>
        </w:rPr>
      </w:pPr>
    </w:p>
    <w:tbl>
      <w:tblPr>
        <w:tblpPr w:leftFromText="141" w:rightFromText="141" w:vertAnchor="text" w:horzAnchor="margin" w:tblpY="516"/>
        <w:tblW w:w="8525" w:type="dxa"/>
        <w:tblLayout w:type="fixed"/>
        <w:tblCellMar>
          <w:left w:w="28" w:type="dxa"/>
          <w:right w:w="28" w:type="dxa"/>
        </w:tblCellMar>
        <w:tblLook w:val="0000" w:firstRow="0" w:lastRow="0" w:firstColumn="0" w:lastColumn="0" w:noHBand="0" w:noVBand="0"/>
      </w:tblPr>
      <w:tblGrid>
        <w:gridCol w:w="2835"/>
        <w:gridCol w:w="5690"/>
      </w:tblGrid>
      <w:tr w:rsidR="00D8473A" w:rsidRPr="006D504E" w14:paraId="1A00481F" w14:textId="77777777" w:rsidTr="00D8473A">
        <w:tc>
          <w:tcPr>
            <w:tcW w:w="2835" w:type="dxa"/>
            <w:tcBorders>
              <w:top w:val="single" w:sz="8" w:space="0" w:color="C0C0C0"/>
              <w:left w:val="single" w:sz="8" w:space="0" w:color="C0C0C0"/>
              <w:bottom w:val="single" w:sz="8" w:space="0" w:color="C0C0C0"/>
            </w:tcBorders>
            <w:shd w:val="clear" w:color="auto" w:fill="E6E6E6"/>
          </w:tcPr>
          <w:p w14:paraId="2E69926D" w14:textId="77777777" w:rsidR="00D8473A" w:rsidRPr="006D504E" w:rsidRDefault="00D8473A" w:rsidP="00D8473A">
            <w:pPr>
              <w:snapToGrid w:val="0"/>
              <w:spacing w:before="90" w:after="54" w:line="312" w:lineRule="auto"/>
              <w:ind w:right="57"/>
              <w:rPr>
                <w:rFonts w:cs="Arial"/>
              </w:rPr>
            </w:pPr>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23233DA2" w14:textId="77777777" w:rsidR="00D8473A" w:rsidRPr="006D504E" w:rsidRDefault="00D8473A" w:rsidP="00D8473A">
            <w:pPr>
              <w:snapToGrid w:val="0"/>
              <w:spacing w:before="90" w:after="54" w:line="312" w:lineRule="auto"/>
              <w:ind w:left="57" w:right="57"/>
              <w:rPr>
                <w:rFonts w:cs="Arial"/>
              </w:rPr>
            </w:pPr>
          </w:p>
        </w:tc>
      </w:tr>
      <w:tr w:rsidR="00D8473A" w:rsidRPr="006D504E" w14:paraId="55615FCC" w14:textId="77777777" w:rsidTr="00D8473A">
        <w:tc>
          <w:tcPr>
            <w:tcW w:w="2835" w:type="dxa"/>
            <w:tcBorders>
              <w:top w:val="single" w:sz="8" w:space="0" w:color="C0C0C0"/>
              <w:left w:val="single" w:sz="8" w:space="0" w:color="C0C0C0"/>
              <w:bottom w:val="single" w:sz="8" w:space="0" w:color="C0C0C0"/>
            </w:tcBorders>
            <w:shd w:val="clear" w:color="auto" w:fill="E6E6E6"/>
          </w:tcPr>
          <w:p w14:paraId="17DB7FB1" w14:textId="77777777" w:rsidR="00D8473A" w:rsidRPr="006D504E" w:rsidRDefault="00D8473A" w:rsidP="00D8473A">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5ABE6624" w14:textId="77777777" w:rsidR="00D8473A" w:rsidRPr="006D504E" w:rsidRDefault="00D8473A" w:rsidP="00D8473A">
            <w:pPr>
              <w:snapToGrid w:val="0"/>
              <w:spacing w:before="90" w:after="54" w:line="312" w:lineRule="auto"/>
              <w:ind w:left="57" w:right="57"/>
              <w:rPr>
                <w:rFonts w:cs="Arial"/>
              </w:rPr>
            </w:pPr>
          </w:p>
        </w:tc>
      </w:tr>
      <w:tr w:rsidR="00D8473A" w:rsidRPr="006D504E" w14:paraId="2DFB474A" w14:textId="77777777" w:rsidTr="00D8473A">
        <w:trPr>
          <w:trHeight w:val="297"/>
        </w:trPr>
        <w:tc>
          <w:tcPr>
            <w:tcW w:w="2835" w:type="dxa"/>
            <w:tcBorders>
              <w:top w:val="single" w:sz="8" w:space="0" w:color="C0C0C0"/>
              <w:left w:val="single" w:sz="8" w:space="0" w:color="C0C0C0"/>
              <w:bottom w:val="single" w:sz="8" w:space="0" w:color="C0C0C0"/>
            </w:tcBorders>
            <w:shd w:val="clear" w:color="auto" w:fill="E6E6E6"/>
          </w:tcPr>
          <w:p w14:paraId="13A50475" w14:textId="77777777" w:rsidR="00D8473A" w:rsidRPr="006D504E" w:rsidRDefault="00D8473A" w:rsidP="00D8473A">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CA8ACD5" w14:textId="77777777" w:rsidR="00D8473A" w:rsidRPr="006D504E" w:rsidRDefault="00D8473A" w:rsidP="00D8473A">
            <w:pPr>
              <w:snapToGrid w:val="0"/>
              <w:spacing w:before="90" w:after="54" w:line="312" w:lineRule="auto"/>
              <w:ind w:left="57" w:right="57"/>
              <w:rPr>
                <w:rFonts w:cs="Arial"/>
              </w:rPr>
            </w:pPr>
          </w:p>
        </w:tc>
      </w:tr>
      <w:tr w:rsidR="00D8473A" w:rsidRPr="006D504E" w14:paraId="6747A145" w14:textId="77777777" w:rsidTr="00D8473A">
        <w:tc>
          <w:tcPr>
            <w:tcW w:w="2835" w:type="dxa"/>
            <w:tcBorders>
              <w:top w:val="single" w:sz="8" w:space="0" w:color="C0C0C0"/>
              <w:left w:val="single" w:sz="8" w:space="0" w:color="C0C0C0"/>
              <w:bottom w:val="single" w:sz="8" w:space="0" w:color="C0C0C0"/>
            </w:tcBorders>
            <w:shd w:val="clear" w:color="auto" w:fill="E6E6E6"/>
          </w:tcPr>
          <w:p w14:paraId="1BEAA88B" w14:textId="77777777" w:rsidR="00D8473A" w:rsidRPr="006D504E" w:rsidRDefault="00D8473A" w:rsidP="00D8473A">
            <w:pPr>
              <w:suppressAutoHyphens/>
              <w:snapToGrid w:val="0"/>
              <w:spacing w:before="90" w:after="54" w:line="312" w:lineRule="auto"/>
              <w:ind w:right="57"/>
              <w:rPr>
                <w:rFonts w:eastAsia="Calibri" w:cs="Arial"/>
              </w:rPr>
            </w:pPr>
            <w:r w:rsidRPr="006D504E">
              <w:rPr>
                <w:rFonts w:eastAsia="Calibri" w:cs="Arial"/>
              </w:rPr>
              <w:t>Handtekening</w:t>
            </w:r>
          </w:p>
          <w:p w14:paraId="14509AFD" w14:textId="77777777" w:rsidR="00D8473A" w:rsidRPr="006D504E" w:rsidRDefault="00D8473A" w:rsidP="00D8473A">
            <w:pPr>
              <w:spacing w:before="90" w:after="54" w:line="312" w:lineRule="auto"/>
              <w:ind w:left="57" w:right="57"/>
              <w:rPr>
                <w:rFonts w:cs="Arial"/>
              </w:rPr>
            </w:pPr>
          </w:p>
          <w:p w14:paraId="7356A21D" w14:textId="77777777" w:rsidR="00D8473A" w:rsidRPr="006D504E" w:rsidRDefault="00D8473A" w:rsidP="00D8473A">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5D963A4E" w14:textId="77777777" w:rsidR="00D8473A" w:rsidRPr="006D504E" w:rsidRDefault="00D8473A" w:rsidP="00D8473A">
            <w:pPr>
              <w:snapToGrid w:val="0"/>
              <w:spacing w:before="90" w:after="54" w:line="312" w:lineRule="auto"/>
              <w:ind w:left="57" w:right="57"/>
              <w:rPr>
                <w:rFonts w:cs="Arial"/>
              </w:rPr>
            </w:pPr>
          </w:p>
        </w:tc>
      </w:tr>
      <w:tr w:rsidR="00D8473A" w:rsidRPr="006D504E" w14:paraId="01F2BE45" w14:textId="77777777" w:rsidTr="00D8473A">
        <w:tc>
          <w:tcPr>
            <w:tcW w:w="2835" w:type="dxa"/>
            <w:tcBorders>
              <w:top w:val="single" w:sz="8" w:space="0" w:color="C0C0C0"/>
              <w:left w:val="single" w:sz="8" w:space="0" w:color="C0C0C0"/>
              <w:bottom w:val="single" w:sz="8" w:space="0" w:color="C0C0C0"/>
            </w:tcBorders>
            <w:shd w:val="clear" w:color="auto" w:fill="E6E6E6"/>
          </w:tcPr>
          <w:p w14:paraId="4202B33A" w14:textId="77777777" w:rsidR="00D8473A" w:rsidRPr="006D504E" w:rsidRDefault="00D8473A" w:rsidP="00D8473A">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CA285C4" w14:textId="77777777" w:rsidR="00D8473A" w:rsidRPr="006D504E" w:rsidRDefault="00D8473A" w:rsidP="00D8473A">
            <w:pPr>
              <w:snapToGrid w:val="0"/>
              <w:spacing w:before="90" w:after="54" w:line="312" w:lineRule="auto"/>
              <w:ind w:left="57" w:right="57"/>
              <w:rPr>
                <w:rFonts w:cs="Arial"/>
              </w:rPr>
            </w:pPr>
          </w:p>
        </w:tc>
      </w:tr>
    </w:tbl>
    <w:p w14:paraId="07BB9BC6" w14:textId="77777777" w:rsidR="006D504E" w:rsidRPr="006D504E" w:rsidRDefault="006D504E" w:rsidP="006D504E">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6D504E" w14:paraId="1ABAE59C" w14:textId="77777777" w:rsidTr="00A20A5D">
        <w:tc>
          <w:tcPr>
            <w:tcW w:w="2835" w:type="dxa"/>
            <w:tcBorders>
              <w:top w:val="single" w:sz="8" w:space="0" w:color="C0C0C0"/>
              <w:left w:val="single" w:sz="8" w:space="0" w:color="C0C0C0"/>
              <w:bottom w:val="single" w:sz="8" w:space="0" w:color="C0C0C0"/>
            </w:tcBorders>
            <w:shd w:val="clear" w:color="auto" w:fill="E6E6E6"/>
          </w:tcPr>
          <w:p w14:paraId="73D4871E" w14:textId="15BA6E9C" w:rsidR="006D504E" w:rsidRPr="006D504E" w:rsidRDefault="006D504E" w:rsidP="006D504E">
            <w:pPr>
              <w:snapToGrid w:val="0"/>
              <w:spacing w:before="90" w:after="54" w:line="312" w:lineRule="auto"/>
              <w:ind w:left="57" w:right="57"/>
              <w:rPr>
                <w:rFonts w:cs="Arial"/>
              </w:rPr>
            </w:pPr>
            <w:r w:rsidRPr="006D504E">
              <w:rPr>
                <w:rFonts w:cs="Arial"/>
              </w:rPr>
              <w:t xml:space="preserve">Naam </w:t>
            </w:r>
            <w:r>
              <w:rPr>
                <w:rFonts w:cs="Arial"/>
              </w:rPr>
              <w:t>Inschrijver</w:t>
            </w:r>
          </w:p>
        </w:tc>
        <w:tc>
          <w:tcPr>
            <w:tcW w:w="5690" w:type="dxa"/>
            <w:tcBorders>
              <w:top w:val="single" w:sz="8" w:space="0" w:color="C0C0C0"/>
              <w:left w:val="single" w:sz="8" w:space="0" w:color="C0C0C0"/>
              <w:bottom w:val="single" w:sz="8" w:space="0" w:color="C0C0C0"/>
              <w:right w:val="single" w:sz="8" w:space="0" w:color="C0C0C0"/>
            </w:tcBorders>
          </w:tcPr>
          <w:p w14:paraId="3B5082E9" w14:textId="77777777" w:rsidR="006D504E" w:rsidRPr="006D504E" w:rsidRDefault="006D504E" w:rsidP="006D504E">
            <w:pPr>
              <w:snapToGrid w:val="0"/>
              <w:spacing w:before="90" w:after="54" w:line="312" w:lineRule="auto"/>
              <w:ind w:left="57" w:right="57"/>
              <w:rPr>
                <w:rFonts w:cs="Arial"/>
              </w:rPr>
            </w:pPr>
          </w:p>
        </w:tc>
      </w:tr>
      <w:tr w:rsidR="006D504E" w:rsidRPr="006D504E" w14:paraId="3BE110B4" w14:textId="77777777" w:rsidTr="00A20A5D">
        <w:tc>
          <w:tcPr>
            <w:tcW w:w="2835" w:type="dxa"/>
            <w:tcBorders>
              <w:top w:val="single" w:sz="8" w:space="0" w:color="C0C0C0"/>
              <w:left w:val="single" w:sz="8" w:space="0" w:color="C0C0C0"/>
              <w:bottom w:val="single" w:sz="8" w:space="0" w:color="C0C0C0"/>
            </w:tcBorders>
            <w:shd w:val="clear" w:color="auto" w:fill="E6E6E6"/>
          </w:tcPr>
          <w:p w14:paraId="0F0757A9" w14:textId="77777777" w:rsidR="006D504E" w:rsidRPr="006D504E" w:rsidRDefault="006D504E" w:rsidP="006D504E">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BA9489" w14:textId="77777777" w:rsidR="006D504E" w:rsidRPr="006D504E" w:rsidRDefault="006D504E" w:rsidP="006D504E">
            <w:pPr>
              <w:snapToGrid w:val="0"/>
              <w:spacing w:before="90" w:after="54" w:line="312" w:lineRule="auto"/>
              <w:ind w:left="57" w:right="57"/>
              <w:rPr>
                <w:rFonts w:cs="Arial"/>
              </w:rPr>
            </w:pPr>
          </w:p>
        </w:tc>
      </w:tr>
      <w:tr w:rsidR="006D504E" w:rsidRPr="006D504E" w14:paraId="1E5D6F14"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444AA76D" w14:textId="77777777" w:rsidR="006D504E" w:rsidRPr="006D504E" w:rsidRDefault="006D504E" w:rsidP="006D504E">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F05D8DC" w14:textId="77777777" w:rsidR="006D504E" w:rsidRPr="006D504E" w:rsidRDefault="006D504E" w:rsidP="006D504E">
            <w:pPr>
              <w:snapToGrid w:val="0"/>
              <w:spacing w:before="90" w:after="54" w:line="312" w:lineRule="auto"/>
              <w:ind w:left="57" w:right="57"/>
              <w:rPr>
                <w:rFonts w:cs="Arial"/>
              </w:rPr>
            </w:pPr>
          </w:p>
        </w:tc>
      </w:tr>
      <w:tr w:rsidR="006D504E" w:rsidRPr="006D504E" w14:paraId="00B53D87" w14:textId="77777777" w:rsidTr="00A20A5D">
        <w:tc>
          <w:tcPr>
            <w:tcW w:w="2835" w:type="dxa"/>
            <w:tcBorders>
              <w:top w:val="single" w:sz="8" w:space="0" w:color="C0C0C0"/>
              <w:left w:val="single" w:sz="8" w:space="0" w:color="C0C0C0"/>
              <w:bottom w:val="single" w:sz="8" w:space="0" w:color="C0C0C0"/>
            </w:tcBorders>
            <w:shd w:val="clear" w:color="auto" w:fill="E6E6E6"/>
          </w:tcPr>
          <w:p w14:paraId="017B0F30" w14:textId="77777777" w:rsidR="006D504E" w:rsidRPr="006D504E" w:rsidRDefault="006D504E" w:rsidP="006D504E">
            <w:pPr>
              <w:snapToGrid w:val="0"/>
              <w:spacing w:before="90" w:after="54" w:line="312" w:lineRule="auto"/>
              <w:ind w:left="57" w:right="57"/>
              <w:rPr>
                <w:rFonts w:cs="Arial"/>
              </w:rPr>
            </w:pPr>
            <w:r w:rsidRPr="006D504E">
              <w:rPr>
                <w:rFonts w:cs="Arial"/>
              </w:rPr>
              <w:t>Handtekening</w:t>
            </w:r>
          </w:p>
          <w:p w14:paraId="69024B66" w14:textId="77777777" w:rsidR="006D504E" w:rsidRPr="006D504E" w:rsidRDefault="006D504E" w:rsidP="006D504E">
            <w:pPr>
              <w:spacing w:before="90" w:after="54" w:line="312" w:lineRule="auto"/>
              <w:ind w:left="57" w:right="57"/>
              <w:rPr>
                <w:rFonts w:cs="Arial"/>
              </w:rPr>
            </w:pPr>
          </w:p>
          <w:p w14:paraId="18137348" w14:textId="77777777" w:rsidR="006D504E" w:rsidRPr="006D504E" w:rsidRDefault="006D504E" w:rsidP="006D504E">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3D3A4D53" w14:textId="77777777" w:rsidR="006D504E" w:rsidRPr="006D504E" w:rsidRDefault="006D504E" w:rsidP="006D504E">
            <w:pPr>
              <w:snapToGrid w:val="0"/>
              <w:spacing w:before="90" w:after="54" w:line="312" w:lineRule="auto"/>
              <w:ind w:left="57" w:right="57"/>
              <w:rPr>
                <w:rFonts w:cs="Arial"/>
              </w:rPr>
            </w:pPr>
          </w:p>
        </w:tc>
      </w:tr>
      <w:tr w:rsidR="006D504E" w:rsidRPr="006D504E" w14:paraId="24A5273A" w14:textId="77777777" w:rsidTr="00A20A5D">
        <w:tc>
          <w:tcPr>
            <w:tcW w:w="2835" w:type="dxa"/>
            <w:tcBorders>
              <w:top w:val="single" w:sz="8" w:space="0" w:color="C0C0C0"/>
              <w:left w:val="single" w:sz="8" w:space="0" w:color="C0C0C0"/>
              <w:bottom w:val="single" w:sz="8" w:space="0" w:color="C0C0C0"/>
            </w:tcBorders>
            <w:shd w:val="clear" w:color="auto" w:fill="E6E6E6"/>
          </w:tcPr>
          <w:p w14:paraId="44060563" w14:textId="77777777" w:rsidR="006D504E" w:rsidRPr="006D504E" w:rsidRDefault="006D504E" w:rsidP="006D504E">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6097A4A" w14:textId="77777777" w:rsidR="006D504E" w:rsidRPr="006D504E" w:rsidRDefault="006D504E" w:rsidP="006D504E">
            <w:pPr>
              <w:snapToGrid w:val="0"/>
              <w:spacing w:before="90" w:after="54" w:line="312" w:lineRule="auto"/>
              <w:ind w:left="57" w:right="57"/>
              <w:rPr>
                <w:rFonts w:cs="Arial"/>
              </w:rPr>
            </w:pPr>
          </w:p>
        </w:tc>
      </w:tr>
    </w:tbl>
    <w:p w14:paraId="63B8CE04" w14:textId="24C9454B" w:rsidR="00CE3675" w:rsidRDefault="00FD2F2E" w:rsidP="00FD2F2E">
      <w:r>
        <w:t>`</w:t>
      </w:r>
    </w:p>
    <w:p w14:paraId="2E73C1D9" w14:textId="454832B1" w:rsidR="00DA40DB" w:rsidRPr="00EE096C" w:rsidRDefault="00FD2F2E" w:rsidP="00EE096C">
      <w:pPr>
        <w:pStyle w:val="KopBijlage"/>
        <w:suppressAutoHyphens/>
      </w:pPr>
      <w:bookmarkStart w:id="368" w:name="_Toc60149005"/>
      <w:r w:rsidRPr="00EE096C">
        <w:lastRenderedPageBreak/>
        <w:t>Bijlage 1</w:t>
      </w:r>
      <w:r w:rsidR="00332ADF" w:rsidRPr="00EE096C">
        <w:t>3</w:t>
      </w:r>
      <w:r w:rsidRPr="00EE096C">
        <w:t xml:space="preserve"> </w:t>
      </w:r>
      <w:r w:rsidR="00DA40DB" w:rsidRPr="00EE096C">
        <w:t>Regeling</w:t>
      </w:r>
      <w:r w:rsidR="00EE096C">
        <w:t xml:space="preserve"> Accountantscontrole IFV</w:t>
      </w:r>
      <w:bookmarkEnd w:id="368"/>
    </w:p>
    <w:p w14:paraId="4425C644" w14:textId="77777777" w:rsidR="00DA40DB" w:rsidRDefault="00DA40DB" w:rsidP="00DA40DB">
      <w:pPr>
        <w:suppressAutoHyphens/>
        <w:rPr>
          <w:i/>
        </w:rPr>
      </w:pPr>
    </w:p>
    <w:p w14:paraId="3FA426C4" w14:textId="77777777" w:rsidR="00DA40DB" w:rsidRDefault="00DA40DB" w:rsidP="00DA40DB">
      <w:pPr>
        <w:suppressAutoHyphens/>
        <w:rPr>
          <w:i/>
        </w:rPr>
      </w:pPr>
    </w:p>
    <w:p w14:paraId="5C5CE152" w14:textId="16C5DC61" w:rsidR="00DA40DB" w:rsidRPr="00996BE2" w:rsidRDefault="00DA40DB" w:rsidP="00DA40DB">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Pr>
          <w:i/>
        </w:rPr>
        <w:t>.</w:t>
      </w:r>
      <w:r w:rsidRPr="00996BE2">
        <w:rPr>
          <w:i/>
        </w:rPr>
        <w:t>)</w:t>
      </w:r>
    </w:p>
    <w:p w14:paraId="749B4EB5" w14:textId="027AC400" w:rsidR="00055B42" w:rsidRDefault="00055B42">
      <w:pPr>
        <w:rPr>
          <w:b/>
        </w:rPr>
      </w:pPr>
      <w:r>
        <w:rPr>
          <w:b/>
        </w:rPr>
        <w:br w:type="page"/>
      </w:r>
    </w:p>
    <w:p w14:paraId="24740D54" w14:textId="5F2633DF" w:rsidR="00055B42" w:rsidRDefault="00055B42" w:rsidP="00055B42">
      <w:pPr>
        <w:pStyle w:val="KopBijlage"/>
        <w:suppressAutoHyphens/>
      </w:pPr>
      <w:bookmarkStart w:id="369" w:name="_Toc60149006"/>
      <w:r>
        <w:lastRenderedPageBreak/>
        <w:t>Bijlage 14 Business case</w:t>
      </w:r>
      <w:r w:rsidR="00B23478">
        <w:t xml:space="preserve"> Tijdschrijven</w:t>
      </w:r>
      <w:bookmarkEnd w:id="369"/>
    </w:p>
    <w:p w14:paraId="133026A9" w14:textId="77777777" w:rsidR="00055B42" w:rsidRDefault="00055B42" w:rsidP="00055B42">
      <w:pPr>
        <w:suppressAutoHyphens/>
        <w:rPr>
          <w:i/>
        </w:rPr>
      </w:pPr>
    </w:p>
    <w:p w14:paraId="3947DE63" w14:textId="77777777" w:rsidR="00055B42" w:rsidRPr="00996BE2" w:rsidRDefault="00055B42" w:rsidP="00055B42">
      <w:pPr>
        <w:suppressAutoHyphens/>
        <w:rPr>
          <w:i/>
        </w:rPr>
      </w:pPr>
      <w:r w:rsidRPr="00996BE2">
        <w:rPr>
          <w:i/>
        </w:rPr>
        <w:t>(Sep</w:t>
      </w:r>
      <w:r>
        <w:rPr>
          <w:i/>
        </w:rPr>
        <w:t>a</w:t>
      </w:r>
      <w:r w:rsidRPr="00996BE2">
        <w:rPr>
          <w:i/>
        </w:rPr>
        <w:t xml:space="preserve">raat te </w:t>
      </w:r>
      <w:r>
        <w:rPr>
          <w:i/>
        </w:rPr>
        <w:t>vinden op</w:t>
      </w:r>
      <w:r w:rsidRPr="00996BE2">
        <w:rPr>
          <w:i/>
        </w:rPr>
        <w:t xml:space="preserve"> TenderNed</w:t>
      </w:r>
      <w:r>
        <w:rPr>
          <w:i/>
        </w:rPr>
        <w:t>.</w:t>
      </w:r>
      <w:r w:rsidRPr="00996BE2">
        <w:rPr>
          <w:i/>
        </w:rPr>
        <w:t>)</w:t>
      </w:r>
    </w:p>
    <w:p w14:paraId="3ABDF530" w14:textId="77777777" w:rsidR="00DA40DB" w:rsidRPr="00DA40DB" w:rsidRDefault="00DA40DB" w:rsidP="00FD2F2E">
      <w:pPr>
        <w:rPr>
          <w:b/>
        </w:rPr>
      </w:pPr>
    </w:p>
    <w:sectPr w:rsidR="00DA40DB" w:rsidRPr="00DA40DB" w:rsidSect="00D8473A">
      <w:footerReference w:type="even" r:id="rId22"/>
      <w:footerReference w:type="default" r:id="rId23"/>
      <w:headerReference w:type="first" r:id="rId24"/>
      <w:type w:val="oddPage"/>
      <w:pgSz w:w="11907" w:h="16840" w:code="9"/>
      <w:pgMar w:top="794" w:right="850" w:bottom="993" w:left="2268"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F1439" w14:textId="77777777" w:rsidR="00CC3B60" w:rsidRDefault="00CC3B60">
      <w:r>
        <w:separator/>
      </w:r>
    </w:p>
    <w:p w14:paraId="7B27B7D4" w14:textId="77777777" w:rsidR="00CC3B60" w:rsidRDefault="00CC3B60"/>
  </w:endnote>
  <w:endnote w:type="continuationSeparator" w:id="0">
    <w:p w14:paraId="2BFA8070" w14:textId="77777777" w:rsidR="00CC3B60" w:rsidRDefault="00CC3B60">
      <w:r>
        <w:continuationSeparator/>
      </w:r>
    </w:p>
    <w:p w14:paraId="441E1976" w14:textId="77777777" w:rsidR="00CC3B60" w:rsidRDefault="00CC3B60"/>
  </w:endnote>
  <w:endnote w:type="continuationNotice" w:id="1">
    <w:p w14:paraId="576C4719" w14:textId="77777777" w:rsidR="00CC3B60" w:rsidRDefault="00CC3B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CC3B60" w14:paraId="1CC81A8E" w14:textId="77777777" w:rsidTr="00E91DF0">
      <w:tc>
        <w:tcPr>
          <w:tcW w:w="7573" w:type="dxa"/>
          <w:shd w:val="clear" w:color="auto" w:fill="auto"/>
        </w:tcPr>
        <w:p w14:paraId="7C53EC47" w14:textId="77777777" w:rsidR="00CC3B60" w:rsidRDefault="00CC3B60" w:rsidP="00DB375A">
          <w:pPr>
            <w:pStyle w:val="Huisstijl-Voettekst"/>
          </w:pPr>
          <w:r>
            <w:t>IFV</w:t>
          </w:r>
          <w:r>
            <w:tab/>
          </w:r>
        </w:p>
      </w:tc>
      <w:tc>
        <w:tcPr>
          <w:tcW w:w="644" w:type="dxa"/>
          <w:shd w:val="clear" w:color="auto" w:fill="auto"/>
        </w:tcPr>
        <w:p w14:paraId="3A9C647E" w14:textId="77777777" w:rsidR="00CC3B60" w:rsidRDefault="00CC3B60"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61</w:t>
            </w:r>
          </w:fldSimple>
        </w:p>
      </w:tc>
    </w:tr>
  </w:tbl>
  <w:p w14:paraId="43AF78D3" w14:textId="77777777" w:rsidR="00CC3B60" w:rsidRDefault="00CC3B60"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863121"/>
      <w:docPartObj>
        <w:docPartGallery w:val="Page Numbers (Bottom of Page)"/>
        <w:docPartUnique/>
      </w:docPartObj>
    </w:sdtPr>
    <w:sdtEndPr>
      <w:rPr>
        <w:sz w:val="18"/>
        <w:szCs w:val="18"/>
      </w:rPr>
    </w:sdtEndPr>
    <w:sdtContent>
      <w:p w14:paraId="53381805" w14:textId="1D50030A" w:rsidR="00CC3B60" w:rsidRPr="00F0528C" w:rsidRDefault="00CC3B60">
        <w:pPr>
          <w:pStyle w:val="Voettekst"/>
          <w:jc w:val="right"/>
          <w:rPr>
            <w:sz w:val="18"/>
            <w:szCs w:val="18"/>
          </w:rPr>
        </w:pPr>
        <w:r w:rsidRPr="00F0528C">
          <w:rPr>
            <w:sz w:val="18"/>
            <w:szCs w:val="18"/>
          </w:rPr>
          <w:fldChar w:fldCharType="begin"/>
        </w:r>
        <w:r w:rsidRPr="00F0528C">
          <w:rPr>
            <w:sz w:val="18"/>
            <w:szCs w:val="18"/>
          </w:rPr>
          <w:instrText>PAGE   \* MERGEFORMAT</w:instrText>
        </w:r>
        <w:r w:rsidRPr="00F0528C">
          <w:rPr>
            <w:sz w:val="18"/>
            <w:szCs w:val="18"/>
          </w:rPr>
          <w:fldChar w:fldCharType="separate"/>
        </w:r>
        <w:r w:rsidRPr="00F0528C">
          <w:rPr>
            <w:sz w:val="18"/>
            <w:szCs w:val="18"/>
          </w:rPr>
          <w:t>2</w:t>
        </w:r>
        <w:r w:rsidRPr="00F0528C">
          <w:rPr>
            <w:sz w:val="18"/>
            <w:szCs w:val="18"/>
          </w:rPr>
          <w:fldChar w:fldCharType="end"/>
        </w:r>
      </w:p>
    </w:sdtContent>
  </w:sdt>
  <w:p w14:paraId="7272B520" w14:textId="77777777" w:rsidR="00CC3B60" w:rsidRDefault="00CC3B60"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5D0FD" w14:textId="77777777" w:rsidR="00CC3B60" w:rsidRPr="00D94D07" w:rsidRDefault="00CC3B60" w:rsidP="00A00378">
      <w:pPr>
        <w:spacing w:line="200" w:lineRule="exact"/>
        <w:rPr>
          <w:sz w:val="2"/>
        </w:rPr>
      </w:pPr>
      <w:r>
        <w:separator/>
      </w:r>
    </w:p>
  </w:footnote>
  <w:footnote w:type="continuationSeparator" w:id="0">
    <w:p w14:paraId="11D1304A" w14:textId="77777777" w:rsidR="00CC3B60" w:rsidRDefault="00CC3B60">
      <w:r>
        <w:continuationSeparator/>
      </w:r>
    </w:p>
    <w:p w14:paraId="213639D6" w14:textId="77777777" w:rsidR="00CC3B60" w:rsidRDefault="00CC3B60"/>
  </w:footnote>
  <w:footnote w:type="continuationNotice" w:id="1">
    <w:p w14:paraId="453565E0" w14:textId="77777777" w:rsidR="00CC3B60" w:rsidRDefault="00CC3B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CC3B60" w14:paraId="4EF2897D" w14:textId="77777777" w:rsidTr="00927491">
      <w:trPr>
        <w:cantSplit/>
        <w:trHeight w:val="2721"/>
      </w:trPr>
      <w:tc>
        <w:tcPr>
          <w:tcW w:w="11907" w:type="dxa"/>
        </w:tcPr>
        <w:p w14:paraId="2A991CCC" w14:textId="77777777" w:rsidR="00CC3B60" w:rsidRDefault="00CC3B60" w:rsidP="00D45D79"/>
      </w:tc>
    </w:tr>
  </w:tbl>
  <w:p w14:paraId="49914FE9" w14:textId="77777777" w:rsidR="00CC3B60" w:rsidRDefault="00CC3B60"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000000C"/>
    <w:multiLevelType w:val="singleLevel"/>
    <w:tmpl w:val="0000000C"/>
    <w:name w:val="WW8Num16"/>
    <w:lvl w:ilvl="0">
      <w:start w:val="1"/>
      <w:numFmt w:val="decimal"/>
      <w:lvlText w:val="(%1)"/>
      <w:lvlJc w:val="left"/>
      <w:pPr>
        <w:tabs>
          <w:tab w:val="num" w:pos="720"/>
        </w:tabs>
        <w:ind w:left="720" w:hanging="360"/>
      </w:pPr>
    </w:lvl>
  </w:abstractNum>
  <w:abstractNum w:abstractNumId="2" w15:restartNumberingAfterBreak="0">
    <w:nsid w:val="00000013"/>
    <w:multiLevelType w:val="singleLevel"/>
    <w:tmpl w:val="00000013"/>
    <w:name w:val="WW8Num24"/>
    <w:lvl w:ilvl="0">
      <w:start w:val="1"/>
      <w:numFmt w:val="bullet"/>
      <w:lvlText w:val=""/>
      <w:lvlJc w:val="left"/>
      <w:pPr>
        <w:tabs>
          <w:tab w:val="num" w:pos="349"/>
        </w:tabs>
        <w:ind w:left="349" w:hanging="349"/>
      </w:pPr>
      <w:rPr>
        <w:rFonts w:ascii="Symbol" w:hAnsi="Symbol"/>
        <w:color w:val="808080"/>
        <w:sz w:val="20"/>
        <w:szCs w:val="20"/>
      </w:rPr>
    </w:lvl>
  </w:abstractNum>
  <w:abstractNum w:abstractNumId="3" w15:restartNumberingAfterBreak="0">
    <w:nsid w:val="088A52F7"/>
    <w:multiLevelType w:val="hybridMultilevel"/>
    <w:tmpl w:val="06542F6A"/>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3443C2"/>
    <w:multiLevelType w:val="hybridMultilevel"/>
    <w:tmpl w:val="E196F02A"/>
    <w:lvl w:ilvl="0" w:tplc="3A3A1700">
      <w:numFmt w:val="bullet"/>
      <w:lvlText w:val="&gt;"/>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6" w15:restartNumberingAfterBreak="0">
    <w:nsid w:val="13846DF8"/>
    <w:multiLevelType w:val="hybridMultilevel"/>
    <w:tmpl w:val="DA3EF8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96010C"/>
    <w:multiLevelType w:val="hybridMultilevel"/>
    <w:tmpl w:val="AC968E9E"/>
    <w:lvl w:ilvl="0" w:tplc="805A835A">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65665"/>
    <w:multiLevelType w:val="hybridMultilevel"/>
    <w:tmpl w:val="8CAE56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2"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95247C"/>
    <w:multiLevelType w:val="hybridMultilevel"/>
    <w:tmpl w:val="489A9FD4"/>
    <w:lvl w:ilvl="0" w:tplc="3790E678">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8F1B25"/>
    <w:multiLevelType w:val="hybridMultilevel"/>
    <w:tmpl w:val="9D44AEEC"/>
    <w:lvl w:ilvl="0" w:tplc="04130019">
      <w:start w:val="1"/>
      <w:numFmt w:val="lowerLetter"/>
      <w:lvlText w:val="%1."/>
      <w:lvlJc w:val="left"/>
      <w:pPr>
        <w:ind w:left="1350" w:hanging="360"/>
      </w:pPr>
      <w:rPr>
        <w:rFonts w:hint="default"/>
      </w:rPr>
    </w:lvl>
    <w:lvl w:ilvl="1" w:tplc="04130019">
      <w:start w:val="1"/>
      <w:numFmt w:val="lowerLetter"/>
      <w:lvlText w:val="%2."/>
      <w:lvlJc w:val="left"/>
      <w:pPr>
        <w:ind w:left="1296" w:hanging="360"/>
      </w:pPr>
    </w:lvl>
    <w:lvl w:ilvl="2" w:tplc="0413001B">
      <w:start w:val="1"/>
      <w:numFmt w:val="lowerRoman"/>
      <w:lvlText w:val="%3."/>
      <w:lvlJc w:val="right"/>
      <w:pPr>
        <w:ind w:left="2016" w:hanging="180"/>
      </w:pPr>
    </w:lvl>
    <w:lvl w:ilvl="3" w:tplc="0413000F" w:tentative="1">
      <w:start w:val="1"/>
      <w:numFmt w:val="decimal"/>
      <w:lvlText w:val="%4."/>
      <w:lvlJc w:val="left"/>
      <w:pPr>
        <w:ind w:left="2736" w:hanging="360"/>
      </w:pPr>
    </w:lvl>
    <w:lvl w:ilvl="4" w:tplc="04130019" w:tentative="1">
      <w:start w:val="1"/>
      <w:numFmt w:val="lowerLetter"/>
      <w:lvlText w:val="%5."/>
      <w:lvlJc w:val="left"/>
      <w:pPr>
        <w:ind w:left="3456" w:hanging="360"/>
      </w:pPr>
    </w:lvl>
    <w:lvl w:ilvl="5" w:tplc="0413001B" w:tentative="1">
      <w:start w:val="1"/>
      <w:numFmt w:val="lowerRoman"/>
      <w:lvlText w:val="%6."/>
      <w:lvlJc w:val="right"/>
      <w:pPr>
        <w:ind w:left="4176" w:hanging="180"/>
      </w:pPr>
    </w:lvl>
    <w:lvl w:ilvl="6" w:tplc="0413000F" w:tentative="1">
      <w:start w:val="1"/>
      <w:numFmt w:val="decimal"/>
      <w:lvlText w:val="%7."/>
      <w:lvlJc w:val="left"/>
      <w:pPr>
        <w:ind w:left="4896" w:hanging="360"/>
      </w:pPr>
    </w:lvl>
    <w:lvl w:ilvl="7" w:tplc="04130019" w:tentative="1">
      <w:start w:val="1"/>
      <w:numFmt w:val="lowerLetter"/>
      <w:lvlText w:val="%8."/>
      <w:lvlJc w:val="left"/>
      <w:pPr>
        <w:ind w:left="5616" w:hanging="360"/>
      </w:pPr>
    </w:lvl>
    <w:lvl w:ilvl="8" w:tplc="0413001B" w:tentative="1">
      <w:start w:val="1"/>
      <w:numFmt w:val="lowerRoman"/>
      <w:lvlText w:val="%9."/>
      <w:lvlJc w:val="right"/>
      <w:pPr>
        <w:ind w:left="6336" w:hanging="180"/>
      </w:pPr>
    </w:lvl>
  </w:abstractNum>
  <w:abstractNum w:abstractNumId="17"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E05B7"/>
    <w:multiLevelType w:val="hybridMultilevel"/>
    <w:tmpl w:val="9A8C63FE"/>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3F3937"/>
    <w:multiLevelType w:val="hybridMultilevel"/>
    <w:tmpl w:val="FE722416"/>
    <w:lvl w:ilvl="0" w:tplc="CE0E990C">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1810298"/>
    <w:multiLevelType w:val="hybridMultilevel"/>
    <w:tmpl w:val="DA3EF8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6" w15:restartNumberingAfterBreak="0">
    <w:nsid w:val="5CDB08D2"/>
    <w:multiLevelType w:val="hybridMultilevel"/>
    <w:tmpl w:val="10B2BCD8"/>
    <w:lvl w:ilvl="0" w:tplc="B172134E">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9592E"/>
    <w:multiLevelType w:val="hybridMultilevel"/>
    <w:tmpl w:val="DA3EF8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2"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D23F84"/>
    <w:multiLevelType w:val="hybridMultilevel"/>
    <w:tmpl w:val="42BA6FC4"/>
    <w:lvl w:ilvl="0" w:tplc="AC083B7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556D00"/>
    <w:multiLevelType w:val="hybridMultilevel"/>
    <w:tmpl w:val="BFB04B2E"/>
    <w:lvl w:ilvl="0" w:tplc="0C045EE4">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05B09"/>
    <w:multiLevelType w:val="hybridMultilevel"/>
    <w:tmpl w:val="35FA2EA2"/>
    <w:lvl w:ilvl="0" w:tplc="211A2E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66D8D"/>
    <w:multiLevelType w:val="hybridMultilevel"/>
    <w:tmpl w:val="96A0F740"/>
    <w:lvl w:ilvl="0" w:tplc="E8C0CF2A">
      <w:start w:val="1"/>
      <w:numFmt w:val="bullet"/>
      <w:lvlText w:val="&gt;"/>
      <w:lvlJc w:val="left"/>
      <w:pPr>
        <w:ind w:left="36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2"/>
  </w:num>
  <w:num w:numId="5">
    <w:abstractNumId w:val="19"/>
  </w:num>
  <w:num w:numId="6">
    <w:abstractNumId w:val="31"/>
  </w:num>
  <w:num w:numId="7">
    <w:abstractNumId w:val="11"/>
  </w:num>
  <w:num w:numId="8">
    <w:abstractNumId w:val="20"/>
  </w:num>
  <w:num w:numId="9">
    <w:abstractNumId w:val="5"/>
  </w:num>
  <w:num w:numId="10">
    <w:abstractNumId w:val="25"/>
  </w:num>
  <w:num w:numId="11">
    <w:abstractNumId w:val="30"/>
  </w:num>
  <w:num w:numId="12">
    <w:abstractNumId w:val="17"/>
    <w:lvlOverride w:ilvl="0">
      <w:startOverride w:val="6"/>
    </w:lvlOverride>
    <w:lvlOverride w:ilvl="1">
      <w:startOverride w:val="2"/>
    </w:lvlOverride>
  </w:num>
  <w:num w:numId="13">
    <w:abstractNumId w:val="29"/>
  </w:num>
  <w:num w:numId="14">
    <w:abstractNumId w:val="8"/>
  </w:num>
  <w:num w:numId="15">
    <w:abstractNumId w:val="37"/>
  </w:num>
  <w:num w:numId="16">
    <w:abstractNumId w:val="35"/>
  </w:num>
  <w:num w:numId="17">
    <w:abstractNumId w:val="9"/>
  </w:num>
  <w:num w:numId="18">
    <w:abstractNumId w:val="12"/>
  </w:num>
  <w:num w:numId="19">
    <w:abstractNumId w:val="27"/>
  </w:num>
  <w:num w:numId="20">
    <w:abstractNumId w:val="15"/>
  </w:num>
  <w:num w:numId="21">
    <w:abstractNumId w:val="17"/>
    <w:lvlOverride w:ilvl="0">
      <w:startOverride w:val="9"/>
    </w:lvlOverride>
    <w:lvlOverride w:ilvl="1">
      <w:startOverride w:val="3"/>
    </w:lvlOverride>
  </w:num>
  <w:num w:numId="22">
    <w:abstractNumId w:val="16"/>
  </w:num>
  <w:num w:numId="23">
    <w:abstractNumId w:val="4"/>
  </w:num>
  <w:num w:numId="24">
    <w:abstractNumId w:val="21"/>
  </w:num>
  <w:num w:numId="25">
    <w:abstractNumId w:val="36"/>
  </w:num>
  <w:num w:numId="26">
    <w:abstractNumId w:val="3"/>
  </w:num>
  <w:num w:numId="27">
    <w:abstractNumId w:val="14"/>
  </w:num>
  <w:num w:numId="28">
    <w:abstractNumId w:val="10"/>
  </w:num>
  <w:num w:numId="29">
    <w:abstractNumId w:val="13"/>
  </w:num>
  <w:num w:numId="30">
    <w:abstractNumId w:val="7"/>
  </w:num>
  <w:num w:numId="31">
    <w:abstractNumId w:val="26"/>
  </w:num>
  <w:num w:numId="32">
    <w:abstractNumId w:val="34"/>
  </w:num>
  <w:num w:numId="33">
    <w:abstractNumId w:val="17"/>
  </w:num>
  <w:num w:numId="34">
    <w:abstractNumId w:val="33"/>
  </w:num>
  <w:num w:numId="35">
    <w:abstractNumId w:val="23"/>
  </w:num>
  <w:num w:numId="36">
    <w:abstractNumId w:val="28"/>
  </w:num>
  <w:num w:numId="37">
    <w:abstractNumId w:val="6"/>
  </w:num>
  <w:num w:numId="38">
    <w:abstractNumId w:val="13"/>
  </w:num>
  <w:num w:numId="39">
    <w:abstractNumId w:val="7"/>
  </w:num>
  <w:num w:numId="4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0257"/>
    <w:rsid w:val="0000076F"/>
    <w:rsid w:val="00000EC5"/>
    <w:rsid w:val="0000316E"/>
    <w:rsid w:val="00004798"/>
    <w:rsid w:val="00004C11"/>
    <w:rsid w:val="000051F9"/>
    <w:rsid w:val="00005F24"/>
    <w:rsid w:val="00006D0C"/>
    <w:rsid w:val="00012771"/>
    <w:rsid w:val="00013107"/>
    <w:rsid w:val="00017454"/>
    <w:rsid w:val="00020D2D"/>
    <w:rsid w:val="0002115E"/>
    <w:rsid w:val="0002162C"/>
    <w:rsid w:val="00021965"/>
    <w:rsid w:val="0002447D"/>
    <w:rsid w:val="0002448C"/>
    <w:rsid w:val="000249B4"/>
    <w:rsid w:val="00024D16"/>
    <w:rsid w:val="00025E83"/>
    <w:rsid w:val="00025EF4"/>
    <w:rsid w:val="0002632A"/>
    <w:rsid w:val="00026726"/>
    <w:rsid w:val="00026CC4"/>
    <w:rsid w:val="00027004"/>
    <w:rsid w:val="00027F7D"/>
    <w:rsid w:val="0003187A"/>
    <w:rsid w:val="00031AD8"/>
    <w:rsid w:val="00032337"/>
    <w:rsid w:val="00034F0C"/>
    <w:rsid w:val="00036E7C"/>
    <w:rsid w:val="000411A8"/>
    <w:rsid w:val="0004200B"/>
    <w:rsid w:val="00042D74"/>
    <w:rsid w:val="00042E46"/>
    <w:rsid w:val="00043915"/>
    <w:rsid w:val="00044911"/>
    <w:rsid w:val="00044A3A"/>
    <w:rsid w:val="00044F47"/>
    <w:rsid w:val="00045F85"/>
    <w:rsid w:val="00045FFA"/>
    <w:rsid w:val="00047188"/>
    <w:rsid w:val="0004732E"/>
    <w:rsid w:val="00047672"/>
    <w:rsid w:val="00050192"/>
    <w:rsid w:val="00050938"/>
    <w:rsid w:val="00050DFA"/>
    <w:rsid w:val="00051487"/>
    <w:rsid w:val="00051885"/>
    <w:rsid w:val="00055517"/>
    <w:rsid w:val="00055B42"/>
    <w:rsid w:val="00056A6F"/>
    <w:rsid w:val="00060A0B"/>
    <w:rsid w:val="0006128D"/>
    <w:rsid w:val="00061F32"/>
    <w:rsid w:val="00062404"/>
    <w:rsid w:val="00062D5D"/>
    <w:rsid w:val="00063743"/>
    <w:rsid w:val="00063FA2"/>
    <w:rsid w:val="0006431A"/>
    <w:rsid w:val="00064EF5"/>
    <w:rsid w:val="0006514A"/>
    <w:rsid w:val="000654CF"/>
    <w:rsid w:val="00065B5E"/>
    <w:rsid w:val="00065B9D"/>
    <w:rsid w:val="00065F55"/>
    <w:rsid w:val="000665FB"/>
    <w:rsid w:val="00066EA1"/>
    <w:rsid w:val="00070E1C"/>
    <w:rsid w:val="00072674"/>
    <w:rsid w:val="00073FAF"/>
    <w:rsid w:val="000753F0"/>
    <w:rsid w:val="00080150"/>
    <w:rsid w:val="000807C1"/>
    <w:rsid w:val="00083580"/>
    <w:rsid w:val="00083757"/>
    <w:rsid w:val="00084BD7"/>
    <w:rsid w:val="00086681"/>
    <w:rsid w:val="000871B8"/>
    <w:rsid w:val="000917FD"/>
    <w:rsid w:val="00091BCE"/>
    <w:rsid w:val="000925E6"/>
    <w:rsid w:val="000930AE"/>
    <w:rsid w:val="000946F8"/>
    <w:rsid w:val="000951DE"/>
    <w:rsid w:val="00095AD2"/>
    <w:rsid w:val="00095B98"/>
    <w:rsid w:val="0009650A"/>
    <w:rsid w:val="00096E37"/>
    <w:rsid w:val="000971E8"/>
    <w:rsid w:val="000A23D9"/>
    <w:rsid w:val="000A3CF0"/>
    <w:rsid w:val="000A4780"/>
    <w:rsid w:val="000A50F1"/>
    <w:rsid w:val="000A61E0"/>
    <w:rsid w:val="000A64E3"/>
    <w:rsid w:val="000A6A6E"/>
    <w:rsid w:val="000A75B4"/>
    <w:rsid w:val="000A7905"/>
    <w:rsid w:val="000B01EE"/>
    <w:rsid w:val="000B04D1"/>
    <w:rsid w:val="000B0FDA"/>
    <w:rsid w:val="000B50F3"/>
    <w:rsid w:val="000B5C99"/>
    <w:rsid w:val="000B7D83"/>
    <w:rsid w:val="000C0DC8"/>
    <w:rsid w:val="000C1409"/>
    <w:rsid w:val="000C36B7"/>
    <w:rsid w:val="000C371D"/>
    <w:rsid w:val="000C404F"/>
    <w:rsid w:val="000C52B0"/>
    <w:rsid w:val="000C627C"/>
    <w:rsid w:val="000C6D6D"/>
    <w:rsid w:val="000D00F5"/>
    <w:rsid w:val="000D0E59"/>
    <w:rsid w:val="000D0E65"/>
    <w:rsid w:val="000D11BF"/>
    <w:rsid w:val="000D18B3"/>
    <w:rsid w:val="000D243C"/>
    <w:rsid w:val="000D2749"/>
    <w:rsid w:val="000D4B91"/>
    <w:rsid w:val="000D5455"/>
    <w:rsid w:val="000D5AFF"/>
    <w:rsid w:val="000D5E07"/>
    <w:rsid w:val="000D63CC"/>
    <w:rsid w:val="000D75BE"/>
    <w:rsid w:val="000D760D"/>
    <w:rsid w:val="000E0DEF"/>
    <w:rsid w:val="000E18FF"/>
    <w:rsid w:val="000E19A7"/>
    <w:rsid w:val="000E2745"/>
    <w:rsid w:val="000E27EA"/>
    <w:rsid w:val="000E2803"/>
    <w:rsid w:val="000E34CC"/>
    <w:rsid w:val="000E4F17"/>
    <w:rsid w:val="000E696B"/>
    <w:rsid w:val="000E6970"/>
    <w:rsid w:val="000E6D35"/>
    <w:rsid w:val="000F1745"/>
    <w:rsid w:val="000F1F6A"/>
    <w:rsid w:val="000F2B88"/>
    <w:rsid w:val="000F2D06"/>
    <w:rsid w:val="000F3517"/>
    <w:rsid w:val="000F48D9"/>
    <w:rsid w:val="000F4B2B"/>
    <w:rsid w:val="000F4D99"/>
    <w:rsid w:val="000F4E48"/>
    <w:rsid w:val="000F6342"/>
    <w:rsid w:val="000F7137"/>
    <w:rsid w:val="00100638"/>
    <w:rsid w:val="00100684"/>
    <w:rsid w:val="001007D9"/>
    <w:rsid w:val="001012A8"/>
    <w:rsid w:val="00101A68"/>
    <w:rsid w:val="0010204A"/>
    <w:rsid w:val="00102CD0"/>
    <w:rsid w:val="00102E2D"/>
    <w:rsid w:val="00103092"/>
    <w:rsid w:val="0010411E"/>
    <w:rsid w:val="00104E74"/>
    <w:rsid w:val="00105C14"/>
    <w:rsid w:val="00106E1F"/>
    <w:rsid w:val="001070F6"/>
    <w:rsid w:val="00110C42"/>
    <w:rsid w:val="00111082"/>
    <w:rsid w:val="00111A59"/>
    <w:rsid w:val="00111D6C"/>
    <w:rsid w:val="00111F3D"/>
    <w:rsid w:val="0011293E"/>
    <w:rsid w:val="00112EBB"/>
    <w:rsid w:val="0011365C"/>
    <w:rsid w:val="00114C60"/>
    <w:rsid w:val="00115F9C"/>
    <w:rsid w:val="001161FA"/>
    <w:rsid w:val="001166AC"/>
    <w:rsid w:val="0011729E"/>
    <w:rsid w:val="001174E0"/>
    <w:rsid w:val="00117B7F"/>
    <w:rsid w:val="0012255D"/>
    <w:rsid w:val="00122CBD"/>
    <w:rsid w:val="00123386"/>
    <w:rsid w:val="0012356C"/>
    <w:rsid w:val="001261E9"/>
    <w:rsid w:val="0012699D"/>
    <w:rsid w:val="00126FF1"/>
    <w:rsid w:val="0013045C"/>
    <w:rsid w:val="00130952"/>
    <w:rsid w:val="001310AD"/>
    <w:rsid w:val="001315D6"/>
    <w:rsid w:val="001320DA"/>
    <w:rsid w:val="001332A3"/>
    <w:rsid w:val="00134B4E"/>
    <w:rsid w:val="00140DE5"/>
    <w:rsid w:val="00141CB9"/>
    <w:rsid w:val="0014350A"/>
    <w:rsid w:val="00146BED"/>
    <w:rsid w:val="00147911"/>
    <w:rsid w:val="001507B8"/>
    <w:rsid w:val="00151B81"/>
    <w:rsid w:val="00152B0F"/>
    <w:rsid w:val="00154EC2"/>
    <w:rsid w:val="00155FF8"/>
    <w:rsid w:val="001564A6"/>
    <w:rsid w:val="00157015"/>
    <w:rsid w:val="0016113F"/>
    <w:rsid w:val="00162A58"/>
    <w:rsid w:val="00162A99"/>
    <w:rsid w:val="00162AD3"/>
    <w:rsid w:val="001641FF"/>
    <w:rsid w:val="00164E6C"/>
    <w:rsid w:val="001656E7"/>
    <w:rsid w:val="001676D9"/>
    <w:rsid w:val="00167942"/>
    <w:rsid w:val="001700E3"/>
    <w:rsid w:val="0017088E"/>
    <w:rsid w:val="00170D87"/>
    <w:rsid w:val="001723A3"/>
    <w:rsid w:val="001731BF"/>
    <w:rsid w:val="00173D36"/>
    <w:rsid w:val="00174CF7"/>
    <w:rsid w:val="00174EBD"/>
    <w:rsid w:val="001765F0"/>
    <w:rsid w:val="001767E3"/>
    <w:rsid w:val="00177418"/>
    <w:rsid w:val="00180997"/>
    <w:rsid w:val="00182788"/>
    <w:rsid w:val="001830E9"/>
    <w:rsid w:val="00183CA4"/>
    <w:rsid w:val="00185BF7"/>
    <w:rsid w:val="001870CD"/>
    <w:rsid w:val="00187636"/>
    <w:rsid w:val="00187678"/>
    <w:rsid w:val="00190627"/>
    <w:rsid w:val="00190744"/>
    <w:rsid w:val="00193386"/>
    <w:rsid w:val="00193398"/>
    <w:rsid w:val="001949EF"/>
    <w:rsid w:val="00194D67"/>
    <w:rsid w:val="00195BBF"/>
    <w:rsid w:val="00195E29"/>
    <w:rsid w:val="00195F11"/>
    <w:rsid w:val="001A0F99"/>
    <w:rsid w:val="001A19A2"/>
    <w:rsid w:val="001A2230"/>
    <w:rsid w:val="001A3522"/>
    <w:rsid w:val="001A354C"/>
    <w:rsid w:val="001A4414"/>
    <w:rsid w:val="001B0BBC"/>
    <w:rsid w:val="001B12D4"/>
    <w:rsid w:val="001B1CB0"/>
    <w:rsid w:val="001B3F26"/>
    <w:rsid w:val="001B5203"/>
    <w:rsid w:val="001B68B1"/>
    <w:rsid w:val="001B7F87"/>
    <w:rsid w:val="001C00B7"/>
    <w:rsid w:val="001C13ED"/>
    <w:rsid w:val="001C1C15"/>
    <w:rsid w:val="001C21AD"/>
    <w:rsid w:val="001C2C3F"/>
    <w:rsid w:val="001C3356"/>
    <w:rsid w:val="001C487B"/>
    <w:rsid w:val="001C516C"/>
    <w:rsid w:val="001C5C00"/>
    <w:rsid w:val="001C6E32"/>
    <w:rsid w:val="001C753A"/>
    <w:rsid w:val="001C77DC"/>
    <w:rsid w:val="001D164B"/>
    <w:rsid w:val="001D3270"/>
    <w:rsid w:val="001D3324"/>
    <w:rsid w:val="001D4451"/>
    <w:rsid w:val="001D4467"/>
    <w:rsid w:val="001D4C32"/>
    <w:rsid w:val="001D5613"/>
    <w:rsid w:val="001D56DD"/>
    <w:rsid w:val="001D596E"/>
    <w:rsid w:val="001D6F9C"/>
    <w:rsid w:val="001D7A3E"/>
    <w:rsid w:val="001E008A"/>
    <w:rsid w:val="001E0446"/>
    <w:rsid w:val="001E0E9A"/>
    <w:rsid w:val="001E1172"/>
    <w:rsid w:val="001E1D55"/>
    <w:rsid w:val="001E2B7C"/>
    <w:rsid w:val="001E4D57"/>
    <w:rsid w:val="001F2BF9"/>
    <w:rsid w:val="001F5053"/>
    <w:rsid w:val="001F5BE1"/>
    <w:rsid w:val="001F5DCC"/>
    <w:rsid w:val="001F5E72"/>
    <w:rsid w:val="001F6583"/>
    <w:rsid w:val="001F6F1D"/>
    <w:rsid w:val="001F7CB6"/>
    <w:rsid w:val="001F7D89"/>
    <w:rsid w:val="0020011F"/>
    <w:rsid w:val="00200675"/>
    <w:rsid w:val="00200CB9"/>
    <w:rsid w:val="00203755"/>
    <w:rsid w:val="00203D7E"/>
    <w:rsid w:val="00203F78"/>
    <w:rsid w:val="0020601C"/>
    <w:rsid w:val="002063E3"/>
    <w:rsid w:val="0020679D"/>
    <w:rsid w:val="0020724A"/>
    <w:rsid w:val="002077EE"/>
    <w:rsid w:val="002114C1"/>
    <w:rsid w:val="00211DF9"/>
    <w:rsid w:val="0021298A"/>
    <w:rsid w:val="002136A7"/>
    <w:rsid w:val="00213746"/>
    <w:rsid w:val="0021412D"/>
    <w:rsid w:val="002177E4"/>
    <w:rsid w:val="00217C61"/>
    <w:rsid w:val="00220375"/>
    <w:rsid w:val="002217A0"/>
    <w:rsid w:val="00221D73"/>
    <w:rsid w:val="00222B95"/>
    <w:rsid w:val="00226BB8"/>
    <w:rsid w:val="00227D76"/>
    <w:rsid w:val="00227E35"/>
    <w:rsid w:val="0023005E"/>
    <w:rsid w:val="0023198D"/>
    <w:rsid w:val="0023221B"/>
    <w:rsid w:val="00232813"/>
    <w:rsid w:val="00232CB0"/>
    <w:rsid w:val="0023306C"/>
    <w:rsid w:val="00233524"/>
    <w:rsid w:val="00234D28"/>
    <w:rsid w:val="00236C2A"/>
    <w:rsid w:val="0023750A"/>
    <w:rsid w:val="00237B22"/>
    <w:rsid w:val="00237FB9"/>
    <w:rsid w:val="00241966"/>
    <w:rsid w:val="00241B3C"/>
    <w:rsid w:val="00242CDE"/>
    <w:rsid w:val="00243701"/>
    <w:rsid w:val="00244989"/>
    <w:rsid w:val="0024531C"/>
    <w:rsid w:val="00245A8A"/>
    <w:rsid w:val="002469F8"/>
    <w:rsid w:val="00246DFD"/>
    <w:rsid w:val="002478EA"/>
    <w:rsid w:val="00247F75"/>
    <w:rsid w:val="00250A6E"/>
    <w:rsid w:val="00250DF0"/>
    <w:rsid w:val="00251BE7"/>
    <w:rsid w:val="00251C02"/>
    <w:rsid w:val="002526E1"/>
    <w:rsid w:val="00252B88"/>
    <w:rsid w:val="002546A7"/>
    <w:rsid w:val="002551F7"/>
    <w:rsid w:val="002567D8"/>
    <w:rsid w:val="00256CDD"/>
    <w:rsid w:val="0026113D"/>
    <w:rsid w:val="00261210"/>
    <w:rsid w:val="002621A5"/>
    <w:rsid w:val="002623A2"/>
    <w:rsid w:val="00263F90"/>
    <w:rsid w:val="0026755A"/>
    <w:rsid w:val="00270B18"/>
    <w:rsid w:val="00270EE9"/>
    <w:rsid w:val="00270EEE"/>
    <w:rsid w:val="00271C33"/>
    <w:rsid w:val="0027202B"/>
    <w:rsid w:val="0027316E"/>
    <w:rsid w:val="00273D54"/>
    <w:rsid w:val="00273E3C"/>
    <w:rsid w:val="00274217"/>
    <w:rsid w:val="002742AB"/>
    <w:rsid w:val="0027541D"/>
    <w:rsid w:val="00276662"/>
    <w:rsid w:val="00276C64"/>
    <w:rsid w:val="00276D64"/>
    <w:rsid w:val="00277090"/>
    <w:rsid w:val="00277E20"/>
    <w:rsid w:val="00281878"/>
    <w:rsid w:val="00282575"/>
    <w:rsid w:val="00282855"/>
    <w:rsid w:val="00283874"/>
    <w:rsid w:val="00286633"/>
    <w:rsid w:val="00286729"/>
    <w:rsid w:val="00286BC5"/>
    <w:rsid w:val="00290DEA"/>
    <w:rsid w:val="002926E9"/>
    <w:rsid w:val="002954C3"/>
    <w:rsid w:val="002955E4"/>
    <w:rsid w:val="00295CE7"/>
    <w:rsid w:val="00295DFA"/>
    <w:rsid w:val="002972B8"/>
    <w:rsid w:val="002973C7"/>
    <w:rsid w:val="00297964"/>
    <w:rsid w:val="00297C98"/>
    <w:rsid w:val="00297E5F"/>
    <w:rsid w:val="00297E60"/>
    <w:rsid w:val="002A0F3D"/>
    <w:rsid w:val="002A195B"/>
    <w:rsid w:val="002A2564"/>
    <w:rsid w:val="002A366B"/>
    <w:rsid w:val="002A3D3C"/>
    <w:rsid w:val="002A6F30"/>
    <w:rsid w:val="002A7187"/>
    <w:rsid w:val="002A7A49"/>
    <w:rsid w:val="002B0352"/>
    <w:rsid w:val="002B1307"/>
    <w:rsid w:val="002B2BC9"/>
    <w:rsid w:val="002B6443"/>
    <w:rsid w:val="002B705B"/>
    <w:rsid w:val="002C0CE3"/>
    <w:rsid w:val="002C1174"/>
    <w:rsid w:val="002C2830"/>
    <w:rsid w:val="002C2A0E"/>
    <w:rsid w:val="002C5A29"/>
    <w:rsid w:val="002C7DF6"/>
    <w:rsid w:val="002D0464"/>
    <w:rsid w:val="002D1B27"/>
    <w:rsid w:val="002D36C3"/>
    <w:rsid w:val="002D4292"/>
    <w:rsid w:val="002D4DAA"/>
    <w:rsid w:val="002D628A"/>
    <w:rsid w:val="002D689D"/>
    <w:rsid w:val="002D7E66"/>
    <w:rsid w:val="002E0285"/>
    <w:rsid w:val="002E16FF"/>
    <w:rsid w:val="002E2CA7"/>
    <w:rsid w:val="002E3E72"/>
    <w:rsid w:val="002E405E"/>
    <w:rsid w:val="002E4595"/>
    <w:rsid w:val="002E4767"/>
    <w:rsid w:val="002E4A75"/>
    <w:rsid w:val="002E4D71"/>
    <w:rsid w:val="002E5A85"/>
    <w:rsid w:val="002E64E9"/>
    <w:rsid w:val="002E6ECD"/>
    <w:rsid w:val="002E6F88"/>
    <w:rsid w:val="002F042F"/>
    <w:rsid w:val="002F1CC0"/>
    <w:rsid w:val="002F1FD7"/>
    <w:rsid w:val="002F3558"/>
    <w:rsid w:val="002F4925"/>
    <w:rsid w:val="002F5242"/>
    <w:rsid w:val="002F5438"/>
    <w:rsid w:val="002F5EE9"/>
    <w:rsid w:val="002F5FB2"/>
    <w:rsid w:val="002F7875"/>
    <w:rsid w:val="002F7C05"/>
    <w:rsid w:val="002F7FB3"/>
    <w:rsid w:val="003011B2"/>
    <w:rsid w:val="003011C9"/>
    <w:rsid w:val="00302864"/>
    <w:rsid w:val="0030337D"/>
    <w:rsid w:val="00304276"/>
    <w:rsid w:val="003048B3"/>
    <w:rsid w:val="00305E7C"/>
    <w:rsid w:val="00307D90"/>
    <w:rsid w:val="0031255A"/>
    <w:rsid w:val="00312780"/>
    <w:rsid w:val="0031357D"/>
    <w:rsid w:val="00313E88"/>
    <w:rsid w:val="00315382"/>
    <w:rsid w:val="00315847"/>
    <w:rsid w:val="00315938"/>
    <w:rsid w:val="0031686D"/>
    <w:rsid w:val="00320F8D"/>
    <w:rsid w:val="0032154C"/>
    <w:rsid w:val="003216FF"/>
    <w:rsid w:val="003221C4"/>
    <w:rsid w:val="003228A2"/>
    <w:rsid w:val="003243AA"/>
    <w:rsid w:val="00326668"/>
    <w:rsid w:val="00326D2D"/>
    <w:rsid w:val="00327550"/>
    <w:rsid w:val="00330272"/>
    <w:rsid w:val="00330D0E"/>
    <w:rsid w:val="0033205B"/>
    <w:rsid w:val="0033251A"/>
    <w:rsid w:val="00332ADF"/>
    <w:rsid w:val="00333D88"/>
    <w:rsid w:val="00334C97"/>
    <w:rsid w:val="003350D7"/>
    <w:rsid w:val="003359F7"/>
    <w:rsid w:val="003360A1"/>
    <w:rsid w:val="00336F6C"/>
    <w:rsid w:val="0033788B"/>
    <w:rsid w:val="00337FA5"/>
    <w:rsid w:val="003417A4"/>
    <w:rsid w:val="0034213A"/>
    <w:rsid w:val="00343563"/>
    <w:rsid w:val="00345043"/>
    <w:rsid w:val="00345ACB"/>
    <w:rsid w:val="00347A35"/>
    <w:rsid w:val="00347A68"/>
    <w:rsid w:val="00347A9D"/>
    <w:rsid w:val="00351660"/>
    <w:rsid w:val="00353B07"/>
    <w:rsid w:val="00354B3F"/>
    <w:rsid w:val="0035569D"/>
    <w:rsid w:val="00356996"/>
    <w:rsid w:val="00356E76"/>
    <w:rsid w:val="003573BE"/>
    <w:rsid w:val="00357BB6"/>
    <w:rsid w:val="003608E0"/>
    <w:rsid w:val="00362A36"/>
    <w:rsid w:val="00363D03"/>
    <w:rsid w:val="00364015"/>
    <w:rsid w:val="00365B0C"/>
    <w:rsid w:val="00367004"/>
    <w:rsid w:val="0036738B"/>
    <w:rsid w:val="00367937"/>
    <w:rsid w:val="00372358"/>
    <w:rsid w:val="003728BB"/>
    <w:rsid w:val="00372AAC"/>
    <w:rsid w:val="00372E96"/>
    <w:rsid w:val="00373F2A"/>
    <w:rsid w:val="0037467B"/>
    <w:rsid w:val="00376A11"/>
    <w:rsid w:val="003778BB"/>
    <w:rsid w:val="00377D83"/>
    <w:rsid w:val="00380147"/>
    <w:rsid w:val="003801BB"/>
    <w:rsid w:val="0038153B"/>
    <w:rsid w:val="00381D9A"/>
    <w:rsid w:val="003837ED"/>
    <w:rsid w:val="00385014"/>
    <w:rsid w:val="00385CAD"/>
    <w:rsid w:val="00385F7C"/>
    <w:rsid w:val="00387463"/>
    <w:rsid w:val="00387551"/>
    <w:rsid w:val="00392283"/>
    <w:rsid w:val="0039239C"/>
    <w:rsid w:val="003924D7"/>
    <w:rsid w:val="0039273F"/>
    <w:rsid w:val="00394352"/>
    <w:rsid w:val="00394A13"/>
    <w:rsid w:val="00394CC8"/>
    <w:rsid w:val="00395795"/>
    <w:rsid w:val="003958D1"/>
    <w:rsid w:val="00396138"/>
    <w:rsid w:val="00396200"/>
    <w:rsid w:val="00397C29"/>
    <w:rsid w:val="003A08CC"/>
    <w:rsid w:val="003A095C"/>
    <w:rsid w:val="003A1BD3"/>
    <w:rsid w:val="003A2236"/>
    <w:rsid w:val="003A42ED"/>
    <w:rsid w:val="003A5367"/>
    <w:rsid w:val="003A53EE"/>
    <w:rsid w:val="003A576E"/>
    <w:rsid w:val="003A7362"/>
    <w:rsid w:val="003A7496"/>
    <w:rsid w:val="003A7E24"/>
    <w:rsid w:val="003B0B44"/>
    <w:rsid w:val="003B31BD"/>
    <w:rsid w:val="003B5094"/>
    <w:rsid w:val="003B6890"/>
    <w:rsid w:val="003B7AA5"/>
    <w:rsid w:val="003C061C"/>
    <w:rsid w:val="003C0A69"/>
    <w:rsid w:val="003C160E"/>
    <w:rsid w:val="003C1638"/>
    <w:rsid w:val="003C2C9E"/>
    <w:rsid w:val="003C41C2"/>
    <w:rsid w:val="003C4FBB"/>
    <w:rsid w:val="003C5BF6"/>
    <w:rsid w:val="003C5DD9"/>
    <w:rsid w:val="003C63C9"/>
    <w:rsid w:val="003C7AB8"/>
    <w:rsid w:val="003D0992"/>
    <w:rsid w:val="003D0C67"/>
    <w:rsid w:val="003D30A6"/>
    <w:rsid w:val="003D67D4"/>
    <w:rsid w:val="003D74C3"/>
    <w:rsid w:val="003E1E2E"/>
    <w:rsid w:val="003E2645"/>
    <w:rsid w:val="003E4157"/>
    <w:rsid w:val="003E5E86"/>
    <w:rsid w:val="003E7FE2"/>
    <w:rsid w:val="003F06AF"/>
    <w:rsid w:val="003F2A9F"/>
    <w:rsid w:val="003F2B91"/>
    <w:rsid w:val="003F40BE"/>
    <w:rsid w:val="003F4DBA"/>
    <w:rsid w:val="003F5DF9"/>
    <w:rsid w:val="003F670F"/>
    <w:rsid w:val="003F6C93"/>
    <w:rsid w:val="0040009F"/>
    <w:rsid w:val="00400DA1"/>
    <w:rsid w:val="00401226"/>
    <w:rsid w:val="00403104"/>
    <w:rsid w:val="00403512"/>
    <w:rsid w:val="004060BE"/>
    <w:rsid w:val="004065BE"/>
    <w:rsid w:val="004100E1"/>
    <w:rsid w:val="00411A98"/>
    <w:rsid w:val="0041206B"/>
    <w:rsid w:val="0041241C"/>
    <w:rsid w:val="00413183"/>
    <w:rsid w:val="004137CC"/>
    <w:rsid w:val="0041394B"/>
    <w:rsid w:val="00414464"/>
    <w:rsid w:val="0041568A"/>
    <w:rsid w:val="00415A26"/>
    <w:rsid w:val="00415F65"/>
    <w:rsid w:val="00416533"/>
    <w:rsid w:val="00417BF7"/>
    <w:rsid w:val="00420DEF"/>
    <w:rsid w:val="004222DE"/>
    <w:rsid w:val="004232E3"/>
    <w:rsid w:val="004246D9"/>
    <w:rsid w:val="00425373"/>
    <w:rsid w:val="00425464"/>
    <w:rsid w:val="00425A8E"/>
    <w:rsid w:val="00425D56"/>
    <w:rsid w:val="00426869"/>
    <w:rsid w:val="00426E10"/>
    <w:rsid w:val="00427166"/>
    <w:rsid w:val="00433033"/>
    <w:rsid w:val="00433EA3"/>
    <w:rsid w:val="0043472F"/>
    <w:rsid w:val="0043518A"/>
    <w:rsid w:val="00435AAC"/>
    <w:rsid w:val="00436401"/>
    <w:rsid w:val="004368C1"/>
    <w:rsid w:val="004369CB"/>
    <w:rsid w:val="00436A27"/>
    <w:rsid w:val="004372C6"/>
    <w:rsid w:val="00440375"/>
    <w:rsid w:val="00440CD2"/>
    <w:rsid w:val="00440ED7"/>
    <w:rsid w:val="004410C2"/>
    <w:rsid w:val="00442628"/>
    <w:rsid w:val="00442D35"/>
    <w:rsid w:val="004444AB"/>
    <w:rsid w:val="004453FA"/>
    <w:rsid w:val="00445ADF"/>
    <w:rsid w:val="0044658E"/>
    <w:rsid w:val="004507EF"/>
    <w:rsid w:val="00451AD0"/>
    <w:rsid w:val="00451F62"/>
    <w:rsid w:val="004524F1"/>
    <w:rsid w:val="00453820"/>
    <w:rsid w:val="0045511A"/>
    <w:rsid w:val="0045513E"/>
    <w:rsid w:val="00455881"/>
    <w:rsid w:val="00455E5B"/>
    <w:rsid w:val="00455F9F"/>
    <w:rsid w:val="0045653E"/>
    <w:rsid w:val="00456651"/>
    <w:rsid w:val="00457213"/>
    <w:rsid w:val="004577FF"/>
    <w:rsid w:val="00460914"/>
    <w:rsid w:val="004629EB"/>
    <w:rsid w:val="00463AC2"/>
    <w:rsid w:val="00464A13"/>
    <w:rsid w:val="00465A57"/>
    <w:rsid w:val="00466F3D"/>
    <w:rsid w:val="0046759F"/>
    <w:rsid w:val="00467EE2"/>
    <w:rsid w:val="004712AD"/>
    <w:rsid w:val="00472A59"/>
    <w:rsid w:val="00472DFA"/>
    <w:rsid w:val="00473093"/>
    <w:rsid w:val="00474A87"/>
    <w:rsid w:val="00475229"/>
    <w:rsid w:val="00475710"/>
    <w:rsid w:val="0047605E"/>
    <w:rsid w:val="004772C8"/>
    <w:rsid w:val="00477BBB"/>
    <w:rsid w:val="0048044F"/>
    <w:rsid w:val="00482305"/>
    <w:rsid w:val="0048344D"/>
    <w:rsid w:val="0048414D"/>
    <w:rsid w:val="004843C9"/>
    <w:rsid w:val="004857D0"/>
    <w:rsid w:val="00487139"/>
    <w:rsid w:val="004875BC"/>
    <w:rsid w:val="00487C94"/>
    <w:rsid w:val="00491672"/>
    <w:rsid w:val="00491B51"/>
    <w:rsid w:val="00491CAB"/>
    <w:rsid w:val="004929FE"/>
    <w:rsid w:val="00492BFC"/>
    <w:rsid w:val="00492E7A"/>
    <w:rsid w:val="004939CA"/>
    <w:rsid w:val="00495B0E"/>
    <w:rsid w:val="004968B9"/>
    <w:rsid w:val="00497565"/>
    <w:rsid w:val="004975B8"/>
    <w:rsid w:val="00497A22"/>
    <w:rsid w:val="004A0151"/>
    <w:rsid w:val="004A1540"/>
    <w:rsid w:val="004A18F6"/>
    <w:rsid w:val="004A29AF"/>
    <w:rsid w:val="004A2D76"/>
    <w:rsid w:val="004A2EAE"/>
    <w:rsid w:val="004A3109"/>
    <w:rsid w:val="004A495F"/>
    <w:rsid w:val="004A4B38"/>
    <w:rsid w:val="004A5B03"/>
    <w:rsid w:val="004B0FCC"/>
    <w:rsid w:val="004B2070"/>
    <w:rsid w:val="004B21A7"/>
    <w:rsid w:val="004B37CC"/>
    <w:rsid w:val="004B3A9E"/>
    <w:rsid w:val="004B4C89"/>
    <w:rsid w:val="004B5120"/>
    <w:rsid w:val="004B571F"/>
    <w:rsid w:val="004B5CDE"/>
    <w:rsid w:val="004B7B2A"/>
    <w:rsid w:val="004C01CA"/>
    <w:rsid w:val="004C0EDF"/>
    <w:rsid w:val="004C104A"/>
    <w:rsid w:val="004C2371"/>
    <w:rsid w:val="004C2FBF"/>
    <w:rsid w:val="004C4A1E"/>
    <w:rsid w:val="004C4A6D"/>
    <w:rsid w:val="004C5170"/>
    <w:rsid w:val="004C577C"/>
    <w:rsid w:val="004C62A6"/>
    <w:rsid w:val="004C69F6"/>
    <w:rsid w:val="004C7B5F"/>
    <w:rsid w:val="004D01E0"/>
    <w:rsid w:val="004D1D78"/>
    <w:rsid w:val="004D4E3E"/>
    <w:rsid w:val="004D5664"/>
    <w:rsid w:val="004D5D14"/>
    <w:rsid w:val="004D6D16"/>
    <w:rsid w:val="004D72D9"/>
    <w:rsid w:val="004D7F14"/>
    <w:rsid w:val="004E04D3"/>
    <w:rsid w:val="004E0EA6"/>
    <w:rsid w:val="004E1894"/>
    <w:rsid w:val="004E216B"/>
    <w:rsid w:val="004E23D2"/>
    <w:rsid w:val="004E2F47"/>
    <w:rsid w:val="004E36C3"/>
    <w:rsid w:val="004E4437"/>
    <w:rsid w:val="004E4D8C"/>
    <w:rsid w:val="004E6781"/>
    <w:rsid w:val="004E6C86"/>
    <w:rsid w:val="004F02E9"/>
    <w:rsid w:val="004F0762"/>
    <w:rsid w:val="004F36B8"/>
    <w:rsid w:val="004F4A1B"/>
    <w:rsid w:val="004F4E57"/>
    <w:rsid w:val="004F5307"/>
    <w:rsid w:val="004F6C54"/>
    <w:rsid w:val="004F71D9"/>
    <w:rsid w:val="004F7EEB"/>
    <w:rsid w:val="0050039F"/>
    <w:rsid w:val="005017A6"/>
    <w:rsid w:val="005017DF"/>
    <w:rsid w:val="005036BE"/>
    <w:rsid w:val="00503B3E"/>
    <w:rsid w:val="0050665A"/>
    <w:rsid w:val="00506AD7"/>
    <w:rsid w:val="00507296"/>
    <w:rsid w:val="00507B65"/>
    <w:rsid w:val="00507FC1"/>
    <w:rsid w:val="005111C8"/>
    <w:rsid w:val="005114A8"/>
    <w:rsid w:val="005118DB"/>
    <w:rsid w:val="005125DE"/>
    <w:rsid w:val="00512BB5"/>
    <w:rsid w:val="005134DB"/>
    <w:rsid w:val="005135AD"/>
    <w:rsid w:val="00513874"/>
    <w:rsid w:val="00513BA2"/>
    <w:rsid w:val="00514BF0"/>
    <w:rsid w:val="00517BAB"/>
    <w:rsid w:val="0052206C"/>
    <w:rsid w:val="00522692"/>
    <w:rsid w:val="00522902"/>
    <w:rsid w:val="005242EE"/>
    <w:rsid w:val="00524CD1"/>
    <w:rsid w:val="00525C0D"/>
    <w:rsid w:val="00527256"/>
    <w:rsid w:val="0052737F"/>
    <w:rsid w:val="0052764F"/>
    <w:rsid w:val="005317C7"/>
    <w:rsid w:val="00532451"/>
    <w:rsid w:val="00534A82"/>
    <w:rsid w:val="00536FDA"/>
    <w:rsid w:val="00540592"/>
    <w:rsid w:val="00540F14"/>
    <w:rsid w:val="00541B8B"/>
    <w:rsid w:val="00541F6E"/>
    <w:rsid w:val="0054246A"/>
    <w:rsid w:val="00543461"/>
    <w:rsid w:val="0054383C"/>
    <w:rsid w:val="00544701"/>
    <w:rsid w:val="0054541A"/>
    <w:rsid w:val="00552FAA"/>
    <w:rsid w:val="0055367B"/>
    <w:rsid w:val="005546C8"/>
    <w:rsid w:val="005601F1"/>
    <w:rsid w:val="005603D2"/>
    <w:rsid w:val="00560E14"/>
    <w:rsid w:val="00562414"/>
    <w:rsid w:val="00562B76"/>
    <w:rsid w:val="00565250"/>
    <w:rsid w:val="00565B4D"/>
    <w:rsid w:val="005661CA"/>
    <w:rsid w:val="0056706A"/>
    <w:rsid w:val="005672DF"/>
    <w:rsid w:val="00570EBB"/>
    <w:rsid w:val="0057317D"/>
    <w:rsid w:val="00573B8D"/>
    <w:rsid w:val="00573D49"/>
    <w:rsid w:val="00574E56"/>
    <w:rsid w:val="00575632"/>
    <w:rsid w:val="00576C0D"/>
    <w:rsid w:val="00577258"/>
    <w:rsid w:val="0057784C"/>
    <w:rsid w:val="00577D8C"/>
    <w:rsid w:val="00580820"/>
    <w:rsid w:val="00581905"/>
    <w:rsid w:val="00581E87"/>
    <w:rsid w:val="005821F7"/>
    <w:rsid w:val="00582AC6"/>
    <w:rsid w:val="00582BBA"/>
    <w:rsid w:val="00584AD0"/>
    <w:rsid w:val="00584E91"/>
    <w:rsid w:val="005873DF"/>
    <w:rsid w:val="0059050F"/>
    <w:rsid w:val="0059064A"/>
    <w:rsid w:val="005907EF"/>
    <w:rsid w:val="00592293"/>
    <w:rsid w:val="0059537C"/>
    <w:rsid w:val="00595B30"/>
    <w:rsid w:val="00596534"/>
    <w:rsid w:val="005969C4"/>
    <w:rsid w:val="005973A8"/>
    <w:rsid w:val="00597F8F"/>
    <w:rsid w:val="005A08BE"/>
    <w:rsid w:val="005A11A8"/>
    <w:rsid w:val="005A13DF"/>
    <w:rsid w:val="005A258F"/>
    <w:rsid w:val="005A360A"/>
    <w:rsid w:val="005A4EAD"/>
    <w:rsid w:val="005A5C73"/>
    <w:rsid w:val="005A616B"/>
    <w:rsid w:val="005B04D1"/>
    <w:rsid w:val="005B0A8D"/>
    <w:rsid w:val="005B0AB5"/>
    <w:rsid w:val="005B2727"/>
    <w:rsid w:val="005B4000"/>
    <w:rsid w:val="005B487F"/>
    <w:rsid w:val="005B5189"/>
    <w:rsid w:val="005B5B95"/>
    <w:rsid w:val="005B63BD"/>
    <w:rsid w:val="005B6434"/>
    <w:rsid w:val="005B6533"/>
    <w:rsid w:val="005B7BA2"/>
    <w:rsid w:val="005C17FD"/>
    <w:rsid w:val="005C3858"/>
    <w:rsid w:val="005C418E"/>
    <w:rsid w:val="005C487A"/>
    <w:rsid w:val="005C4F2D"/>
    <w:rsid w:val="005C4F87"/>
    <w:rsid w:val="005C596A"/>
    <w:rsid w:val="005C622B"/>
    <w:rsid w:val="005C78D4"/>
    <w:rsid w:val="005C7E48"/>
    <w:rsid w:val="005C7F8E"/>
    <w:rsid w:val="005D03DC"/>
    <w:rsid w:val="005D05F2"/>
    <w:rsid w:val="005D1840"/>
    <w:rsid w:val="005D18DE"/>
    <w:rsid w:val="005D1AF8"/>
    <w:rsid w:val="005D21F7"/>
    <w:rsid w:val="005D2B86"/>
    <w:rsid w:val="005D512A"/>
    <w:rsid w:val="005D5B41"/>
    <w:rsid w:val="005D5D7E"/>
    <w:rsid w:val="005D5DF3"/>
    <w:rsid w:val="005D7B6B"/>
    <w:rsid w:val="005E0C6B"/>
    <w:rsid w:val="005E2043"/>
    <w:rsid w:val="005E4A1C"/>
    <w:rsid w:val="005E5C0E"/>
    <w:rsid w:val="005E693A"/>
    <w:rsid w:val="005F0EC2"/>
    <w:rsid w:val="005F1549"/>
    <w:rsid w:val="005F1C8F"/>
    <w:rsid w:val="005F24D0"/>
    <w:rsid w:val="005F44BA"/>
    <w:rsid w:val="005F5268"/>
    <w:rsid w:val="005F55D5"/>
    <w:rsid w:val="005F5756"/>
    <w:rsid w:val="005F5A81"/>
    <w:rsid w:val="005F5F19"/>
    <w:rsid w:val="005F65FA"/>
    <w:rsid w:val="005F6710"/>
    <w:rsid w:val="005F67B2"/>
    <w:rsid w:val="005F702D"/>
    <w:rsid w:val="005F76C4"/>
    <w:rsid w:val="005F7A3C"/>
    <w:rsid w:val="00600907"/>
    <w:rsid w:val="00600F01"/>
    <w:rsid w:val="00602C40"/>
    <w:rsid w:val="00605589"/>
    <w:rsid w:val="006064E8"/>
    <w:rsid w:val="006065AE"/>
    <w:rsid w:val="00606EBA"/>
    <w:rsid w:val="00607529"/>
    <w:rsid w:val="00610017"/>
    <w:rsid w:val="00610030"/>
    <w:rsid w:val="0061128A"/>
    <w:rsid w:val="006113D2"/>
    <w:rsid w:val="00611CCA"/>
    <w:rsid w:val="00611F09"/>
    <w:rsid w:val="00612D41"/>
    <w:rsid w:val="0061372B"/>
    <w:rsid w:val="0061463C"/>
    <w:rsid w:val="00614BCE"/>
    <w:rsid w:val="00615CA6"/>
    <w:rsid w:val="006166CE"/>
    <w:rsid w:val="0062290B"/>
    <w:rsid w:val="00622C75"/>
    <w:rsid w:val="0062518B"/>
    <w:rsid w:val="00625223"/>
    <w:rsid w:val="0062576C"/>
    <w:rsid w:val="00625C44"/>
    <w:rsid w:val="0062613A"/>
    <w:rsid w:val="006265DF"/>
    <w:rsid w:val="006276AB"/>
    <w:rsid w:val="00632615"/>
    <w:rsid w:val="006330D4"/>
    <w:rsid w:val="00634708"/>
    <w:rsid w:val="0063559C"/>
    <w:rsid w:val="00636CB2"/>
    <w:rsid w:val="00637BE8"/>
    <w:rsid w:val="00641C23"/>
    <w:rsid w:val="0064378A"/>
    <w:rsid w:val="00643F25"/>
    <w:rsid w:val="00645A14"/>
    <w:rsid w:val="00645FE1"/>
    <w:rsid w:val="0064630B"/>
    <w:rsid w:val="00651002"/>
    <w:rsid w:val="0065201F"/>
    <w:rsid w:val="00652A1E"/>
    <w:rsid w:val="00652E54"/>
    <w:rsid w:val="0065358D"/>
    <w:rsid w:val="00653FAF"/>
    <w:rsid w:val="0065414A"/>
    <w:rsid w:val="00654398"/>
    <w:rsid w:val="006555E5"/>
    <w:rsid w:val="00655A7E"/>
    <w:rsid w:val="00655B60"/>
    <w:rsid w:val="0065685E"/>
    <w:rsid w:val="00657AEA"/>
    <w:rsid w:val="00660AAE"/>
    <w:rsid w:val="00661BF1"/>
    <w:rsid w:val="0066209A"/>
    <w:rsid w:val="00662CEB"/>
    <w:rsid w:val="00663389"/>
    <w:rsid w:val="0066580A"/>
    <w:rsid w:val="006674D5"/>
    <w:rsid w:val="006701C4"/>
    <w:rsid w:val="00670D4D"/>
    <w:rsid w:val="006716D1"/>
    <w:rsid w:val="00671D40"/>
    <w:rsid w:val="00671FB1"/>
    <w:rsid w:val="006732D4"/>
    <w:rsid w:val="00673E54"/>
    <w:rsid w:val="0067440D"/>
    <w:rsid w:val="0067456C"/>
    <w:rsid w:val="00675853"/>
    <w:rsid w:val="0067715A"/>
    <w:rsid w:val="00680D74"/>
    <w:rsid w:val="00681441"/>
    <w:rsid w:val="00682721"/>
    <w:rsid w:val="00683145"/>
    <w:rsid w:val="006832BF"/>
    <w:rsid w:val="00683978"/>
    <w:rsid w:val="006841F5"/>
    <w:rsid w:val="006849B2"/>
    <w:rsid w:val="0068518B"/>
    <w:rsid w:val="00685C2A"/>
    <w:rsid w:val="00687924"/>
    <w:rsid w:val="00690433"/>
    <w:rsid w:val="00691FC7"/>
    <w:rsid w:val="00692224"/>
    <w:rsid w:val="006932C8"/>
    <w:rsid w:val="00696691"/>
    <w:rsid w:val="00697C23"/>
    <w:rsid w:val="006A0CBB"/>
    <w:rsid w:val="006A192D"/>
    <w:rsid w:val="006A1CB8"/>
    <w:rsid w:val="006A2A59"/>
    <w:rsid w:val="006A2CE7"/>
    <w:rsid w:val="006A32FB"/>
    <w:rsid w:val="006A4BD5"/>
    <w:rsid w:val="006A5E46"/>
    <w:rsid w:val="006A698B"/>
    <w:rsid w:val="006A6A34"/>
    <w:rsid w:val="006A70DD"/>
    <w:rsid w:val="006B068B"/>
    <w:rsid w:val="006B11D2"/>
    <w:rsid w:val="006B1545"/>
    <w:rsid w:val="006B2765"/>
    <w:rsid w:val="006B40E7"/>
    <w:rsid w:val="006B4EFD"/>
    <w:rsid w:val="006B548F"/>
    <w:rsid w:val="006B578F"/>
    <w:rsid w:val="006B7771"/>
    <w:rsid w:val="006B78A2"/>
    <w:rsid w:val="006C005D"/>
    <w:rsid w:val="006C0C9E"/>
    <w:rsid w:val="006C0D56"/>
    <w:rsid w:val="006C1998"/>
    <w:rsid w:val="006D05D7"/>
    <w:rsid w:val="006D0770"/>
    <w:rsid w:val="006D0A00"/>
    <w:rsid w:val="006D1698"/>
    <w:rsid w:val="006D49B1"/>
    <w:rsid w:val="006D4F5A"/>
    <w:rsid w:val="006D504E"/>
    <w:rsid w:val="006D520A"/>
    <w:rsid w:val="006D52B8"/>
    <w:rsid w:val="006D6E11"/>
    <w:rsid w:val="006D7A4E"/>
    <w:rsid w:val="006E00C2"/>
    <w:rsid w:val="006E1312"/>
    <w:rsid w:val="006E140E"/>
    <w:rsid w:val="006E1CB6"/>
    <w:rsid w:val="006E23D3"/>
    <w:rsid w:val="006E2DC7"/>
    <w:rsid w:val="006E3615"/>
    <w:rsid w:val="006E36B5"/>
    <w:rsid w:val="006E3A32"/>
    <w:rsid w:val="006E56A4"/>
    <w:rsid w:val="006E6BDC"/>
    <w:rsid w:val="006F031D"/>
    <w:rsid w:val="006F0A58"/>
    <w:rsid w:val="006F1992"/>
    <w:rsid w:val="006F249C"/>
    <w:rsid w:val="006F278F"/>
    <w:rsid w:val="006F2CF3"/>
    <w:rsid w:val="006F316A"/>
    <w:rsid w:val="006F3BF6"/>
    <w:rsid w:val="006F5602"/>
    <w:rsid w:val="006F6068"/>
    <w:rsid w:val="006F6AD0"/>
    <w:rsid w:val="006F6F24"/>
    <w:rsid w:val="006F7CA7"/>
    <w:rsid w:val="006F7DE8"/>
    <w:rsid w:val="00700FB5"/>
    <w:rsid w:val="00707057"/>
    <w:rsid w:val="00711D08"/>
    <w:rsid w:val="007125C8"/>
    <w:rsid w:val="00713FD9"/>
    <w:rsid w:val="00714387"/>
    <w:rsid w:val="0071525E"/>
    <w:rsid w:val="007153A7"/>
    <w:rsid w:val="0071546F"/>
    <w:rsid w:val="00716046"/>
    <w:rsid w:val="007166D8"/>
    <w:rsid w:val="00716844"/>
    <w:rsid w:val="00716B65"/>
    <w:rsid w:val="00717572"/>
    <w:rsid w:val="00717F6B"/>
    <w:rsid w:val="00720260"/>
    <w:rsid w:val="00720344"/>
    <w:rsid w:val="00720A21"/>
    <w:rsid w:val="007214C7"/>
    <w:rsid w:val="00721EFA"/>
    <w:rsid w:val="007231CB"/>
    <w:rsid w:val="0072331A"/>
    <w:rsid w:val="00723AC1"/>
    <w:rsid w:val="00724452"/>
    <w:rsid w:val="00725D44"/>
    <w:rsid w:val="0073016C"/>
    <w:rsid w:val="00730396"/>
    <w:rsid w:val="007307D9"/>
    <w:rsid w:val="00730A16"/>
    <w:rsid w:val="0073158D"/>
    <w:rsid w:val="007327C7"/>
    <w:rsid w:val="007328F1"/>
    <w:rsid w:val="007342BC"/>
    <w:rsid w:val="0073563F"/>
    <w:rsid w:val="00735A2E"/>
    <w:rsid w:val="007362DE"/>
    <w:rsid w:val="0073774C"/>
    <w:rsid w:val="007427C3"/>
    <w:rsid w:val="0074280D"/>
    <w:rsid w:val="007428CD"/>
    <w:rsid w:val="0074434A"/>
    <w:rsid w:val="007448B5"/>
    <w:rsid w:val="0074531B"/>
    <w:rsid w:val="00745351"/>
    <w:rsid w:val="007458C4"/>
    <w:rsid w:val="00745939"/>
    <w:rsid w:val="00745E92"/>
    <w:rsid w:val="007504C8"/>
    <w:rsid w:val="0075050D"/>
    <w:rsid w:val="007520B9"/>
    <w:rsid w:val="00752AD9"/>
    <w:rsid w:val="00752B76"/>
    <w:rsid w:val="00754C03"/>
    <w:rsid w:val="00755F69"/>
    <w:rsid w:val="007572C6"/>
    <w:rsid w:val="007602CA"/>
    <w:rsid w:val="00760A63"/>
    <w:rsid w:val="0076290D"/>
    <w:rsid w:val="00763EC3"/>
    <w:rsid w:val="00763F6F"/>
    <w:rsid w:val="007645E9"/>
    <w:rsid w:val="00764D46"/>
    <w:rsid w:val="00764FD7"/>
    <w:rsid w:val="0076511B"/>
    <w:rsid w:val="00765B04"/>
    <w:rsid w:val="00765C00"/>
    <w:rsid w:val="00765EDE"/>
    <w:rsid w:val="00766334"/>
    <w:rsid w:val="0076642A"/>
    <w:rsid w:val="007664F0"/>
    <w:rsid w:val="00767002"/>
    <w:rsid w:val="00767A6B"/>
    <w:rsid w:val="007711E5"/>
    <w:rsid w:val="0077171C"/>
    <w:rsid w:val="00772095"/>
    <w:rsid w:val="00774BCE"/>
    <w:rsid w:val="0077622D"/>
    <w:rsid w:val="00776A85"/>
    <w:rsid w:val="0077760E"/>
    <w:rsid w:val="00782089"/>
    <w:rsid w:val="00782ACC"/>
    <w:rsid w:val="007833AF"/>
    <w:rsid w:val="007839AB"/>
    <w:rsid w:val="00783DAB"/>
    <w:rsid w:val="007845B0"/>
    <w:rsid w:val="00786978"/>
    <w:rsid w:val="00787148"/>
    <w:rsid w:val="00790D0F"/>
    <w:rsid w:val="00790EC2"/>
    <w:rsid w:val="007913C2"/>
    <w:rsid w:val="00791EE2"/>
    <w:rsid w:val="0079345D"/>
    <w:rsid w:val="00794036"/>
    <w:rsid w:val="0079444A"/>
    <w:rsid w:val="00794D54"/>
    <w:rsid w:val="00795137"/>
    <w:rsid w:val="007969D8"/>
    <w:rsid w:val="00797BB2"/>
    <w:rsid w:val="007A1310"/>
    <w:rsid w:val="007A14FF"/>
    <w:rsid w:val="007A1CC1"/>
    <w:rsid w:val="007A2FAB"/>
    <w:rsid w:val="007A3B71"/>
    <w:rsid w:val="007A3E74"/>
    <w:rsid w:val="007A4C5C"/>
    <w:rsid w:val="007A50EC"/>
    <w:rsid w:val="007A5E16"/>
    <w:rsid w:val="007A5F20"/>
    <w:rsid w:val="007B1FA6"/>
    <w:rsid w:val="007B2DF3"/>
    <w:rsid w:val="007B3549"/>
    <w:rsid w:val="007B4C2A"/>
    <w:rsid w:val="007B5378"/>
    <w:rsid w:val="007B56E0"/>
    <w:rsid w:val="007B6361"/>
    <w:rsid w:val="007B69BE"/>
    <w:rsid w:val="007B73EE"/>
    <w:rsid w:val="007C01D5"/>
    <w:rsid w:val="007C3216"/>
    <w:rsid w:val="007C4514"/>
    <w:rsid w:val="007C4F47"/>
    <w:rsid w:val="007D0909"/>
    <w:rsid w:val="007D0E00"/>
    <w:rsid w:val="007D1D0C"/>
    <w:rsid w:val="007D2A81"/>
    <w:rsid w:val="007D34D1"/>
    <w:rsid w:val="007D429D"/>
    <w:rsid w:val="007D4684"/>
    <w:rsid w:val="007D6BA0"/>
    <w:rsid w:val="007D73BD"/>
    <w:rsid w:val="007E1137"/>
    <w:rsid w:val="007E255F"/>
    <w:rsid w:val="007E3530"/>
    <w:rsid w:val="007E5031"/>
    <w:rsid w:val="007E50EB"/>
    <w:rsid w:val="007E5157"/>
    <w:rsid w:val="007E5575"/>
    <w:rsid w:val="007E5BCE"/>
    <w:rsid w:val="007E6022"/>
    <w:rsid w:val="007E711C"/>
    <w:rsid w:val="007F0056"/>
    <w:rsid w:val="007F0806"/>
    <w:rsid w:val="007F127F"/>
    <w:rsid w:val="007F1D39"/>
    <w:rsid w:val="007F4057"/>
    <w:rsid w:val="007F4249"/>
    <w:rsid w:val="007F4331"/>
    <w:rsid w:val="007F4AD3"/>
    <w:rsid w:val="007F4AEA"/>
    <w:rsid w:val="007F681E"/>
    <w:rsid w:val="007F6C22"/>
    <w:rsid w:val="007F6D9B"/>
    <w:rsid w:val="007F74F9"/>
    <w:rsid w:val="00800238"/>
    <w:rsid w:val="008004B5"/>
    <w:rsid w:val="00800CCD"/>
    <w:rsid w:val="008015C4"/>
    <w:rsid w:val="00801E7E"/>
    <w:rsid w:val="00802162"/>
    <w:rsid w:val="008027C4"/>
    <w:rsid w:val="00802916"/>
    <w:rsid w:val="008039A0"/>
    <w:rsid w:val="00804BF7"/>
    <w:rsid w:val="00805B84"/>
    <w:rsid w:val="008071C1"/>
    <w:rsid w:val="00813640"/>
    <w:rsid w:val="008147C0"/>
    <w:rsid w:val="00816FC3"/>
    <w:rsid w:val="00817C37"/>
    <w:rsid w:val="00820FE1"/>
    <w:rsid w:val="00821FE5"/>
    <w:rsid w:val="008223BF"/>
    <w:rsid w:val="008225C8"/>
    <w:rsid w:val="00822F50"/>
    <w:rsid w:val="00824745"/>
    <w:rsid w:val="00824BC1"/>
    <w:rsid w:val="00824EB2"/>
    <w:rsid w:val="008258E2"/>
    <w:rsid w:val="008265AC"/>
    <w:rsid w:val="00827184"/>
    <w:rsid w:val="008271CD"/>
    <w:rsid w:val="00827946"/>
    <w:rsid w:val="00827CDE"/>
    <w:rsid w:val="00830AB9"/>
    <w:rsid w:val="00832ED2"/>
    <w:rsid w:val="00833098"/>
    <w:rsid w:val="00833CE6"/>
    <w:rsid w:val="0083410A"/>
    <w:rsid w:val="0083452B"/>
    <w:rsid w:val="008349E9"/>
    <w:rsid w:val="00834C3B"/>
    <w:rsid w:val="008358F9"/>
    <w:rsid w:val="00835C7D"/>
    <w:rsid w:val="008368EC"/>
    <w:rsid w:val="00836C0D"/>
    <w:rsid w:val="00841B6B"/>
    <w:rsid w:val="008431AB"/>
    <w:rsid w:val="0084470A"/>
    <w:rsid w:val="00845CB3"/>
    <w:rsid w:val="00845DE2"/>
    <w:rsid w:val="00845E91"/>
    <w:rsid w:val="00846AB9"/>
    <w:rsid w:val="00847164"/>
    <w:rsid w:val="00847539"/>
    <w:rsid w:val="00847B0C"/>
    <w:rsid w:val="00850F76"/>
    <w:rsid w:val="00851896"/>
    <w:rsid w:val="00852AE9"/>
    <w:rsid w:val="00855A38"/>
    <w:rsid w:val="0085625D"/>
    <w:rsid w:val="00857BFB"/>
    <w:rsid w:val="00857CF9"/>
    <w:rsid w:val="00860860"/>
    <w:rsid w:val="00860BCD"/>
    <w:rsid w:val="00860D6C"/>
    <w:rsid w:val="008620EA"/>
    <w:rsid w:val="00862D77"/>
    <w:rsid w:val="0086371E"/>
    <w:rsid w:val="0086374F"/>
    <w:rsid w:val="00864CFF"/>
    <w:rsid w:val="00867541"/>
    <w:rsid w:val="008676F0"/>
    <w:rsid w:val="0086780B"/>
    <w:rsid w:val="00867950"/>
    <w:rsid w:val="00870628"/>
    <w:rsid w:val="008718C0"/>
    <w:rsid w:val="00873EC7"/>
    <w:rsid w:val="008745C0"/>
    <w:rsid w:val="0087481D"/>
    <w:rsid w:val="0087536B"/>
    <w:rsid w:val="008769BE"/>
    <w:rsid w:val="00876CE4"/>
    <w:rsid w:val="00877611"/>
    <w:rsid w:val="008810AC"/>
    <w:rsid w:val="008823C5"/>
    <w:rsid w:val="00882FAE"/>
    <w:rsid w:val="0088352A"/>
    <w:rsid w:val="0088476B"/>
    <w:rsid w:val="00886DF5"/>
    <w:rsid w:val="00886E90"/>
    <w:rsid w:val="008878E5"/>
    <w:rsid w:val="0089250A"/>
    <w:rsid w:val="008938E6"/>
    <w:rsid w:val="00896F68"/>
    <w:rsid w:val="0089742E"/>
    <w:rsid w:val="008A0B98"/>
    <w:rsid w:val="008A0F9F"/>
    <w:rsid w:val="008A1E80"/>
    <w:rsid w:val="008A2C42"/>
    <w:rsid w:val="008A372E"/>
    <w:rsid w:val="008A3DE0"/>
    <w:rsid w:val="008A4396"/>
    <w:rsid w:val="008A787F"/>
    <w:rsid w:val="008B176D"/>
    <w:rsid w:val="008B223C"/>
    <w:rsid w:val="008B36B3"/>
    <w:rsid w:val="008B3896"/>
    <w:rsid w:val="008B4BB4"/>
    <w:rsid w:val="008B6E0F"/>
    <w:rsid w:val="008C0901"/>
    <w:rsid w:val="008C4641"/>
    <w:rsid w:val="008C48FF"/>
    <w:rsid w:val="008C5895"/>
    <w:rsid w:val="008C5FC1"/>
    <w:rsid w:val="008C615E"/>
    <w:rsid w:val="008C620F"/>
    <w:rsid w:val="008C6805"/>
    <w:rsid w:val="008C6B7C"/>
    <w:rsid w:val="008D1066"/>
    <w:rsid w:val="008D367C"/>
    <w:rsid w:val="008D4FD6"/>
    <w:rsid w:val="008D6DE8"/>
    <w:rsid w:val="008D77F3"/>
    <w:rsid w:val="008D7A16"/>
    <w:rsid w:val="008D7EEC"/>
    <w:rsid w:val="008E32DE"/>
    <w:rsid w:val="008E3387"/>
    <w:rsid w:val="008E3689"/>
    <w:rsid w:val="008E44FB"/>
    <w:rsid w:val="008E5DBA"/>
    <w:rsid w:val="008E5E01"/>
    <w:rsid w:val="008E6C47"/>
    <w:rsid w:val="008F0332"/>
    <w:rsid w:val="008F25FE"/>
    <w:rsid w:val="008F2773"/>
    <w:rsid w:val="008F2837"/>
    <w:rsid w:val="008F300D"/>
    <w:rsid w:val="008F30D8"/>
    <w:rsid w:val="008F38DC"/>
    <w:rsid w:val="008F52D3"/>
    <w:rsid w:val="008F55E7"/>
    <w:rsid w:val="008F617B"/>
    <w:rsid w:val="008F71B4"/>
    <w:rsid w:val="008F7CF3"/>
    <w:rsid w:val="00900758"/>
    <w:rsid w:val="00905008"/>
    <w:rsid w:val="00906371"/>
    <w:rsid w:val="00906B72"/>
    <w:rsid w:val="0090773E"/>
    <w:rsid w:val="00911641"/>
    <w:rsid w:val="009123B7"/>
    <w:rsid w:val="00912C4D"/>
    <w:rsid w:val="009133FC"/>
    <w:rsid w:val="009135A8"/>
    <w:rsid w:val="009149BA"/>
    <w:rsid w:val="00915406"/>
    <w:rsid w:val="00917210"/>
    <w:rsid w:val="00917360"/>
    <w:rsid w:val="0091770F"/>
    <w:rsid w:val="00921709"/>
    <w:rsid w:val="00921ED9"/>
    <w:rsid w:val="00922A13"/>
    <w:rsid w:val="0092369B"/>
    <w:rsid w:val="009238D2"/>
    <w:rsid w:val="00923EE8"/>
    <w:rsid w:val="00924D7C"/>
    <w:rsid w:val="009266A7"/>
    <w:rsid w:val="00927491"/>
    <w:rsid w:val="009274C7"/>
    <w:rsid w:val="00931115"/>
    <w:rsid w:val="009325EB"/>
    <w:rsid w:val="00932CC4"/>
    <w:rsid w:val="00933D29"/>
    <w:rsid w:val="00933E80"/>
    <w:rsid w:val="0093496F"/>
    <w:rsid w:val="00934D68"/>
    <w:rsid w:val="009361B4"/>
    <w:rsid w:val="00937045"/>
    <w:rsid w:val="0093753C"/>
    <w:rsid w:val="00937B4C"/>
    <w:rsid w:val="00942359"/>
    <w:rsid w:val="009429F7"/>
    <w:rsid w:val="00943EEA"/>
    <w:rsid w:val="00944229"/>
    <w:rsid w:val="00944A30"/>
    <w:rsid w:val="00944EA6"/>
    <w:rsid w:val="009450D2"/>
    <w:rsid w:val="00945927"/>
    <w:rsid w:val="00947C57"/>
    <w:rsid w:val="00950B2C"/>
    <w:rsid w:val="009512EC"/>
    <w:rsid w:val="009526D0"/>
    <w:rsid w:val="00956195"/>
    <w:rsid w:val="009567B9"/>
    <w:rsid w:val="00957154"/>
    <w:rsid w:val="00957166"/>
    <w:rsid w:val="00957F6E"/>
    <w:rsid w:val="00957FE4"/>
    <w:rsid w:val="009617BB"/>
    <w:rsid w:val="00961EBC"/>
    <w:rsid w:val="009624A4"/>
    <w:rsid w:val="0096542F"/>
    <w:rsid w:val="009662F2"/>
    <w:rsid w:val="00967D26"/>
    <w:rsid w:val="0097037C"/>
    <w:rsid w:val="00970B6C"/>
    <w:rsid w:val="009710C9"/>
    <w:rsid w:val="0097233C"/>
    <w:rsid w:val="00972CBD"/>
    <w:rsid w:val="00974566"/>
    <w:rsid w:val="00975156"/>
    <w:rsid w:val="0097672D"/>
    <w:rsid w:val="00976928"/>
    <w:rsid w:val="0097710C"/>
    <w:rsid w:val="00977F21"/>
    <w:rsid w:val="009805CD"/>
    <w:rsid w:val="0098085B"/>
    <w:rsid w:val="00980A19"/>
    <w:rsid w:val="00980C96"/>
    <w:rsid w:val="0098123E"/>
    <w:rsid w:val="00983294"/>
    <w:rsid w:val="00984B4D"/>
    <w:rsid w:val="00984C94"/>
    <w:rsid w:val="00984E32"/>
    <w:rsid w:val="009864EA"/>
    <w:rsid w:val="00986774"/>
    <w:rsid w:val="00986E5B"/>
    <w:rsid w:val="00987BE1"/>
    <w:rsid w:val="00990720"/>
    <w:rsid w:val="00991EF1"/>
    <w:rsid w:val="00992C22"/>
    <w:rsid w:val="00993FAE"/>
    <w:rsid w:val="00995939"/>
    <w:rsid w:val="00996BE2"/>
    <w:rsid w:val="00997630"/>
    <w:rsid w:val="009A0509"/>
    <w:rsid w:val="009A120B"/>
    <w:rsid w:val="009A3EF9"/>
    <w:rsid w:val="009A5293"/>
    <w:rsid w:val="009A6754"/>
    <w:rsid w:val="009A726E"/>
    <w:rsid w:val="009A7F4A"/>
    <w:rsid w:val="009B01A1"/>
    <w:rsid w:val="009B047A"/>
    <w:rsid w:val="009B0E73"/>
    <w:rsid w:val="009B13B4"/>
    <w:rsid w:val="009B219B"/>
    <w:rsid w:val="009B21A0"/>
    <w:rsid w:val="009B3458"/>
    <w:rsid w:val="009B3602"/>
    <w:rsid w:val="009B5380"/>
    <w:rsid w:val="009B5BB9"/>
    <w:rsid w:val="009B65A3"/>
    <w:rsid w:val="009B65BD"/>
    <w:rsid w:val="009C0F09"/>
    <w:rsid w:val="009C45F7"/>
    <w:rsid w:val="009C7AE8"/>
    <w:rsid w:val="009D0B49"/>
    <w:rsid w:val="009D1A31"/>
    <w:rsid w:val="009D350E"/>
    <w:rsid w:val="009D4073"/>
    <w:rsid w:val="009D4578"/>
    <w:rsid w:val="009D584B"/>
    <w:rsid w:val="009D68BF"/>
    <w:rsid w:val="009D7CE4"/>
    <w:rsid w:val="009D7F31"/>
    <w:rsid w:val="009E03FB"/>
    <w:rsid w:val="009E04DF"/>
    <w:rsid w:val="009E0E20"/>
    <w:rsid w:val="009E22E2"/>
    <w:rsid w:val="009E2596"/>
    <w:rsid w:val="009E26C7"/>
    <w:rsid w:val="009E2DB6"/>
    <w:rsid w:val="009E4560"/>
    <w:rsid w:val="009E5087"/>
    <w:rsid w:val="009E5592"/>
    <w:rsid w:val="009E56FE"/>
    <w:rsid w:val="009E5C31"/>
    <w:rsid w:val="009E6831"/>
    <w:rsid w:val="009E6DFF"/>
    <w:rsid w:val="009E7862"/>
    <w:rsid w:val="009E7F10"/>
    <w:rsid w:val="009F075B"/>
    <w:rsid w:val="009F108B"/>
    <w:rsid w:val="009F255B"/>
    <w:rsid w:val="009F2609"/>
    <w:rsid w:val="009F345E"/>
    <w:rsid w:val="009F43D6"/>
    <w:rsid w:val="009F4452"/>
    <w:rsid w:val="009F4822"/>
    <w:rsid w:val="009F5505"/>
    <w:rsid w:val="009F58FD"/>
    <w:rsid w:val="009F5B3D"/>
    <w:rsid w:val="00A00378"/>
    <w:rsid w:val="00A00CB8"/>
    <w:rsid w:val="00A0269B"/>
    <w:rsid w:val="00A03B92"/>
    <w:rsid w:val="00A04D96"/>
    <w:rsid w:val="00A05405"/>
    <w:rsid w:val="00A05413"/>
    <w:rsid w:val="00A079D9"/>
    <w:rsid w:val="00A133B4"/>
    <w:rsid w:val="00A13F44"/>
    <w:rsid w:val="00A14671"/>
    <w:rsid w:val="00A14F78"/>
    <w:rsid w:val="00A1561E"/>
    <w:rsid w:val="00A16FB9"/>
    <w:rsid w:val="00A17B29"/>
    <w:rsid w:val="00A17C93"/>
    <w:rsid w:val="00A20A5D"/>
    <w:rsid w:val="00A2210B"/>
    <w:rsid w:val="00A24440"/>
    <w:rsid w:val="00A24453"/>
    <w:rsid w:val="00A25A60"/>
    <w:rsid w:val="00A26BD3"/>
    <w:rsid w:val="00A276C7"/>
    <w:rsid w:val="00A304E4"/>
    <w:rsid w:val="00A30EB8"/>
    <w:rsid w:val="00A31E97"/>
    <w:rsid w:val="00A32274"/>
    <w:rsid w:val="00A3363F"/>
    <w:rsid w:val="00A35414"/>
    <w:rsid w:val="00A35615"/>
    <w:rsid w:val="00A35659"/>
    <w:rsid w:val="00A35B63"/>
    <w:rsid w:val="00A36C20"/>
    <w:rsid w:val="00A40384"/>
    <w:rsid w:val="00A4039C"/>
    <w:rsid w:val="00A41581"/>
    <w:rsid w:val="00A42AFB"/>
    <w:rsid w:val="00A46B9C"/>
    <w:rsid w:val="00A46F8B"/>
    <w:rsid w:val="00A471B6"/>
    <w:rsid w:val="00A474A7"/>
    <w:rsid w:val="00A47718"/>
    <w:rsid w:val="00A52781"/>
    <w:rsid w:val="00A53378"/>
    <w:rsid w:val="00A53568"/>
    <w:rsid w:val="00A535FF"/>
    <w:rsid w:val="00A54825"/>
    <w:rsid w:val="00A55171"/>
    <w:rsid w:val="00A55FA3"/>
    <w:rsid w:val="00A56675"/>
    <w:rsid w:val="00A614FE"/>
    <w:rsid w:val="00A6182E"/>
    <w:rsid w:val="00A6192D"/>
    <w:rsid w:val="00A6260F"/>
    <w:rsid w:val="00A6559D"/>
    <w:rsid w:val="00A668E9"/>
    <w:rsid w:val="00A669FD"/>
    <w:rsid w:val="00A67255"/>
    <w:rsid w:val="00A70AC3"/>
    <w:rsid w:val="00A713A3"/>
    <w:rsid w:val="00A71E93"/>
    <w:rsid w:val="00A72676"/>
    <w:rsid w:val="00A72C7F"/>
    <w:rsid w:val="00A734AA"/>
    <w:rsid w:val="00A73753"/>
    <w:rsid w:val="00A737AA"/>
    <w:rsid w:val="00A73EC7"/>
    <w:rsid w:val="00A747EE"/>
    <w:rsid w:val="00A75E10"/>
    <w:rsid w:val="00A76DDF"/>
    <w:rsid w:val="00A76E8B"/>
    <w:rsid w:val="00A774D5"/>
    <w:rsid w:val="00A8141A"/>
    <w:rsid w:val="00A818D5"/>
    <w:rsid w:val="00A81AB9"/>
    <w:rsid w:val="00A81C36"/>
    <w:rsid w:val="00A82EB3"/>
    <w:rsid w:val="00A8394B"/>
    <w:rsid w:val="00A83E8C"/>
    <w:rsid w:val="00A84705"/>
    <w:rsid w:val="00A856BE"/>
    <w:rsid w:val="00A85DC5"/>
    <w:rsid w:val="00A86A38"/>
    <w:rsid w:val="00A86B65"/>
    <w:rsid w:val="00A86BC5"/>
    <w:rsid w:val="00A9003C"/>
    <w:rsid w:val="00A9087F"/>
    <w:rsid w:val="00A90D24"/>
    <w:rsid w:val="00A90F57"/>
    <w:rsid w:val="00A9178C"/>
    <w:rsid w:val="00A94140"/>
    <w:rsid w:val="00A95953"/>
    <w:rsid w:val="00A95D24"/>
    <w:rsid w:val="00A96170"/>
    <w:rsid w:val="00A966B7"/>
    <w:rsid w:val="00A96A6E"/>
    <w:rsid w:val="00A97172"/>
    <w:rsid w:val="00AA09D5"/>
    <w:rsid w:val="00AA0C55"/>
    <w:rsid w:val="00AA0EE4"/>
    <w:rsid w:val="00AA2F46"/>
    <w:rsid w:val="00AA471E"/>
    <w:rsid w:val="00AA54F2"/>
    <w:rsid w:val="00AA6227"/>
    <w:rsid w:val="00AA62B0"/>
    <w:rsid w:val="00AA7757"/>
    <w:rsid w:val="00AA7F6C"/>
    <w:rsid w:val="00AB047F"/>
    <w:rsid w:val="00AB1998"/>
    <w:rsid w:val="00AB2551"/>
    <w:rsid w:val="00AB2706"/>
    <w:rsid w:val="00AB2C62"/>
    <w:rsid w:val="00AB4A7B"/>
    <w:rsid w:val="00AB5E34"/>
    <w:rsid w:val="00AB6942"/>
    <w:rsid w:val="00AB6E0E"/>
    <w:rsid w:val="00AC04DA"/>
    <w:rsid w:val="00AC202A"/>
    <w:rsid w:val="00AC3D08"/>
    <w:rsid w:val="00AC40FB"/>
    <w:rsid w:val="00AC4972"/>
    <w:rsid w:val="00AC64F1"/>
    <w:rsid w:val="00AC6542"/>
    <w:rsid w:val="00AC689D"/>
    <w:rsid w:val="00AC7986"/>
    <w:rsid w:val="00AD02E2"/>
    <w:rsid w:val="00AD0680"/>
    <w:rsid w:val="00AD2613"/>
    <w:rsid w:val="00AD3572"/>
    <w:rsid w:val="00AD4201"/>
    <w:rsid w:val="00AD4F09"/>
    <w:rsid w:val="00AD634B"/>
    <w:rsid w:val="00AD76BA"/>
    <w:rsid w:val="00AD78B8"/>
    <w:rsid w:val="00AE00C3"/>
    <w:rsid w:val="00AE0B30"/>
    <w:rsid w:val="00AE11F3"/>
    <w:rsid w:val="00AE168D"/>
    <w:rsid w:val="00AE51F8"/>
    <w:rsid w:val="00AE638C"/>
    <w:rsid w:val="00AE7020"/>
    <w:rsid w:val="00AF1CDF"/>
    <w:rsid w:val="00AF4BC6"/>
    <w:rsid w:val="00AF578D"/>
    <w:rsid w:val="00AF595C"/>
    <w:rsid w:val="00AF7202"/>
    <w:rsid w:val="00AF764C"/>
    <w:rsid w:val="00AF799B"/>
    <w:rsid w:val="00B007E0"/>
    <w:rsid w:val="00B00E36"/>
    <w:rsid w:val="00B02828"/>
    <w:rsid w:val="00B03E8C"/>
    <w:rsid w:val="00B043D8"/>
    <w:rsid w:val="00B04512"/>
    <w:rsid w:val="00B04593"/>
    <w:rsid w:val="00B05176"/>
    <w:rsid w:val="00B06F56"/>
    <w:rsid w:val="00B077EB"/>
    <w:rsid w:val="00B07895"/>
    <w:rsid w:val="00B07E45"/>
    <w:rsid w:val="00B12B71"/>
    <w:rsid w:val="00B12B81"/>
    <w:rsid w:val="00B1783B"/>
    <w:rsid w:val="00B20B46"/>
    <w:rsid w:val="00B20F36"/>
    <w:rsid w:val="00B21126"/>
    <w:rsid w:val="00B221DD"/>
    <w:rsid w:val="00B22AF7"/>
    <w:rsid w:val="00B23478"/>
    <w:rsid w:val="00B237D3"/>
    <w:rsid w:val="00B24638"/>
    <w:rsid w:val="00B26399"/>
    <w:rsid w:val="00B2796C"/>
    <w:rsid w:val="00B30800"/>
    <w:rsid w:val="00B32B9C"/>
    <w:rsid w:val="00B3333C"/>
    <w:rsid w:val="00B36A1F"/>
    <w:rsid w:val="00B426F0"/>
    <w:rsid w:val="00B42875"/>
    <w:rsid w:val="00B42A4C"/>
    <w:rsid w:val="00B42EDD"/>
    <w:rsid w:val="00B4653C"/>
    <w:rsid w:val="00B47564"/>
    <w:rsid w:val="00B47835"/>
    <w:rsid w:val="00B5015C"/>
    <w:rsid w:val="00B50D06"/>
    <w:rsid w:val="00B516D6"/>
    <w:rsid w:val="00B52522"/>
    <w:rsid w:val="00B52859"/>
    <w:rsid w:val="00B528C1"/>
    <w:rsid w:val="00B52E6E"/>
    <w:rsid w:val="00B53D5E"/>
    <w:rsid w:val="00B541F3"/>
    <w:rsid w:val="00B54742"/>
    <w:rsid w:val="00B548DF"/>
    <w:rsid w:val="00B54AA3"/>
    <w:rsid w:val="00B54E57"/>
    <w:rsid w:val="00B56528"/>
    <w:rsid w:val="00B578BE"/>
    <w:rsid w:val="00B60709"/>
    <w:rsid w:val="00B60FD7"/>
    <w:rsid w:val="00B615C3"/>
    <w:rsid w:val="00B61720"/>
    <w:rsid w:val="00B62EA9"/>
    <w:rsid w:val="00B630AB"/>
    <w:rsid w:val="00B63252"/>
    <w:rsid w:val="00B63787"/>
    <w:rsid w:val="00B64861"/>
    <w:rsid w:val="00B65BCF"/>
    <w:rsid w:val="00B672CD"/>
    <w:rsid w:val="00B70E7F"/>
    <w:rsid w:val="00B7112C"/>
    <w:rsid w:val="00B7173C"/>
    <w:rsid w:val="00B75D46"/>
    <w:rsid w:val="00B768CC"/>
    <w:rsid w:val="00B769B0"/>
    <w:rsid w:val="00B800FA"/>
    <w:rsid w:val="00B80413"/>
    <w:rsid w:val="00B80644"/>
    <w:rsid w:val="00B8135A"/>
    <w:rsid w:val="00B81AA3"/>
    <w:rsid w:val="00B81EBF"/>
    <w:rsid w:val="00B8268B"/>
    <w:rsid w:val="00B82785"/>
    <w:rsid w:val="00B829B6"/>
    <w:rsid w:val="00B847BD"/>
    <w:rsid w:val="00B86E9F"/>
    <w:rsid w:val="00B86F3E"/>
    <w:rsid w:val="00B8720C"/>
    <w:rsid w:val="00B87750"/>
    <w:rsid w:val="00B90551"/>
    <w:rsid w:val="00B9175E"/>
    <w:rsid w:val="00B92179"/>
    <w:rsid w:val="00B922B8"/>
    <w:rsid w:val="00B94341"/>
    <w:rsid w:val="00B945D0"/>
    <w:rsid w:val="00B94BCE"/>
    <w:rsid w:val="00B954EC"/>
    <w:rsid w:val="00B96A88"/>
    <w:rsid w:val="00BA1282"/>
    <w:rsid w:val="00BA1809"/>
    <w:rsid w:val="00BA3278"/>
    <w:rsid w:val="00BA32CC"/>
    <w:rsid w:val="00BA3441"/>
    <w:rsid w:val="00BA45E2"/>
    <w:rsid w:val="00BA6D6C"/>
    <w:rsid w:val="00BA7343"/>
    <w:rsid w:val="00BA77CB"/>
    <w:rsid w:val="00BB014B"/>
    <w:rsid w:val="00BB05D4"/>
    <w:rsid w:val="00BB0DC2"/>
    <w:rsid w:val="00BB250A"/>
    <w:rsid w:val="00BB4C6A"/>
    <w:rsid w:val="00BB589C"/>
    <w:rsid w:val="00BB5913"/>
    <w:rsid w:val="00BB59CA"/>
    <w:rsid w:val="00BB5A11"/>
    <w:rsid w:val="00BB77D6"/>
    <w:rsid w:val="00BB78A8"/>
    <w:rsid w:val="00BB7949"/>
    <w:rsid w:val="00BB7AB6"/>
    <w:rsid w:val="00BB7C1E"/>
    <w:rsid w:val="00BC1161"/>
    <w:rsid w:val="00BC3D24"/>
    <w:rsid w:val="00BC3FD5"/>
    <w:rsid w:val="00BC445F"/>
    <w:rsid w:val="00BC4681"/>
    <w:rsid w:val="00BC57BA"/>
    <w:rsid w:val="00BC5829"/>
    <w:rsid w:val="00BC5A86"/>
    <w:rsid w:val="00BC6077"/>
    <w:rsid w:val="00BC6C6E"/>
    <w:rsid w:val="00BC6FF2"/>
    <w:rsid w:val="00BC7042"/>
    <w:rsid w:val="00BC7052"/>
    <w:rsid w:val="00BC7C7B"/>
    <w:rsid w:val="00BD0285"/>
    <w:rsid w:val="00BD16F6"/>
    <w:rsid w:val="00BD1C4F"/>
    <w:rsid w:val="00BD1F58"/>
    <w:rsid w:val="00BD2B93"/>
    <w:rsid w:val="00BD32DA"/>
    <w:rsid w:val="00BD35C0"/>
    <w:rsid w:val="00BD4222"/>
    <w:rsid w:val="00BD4494"/>
    <w:rsid w:val="00BD4EA9"/>
    <w:rsid w:val="00BD5D92"/>
    <w:rsid w:val="00BD7714"/>
    <w:rsid w:val="00BE1A0B"/>
    <w:rsid w:val="00BE2660"/>
    <w:rsid w:val="00BE2B14"/>
    <w:rsid w:val="00BE4217"/>
    <w:rsid w:val="00BE68F2"/>
    <w:rsid w:val="00BE6E52"/>
    <w:rsid w:val="00BE7098"/>
    <w:rsid w:val="00BF04A8"/>
    <w:rsid w:val="00BF17E7"/>
    <w:rsid w:val="00BF235A"/>
    <w:rsid w:val="00BF46A7"/>
    <w:rsid w:val="00BF5601"/>
    <w:rsid w:val="00BF63EA"/>
    <w:rsid w:val="00C01A45"/>
    <w:rsid w:val="00C033BC"/>
    <w:rsid w:val="00C0376F"/>
    <w:rsid w:val="00C03999"/>
    <w:rsid w:val="00C04649"/>
    <w:rsid w:val="00C05CB7"/>
    <w:rsid w:val="00C100E8"/>
    <w:rsid w:val="00C117D3"/>
    <w:rsid w:val="00C12D9E"/>
    <w:rsid w:val="00C134BB"/>
    <w:rsid w:val="00C142A5"/>
    <w:rsid w:val="00C14D8D"/>
    <w:rsid w:val="00C15B59"/>
    <w:rsid w:val="00C171C9"/>
    <w:rsid w:val="00C17922"/>
    <w:rsid w:val="00C200AB"/>
    <w:rsid w:val="00C21A6F"/>
    <w:rsid w:val="00C232FB"/>
    <w:rsid w:val="00C248D1"/>
    <w:rsid w:val="00C2534B"/>
    <w:rsid w:val="00C26A54"/>
    <w:rsid w:val="00C27EEA"/>
    <w:rsid w:val="00C301A3"/>
    <w:rsid w:val="00C32210"/>
    <w:rsid w:val="00C32315"/>
    <w:rsid w:val="00C323EA"/>
    <w:rsid w:val="00C3397F"/>
    <w:rsid w:val="00C340D7"/>
    <w:rsid w:val="00C35386"/>
    <w:rsid w:val="00C37B2A"/>
    <w:rsid w:val="00C37EF6"/>
    <w:rsid w:val="00C40A9D"/>
    <w:rsid w:val="00C41071"/>
    <w:rsid w:val="00C426EF"/>
    <w:rsid w:val="00C439EB"/>
    <w:rsid w:val="00C45C82"/>
    <w:rsid w:val="00C46DED"/>
    <w:rsid w:val="00C46F42"/>
    <w:rsid w:val="00C50D44"/>
    <w:rsid w:val="00C51559"/>
    <w:rsid w:val="00C53120"/>
    <w:rsid w:val="00C53DF8"/>
    <w:rsid w:val="00C555CA"/>
    <w:rsid w:val="00C570B3"/>
    <w:rsid w:val="00C57C8C"/>
    <w:rsid w:val="00C604AC"/>
    <w:rsid w:val="00C620BC"/>
    <w:rsid w:val="00C63B84"/>
    <w:rsid w:val="00C63E4D"/>
    <w:rsid w:val="00C66650"/>
    <w:rsid w:val="00C71244"/>
    <w:rsid w:val="00C739ED"/>
    <w:rsid w:val="00C75DF4"/>
    <w:rsid w:val="00C76735"/>
    <w:rsid w:val="00C77E8C"/>
    <w:rsid w:val="00C80EA1"/>
    <w:rsid w:val="00C818C3"/>
    <w:rsid w:val="00C82F96"/>
    <w:rsid w:val="00C8428C"/>
    <w:rsid w:val="00C8535F"/>
    <w:rsid w:val="00C85C6A"/>
    <w:rsid w:val="00C86575"/>
    <w:rsid w:val="00C874D3"/>
    <w:rsid w:val="00C875AF"/>
    <w:rsid w:val="00C90BE1"/>
    <w:rsid w:val="00C9163C"/>
    <w:rsid w:val="00C918D7"/>
    <w:rsid w:val="00C91BC0"/>
    <w:rsid w:val="00C92421"/>
    <w:rsid w:val="00C94E7E"/>
    <w:rsid w:val="00C95313"/>
    <w:rsid w:val="00C953BE"/>
    <w:rsid w:val="00C95D92"/>
    <w:rsid w:val="00C95E81"/>
    <w:rsid w:val="00C96388"/>
    <w:rsid w:val="00CA02D0"/>
    <w:rsid w:val="00CA107F"/>
    <w:rsid w:val="00CA16F0"/>
    <w:rsid w:val="00CA1748"/>
    <w:rsid w:val="00CA19D4"/>
    <w:rsid w:val="00CA484D"/>
    <w:rsid w:val="00CA760D"/>
    <w:rsid w:val="00CB05C9"/>
    <w:rsid w:val="00CB1727"/>
    <w:rsid w:val="00CB1EFF"/>
    <w:rsid w:val="00CB2F81"/>
    <w:rsid w:val="00CB37A1"/>
    <w:rsid w:val="00CB3CD9"/>
    <w:rsid w:val="00CB3F2E"/>
    <w:rsid w:val="00CB4050"/>
    <w:rsid w:val="00CB55DC"/>
    <w:rsid w:val="00CB5BB5"/>
    <w:rsid w:val="00CB5CE3"/>
    <w:rsid w:val="00CB6C19"/>
    <w:rsid w:val="00CB797E"/>
    <w:rsid w:val="00CC0078"/>
    <w:rsid w:val="00CC03A6"/>
    <w:rsid w:val="00CC0487"/>
    <w:rsid w:val="00CC07BC"/>
    <w:rsid w:val="00CC0EAF"/>
    <w:rsid w:val="00CC15B9"/>
    <w:rsid w:val="00CC2913"/>
    <w:rsid w:val="00CC2E2F"/>
    <w:rsid w:val="00CC2E7F"/>
    <w:rsid w:val="00CC3B60"/>
    <w:rsid w:val="00CC46B6"/>
    <w:rsid w:val="00CC48E5"/>
    <w:rsid w:val="00CC4EE0"/>
    <w:rsid w:val="00CC4F6F"/>
    <w:rsid w:val="00CC642C"/>
    <w:rsid w:val="00CC6989"/>
    <w:rsid w:val="00CD06F6"/>
    <w:rsid w:val="00CD1D4D"/>
    <w:rsid w:val="00CD2867"/>
    <w:rsid w:val="00CD4F9F"/>
    <w:rsid w:val="00CD520D"/>
    <w:rsid w:val="00CD5652"/>
    <w:rsid w:val="00CD68F9"/>
    <w:rsid w:val="00CD7663"/>
    <w:rsid w:val="00CE3163"/>
    <w:rsid w:val="00CE3675"/>
    <w:rsid w:val="00CE53C1"/>
    <w:rsid w:val="00CE6879"/>
    <w:rsid w:val="00CF1098"/>
    <w:rsid w:val="00CF28A4"/>
    <w:rsid w:val="00CF30AF"/>
    <w:rsid w:val="00CF37DB"/>
    <w:rsid w:val="00CF3AE0"/>
    <w:rsid w:val="00CF4536"/>
    <w:rsid w:val="00CF7A7C"/>
    <w:rsid w:val="00D00C52"/>
    <w:rsid w:val="00D02BDB"/>
    <w:rsid w:val="00D03DC4"/>
    <w:rsid w:val="00D041F1"/>
    <w:rsid w:val="00D042AE"/>
    <w:rsid w:val="00D04B0B"/>
    <w:rsid w:val="00D05970"/>
    <w:rsid w:val="00D05A30"/>
    <w:rsid w:val="00D065B0"/>
    <w:rsid w:val="00D065E5"/>
    <w:rsid w:val="00D0706F"/>
    <w:rsid w:val="00D07347"/>
    <w:rsid w:val="00D0797D"/>
    <w:rsid w:val="00D07DC0"/>
    <w:rsid w:val="00D07EC6"/>
    <w:rsid w:val="00D10B47"/>
    <w:rsid w:val="00D12157"/>
    <w:rsid w:val="00D122A8"/>
    <w:rsid w:val="00D123B7"/>
    <w:rsid w:val="00D125E5"/>
    <w:rsid w:val="00D131AA"/>
    <w:rsid w:val="00D144C3"/>
    <w:rsid w:val="00D1544F"/>
    <w:rsid w:val="00D16AC9"/>
    <w:rsid w:val="00D20D52"/>
    <w:rsid w:val="00D229B2"/>
    <w:rsid w:val="00D24662"/>
    <w:rsid w:val="00D24892"/>
    <w:rsid w:val="00D25EE3"/>
    <w:rsid w:val="00D27876"/>
    <w:rsid w:val="00D27944"/>
    <w:rsid w:val="00D27E40"/>
    <w:rsid w:val="00D27F72"/>
    <w:rsid w:val="00D305D9"/>
    <w:rsid w:val="00D30B19"/>
    <w:rsid w:val="00D311A2"/>
    <w:rsid w:val="00D31E72"/>
    <w:rsid w:val="00D329A2"/>
    <w:rsid w:val="00D32D25"/>
    <w:rsid w:val="00D33345"/>
    <w:rsid w:val="00D3444B"/>
    <w:rsid w:val="00D347AF"/>
    <w:rsid w:val="00D34C69"/>
    <w:rsid w:val="00D359FC"/>
    <w:rsid w:val="00D40A08"/>
    <w:rsid w:val="00D427C5"/>
    <w:rsid w:val="00D42F7C"/>
    <w:rsid w:val="00D43442"/>
    <w:rsid w:val="00D445CD"/>
    <w:rsid w:val="00D45D79"/>
    <w:rsid w:val="00D47131"/>
    <w:rsid w:val="00D477AC"/>
    <w:rsid w:val="00D47804"/>
    <w:rsid w:val="00D516EC"/>
    <w:rsid w:val="00D51726"/>
    <w:rsid w:val="00D51921"/>
    <w:rsid w:val="00D51D60"/>
    <w:rsid w:val="00D54606"/>
    <w:rsid w:val="00D54ABA"/>
    <w:rsid w:val="00D55B72"/>
    <w:rsid w:val="00D56619"/>
    <w:rsid w:val="00D60D83"/>
    <w:rsid w:val="00D614B8"/>
    <w:rsid w:val="00D628A0"/>
    <w:rsid w:val="00D645E5"/>
    <w:rsid w:val="00D654B8"/>
    <w:rsid w:val="00D65676"/>
    <w:rsid w:val="00D659FA"/>
    <w:rsid w:val="00D65D36"/>
    <w:rsid w:val="00D72340"/>
    <w:rsid w:val="00D7246C"/>
    <w:rsid w:val="00D73BFE"/>
    <w:rsid w:val="00D73DEC"/>
    <w:rsid w:val="00D74239"/>
    <w:rsid w:val="00D7550A"/>
    <w:rsid w:val="00D758DF"/>
    <w:rsid w:val="00D76D13"/>
    <w:rsid w:val="00D77C8B"/>
    <w:rsid w:val="00D81D5C"/>
    <w:rsid w:val="00D82B2E"/>
    <w:rsid w:val="00D82CDE"/>
    <w:rsid w:val="00D82E35"/>
    <w:rsid w:val="00D8350E"/>
    <w:rsid w:val="00D8439F"/>
    <w:rsid w:val="00D8473A"/>
    <w:rsid w:val="00D84AF7"/>
    <w:rsid w:val="00D85E28"/>
    <w:rsid w:val="00D870F9"/>
    <w:rsid w:val="00D90A54"/>
    <w:rsid w:val="00D91205"/>
    <w:rsid w:val="00D91420"/>
    <w:rsid w:val="00D91C96"/>
    <w:rsid w:val="00D93018"/>
    <w:rsid w:val="00D93BAF"/>
    <w:rsid w:val="00D9487D"/>
    <w:rsid w:val="00D94D07"/>
    <w:rsid w:val="00D94ECD"/>
    <w:rsid w:val="00D973DD"/>
    <w:rsid w:val="00D97509"/>
    <w:rsid w:val="00DA2C42"/>
    <w:rsid w:val="00DA2C46"/>
    <w:rsid w:val="00DA32BE"/>
    <w:rsid w:val="00DA3B02"/>
    <w:rsid w:val="00DA40DB"/>
    <w:rsid w:val="00DA6353"/>
    <w:rsid w:val="00DA6908"/>
    <w:rsid w:val="00DA6DFC"/>
    <w:rsid w:val="00DB1B70"/>
    <w:rsid w:val="00DB1F91"/>
    <w:rsid w:val="00DB375A"/>
    <w:rsid w:val="00DB4D58"/>
    <w:rsid w:val="00DB53FE"/>
    <w:rsid w:val="00DB6A29"/>
    <w:rsid w:val="00DC0259"/>
    <w:rsid w:val="00DC13F9"/>
    <w:rsid w:val="00DC193E"/>
    <w:rsid w:val="00DC1B7A"/>
    <w:rsid w:val="00DC2426"/>
    <w:rsid w:val="00DC27AB"/>
    <w:rsid w:val="00DC28FA"/>
    <w:rsid w:val="00DC29EE"/>
    <w:rsid w:val="00DC2A76"/>
    <w:rsid w:val="00DC2C9A"/>
    <w:rsid w:val="00DC4427"/>
    <w:rsid w:val="00DC5933"/>
    <w:rsid w:val="00DC5942"/>
    <w:rsid w:val="00DC66C6"/>
    <w:rsid w:val="00DC7399"/>
    <w:rsid w:val="00DD0151"/>
    <w:rsid w:val="00DD0CAD"/>
    <w:rsid w:val="00DD173B"/>
    <w:rsid w:val="00DD17F8"/>
    <w:rsid w:val="00DD2377"/>
    <w:rsid w:val="00DD5A21"/>
    <w:rsid w:val="00DD6836"/>
    <w:rsid w:val="00DE09D2"/>
    <w:rsid w:val="00DE1004"/>
    <w:rsid w:val="00DE1638"/>
    <w:rsid w:val="00DE1A4C"/>
    <w:rsid w:val="00DE2713"/>
    <w:rsid w:val="00DE35BB"/>
    <w:rsid w:val="00DE383F"/>
    <w:rsid w:val="00DE4F63"/>
    <w:rsid w:val="00DE5259"/>
    <w:rsid w:val="00DE5C84"/>
    <w:rsid w:val="00DE67A0"/>
    <w:rsid w:val="00DF0422"/>
    <w:rsid w:val="00DF152E"/>
    <w:rsid w:val="00DF325D"/>
    <w:rsid w:val="00DF3325"/>
    <w:rsid w:val="00DF3582"/>
    <w:rsid w:val="00DF49AD"/>
    <w:rsid w:val="00DF4CB8"/>
    <w:rsid w:val="00DF62E0"/>
    <w:rsid w:val="00DF69A0"/>
    <w:rsid w:val="00DF7060"/>
    <w:rsid w:val="00DF7400"/>
    <w:rsid w:val="00DF79CF"/>
    <w:rsid w:val="00DF7F3D"/>
    <w:rsid w:val="00E00129"/>
    <w:rsid w:val="00E001FF"/>
    <w:rsid w:val="00E01018"/>
    <w:rsid w:val="00E0198A"/>
    <w:rsid w:val="00E019B7"/>
    <w:rsid w:val="00E019C0"/>
    <w:rsid w:val="00E01AC8"/>
    <w:rsid w:val="00E0468C"/>
    <w:rsid w:val="00E04D43"/>
    <w:rsid w:val="00E04E12"/>
    <w:rsid w:val="00E07096"/>
    <w:rsid w:val="00E070C0"/>
    <w:rsid w:val="00E1164A"/>
    <w:rsid w:val="00E119B1"/>
    <w:rsid w:val="00E11E17"/>
    <w:rsid w:val="00E1235F"/>
    <w:rsid w:val="00E13255"/>
    <w:rsid w:val="00E134A5"/>
    <w:rsid w:val="00E14909"/>
    <w:rsid w:val="00E16CF4"/>
    <w:rsid w:val="00E17060"/>
    <w:rsid w:val="00E176E8"/>
    <w:rsid w:val="00E17C44"/>
    <w:rsid w:val="00E20E04"/>
    <w:rsid w:val="00E20F3C"/>
    <w:rsid w:val="00E214B0"/>
    <w:rsid w:val="00E21823"/>
    <w:rsid w:val="00E21973"/>
    <w:rsid w:val="00E233CD"/>
    <w:rsid w:val="00E24456"/>
    <w:rsid w:val="00E268FB"/>
    <w:rsid w:val="00E272F2"/>
    <w:rsid w:val="00E2734D"/>
    <w:rsid w:val="00E30CA8"/>
    <w:rsid w:val="00E32537"/>
    <w:rsid w:val="00E32A74"/>
    <w:rsid w:val="00E3487C"/>
    <w:rsid w:val="00E34B54"/>
    <w:rsid w:val="00E34F25"/>
    <w:rsid w:val="00E353AD"/>
    <w:rsid w:val="00E35CB8"/>
    <w:rsid w:val="00E36753"/>
    <w:rsid w:val="00E3749D"/>
    <w:rsid w:val="00E377EE"/>
    <w:rsid w:val="00E40C79"/>
    <w:rsid w:val="00E40D83"/>
    <w:rsid w:val="00E40E31"/>
    <w:rsid w:val="00E4112C"/>
    <w:rsid w:val="00E42590"/>
    <w:rsid w:val="00E4375D"/>
    <w:rsid w:val="00E439B3"/>
    <w:rsid w:val="00E457CF"/>
    <w:rsid w:val="00E47CE6"/>
    <w:rsid w:val="00E50785"/>
    <w:rsid w:val="00E50FD5"/>
    <w:rsid w:val="00E513BA"/>
    <w:rsid w:val="00E51963"/>
    <w:rsid w:val="00E52D1B"/>
    <w:rsid w:val="00E52E06"/>
    <w:rsid w:val="00E52ECA"/>
    <w:rsid w:val="00E5334B"/>
    <w:rsid w:val="00E53701"/>
    <w:rsid w:val="00E54489"/>
    <w:rsid w:val="00E546A9"/>
    <w:rsid w:val="00E56DA9"/>
    <w:rsid w:val="00E57135"/>
    <w:rsid w:val="00E57412"/>
    <w:rsid w:val="00E610F2"/>
    <w:rsid w:val="00E62B76"/>
    <w:rsid w:val="00E62C74"/>
    <w:rsid w:val="00E64036"/>
    <w:rsid w:val="00E64197"/>
    <w:rsid w:val="00E65E4A"/>
    <w:rsid w:val="00E66655"/>
    <w:rsid w:val="00E70271"/>
    <w:rsid w:val="00E70C8B"/>
    <w:rsid w:val="00E713E5"/>
    <w:rsid w:val="00E726E9"/>
    <w:rsid w:val="00E73536"/>
    <w:rsid w:val="00E77074"/>
    <w:rsid w:val="00E77D63"/>
    <w:rsid w:val="00E80A69"/>
    <w:rsid w:val="00E81180"/>
    <w:rsid w:val="00E82FFE"/>
    <w:rsid w:val="00E83F8F"/>
    <w:rsid w:val="00E84B52"/>
    <w:rsid w:val="00E852C5"/>
    <w:rsid w:val="00E859C0"/>
    <w:rsid w:val="00E86C3B"/>
    <w:rsid w:val="00E86F25"/>
    <w:rsid w:val="00E9026F"/>
    <w:rsid w:val="00E907E9"/>
    <w:rsid w:val="00E91491"/>
    <w:rsid w:val="00E91883"/>
    <w:rsid w:val="00E91965"/>
    <w:rsid w:val="00E91DF0"/>
    <w:rsid w:val="00E934FE"/>
    <w:rsid w:val="00E93969"/>
    <w:rsid w:val="00E94F2E"/>
    <w:rsid w:val="00E958A8"/>
    <w:rsid w:val="00E966E6"/>
    <w:rsid w:val="00E96787"/>
    <w:rsid w:val="00E96911"/>
    <w:rsid w:val="00E96B4E"/>
    <w:rsid w:val="00EA02B9"/>
    <w:rsid w:val="00EA1137"/>
    <w:rsid w:val="00EA18BA"/>
    <w:rsid w:val="00EA3C2A"/>
    <w:rsid w:val="00EA42C0"/>
    <w:rsid w:val="00EA4CFF"/>
    <w:rsid w:val="00EA4E17"/>
    <w:rsid w:val="00EA4E5E"/>
    <w:rsid w:val="00EA59B4"/>
    <w:rsid w:val="00EA6665"/>
    <w:rsid w:val="00EA6731"/>
    <w:rsid w:val="00EB0DA7"/>
    <w:rsid w:val="00EB1B0C"/>
    <w:rsid w:val="00EB25F7"/>
    <w:rsid w:val="00EB33DE"/>
    <w:rsid w:val="00EB3B2E"/>
    <w:rsid w:val="00EB4189"/>
    <w:rsid w:val="00EB4BED"/>
    <w:rsid w:val="00EB66F0"/>
    <w:rsid w:val="00EB7417"/>
    <w:rsid w:val="00EB789F"/>
    <w:rsid w:val="00EC037D"/>
    <w:rsid w:val="00EC088F"/>
    <w:rsid w:val="00EC2128"/>
    <w:rsid w:val="00EC2D90"/>
    <w:rsid w:val="00EC4139"/>
    <w:rsid w:val="00EC5068"/>
    <w:rsid w:val="00EC691D"/>
    <w:rsid w:val="00EC70A5"/>
    <w:rsid w:val="00ED1D83"/>
    <w:rsid w:val="00ED41D5"/>
    <w:rsid w:val="00ED4220"/>
    <w:rsid w:val="00ED4427"/>
    <w:rsid w:val="00ED57E9"/>
    <w:rsid w:val="00ED666A"/>
    <w:rsid w:val="00EE096C"/>
    <w:rsid w:val="00EE16DC"/>
    <w:rsid w:val="00EE24ED"/>
    <w:rsid w:val="00EE2699"/>
    <w:rsid w:val="00EE2779"/>
    <w:rsid w:val="00EE2F21"/>
    <w:rsid w:val="00EE44D8"/>
    <w:rsid w:val="00EE5E96"/>
    <w:rsid w:val="00EE716A"/>
    <w:rsid w:val="00EF0831"/>
    <w:rsid w:val="00EF2B9A"/>
    <w:rsid w:val="00EF3111"/>
    <w:rsid w:val="00EF419D"/>
    <w:rsid w:val="00EF447D"/>
    <w:rsid w:val="00EF45D9"/>
    <w:rsid w:val="00EF542F"/>
    <w:rsid w:val="00F01291"/>
    <w:rsid w:val="00F012CC"/>
    <w:rsid w:val="00F02078"/>
    <w:rsid w:val="00F02BF9"/>
    <w:rsid w:val="00F02D27"/>
    <w:rsid w:val="00F038D0"/>
    <w:rsid w:val="00F0446E"/>
    <w:rsid w:val="00F0528C"/>
    <w:rsid w:val="00F05A75"/>
    <w:rsid w:val="00F06308"/>
    <w:rsid w:val="00F066BC"/>
    <w:rsid w:val="00F10DDC"/>
    <w:rsid w:val="00F110B2"/>
    <w:rsid w:val="00F1272F"/>
    <w:rsid w:val="00F12753"/>
    <w:rsid w:val="00F13FA9"/>
    <w:rsid w:val="00F14A01"/>
    <w:rsid w:val="00F1593B"/>
    <w:rsid w:val="00F163B3"/>
    <w:rsid w:val="00F172E5"/>
    <w:rsid w:val="00F172F0"/>
    <w:rsid w:val="00F20258"/>
    <w:rsid w:val="00F2239E"/>
    <w:rsid w:val="00F228E1"/>
    <w:rsid w:val="00F22A80"/>
    <w:rsid w:val="00F2409D"/>
    <w:rsid w:val="00F247E8"/>
    <w:rsid w:val="00F247EB"/>
    <w:rsid w:val="00F25F07"/>
    <w:rsid w:val="00F2629F"/>
    <w:rsid w:val="00F26D80"/>
    <w:rsid w:val="00F26FE4"/>
    <w:rsid w:val="00F322CB"/>
    <w:rsid w:val="00F322E7"/>
    <w:rsid w:val="00F323B3"/>
    <w:rsid w:val="00F3381D"/>
    <w:rsid w:val="00F349B2"/>
    <w:rsid w:val="00F34B46"/>
    <w:rsid w:val="00F35A01"/>
    <w:rsid w:val="00F4130E"/>
    <w:rsid w:val="00F41743"/>
    <w:rsid w:val="00F4301C"/>
    <w:rsid w:val="00F44322"/>
    <w:rsid w:val="00F45572"/>
    <w:rsid w:val="00F4647F"/>
    <w:rsid w:val="00F46DB6"/>
    <w:rsid w:val="00F4773F"/>
    <w:rsid w:val="00F50310"/>
    <w:rsid w:val="00F50890"/>
    <w:rsid w:val="00F52F7F"/>
    <w:rsid w:val="00F53365"/>
    <w:rsid w:val="00F5341D"/>
    <w:rsid w:val="00F54790"/>
    <w:rsid w:val="00F547EA"/>
    <w:rsid w:val="00F60F46"/>
    <w:rsid w:val="00F61738"/>
    <w:rsid w:val="00F61E5B"/>
    <w:rsid w:val="00F62710"/>
    <w:rsid w:val="00F62FD6"/>
    <w:rsid w:val="00F64757"/>
    <w:rsid w:val="00F6583D"/>
    <w:rsid w:val="00F661FC"/>
    <w:rsid w:val="00F667D4"/>
    <w:rsid w:val="00F66BBF"/>
    <w:rsid w:val="00F66F8B"/>
    <w:rsid w:val="00F67C1A"/>
    <w:rsid w:val="00F70FEB"/>
    <w:rsid w:val="00F73319"/>
    <w:rsid w:val="00F74531"/>
    <w:rsid w:val="00F753B5"/>
    <w:rsid w:val="00F76DE4"/>
    <w:rsid w:val="00F8036B"/>
    <w:rsid w:val="00F81017"/>
    <w:rsid w:val="00F82807"/>
    <w:rsid w:val="00F833FC"/>
    <w:rsid w:val="00F836CB"/>
    <w:rsid w:val="00F848B6"/>
    <w:rsid w:val="00F8501D"/>
    <w:rsid w:val="00F85402"/>
    <w:rsid w:val="00F8662B"/>
    <w:rsid w:val="00F87447"/>
    <w:rsid w:val="00F87C1E"/>
    <w:rsid w:val="00F93367"/>
    <w:rsid w:val="00F94573"/>
    <w:rsid w:val="00F94B4B"/>
    <w:rsid w:val="00F953B3"/>
    <w:rsid w:val="00FA0204"/>
    <w:rsid w:val="00FA15F0"/>
    <w:rsid w:val="00FA217D"/>
    <w:rsid w:val="00FA29C1"/>
    <w:rsid w:val="00FA2BB9"/>
    <w:rsid w:val="00FA35E5"/>
    <w:rsid w:val="00FA4879"/>
    <w:rsid w:val="00FA59B6"/>
    <w:rsid w:val="00FA5C8C"/>
    <w:rsid w:val="00FA5E36"/>
    <w:rsid w:val="00FA65DE"/>
    <w:rsid w:val="00FA74C5"/>
    <w:rsid w:val="00FA7D92"/>
    <w:rsid w:val="00FB0BCE"/>
    <w:rsid w:val="00FB1630"/>
    <w:rsid w:val="00FB1C7E"/>
    <w:rsid w:val="00FB3504"/>
    <w:rsid w:val="00FB38A8"/>
    <w:rsid w:val="00FB3F78"/>
    <w:rsid w:val="00FB3F7E"/>
    <w:rsid w:val="00FB58B0"/>
    <w:rsid w:val="00FB5C2A"/>
    <w:rsid w:val="00FB5F7B"/>
    <w:rsid w:val="00FC049E"/>
    <w:rsid w:val="00FC0F3A"/>
    <w:rsid w:val="00FC135F"/>
    <w:rsid w:val="00FC6189"/>
    <w:rsid w:val="00FC73CB"/>
    <w:rsid w:val="00FD162A"/>
    <w:rsid w:val="00FD1B2A"/>
    <w:rsid w:val="00FD1D4B"/>
    <w:rsid w:val="00FD2389"/>
    <w:rsid w:val="00FD2F2E"/>
    <w:rsid w:val="00FD3855"/>
    <w:rsid w:val="00FD4676"/>
    <w:rsid w:val="00FD4E69"/>
    <w:rsid w:val="00FD5035"/>
    <w:rsid w:val="00FD5150"/>
    <w:rsid w:val="00FD55B3"/>
    <w:rsid w:val="00FD6B55"/>
    <w:rsid w:val="00FE0FEF"/>
    <w:rsid w:val="00FE1951"/>
    <w:rsid w:val="00FE294E"/>
    <w:rsid w:val="00FE2EAD"/>
    <w:rsid w:val="00FE6CCD"/>
    <w:rsid w:val="00FF0549"/>
    <w:rsid w:val="00FF145E"/>
    <w:rsid w:val="00FF24E2"/>
    <w:rsid w:val="00FF261A"/>
    <w:rsid w:val="00FF2757"/>
    <w:rsid w:val="00FF2C81"/>
    <w:rsid w:val="00FF3445"/>
    <w:rsid w:val="00FF452F"/>
    <w:rsid w:val="00FF638D"/>
    <w:rsid w:val="00FF6BD2"/>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40C06E"/>
  <w15:docId w15:val="{CAE64CD3-8545-47DC-B9E3-2D27CF98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7004"/>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FD2389"/>
    <w:pPr>
      <w:tabs>
        <w:tab w:val="right" w:leader="dot" w:pos="8779"/>
      </w:tabs>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qFormat/>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paragraph" w:customStyle="1" w:styleId="paragraph">
    <w:name w:val="paragraph"/>
    <w:basedOn w:val="Standaard"/>
    <w:rsid w:val="00B12B7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12B71"/>
  </w:style>
  <w:style w:type="character" w:customStyle="1" w:styleId="eop">
    <w:name w:val="eop"/>
    <w:basedOn w:val="Standaardalinea-lettertype"/>
    <w:rsid w:val="00B12B71"/>
  </w:style>
  <w:style w:type="character" w:customStyle="1" w:styleId="contextualspellingandgrammarerror">
    <w:name w:val="contextualspellingandgrammarerror"/>
    <w:basedOn w:val="Standaardalinea-lettertype"/>
    <w:rsid w:val="00B12B71"/>
  </w:style>
  <w:style w:type="character" w:styleId="Nadruk">
    <w:name w:val="Emphasis"/>
    <w:qFormat/>
    <w:rsid w:val="005B4000"/>
    <w:rPr>
      <w:i/>
      <w:iCs/>
    </w:rPr>
  </w:style>
  <w:style w:type="character" w:styleId="Onopgelostemelding">
    <w:name w:val="Unresolved Mention"/>
    <w:basedOn w:val="Standaardalinea-lettertype"/>
    <w:uiPriority w:val="99"/>
    <w:semiHidden/>
    <w:unhideWhenUsed/>
    <w:rsid w:val="00752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7409">
      <w:bodyDiv w:val="1"/>
      <w:marLeft w:val="0"/>
      <w:marRight w:val="0"/>
      <w:marTop w:val="0"/>
      <w:marBottom w:val="0"/>
      <w:divBdr>
        <w:top w:val="none" w:sz="0" w:space="0" w:color="auto"/>
        <w:left w:val="none" w:sz="0" w:space="0" w:color="auto"/>
        <w:bottom w:val="none" w:sz="0" w:space="0" w:color="auto"/>
        <w:right w:val="none" w:sz="0" w:space="0" w:color="auto"/>
      </w:divBdr>
    </w:div>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03508828">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v.nl" TargetMode="External"/><Relationship Id="rId18" Type="http://schemas.openxmlformats.org/officeDocument/2006/relationships/hyperlink" Target="http://www.belastingdienst.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justis.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www.commissievanaanbestedingsexpert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lachtenmeldpunt.aanbestedingen@ifv.nl" TargetMode="External"/><Relationship Id="rId20" Type="http://schemas.openxmlformats.org/officeDocument/2006/relationships/hyperlink" Target="http://www.rijksoverhei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fv.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ervicedesk@tenderned.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ijksoverhei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egids/O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536492CC60C24ABA52DAAA05C47C7D" ma:contentTypeVersion="4" ma:contentTypeDescription="Een nieuw document maken." ma:contentTypeScope="" ma:versionID="4e276161c06b658383d782efabe7efe6">
  <xsd:schema xmlns:xsd="http://www.w3.org/2001/XMLSchema" xmlns:xs="http://www.w3.org/2001/XMLSchema" xmlns:p="http://schemas.microsoft.com/office/2006/metadata/properties" xmlns:ns2="6c532d76-acd9-4654-b163-144633e2077b" xmlns:ns3="61ae5da6-4d10-4015-8206-b45807bdce78" targetNamespace="http://schemas.microsoft.com/office/2006/metadata/properties" ma:root="true" ma:fieldsID="264af495868f38fbb73dd19f1f357fab" ns2:_="" ns3:_="">
    <xsd:import namespace="6c532d76-acd9-4654-b163-144633e2077b"/>
    <xsd:import namespace="61ae5da6-4d10-4015-8206-b45807bdc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32d76-acd9-4654-b163-144633e2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e5da6-4d10-4015-8206-b45807bdce7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56C97-791D-BF4E-8A5A-529BEBBBD824}">
  <ds:schemaRefs>
    <ds:schemaRef ds:uri="http://schemas.openxmlformats.org/officeDocument/2006/bibliography"/>
  </ds:schemaRefs>
</ds:datastoreItem>
</file>

<file path=customXml/itemProps2.xml><?xml version="1.0" encoding="utf-8"?>
<ds:datastoreItem xmlns:ds="http://schemas.openxmlformats.org/officeDocument/2006/customXml" ds:itemID="{BAEF841A-830F-4E35-B498-1738B2FD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32d76-acd9-4654-b163-144633e2077b"/>
    <ds:schemaRef ds:uri="61ae5da6-4d10-4015-8206-b45807bdc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4.xml><?xml version="1.0" encoding="utf-8"?>
<ds:datastoreItem xmlns:ds="http://schemas.openxmlformats.org/officeDocument/2006/customXml" ds:itemID="{FFC4F6A9-64D6-486B-8CCB-3EF45CC62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Rapport.dotm</Template>
  <TotalTime>30</TotalTime>
  <Pages>49</Pages>
  <Words>11883</Words>
  <Characters>79102</Characters>
  <Application>Microsoft Office Word</Application>
  <DocSecurity>0</DocSecurity>
  <Lines>3439</Lines>
  <Paragraphs>1318</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89667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Oers</dc:creator>
  <cp:keywords/>
  <dc:description/>
  <cp:lastModifiedBy>Nicole Hoogendorp [IFV]</cp:lastModifiedBy>
  <cp:revision>3</cp:revision>
  <cp:lastPrinted>2020-02-12T17:30:00Z</cp:lastPrinted>
  <dcterms:created xsi:type="dcterms:W3CDTF">2021-01-04T20:24:00Z</dcterms:created>
  <dcterms:modified xsi:type="dcterms:W3CDTF">2021-01-04T20:37:00Z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0x01010035536492CC60C24ABA52DAAA05C47C7D</vt:lpwstr>
  </property>
</Properties>
</file>