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2C6" w:rsidRPr="002E12C6" w:rsidRDefault="002E12C6">
      <w:pPr>
        <w:rPr>
          <w:b/>
          <w:sz w:val="24"/>
          <w:szCs w:val="24"/>
        </w:rPr>
      </w:pPr>
      <w:r w:rsidRPr="002E12C6">
        <w:rPr>
          <w:b/>
          <w:sz w:val="24"/>
          <w:szCs w:val="24"/>
        </w:rPr>
        <w:t xml:space="preserve">Nota van Inlichtingen EU Aanbesteding Groenstromen Gooi en Vechtstreek   </w:t>
      </w:r>
      <w:r w:rsidR="006D3B29">
        <w:rPr>
          <w:b/>
          <w:sz w:val="24"/>
          <w:szCs w:val="24"/>
        </w:rPr>
        <w:t>d.d. 23 oktober 2020</w:t>
      </w:r>
    </w:p>
    <w:p w:rsidR="002E12C6" w:rsidRDefault="002E12C6">
      <w:pPr>
        <w:rPr>
          <w:b/>
          <w:sz w:val="18"/>
          <w:szCs w:val="18"/>
        </w:rPr>
      </w:pPr>
      <w:r w:rsidRPr="002E12C6">
        <w:rPr>
          <w:b/>
          <w:sz w:val="18"/>
          <w:szCs w:val="18"/>
        </w:rPr>
        <w:t>PB/S nummer: 2020/S 193-466898  (</w:t>
      </w:r>
      <w:proofErr w:type="spellStart"/>
      <w:r w:rsidRPr="002E12C6">
        <w:rPr>
          <w:b/>
          <w:sz w:val="18"/>
          <w:szCs w:val="18"/>
        </w:rPr>
        <w:t>tenderned</w:t>
      </w:r>
      <w:proofErr w:type="spellEnd"/>
      <w:r w:rsidRPr="002E12C6">
        <w:rPr>
          <w:b/>
          <w:sz w:val="18"/>
          <w:szCs w:val="18"/>
        </w:rPr>
        <w:t xml:space="preserve"> kenmerk 282724)</w:t>
      </w:r>
    </w:p>
    <w:p w:rsidR="002E12C6" w:rsidRDefault="002E12C6">
      <w:pPr>
        <w:rPr>
          <w:b/>
          <w:sz w:val="18"/>
          <w:szCs w:val="18"/>
        </w:rPr>
      </w:pPr>
    </w:p>
    <w:tbl>
      <w:tblPr>
        <w:tblStyle w:val="Lichtearcering-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188"/>
        <w:gridCol w:w="5669"/>
        <w:gridCol w:w="5669"/>
      </w:tblGrid>
      <w:tr w:rsidR="0028227B" w:rsidTr="004A7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left w:val="none" w:sz="0" w:space="0" w:color="auto"/>
              <w:bottom w:val="none" w:sz="0" w:space="0" w:color="auto"/>
              <w:right w:val="none" w:sz="0" w:space="0" w:color="auto"/>
            </w:tcBorders>
          </w:tcPr>
          <w:p w:rsidR="002E12C6" w:rsidRPr="0028227B" w:rsidRDefault="002E12C6">
            <w:pPr>
              <w:rPr>
                <w:rFonts w:cstheme="minorHAnsi"/>
              </w:rPr>
            </w:pPr>
            <w:r w:rsidRPr="0028227B">
              <w:rPr>
                <w:rFonts w:cstheme="minorHAnsi"/>
              </w:rPr>
              <w:t>Nr.</w:t>
            </w:r>
          </w:p>
        </w:tc>
        <w:tc>
          <w:tcPr>
            <w:tcW w:w="2188" w:type="dxa"/>
            <w:tcBorders>
              <w:top w:val="none" w:sz="0" w:space="0" w:color="auto"/>
              <w:left w:val="none" w:sz="0" w:space="0" w:color="auto"/>
              <w:bottom w:val="none" w:sz="0" w:space="0" w:color="auto"/>
              <w:right w:val="none" w:sz="0" w:space="0" w:color="auto"/>
            </w:tcBorders>
          </w:tcPr>
          <w:p w:rsidR="002E12C6" w:rsidRPr="0028227B" w:rsidRDefault="002E12C6">
            <w:pPr>
              <w:cnfStyle w:val="100000000000" w:firstRow="1" w:lastRow="0" w:firstColumn="0" w:lastColumn="0" w:oddVBand="0" w:evenVBand="0" w:oddHBand="0" w:evenHBand="0" w:firstRowFirstColumn="0" w:firstRowLastColumn="0" w:lastRowFirstColumn="0" w:lastRowLastColumn="0"/>
              <w:rPr>
                <w:rFonts w:cstheme="minorHAnsi"/>
              </w:rPr>
            </w:pPr>
            <w:r w:rsidRPr="0028227B">
              <w:rPr>
                <w:rFonts w:cstheme="minorHAnsi"/>
              </w:rPr>
              <w:t>Betreft</w:t>
            </w:r>
          </w:p>
        </w:tc>
        <w:tc>
          <w:tcPr>
            <w:tcW w:w="5669" w:type="dxa"/>
            <w:tcBorders>
              <w:top w:val="none" w:sz="0" w:space="0" w:color="auto"/>
              <w:left w:val="none" w:sz="0" w:space="0" w:color="auto"/>
              <w:bottom w:val="none" w:sz="0" w:space="0" w:color="auto"/>
              <w:right w:val="none" w:sz="0" w:space="0" w:color="auto"/>
            </w:tcBorders>
          </w:tcPr>
          <w:p w:rsidR="002E12C6" w:rsidRPr="0028227B" w:rsidRDefault="002E12C6">
            <w:pPr>
              <w:cnfStyle w:val="100000000000" w:firstRow="1" w:lastRow="0" w:firstColumn="0" w:lastColumn="0" w:oddVBand="0" w:evenVBand="0" w:oddHBand="0" w:evenHBand="0" w:firstRowFirstColumn="0" w:firstRowLastColumn="0" w:lastRowFirstColumn="0" w:lastRowLastColumn="0"/>
              <w:rPr>
                <w:rFonts w:cstheme="minorHAnsi"/>
              </w:rPr>
            </w:pPr>
            <w:r w:rsidRPr="0028227B">
              <w:rPr>
                <w:rFonts w:cstheme="minorHAnsi"/>
              </w:rPr>
              <w:t>Vraag</w:t>
            </w:r>
          </w:p>
        </w:tc>
        <w:tc>
          <w:tcPr>
            <w:tcW w:w="5669" w:type="dxa"/>
            <w:tcBorders>
              <w:top w:val="none" w:sz="0" w:space="0" w:color="auto"/>
              <w:left w:val="none" w:sz="0" w:space="0" w:color="auto"/>
              <w:bottom w:val="none" w:sz="0" w:space="0" w:color="auto"/>
              <w:right w:val="none" w:sz="0" w:space="0" w:color="auto"/>
            </w:tcBorders>
          </w:tcPr>
          <w:p w:rsidR="002E12C6" w:rsidRPr="0028227B" w:rsidRDefault="002E12C6">
            <w:pPr>
              <w:cnfStyle w:val="100000000000" w:firstRow="1" w:lastRow="0" w:firstColumn="0" w:lastColumn="0" w:oddVBand="0" w:evenVBand="0" w:oddHBand="0" w:evenHBand="0" w:firstRowFirstColumn="0" w:firstRowLastColumn="0" w:lastRowFirstColumn="0" w:lastRowLastColumn="0"/>
              <w:rPr>
                <w:rFonts w:cstheme="minorHAnsi"/>
              </w:rPr>
            </w:pPr>
            <w:r w:rsidRPr="0028227B">
              <w:rPr>
                <w:rFonts w:cstheme="minorHAnsi"/>
              </w:rPr>
              <w:t>Antwoord</w:t>
            </w: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t>1</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Hoofdstuk 3.7</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Neemt u genoegen met een bij de KvK gedeponeerde 403-verklaring?</w:t>
            </w:r>
          </w:p>
        </w:tc>
        <w:tc>
          <w:tcPr>
            <w:tcW w:w="5669" w:type="dxa"/>
            <w:tcBorders>
              <w:left w:val="none" w:sz="0" w:space="0" w:color="auto"/>
              <w:right w:val="none" w:sz="0" w:space="0" w:color="auto"/>
            </w:tcBorders>
          </w:tcPr>
          <w:p w:rsidR="0028227B" w:rsidRPr="00E1001A" w:rsidRDefault="0028227B" w:rsidP="002E1525">
            <w:pPr>
              <w:cnfStyle w:val="000000100000" w:firstRow="0" w:lastRow="0" w:firstColumn="0" w:lastColumn="0" w:oddVBand="0" w:evenVBand="0" w:oddHBand="1" w:evenHBand="0" w:firstRowFirstColumn="0" w:firstRowLastColumn="0" w:lastRowFirstColumn="0" w:lastRowLastColumn="0"/>
              <w:rPr>
                <w:rFonts w:cstheme="minorHAnsi"/>
              </w:rPr>
            </w:pPr>
            <w:r w:rsidRPr="00E1001A">
              <w:rPr>
                <w:rFonts w:cstheme="minorHAnsi"/>
              </w:rPr>
              <w:t>Ja, d</w:t>
            </w:r>
            <w:r w:rsidR="002E1525">
              <w:rPr>
                <w:rFonts w:cstheme="minorHAnsi"/>
              </w:rPr>
              <w:t xml:space="preserve">eze verklaring </w:t>
            </w:r>
            <w:r w:rsidRPr="00E1001A">
              <w:rPr>
                <w:rFonts w:cstheme="minorHAnsi"/>
              </w:rPr>
              <w:t>is voldoende.</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F4CB1" w:rsidRDefault="0028227B" w:rsidP="006E18ED">
            <w:r w:rsidRPr="002F4CB1">
              <w:t>2</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r w:rsidRPr="0028227B">
              <w:t>Hoofdstuk 1.7</w:t>
            </w:r>
          </w:p>
        </w:tc>
        <w:tc>
          <w:tcPr>
            <w:tcW w:w="5669" w:type="dxa"/>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r w:rsidRPr="00FC0E57">
              <w:t xml:space="preserve">Uw verplicht voor de invulling van </w:t>
            </w:r>
            <w:proofErr w:type="spellStart"/>
            <w:r w:rsidRPr="00FC0E57">
              <w:t>Social</w:t>
            </w:r>
            <w:proofErr w:type="spellEnd"/>
            <w:r w:rsidRPr="00FC0E57">
              <w:t xml:space="preserve"> Return van inschrijver een percentage van 5% van de opdrachtsom aan te wenden voor </w:t>
            </w:r>
            <w:proofErr w:type="spellStart"/>
            <w:r w:rsidRPr="00FC0E57">
              <w:t>Social</w:t>
            </w:r>
            <w:proofErr w:type="spellEnd"/>
            <w:r w:rsidRPr="00FC0E57">
              <w:t xml:space="preserve"> Return activiteiten. Wilt u eis aanpassen naar 5% van de loonsom óf 2% van de opdrachtwaarde?</w:t>
            </w:r>
          </w:p>
        </w:tc>
        <w:tc>
          <w:tcPr>
            <w:tcW w:w="5669" w:type="dxa"/>
          </w:tcPr>
          <w:p w:rsidR="0028227B" w:rsidRPr="00E1001A" w:rsidRDefault="004A7240" w:rsidP="004A7240">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t>U mag hier lezen 5% van de loonsom.</w:t>
            </w: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t>3</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H</w:t>
            </w:r>
            <w:r w:rsidR="005D562D">
              <w:t>o</w:t>
            </w:r>
            <w:r w:rsidRPr="0028227B">
              <w:t>ofdstuk 1.6</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Het samenvoegen van de verwerking van de groenstromen in één opdracht lijkt  tegenstrijdig met de opbouw van uw prijzenblad waarin u  boven de kolommen R t/m X aangeeft "Totaalprijzen  inschrijving per groenstroom (WAARVOOR U INSCHRIJFT). Is onze aanname juist dat u per afvalstroom gunt?</w:t>
            </w:r>
          </w:p>
        </w:tc>
        <w:tc>
          <w:tcPr>
            <w:tcW w:w="5669" w:type="dxa"/>
            <w:tcBorders>
              <w:left w:val="none" w:sz="0" w:space="0" w:color="auto"/>
              <w:right w:val="none" w:sz="0" w:space="0" w:color="auto"/>
            </w:tcBorders>
          </w:tcPr>
          <w:p w:rsidR="005D562D" w:rsidRDefault="005D562D" w:rsidP="004A724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Dit is correct dat wij per afvalstroom gunnen. </w:t>
            </w:r>
          </w:p>
          <w:p w:rsidR="0028227B" w:rsidRPr="00E1001A" w:rsidRDefault="004A7240" w:rsidP="005D562D">
            <w:pPr>
              <w:cnfStyle w:val="000000100000" w:firstRow="0" w:lastRow="0" w:firstColumn="0" w:lastColumn="0" w:oddVBand="0" w:evenVBand="0" w:oddHBand="1" w:evenHBand="0" w:firstRowFirstColumn="0" w:firstRowLastColumn="0" w:lastRowFirstColumn="0" w:lastRowLastColumn="0"/>
              <w:rPr>
                <w:rFonts w:cstheme="minorHAnsi"/>
              </w:rPr>
            </w:pPr>
            <w:r w:rsidRPr="00E1001A">
              <w:rPr>
                <w:rFonts w:cstheme="minorHAnsi"/>
              </w:rPr>
              <w:t>Wij hebben gemeend het de inschrijvers makkelijker te maken door maar één prijzenblad te laten invullen. Boven de kolommen R en X ontstaat een prijs per afvalstroom. U vult dus alleen de prijzen in per organisatie en voor de afvalstroom waarop u wenst in te schrijven. Dit kan (kunnen) één of meerdere afvalstromen zijn. U dient echter wel prijzen voor een afvalstroom aan te bieden voor alle organisaties.</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F4CB1" w:rsidRDefault="0028227B" w:rsidP="006E18ED">
            <w:r w:rsidRPr="002F4CB1">
              <w:t>4</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proofErr w:type="spellStart"/>
            <w:r w:rsidRPr="0028227B">
              <w:t>Hoodstuk</w:t>
            </w:r>
            <w:proofErr w:type="spellEnd"/>
            <w:r w:rsidRPr="0028227B">
              <w:t xml:space="preserve"> 5.2</w:t>
            </w:r>
          </w:p>
        </w:tc>
        <w:tc>
          <w:tcPr>
            <w:tcW w:w="5669" w:type="dxa"/>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r w:rsidRPr="00FC0E57">
              <w:t xml:space="preserve">Hier wordt de 10 niveaus van circulariteit genoemd (de ladder van Cramer). Hoe ziet u deze 10 </w:t>
            </w:r>
            <w:proofErr w:type="spellStart"/>
            <w:r w:rsidRPr="00FC0E57">
              <w:t>niveau's</w:t>
            </w:r>
            <w:proofErr w:type="spellEnd"/>
            <w:r w:rsidRPr="00FC0E57">
              <w:t xml:space="preserve"> in relatie tot de door u uitgevraagde groenstromen?</w:t>
            </w:r>
          </w:p>
        </w:tc>
        <w:tc>
          <w:tcPr>
            <w:tcW w:w="5669" w:type="dxa"/>
          </w:tcPr>
          <w:p w:rsidR="00EB3B3F" w:rsidRPr="00E1001A" w:rsidRDefault="00BD5296" w:rsidP="00BD5296">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t xml:space="preserve">De aanbestedende dienst tracht innovatie te stimuleren in de markt door dit gunningscriterium te introduceren in deze aanbesteding. </w:t>
            </w:r>
          </w:p>
          <w:p w:rsidR="00EB3B3F" w:rsidRPr="00E1001A" w:rsidRDefault="00EB3B3F" w:rsidP="00BD5296">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t xml:space="preserve">De focus bij circulair inkopen ligt op </w:t>
            </w:r>
            <w:proofErr w:type="spellStart"/>
            <w:r w:rsidRPr="00E1001A">
              <w:rPr>
                <w:rFonts w:cstheme="minorHAnsi"/>
              </w:rPr>
              <w:t>verwaarding</w:t>
            </w:r>
            <w:proofErr w:type="spellEnd"/>
            <w:r w:rsidRPr="00E1001A">
              <w:rPr>
                <w:rFonts w:cstheme="minorHAnsi"/>
              </w:rPr>
              <w:t xml:space="preserve"> en waarde behoud van producten en materialen. Dit geldt ook voor deze aanbestedingen voor de verwerking van groenafval (de deelstromen daaruit): het gaat om het maximaliseren van de waarde uit deze reststromen, of anders gezegd, het zo zuinig mogelijk omgaan met de grondstof groenafval</w:t>
            </w:r>
          </w:p>
          <w:p w:rsidR="00EB3B3F" w:rsidRPr="00E1001A" w:rsidRDefault="00EB3B3F" w:rsidP="00BD5296">
            <w:pPr>
              <w:cnfStyle w:val="000000000000" w:firstRow="0" w:lastRow="0" w:firstColumn="0" w:lastColumn="0" w:oddVBand="0" w:evenVBand="0" w:oddHBand="0" w:evenHBand="0" w:firstRowFirstColumn="0" w:firstRowLastColumn="0" w:lastRowFirstColumn="0" w:lastRowLastColumn="0"/>
              <w:rPr>
                <w:rFonts w:cstheme="minorHAnsi"/>
              </w:rPr>
            </w:pPr>
          </w:p>
          <w:p w:rsidR="00BD5296" w:rsidRPr="00E1001A" w:rsidRDefault="00EB3B3F" w:rsidP="00BD5296">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t>De aanbestedende dienst</w:t>
            </w:r>
            <w:r w:rsidR="00BD5296" w:rsidRPr="00E1001A">
              <w:rPr>
                <w:rFonts w:cstheme="minorHAnsi"/>
              </w:rPr>
              <w:t xml:space="preserve"> beseft zich dat het voor potentiële </w:t>
            </w:r>
            <w:r w:rsidR="00BD5296" w:rsidRPr="00E1001A">
              <w:rPr>
                <w:rFonts w:cstheme="minorHAnsi"/>
              </w:rPr>
              <w:lastRenderedPageBreak/>
              <w:t>inschrijvers moeilijk zal zijn om zich hier goed op te kunnen onderscheiden.</w:t>
            </w:r>
            <w:r w:rsidRPr="00E1001A">
              <w:rPr>
                <w:rFonts w:cstheme="minorHAnsi"/>
              </w:rPr>
              <w:t xml:space="preserve"> </w:t>
            </w:r>
            <w:r w:rsidR="00BD5296" w:rsidRPr="00E1001A">
              <w:rPr>
                <w:rFonts w:cstheme="minorHAnsi"/>
              </w:rPr>
              <w:t xml:space="preserve">Veel initiatieven bevinden zich nog in laboratorium of pilotfase en de technische mogelijkheden zijn beperkt. </w:t>
            </w:r>
          </w:p>
          <w:p w:rsidR="00BD5296" w:rsidRPr="00E1001A" w:rsidRDefault="00BD5296" w:rsidP="00BD5296">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t xml:space="preserve">Wel zijn er echter al </w:t>
            </w:r>
            <w:r w:rsidR="00B65804" w:rsidRPr="00E1001A">
              <w:rPr>
                <w:rFonts w:cstheme="minorHAnsi"/>
              </w:rPr>
              <w:t xml:space="preserve">in potentie </w:t>
            </w:r>
            <w:r w:rsidRPr="00E1001A">
              <w:rPr>
                <w:rFonts w:cstheme="minorHAnsi"/>
              </w:rPr>
              <w:t>kansrijke technologieën voorhanden zoals de productie van vezels uit grasachtige materialen.</w:t>
            </w:r>
          </w:p>
          <w:p w:rsidR="00EB3B3F" w:rsidRPr="00E1001A" w:rsidRDefault="00EB3B3F" w:rsidP="00BD5296">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t xml:space="preserve">Ook extractie/raffinage uit organische (rest)stromen kan leiden tot hoogwaardige producten en </w:t>
            </w:r>
            <w:proofErr w:type="spellStart"/>
            <w:r w:rsidRPr="00E1001A">
              <w:rPr>
                <w:rFonts w:cstheme="minorHAnsi"/>
              </w:rPr>
              <w:t>biobased</w:t>
            </w:r>
            <w:proofErr w:type="spellEnd"/>
            <w:r w:rsidRPr="00E1001A">
              <w:rPr>
                <w:rFonts w:cstheme="minorHAnsi"/>
              </w:rPr>
              <w:t xml:space="preserve"> materialen </w:t>
            </w:r>
          </w:p>
          <w:p w:rsidR="00B65804" w:rsidRPr="00E1001A" w:rsidRDefault="00BD5296" w:rsidP="00BD5296">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t xml:space="preserve">Deze aanbesteding is dan ook </w:t>
            </w:r>
            <w:r w:rsidR="00E21CD7" w:rsidRPr="00E1001A">
              <w:rPr>
                <w:rFonts w:cstheme="minorHAnsi"/>
              </w:rPr>
              <w:t>‘</w:t>
            </w:r>
            <w:r w:rsidRPr="00E1001A">
              <w:rPr>
                <w:rFonts w:cstheme="minorHAnsi"/>
              </w:rPr>
              <w:t>een verkenning</w:t>
            </w:r>
            <w:r w:rsidR="00E21CD7" w:rsidRPr="00E1001A">
              <w:rPr>
                <w:rFonts w:cstheme="minorHAnsi"/>
              </w:rPr>
              <w:t xml:space="preserve"> naar’ respectievelijk</w:t>
            </w:r>
            <w:r w:rsidRPr="00E1001A">
              <w:rPr>
                <w:rFonts w:cstheme="minorHAnsi"/>
              </w:rPr>
              <w:t xml:space="preserve"> </w:t>
            </w:r>
            <w:r w:rsidR="00EB3B3F" w:rsidRPr="00E1001A">
              <w:rPr>
                <w:rFonts w:cstheme="minorHAnsi"/>
              </w:rPr>
              <w:t xml:space="preserve"> </w:t>
            </w:r>
            <w:r w:rsidR="00E21CD7" w:rsidRPr="00E1001A">
              <w:rPr>
                <w:rFonts w:cstheme="minorHAnsi"/>
              </w:rPr>
              <w:t>‘</w:t>
            </w:r>
            <w:r w:rsidR="00EB3B3F" w:rsidRPr="00E1001A">
              <w:rPr>
                <w:rFonts w:cstheme="minorHAnsi"/>
              </w:rPr>
              <w:t>het stimuleren van</w:t>
            </w:r>
            <w:r w:rsidR="00E21CD7" w:rsidRPr="00E1001A">
              <w:rPr>
                <w:rFonts w:cstheme="minorHAnsi"/>
              </w:rPr>
              <w:t>’</w:t>
            </w:r>
            <w:r w:rsidRPr="00E1001A">
              <w:rPr>
                <w:rFonts w:cstheme="minorHAnsi"/>
              </w:rPr>
              <w:t xml:space="preserve"> de huidige </w:t>
            </w:r>
            <w:r w:rsidR="00F13A82" w:rsidRPr="00E1001A">
              <w:rPr>
                <w:rFonts w:cstheme="minorHAnsi"/>
              </w:rPr>
              <w:t xml:space="preserve">(pilot) </w:t>
            </w:r>
            <w:r w:rsidRPr="00E1001A">
              <w:rPr>
                <w:rFonts w:cstheme="minorHAnsi"/>
              </w:rPr>
              <w:t xml:space="preserve">mogelijkheden die gedurende de looptijd van de overeenkomst </w:t>
            </w:r>
            <w:r w:rsidR="00F13A82" w:rsidRPr="00E1001A">
              <w:rPr>
                <w:rFonts w:cstheme="minorHAnsi"/>
              </w:rPr>
              <w:t>(door)</w:t>
            </w:r>
            <w:r w:rsidRPr="00E1001A">
              <w:rPr>
                <w:rFonts w:cstheme="minorHAnsi"/>
              </w:rPr>
              <w:t xml:space="preserve">ontwikkeld kunnen worden. </w:t>
            </w:r>
          </w:p>
          <w:p w:rsidR="00EB3B3F" w:rsidRPr="00E1001A" w:rsidRDefault="00EB3B3F" w:rsidP="00BD5296">
            <w:pPr>
              <w:cnfStyle w:val="000000000000" w:firstRow="0" w:lastRow="0" w:firstColumn="0" w:lastColumn="0" w:oddVBand="0" w:evenVBand="0" w:oddHBand="0" w:evenHBand="0" w:firstRowFirstColumn="0" w:firstRowLastColumn="0" w:lastRowFirstColumn="0" w:lastRowLastColumn="0"/>
              <w:rPr>
                <w:rFonts w:cstheme="minorHAnsi"/>
              </w:rPr>
            </w:pPr>
          </w:p>
          <w:p w:rsidR="00B65804" w:rsidRDefault="00B65804" w:rsidP="00BD5296">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t>We hebben de ladder van Cramer als uitgangspunt gekozen omdat deze algemene bekendheid geniet, en bovendien inhoudelijk uitlegbaar en gedragen wordt door veel aanbestedende diensten.</w:t>
            </w:r>
          </w:p>
          <w:p w:rsidR="005D562D" w:rsidRPr="00E1001A" w:rsidRDefault="005D562D" w:rsidP="005D562D">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t>Het kan dan ook zeer goed mogelijk zijn dat de aangedragen oplossingen zich allen op de lagere treden van ‘</w:t>
            </w:r>
            <w:proofErr w:type="spellStart"/>
            <w:r w:rsidRPr="00E1001A">
              <w:rPr>
                <w:rFonts w:cstheme="minorHAnsi"/>
              </w:rPr>
              <w:t>recover</w:t>
            </w:r>
            <w:proofErr w:type="spellEnd"/>
            <w:r w:rsidRPr="00E1001A">
              <w:rPr>
                <w:rFonts w:cstheme="minorHAnsi"/>
              </w:rPr>
              <w:t>’; ‘recycle’ en ‘re-</w:t>
            </w:r>
            <w:proofErr w:type="spellStart"/>
            <w:r w:rsidRPr="00E1001A">
              <w:rPr>
                <w:rFonts w:cstheme="minorHAnsi"/>
              </w:rPr>
              <w:t>purpose</w:t>
            </w:r>
            <w:proofErr w:type="spellEnd"/>
            <w:r w:rsidRPr="00E1001A">
              <w:rPr>
                <w:rFonts w:cstheme="minorHAnsi"/>
              </w:rPr>
              <w:t>’ bevinden.</w:t>
            </w:r>
          </w:p>
          <w:p w:rsidR="005D562D" w:rsidRPr="00E1001A" w:rsidRDefault="005D562D" w:rsidP="005D562D">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t>Maar het onderscheid in de aangedragen oplossingen is wel aan de ‘ladder van Cramer’ te toetsen.</w:t>
            </w:r>
          </w:p>
          <w:p w:rsidR="005D562D" w:rsidRPr="00E1001A" w:rsidRDefault="005D562D" w:rsidP="00BD5296">
            <w:pPr>
              <w:cnfStyle w:val="000000000000" w:firstRow="0" w:lastRow="0" w:firstColumn="0" w:lastColumn="0" w:oddVBand="0" w:evenVBand="0" w:oddHBand="0" w:evenHBand="0" w:firstRowFirstColumn="0" w:firstRowLastColumn="0" w:lastRowFirstColumn="0" w:lastRowLastColumn="0"/>
              <w:rPr>
                <w:rFonts w:cstheme="minorHAnsi"/>
              </w:rPr>
            </w:pPr>
          </w:p>
          <w:p w:rsidR="00B65804" w:rsidRPr="00E1001A" w:rsidRDefault="00BD5296" w:rsidP="00B65804">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t>Dat niet alleen de stromen uit deze aanbesteding voldoende zijn</w:t>
            </w:r>
            <w:r w:rsidR="00171272" w:rsidRPr="00E1001A">
              <w:rPr>
                <w:rFonts w:cstheme="minorHAnsi"/>
              </w:rPr>
              <w:t xml:space="preserve"> voor innovatieve oplossingen </w:t>
            </w:r>
            <w:r w:rsidRPr="00E1001A">
              <w:rPr>
                <w:rFonts w:cstheme="minorHAnsi"/>
              </w:rPr>
              <w:t>is wellicht aan de orde</w:t>
            </w:r>
            <w:r w:rsidR="00E21CD7" w:rsidRPr="00E1001A">
              <w:rPr>
                <w:rFonts w:cstheme="minorHAnsi"/>
              </w:rPr>
              <w:t>. U</w:t>
            </w:r>
            <w:r w:rsidRPr="00E1001A">
              <w:rPr>
                <w:rFonts w:cstheme="minorHAnsi"/>
              </w:rPr>
              <w:t xml:space="preserve"> als verwerker beschikt </w:t>
            </w:r>
            <w:r w:rsidR="00E21CD7" w:rsidRPr="00E1001A">
              <w:rPr>
                <w:rFonts w:cstheme="minorHAnsi"/>
              </w:rPr>
              <w:t xml:space="preserve">echter </w:t>
            </w:r>
            <w:r w:rsidRPr="00E1001A">
              <w:rPr>
                <w:rFonts w:cstheme="minorHAnsi"/>
              </w:rPr>
              <w:t>over meerdere opdrachtgevers</w:t>
            </w:r>
            <w:r w:rsidR="00E21CD7" w:rsidRPr="00E1001A">
              <w:rPr>
                <w:rFonts w:cstheme="minorHAnsi"/>
              </w:rPr>
              <w:t xml:space="preserve"> (volume)</w:t>
            </w:r>
            <w:r w:rsidRPr="00E1001A">
              <w:rPr>
                <w:rFonts w:cstheme="minorHAnsi"/>
              </w:rPr>
              <w:t xml:space="preserve"> en kunt door toepassing van deze gezamenlijke stromen een circulaire toepassing (verder) ontwikkelen.</w:t>
            </w:r>
          </w:p>
          <w:p w:rsidR="00F13A82" w:rsidRPr="00E1001A" w:rsidRDefault="00F13A82" w:rsidP="00B65804">
            <w:pPr>
              <w:cnfStyle w:val="000000000000" w:firstRow="0" w:lastRow="0" w:firstColumn="0" w:lastColumn="0" w:oddVBand="0" w:evenVBand="0" w:oddHBand="0" w:evenHBand="0" w:firstRowFirstColumn="0" w:firstRowLastColumn="0" w:lastRowFirstColumn="0" w:lastRowLastColumn="0"/>
              <w:rPr>
                <w:rFonts w:cstheme="minorHAnsi"/>
              </w:rPr>
            </w:pPr>
          </w:p>
          <w:p w:rsidR="00F13A82" w:rsidRPr="00E1001A" w:rsidRDefault="00F13A82" w:rsidP="00F13A82">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t>Vaak gaan succesvolle innovaties ook over schaalgrootte, (</w:t>
            </w:r>
            <w:proofErr w:type="spellStart"/>
            <w:r w:rsidRPr="00E1001A">
              <w:rPr>
                <w:rFonts w:cstheme="minorHAnsi"/>
              </w:rPr>
              <w:t>verwerkings</w:t>
            </w:r>
            <w:proofErr w:type="spellEnd"/>
            <w:r w:rsidRPr="00E1001A">
              <w:rPr>
                <w:rFonts w:cstheme="minorHAnsi"/>
              </w:rPr>
              <w:t xml:space="preserve">)infrastructuur en kwaliteitsborging, etc. </w:t>
            </w:r>
          </w:p>
          <w:p w:rsidR="0028227B" w:rsidRPr="00E1001A" w:rsidRDefault="00B65804" w:rsidP="00B65804">
            <w:pPr>
              <w:cnfStyle w:val="000000000000" w:firstRow="0" w:lastRow="0" w:firstColumn="0" w:lastColumn="0" w:oddVBand="0" w:evenVBand="0" w:oddHBand="0" w:evenHBand="0" w:firstRowFirstColumn="0" w:firstRowLastColumn="0" w:lastRowFirstColumn="0" w:lastRowLastColumn="0"/>
              <w:rPr>
                <w:rFonts w:cstheme="minorHAnsi"/>
              </w:rPr>
            </w:pPr>
            <w:r w:rsidRPr="00E1001A">
              <w:rPr>
                <w:rFonts w:cstheme="minorHAnsi"/>
              </w:rPr>
              <w:lastRenderedPageBreak/>
              <w:t>In de door u voorgestelde oplossing(en) hoeft u dus niet alleen de stromen te betrekken die uit deze aanbesteding worden aangeleverd. Het gaat om het businessprincipe dat u wil</w:t>
            </w:r>
            <w:r w:rsidR="00E21CD7" w:rsidRPr="00E1001A">
              <w:rPr>
                <w:rFonts w:cstheme="minorHAnsi"/>
              </w:rPr>
              <w:t>t</w:t>
            </w:r>
            <w:r w:rsidRPr="00E1001A">
              <w:rPr>
                <w:rFonts w:cstheme="minorHAnsi"/>
              </w:rPr>
              <w:t xml:space="preserve"> toepassen en de mate van circulariteit daarbij.</w:t>
            </w:r>
            <w:r w:rsidR="00BD5296" w:rsidRPr="00E1001A">
              <w:rPr>
                <w:rFonts w:cstheme="minorHAnsi"/>
              </w:rPr>
              <w:t xml:space="preserve">  </w:t>
            </w:r>
          </w:p>
          <w:p w:rsidR="00E21CD7" w:rsidRPr="00E1001A" w:rsidRDefault="00E21CD7" w:rsidP="00F13A82">
            <w:pPr>
              <w:cnfStyle w:val="000000000000" w:firstRow="0" w:lastRow="0" w:firstColumn="0" w:lastColumn="0" w:oddVBand="0" w:evenVBand="0" w:oddHBand="0" w:evenHBand="0" w:firstRowFirstColumn="0" w:firstRowLastColumn="0" w:lastRowFirstColumn="0" w:lastRowLastColumn="0"/>
              <w:rPr>
                <w:rFonts w:cstheme="minorHAnsi"/>
              </w:rPr>
            </w:pP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lastRenderedPageBreak/>
              <w:t>5</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Hoofdstuk 1.3</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 xml:space="preserve">Tabel </w:t>
            </w:r>
            <w:proofErr w:type="spellStart"/>
            <w:r w:rsidRPr="00FC0E57">
              <w:t>blz</w:t>
            </w:r>
            <w:proofErr w:type="spellEnd"/>
            <w:r w:rsidRPr="00FC0E57">
              <w:t xml:space="preserve"> 4: In de tabel wordt genoemd dat er op sommige locaties meerdere containers staan. Is het mogelijk om deze in combinatie af te voeren?</w:t>
            </w:r>
          </w:p>
        </w:tc>
        <w:tc>
          <w:tcPr>
            <w:tcW w:w="5669" w:type="dxa"/>
            <w:tcBorders>
              <w:left w:val="none" w:sz="0" w:space="0" w:color="auto"/>
              <w:right w:val="none" w:sz="0" w:space="0" w:color="auto"/>
            </w:tcBorders>
          </w:tcPr>
          <w:p w:rsidR="003C0388" w:rsidRDefault="005E48A3" w:rsidP="0020651D">
            <w:pPr>
              <w:cnfStyle w:val="000000100000" w:firstRow="0" w:lastRow="0" w:firstColumn="0" w:lastColumn="0" w:oddVBand="0" w:evenVBand="0" w:oddHBand="1" w:evenHBand="0" w:firstRowFirstColumn="0" w:firstRowLastColumn="0" w:lastRowFirstColumn="0" w:lastRowLastColumn="0"/>
              <w:rPr>
                <w:rFonts w:cs="Calibri"/>
                <w:i/>
              </w:rPr>
            </w:pPr>
            <w:r w:rsidRPr="00736319">
              <w:rPr>
                <w:rFonts w:cs="Calibri"/>
                <w:i/>
                <w:u w:val="single"/>
              </w:rPr>
              <w:t>Wijdemeren</w:t>
            </w:r>
            <w:r w:rsidR="003C0388">
              <w:rPr>
                <w:rFonts w:cs="Calibri"/>
                <w:i/>
              </w:rPr>
              <w:t>: het</w:t>
            </w:r>
            <w:r>
              <w:rPr>
                <w:rFonts w:cs="Calibri"/>
                <w:i/>
              </w:rPr>
              <w:t xml:space="preserve"> betreft drie locatie waar groenstromen los gestort worden aangeboden.</w:t>
            </w:r>
          </w:p>
          <w:p w:rsidR="003C0388" w:rsidRDefault="003C0388" w:rsidP="0020651D">
            <w:pPr>
              <w:cnfStyle w:val="000000100000" w:firstRow="0" w:lastRow="0" w:firstColumn="0" w:lastColumn="0" w:oddVBand="0" w:evenVBand="0" w:oddHBand="1" w:evenHBand="0" w:firstRowFirstColumn="0" w:firstRowLastColumn="0" w:lastRowFirstColumn="0" w:lastRowLastColumn="0"/>
              <w:rPr>
                <w:rFonts w:cs="Calibri"/>
                <w:i/>
              </w:rPr>
            </w:pPr>
          </w:p>
          <w:p w:rsidR="0028227B" w:rsidRPr="00E1001A" w:rsidRDefault="003C0388" w:rsidP="00137DB0">
            <w:pPr>
              <w:cnfStyle w:val="000000100000" w:firstRow="0" w:lastRow="0" w:firstColumn="0" w:lastColumn="0" w:oddVBand="0" w:evenVBand="0" w:oddHBand="1" w:evenHBand="0" w:firstRowFirstColumn="0" w:firstRowLastColumn="0" w:lastRowFirstColumn="0" w:lastRowLastColumn="0"/>
              <w:rPr>
                <w:rFonts w:cstheme="minorHAnsi"/>
                <w:i/>
              </w:rPr>
            </w:pPr>
            <w:r w:rsidRPr="00736319">
              <w:rPr>
                <w:rFonts w:cs="Calibri"/>
                <w:i/>
                <w:u w:val="single"/>
              </w:rPr>
              <w:t>Weesp</w:t>
            </w:r>
            <w:r>
              <w:rPr>
                <w:rFonts w:cs="Calibri"/>
                <w:i/>
              </w:rPr>
              <w:t>: Ja dit is mogelijk indien de gemeente kiest voor afvoer door de verwerker</w:t>
            </w:r>
            <w:r w:rsidR="005E48A3">
              <w:rPr>
                <w:rFonts w:cstheme="minorHAnsi"/>
                <w:i/>
                <w:color w:val="FF0000"/>
              </w:rPr>
              <w:br/>
            </w:r>
            <w:r w:rsidRPr="003C0388">
              <w:rPr>
                <w:rFonts w:cstheme="minorHAnsi"/>
                <w:i/>
              </w:rPr>
              <w:t>Bij Nijverheidslaan staat er een volle 40m3 container klaar voor afvoer.</w:t>
            </w:r>
            <w:r w:rsidR="005E48A3" w:rsidRPr="003C0388">
              <w:rPr>
                <w:rFonts w:cstheme="minorHAnsi"/>
                <w:i/>
              </w:rPr>
              <w:br/>
            </w:r>
            <w:r w:rsidR="005E48A3" w:rsidRPr="003C0388">
              <w:rPr>
                <w:rFonts w:cstheme="minorHAnsi"/>
                <w:i/>
              </w:rPr>
              <w:br/>
            </w:r>
            <w:r w:rsidRPr="00736319">
              <w:rPr>
                <w:rFonts w:cstheme="minorHAnsi"/>
                <w:i/>
                <w:u w:val="single"/>
              </w:rPr>
              <w:t>Hilversum</w:t>
            </w:r>
            <w:r>
              <w:rPr>
                <w:rFonts w:cstheme="minorHAnsi"/>
                <w:i/>
              </w:rPr>
              <w:t>:</w:t>
            </w:r>
            <w:r>
              <w:rPr>
                <w:rFonts w:cs="Calibri"/>
                <w:i/>
                <w:color w:val="1F497D" w:themeColor="text2"/>
              </w:rPr>
              <w:t xml:space="preserve"> containers opslag en moeten worden leeggehaald</w:t>
            </w:r>
            <w:r w:rsidR="005E48A3" w:rsidRPr="003C0388">
              <w:rPr>
                <w:rFonts w:cstheme="minorHAnsi"/>
                <w:i/>
              </w:rPr>
              <w:br/>
            </w:r>
            <w:r w:rsidR="005E48A3" w:rsidRPr="00137DB0">
              <w:rPr>
                <w:rFonts w:cstheme="minorHAnsi"/>
                <w:i/>
              </w:rPr>
              <w:br/>
            </w:r>
            <w:r w:rsidR="00ED351D" w:rsidRPr="00736319">
              <w:rPr>
                <w:rFonts w:cstheme="minorHAnsi"/>
                <w:i/>
                <w:u w:val="single"/>
              </w:rPr>
              <w:t>Gooise Meren</w:t>
            </w:r>
            <w:r w:rsidR="00ED351D" w:rsidRPr="00137DB0">
              <w:rPr>
                <w:rFonts w:cstheme="minorHAnsi"/>
                <w:i/>
              </w:rPr>
              <w:t>: Nee, het gecombineerd afvoeren is niet mogelijk. Opdrachtnemer moet uitgaan dat de stroom afvalstroom wordt bepaald door de bedrijfsvoering van Gemeente en de hierbij afhankelijke factoren als seizoensinvloeden, werk in uitvoering, aannemers die leiden voor een diverse aanvoer momenten van groenstromen. Daarbij komt dat de werflocaties onvoldoende omvangrijk zijn om op langere periode afvalstromen op te slaan.</w:t>
            </w:r>
            <w:r w:rsidR="005E48A3" w:rsidRPr="00137DB0">
              <w:rPr>
                <w:rFonts w:cstheme="minorHAnsi"/>
                <w:i/>
              </w:rPr>
              <w:br/>
            </w:r>
          </w:p>
        </w:tc>
      </w:tr>
      <w:tr w:rsidR="0028227B" w:rsidTr="004A7240">
        <w:tc>
          <w:tcPr>
            <w:tcW w:w="565" w:type="dxa"/>
          </w:tcPr>
          <w:p w:rsidR="0028227B" w:rsidRPr="002F4CB1" w:rsidRDefault="0028227B" w:rsidP="006E18ED">
            <w:pPr>
              <w:cnfStyle w:val="001000000000" w:firstRow="0" w:lastRow="0" w:firstColumn="1" w:lastColumn="0" w:oddVBand="0" w:evenVBand="0" w:oddHBand="0" w:evenHBand="0" w:firstRowFirstColumn="0" w:firstRowLastColumn="0" w:lastRowFirstColumn="0" w:lastRowLastColumn="0"/>
            </w:pPr>
            <w:r w:rsidRPr="002F4CB1">
              <w:t>6</w:t>
            </w:r>
          </w:p>
        </w:tc>
        <w:tc>
          <w:tcPr>
            <w:tcW w:w="2188" w:type="dxa"/>
          </w:tcPr>
          <w:p w:rsidR="0028227B" w:rsidRPr="0028227B" w:rsidRDefault="0028227B" w:rsidP="006B1638">
            <w:r w:rsidRPr="0028227B">
              <w:t>Hoofdstuk 1.3</w:t>
            </w:r>
          </w:p>
        </w:tc>
        <w:tc>
          <w:tcPr>
            <w:tcW w:w="5669" w:type="dxa"/>
          </w:tcPr>
          <w:p w:rsidR="0028227B" w:rsidRPr="00FC0E57" w:rsidRDefault="0028227B" w:rsidP="002F249D">
            <w:r w:rsidRPr="00FC0E57">
              <w:t>Hier  wordt genoemd: “De opgeven locaties zijn goed bereikbaar voor een enkele vrachtwagen.”. Kunt u aangeven bij hoeveel locaties we met een enkele wagen én een aanhanger kunnen komen?</w:t>
            </w:r>
          </w:p>
        </w:tc>
        <w:tc>
          <w:tcPr>
            <w:tcW w:w="5669" w:type="dxa"/>
          </w:tcPr>
          <w:p w:rsidR="005E48A3" w:rsidRPr="005E48A3" w:rsidRDefault="005E48A3" w:rsidP="005E48A3">
            <w:pPr>
              <w:rPr>
                <w:rFonts w:ascii="Calibri" w:eastAsia="Calibri" w:hAnsi="Calibri" w:cs="Calibri"/>
                <w:i/>
              </w:rPr>
            </w:pPr>
            <w:r w:rsidRPr="00736319">
              <w:rPr>
                <w:rFonts w:ascii="Calibri" w:eastAsia="Calibri" w:hAnsi="Calibri" w:cs="Calibri"/>
                <w:i/>
                <w:u w:val="single"/>
              </w:rPr>
              <w:t>Wijdemeren</w:t>
            </w:r>
            <w:r w:rsidR="003C0388">
              <w:rPr>
                <w:rFonts w:ascii="Calibri" w:eastAsia="Calibri" w:hAnsi="Calibri" w:cs="Calibri"/>
                <w:i/>
              </w:rPr>
              <w:t>: het</w:t>
            </w:r>
            <w:r w:rsidRPr="005E48A3">
              <w:rPr>
                <w:rFonts w:ascii="Calibri" w:eastAsia="Calibri" w:hAnsi="Calibri" w:cs="Calibri"/>
                <w:i/>
              </w:rPr>
              <w:t xml:space="preserve"> betreft drie locatie waar groenstromen los gestort worden aangeboden. </w:t>
            </w:r>
          </w:p>
          <w:p w:rsidR="005E48A3" w:rsidRPr="005E48A3" w:rsidRDefault="005E48A3" w:rsidP="004B3CB9">
            <w:pPr>
              <w:numPr>
                <w:ilvl w:val="0"/>
                <w:numId w:val="1"/>
              </w:numPr>
              <w:ind w:left="367"/>
              <w:rPr>
                <w:rFonts w:ascii="Calibri" w:eastAsia="Calibri" w:hAnsi="Calibri" w:cs="Calibri"/>
                <w:i/>
              </w:rPr>
            </w:pPr>
            <w:r w:rsidRPr="005E48A3">
              <w:rPr>
                <w:rFonts w:ascii="Calibri" w:eastAsia="Calibri" w:hAnsi="Calibri" w:cs="Calibri"/>
                <w:i/>
              </w:rPr>
              <w:t>Parkeerplaats voetbalvelden gelegen aan de Rading te Loosdrecht;</w:t>
            </w:r>
          </w:p>
          <w:p w:rsidR="005E48A3" w:rsidRPr="005E48A3" w:rsidRDefault="005E48A3" w:rsidP="004B3CB9">
            <w:pPr>
              <w:numPr>
                <w:ilvl w:val="0"/>
                <w:numId w:val="1"/>
              </w:numPr>
              <w:ind w:left="367"/>
              <w:rPr>
                <w:rFonts w:ascii="Calibri" w:eastAsia="Calibri" w:hAnsi="Calibri" w:cs="Calibri"/>
                <w:i/>
              </w:rPr>
            </w:pPr>
            <w:r w:rsidRPr="005E48A3">
              <w:rPr>
                <w:rFonts w:ascii="Calibri" w:eastAsia="Calibri" w:hAnsi="Calibri" w:cs="Calibri"/>
                <w:i/>
              </w:rPr>
              <w:t>Parkeerplaats aan de Kooikerboog te Nederhorst den Berg;</w:t>
            </w:r>
          </w:p>
          <w:p w:rsidR="005E48A3" w:rsidRPr="005E48A3" w:rsidRDefault="005E48A3" w:rsidP="004B3CB9">
            <w:pPr>
              <w:numPr>
                <w:ilvl w:val="0"/>
                <w:numId w:val="1"/>
              </w:numPr>
              <w:ind w:left="367"/>
              <w:rPr>
                <w:rFonts w:ascii="Calibri" w:eastAsia="Calibri" w:hAnsi="Calibri" w:cs="Calibri"/>
                <w:i/>
              </w:rPr>
            </w:pPr>
            <w:r w:rsidRPr="005E48A3">
              <w:rPr>
                <w:rFonts w:ascii="Calibri" w:eastAsia="Calibri" w:hAnsi="Calibri" w:cs="Calibri"/>
                <w:i/>
              </w:rPr>
              <w:t>Gemeentewerf gelegen aan De Kwakel te Kortenhoef.</w:t>
            </w:r>
          </w:p>
          <w:p w:rsidR="005E48A3" w:rsidRDefault="005E48A3">
            <w:pPr>
              <w:rPr>
                <w:rFonts w:cstheme="minorHAnsi"/>
                <w:i/>
              </w:rPr>
            </w:pPr>
          </w:p>
          <w:p w:rsidR="004B3CB9" w:rsidRPr="003C0388" w:rsidRDefault="004B3CB9">
            <w:pPr>
              <w:rPr>
                <w:rFonts w:cstheme="minorHAnsi"/>
                <w:i/>
              </w:rPr>
            </w:pPr>
          </w:p>
          <w:p w:rsidR="005E48A3" w:rsidRPr="003C0388" w:rsidRDefault="003C0388">
            <w:pPr>
              <w:rPr>
                <w:rFonts w:cstheme="minorHAnsi"/>
                <w:i/>
              </w:rPr>
            </w:pPr>
            <w:r w:rsidRPr="00736319">
              <w:rPr>
                <w:rFonts w:cstheme="minorHAnsi"/>
                <w:i/>
                <w:u w:val="single"/>
              </w:rPr>
              <w:lastRenderedPageBreak/>
              <w:t>Weesp</w:t>
            </w:r>
            <w:r w:rsidRPr="003C0388">
              <w:rPr>
                <w:rFonts w:cstheme="minorHAnsi"/>
                <w:i/>
              </w:rPr>
              <w:t>: werf Amstellandlaan geschikt voor aanhanger, Nijverheidslaan niet geschikt voor aanhanger.</w:t>
            </w:r>
          </w:p>
          <w:p w:rsidR="005E48A3" w:rsidRPr="00724830" w:rsidRDefault="005E48A3">
            <w:pPr>
              <w:rPr>
                <w:rFonts w:cstheme="minorHAnsi"/>
                <w:i/>
              </w:rPr>
            </w:pPr>
          </w:p>
          <w:p w:rsidR="005E48A3" w:rsidRPr="00724830" w:rsidRDefault="003C0388">
            <w:pPr>
              <w:rPr>
                <w:rFonts w:cstheme="minorHAnsi"/>
                <w:i/>
              </w:rPr>
            </w:pPr>
            <w:r w:rsidRPr="00736319">
              <w:rPr>
                <w:rFonts w:cstheme="minorHAnsi"/>
                <w:i/>
                <w:u w:val="single"/>
              </w:rPr>
              <w:t>Hilversum</w:t>
            </w:r>
            <w:r w:rsidRPr="00724830">
              <w:rPr>
                <w:rFonts w:cstheme="minorHAnsi"/>
                <w:i/>
              </w:rPr>
              <w:t xml:space="preserve">: </w:t>
            </w:r>
            <w:r w:rsidR="00724830">
              <w:rPr>
                <w:rFonts w:cstheme="minorHAnsi"/>
                <w:i/>
              </w:rPr>
              <w:t>h</w:t>
            </w:r>
            <w:r w:rsidR="00724830" w:rsidRPr="00724830">
              <w:rPr>
                <w:rFonts w:cs="Calibri"/>
                <w:i/>
              </w:rPr>
              <w:t>et groenafval wordt binnen gemeente Hilversum op twee locaties aangeboden en bereikbaar voor enkele vrachtwagen. Bladafval op drie locaties in w</w:t>
            </w:r>
            <w:r w:rsidR="00724830">
              <w:rPr>
                <w:rFonts w:cs="Calibri"/>
                <w:i/>
              </w:rPr>
              <w:t>ee</w:t>
            </w:r>
            <w:r w:rsidR="00724830" w:rsidRPr="00724830">
              <w:rPr>
                <w:rFonts w:cs="Calibri"/>
                <w:i/>
              </w:rPr>
              <w:t>k 44</w:t>
            </w:r>
            <w:r w:rsidR="00724830">
              <w:rPr>
                <w:rFonts w:cs="Calibri"/>
                <w:i/>
              </w:rPr>
              <w:t xml:space="preserve"> </w:t>
            </w:r>
            <w:r w:rsidR="00724830" w:rsidRPr="00724830">
              <w:rPr>
                <w:rFonts w:cs="Calibri"/>
                <w:i/>
              </w:rPr>
              <w:t>t/m 51 bereikbaar met wagen en aanhanger</w:t>
            </w:r>
            <w:r w:rsidR="00724830">
              <w:rPr>
                <w:rFonts w:cs="Calibri"/>
                <w:i/>
              </w:rPr>
              <w:t>.</w:t>
            </w:r>
          </w:p>
          <w:p w:rsidR="005E48A3" w:rsidRPr="00724830" w:rsidRDefault="005E48A3">
            <w:pPr>
              <w:rPr>
                <w:rFonts w:cstheme="minorHAnsi"/>
                <w:i/>
              </w:rPr>
            </w:pPr>
          </w:p>
          <w:p w:rsidR="005E48A3" w:rsidRPr="00724830" w:rsidRDefault="00ED351D">
            <w:pPr>
              <w:rPr>
                <w:rFonts w:cstheme="minorHAnsi"/>
                <w:i/>
              </w:rPr>
            </w:pPr>
            <w:r w:rsidRPr="00736319">
              <w:rPr>
                <w:rFonts w:cstheme="minorHAnsi"/>
                <w:i/>
                <w:u w:val="single"/>
              </w:rPr>
              <w:t>Gooise Meren</w:t>
            </w:r>
            <w:r>
              <w:rPr>
                <w:rFonts w:cstheme="minorHAnsi"/>
                <w:i/>
              </w:rPr>
              <w:t xml:space="preserve">: </w:t>
            </w:r>
            <w:r w:rsidRPr="00ED351D">
              <w:rPr>
                <w:rFonts w:cstheme="minorHAnsi"/>
                <w:i/>
              </w:rPr>
              <w:t>Locaties Gooise Meren zijn uitsluitend met enkele wagen bereikbaar.</w:t>
            </w:r>
          </w:p>
          <w:p w:rsidR="005E48A3" w:rsidRPr="00E1001A" w:rsidRDefault="005E48A3">
            <w:pPr>
              <w:rPr>
                <w:rFonts w:cstheme="minorHAnsi"/>
              </w:rPr>
            </w:pP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lastRenderedPageBreak/>
              <w:t>7</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Hoofdstuk 1.3</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Hier  wordt genoemd: “Onder afhalen kan ook het laden van de voertuigen verstaan.”. Kunt u aangeven bij hoeveel locaties dit dient te gebeuren.</w:t>
            </w:r>
          </w:p>
        </w:tc>
        <w:tc>
          <w:tcPr>
            <w:tcW w:w="5669" w:type="dxa"/>
            <w:tcBorders>
              <w:left w:val="none" w:sz="0" w:space="0" w:color="auto"/>
              <w:right w:val="none" w:sz="0" w:space="0" w:color="auto"/>
            </w:tcBorders>
          </w:tcPr>
          <w:p w:rsidR="005E48A3" w:rsidRPr="005E48A3" w:rsidRDefault="003C0388" w:rsidP="005E48A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color w:val="1F497D"/>
              </w:rPr>
            </w:pPr>
            <w:r w:rsidRPr="00736319">
              <w:rPr>
                <w:rFonts w:ascii="Calibri" w:eastAsia="Calibri" w:hAnsi="Calibri" w:cs="Calibri"/>
                <w:i/>
                <w:color w:val="1F497D"/>
                <w:u w:val="single"/>
              </w:rPr>
              <w:t>W</w:t>
            </w:r>
            <w:r w:rsidR="005E48A3" w:rsidRPr="00736319">
              <w:rPr>
                <w:rFonts w:ascii="Calibri" w:eastAsia="Calibri" w:hAnsi="Calibri" w:cs="Calibri"/>
                <w:i/>
                <w:color w:val="1F497D"/>
                <w:u w:val="single"/>
              </w:rPr>
              <w:t>ijdemeren</w:t>
            </w:r>
            <w:r w:rsidRPr="003C0388">
              <w:rPr>
                <w:rFonts w:ascii="Calibri" w:eastAsia="Calibri" w:hAnsi="Calibri" w:cs="Calibri"/>
                <w:i/>
                <w:color w:val="1F497D"/>
              </w:rPr>
              <w:t xml:space="preserve">: het </w:t>
            </w:r>
            <w:r w:rsidR="005E48A3" w:rsidRPr="005E48A3">
              <w:rPr>
                <w:rFonts w:ascii="Calibri" w:eastAsia="Calibri" w:hAnsi="Calibri" w:cs="Calibri"/>
                <w:i/>
                <w:color w:val="1F497D"/>
              </w:rPr>
              <w:t xml:space="preserve">betreft drie locatie waar groenstromen los gestort worden aangeboden. </w:t>
            </w:r>
          </w:p>
          <w:p w:rsidR="005E48A3" w:rsidRPr="005E48A3" w:rsidRDefault="005E48A3" w:rsidP="004B3CB9">
            <w:pPr>
              <w:numPr>
                <w:ilvl w:val="0"/>
                <w:numId w:val="3"/>
              </w:numPr>
              <w:ind w:left="367"/>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i/>
                <w:color w:val="1F497D"/>
              </w:rPr>
            </w:pPr>
            <w:r w:rsidRPr="005E48A3">
              <w:rPr>
                <w:rFonts w:ascii="Calibri" w:eastAsia="Calibri" w:hAnsi="Calibri" w:cs="Calibri"/>
                <w:i/>
                <w:color w:val="1F497D"/>
              </w:rPr>
              <w:t>Parkeerplaats voetbalvelden gelegen aan de Rading te Loosdrecht;</w:t>
            </w:r>
          </w:p>
          <w:p w:rsidR="005E48A3" w:rsidRPr="005E48A3" w:rsidRDefault="005E48A3" w:rsidP="004B3CB9">
            <w:pPr>
              <w:numPr>
                <w:ilvl w:val="0"/>
                <w:numId w:val="3"/>
              </w:numPr>
              <w:ind w:left="367"/>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i/>
                <w:color w:val="1F497D"/>
              </w:rPr>
            </w:pPr>
            <w:r w:rsidRPr="005E48A3">
              <w:rPr>
                <w:rFonts w:ascii="Calibri" w:eastAsia="Calibri" w:hAnsi="Calibri" w:cs="Calibri"/>
                <w:i/>
                <w:color w:val="1F497D"/>
              </w:rPr>
              <w:t>Parkeerplaats aan de Kooikerboog te Nederhorst den Berg;</w:t>
            </w:r>
          </w:p>
          <w:p w:rsidR="005E48A3" w:rsidRPr="005E48A3" w:rsidRDefault="005E48A3" w:rsidP="004B3CB9">
            <w:pPr>
              <w:numPr>
                <w:ilvl w:val="0"/>
                <w:numId w:val="3"/>
              </w:numPr>
              <w:ind w:left="367"/>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i/>
                <w:color w:val="1F497D"/>
              </w:rPr>
            </w:pPr>
            <w:r w:rsidRPr="005E48A3">
              <w:rPr>
                <w:rFonts w:ascii="Calibri" w:eastAsia="Calibri" w:hAnsi="Calibri" w:cs="Calibri"/>
                <w:i/>
                <w:color w:val="1F497D"/>
              </w:rPr>
              <w:t>Gemeentewerf gelegen aan De Kwakel te Kortenhoef.</w:t>
            </w:r>
          </w:p>
          <w:p w:rsidR="005E48A3" w:rsidRPr="003C0388" w:rsidRDefault="005E48A3">
            <w:pPr>
              <w:cnfStyle w:val="000000100000" w:firstRow="0" w:lastRow="0" w:firstColumn="0" w:lastColumn="0" w:oddVBand="0" w:evenVBand="0" w:oddHBand="1" w:evenHBand="0" w:firstRowFirstColumn="0" w:firstRowLastColumn="0" w:lastRowFirstColumn="0" w:lastRowLastColumn="0"/>
              <w:rPr>
                <w:rFonts w:cstheme="minorHAnsi"/>
                <w:i/>
              </w:rPr>
            </w:pPr>
          </w:p>
          <w:p w:rsidR="005E48A3" w:rsidRPr="003C0388" w:rsidRDefault="003C0388">
            <w:pPr>
              <w:cnfStyle w:val="000000100000" w:firstRow="0" w:lastRow="0" w:firstColumn="0" w:lastColumn="0" w:oddVBand="0" w:evenVBand="0" w:oddHBand="1" w:evenHBand="0" w:firstRowFirstColumn="0" w:firstRowLastColumn="0" w:lastRowFirstColumn="0" w:lastRowLastColumn="0"/>
              <w:rPr>
                <w:rFonts w:cstheme="minorHAnsi"/>
                <w:i/>
              </w:rPr>
            </w:pPr>
            <w:r w:rsidRPr="00736319">
              <w:rPr>
                <w:rFonts w:cstheme="minorHAnsi"/>
                <w:i/>
                <w:u w:val="single"/>
              </w:rPr>
              <w:t>Weesp</w:t>
            </w:r>
            <w:r>
              <w:rPr>
                <w:rFonts w:cstheme="minorHAnsi"/>
                <w:i/>
              </w:rPr>
              <w:t xml:space="preserve">: </w:t>
            </w:r>
            <w:r w:rsidRPr="003C0388">
              <w:rPr>
                <w:rFonts w:cstheme="minorHAnsi"/>
                <w:i/>
              </w:rPr>
              <w:t>Bij Amstellandlaan dient degene die het groen afvoert zelf te laden met knijper</w:t>
            </w:r>
            <w:r>
              <w:rPr>
                <w:rFonts w:cstheme="minorHAnsi"/>
                <w:i/>
              </w:rPr>
              <w:t>.</w:t>
            </w:r>
          </w:p>
          <w:p w:rsidR="00724830" w:rsidRDefault="00724830">
            <w:pPr>
              <w:cnfStyle w:val="000000100000" w:firstRow="0" w:lastRow="0" w:firstColumn="0" w:lastColumn="0" w:oddVBand="0" w:evenVBand="0" w:oddHBand="1" w:evenHBand="0" w:firstRowFirstColumn="0" w:firstRowLastColumn="0" w:lastRowFirstColumn="0" w:lastRowLastColumn="0"/>
              <w:rPr>
                <w:rFonts w:cstheme="minorHAnsi"/>
                <w:i/>
              </w:rPr>
            </w:pPr>
          </w:p>
          <w:p w:rsidR="00724830" w:rsidRPr="003C0388" w:rsidRDefault="00724830">
            <w:pPr>
              <w:cnfStyle w:val="000000100000" w:firstRow="0" w:lastRow="0" w:firstColumn="0" w:lastColumn="0" w:oddVBand="0" w:evenVBand="0" w:oddHBand="1" w:evenHBand="0" w:firstRowFirstColumn="0" w:firstRowLastColumn="0" w:lastRowFirstColumn="0" w:lastRowLastColumn="0"/>
              <w:rPr>
                <w:rFonts w:cstheme="minorHAnsi"/>
                <w:i/>
              </w:rPr>
            </w:pPr>
            <w:r w:rsidRPr="00736319">
              <w:rPr>
                <w:rFonts w:cstheme="minorHAnsi"/>
                <w:i/>
                <w:u w:val="single"/>
              </w:rPr>
              <w:t>Hilversum</w:t>
            </w:r>
            <w:r>
              <w:rPr>
                <w:rFonts w:cstheme="minorHAnsi"/>
                <w:i/>
              </w:rPr>
              <w:t xml:space="preserve">: Ja </w:t>
            </w:r>
            <w:r w:rsidRPr="00724830">
              <w:rPr>
                <w:rFonts w:cstheme="minorHAnsi"/>
                <w:i/>
              </w:rPr>
              <w:t>in Hilversum wel jaarrond twee locaties</w:t>
            </w:r>
            <w:r>
              <w:rPr>
                <w:rFonts w:cstheme="minorHAnsi"/>
                <w:i/>
              </w:rPr>
              <w:t>. T</w:t>
            </w:r>
            <w:r w:rsidRPr="00724830">
              <w:rPr>
                <w:rFonts w:cstheme="minorHAnsi"/>
                <w:i/>
              </w:rPr>
              <w:t>ijdens periode</w:t>
            </w:r>
            <w:r>
              <w:rPr>
                <w:rFonts w:cstheme="minorHAnsi"/>
                <w:i/>
              </w:rPr>
              <w:t xml:space="preserve"> ’</w:t>
            </w:r>
            <w:r w:rsidRPr="00724830">
              <w:rPr>
                <w:rFonts w:cstheme="minorHAnsi"/>
                <w:i/>
              </w:rPr>
              <w:t>bladslag</w:t>
            </w:r>
            <w:r>
              <w:rPr>
                <w:rFonts w:cstheme="minorHAnsi"/>
                <w:i/>
              </w:rPr>
              <w:t>’</w:t>
            </w:r>
            <w:r w:rsidRPr="00724830">
              <w:rPr>
                <w:rFonts w:cstheme="minorHAnsi"/>
                <w:i/>
              </w:rPr>
              <w:t xml:space="preserve"> 3 extra locaties</w:t>
            </w:r>
            <w:r>
              <w:rPr>
                <w:rFonts w:cstheme="minorHAnsi"/>
                <w:i/>
              </w:rPr>
              <w:t>.</w:t>
            </w:r>
          </w:p>
          <w:p w:rsidR="005E48A3" w:rsidRPr="003C0388" w:rsidRDefault="005E48A3">
            <w:pPr>
              <w:cnfStyle w:val="000000100000" w:firstRow="0" w:lastRow="0" w:firstColumn="0" w:lastColumn="0" w:oddVBand="0" w:evenVBand="0" w:oddHBand="1" w:evenHBand="0" w:firstRowFirstColumn="0" w:firstRowLastColumn="0" w:lastRowFirstColumn="0" w:lastRowLastColumn="0"/>
              <w:rPr>
                <w:rFonts w:cstheme="minorHAnsi"/>
                <w:i/>
              </w:rPr>
            </w:pPr>
          </w:p>
          <w:p w:rsidR="005E48A3" w:rsidRPr="00ED351D" w:rsidRDefault="00ED351D">
            <w:pPr>
              <w:cnfStyle w:val="000000100000" w:firstRow="0" w:lastRow="0" w:firstColumn="0" w:lastColumn="0" w:oddVBand="0" w:evenVBand="0" w:oddHBand="1" w:evenHBand="0" w:firstRowFirstColumn="0" w:firstRowLastColumn="0" w:lastRowFirstColumn="0" w:lastRowLastColumn="0"/>
              <w:rPr>
                <w:rFonts w:cstheme="minorHAnsi"/>
                <w:i/>
              </w:rPr>
            </w:pPr>
            <w:r w:rsidRPr="00736319">
              <w:rPr>
                <w:rFonts w:cstheme="minorHAnsi"/>
                <w:i/>
                <w:u w:val="single"/>
              </w:rPr>
              <w:t>Gooise Meren</w:t>
            </w:r>
            <w:r w:rsidRPr="00ED351D">
              <w:rPr>
                <w:rFonts w:cstheme="minorHAnsi"/>
                <w:i/>
              </w:rPr>
              <w:t>: Locaties Gooise Meren betreft laden van het voertuig door middel van het ‘Knijpen van de lading’.</w:t>
            </w:r>
          </w:p>
          <w:p w:rsidR="00ED351D" w:rsidRPr="00E1001A" w:rsidRDefault="00ED351D">
            <w:pPr>
              <w:cnfStyle w:val="000000100000" w:firstRow="0" w:lastRow="0" w:firstColumn="0" w:lastColumn="0" w:oddVBand="0" w:evenVBand="0" w:oddHBand="1" w:evenHBand="0" w:firstRowFirstColumn="0" w:firstRowLastColumn="0" w:lastRowFirstColumn="0" w:lastRowLastColumn="0"/>
              <w:rPr>
                <w:rFonts w:cstheme="minorHAnsi"/>
              </w:rPr>
            </w:pPr>
          </w:p>
        </w:tc>
      </w:tr>
      <w:tr w:rsidR="0028227B" w:rsidTr="004A7240">
        <w:tc>
          <w:tcPr>
            <w:tcW w:w="565" w:type="dxa"/>
          </w:tcPr>
          <w:p w:rsidR="0028227B" w:rsidRPr="002F4CB1" w:rsidRDefault="0028227B" w:rsidP="006E18ED">
            <w:pPr>
              <w:cnfStyle w:val="001000000000" w:firstRow="0" w:lastRow="0" w:firstColumn="1" w:lastColumn="0" w:oddVBand="0" w:evenVBand="0" w:oddHBand="0" w:evenHBand="0" w:firstRowFirstColumn="0" w:firstRowLastColumn="0" w:lastRowFirstColumn="0" w:lastRowLastColumn="0"/>
            </w:pPr>
            <w:r w:rsidRPr="002F4CB1">
              <w:t>8</w:t>
            </w:r>
          </w:p>
        </w:tc>
        <w:tc>
          <w:tcPr>
            <w:tcW w:w="2188" w:type="dxa"/>
          </w:tcPr>
          <w:p w:rsidR="0028227B" w:rsidRPr="0028227B" w:rsidRDefault="0028227B" w:rsidP="006B1638">
            <w:r w:rsidRPr="0028227B">
              <w:t>Hoofdstuk 1.3</w:t>
            </w:r>
          </w:p>
        </w:tc>
        <w:tc>
          <w:tcPr>
            <w:tcW w:w="5669" w:type="dxa"/>
          </w:tcPr>
          <w:p w:rsidR="0028227B" w:rsidRPr="00FC0E57" w:rsidRDefault="0028227B" w:rsidP="002F249D">
            <w:r w:rsidRPr="00FC0E57">
              <w:t>Hier  wordt genoemd: “Onder afhalen kan ook het laden van de voertuigen verstaan.”. Wat bedoeld u precies met laden. Is dit op de wagen trekken van de container of het laden door b.v. een knijpkraan.</w:t>
            </w:r>
          </w:p>
        </w:tc>
        <w:tc>
          <w:tcPr>
            <w:tcW w:w="5669" w:type="dxa"/>
          </w:tcPr>
          <w:p w:rsidR="005E48A3" w:rsidRPr="00724830" w:rsidRDefault="005E48A3">
            <w:pPr>
              <w:rPr>
                <w:rFonts w:cs="Calibri"/>
                <w:i/>
                <w:color w:val="1F497D"/>
              </w:rPr>
            </w:pPr>
            <w:r w:rsidRPr="00736319">
              <w:rPr>
                <w:rFonts w:cs="Calibri"/>
                <w:i/>
                <w:color w:val="1F497D"/>
                <w:u w:val="single"/>
              </w:rPr>
              <w:t>Wijdemeren</w:t>
            </w:r>
            <w:r w:rsidR="003C0388" w:rsidRPr="00724830">
              <w:rPr>
                <w:rFonts w:cs="Calibri"/>
                <w:i/>
                <w:color w:val="1F497D"/>
              </w:rPr>
              <w:t>:</w:t>
            </w:r>
            <w:r w:rsidRPr="00724830">
              <w:rPr>
                <w:rFonts w:cs="Calibri"/>
                <w:i/>
                <w:color w:val="1F497D"/>
              </w:rPr>
              <w:t xml:space="preserve"> het laden van een vrachtwagen met een knijpkraan. Groenstromen worden los  op de plaat gestort.</w:t>
            </w:r>
          </w:p>
          <w:p w:rsidR="003C0388" w:rsidRPr="00724830" w:rsidRDefault="003C0388" w:rsidP="003C0388">
            <w:pPr>
              <w:rPr>
                <w:rFonts w:cs="Calibri"/>
                <w:i/>
                <w:color w:val="1F497D"/>
              </w:rPr>
            </w:pPr>
          </w:p>
          <w:p w:rsidR="005E48A3" w:rsidRPr="00724830" w:rsidRDefault="003C0388" w:rsidP="003C0388">
            <w:pPr>
              <w:rPr>
                <w:rFonts w:cs="Calibri"/>
                <w:i/>
                <w:color w:val="1F497D"/>
              </w:rPr>
            </w:pPr>
            <w:r w:rsidRPr="00736319">
              <w:rPr>
                <w:rFonts w:cs="Calibri"/>
                <w:i/>
                <w:color w:val="1F497D"/>
                <w:u w:val="single"/>
              </w:rPr>
              <w:t>Weesp</w:t>
            </w:r>
            <w:r w:rsidRPr="00724830">
              <w:rPr>
                <w:rFonts w:cs="Calibri"/>
                <w:i/>
                <w:color w:val="1F497D"/>
              </w:rPr>
              <w:t>: Bij Amstellandlaan dient degene die het groen afvoert zelf te laden met knijper.</w:t>
            </w:r>
          </w:p>
          <w:p w:rsidR="005E48A3" w:rsidRPr="00724830" w:rsidRDefault="00724830">
            <w:pPr>
              <w:rPr>
                <w:rFonts w:cstheme="minorHAnsi"/>
                <w:i/>
              </w:rPr>
            </w:pPr>
            <w:r w:rsidRPr="00736319">
              <w:rPr>
                <w:rFonts w:cstheme="minorHAnsi"/>
                <w:i/>
                <w:u w:val="single"/>
              </w:rPr>
              <w:lastRenderedPageBreak/>
              <w:t>Hilversum</w:t>
            </w:r>
            <w:r>
              <w:rPr>
                <w:rFonts w:cstheme="minorHAnsi"/>
                <w:i/>
              </w:rPr>
              <w:t xml:space="preserve">: </w:t>
            </w:r>
            <w:r>
              <w:rPr>
                <w:rFonts w:cs="Calibri"/>
                <w:i/>
                <w:color w:val="1F497D" w:themeColor="text2"/>
              </w:rPr>
              <w:t>Laden met een knijpkraan.</w:t>
            </w:r>
          </w:p>
          <w:p w:rsidR="00724830" w:rsidRDefault="00724830">
            <w:pPr>
              <w:rPr>
                <w:rFonts w:cstheme="minorHAnsi"/>
                <w:i/>
              </w:rPr>
            </w:pPr>
          </w:p>
          <w:p w:rsidR="00ED351D" w:rsidRPr="00ED351D" w:rsidRDefault="00ED351D" w:rsidP="00ED351D">
            <w:pPr>
              <w:rPr>
                <w:rFonts w:cstheme="minorHAnsi"/>
                <w:i/>
              </w:rPr>
            </w:pPr>
            <w:r w:rsidRPr="00736319">
              <w:rPr>
                <w:rFonts w:cstheme="minorHAnsi"/>
                <w:i/>
                <w:u w:val="single"/>
              </w:rPr>
              <w:t>Gooise Meren</w:t>
            </w:r>
            <w:r>
              <w:rPr>
                <w:rFonts w:cstheme="minorHAnsi"/>
                <w:i/>
              </w:rPr>
              <w:t xml:space="preserve">: </w:t>
            </w:r>
            <w:r w:rsidRPr="00ED351D">
              <w:rPr>
                <w:rFonts w:cstheme="minorHAnsi"/>
                <w:i/>
              </w:rPr>
              <w:t>Locaties Gooise Meren betreft laden van het voertuig door middel van het ‘Knijpen van de lading’.</w:t>
            </w:r>
          </w:p>
          <w:p w:rsidR="00ED351D" w:rsidRPr="00724830" w:rsidRDefault="00ED351D" w:rsidP="00ED351D">
            <w:pPr>
              <w:rPr>
                <w:rFonts w:cstheme="minorHAnsi"/>
                <w:i/>
              </w:rPr>
            </w:pPr>
            <w:r w:rsidRPr="00ED351D">
              <w:rPr>
                <w:rFonts w:cstheme="minorHAnsi"/>
                <w:i/>
              </w:rPr>
              <w:t xml:space="preserve">Gemeente Gooise Meren staat open qua onderzoek om te werken met containers / laden met containervrachten </w:t>
            </w:r>
            <w:r w:rsidR="004733FE">
              <w:rPr>
                <w:rFonts w:cstheme="minorHAnsi"/>
                <w:i/>
              </w:rPr>
              <w:t>(nu</w:t>
            </w:r>
            <w:r w:rsidRPr="00ED351D">
              <w:rPr>
                <w:rFonts w:cstheme="minorHAnsi"/>
                <w:i/>
              </w:rPr>
              <w:t xml:space="preserve"> geen uitgangspunt</w:t>
            </w:r>
            <w:r w:rsidR="004733FE">
              <w:rPr>
                <w:rFonts w:cstheme="minorHAnsi"/>
                <w:i/>
              </w:rPr>
              <w:t xml:space="preserve"> van de</w:t>
            </w:r>
            <w:r w:rsidRPr="00ED351D">
              <w:rPr>
                <w:rFonts w:cstheme="minorHAnsi"/>
                <w:i/>
              </w:rPr>
              <w:t xml:space="preserve"> uitvraag).   </w:t>
            </w:r>
          </w:p>
          <w:p w:rsidR="00724830" w:rsidRPr="00E1001A" w:rsidRDefault="00724830">
            <w:pPr>
              <w:rPr>
                <w:rFonts w:cstheme="minorHAnsi"/>
              </w:rPr>
            </w:pP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lastRenderedPageBreak/>
              <w:t>9</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Hoofdstuk 3.6</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proofErr w:type="spellStart"/>
            <w:r w:rsidRPr="00FC0E57">
              <w:t>Better</w:t>
            </w:r>
            <w:proofErr w:type="spellEnd"/>
            <w:r w:rsidRPr="00FC0E57">
              <w:t xml:space="preserve"> </w:t>
            </w:r>
            <w:proofErr w:type="spellStart"/>
            <w:r w:rsidRPr="00FC0E57">
              <w:t>Biomass</w:t>
            </w:r>
            <w:proofErr w:type="spellEnd"/>
            <w:r w:rsidRPr="00FC0E57">
              <w:t>/NTA-8080: Dient genoemd certificaat voor alle groenstromen in het bezit te zijn?</w:t>
            </w:r>
          </w:p>
        </w:tc>
        <w:tc>
          <w:tcPr>
            <w:tcW w:w="5669" w:type="dxa"/>
            <w:tcBorders>
              <w:left w:val="none" w:sz="0" w:space="0" w:color="auto"/>
              <w:right w:val="none" w:sz="0" w:space="0" w:color="auto"/>
            </w:tcBorders>
          </w:tcPr>
          <w:p w:rsidR="00E1001A" w:rsidRPr="00E1001A" w:rsidRDefault="0020651D">
            <w:pPr>
              <w:cnfStyle w:val="000000100000" w:firstRow="0" w:lastRow="0" w:firstColumn="0" w:lastColumn="0" w:oddVBand="0" w:evenVBand="0" w:oddHBand="1" w:evenHBand="0" w:firstRowFirstColumn="0" w:firstRowLastColumn="0" w:lastRowFirstColumn="0" w:lastRowLastColumn="0"/>
              <w:rPr>
                <w:rFonts w:cstheme="minorHAnsi"/>
              </w:rPr>
            </w:pPr>
            <w:r w:rsidRPr="00E1001A">
              <w:rPr>
                <w:rFonts w:cstheme="minorHAnsi"/>
              </w:rPr>
              <w:t xml:space="preserve">Het </w:t>
            </w:r>
            <w:proofErr w:type="spellStart"/>
            <w:r w:rsidRPr="00E1001A">
              <w:rPr>
                <w:rFonts w:cstheme="minorHAnsi"/>
              </w:rPr>
              <w:t>Better</w:t>
            </w:r>
            <w:proofErr w:type="spellEnd"/>
            <w:r w:rsidRPr="00E1001A">
              <w:rPr>
                <w:rFonts w:cstheme="minorHAnsi"/>
              </w:rPr>
              <w:t xml:space="preserve"> </w:t>
            </w:r>
            <w:proofErr w:type="spellStart"/>
            <w:r w:rsidRPr="00E1001A">
              <w:rPr>
                <w:rFonts w:cstheme="minorHAnsi"/>
              </w:rPr>
              <w:t>Biomass</w:t>
            </w:r>
            <w:proofErr w:type="spellEnd"/>
            <w:r w:rsidRPr="00E1001A">
              <w:rPr>
                <w:rFonts w:cstheme="minorHAnsi"/>
              </w:rPr>
              <w:t xml:space="preserve"> certificaat wordt gebruikt door organisaties om aan te tonen dat de biomassa die zij produceren, verwerken, verhandelen of gebruiken voldoet aan de gevestigde internationale duurzaamheidscriteria</w:t>
            </w:r>
            <w:r w:rsidR="00E1001A" w:rsidRPr="00E1001A">
              <w:rPr>
                <w:rFonts w:cstheme="minorHAnsi"/>
              </w:rPr>
              <w:t xml:space="preserve"> en eisen aan ketenbeheer</w:t>
            </w:r>
            <w:r w:rsidRPr="00E1001A">
              <w:rPr>
                <w:rFonts w:cstheme="minorHAnsi"/>
              </w:rPr>
              <w:t>.</w:t>
            </w:r>
          </w:p>
          <w:p w:rsidR="00E1001A" w:rsidRPr="00E1001A" w:rsidRDefault="00E1001A" w:rsidP="004B3CB9">
            <w:pPr>
              <w:cnfStyle w:val="000000100000" w:firstRow="0" w:lastRow="0" w:firstColumn="0" w:lastColumn="0" w:oddVBand="0" w:evenVBand="0" w:oddHBand="1" w:evenHBand="0" w:firstRowFirstColumn="0" w:firstRowLastColumn="0" w:lastRowFirstColumn="0" w:lastRowLastColumn="0"/>
              <w:rPr>
                <w:rFonts w:cstheme="minorHAnsi"/>
              </w:rPr>
            </w:pPr>
            <w:r w:rsidRPr="00E1001A">
              <w:rPr>
                <w:rFonts w:cstheme="minorHAnsi"/>
              </w:rPr>
              <w:t xml:space="preserve">U dient het over het certificaat </w:t>
            </w:r>
            <w:r>
              <w:rPr>
                <w:rFonts w:cstheme="minorHAnsi"/>
              </w:rPr>
              <w:t>te beschikken voor de groenstromen waarvoor u inschrijft.</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F4CB1" w:rsidRDefault="0028227B" w:rsidP="006E18ED">
            <w:r w:rsidRPr="002F4CB1">
              <w:t>10</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r w:rsidRPr="0028227B">
              <w:t>Hoofdstuk 3.6</w:t>
            </w:r>
          </w:p>
        </w:tc>
        <w:tc>
          <w:tcPr>
            <w:tcW w:w="5669" w:type="dxa"/>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proofErr w:type="spellStart"/>
            <w:r w:rsidRPr="00FC0E57">
              <w:t>Better</w:t>
            </w:r>
            <w:proofErr w:type="spellEnd"/>
            <w:r w:rsidRPr="00FC0E57">
              <w:t xml:space="preserve"> </w:t>
            </w:r>
            <w:proofErr w:type="spellStart"/>
            <w:r w:rsidRPr="00FC0E57">
              <w:t>Biomass</w:t>
            </w:r>
            <w:proofErr w:type="spellEnd"/>
            <w:r w:rsidRPr="00FC0E57">
              <w:t>/NTA-8080: Genoemde certificaat dient in het bezit te zijn, geldig op de datum van inschrijving. Kunt u ermee akkoord gaan dat de geldigheidsdatum ingaat op de datum van start dienstverleningen niet op datum van inschrijving?</w:t>
            </w:r>
          </w:p>
        </w:tc>
        <w:tc>
          <w:tcPr>
            <w:tcW w:w="5669" w:type="dxa"/>
          </w:tcPr>
          <w:p w:rsidR="0028227B" w:rsidRDefault="007E0F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Ja, da</w:t>
            </w:r>
            <w:r w:rsidR="00E1001A">
              <w:rPr>
                <w:rFonts w:cstheme="minorHAnsi"/>
              </w:rPr>
              <w:t xml:space="preserve">t </w:t>
            </w:r>
            <w:r>
              <w:rPr>
                <w:rFonts w:cstheme="minorHAnsi"/>
              </w:rPr>
              <w:t xml:space="preserve">is </w:t>
            </w:r>
            <w:r w:rsidR="00E1001A">
              <w:rPr>
                <w:rFonts w:cstheme="minorHAnsi"/>
              </w:rPr>
              <w:t>akkoord.</w:t>
            </w:r>
          </w:p>
          <w:p w:rsidR="00E1001A" w:rsidRPr="00E1001A" w:rsidRDefault="00E1001A" w:rsidP="007952B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Echter bij ontbreken van de certificering </w:t>
            </w:r>
            <w:r w:rsidR="007D5A52">
              <w:rPr>
                <w:rFonts w:cstheme="minorHAnsi"/>
              </w:rPr>
              <w:t xml:space="preserve">(en i.v.m. het gelijkheidsbeginsel) </w:t>
            </w:r>
            <w:r w:rsidR="007952B4">
              <w:rPr>
                <w:rFonts w:cstheme="minorHAnsi"/>
              </w:rPr>
              <w:t xml:space="preserve">zal </w:t>
            </w:r>
            <w:r>
              <w:rPr>
                <w:rFonts w:cstheme="minorHAnsi"/>
              </w:rPr>
              <w:t>op de startdatum van de dienstverlening</w:t>
            </w:r>
            <w:r w:rsidR="007952B4">
              <w:rPr>
                <w:rFonts w:cstheme="minorHAnsi"/>
              </w:rPr>
              <w:t>,</w:t>
            </w:r>
            <w:r>
              <w:rPr>
                <w:rFonts w:cstheme="minorHAnsi"/>
              </w:rPr>
              <w:t xml:space="preserve"> de </w:t>
            </w:r>
            <w:r w:rsidR="007952B4">
              <w:rPr>
                <w:rFonts w:cstheme="minorHAnsi"/>
              </w:rPr>
              <w:t xml:space="preserve">reeds </w:t>
            </w:r>
            <w:r>
              <w:rPr>
                <w:rFonts w:cstheme="minorHAnsi"/>
              </w:rPr>
              <w:t xml:space="preserve">getekende overeenkomst </w:t>
            </w:r>
            <w:r w:rsidR="007D5A52">
              <w:rPr>
                <w:rFonts w:cstheme="minorHAnsi"/>
              </w:rPr>
              <w:t xml:space="preserve">automatisch worden </w:t>
            </w:r>
            <w:r>
              <w:rPr>
                <w:rFonts w:cstheme="minorHAnsi"/>
              </w:rPr>
              <w:t>ontbonden. E.e.a. zal als voorbehoud in een artikel van de concept overeenkomst worden opgenomen.</w:t>
            </w: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t>11</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Hoofdstuk 6</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Bij de CO2 score beoordeling zijn er maximaal 200 punten te behalen. Is hier ook een ondergrens van bepaald? Via de formule A - (B/C x A) zijn er ook negatieve punten te halen. Wordt dit begrensd met de ondergrens nul punten?</w:t>
            </w:r>
          </w:p>
        </w:tc>
        <w:tc>
          <w:tcPr>
            <w:tcW w:w="5669" w:type="dxa"/>
            <w:tcBorders>
              <w:left w:val="none" w:sz="0" w:space="0" w:color="auto"/>
              <w:right w:val="none" w:sz="0" w:space="0" w:color="auto"/>
            </w:tcBorders>
          </w:tcPr>
          <w:p w:rsidR="0028227B" w:rsidRPr="00E1001A" w:rsidRDefault="00440926" w:rsidP="0044092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Dit is een correcte veronderstelling. Een negatieve uitkomst leidt tot ‘0’ punten. Dit is abusievelijk niet vermeldt onder paragraaf 6.2 op pagina 30 van het offerteaanvraag document. </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F4CB1" w:rsidRDefault="0028227B" w:rsidP="006E18ED">
            <w:r w:rsidRPr="002F4CB1">
              <w:t>12</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proofErr w:type="spellStart"/>
            <w:r w:rsidRPr="0028227B">
              <w:t>PvE</w:t>
            </w:r>
            <w:proofErr w:type="spellEnd"/>
            <w:r w:rsidRPr="0028227B">
              <w:t xml:space="preserve"> 4.4</w:t>
            </w:r>
          </w:p>
        </w:tc>
        <w:tc>
          <w:tcPr>
            <w:tcW w:w="5669" w:type="dxa"/>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proofErr w:type="spellStart"/>
            <w:r w:rsidRPr="00FC0E57">
              <w:t>Nr</w:t>
            </w:r>
            <w:proofErr w:type="spellEnd"/>
            <w:r w:rsidRPr="00FC0E57">
              <w:t>, 19 Kunt u specificeren voor welke personeelsleden de eis om over een VCA basis certificaat te beschikken gelden.</w:t>
            </w:r>
          </w:p>
        </w:tc>
        <w:tc>
          <w:tcPr>
            <w:tcW w:w="5669" w:type="dxa"/>
          </w:tcPr>
          <w:p w:rsidR="0028227B" w:rsidRPr="00E1001A" w:rsidRDefault="0044092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Het betreft hier de personeelsleden die feitelijk/fysiek de werkzaamheden uitvoeren.</w:t>
            </w: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t>13</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proofErr w:type="spellStart"/>
            <w:r w:rsidRPr="0028227B">
              <w:t>PvE</w:t>
            </w:r>
            <w:proofErr w:type="spellEnd"/>
            <w:r w:rsidRPr="0028227B">
              <w:t xml:space="preserve"> 4.5</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 xml:space="preserve">Bij </w:t>
            </w:r>
            <w:proofErr w:type="spellStart"/>
            <w:r w:rsidRPr="00FC0E57">
              <w:t>PvE</w:t>
            </w:r>
            <w:proofErr w:type="spellEnd"/>
            <w:r w:rsidRPr="00FC0E57">
              <w:t xml:space="preserve"> 4.5 </w:t>
            </w:r>
            <w:proofErr w:type="spellStart"/>
            <w:r w:rsidRPr="00FC0E57">
              <w:t>nr</w:t>
            </w:r>
            <w:proofErr w:type="spellEnd"/>
            <w:r w:rsidRPr="00FC0E57">
              <w:t xml:space="preserve"> 26 spreekt u van calamiteiten. Aan welke calamiteiten denkt u? Het lijkt ons niet redelijk om te eisen dat de opdrachtnemer bij alle calamiteiten zonder extra kosten zijn dienstverlening dient uit te voeren. Kunt u dit aanpassen?</w:t>
            </w:r>
          </w:p>
        </w:tc>
        <w:tc>
          <w:tcPr>
            <w:tcW w:w="5669" w:type="dxa"/>
            <w:tcBorders>
              <w:left w:val="none" w:sz="0" w:space="0" w:color="auto"/>
              <w:right w:val="none" w:sz="0" w:space="0" w:color="auto"/>
            </w:tcBorders>
          </w:tcPr>
          <w:p w:rsidR="00F2198B" w:rsidRDefault="00F2198B" w:rsidP="00F2198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De calamiteiten die hier bedoeld worden hebben direct betrekking op het niet kunnen voortzetten van de dienstverlening (uitvoeringsplicht).</w:t>
            </w:r>
            <w:r>
              <w:t xml:space="preserve"> M.a.w. </w:t>
            </w:r>
            <w:r w:rsidRPr="00F2198B">
              <w:rPr>
                <w:rFonts w:cstheme="minorHAnsi"/>
              </w:rPr>
              <w:t>de continuïteit van overdracht en verwerking van de aangeboden stromen</w:t>
            </w:r>
            <w:r>
              <w:rPr>
                <w:rFonts w:cstheme="minorHAnsi"/>
              </w:rPr>
              <w:t xml:space="preserve">.  U dient eis 26 te lezen in combinatie met eis 27. </w:t>
            </w:r>
          </w:p>
          <w:p w:rsidR="0028227B" w:rsidRDefault="00F2198B" w:rsidP="00F2198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lastRenderedPageBreak/>
              <w:t>In eis 27 wordt u een herstelperiode aangeboden van 2 weken waarbinnen de calamiteit opgelost dient te zijn.</w:t>
            </w:r>
            <w:r>
              <w:rPr>
                <w:rFonts w:cstheme="minorHAnsi"/>
              </w:rPr>
              <w:br/>
              <w:t>Na verstrijken van die periode behoudt de aanbestede</w:t>
            </w:r>
            <w:r w:rsidR="00DE6AC4">
              <w:rPr>
                <w:rFonts w:cstheme="minorHAnsi"/>
              </w:rPr>
              <w:t>nde</w:t>
            </w:r>
            <w:r>
              <w:rPr>
                <w:rFonts w:cstheme="minorHAnsi"/>
              </w:rPr>
              <w:t xml:space="preserve"> dienst(en) zich het recht voor de groenstromen aan een andere partij aan te bieden.  </w:t>
            </w:r>
          </w:p>
          <w:p w:rsidR="00DE6AC4" w:rsidRPr="00E1001A" w:rsidRDefault="00DE6AC4" w:rsidP="00F2198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Zie in het kader van het calamiteitenplan ook het bepaalde in artikel 4.4 van de concept overeenkomst.</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F4CB1" w:rsidRDefault="0028227B" w:rsidP="006E18ED">
            <w:r w:rsidRPr="002F4CB1">
              <w:lastRenderedPageBreak/>
              <w:t>14</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proofErr w:type="spellStart"/>
            <w:r w:rsidRPr="0028227B">
              <w:t>PvE</w:t>
            </w:r>
            <w:proofErr w:type="spellEnd"/>
            <w:r w:rsidRPr="0028227B">
              <w:t xml:space="preserve"> 4.5</w:t>
            </w:r>
          </w:p>
        </w:tc>
        <w:tc>
          <w:tcPr>
            <w:tcW w:w="5669" w:type="dxa"/>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r w:rsidRPr="00FC0E57">
              <w:t xml:space="preserve">Bij </w:t>
            </w:r>
            <w:proofErr w:type="spellStart"/>
            <w:r w:rsidRPr="00FC0E57">
              <w:t>PvE</w:t>
            </w:r>
            <w:proofErr w:type="spellEnd"/>
            <w:r w:rsidRPr="00FC0E57">
              <w:t xml:space="preserve"> 4.5 </w:t>
            </w:r>
            <w:proofErr w:type="spellStart"/>
            <w:r w:rsidRPr="00FC0E57">
              <w:t>nr</w:t>
            </w:r>
            <w:proofErr w:type="spellEnd"/>
            <w:r w:rsidRPr="00FC0E57">
              <w:t xml:space="preserve"> 25 spreekt u van "deze" situaties. Welke situaties bedoelt u?</w:t>
            </w:r>
          </w:p>
        </w:tc>
        <w:tc>
          <w:tcPr>
            <w:tcW w:w="5669" w:type="dxa"/>
          </w:tcPr>
          <w:p w:rsidR="005B04D6" w:rsidRDefault="005B04D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De ‘situaties’ uit eis 25 slaan op de omschrijving uit eis 28.</w:t>
            </w:r>
          </w:p>
          <w:p w:rsidR="0028227B" w:rsidRPr="00E1001A" w:rsidRDefault="005B04D6" w:rsidP="008B1CB3">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De eis 25 is abusievelijk verkeerd opgenomen in het offerte aanvraag document. Om een gehele vernummering </w:t>
            </w:r>
            <w:r w:rsidR="008B1CB3">
              <w:rPr>
                <w:rFonts w:cstheme="minorHAnsi"/>
              </w:rPr>
              <w:t xml:space="preserve">van paragraaf 4.5 </w:t>
            </w:r>
            <w:r>
              <w:rPr>
                <w:rFonts w:cstheme="minorHAnsi"/>
              </w:rPr>
              <w:t>te voorkomen dient u eis 25 na eis 28 te lezen.</w:t>
            </w:r>
            <w:r>
              <w:rPr>
                <w:rFonts w:cstheme="minorHAnsi"/>
              </w:rPr>
              <w:br/>
            </w:r>
            <w:r w:rsidR="008B1CB3">
              <w:rPr>
                <w:rFonts w:cstheme="minorHAnsi"/>
              </w:rPr>
              <w:t xml:space="preserve">Concreet </w:t>
            </w:r>
            <w:r>
              <w:rPr>
                <w:rFonts w:cstheme="minorHAnsi"/>
              </w:rPr>
              <w:t>betekent</w:t>
            </w:r>
            <w:r w:rsidR="008B1CB3">
              <w:rPr>
                <w:rFonts w:cstheme="minorHAnsi"/>
              </w:rPr>
              <w:t xml:space="preserve"> dit,</w:t>
            </w:r>
            <w:r>
              <w:rPr>
                <w:rFonts w:cstheme="minorHAnsi"/>
              </w:rPr>
              <w:t xml:space="preserve"> dat </w:t>
            </w:r>
            <w:r w:rsidR="008B1CB3">
              <w:rPr>
                <w:rFonts w:cstheme="minorHAnsi"/>
              </w:rPr>
              <w:t xml:space="preserve">u, </w:t>
            </w:r>
            <w:r>
              <w:rPr>
                <w:rFonts w:cstheme="minorHAnsi"/>
              </w:rPr>
              <w:t>indien bij het inschrijven onzekerheden bestaan t.a.v. nieuwbouw en/of uitbreiding van verwerkingscapaciteit</w:t>
            </w:r>
            <w:r w:rsidR="008B1CB3">
              <w:rPr>
                <w:rFonts w:cstheme="minorHAnsi"/>
              </w:rPr>
              <w:t>,</w:t>
            </w:r>
            <w:r>
              <w:rPr>
                <w:rFonts w:cstheme="minorHAnsi"/>
              </w:rPr>
              <w:t xml:space="preserve"> deze binnen 30 dagen na opdrachtverlening </w:t>
            </w:r>
            <w:r w:rsidR="008B1CB3">
              <w:rPr>
                <w:rFonts w:cstheme="minorHAnsi"/>
              </w:rPr>
              <w:t>in een calamiteitenplan beschreven dienen te worden</w:t>
            </w:r>
            <w:r>
              <w:rPr>
                <w:rFonts w:cstheme="minorHAnsi"/>
              </w:rPr>
              <w:t xml:space="preserve"> </w:t>
            </w: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t>15</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Bijlagen 7</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Op Blad 1 staat een tabel met "brandstoffen voertuigen" van de website CO2emissiefactoren.nl. Op deze website staat ook een “Disclaimer Brandstoffen Voertuigen” waarin wordt vermeld dat er gerede twijfel over de juistheid van deze emissiefactoren zijn. Dienen wij toch deze factoren aan te houden?</w:t>
            </w:r>
          </w:p>
        </w:tc>
        <w:tc>
          <w:tcPr>
            <w:tcW w:w="5669" w:type="dxa"/>
            <w:tcBorders>
              <w:left w:val="none" w:sz="0" w:space="0" w:color="auto"/>
              <w:right w:val="none" w:sz="0" w:space="0" w:color="auto"/>
            </w:tcBorders>
          </w:tcPr>
          <w:p w:rsidR="00CA6171" w:rsidRDefault="008B1CB3" w:rsidP="00CA617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Ja, deze gerede twijfel geldt voor de toepassing in het algemeen en geldt voor elke inschrijver. De gerede twijfel komt voort uit de stand der </w:t>
            </w:r>
            <w:r w:rsidR="00CA6171">
              <w:rPr>
                <w:rFonts w:cstheme="minorHAnsi"/>
              </w:rPr>
              <w:t>zaken en wordt duidelijk toegelicht in de disclaimer. Deze worden dan ook in de</w:t>
            </w:r>
            <w:r w:rsidR="0080704B">
              <w:rPr>
                <w:rFonts w:cstheme="minorHAnsi"/>
              </w:rPr>
              <w:t>ze</w:t>
            </w:r>
            <w:r w:rsidR="00CA6171">
              <w:rPr>
                <w:rFonts w:cstheme="minorHAnsi"/>
              </w:rPr>
              <w:t xml:space="preserve"> nota </w:t>
            </w:r>
            <w:r w:rsidR="0080704B">
              <w:rPr>
                <w:rFonts w:cstheme="minorHAnsi"/>
              </w:rPr>
              <w:t xml:space="preserve">van inlichtingen </w:t>
            </w:r>
            <w:r w:rsidR="00CA6171">
              <w:rPr>
                <w:rFonts w:cstheme="minorHAnsi"/>
              </w:rPr>
              <w:t xml:space="preserve">niet herhaald. Aan het einde van de disclaimer wordt aangegeven </w:t>
            </w:r>
            <w:r w:rsidR="0080704B">
              <w:rPr>
                <w:rFonts w:cstheme="minorHAnsi"/>
              </w:rPr>
              <w:t xml:space="preserve">dat </w:t>
            </w:r>
            <w:r w:rsidR="00CA6171">
              <w:rPr>
                <w:rFonts w:cstheme="minorHAnsi"/>
              </w:rPr>
              <w:t xml:space="preserve">de waarden slecht als voorlopig/indicatief </w:t>
            </w:r>
            <w:r w:rsidR="0080704B">
              <w:rPr>
                <w:rFonts w:cstheme="minorHAnsi"/>
              </w:rPr>
              <w:t xml:space="preserve">dienen worden </w:t>
            </w:r>
            <w:r w:rsidR="00CA6171">
              <w:rPr>
                <w:rFonts w:cstheme="minorHAnsi"/>
              </w:rPr>
              <w:t xml:space="preserve">te beschouwen. Dit geldt voor iedere organisatie en gebruiker die ze toepast. Deze waarden gelden dus voor u als inschrijver en voor al uw mede inschrijvers. </w:t>
            </w:r>
          </w:p>
          <w:p w:rsidR="00CA6171" w:rsidRDefault="00CA6171" w:rsidP="00CA617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Door de (huidige) toepassing is</w:t>
            </w:r>
            <w:r w:rsidR="0080704B">
              <w:rPr>
                <w:rFonts w:cstheme="minorHAnsi"/>
              </w:rPr>
              <w:t xml:space="preserve"> naar de huidige stand der zaken </w:t>
            </w:r>
            <w:r>
              <w:rPr>
                <w:rFonts w:cstheme="minorHAnsi"/>
              </w:rPr>
              <w:t>(</w:t>
            </w:r>
            <w:r w:rsidR="0080704B">
              <w:rPr>
                <w:rFonts w:cstheme="minorHAnsi"/>
              </w:rPr>
              <w:t xml:space="preserve">de </w:t>
            </w:r>
            <w:r>
              <w:rPr>
                <w:rFonts w:cstheme="minorHAnsi"/>
              </w:rPr>
              <w:t xml:space="preserve">huidige) </w:t>
            </w:r>
            <w:r w:rsidR="008B1CB3">
              <w:rPr>
                <w:rFonts w:cstheme="minorHAnsi"/>
              </w:rPr>
              <w:t xml:space="preserve">transparantie en </w:t>
            </w:r>
            <w:r>
              <w:rPr>
                <w:rFonts w:cstheme="minorHAnsi"/>
              </w:rPr>
              <w:t xml:space="preserve">het </w:t>
            </w:r>
            <w:r w:rsidR="0080704B">
              <w:rPr>
                <w:rFonts w:cstheme="minorHAnsi"/>
              </w:rPr>
              <w:t xml:space="preserve">(het huidige) </w:t>
            </w:r>
            <w:r w:rsidR="008B1CB3">
              <w:rPr>
                <w:rFonts w:cstheme="minorHAnsi"/>
              </w:rPr>
              <w:t xml:space="preserve">gelijkheidsbeginsel naar ons inziens </w:t>
            </w:r>
            <w:r w:rsidR="0080704B">
              <w:rPr>
                <w:rFonts w:cstheme="minorHAnsi"/>
              </w:rPr>
              <w:t xml:space="preserve">volledig </w:t>
            </w:r>
            <w:r w:rsidR="008B1CB3">
              <w:rPr>
                <w:rFonts w:cstheme="minorHAnsi"/>
              </w:rPr>
              <w:t>gewaarborgd.</w:t>
            </w:r>
          </w:p>
          <w:p w:rsidR="0028227B" w:rsidRPr="00E1001A" w:rsidRDefault="008B1CB3" w:rsidP="00CA617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 </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F4CB1" w:rsidRDefault="0028227B" w:rsidP="006E18ED">
            <w:r w:rsidRPr="002F4CB1">
              <w:t>16</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r w:rsidRPr="0028227B">
              <w:t>Prijzenblad bijlage 6</w:t>
            </w:r>
          </w:p>
        </w:tc>
        <w:tc>
          <w:tcPr>
            <w:tcW w:w="5669" w:type="dxa"/>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r w:rsidRPr="00FC0E57">
              <w:t xml:space="preserve">In het prijzenblad wordt wel het tonnage aangegeven in totaal maar niet per transport. Kunt u de tabel aanvullen met het tonnage per transport of per container per locatie. </w:t>
            </w:r>
            <w:r w:rsidRPr="00FC0E57">
              <w:lastRenderedPageBreak/>
              <w:t>Hierdoor kunnen wij een optimaal logistiek plan maken om de CO2 emissie te beperken. Aangezien de huidige dienstverlener deze informatie heeft ontstaat er door deze extra informatie een meer gelijk speelveld.</w:t>
            </w:r>
          </w:p>
        </w:tc>
        <w:tc>
          <w:tcPr>
            <w:tcW w:w="5669" w:type="dxa"/>
          </w:tcPr>
          <w:p w:rsidR="00CE78CF" w:rsidRDefault="00BF7F65" w:rsidP="00BF7F6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lastRenderedPageBreak/>
              <w:t>Juist o</w:t>
            </w:r>
            <w:r w:rsidR="00CE78CF" w:rsidRPr="00CE78CF">
              <w:rPr>
                <w:rFonts w:cstheme="minorHAnsi"/>
              </w:rPr>
              <w:t xml:space="preserve">m te </w:t>
            </w:r>
            <w:r>
              <w:rPr>
                <w:rFonts w:cstheme="minorHAnsi"/>
              </w:rPr>
              <w:t xml:space="preserve">voorkomen dat er geen extra informatie bij individuele inschrijvers aanwezig is, én om daarmee een gelijk speelveld te creëren, wordt uitgegaan van een fictief </w:t>
            </w:r>
            <w:r>
              <w:rPr>
                <w:rFonts w:cstheme="minorHAnsi"/>
              </w:rPr>
              <w:lastRenderedPageBreak/>
              <w:t xml:space="preserve">middelpunt. De locatie Hooftlaan 32 in Bussum is daar voor uitgekozen (zie pagina 27 van het offerte aanvraag document. Een logistiek plan is dus niet nodig. Het gaat om een éénvoudige vergelijking van de tonkilometers die een inschrijver op basis van geheel vergelijkbare condities naar haar verwerkingslocatie aflegt. </w:t>
            </w:r>
          </w:p>
          <w:p w:rsidR="00BF7F65" w:rsidRPr="00CE78CF" w:rsidRDefault="00BF7F65" w:rsidP="00BF7F65">
            <w:pPr>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lastRenderedPageBreak/>
              <w:t>17</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Prijzenblad bijlage 6</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Dienen wij per groenstroom één prijzenblad in te vullen? Zo niet, hoe geven wij aan dat wij op delen wel of niet inschrijven?</w:t>
            </w:r>
          </w:p>
        </w:tc>
        <w:tc>
          <w:tcPr>
            <w:tcW w:w="5669" w:type="dxa"/>
            <w:tcBorders>
              <w:left w:val="none" w:sz="0" w:space="0" w:color="auto"/>
              <w:right w:val="none" w:sz="0" w:space="0" w:color="auto"/>
            </w:tcBorders>
          </w:tcPr>
          <w:p w:rsidR="0038402B" w:rsidRDefault="0038402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Nee, u hoeft slechts één prijzenblad in te vullen.</w:t>
            </w:r>
            <w:r w:rsidR="004733FE">
              <w:rPr>
                <w:rFonts w:cstheme="minorHAnsi"/>
              </w:rPr>
              <w:t xml:space="preserve"> </w:t>
            </w:r>
            <w:r>
              <w:rPr>
                <w:rFonts w:cstheme="minorHAnsi"/>
              </w:rPr>
              <w:t xml:space="preserve">Alleen de prijzen voor de groenstromen waarop u wenst in te schrijven vult u in. De overige prijzen laat u weg. Uit uw inschrijving dient verder duidelijk te zijn op welke groenstromen u wenst in te schrijven. </w:t>
            </w:r>
          </w:p>
          <w:p w:rsidR="0028227B" w:rsidRPr="00E1001A" w:rsidRDefault="0038402B" w:rsidP="004733F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Zie verder </w:t>
            </w:r>
            <w:r w:rsidR="004733FE">
              <w:rPr>
                <w:rFonts w:cstheme="minorHAnsi"/>
              </w:rPr>
              <w:t>het</w:t>
            </w:r>
            <w:r>
              <w:rPr>
                <w:rFonts w:cstheme="minorHAnsi"/>
              </w:rPr>
              <w:t xml:space="preserve"> antwoord op vraag 3. </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F4CB1" w:rsidRDefault="0028227B" w:rsidP="006E18ED">
            <w:r w:rsidRPr="002F4CB1">
              <w:t>18</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r w:rsidRPr="0028227B">
              <w:t>Bijlage 7</w:t>
            </w:r>
          </w:p>
        </w:tc>
        <w:tc>
          <w:tcPr>
            <w:tcW w:w="5669" w:type="dxa"/>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r w:rsidRPr="00FC0E57">
              <w:t xml:space="preserve">Onderaan Blad 1 staat een tabel met "brandstoffen voertuigen" waarbij in de </w:t>
            </w:r>
            <w:proofErr w:type="spellStart"/>
            <w:r w:rsidRPr="00FC0E57">
              <w:t>linkerkolom</w:t>
            </w:r>
            <w:proofErr w:type="spellEnd"/>
            <w:r w:rsidRPr="00FC0E57">
              <w:t xml:space="preserve"> de vermenigvuldigingfactor afgeronde getallen zijn (1 &amp; 2) en in de rechterkolom niet afgeronde getallen zijn. In tabblad 3 wordt in het voorbeeld de niet afgeronde bedragen gebruikt. Kunt u aangeven welke bedragen we voor de vermenigvuldigingfactor moeten gebruiken?</w:t>
            </w:r>
          </w:p>
        </w:tc>
        <w:tc>
          <w:tcPr>
            <w:tcW w:w="5669" w:type="dxa"/>
          </w:tcPr>
          <w:p w:rsidR="004B3CB9" w:rsidRPr="004B3CB9" w:rsidRDefault="004B3CB9">
            <w:pPr>
              <w:cnfStyle w:val="000000000000" w:firstRow="0" w:lastRow="0" w:firstColumn="0" w:lastColumn="0" w:oddVBand="0" w:evenVBand="0" w:oddHBand="0" w:evenHBand="0" w:firstRowFirstColumn="0" w:firstRowLastColumn="0" w:lastRowFirstColumn="0" w:lastRowLastColumn="0"/>
              <w:rPr>
                <w:rFonts w:cstheme="minorHAnsi"/>
              </w:rPr>
            </w:pPr>
            <w:r w:rsidRPr="004B3CB9">
              <w:rPr>
                <w:rFonts w:cstheme="minorHAnsi"/>
              </w:rPr>
              <w:t>U</w:t>
            </w:r>
            <w:r>
              <w:rPr>
                <w:rFonts w:cstheme="minorHAnsi"/>
              </w:rPr>
              <w:t xml:space="preserve"> dient de niet afgeronde getallen te gebruiken.</w:t>
            </w:r>
          </w:p>
          <w:p w:rsidR="0028227B" w:rsidRPr="00E1001A" w:rsidRDefault="0028227B">
            <w:pPr>
              <w:cnfStyle w:val="000000000000" w:firstRow="0" w:lastRow="0" w:firstColumn="0" w:lastColumn="0" w:oddVBand="0" w:evenVBand="0" w:oddHBand="0" w:evenHBand="0" w:firstRowFirstColumn="0" w:firstRowLastColumn="0" w:lastRowFirstColumn="0" w:lastRowLastColumn="0"/>
              <w:rPr>
                <w:rFonts w:cstheme="minorHAnsi"/>
              </w:rPr>
            </w:pPr>
            <w:bookmarkStart w:id="0" w:name="_GoBack"/>
            <w:bookmarkEnd w:id="0"/>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t>19</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"Bijlage 10, •</w:t>
            </w:r>
            <w:r>
              <w:t xml:space="preserve"> 10.5</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Stemt u ermee in dat Contractant naar eigen inzicht personeel kan vervangen? Het vragen van toestemming is niet goed werkbaar.</w:t>
            </w:r>
          </w:p>
        </w:tc>
        <w:tc>
          <w:tcPr>
            <w:tcW w:w="5669" w:type="dxa"/>
            <w:tcBorders>
              <w:left w:val="none" w:sz="0" w:space="0" w:color="auto"/>
              <w:right w:val="none" w:sz="0" w:space="0" w:color="auto"/>
            </w:tcBorders>
          </w:tcPr>
          <w:p w:rsidR="0028227B" w:rsidRPr="00E1001A" w:rsidRDefault="00624743" w:rsidP="003E2CDD">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Ja, d</w:t>
            </w:r>
            <w:r w:rsidR="007E0F85">
              <w:rPr>
                <w:rFonts w:cstheme="minorHAnsi"/>
              </w:rPr>
              <w:t>a</w:t>
            </w:r>
            <w:r>
              <w:rPr>
                <w:rFonts w:cstheme="minorHAnsi"/>
              </w:rPr>
              <w:t>t is akkoord.</w:t>
            </w:r>
            <w:r w:rsidR="003E2CDD">
              <w:rPr>
                <w:rFonts w:cstheme="minorHAnsi"/>
              </w:rPr>
              <w:t xml:space="preserve"> Wel dient het personeel te allen tijde te voldoen aan de gestelde eisen in het offerteaanvraag document.</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F4CB1" w:rsidRDefault="0028227B" w:rsidP="006E18ED">
            <w:r w:rsidRPr="002F4CB1">
              <w:t>20</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r w:rsidRPr="0028227B">
              <w:t>Bijlage 10, 30.5</w:t>
            </w:r>
          </w:p>
        </w:tc>
        <w:tc>
          <w:tcPr>
            <w:tcW w:w="5669" w:type="dxa"/>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r w:rsidRPr="00FC0E57">
              <w:t>Stemt u ermee in dit artikel te laten vervallen?</w:t>
            </w:r>
          </w:p>
        </w:tc>
        <w:tc>
          <w:tcPr>
            <w:tcW w:w="5669" w:type="dxa"/>
          </w:tcPr>
          <w:p w:rsidR="0028227B" w:rsidRPr="00E1001A" w:rsidRDefault="003E2CDD" w:rsidP="003E2CD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Nee</w:t>
            </w:r>
            <w:r w:rsidR="00624743">
              <w:rPr>
                <w:rFonts w:cstheme="minorHAnsi"/>
              </w:rPr>
              <w:t xml:space="preserve">, </w:t>
            </w:r>
            <w:r>
              <w:rPr>
                <w:rFonts w:cstheme="minorHAnsi"/>
              </w:rPr>
              <w:t xml:space="preserve">het verzoek tot overname gaat altijd </w:t>
            </w:r>
            <w:r w:rsidR="0052686C">
              <w:rPr>
                <w:rFonts w:cstheme="minorHAnsi"/>
              </w:rPr>
              <w:t xml:space="preserve">eerst </w:t>
            </w:r>
            <w:r>
              <w:rPr>
                <w:rFonts w:cstheme="minorHAnsi"/>
              </w:rPr>
              <w:t>gepaard met een wederzijds schriftelijk verzoek, naar aanleiding daarvan wordt besloten</w:t>
            </w:r>
            <w:r w:rsidR="00624743">
              <w:rPr>
                <w:rFonts w:cstheme="minorHAnsi"/>
              </w:rPr>
              <w:t>.</w:t>
            </w: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t>21</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Bijlage 10, 30.4</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Stemt u ermee in dit artikel te laten vervallen gezien de aard van de dienstverlening?</w:t>
            </w:r>
          </w:p>
        </w:tc>
        <w:tc>
          <w:tcPr>
            <w:tcW w:w="5669" w:type="dxa"/>
            <w:tcBorders>
              <w:left w:val="none" w:sz="0" w:space="0" w:color="auto"/>
              <w:right w:val="none" w:sz="0" w:space="0" w:color="auto"/>
            </w:tcBorders>
          </w:tcPr>
          <w:p w:rsidR="0028227B" w:rsidRPr="00E1001A" w:rsidRDefault="0052686C" w:rsidP="0052686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Nee, een dergelijk verzoek gaat altijd eerst gepaard met een schriftelijk verzoek, naar aanleiding daarvan wordt besloten.</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F4CB1" w:rsidRDefault="0028227B" w:rsidP="006E18ED">
            <w:r w:rsidRPr="002F4CB1">
              <w:t>22</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r w:rsidRPr="0028227B">
              <w:t>Bijlage 10, 20.3</w:t>
            </w:r>
          </w:p>
        </w:tc>
        <w:tc>
          <w:tcPr>
            <w:tcW w:w="5669" w:type="dxa"/>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r w:rsidRPr="00FC0E57">
              <w:t>Stemt u ermee in om toe te voegen dat het onvoldoende beschikbaar zijn van verwerkingscapaciteit bij derden onder overmacht aan de zijde van Contractant wordt verstaan?</w:t>
            </w:r>
          </w:p>
        </w:tc>
        <w:tc>
          <w:tcPr>
            <w:tcW w:w="5669" w:type="dxa"/>
          </w:tcPr>
          <w:p w:rsidR="0028227B" w:rsidRPr="00E1001A" w:rsidRDefault="00624743">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Nee. Zie ook het antwoord op vraag 14.</w:t>
            </w: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t>23</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Bijlage 10, 18</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 xml:space="preserve">Stemt u ermee in dit artikel te laten vervallen? Dit onderwerp lijkt afdoende te zijn geregeld in de </w:t>
            </w:r>
            <w:r w:rsidRPr="00FC0E57">
              <w:lastRenderedPageBreak/>
              <w:t>overeenkomst. 18.2 behouden zou inschrijver teveel onzekerheid geven over de looptijd van de overeenkomst, hetgeen een weerslag in de aangeboden tarieven tot gevolg zal hebben;</w:t>
            </w:r>
          </w:p>
        </w:tc>
        <w:tc>
          <w:tcPr>
            <w:tcW w:w="5669" w:type="dxa"/>
            <w:tcBorders>
              <w:left w:val="none" w:sz="0" w:space="0" w:color="auto"/>
              <w:right w:val="none" w:sz="0" w:space="0" w:color="auto"/>
            </w:tcBorders>
          </w:tcPr>
          <w:p w:rsidR="0028227B" w:rsidRPr="00E1001A" w:rsidRDefault="007E0F85" w:rsidP="007E0F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lastRenderedPageBreak/>
              <w:t xml:space="preserve">Dat is akkoord. Artikel 2.4 van de concept overeenkomst regelt de overdracht van rechten en verplichtingen bij </w:t>
            </w:r>
            <w:r>
              <w:rPr>
                <w:rFonts w:cstheme="minorHAnsi"/>
              </w:rPr>
              <w:lastRenderedPageBreak/>
              <w:t xml:space="preserve">overdracht aan een derde. </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F4CB1" w:rsidRDefault="0028227B" w:rsidP="006E18ED">
            <w:r w:rsidRPr="002F4CB1">
              <w:lastRenderedPageBreak/>
              <w:t>24</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r w:rsidRPr="0028227B">
              <w:t>Bijlage 10, 17</w:t>
            </w:r>
          </w:p>
        </w:tc>
        <w:tc>
          <w:tcPr>
            <w:tcW w:w="5669" w:type="dxa"/>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r w:rsidRPr="00FC0E57">
              <w:t>Stemt u ermee in dit artikel wederkerig te maken?</w:t>
            </w:r>
          </w:p>
        </w:tc>
        <w:tc>
          <w:tcPr>
            <w:tcW w:w="5669" w:type="dxa"/>
          </w:tcPr>
          <w:p w:rsidR="0028227B" w:rsidRPr="00E1001A" w:rsidRDefault="00122414" w:rsidP="0012241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Nee</w:t>
            </w:r>
            <w:r w:rsidR="007E0F85">
              <w:rPr>
                <w:rFonts w:cstheme="minorHAnsi"/>
              </w:rPr>
              <w:t>, d</w:t>
            </w:r>
            <w:r>
              <w:rPr>
                <w:rFonts w:cstheme="minorHAnsi"/>
              </w:rPr>
              <w:t>i</w:t>
            </w:r>
            <w:r w:rsidR="007E0F85">
              <w:rPr>
                <w:rFonts w:cstheme="minorHAnsi"/>
              </w:rPr>
              <w:t>t is</w:t>
            </w:r>
            <w:r>
              <w:rPr>
                <w:rFonts w:cstheme="minorHAnsi"/>
              </w:rPr>
              <w:t xml:space="preserve"> niet</w:t>
            </w:r>
            <w:r w:rsidR="007E0F85">
              <w:rPr>
                <w:rFonts w:cstheme="minorHAnsi"/>
              </w:rPr>
              <w:t xml:space="preserve"> akkoord. </w:t>
            </w: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t>25</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"Bijlage 10, •</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Stemt u ermee in de boete te laten vervallen of aanzienlijk te verlagen?</w:t>
            </w:r>
          </w:p>
        </w:tc>
        <w:tc>
          <w:tcPr>
            <w:tcW w:w="5669" w:type="dxa"/>
            <w:tcBorders>
              <w:left w:val="none" w:sz="0" w:space="0" w:color="auto"/>
              <w:right w:val="none" w:sz="0" w:space="0" w:color="auto"/>
            </w:tcBorders>
          </w:tcPr>
          <w:p w:rsidR="0028227B" w:rsidRDefault="005255FD">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Artikel 6 van de overeenkomst regelt de tekortkoming.</w:t>
            </w:r>
          </w:p>
          <w:p w:rsidR="005255FD" w:rsidRPr="00E1001A" w:rsidRDefault="005255FD">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Er is verder geen sprake van een boetebepaling.</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F4CB1" w:rsidRDefault="0028227B" w:rsidP="006E18ED">
            <w:r w:rsidRPr="002F4CB1">
              <w:t>26</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r w:rsidRPr="0028227B">
              <w:t>Bijlage 10, 10.3</w:t>
            </w:r>
          </w:p>
        </w:tc>
        <w:tc>
          <w:tcPr>
            <w:tcW w:w="5669" w:type="dxa"/>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r w:rsidRPr="00FC0E57">
              <w:t>Stemt u ermee in dit lid te laten vervallen of wederkerig te maken?</w:t>
            </w:r>
          </w:p>
        </w:tc>
        <w:tc>
          <w:tcPr>
            <w:tcW w:w="5669" w:type="dxa"/>
          </w:tcPr>
          <w:p w:rsidR="0028227B" w:rsidRPr="00E1001A" w:rsidRDefault="005255FD" w:rsidP="005255F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Binnen de gehele strekking van artikel 10 is dat akkoord. </w:t>
            </w: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t>27</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Bijlage 10, 9 (geheel)</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Stemt u ermee in dit artikel te laten vervallen gezien de aard van de dienstverlening?</w:t>
            </w:r>
          </w:p>
        </w:tc>
        <w:tc>
          <w:tcPr>
            <w:tcW w:w="5669" w:type="dxa"/>
            <w:tcBorders>
              <w:left w:val="none" w:sz="0" w:space="0" w:color="auto"/>
              <w:right w:val="none" w:sz="0" w:space="0" w:color="auto"/>
            </w:tcBorders>
          </w:tcPr>
          <w:p w:rsidR="0028227B" w:rsidRDefault="005255FD" w:rsidP="00A8263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Aangezien wij niet kunnen voorzien welke oplossingen voor circulariteit worden aangedragen, kan het zo zijn dat eisen door de inschrijver worden gesteld aan de wijze waarop de aanbestedende dienst zijn groenstromen dient aan te leveren. Zie ook </w:t>
            </w:r>
            <w:r w:rsidR="00A8263A">
              <w:rPr>
                <w:rFonts w:cstheme="minorHAnsi"/>
              </w:rPr>
              <w:t xml:space="preserve">de onderstreepte opmerking bij </w:t>
            </w:r>
            <w:r>
              <w:rPr>
                <w:rFonts w:cstheme="minorHAnsi"/>
              </w:rPr>
              <w:t xml:space="preserve">paragraaf 5.2 (wensen) </w:t>
            </w:r>
            <w:r w:rsidR="00A8263A">
              <w:rPr>
                <w:rFonts w:cstheme="minorHAnsi"/>
              </w:rPr>
              <w:t xml:space="preserve">onder </w:t>
            </w:r>
            <w:r>
              <w:rPr>
                <w:rFonts w:cstheme="minorHAnsi"/>
              </w:rPr>
              <w:t>punt</w:t>
            </w:r>
            <w:r w:rsidR="00A8263A">
              <w:rPr>
                <w:rFonts w:cstheme="minorHAnsi"/>
              </w:rPr>
              <w:t xml:space="preserve"> </w:t>
            </w:r>
            <w:r>
              <w:rPr>
                <w:rFonts w:cstheme="minorHAnsi"/>
              </w:rPr>
              <w:t>3 Op pagina 28 van het aanvraag document</w:t>
            </w:r>
            <w:r w:rsidR="00A8263A">
              <w:rPr>
                <w:rFonts w:cstheme="minorHAnsi"/>
              </w:rPr>
              <w:t>.</w:t>
            </w:r>
            <w:r>
              <w:rPr>
                <w:rFonts w:cstheme="minorHAnsi"/>
              </w:rPr>
              <w:t xml:space="preserve"> Deze </w:t>
            </w:r>
            <w:r w:rsidR="00A8263A">
              <w:rPr>
                <w:rFonts w:cstheme="minorHAnsi"/>
              </w:rPr>
              <w:t xml:space="preserve">eventuele </w:t>
            </w:r>
            <w:r>
              <w:rPr>
                <w:rFonts w:cstheme="minorHAnsi"/>
              </w:rPr>
              <w:t>eisen kunnen gepaard gaan met door de inschrijver aangeleverde documenten waarin omschreven staat hoe beheerstaken uitgevoerd dienen te worden.</w:t>
            </w:r>
          </w:p>
          <w:p w:rsidR="00A8263A" w:rsidRPr="00E1001A" w:rsidRDefault="00A8263A" w:rsidP="00A8263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Dit artikel laten wij niet vervallen.</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F4CB1" w:rsidRDefault="0028227B" w:rsidP="006E18ED">
            <w:r w:rsidRPr="002F4CB1">
              <w:t>28</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r w:rsidRPr="0028227B">
              <w:t>Bijlage 10, 2.1</w:t>
            </w:r>
          </w:p>
        </w:tc>
        <w:tc>
          <w:tcPr>
            <w:tcW w:w="5669" w:type="dxa"/>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r w:rsidRPr="00FC0E57">
              <w:t>Stemt u ermee in dat hoofdstuk III en IV inzake koop/levering en privacy niet van toepassing zijn?</w:t>
            </w:r>
          </w:p>
        </w:tc>
        <w:tc>
          <w:tcPr>
            <w:tcW w:w="5669" w:type="dxa"/>
          </w:tcPr>
          <w:p w:rsidR="0028227B" w:rsidRPr="00E1001A" w:rsidRDefault="00B1331E">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Dat is akkoord. Er is geen sprake van persoonsgegevens. Wel dient artikel 44 in stand te blijven. Dit betreft de archivering van beheerde gegevens die een algemene strekking kent.</w:t>
            </w: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rsidR="0028227B" w:rsidRPr="002F4CB1" w:rsidRDefault="0028227B" w:rsidP="006E18ED">
            <w:r w:rsidRPr="002F4CB1">
              <w:t>29</w:t>
            </w:r>
          </w:p>
        </w:tc>
        <w:tc>
          <w:tcPr>
            <w:tcW w:w="2188" w:type="dxa"/>
            <w:tcBorders>
              <w:left w:val="none" w:sz="0" w:space="0" w:color="auto"/>
              <w:right w:val="none" w:sz="0"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Artikel 6.2</w:t>
            </w:r>
          </w:p>
        </w:tc>
        <w:tc>
          <w:tcPr>
            <w:tcW w:w="5669" w:type="dxa"/>
            <w:tcBorders>
              <w:left w:val="none" w:sz="0" w:space="0" w:color="auto"/>
              <w:right w:val="none" w:sz="0"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Stemt u ermee in dat limiteringen gelden van aansprakelijkheid voor Contractant ter hoogte van 10.000 EUR per gebeurtenis en 50.000 EUR per contractjaar?</w:t>
            </w:r>
          </w:p>
        </w:tc>
        <w:tc>
          <w:tcPr>
            <w:tcW w:w="5669" w:type="dxa"/>
            <w:tcBorders>
              <w:left w:val="none" w:sz="0" w:space="0" w:color="auto"/>
              <w:right w:val="none" w:sz="0" w:space="0" w:color="auto"/>
            </w:tcBorders>
          </w:tcPr>
          <w:p w:rsidR="00122414" w:rsidRPr="00FF786D" w:rsidRDefault="00122414">
            <w:pPr>
              <w:cnfStyle w:val="000000100000" w:firstRow="0" w:lastRow="0" w:firstColumn="0" w:lastColumn="0" w:oddVBand="0" w:evenVBand="0" w:oddHBand="1" w:evenHBand="0" w:firstRowFirstColumn="0" w:firstRowLastColumn="0" w:lastRowFirstColumn="0" w:lastRowLastColumn="0"/>
              <w:rPr>
                <w:rFonts w:cstheme="minorHAnsi"/>
              </w:rPr>
            </w:pPr>
            <w:r w:rsidRPr="00FF786D">
              <w:rPr>
                <w:rFonts w:cstheme="minorHAnsi"/>
              </w:rPr>
              <w:t>Conform de gestelde geschiktheidseis in paragraaf 3.5  (pagina 17 van het offerte aanvraagdocument) dient u adequaat te zijn verzekerd tegen aansprakelijkheidsrisico’s.</w:t>
            </w:r>
          </w:p>
          <w:p w:rsidR="00DE6AC4" w:rsidRPr="00E1001A" w:rsidRDefault="00122414" w:rsidP="00F84632">
            <w:pPr>
              <w:cnfStyle w:val="000000100000" w:firstRow="0" w:lastRow="0" w:firstColumn="0" w:lastColumn="0" w:oddVBand="0" w:evenVBand="0" w:oddHBand="1" w:evenHBand="0" w:firstRowFirstColumn="0" w:firstRowLastColumn="0" w:lastRowFirstColumn="0" w:lastRowLastColumn="0"/>
              <w:rPr>
                <w:rFonts w:cstheme="minorHAnsi"/>
              </w:rPr>
            </w:pPr>
            <w:r w:rsidRPr="00FF786D">
              <w:rPr>
                <w:rFonts w:cstheme="minorHAnsi"/>
              </w:rPr>
              <w:t>Daarnaast is in de algemene inkoopvoorwaarden</w:t>
            </w:r>
            <w:r w:rsidR="00F84632">
              <w:rPr>
                <w:rFonts w:cstheme="minorHAnsi"/>
              </w:rPr>
              <w:t xml:space="preserve">, </w:t>
            </w:r>
            <w:r w:rsidRPr="00FF786D">
              <w:rPr>
                <w:rFonts w:cstheme="minorHAnsi"/>
              </w:rPr>
              <w:t>onder artikel 14.2</w:t>
            </w:r>
            <w:r w:rsidR="00F84632">
              <w:rPr>
                <w:rFonts w:cstheme="minorHAnsi"/>
              </w:rPr>
              <w:t>,</w:t>
            </w:r>
            <w:r w:rsidRPr="00FF786D">
              <w:rPr>
                <w:rFonts w:cstheme="minorHAnsi"/>
              </w:rPr>
              <w:t xml:space="preserve"> bepaalt dat uw aansprakelijkheid per gebeurtenis zich beperkt tot het bedrag </w:t>
            </w:r>
            <w:r w:rsidR="00877F19">
              <w:rPr>
                <w:rFonts w:cstheme="minorHAnsi"/>
              </w:rPr>
              <w:t>van de overeenkomst.</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Borders>
              <w:bottom w:val="single" w:sz="4" w:space="0" w:color="auto"/>
            </w:tcBorders>
          </w:tcPr>
          <w:p w:rsidR="0028227B" w:rsidRPr="002F4CB1" w:rsidRDefault="0028227B" w:rsidP="006E18ED">
            <w:r w:rsidRPr="002F4CB1">
              <w:t>30</w:t>
            </w:r>
          </w:p>
        </w:tc>
        <w:tc>
          <w:tcPr>
            <w:tcW w:w="2188" w:type="dxa"/>
            <w:tcBorders>
              <w:bottom w:val="single" w:sz="4" w:space="0" w:color="auto"/>
            </w:tcBorders>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r w:rsidRPr="0028227B">
              <w:t>Artikel 6.2</w:t>
            </w:r>
          </w:p>
        </w:tc>
        <w:tc>
          <w:tcPr>
            <w:tcW w:w="5669" w:type="dxa"/>
            <w:tcBorders>
              <w:bottom w:val="single" w:sz="4" w:space="0" w:color="auto"/>
            </w:tcBorders>
          </w:tcPr>
          <w:p w:rsidR="0028227B" w:rsidRPr="00FC0E57" w:rsidRDefault="0028227B" w:rsidP="002F249D">
            <w:pPr>
              <w:cnfStyle w:val="000000000000" w:firstRow="0" w:lastRow="0" w:firstColumn="0" w:lastColumn="0" w:oddVBand="0" w:evenVBand="0" w:oddHBand="0" w:evenHBand="0" w:firstRowFirstColumn="0" w:firstRowLastColumn="0" w:lastRowFirstColumn="0" w:lastRowLastColumn="0"/>
            </w:pPr>
            <w:r w:rsidRPr="00FC0E57">
              <w:t xml:space="preserve">Stemt u ermee in om toe te voegen dat Contractant niet aansprakelijk is voor indirecte schade, daaronder begrepen: gederfde winst, gemiste besparingen, schade door </w:t>
            </w:r>
            <w:r w:rsidRPr="00FC0E57">
              <w:lastRenderedPageBreak/>
              <w:t>bedrijfsstagnatie en andere gevolgschade of indirecte schade die het gevolg is van het niet, niet tijdig of niet deugdelijk presteren door Contractant?</w:t>
            </w:r>
          </w:p>
        </w:tc>
        <w:tc>
          <w:tcPr>
            <w:tcW w:w="5669" w:type="dxa"/>
            <w:tcBorders>
              <w:bottom w:val="single" w:sz="4" w:space="0" w:color="auto"/>
            </w:tcBorders>
          </w:tcPr>
          <w:p w:rsidR="0028227B" w:rsidRPr="00E1001A" w:rsidRDefault="00DE6AC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lastRenderedPageBreak/>
              <w:t xml:space="preserve">Nee, dit is niet akkoord. </w:t>
            </w:r>
          </w:p>
        </w:tc>
      </w:tr>
      <w:tr w:rsidR="0028227B" w:rsidTr="004A7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rsidR="0028227B" w:rsidRPr="002F4CB1" w:rsidRDefault="0028227B" w:rsidP="006E18ED">
            <w:r w:rsidRPr="002F4CB1">
              <w:lastRenderedPageBreak/>
              <w:t>31</w:t>
            </w:r>
          </w:p>
        </w:tc>
        <w:tc>
          <w:tcPr>
            <w:tcW w:w="2188" w:type="dxa"/>
            <w:tcBorders>
              <w:left w:val="single" w:sz="4" w:space="0" w:color="auto"/>
              <w:right w:val="single" w:sz="4" w:space="0" w:color="auto"/>
            </w:tcBorders>
          </w:tcPr>
          <w:p w:rsidR="0028227B" w:rsidRPr="0028227B" w:rsidRDefault="0028227B" w:rsidP="006B1638">
            <w:pPr>
              <w:cnfStyle w:val="000000100000" w:firstRow="0" w:lastRow="0" w:firstColumn="0" w:lastColumn="0" w:oddVBand="0" w:evenVBand="0" w:oddHBand="1" w:evenHBand="0" w:firstRowFirstColumn="0" w:firstRowLastColumn="0" w:lastRowFirstColumn="0" w:lastRowLastColumn="0"/>
            </w:pPr>
            <w:r w:rsidRPr="0028227B">
              <w:t>Artikel 4</w:t>
            </w:r>
          </w:p>
        </w:tc>
        <w:tc>
          <w:tcPr>
            <w:tcW w:w="5669" w:type="dxa"/>
            <w:tcBorders>
              <w:left w:val="single" w:sz="4" w:space="0" w:color="auto"/>
              <w:right w:val="single" w:sz="4" w:space="0" w:color="auto"/>
            </w:tcBorders>
          </w:tcPr>
          <w:p w:rsidR="0028227B" w:rsidRPr="00FC0E57" w:rsidRDefault="0028227B" w:rsidP="002F249D">
            <w:pPr>
              <w:cnfStyle w:val="000000100000" w:firstRow="0" w:lastRow="0" w:firstColumn="0" w:lastColumn="0" w:oddVBand="0" w:evenVBand="0" w:oddHBand="1" w:evenHBand="0" w:firstRowFirstColumn="0" w:firstRowLastColumn="0" w:lastRowFirstColumn="0" w:lastRowLastColumn="0"/>
            </w:pPr>
            <w:r w:rsidRPr="00FC0E57">
              <w:t>Stemt u ermee in toe te voegen dat het moet gaan om materiële afwijkingen in de rapportages? Niet bij elke afwijking is het gerechtvaardigd om de kosten door Contractant te laten dragen.</w:t>
            </w:r>
          </w:p>
        </w:tc>
        <w:tc>
          <w:tcPr>
            <w:tcW w:w="5669" w:type="dxa"/>
            <w:tcBorders>
              <w:left w:val="single" w:sz="4" w:space="0" w:color="auto"/>
              <w:right w:val="single" w:sz="4" w:space="0" w:color="auto"/>
            </w:tcBorders>
          </w:tcPr>
          <w:p w:rsidR="00B913C7" w:rsidRDefault="00B913C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U omschrijft in uw vraag ‘materiële afwijkingen in de rapportages”. Wij gaan er vanuit dat uw vraag betrekking heeft op artikel 4 van de concept overeenkomst? </w:t>
            </w:r>
          </w:p>
          <w:p w:rsidR="00B913C7" w:rsidRDefault="00B913C7">
            <w:pPr>
              <w:cnfStyle w:val="000000100000" w:firstRow="0" w:lastRow="0" w:firstColumn="0" w:lastColumn="0" w:oddVBand="0" w:evenVBand="0" w:oddHBand="1" w:evenHBand="0" w:firstRowFirstColumn="0" w:firstRowLastColumn="0" w:lastRowFirstColumn="0" w:lastRowLastColumn="0"/>
              <w:rPr>
                <w:rFonts w:cstheme="minorHAnsi"/>
              </w:rPr>
            </w:pPr>
          </w:p>
          <w:p w:rsidR="0028227B" w:rsidRPr="00E1001A" w:rsidRDefault="006E5CE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U dient aan te geven hoe u de continuïteit van de dienstverlening waarborgt. Zie ook ons antwoord op vraag 13. Indien dit niet gerealiseerd wordt conform het door u opgestelde calamiteitenplan, dan zal na een periode van 2 weken respijt, de opdrachtgever het recht hebben de alsdan nog verschuldigde betalingen conform artikel 4.4 op te schorten.</w:t>
            </w:r>
          </w:p>
        </w:tc>
      </w:tr>
      <w:tr w:rsidR="0028227B" w:rsidTr="004A7240">
        <w:tc>
          <w:tcPr>
            <w:cnfStyle w:val="001000000000" w:firstRow="0" w:lastRow="0" w:firstColumn="1" w:lastColumn="0" w:oddVBand="0" w:evenVBand="0" w:oddHBand="0" w:evenHBand="0" w:firstRowFirstColumn="0" w:firstRowLastColumn="0" w:lastRowFirstColumn="0" w:lastRowLastColumn="0"/>
            <w:tcW w:w="565" w:type="dxa"/>
          </w:tcPr>
          <w:p w:rsidR="0028227B" w:rsidRPr="002E12C6" w:rsidRDefault="0028227B" w:rsidP="002E12C6">
            <w:pPr>
              <w:rPr>
                <w:rFonts w:cstheme="minorHAnsi"/>
                <w:b w:val="0"/>
              </w:rPr>
            </w:pPr>
            <w:r w:rsidRPr="002E12C6">
              <w:rPr>
                <w:rFonts w:cstheme="minorHAnsi"/>
              </w:rPr>
              <w:t>32</w:t>
            </w:r>
          </w:p>
        </w:tc>
        <w:tc>
          <w:tcPr>
            <w:tcW w:w="2188" w:type="dxa"/>
          </w:tcPr>
          <w:p w:rsidR="0028227B" w:rsidRPr="0028227B" w:rsidRDefault="0028227B" w:rsidP="006B1638">
            <w:pPr>
              <w:cnfStyle w:val="000000000000" w:firstRow="0" w:lastRow="0" w:firstColumn="0" w:lastColumn="0" w:oddVBand="0" w:evenVBand="0" w:oddHBand="0" w:evenHBand="0" w:firstRowFirstColumn="0" w:firstRowLastColumn="0" w:lastRowFirstColumn="0" w:lastRowLastColumn="0"/>
            </w:pPr>
            <w:r w:rsidRPr="0028227B">
              <w:t>Artikel 3</w:t>
            </w:r>
          </w:p>
        </w:tc>
        <w:tc>
          <w:tcPr>
            <w:tcW w:w="5669" w:type="dxa"/>
          </w:tcPr>
          <w:p w:rsidR="0028227B" w:rsidRDefault="0028227B" w:rsidP="002F249D">
            <w:pPr>
              <w:cnfStyle w:val="000000000000" w:firstRow="0" w:lastRow="0" w:firstColumn="0" w:lastColumn="0" w:oddVBand="0" w:evenVBand="0" w:oddHBand="0" w:evenHBand="0" w:firstRowFirstColumn="0" w:firstRowLastColumn="0" w:lastRowFirstColumn="0" w:lastRowLastColumn="0"/>
            </w:pPr>
            <w:r w:rsidRPr="00FC0E57">
              <w:t>Stemt u ermee in dat aan de overeenkomst toegevoegd wordt dat indien gedurende de looptijd van de overeenkomst overheidsmaatregelen worden getroffen die belastingen/heffingen tot gevolg hebben voor de uitvoering van de overeenkomst deze in het geheel mogen worden doorberekend aan de opdrachtgever?</w:t>
            </w:r>
          </w:p>
        </w:tc>
        <w:tc>
          <w:tcPr>
            <w:tcW w:w="5669" w:type="dxa"/>
          </w:tcPr>
          <w:p w:rsidR="0028227B" w:rsidRPr="00E1001A" w:rsidRDefault="00B913C7" w:rsidP="00B913C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Een autonome ontwikkeling die buiten de invloedsfeer ligt van zowel inschrijver als aanbesteden dienst kan doorberekend worden in de kosten. Het betreft inderdaad veelal kosten die betrekking hebben op regelgeving die vanuit Rijksoverheidsmaatregelen worden opgelegd (belastingen en heffingen). </w:t>
            </w:r>
          </w:p>
        </w:tc>
      </w:tr>
    </w:tbl>
    <w:p w:rsidR="002E12C6" w:rsidRPr="002E12C6" w:rsidRDefault="002E12C6">
      <w:pPr>
        <w:rPr>
          <w:b/>
          <w:sz w:val="18"/>
          <w:szCs w:val="18"/>
        </w:rPr>
      </w:pPr>
    </w:p>
    <w:sectPr w:rsidR="002E12C6" w:rsidRPr="002E12C6" w:rsidSect="0028227B">
      <w:footerReference w:type="default" r:id="rId9"/>
      <w:pgSz w:w="16838" w:h="11906" w:orient="landscape"/>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32B" w:rsidRDefault="00B9632B" w:rsidP="00B9632B">
      <w:pPr>
        <w:spacing w:after="0" w:line="240" w:lineRule="auto"/>
      </w:pPr>
      <w:r>
        <w:separator/>
      </w:r>
    </w:p>
  </w:endnote>
  <w:endnote w:type="continuationSeparator" w:id="0">
    <w:p w:rsidR="00B9632B" w:rsidRDefault="00B9632B" w:rsidP="00B96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426814"/>
      <w:docPartObj>
        <w:docPartGallery w:val="Page Numbers (Bottom of Page)"/>
        <w:docPartUnique/>
      </w:docPartObj>
    </w:sdtPr>
    <w:sdtEndPr/>
    <w:sdtContent>
      <w:p w:rsidR="00B9632B" w:rsidRDefault="00B9632B">
        <w:pPr>
          <w:pStyle w:val="Voettekst"/>
          <w:jc w:val="right"/>
        </w:pPr>
        <w:r>
          <w:fldChar w:fldCharType="begin"/>
        </w:r>
        <w:r>
          <w:instrText>PAGE   \* MERGEFORMAT</w:instrText>
        </w:r>
        <w:r>
          <w:fldChar w:fldCharType="separate"/>
        </w:r>
        <w:r w:rsidR="00244225">
          <w:rPr>
            <w:noProof/>
          </w:rPr>
          <w:t>9</w:t>
        </w:r>
        <w:r>
          <w:fldChar w:fldCharType="end"/>
        </w:r>
      </w:p>
    </w:sdtContent>
  </w:sdt>
  <w:p w:rsidR="00B9632B" w:rsidRDefault="00B9632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32B" w:rsidRDefault="00B9632B" w:rsidP="00B9632B">
      <w:pPr>
        <w:spacing w:after="0" w:line="240" w:lineRule="auto"/>
      </w:pPr>
      <w:r>
        <w:separator/>
      </w:r>
    </w:p>
  </w:footnote>
  <w:footnote w:type="continuationSeparator" w:id="0">
    <w:p w:rsidR="00B9632B" w:rsidRDefault="00B9632B" w:rsidP="00B963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73988"/>
    <w:multiLevelType w:val="hybridMultilevel"/>
    <w:tmpl w:val="C5246DF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66C26A37"/>
    <w:multiLevelType w:val="hybridMultilevel"/>
    <w:tmpl w:val="C5246DF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2C6"/>
    <w:rsid w:val="00122414"/>
    <w:rsid w:val="00137DB0"/>
    <w:rsid w:val="00171272"/>
    <w:rsid w:val="001C0DD8"/>
    <w:rsid w:val="001F2AF9"/>
    <w:rsid w:val="0020651D"/>
    <w:rsid w:val="00244225"/>
    <w:rsid w:val="002635E2"/>
    <w:rsid w:val="0028227B"/>
    <w:rsid w:val="002E12C6"/>
    <w:rsid w:val="002E1525"/>
    <w:rsid w:val="0038402B"/>
    <w:rsid w:val="003C0388"/>
    <w:rsid w:val="003E2CDD"/>
    <w:rsid w:val="00416586"/>
    <w:rsid w:val="00440926"/>
    <w:rsid w:val="004733FE"/>
    <w:rsid w:val="00494B87"/>
    <w:rsid w:val="004A7240"/>
    <w:rsid w:val="004B3CB9"/>
    <w:rsid w:val="005255FD"/>
    <w:rsid w:val="0052686C"/>
    <w:rsid w:val="00560EC7"/>
    <w:rsid w:val="005B04D6"/>
    <w:rsid w:val="005D562D"/>
    <w:rsid w:val="005E48A3"/>
    <w:rsid w:val="00624743"/>
    <w:rsid w:val="006D3B29"/>
    <w:rsid w:val="006E5CE0"/>
    <w:rsid w:val="00724830"/>
    <w:rsid w:val="00736319"/>
    <w:rsid w:val="007952B4"/>
    <w:rsid w:val="007D5A52"/>
    <w:rsid w:val="007E0F85"/>
    <w:rsid w:val="0080704B"/>
    <w:rsid w:val="008112C1"/>
    <w:rsid w:val="00877F19"/>
    <w:rsid w:val="008B1CB3"/>
    <w:rsid w:val="009B4B49"/>
    <w:rsid w:val="00A1792E"/>
    <w:rsid w:val="00A8263A"/>
    <w:rsid w:val="00B1331E"/>
    <w:rsid w:val="00B65804"/>
    <w:rsid w:val="00B913C7"/>
    <w:rsid w:val="00B9632B"/>
    <w:rsid w:val="00BD5296"/>
    <w:rsid w:val="00BF7F65"/>
    <w:rsid w:val="00C95E95"/>
    <w:rsid w:val="00CA6171"/>
    <w:rsid w:val="00CE2CB6"/>
    <w:rsid w:val="00CE78CF"/>
    <w:rsid w:val="00DE6AC4"/>
    <w:rsid w:val="00E1001A"/>
    <w:rsid w:val="00E21CD7"/>
    <w:rsid w:val="00EA0974"/>
    <w:rsid w:val="00EB3B3F"/>
    <w:rsid w:val="00ED351D"/>
    <w:rsid w:val="00F13A82"/>
    <w:rsid w:val="00F2198B"/>
    <w:rsid w:val="00F84632"/>
    <w:rsid w:val="00F84C72"/>
    <w:rsid w:val="00FF5E12"/>
    <w:rsid w:val="00FF78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E1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2E12C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Koptekst">
    <w:name w:val="header"/>
    <w:basedOn w:val="Standaard"/>
    <w:link w:val="KoptekstChar"/>
    <w:uiPriority w:val="99"/>
    <w:unhideWhenUsed/>
    <w:rsid w:val="00B963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632B"/>
  </w:style>
  <w:style w:type="paragraph" w:styleId="Voettekst">
    <w:name w:val="footer"/>
    <w:basedOn w:val="Standaard"/>
    <w:link w:val="VoettekstChar"/>
    <w:uiPriority w:val="99"/>
    <w:unhideWhenUsed/>
    <w:rsid w:val="00B963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63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E1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2E12C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Koptekst">
    <w:name w:val="header"/>
    <w:basedOn w:val="Standaard"/>
    <w:link w:val="KoptekstChar"/>
    <w:uiPriority w:val="99"/>
    <w:unhideWhenUsed/>
    <w:rsid w:val="00B963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632B"/>
  </w:style>
  <w:style w:type="paragraph" w:styleId="Voettekst">
    <w:name w:val="footer"/>
    <w:basedOn w:val="Standaard"/>
    <w:link w:val="VoettekstChar"/>
    <w:uiPriority w:val="99"/>
    <w:unhideWhenUsed/>
    <w:rsid w:val="00B963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6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500019">
      <w:bodyDiv w:val="1"/>
      <w:marLeft w:val="0"/>
      <w:marRight w:val="0"/>
      <w:marTop w:val="0"/>
      <w:marBottom w:val="0"/>
      <w:divBdr>
        <w:top w:val="none" w:sz="0" w:space="0" w:color="auto"/>
        <w:left w:val="none" w:sz="0" w:space="0" w:color="auto"/>
        <w:bottom w:val="none" w:sz="0" w:space="0" w:color="auto"/>
        <w:right w:val="none" w:sz="0" w:space="0" w:color="auto"/>
      </w:divBdr>
    </w:div>
    <w:div w:id="523403126">
      <w:bodyDiv w:val="1"/>
      <w:marLeft w:val="0"/>
      <w:marRight w:val="0"/>
      <w:marTop w:val="0"/>
      <w:marBottom w:val="0"/>
      <w:divBdr>
        <w:top w:val="none" w:sz="0" w:space="0" w:color="auto"/>
        <w:left w:val="none" w:sz="0" w:space="0" w:color="auto"/>
        <w:bottom w:val="none" w:sz="0" w:space="0" w:color="auto"/>
        <w:right w:val="none" w:sz="0" w:space="0" w:color="auto"/>
      </w:divBdr>
    </w:div>
    <w:div w:id="192395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0C515-2F74-4FEE-A48F-B808558A4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9</Pages>
  <Words>2730</Words>
  <Characters>15018</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Gert-Jan Wendrich</dc:creator>
  <cp:lastModifiedBy>Gert-Jan Wendrich</cp:lastModifiedBy>
  <cp:revision>18</cp:revision>
  <dcterms:created xsi:type="dcterms:W3CDTF">2020-10-23T07:13:00Z</dcterms:created>
  <dcterms:modified xsi:type="dcterms:W3CDTF">2020-10-23T13:16:00Z</dcterms:modified>
</cp:coreProperties>
</file>