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7319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F73194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F74EE0" w:rsidRDefault="00F73194" w:rsidP="00F74EE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Bruin- en witgoed</w:t>
                            </w:r>
                            <w:r w:rsidR="00194D90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C75D5" w:rsidRPr="00BC75D5" w:rsidRDefault="00F73194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Kenmerk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F73194">
                              <w:rPr>
                                <w:sz w:val="32"/>
                                <w:szCs w:val="32"/>
                              </w:rPr>
                              <w:t>SSC IUC/DJI/INKEA/LvH/2020-6</w:t>
                            </w:r>
                          </w:p>
                          <w:p w:rsidR="00BC75D5" w:rsidRPr="00BC75D5" w:rsidRDefault="003E4C8B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Versienummer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v NvI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F73194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F73194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F74EE0" w:rsidRDefault="00F73194" w:rsidP="00F74EE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Bruin- en witgoed</w:t>
                      </w:r>
                      <w:r w:rsidR="00194D90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  <w:p w:rsidR="00BC75D5" w:rsidRPr="00BC75D5" w:rsidRDefault="00F73194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Kenmerk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F73194">
                        <w:rPr>
                          <w:sz w:val="32"/>
                          <w:szCs w:val="32"/>
                        </w:rPr>
                        <w:t>SSC IUC/DJI/INKEA/LvH/2020-6</w:t>
                      </w:r>
                    </w:p>
                    <w:p w:rsidR="00BC75D5" w:rsidRPr="00BC75D5" w:rsidRDefault="003E4C8B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Versienummer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v NvI 1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F73194">
        <w:trPr>
          <w:cantSplit/>
          <w:trHeight w:val="398"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="00F73194">
              <w:rPr>
                <w:rFonts w:eastAsia="MS Mincho"/>
                <w:b/>
                <w:kern w:val="28"/>
                <w:sz w:val="24"/>
              </w:rPr>
              <w:t>opdracht i.h.k.v. Bruin- en witgoed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F73194" w:rsidRPr="00F73194" w:rsidRDefault="00F73194" w:rsidP="00F73194">
            <w:pPr>
              <w:pStyle w:val="Lijstalinea"/>
              <w:numPr>
                <w:ilvl w:val="0"/>
                <w:numId w:val="44"/>
              </w:numPr>
              <w:rPr>
                <w:szCs w:val="18"/>
              </w:rPr>
            </w:pPr>
            <w:r w:rsidRPr="00F73194">
              <w:rPr>
                <w:szCs w:val="18"/>
              </w:rPr>
              <w:t>Ervaring met de levering van bruin-en witgoed aan een organisatie (s) met meerdere, landelijk verspreide locaties, waarbij de opdrachtwaarde minimaal € 250.000,- inclusief BTW bedraagt waarbij minimaal € 200.000,- inclusief BTW gefactureerd moet zijn op moment van Inschrijving</w:t>
            </w:r>
          </w:p>
          <w:p w:rsidR="00952775" w:rsidRPr="00F73194" w:rsidRDefault="00952775" w:rsidP="00F73194">
            <w:pPr>
              <w:pStyle w:val="Lijstalinea"/>
              <w:tabs>
                <w:tab w:val="left" w:pos="326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  <w:p w:rsidR="00952775" w:rsidRPr="00F73194" w:rsidRDefault="00F73194" w:rsidP="00F73194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 w:rsidRPr="00F73194">
              <w:rPr>
                <w:szCs w:val="18"/>
              </w:rPr>
              <w:t>Ervaring met het verlenen van reparatie- en onderhoudsdienstverlening met betrekking tot bruin- en witgoed aan een organisatie (s) met meerdere, landelij</w:t>
            </w:r>
            <w:bookmarkStart w:id="3" w:name="_GoBack"/>
            <w:bookmarkEnd w:id="3"/>
            <w:r w:rsidRPr="00F73194">
              <w:rPr>
                <w:szCs w:val="18"/>
              </w:rPr>
              <w:t>k verspreide, locaties waarbij Inschrijver zorg draagt voor de logistiek van de te repareren en onderhouden apparatuur. De waarde van de referenti</w:t>
            </w:r>
            <w:r w:rsidR="00720982">
              <w:rPr>
                <w:szCs w:val="18"/>
              </w:rPr>
              <w:t xml:space="preserve">e dient minimaal </w:t>
            </w:r>
            <w:r w:rsidR="00720982" w:rsidRPr="00720982">
              <w:rPr>
                <w:szCs w:val="18"/>
                <w:highlight w:val="yellow"/>
              </w:rPr>
              <w:t>€ 20.000</w:t>
            </w:r>
            <w:r w:rsidRPr="00720982">
              <w:rPr>
                <w:szCs w:val="18"/>
                <w:highlight w:val="yellow"/>
              </w:rPr>
              <w:t>,-</w:t>
            </w:r>
            <w:r w:rsidRPr="00F73194">
              <w:rPr>
                <w:szCs w:val="18"/>
              </w:rPr>
              <w:t xml:space="preserve"> per jaar te bedragen.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beschri</w:t>
            </w:r>
            <w:r w:rsidR="00F73194">
              <w:t>jving onderwerp levering van bruin- en witgoed aan meerdere locaties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F73194" w:rsidRDefault="00F73194" w:rsidP="00EA0723">
            <w:pPr>
              <w:tabs>
                <w:tab w:val="left" w:pos="1843"/>
              </w:tabs>
              <w:spacing w:line="0" w:lineRule="atLeast"/>
            </w:pPr>
          </w:p>
          <w:p w:rsidR="00F73194" w:rsidRDefault="00F73194" w:rsidP="00EA0723">
            <w:pPr>
              <w:tabs>
                <w:tab w:val="left" w:pos="1843"/>
              </w:tabs>
              <w:spacing w:line="0" w:lineRule="atLeast"/>
            </w:pPr>
          </w:p>
          <w:p w:rsidR="00F73194" w:rsidRDefault="00F73194" w:rsidP="00EA0723">
            <w:pPr>
              <w:tabs>
                <w:tab w:val="left" w:pos="1843"/>
              </w:tabs>
              <w:spacing w:line="0" w:lineRule="atLeast"/>
            </w:pPr>
          </w:p>
          <w:p w:rsidR="00EA0723" w:rsidRDefault="00F73194" w:rsidP="00EA0723">
            <w:pPr>
              <w:tabs>
                <w:tab w:val="left" w:pos="1843"/>
              </w:tabs>
              <w:spacing w:line="0" w:lineRule="atLeast"/>
            </w:pPr>
            <w:r>
              <w:t xml:space="preserve">2. </w:t>
            </w:r>
            <w:r w:rsidRPr="00F73194">
              <w:t>beschrijvin</w:t>
            </w:r>
            <w:r>
              <w:t>g onderwerp reparatie en onderhoud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720982">
            <w:t>3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720982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Pr="00A41EFC">
            <w:rPr>
              <w:rStyle w:val="Huisstijl-Koptekst"/>
            </w:rPr>
            <w:t xml:space="preserve"> | </w:t>
          </w:r>
          <w:r w:rsidR="00952775" w:rsidRPr="00F73194">
            <w:rPr>
              <w:rStyle w:val="Huisstijl-Koptekst"/>
            </w:rPr>
            <w:t>Europese a</w:t>
          </w:r>
          <w:r w:rsidR="00F73194" w:rsidRPr="00F73194">
            <w:rPr>
              <w:rStyle w:val="Huisstijl-Koptekst"/>
            </w:rPr>
            <w:t>anbesteding Bruin- en Witgoed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ED3E1C"/>
    <w:multiLevelType w:val="hybridMultilevel"/>
    <w:tmpl w:val="E7E2832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33315C"/>
    <w:multiLevelType w:val="hybridMultilevel"/>
    <w:tmpl w:val="3956F8F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2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E755D30"/>
    <w:multiLevelType w:val="hybridMultilevel"/>
    <w:tmpl w:val="92D0DA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83B50"/>
    <w:multiLevelType w:val="hybridMultilevel"/>
    <w:tmpl w:val="3A2AB8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1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4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7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9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1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3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9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7"/>
  </w:num>
  <w:num w:numId="16">
    <w:abstractNumId w:val="3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34"/>
  </w:num>
  <w:num w:numId="22">
    <w:abstractNumId w:val="23"/>
  </w:num>
  <w:num w:numId="23">
    <w:abstractNumId w:val="18"/>
  </w:num>
  <w:num w:numId="24">
    <w:abstractNumId w:val="19"/>
  </w:num>
  <w:num w:numId="25">
    <w:abstractNumId w:val="30"/>
  </w:num>
  <w:num w:numId="26">
    <w:abstractNumId w:val="40"/>
  </w:num>
  <w:num w:numId="27">
    <w:abstractNumId w:val="36"/>
  </w:num>
  <w:num w:numId="28">
    <w:abstractNumId w:val="17"/>
  </w:num>
  <w:num w:numId="29">
    <w:abstractNumId w:val="35"/>
  </w:num>
  <w:num w:numId="30">
    <w:abstractNumId w:val="20"/>
  </w:num>
  <w:num w:numId="31">
    <w:abstractNumId w:val="41"/>
  </w:num>
  <w:num w:numId="32">
    <w:abstractNumId w:val="38"/>
  </w:num>
  <w:num w:numId="33">
    <w:abstractNumId w:val="25"/>
  </w:num>
  <w:num w:numId="34">
    <w:abstractNumId w:val="33"/>
  </w:num>
  <w:num w:numId="35">
    <w:abstractNumId w:val="22"/>
  </w:num>
  <w:num w:numId="36">
    <w:abstractNumId w:val="21"/>
  </w:num>
  <w:num w:numId="37">
    <w:abstractNumId w:val="12"/>
  </w:num>
  <w:num w:numId="38">
    <w:abstractNumId w:val="42"/>
  </w:num>
  <w:num w:numId="39">
    <w:abstractNumId w:val="24"/>
  </w:num>
  <w:num w:numId="40">
    <w:abstractNumId w:val="43"/>
  </w:num>
  <w:num w:numId="41">
    <w:abstractNumId w:val="15"/>
  </w:num>
  <w:num w:numId="42">
    <w:abstractNumId w:val="28"/>
  </w:num>
  <w:num w:numId="43">
    <w:abstractNumId w:val="27"/>
  </w:num>
  <w:num w:numId="4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E4C8B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0982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AF6C1F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3194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12E6DD52"/>
  <w15:docId w15:val="{4B678DB4-4545-4B00-9040-649A0657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F7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601E1-7818-4A7E-8DCF-36E56156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1648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Heeswijk, van, Leon</cp:lastModifiedBy>
  <cp:revision>5</cp:revision>
  <cp:lastPrinted>2008-09-19T14:31:00Z</cp:lastPrinted>
  <dcterms:created xsi:type="dcterms:W3CDTF">2020-11-26T13:27:00Z</dcterms:created>
  <dcterms:modified xsi:type="dcterms:W3CDTF">2021-01-21T13:28:00Z</dcterms:modified>
</cp:coreProperties>
</file>