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rPr>
          <w:rFonts w:ascii="Trebuchet MS" w:cs="Trebuchet MS" w:eastAsia="Trebuchet MS" w:hAnsi="Trebuchet MS"/>
          <w:sz w:val="20"/>
          <w:szCs w:val="20"/>
        </w:rPr>
      </w:pPr>
      <w:r w:rsidDel="00000000" w:rsidR="00000000" w:rsidRPr="00000000">
        <w:rPr>
          <w:rtl w:val="0"/>
        </w:rPr>
      </w:r>
    </w:p>
    <w:tbl>
      <w:tblPr>
        <w:tblStyle w:val="Table1"/>
        <w:tblW w:w="14475.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5"/>
        <w:gridCol w:w="9480"/>
        <w:gridCol w:w="1905"/>
        <w:gridCol w:w="2535"/>
        <w:tblGridChange w:id="0">
          <w:tblGrid>
            <w:gridCol w:w="555"/>
            <w:gridCol w:w="9480"/>
            <w:gridCol w:w="1905"/>
            <w:gridCol w:w="2535"/>
          </w:tblGrid>
        </w:tblGridChange>
      </w:tblGrid>
      <w:tr>
        <w:trPr>
          <w:trHeight w:val="585" w:hRule="atLeast"/>
        </w:trPr>
        <w:tc>
          <w:tcPr>
            <w:tcBorders>
              <w:top w:color="ffffff" w:space="0" w:sz="18" w:val="single"/>
              <w:left w:color="ffffff" w:space="0" w:sz="18" w:val="single"/>
              <w:bottom w:color="ffffff" w:space="0" w:sz="18" w:val="single"/>
              <w:right w:color="ffffff" w:space="0" w:sz="18" w:val="single"/>
            </w:tcBorders>
            <w:shd w:fill="000000" w:val="clear"/>
            <w:tcMar>
              <w:top w:w="40.0" w:type="dxa"/>
              <w:left w:w="40.0" w:type="dxa"/>
              <w:bottom w:w="40.0" w:type="dxa"/>
              <w:right w:w="40.0" w:type="dxa"/>
            </w:tcMar>
            <w:vAlign w:val="bottom"/>
          </w:tcPr>
          <w:p w:rsidR="00000000" w:rsidDel="00000000" w:rsidP="00000000" w:rsidRDefault="00000000" w:rsidRPr="00000000" w14:paraId="00000002">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b w:val="1"/>
                <w:color w:val="ffffff"/>
                <w:sz w:val="20"/>
                <w:szCs w:val="20"/>
                <w:rtl w:val="0"/>
              </w:rPr>
              <w:t xml:space="preserve">#</w:t>
            </w:r>
            <w:r w:rsidDel="00000000" w:rsidR="00000000" w:rsidRPr="00000000">
              <w:rPr>
                <w:rtl w:val="0"/>
              </w:rPr>
            </w:r>
          </w:p>
        </w:tc>
        <w:tc>
          <w:tcPr>
            <w:tcBorders>
              <w:top w:color="ffffff" w:space="0" w:sz="18" w:val="single"/>
              <w:left w:color="cccccc" w:space="0" w:sz="6" w:val="single"/>
              <w:bottom w:color="ffffff" w:space="0" w:sz="18" w:val="single"/>
              <w:right w:color="ffffff" w:space="0" w:sz="18" w:val="single"/>
            </w:tcBorders>
            <w:shd w:fill="000000" w:val="clear"/>
            <w:tcMar>
              <w:top w:w="40.0" w:type="dxa"/>
              <w:left w:w="40.0" w:type="dxa"/>
              <w:bottom w:w="40.0" w:type="dxa"/>
              <w:right w:w="40.0" w:type="dxa"/>
            </w:tcMar>
            <w:vAlign w:val="bottom"/>
          </w:tcPr>
          <w:p w:rsidR="00000000" w:rsidDel="00000000" w:rsidP="00000000" w:rsidRDefault="00000000" w:rsidRPr="00000000" w14:paraId="00000003">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b w:val="1"/>
                <w:color w:val="ffffff"/>
                <w:sz w:val="20"/>
                <w:szCs w:val="20"/>
                <w:rtl w:val="0"/>
              </w:rPr>
              <w:t xml:space="preserve">onderdeel</w:t>
            </w:r>
            <w:r w:rsidDel="00000000" w:rsidR="00000000" w:rsidRPr="00000000">
              <w:rPr>
                <w:rtl w:val="0"/>
              </w:rPr>
            </w:r>
          </w:p>
        </w:tc>
        <w:tc>
          <w:tcPr>
            <w:tcBorders>
              <w:top w:color="ffffff" w:space="0" w:sz="18" w:val="single"/>
              <w:left w:color="cccccc" w:space="0" w:sz="6" w:val="single"/>
              <w:bottom w:color="ffffff" w:space="0" w:sz="18" w:val="single"/>
              <w:right w:color="ffffff" w:space="0" w:sz="18" w:val="single"/>
            </w:tcBorders>
            <w:shd w:fill="000000" w:val="clear"/>
            <w:tcMar>
              <w:top w:w="40.0" w:type="dxa"/>
              <w:left w:w="40.0" w:type="dxa"/>
              <w:bottom w:w="40.0" w:type="dxa"/>
              <w:right w:w="40.0" w:type="dxa"/>
            </w:tcMar>
            <w:vAlign w:val="bottom"/>
          </w:tcPr>
          <w:p w:rsidR="00000000" w:rsidDel="00000000" w:rsidP="00000000" w:rsidRDefault="00000000" w:rsidRPr="00000000" w14:paraId="00000004">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b w:val="1"/>
                <w:color w:val="ffffff"/>
                <w:sz w:val="20"/>
                <w:szCs w:val="20"/>
                <w:rtl w:val="0"/>
              </w:rPr>
              <w:t xml:space="preserve">staffel</w:t>
            </w:r>
            <w:r w:rsidDel="00000000" w:rsidR="00000000" w:rsidRPr="00000000">
              <w:rPr>
                <w:rtl w:val="0"/>
              </w:rPr>
            </w:r>
          </w:p>
        </w:tc>
        <w:tc>
          <w:tcPr>
            <w:tcBorders>
              <w:top w:color="ffffff" w:space="0" w:sz="18" w:val="single"/>
              <w:left w:color="cccccc" w:space="0" w:sz="6" w:val="single"/>
              <w:bottom w:color="ffffff" w:space="0" w:sz="18" w:val="single"/>
              <w:right w:color="ffffff" w:space="0" w:sz="18" w:val="single"/>
            </w:tcBorders>
            <w:shd w:fill="000000" w:val="clear"/>
            <w:tcMar>
              <w:top w:w="40.0" w:type="dxa"/>
              <w:left w:w="40.0" w:type="dxa"/>
              <w:bottom w:w="40.0" w:type="dxa"/>
              <w:right w:w="40.0" w:type="dxa"/>
            </w:tcMar>
            <w:vAlign w:val="bottom"/>
          </w:tcPr>
          <w:p w:rsidR="00000000" w:rsidDel="00000000" w:rsidP="00000000" w:rsidRDefault="00000000" w:rsidRPr="00000000" w14:paraId="00000005">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b w:val="1"/>
                <w:color w:val="ffffff"/>
                <w:sz w:val="20"/>
                <w:szCs w:val="20"/>
                <w:rtl w:val="0"/>
              </w:rPr>
              <w:t xml:space="preserve">uw prijs exclusief BTW</w:t>
            </w: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44aada" w:val="clear"/>
            <w:tcMar>
              <w:top w:w="40.0" w:type="dxa"/>
              <w:left w:w="40.0" w:type="dxa"/>
              <w:bottom w:w="40.0" w:type="dxa"/>
              <w:right w:w="40.0" w:type="dxa"/>
            </w:tcMar>
            <w:vAlign w:val="bottom"/>
          </w:tcPr>
          <w:p w:rsidR="00000000" w:rsidDel="00000000" w:rsidP="00000000" w:rsidRDefault="00000000" w:rsidRPr="00000000" w14:paraId="00000006">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b w:val="1"/>
                <w:color w:val="ffffff"/>
                <w:sz w:val="18"/>
                <w:szCs w:val="18"/>
                <w:rtl w:val="0"/>
              </w:rPr>
              <w:t xml:space="preserve">1</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07">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b w:val="1"/>
                <w:color w:val="ffffff"/>
                <w:sz w:val="18"/>
                <w:szCs w:val="18"/>
                <w:rtl w:val="0"/>
              </w:rPr>
              <w:t xml:space="preserve">eenmalige kosten*</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08">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09">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0A">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1a</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0B">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eenmalige kosten vervanging en implementatie CMS en 145 stuks TCS-en</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0C">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n.v.t.</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0D">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44aada" w:val="clear"/>
            <w:tcMar>
              <w:top w:w="40.0" w:type="dxa"/>
              <w:left w:w="40.0" w:type="dxa"/>
              <w:bottom w:w="40.0" w:type="dxa"/>
              <w:right w:w="40.0" w:type="dxa"/>
            </w:tcMar>
            <w:vAlign w:val="bottom"/>
          </w:tcPr>
          <w:p w:rsidR="00000000" w:rsidDel="00000000" w:rsidP="00000000" w:rsidRDefault="00000000" w:rsidRPr="00000000" w14:paraId="0000000E">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b w:val="1"/>
                <w:color w:val="ffffff"/>
                <w:sz w:val="18"/>
                <w:szCs w:val="18"/>
                <w:rtl w:val="0"/>
              </w:rPr>
              <w:t xml:space="preserve">2</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0F">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b w:val="1"/>
                <w:color w:val="ffffff"/>
                <w:sz w:val="18"/>
                <w:szCs w:val="18"/>
                <w:rtl w:val="0"/>
              </w:rPr>
              <w:t xml:space="preserve">jaarlijkse kosten*</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10">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11">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12">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2a</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13">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beschikbaar stellen en onderhouden CMS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14">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n.v.t.</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15">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6">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2b</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17">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beschikbaar stellen en onderhouden 145 stuks TCS-en (initieel aantal)</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18">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n.v.t.</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19">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44aada" w:val="clear"/>
            <w:tcMar>
              <w:top w:w="40.0" w:type="dxa"/>
              <w:left w:w="40.0" w:type="dxa"/>
              <w:bottom w:w="40.0" w:type="dxa"/>
              <w:right w:w="40.0" w:type="dxa"/>
            </w:tcMar>
            <w:vAlign w:val="bottom"/>
          </w:tcPr>
          <w:p w:rsidR="00000000" w:rsidDel="00000000" w:rsidP="00000000" w:rsidRDefault="00000000" w:rsidRPr="00000000" w14:paraId="0000001A">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b w:val="1"/>
                <w:color w:val="ffffff"/>
                <w:sz w:val="18"/>
                <w:szCs w:val="18"/>
                <w:rtl w:val="0"/>
              </w:rPr>
              <w:t xml:space="preserve">3</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1B">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b w:val="1"/>
                <w:color w:val="ffffff"/>
                <w:sz w:val="18"/>
                <w:szCs w:val="18"/>
                <w:rtl w:val="0"/>
              </w:rPr>
              <w:t xml:space="preserve">staffelprijzen jaar 1 t/m 4*</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1C">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1D">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E">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3a1</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1F">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TCS per aanvullende TCS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20">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1 t/m 20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21">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2">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3a2</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23">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TCS per aanvullende TCS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24">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21 t/m 40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25">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6">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3a3</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27">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TCS per aanvullende TCS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28">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41 t/m 60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29">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A">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3b1</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2B">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vulgraadmeter voor glas, papier, textiel en groen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2C">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1 t/m 20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2D">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E">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3b2</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2F">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vulgraadmeter voor glas, papier, textiel en groen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30">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21 t/m 40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31">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32">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3b3</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33">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vulgraadmeter voor glas, papier, textiel en groen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34">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41 t/m 60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35">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6">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3c1</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37">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huisvuilpassen per stuk</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38">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1 t/m 2500</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39">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3A">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3c2</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3B">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huisvuilpassen per stuk</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3C">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2501 t/m 5000</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3D">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E">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3c3</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3F">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huisvuilpassen per stuk</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40">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5001 t/m 7500</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41">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44aada" w:val="clear"/>
            <w:tcMar>
              <w:top w:w="40.0" w:type="dxa"/>
              <w:left w:w="40.0" w:type="dxa"/>
              <w:bottom w:w="40.0" w:type="dxa"/>
              <w:right w:w="40.0" w:type="dxa"/>
            </w:tcMar>
            <w:vAlign w:val="bottom"/>
          </w:tcPr>
          <w:p w:rsidR="00000000" w:rsidDel="00000000" w:rsidP="00000000" w:rsidRDefault="00000000" w:rsidRPr="00000000" w14:paraId="00000042">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b w:val="1"/>
                <w:color w:val="ffffff"/>
                <w:sz w:val="18"/>
                <w:szCs w:val="18"/>
                <w:rtl w:val="0"/>
              </w:rPr>
              <w:t xml:space="preserve">4</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43">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b w:val="1"/>
                <w:color w:val="ffffff"/>
                <w:sz w:val="18"/>
                <w:szCs w:val="18"/>
                <w:rtl w:val="0"/>
              </w:rPr>
              <w:t xml:space="preserve">staffelprijzen jaar 5 en 6*</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44">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45">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6">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4a1</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47">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TCS per aanvullende TCS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48">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1 t/m 50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49">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4A">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4a2</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4B">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TCS per aanvullende TCS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4C">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51 t/m 100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4D">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E">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4b1</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4F">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vulgraadmeter voor glas, papier, textiel en groen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50">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1 t/m 50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51">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52">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4b2</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53">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vulgraadmeter voor glas, papier, textiel en groen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54">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51 t/m 100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55">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6">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4c1</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57">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huisvuilpassen per stuk</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58">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0 t/m 1500</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59">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5A">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4c2</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5B">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huisvuilpassen per stuk</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5C">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1501 t/m 3000</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5D">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44aada" w:val="clear"/>
            <w:tcMar>
              <w:top w:w="40.0" w:type="dxa"/>
              <w:left w:w="40.0" w:type="dxa"/>
              <w:bottom w:w="40.0" w:type="dxa"/>
              <w:right w:w="40.0" w:type="dxa"/>
            </w:tcMar>
            <w:vAlign w:val="bottom"/>
          </w:tcPr>
          <w:p w:rsidR="00000000" w:rsidDel="00000000" w:rsidP="00000000" w:rsidRDefault="00000000" w:rsidRPr="00000000" w14:paraId="0000005E">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b w:val="1"/>
                <w:color w:val="ffffff"/>
                <w:sz w:val="18"/>
                <w:szCs w:val="18"/>
                <w:rtl w:val="0"/>
              </w:rPr>
              <w:t xml:space="preserve">5</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5F">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b w:val="1"/>
                <w:color w:val="ffffff"/>
                <w:sz w:val="18"/>
                <w:szCs w:val="18"/>
                <w:rtl w:val="0"/>
              </w:rPr>
              <w:t xml:space="preserve">staffelprijzen jaar 7 en 8*</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60">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61">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62">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5a1</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63">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TCS per aanvullende TCS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64">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1 t/m 50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65">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6">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5a2</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67">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TCS per aanvullende TCS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68">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51 t/m 100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69">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6A">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5b1</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6B">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vulgraadmeter voor glas, papier, textiel en groen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6C">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1 t/m 50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6D">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E">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5b2</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6F">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vulgraadmeter voor glas, papier, textiel en groen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70">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51 t/m 100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71">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72">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5c1</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73">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huisvuilpassen per stuk</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74">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0 t/m 1500</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75">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6">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5c2</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77">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huisvuilpassen per stuk</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78">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1501 t/m 3000</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79">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44aada" w:val="clear"/>
            <w:tcMar>
              <w:top w:w="40.0" w:type="dxa"/>
              <w:left w:w="40.0" w:type="dxa"/>
              <w:bottom w:w="40.0" w:type="dxa"/>
              <w:right w:w="40.0" w:type="dxa"/>
            </w:tcMar>
            <w:vAlign w:val="bottom"/>
          </w:tcPr>
          <w:p w:rsidR="00000000" w:rsidDel="00000000" w:rsidP="00000000" w:rsidRDefault="00000000" w:rsidRPr="00000000" w14:paraId="0000007A">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b w:val="1"/>
                <w:color w:val="ffffff"/>
                <w:sz w:val="18"/>
                <w:szCs w:val="18"/>
                <w:rtl w:val="0"/>
              </w:rPr>
              <w:t xml:space="preserve">6</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7B">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b w:val="1"/>
                <w:color w:val="ffffff"/>
                <w:sz w:val="18"/>
                <w:szCs w:val="18"/>
                <w:rtl w:val="0"/>
              </w:rPr>
              <w:t xml:space="preserve">staffelprijzen jaar 9 en 10*</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7C">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44aada" w:val="clear"/>
            <w:tcMar>
              <w:top w:w="40.0" w:type="dxa"/>
              <w:left w:w="40.0" w:type="dxa"/>
              <w:bottom w:w="40.0" w:type="dxa"/>
              <w:right w:w="40.0" w:type="dxa"/>
            </w:tcMar>
            <w:vAlign w:val="top"/>
          </w:tcPr>
          <w:p w:rsidR="00000000" w:rsidDel="00000000" w:rsidP="00000000" w:rsidRDefault="00000000" w:rsidRPr="00000000" w14:paraId="0000007D">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7E">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6a1</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7F">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TCS per aanvullende TCS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80">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1 t/m 50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81">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82">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6a2</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83">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TCS per aanvullende TCS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84">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51 t/m 100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85">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6">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6b1</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87">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vulgraadmeter voor glas, papier, textiel en groen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88">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1 t/m 50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89">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8A">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6b2</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8B">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jaarlijkse kosten vulgraadmeter voor glas, papier, textiel en groen (plaatsing, beschikbaar stelling en onderhoud)</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8C">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51 t/m 100 stuks</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8D">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E">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6c1</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8F">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huisvuilpassen per stuk</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90">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0 t/m 1500</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fffff" w:val="clear"/>
            <w:tcMar>
              <w:top w:w="40.0" w:type="dxa"/>
              <w:left w:w="40.0" w:type="dxa"/>
              <w:bottom w:w="40.0" w:type="dxa"/>
              <w:right w:w="40.0" w:type="dxa"/>
            </w:tcMar>
            <w:vAlign w:val="top"/>
          </w:tcPr>
          <w:p w:rsidR="00000000" w:rsidDel="00000000" w:rsidP="00000000" w:rsidRDefault="00000000" w:rsidRPr="00000000" w14:paraId="00000091">
            <w:pPr>
              <w:widowControl w:val="0"/>
              <w:spacing w:line="276" w:lineRule="auto"/>
              <w:rPr>
                <w:rFonts w:ascii="Arial" w:cs="Arial" w:eastAsia="Arial" w:hAnsi="Arial"/>
                <w:sz w:val="20"/>
                <w:szCs w:val="20"/>
              </w:rPr>
            </w:pPr>
            <w:r w:rsidDel="00000000" w:rsidR="00000000" w:rsidRPr="00000000">
              <w:rPr>
                <w:rtl w:val="0"/>
              </w:rPr>
            </w:r>
          </w:p>
        </w:tc>
      </w:tr>
      <w:tr>
        <w:trPr>
          <w:trHeight w:val="315" w:hRule="atLeast"/>
        </w:trPr>
        <w:tc>
          <w:tcPr>
            <w:tcBorders>
              <w:top w:color="cccccc" w:space="0" w:sz="6" w:val="single"/>
              <w:left w:color="ffffff" w:space="0" w:sz="18" w:val="single"/>
              <w:bottom w:color="ffffff" w:space="0" w:sz="18" w:val="single"/>
              <w:right w:color="ffffff" w:space="0" w:sz="18" w:val="single"/>
            </w:tcBorders>
            <w:shd w:fill="f3f3f3" w:val="clear"/>
            <w:tcMar>
              <w:top w:w="40.0" w:type="dxa"/>
              <w:left w:w="40.0" w:type="dxa"/>
              <w:bottom w:w="40.0" w:type="dxa"/>
              <w:right w:w="40.0" w:type="dxa"/>
            </w:tcMar>
            <w:vAlign w:val="bottom"/>
          </w:tcPr>
          <w:p w:rsidR="00000000" w:rsidDel="00000000" w:rsidP="00000000" w:rsidRDefault="00000000" w:rsidRPr="00000000" w14:paraId="00000092">
            <w:pPr>
              <w:widowControl w:val="0"/>
              <w:spacing w:line="276" w:lineRule="auto"/>
              <w:jc w:val="center"/>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6c2</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93">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huisvuilpassen per stuk</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94">
            <w:pPr>
              <w:widowControl w:val="0"/>
              <w:spacing w:line="276" w:lineRule="auto"/>
              <w:jc w:val="right"/>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1501 t/m 3000</w:t>
            </w:r>
            <w:r w:rsidDel="00000000" w:rsidR="00000000" w:rsidRPr="00000000">
              <w:rPr>
                <w:rtl w:val="0"/>
              </w:rPr>
            </w:r>
          </w:p>
        </w:tc>
        <w:tc>
          <w:tcPr>
            <w:tcBorders>
              <w:top w:color="cccccc" w:space="0" w:sz="6" w:val="single"/>
              <w:left w:color="cccccc" w:space="0" w:sz="6" w:val="single"/>
              <w:bottom w:color="ffffff" w:space="0" w:sz="18" w:val="single"/>
              <w:right w:color="ffffff" w:space="0" w:sz="18" w:val="single"/>
            </w:tcBorders>
            <w:shd w:fill="f3f3f3" w:val="clear"/>
            <w:tcMar>
              <w:top w:w="40.0" w:type="dxa"/>
              <w:left w:w="40.0" w:type="dxa"/>
              <w:bottom w:w="40.0" w:type="dxa"/>
              <w:right w:w="40.0" w:type="dxa"/>
            </w:tcMar>
            <w:vAlign w:val="top"/>
          </w:tcPr>
          <w:p w:rsidR="00000000" w:rsidDel="00000000" w:rsidP="00000000" w:rsidRDefault="00000000" w:rsidRPr="00000000" w14:paraId="00000095">
            <w:pPr>
              <w:widowControl w:val="0"/>
              <w:spacing w:line="276" w:lineRule="auto"/>
              <w:rPr>
                <w:rFonts w:ascii="Arial" w:cs="Arial" w:eastAsia="Arial" w:hAnsi="Arial"/>
                <w:sz w:val="20"/>
                <w:szCs w:val="20"/>
              </w:rPr>
            </w:pPr>
            <w:r w:rsidDel="00000000" w:rsidR="00000000" w:rsidRPr="00000000">
              <w:rPr>
                <w:rtl w:val="0"/>
              </w:rPr>
            </w:r>
          </w:p>
        </w:tc>
      </w:tr>
      <w:tr>
        <w:trPr>
          <w:trHeight w:val="735" w:hRule="atLeast"/>
        </w:trPr>
        <w:tc>
          <w:tcPr>
            <w:gridSpan w:val="4"/>
            <w:tcBorders>
              <w:top w:color="cccccc" w:space="0" w:sz="6" w:val="single"/>
              <w:left w:color="ffffff" w:space="0" w:sz="18" w:val="single"/>
              <w:bottom w:color="ffffff" w:space="0" w:sz="18" w:val="single"/>
              <w:right w:color="ffffff" w:space="0" w:sz="1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96">
            <w:pPr>
              <w:widowControl w:val="0"/>
              <w:spacing w:line="276" w:lineRule="auto"/>
              <w:rPr>
                <w:rFonts w:ascii="Arial" w:cs="Arial" w:eastAsia="Arial" w:hAnsi="Arial"/>
                <w:sz w:val="20"/>
                <w:szCs w:val="20"/>
              </w:rPr>
            </w:pPr>
            <w:r w:rsidDel="00000000" w:rsidR="00000000" w:rsidRPr="00000000">
              <w:rPr>
                <w:rFonts w:ascii="Trebuchet MS" w:cs="Trebuchet MS" w:eastAsia="Trebuchet MS" w:hAnsi="Trebuchet MS"/>
                <w:sz w:val="18"/>
                <w:szCs w:val="18"/>
                <w:rtl w:val="0"/>
              </w:rPr>
              <w:t xml:space="preserve">* in alle gevallen gaan we bij het vervangen/plaatsen, implementeren, gebruiken en koppelen van een TCS of vulgraadmeter uit van de totale kosten voor opdrachtgever. Dat is dus inclusief alle door opdrachtnemer uit te voeren dienstverlening, te leveren hardware en aanvullende communicatiemiddelen en af te sluiten data abonnementen. Voor de levering van huisvuilpassen gaat het eveneens om totale kosten, waaronder o.a. de verzendkosten.</w:t>
            </w:r>
            <w:r w:rsidDel="00000000" w:rsidR="00000000" w:rsidRPr="00000000">
              <w:rPr>
                <w:rtl w:val="0"/>
              </w:rPr>
            </w:r>
          </w:p>
        </w:tc>
      </w:tr>
    </w:tbl>
    <w:p w:rsidR="00000000" w:rsidDel="00000000" w:rsidP="00000000" w:rsidRDefault="00000000" w:rsidRPr="00000000" w14:paraId="0000009A">
      <w:pPr>
        <w:spacing w:after="160" w:line="259" w:lineRule="auto"/>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9B">
      <w:pPr>
        <w:spacing w:after="160" w:line="259" w:lineRule="auto"/>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9C">
      <w:pPr>
        <w:spacing w:line="276" w:lineRule="auto"/>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9D">
      <w:pPr>
        <w:spacing w:line="276" w:lineRule="auto"/>
        <w:rPr>
          <w:rFonts w:ascii="Trebuchet MS" w:cs="Trebuchet MS" w:eastAsia="Trebuchet MS" w:hAnsi="Trebuchet MS"/>
          <w:sz w:val="20"/>
          <w:szCs w:val="20"/>
        </w:rPr>
      </w:pPr>
      <w:r w:rsidDel="00000000" w:rsidR="00000000" w:rsidRPr="00000000">
        <w:rPr>
          <w:rtl w:val="0"/>
        </w:rPr>
      </w:r>
    </w:p>
    <w:tbl>
      <w:tblPr>
        <w:tblStyle w:val="Table2"/>
        <w:tblW w:w="1437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80"/>
        <w:gridCol w:w="5700"/>
        <w:gridCol w:w="6690"/>
        <w:tblGridChange w:id="0">
          <w:tblGrid>
            <w:gridCol w:w="1980"/>
            <w:gridCol w:w="5700"/>
            <w:gridCol w:w="6690"/>
          </w:tblGrid>
        </w:tblGridChange>
      </w:tblGrid>
      <w:tr>
        <w:trPr>
          <w:trHeight w:val="330" w:hRule="atLeast"/>
        </w:trPr>
        <w:tc>
          <w:tcPr>
            <w:gridSpan w:val="3"/>
            <w:tcBorders>
              <w:top w:color="ffffff" w:space="0" w:sz="24" w:val="single"/>
              <w:left w:color="ffffff" w:space="0" w:sz="24" w:val="single"/>
              <w:bottom w:color="ffffff" w:space="0" w:sz="24" w:val="single"/>
              <w:right w:color="ffffff" w:space="0" w:sz="24" w:val="single"/>
            </w:tcBorders>
            <w:shd w:fill="44aada" w:val="clear"/>
            <w:tcMar>
              <w:top w:w="40.0" w:type="dxa"/>
              <w:left w:w="40.0" w:type="dxa"/>
              <w:bottom w:w="40.0" w:type="dxa"/>
              <w:right w:w="40.0" w:type="dxa"/>
            </w:tcMar>
            <w:vAlign w:val="top"/>
          </w:tcPr>
          <w:p w:rsidR="00000000" w:rsidDel="00000000" w:rsidP="00000000" w:rsidRDefault="00000000" w:rsidRPr="00000000" w14:paraId="0000009E">
            <w:pPr>
              <w:widowControl w:val="0"/>
              <w:spacing w:line="276"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b w:val="1"/>
                <w:color w:val="ffffff"/>
                <w:sz w:val="20"/>
                <w:szCs w:val="20"/>
                <w:rtl w:val="0"/>
              </w:rPr>
              <w:t xml:space="preserve">rechtsgeldig geparafeerd en ondertekend</w:t>
            </w:r>
            <w:r w:rsidDel="00000000" w:rsidR="00000000" w:rsidRPr="00000000">
              <w:rPr>
                <w:rtl w:val="0"/>
              </w:rPr>
            </w:r>
          </w:p>
        </w:tc>
      </w:tr>
      <w:tr>
        <w:trPr>
          <w:trHeight w:val="75" w:hRule="atLeast"/>
        </w:trPr>
        <w:tc>
          <w:tcPr>
            <w:tcBorders>
              <w:top w:color="ffffff" w:space="0" w:sz="24" w:val="single"/>
              <w:left w:color="ffffff" w:space="0" w:sz="24" w:val="single"/>
              <w:bottom w:color="ffffff" w:space="0" w:sz="24" w:val="single"/>
              <w:right w:color="ffffff" w:space="0" w:sz="24" w:val="single"/>
            </w:tcBorders>
            <w:shd w:fill="f3f3f3" w:val="clear"/>
            <w:tcMar>
              <w:top w:w="40.0" w:type="dxa"/>
              <w:left w:w="40.0" w:type="dxa"/>
              <w:bottom w:w="40.0" w:type="dxa"/>
              <w:right w:w="40.0" w:type="dxa"/>
            </w:tcMar>
            <w:vAlign w:val="center"/>
          </w:tcPr>
          <w:p w:rsidR="00000000" w:rsidDel="00000000" w:rsidP="00000000" w:rsidRDefault="00000000" w:rsidRPr="00000000" w14:paraId="000000A1">
            <w:pPr>
              <w:widowControl w:val="0"/>
              <w:spacing w:line="276" w:lineRule="auto"/>
              <w:jc w:val="right"/>
              <w:rPr>
                <w:rFonts w:ascii="Trebuchet MS" w:cs="Trebuchet MS" w:eastAsia="Trebuchet MS" w:hAnsi="Trebuchet MS"/>
                <w:sz w:val="20"/>
                <w:szCs w:val="20"/>
              </w:rPr>
            </w:pPr>
            <w:r w:rsidDel="00000000" w:rsidR="00000000" w:rsidRPr="00000000">
              <w:rPr>
                <w:rFonts w:ascii="Trebuchet MS" w:cs="Trebuchet MS" w:eastAsia="Trebuchet MS" w:hAnsi="Trebuchet MS"/>
                <w:sz w:val="18"/>
                <w:szCs w:val="18"/>
                <w:rtl w:val="0"/>
              </w:rPr>
              <w:t xml:space="preserve">naam</w:t>
            </w:r>
            <w:r w:rsidDel="00000000" w:rsidR="00000000" w:rsidRPr="00000000">
              <w:rPr>
                <w:rtl w:val="0"/>
              </w:rPr>
            </w:r>
          </w:p>
        </w:tc>
        <w:tc>
          <w:tcPr>
            <w:gridSpan w:val="2"/>
            <w:tcBorders>
              <w:top w:color="ffffff" w:space="0" w:sz="24" w:val="single"/>
              <w:left w:color="ffffff" w:space="0" w:sz="24" w:val="single"/>
              <w:bottom w:color="ffffff" w:space="0" w:sz="24" w:val="single"/>
              <w:right w:color="ffffff" w:space="0" w:sz="24" w:val="single"/>
            </w:tcBorders>
            <w:shd w:fill="ffffff" w:val="clear"/>
            <w:tcMar>
              <w:top w:w="40.0" w:type="dxa"/>
              <w:left w:w="40.0" w:type="dxa"/>
              <w:bottom w:w="40.0" w:type="dxa"/>
              <w:right w:w="40.0" w:type="dxa"/>
            </w:tcMar>
            <w:vAlign w:val="top"/>
          </w:tcPr>
          <w:p w:rsidR="00000000" w:rsidDel="00000000" w:rsidP="00000000" w:rsidRDefault="00000000" w:rsidRPr="00000000" w14:paraId="000000A2">
            <w:pPr>
              <w:widowControl w:val="0"/>
              <w:spacing w:line="276" w:lineRule="auto"/>
              <w:rPr>
                <w:rFonts w:ascii="Trebuchet MS" w:cs="Trebuchet MS" w:eastAsia="Trebuchet MS" w:hAnsi="Trebuchet MS"/>
                <w:sz w:val="20"/>
                <w:szCs w:val="20"/>
              </w:rPr>
            </w:pPr>
            <w:r w:rsidDel="00000000" w:rsidR="00000000" w:rsidRPr="00000000">
              <w:rPr>
                <w:rtl w:val="0"/>
              </w:rPr>
            </w:r>
          </w:p>
        </w:tc>
      </w:tr>
      <w:tr>
        <w:trPr>
          <w:trHeight w:val="75" w:hRule="atLeast"/>
        </w:trPr>
        <w:tc>
          <w:tcPr>
            <w:tcBorders>
              <w:top w:color="ffffff" w:space="0" w:sz="24" w:val="single"/>
              <w:left w:color="ffffff" w:space="0" w:sz="24" w:val="single"/>
              <w:bottom w:color="ffffff" w:space="0" w:sz="24" w:val="single"/>
              <w:right w:color="ffffff" w:space="0" w:sz="24" w:val="single"/>
            </w:tcBorders>
            <w:shd w:fill="f3f3f3" w:val="clear"/>
            <w:tcMar>
              <w:top w:w="40.0" w:type="dxa"/>
              <w:left w:w="40.0" w:type="dxa"/>
              <w:bottom w:w="40.0" w:type="dxa"/>
              <w:right w:w="40.0" w:type="dxa"/>
            </w:tcMar>
            <w:vAlign w:val="center"/>
          </w:tcPr>
          <w:p w:rsidR="00000000" w:rsidDel="00000000" w:rsidP="00000000" w:rsidRDefault="00000000" w:rsidRPr="00000000" w14:paraId="000000A4">
            <w:pPr>
              <w:widowControl w:val="0"/>
              <w:spacing w:line="276" w:lineRule="auto"/>
              <w:jc w:val="right"/>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functie</w:t>
            </w:r>
          </w:p>
        </w:tc>
        <w:tc>
          <w:tcPr>
            <w:gridSpan w:val="2"/>
            <w:tcBorders>
              <w:top w:color="ffffff" w:space="0" w:sz="24" w:val="single"/>
              <w:left w:color="ffffff" w:space="0" w:sz="24" w:val="single"/>
              <w:bottom w:color="ffffff" w:space="0" w:sz="24" w:val="single"/>
              <w:right w:color="ffffff" w:space="0" w:sz="24" w:val="single"/>
            </w:tcBorders>
            <w:shd w:fill="ffffff" w:val="clear"/>
            <w:tcMar>
              <w:top w:w="40.0" w:type="dxa"/>
              <w:left w:w="40.0" w:type="dxa"/>
              <w:bottom w:w="40.0" w:type="dxa"/>
              <w:right w:w="40.0" w:type="dxa"/>
            </w:tcMar>
            <w:vAlign w:val="top"/>
          </w:tcPr>
          <w:p w:rsidR="00000000" w:rsidDel="00000000" w:rsidP="00000000" w:rsidRDefault="00000000" w:rsidRPr="00000000" w14:paraId="000000A5">
            <w:pPr>
              <w:widowControl w:val="0"/>
              <w:spacing w:line="276" w:lineRule="auto"/>
              <w:rPr>
                <w:rFonts w:ascii="Trebuchet MS" w:cs="Trebuchet MS" w:eastAsia="Trebuchet MS" w:hAnsi="Trebuchet MS"/>
                <w:sz w:val="20"/>
                <w:szCs w:val="20"/>
              </w:rPr>
            </w:pPr>
            <w:r w:rsidDel="00000000" w:rsidR="00000000" w:rsidRPr="00000000">
              <w:rPr>
                <w:rtl w:val="0"/>
              </w:rPr>
            </w:r>
          </w:p>
        </w:tc>
      </w:tr>
      <w:tr>
        <w:trPr>
          <w:trHeight w:val="75" w:hRule="atLeast"/>
        </w:trPr>
        <w:tc>
          <w:tcPr>
            <w:tcBorders>
              <w:top w:color="ffffff" w:space="0" w:sz="24" w:val="single"/>
              <w:left w:color="ffffff" w:space="0" w:sz="24" w:val="single"/>
              <w:bottom w:color="ffffff" w:space="0" w:sz="24" w:val="single"/>
              <w:right w:color="ffffff" w:space="0" w:sz="24" w:val="single"/>
            </w:tcBorders>
            <w:shd w:fill="f3f3f3" w:val="clear"/>
            <w:tcMar>
              <w:top w:w="40.0" w:type="dxa"/>
              <w:left w:w="40.0" w:type="dxa"/>
              <w:bottom w:w="40.0" w:type="dxa"/>
              <w:right w:w="40.0" w:type="dxa"/>
            </w:tcMar>
            <w:vAlign w:val="center"/>
          </w:tcPr>
          <w:p w:rsidR="00000000" w:rsidDel="00000000" w:rsidP="00000000" w:rsidRDefault="00000000" w:rsidRPr="00000000" w14:paraId="000000A7">
            <w:pPr>
              <w:widowControl w:val="0"/>
              <w:spacing w:line="276" w:lineRule="auto"/>
              <w:jc w:val="right"/>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datum</w:t>
            </w:r>
          </w:p>
        </w:tc>
        <w:tc>
          <w:tcPr>
            <w:gridSpan w:val="2"/>
            <w:tcBorders>
              <w:top w:color="ffffff" w:space="0" w:sz="24" w:val="single"/>
              <w:left w:color="ffffff" w:space="0" w:sz="24" w:val="single"/>
              <w:bottom w:color="ffffff" w:space="0" w:sz="24" w:val="single"/>
              <w:right w:color="ffffff" w:space="0" w:sz="24" w:val="single"/>
            </w:tcBorders>
            <w:shd w:fill="ffffff" w:val="clear"/>
            <w:tcMar>
              <w:top w:w="40.0" w:type="dxa"/>
              <w:left w:w="40.0" w:type="dxa"/>
              <w:bottom w:w="40.0" w:type="dxa"/>
              <w:right w:w="40.0" w:type="dxa"/>
            </w:tcMar>
            <w:vAlign w:val="top"/>
          </w:tcPr>
          <w:p w:rsidR="00000000" w:rsidDel="00000000" w:rsidP="00000000" w:rsidRDefault="00000000" w:rsidRPr="00000000" w14:paraId="000000A8">
            <w:pPr>
              <w:widowControl w:val="0"/>
              <w:spacing w:line="276" w:lineRule="auto"/>
              <w:rPr>
                <w:rFonts w:ascii="Trebuchet MS" w:cs="Trebuchet MS" w:eastAsia="Trebuchet MS" w:hAnsi="Trebuchet MS"/>
                <w:sz w:val="20"/>
                <w:szCs w:val="20"/>
              </w:rPr>
            </w:pPr>
            <w:r w:rsidDel="00000000" w:rsidR="00000000" w:rsidRPr="00000000">
              <w:rPr>
                <w:rtl w:val="0"/>
              </w:rPr>
            </w:r>
          </w:p>
        </w:tc>
      </w:tr>
      <w:tr>
        <w:trPr>
          <w:trHeight w:val="75" w:hRule="atLeast"/>
        </w:trPr>
        <w:tc>
          <w:tcPr>
            <w:tcBorders>
              <w:top w:color="ffffff" w:space="0" w:sz="24" w:val="single"/>
              <w:left w:color="ffffff" w:space="0" w:sz="24" w:val="single"/>
              <w:bottom w:color="ffffff" w:space="0" w:sz="24" w:val="single"/>
              <w:right w:color="ffffff" w:space="0" w:sz="24" w:val="single"/>
            </w:tcBorders>
            <w:shd w:fill="f3f3f3" w:val="clear"/>
            <w:tcMar>
              <w:top w:w="40.0" w:type="dxa"/>
              <w:left w:w="40.0" w:type="dxa"/>
              <w:bottom w:w="40.0" w:type="dxa"/>
              <w:right w:w="40.0" w:type="dxa"/>
            </w:tcMar>
          </w:tcPr>
          <w:p w:rsidR="00000000" w:rsidDel="00000000" w:rsidP="00000000" w:rsidRDefault="00000000" w:rsidRPr="00000000" w14:paraId="000000AA">
            <w:pPr>
              <w:widowControl w:val="0"/>
              <w:spacing w:line="276" w:lineRule="auto"/>
              <w:jc w:val="right"/>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handtekening</w:t>
            </w:r>
          </w:p>
        </w:tc>
        <w:tc>
          <w:tcPr>
            <w:gridSpan w:val="2"/>
            <w:tcBorders>
              <w:top w:color="ffffff" w:space="0" w:sz="24" w:val="single"/>
              <w:left w:color="ffffff" w:space="0" w:sz="24" w:val="single"/>
              <w:bottom w:color="ffffff" w:space="0" w:sz="24" w:val="single"/>
              <w:right w:color="ffffff" w:space="0" w:sz="24" w:val="single"/>
            </w:tcBorders>
            <w:shd w:fill="ffffff" w:val="clear"/>
            <w:tcMar>
              <w:top w:w="40.0" w:type="dxa"/>
              <w:left w:w="40.0" w:type="dxa"/>
              <w:bottom w:w="40.0" w:type="dxa"/>
              <w:right w:w="40.0" w:type="dxa"/>
            </w:tcMar>
            <w:vAlign w:val="top"/>
          </w:tcPr>
          <w:p w:rsidR="00000000" w:rsidDel="00000000" w:rsidP="00000000" w:rsidRDefault="00000000" w:rsidRPr="00000000" w14:paraId="000000AB">
            <w:pPr>
              <w:widowControl w:val="0"/>
              <w:spacing w:line="276" w:lineRule="auto"/>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AC">
            <w:pPr>
              <w:widowControl w:val="0"/>
              <w:spacing w:line="276" w:lineRule="auto"/>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AD">
            <w:pPr>
              <w:widowControl w:val="0"/>
              <w:spacing w:line="276" w:lineRule="auto"/>
              <w:rPr>
                <w:rFonts w:ascii="Trebuchet MS" w:cs="Trebuchet MS" w:eastAsia="Trebuchet MS" w:hAnsi="Trebuchet MS"/>
                <w:sz w:val="20"/>
                <w:szCs w:val="20"/>
              </w:rPr>
            </w:pPr>
            <w:r w:rsidDel="00000000" w:rsidR="00000000" w:rsidRPr="00000000">
              <w:rPr>
                <w:rtl w:val="0"/>
              </w:rPr>
            </w:r>
          </w:p>
        </w:tc>
      </w:tr>
    </w:tbl>
    <w:p w:rsidR="00000000" w:rsidDel="00000000" w:rsidP="00000000" w:rsidRDefault="00000000" w:rsidRPr="00000000" w14:paraId="000000AF">
      <w:pPr>
        <w:spacing w:line="276" w:lineRule="auto"/>
        <w:rPr>
          <w:rFonts w:ascii="Trebuchet MS" w:cs="Trebuchet MS" w:eastAsia="Trebuchet MS" w:hAnsi="Trebuchet MS"/>
          <w:sz w:val="20"/>
          <w:szCs w:val="20"/>
        </w:rPr>
      </w:pPr>
      <w:r w:rsidDel="00000000" w:rsidR="00000000" w:rsidRPr="00000000">
        <w:rPr>
          <w:rtl w:val="0"/>
        </w:rPr>
      </w:r>
    </w:p>
    <w:sectPr>
      <w:headerReference r:id="rId6" w:type="default"/>
      <w:headerReference r:id="rId7" w:type="first"/>
      <w:footerReference r:id="rId8" w:type="default"/>
      <w:pgSz w:h="11906" w:w="16838" w:orient="landscape"/>
      <w:pgMar w:bottom="1133.8582677165355" w:top="1133.8582677165355" w:left="1133.8582677165355" w:right="1133.8582677165355"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rebuchet M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Trebuchet MS" w:cs="Trebuchet MS" w:eastAsia="Trebuchet MS" w:hAnsi="Trebuchet MS"/>
        <w:sz w:val="18"/>
        <w:szCs w:val="18"/>
      </w:rPr>
    </w:pP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paraaf</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Prijzenblad</w:t>
    </w:r>
  </w:p>
  <w:p w:rsidR="00000000" w:rsidDel="00000000" w:rsidP="00000000" w:rsidRDefault="00000000" w:rsidRPr="00000000" w14:paraId="000000B3">
    <w:pPr>
      <w:spacing w:line="276" w:lineRule="auto"/>
      <w:jc w:val="center"/>
      <w:rPr>
        <w:rFonts w:ascii="Trebuchet MS" w:cs="Trebuchet MS" w:eastAsia="Trebuchet MS" w:hAnsi="Trebuchet MS"/>
        <w:i w:val="0"/>
        <w:smallCaps w:val="0"/>
        <w:strike w:val="0"/>
        <w:color w:val="000000"/>
        <w:sz w:val="18"/>
        <w:szCs w:val="18"/>
        <w:u w:val="none"/>
        <w:vertAlign w:val="baseline"/>
      </w:rPr>
    </w:pPr>
    <w:r w:rsidDel="00000000" w:rsidR="00000000" w:rsidRPr="00000000">
      <w:rPr>
        <w:rFonts w:ascii="Trebuchet MS" w:cs="Trebuchet MS" w:eastAsia="Trebuchet MS" w:hAnsi="Trebuchet MS"/>
        <w:sz w:val="18"/>
        <w:szCs w:val="18"/>
        <w:rtl w:val="0"/>
      </w:rPr>
      <w:t xml:space="preserve">Beschikbaar stellen, implementeren en onderhouden CMS verzamelcontainers en TCS</w:t>
    </w: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Trebuchet MS" w:cs="Trebuchet MS" w:eastAsia="Trebuchet MS" w:hAnsi="Trebuchet MS"/>
        <w:i w:val="0"/>
        <w:smallCaps w:val="0"/>
        <w:strike w:val="0"/>
        <w:color w:val="000000"/>
        <w:sz w:val="16"/>
        <w:szCs w:val="16"/>
        <w:u w:val="none"/>
        <w:shd w:fill="auto" w:val="clear"/>
        <w:vertAlign w:val="baseline"/>
        <w:rtl w:val="0"/>
      </w:rPr>
      <w:t xml:space="preserve">Pagina </w:t>
    </w:r>
    <w:r w:rsidDel="00000000" w:rsidR="00000000" w:rsidRPr="00000000">
      <w:rPr>
        <w:rFonts w:ascii="Trebuchet MS" w:cs="Trebuchet MS" w:eastAsia="Trebuchet MS" w:hAnsi="Trebuchet MS"/>
        <w:b w:val="1"/>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rebuchet MS" w:cs="Trebuchet MS" w:eastAsia="Trebuchet MS" w:hAnsi="Trebuchet MS"/>
        <w:i w:val="0"/>
        <w:smallCaps w:val="0"/>
        <w:strike w:val="0"/>
        <w:color w:val="000000"/>
        <w:sz w:val="16"/>
        <w:szCs w:val="16"/>
        <w:u w:val="none"/>
        <w:shd w:fill="auto" w:val="clear"/>
        <w:vertAlign w:val="baseline"/>
        <w:rtl w:val="0"/>
      </w:rPr>
      <w:t xml:space="preserve"> van </w:t>
    </w:r>
    <w:r w:rsidDel="00000000" w:rsidR="00000000" w:rsidRPr="00000000">
      <w:rPr>
        <w:rFonts w:ascii="Trebuchet MS" w:cs="Trebuchet MS" w:eastAsia="Trebuchet MS" w:hAnsi="Trebuchet MS"/>
        <w:b w:val="1"/>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5">
    <w:pPr>
      <w:rPr>
        <w:rFonts w:ascii="Trebuchet MS" w:cs="Trebuchet MS" w:eastAsia="Trebuchet MS" w:hAnsi="Trebuchet MS"/>
        <w:sz w:val="36"/>
        <w:szCs w:val="36"/>
      </w:rPr>
    </w:pPr>
    <w:r w:rsidDel="00000000" w:rsidR="00000000" w:rsidRPr="00000000">
      <w:rPr>
        <w:rFonts w:ascii="Trebuchet MS" w:cs="Trebuchet MS" w:eastAsia="Trebuchet MS" w:hAnsi="Trebuchet MS"/>
        <w:sz w:val="36"/>
        <w:szCs w:val="36"/>
        <w:rtl w:val="0"/>
      </w:rPr>
      <w:t xml:space="preserve">Bijlage 2 - Programma van Eisen</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6">
    <w:pPr>
      <w:rPr/>
    </w:pPr>
    <w:r w:rsidDel="00000000" w:rsidR="00000000" w:rsidRPr="00000000">
      <w:rPr>
        <w:rFonts w:ascii="Trebuchet MS" w:cs="Trebuchet MS" w:eastAsia="Trebuchet MS" w:hAnsi="Trebuchet MS"/>
        <w:sz w:val="36"/>
        <w:szCs w:val="36"/>
        <w:rtl w:val="0"/>
      </w:rPr>
      <w:t xml:space="preserve">Prijzenblad</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l-NL"/>
      </w:rPr>
    </w:rPrDefault>
    <w:pPrDefault>
      <w:pPr>
        <w:spacing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840" w:line="276" w:lineRule="auto"/>
      <w:ind w:right="-46"/>
    </w:pPr>
    <w:rPr>
      <w:rFonts w:ascii="Trebuchet MS" w:cs="Trebuchet MS" w:eastAsia="Trebuchet MS" w:hAnsi="Trebuchet MS"/>
      <w:b w:val="1"/>
      <w:color w:val="44aada"/>
      <w:sz w:val="36"/>
      <w:szCs w:val="36"/>
    </w:rPr>
  </w:style>
  <w:style w:type="paragraph" w:styleId="Heading2">
    <w:name w:val="heading 2"/>
    <w:basedOn w:val="Normal"/>
    <w:next w:val="Normal"/>
    <w:pPr>
      <w:keepNext w:val="1"/>
      <w:spacing w:before="240" w:line="276" w:lineRule="auto"/>
    </w:pPr>
    <w:rPr>
      <w:rFonts w:ascii="Trebuchet MS" w:cs="Trebuchet MS" w:eastAsia="Trebuchet MS" w:hAnsi="Trebuchet MS"/>
      <w:b w:val="1"/>
    </w:rPr>
  </w:style>
  <w:style w:type="paragraph" w:styleId="Heading3">
    <w:name w:val="heading 3"/>
    <w:basedOn w:val="Normal"/>
    <w:next w:val="Normal"/>
    <w:pPr>
      <w:keepNext w:val="1"/>
      <w:spacing w:line="276" w:lineRule="auto"/>
    </w:pPr>
    <w:rPr>
      <w:rFonts w:ascii="Trebuchet MS" w:cs="Trebuchet MS" w:eastAsia="Trebuchet MS" w:hAnsi="Trebuchet MS"/>
      <w:b w:val="1"/>
      <w:color w:val="44aada"/>
      <w:sz w:val="20"/>
      <w:szCs w:val="20"/>
    </w:rPr>
  </w:style>
  <w:style w:type="paragraph" w:styleId="Heading4">
    <w:name w:val="heading 4"/>
    <w:basedOn w:val="Normal"/>
    <w:next w:val="Normal"/>
    <w:pPr>
      <w:keepNext w:val="1"/>
      <w:spacing w:before="240" w:lineRule="auto"/>
      <w:ind w:left="1419" w:hanging="851"/>
    </w:pPr>
    <w:rPr>
      <w:b w:val="1"/>
      <w:color w:val="ec008b"/>
      <w:sz w:val="24"/>
      <w:szCs w:val="24"/>
    </w:rPr>
  </w:style>
  <w:style w:type="paragraph" w:styleId="Heading5">
    <w:name w:val="heading 5"/>
    <w:basedOn w:val="Normal"/>
    <w:next w:val="Normal"/>
    <w:pPr>
      <w:keepNext w:val="1"/>
      <w:keepLines w:val="1"/>
      <w:spacing w:before="40" w:lineRule="auto"/>
    </w:pPr>
    <w:rPr>
      <w:rFonts w:ascii="Calibri" w:cs="Calibri" w:eastAsia="Calibri" w:hAnsi="Calibri"/>
      <w:color w:val="2e75b5"/>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