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84291" w14:textId="77777777" w:rsidR="00111547" w:rsidRDefault="00111547"/>
    <w:p w14:paraId="619E7809" w14:textId="63BF29E8" w:rsidR="00740B70" w:rsidRDefault="005D4CEB">
      <w:pPr>
        <w:rPr>
          <w:b/>
          <w:bCs/>
          <w:color w:val="2F2874"/>
          <w:sz w:val="28"/>
          <w:szCs w:val="25"/>
          <w:vertAlign w:val="subscript"/>
          <w:lang w:val="en-US"/>
        </w:rPr>
      </w:pPr>
      <w:r>
        <w:rPr>
          <w:b/>
          <w:bCs/>
          <w:color w:val="2F2874"/>
          <w:sz w:val="28"/>
          <w:szCs w:val="25"/>
          <w:lang w:val="en-US"/>
        </w:rPr>
        <w:t>Reply document</w:t>
      </w:r>
      <w:r w:rsidR="00740B70" w:rsidRPr="00740B70">
        <w:rPr>
          <w:b/>
          <w:bCs/>
          <w:color w:val="2F2874"/>
          <w:sz w:val="28"/>
          <w:szCs w:val="25"/>
          <w:lang w:val="en-US"/>
        </w:rPr>
        <w:t xml:space="preserve"> for consultation Valves for CO</w:t>
      </w:r>
      <w:r w:rsidR="00740B70" w:rsidRPr="00740B70">
        <w:rPr>
          <w:b/>
          <w:bCs/>
          <w:color w:val="2F2874"/>
          <w:sz w:val="28"/>
          <w:szCs w:val="25"/>
          <w:vertAlign w:val="subscript"/>
          <w:lang w:val="en-US"/>
        </w:rPr>
        <w:t>2</w:t>
      </w:r>
    </w:p>
    <w:p w14:paraId="176FD66D" w14:textId="77777777" w:rsidR="00740B70" w:rsidRPr="0044166E" w:rsidRDefault="00740B70" w:rsidP="0044166E">
      <w:pPr>
        <w:pStyle w:val="Kop2"/>
      </w:pPr>
      <w:r w:rsidRPr="0044166E">
        <w:t>Answer to the Q</w:t>
      </w:r>
      <w:r w:rsidRPr="0044166E">
        <w:t>uestions</w:t>
      </w:r>
    </w:p>
    <w:p w14:paraId="3881CF51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knowledge does your company preserve on applying valves in gas – liquid – supercritical CO2 environment?</w:t>
      </w:r>
    </w:p>
    <w:p w14:paraId="66FB2759" w14:textId="77777777" w:rsidR="00740B70" w:rsidRDefault="00740B70" w:rsidP="00740B70">
      <w:pPr>
        <w:rPr>
          <w:lang w:val="en-US" w:eastAsia="nl-NL"/>
        </w:rPr>
      </w:pPr>
    </w:p>
    <w:p w14:paraId="4C2161C4" w14:textId="77777777" w:rsidR="00740B70" w:rsidRPr="00740B70" w:rsidRDefault="00740B70" w:rsidP="00740B70">
      <w:pPr>
        <w:rPr>
          <w:lang w:val="en-US" w:eastAsia="nl-NL"/>
        </w:rPr>
      </w:pPr>
    </w:p>
    <w:p w14:paraId="2D50ADAD" w14:textId="2CE6BD56" w:rsidR="005D4CEB" w:rsidRPr="005D4CEB" w:rsidRDefault="005D4CEB" w:rsidP="005D4CEB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2AFA6017">
          <v:rect id="_x0000_i1025" style="width:0;height:1.5pt" o:hralign="center" o:hrstd="t" o:hr="t" fillcolor="#a0a0a0" stroked="f"/>
        </w:pict>
      </w:r>
    </w:p>
    <w:p w14:paraId="37B06D47" w14:textId="04A0F12B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tests and/or lab experiments did you perform for working of your valves in CO2 environment? Are you willing to share the test results with Porthos?</w:t>
      </w:r>
    </w:p>
    <w:p w14:paraId="065D04CE" w14:textId="77777777" w:rsidR="00740B70" w:rsidRDefault="00740B70" w:rsidP="00740B70">
      <w:pPr>
        <w:rPr>
          <w:lang w:val="en-US" w:eastAsia="nl-NL"/>
        </w:rPr>
      </w:pPr>
    </w:p>
    <w:p w14:paraId="398DF54E" w14:textId="77777777" w:rsidR="00740B70" w:rsidRPr="00740B70" w:rsidRDefault="00740B70" w:rsidP="00740B70">
      <w:pPr>
        <w:rPr>
          <w:lang w:val="en-US" w:eastAsia="nl-NL"/>
        </w:rPr>
      </w:pPr>
    </w:p>
    <w:p w14:paraId="79F77311" w14:textId="3CFDEE82" w:rsidR="005D4CEB" w:rsidRPr="005D4CEB" w:rsidRDefault="005D4CEB" w:rsidP="005D4CEB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767D38EE">
          <v:rect id="_x0000_i1028" style="width:0;height:1.5pt" o:hralign="center" o:hrstd="t" o:hr="t" fillcolor="#a0a0a0" stroked="f"/>
        </w:pict>
      </w:r>
    </w:p>
    <w:p w14:paraId="16087A18" w14:textId="01E2EF00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Describe your experience in supplying valves for the described process parameters:</w:t>
      </w:r>
    </w:p>
    <w:p w14:paraId="5E40AC81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Which diameter and quantities?</w:t>
      </w:r>
    </w:p>
    <w:p w14:paraId="7226BD22" w14:textId="77777777" w:rsidR="00740B70" w:rsidRDefault="00740B70" w:rsidP="00740B70">
      <w:pPr>
        <w:rPr>
          <w:lang w:val="en-US" w:eastAsia="nl-NL"/>
        </w:rPr>
      </w:pPr>
    </w:p>
    <w:p w14:paraId="5332AD3F" w14:textId="77777777" w:rsidR="00740B70" w:rsidRPr="00740B70" w:rsidRDefault="00740B70" w:rsidP="00740B70">
      <w:pPr>
        <w:rPr>
          <w:lang w:val="en-US" w:eastAsia="nl-NL"/>
        </w:rPr>
      </w:pPr>
    </w:p>
    <w:p w14:paraId="5A2D394E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For which industry sector?</w:t>
      </w:r>
    </w:p>
    <w:p w14:paraId="13FC4300" w14:textId="77777777" w:rsidR="00740B70" w:rsidRDefault="00740B70" w:rsidP="00740B70">
      <w:pPr>
        <w:rPr>
          <w:lang w:val="en-US" w:eastAsia="nl-NL"/>
        </w:rPr>
      </w:pPr>
    </w:p>
    <w:p w14:paraId="4FA30C6C" w14:textId="77777777" w:rsidR="00740B70" w:rsidRPr="00740B70" w:rsidRDefault="00740B70" w:rsidP="00740B70">
      <w:pPr>
        <w:rPr>
          <w:lang w:val="en-US" w:eastAsia="nl-NL"/>
        </w:rPr>
      </w:pPr>
    </w:p>
    <w:p w14:paraId="3D2078A1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When did you deliver the valves?</w:t>
      </w:r>
    </w:p>
    <w:p w14:paraId="21C099D3" w14:textId="77777777" w:rsidR="00740B70" w:rsidRDefault="00740B70" w:rsidP="00740B70">
      <w:pPr>
        <w:rPr>
          <w:lang w:val="en-US" w:eastAsia="nl-NL"/>
        </w:rPr>
      </w:pPr>
    </w:p>
    <w:p w14:paraId="74D9E541" w14:textId="77777777" w:rsidR="00740B70" w:rsidRPr="00740B70" w:rsidRDefault="00740B70" w:rsidP="00740B70">
      <w:pPr>
        <w:rPr>
          <w:lang w:val="en-US" w:eastAsia="nl-NL"/>
        </w:rPr>
      </w:pPr>
    </w:p>
    <w:p w14:paraId="663CD1E4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delivery times?</w:t>
      </w:r>
    </w:p>
    <w:p w14:paraId="464D0B98" w14:textId="77777777" w:rsidR="00740B70" w:rsidRDefault="00740B70" w:rsidP="00740B70">
      <w:pPr>
        <w:rPr>
          <w:lang w:val="en-US" w:eastAsia="nl-NL"/>
        </w:rPr>
      </w:pPr>
    </w:p>
    <w:p w14:paraId="14C2920D" w14:textId="77777777" w:rsidR="00740B70" w:rsidRPr="00740B70" w:rsidRDefault="00740B70" w:rsidP="00740B70">
      <w:pPr>
        <w:rPr>
          <w:lang w:val="en-US" w:eastAsia="nl-NL"/>
        </w:rPr>
      </w:pPr>
    </w:p>
    <w:p w14:paraId="708B5615" w14:textId="644AC098" w:rsidR="005D4CEB" w:rsidRPr="005D4CEB" w:rsidRDefault="005D4CEB" w:rsidP="005D4CEB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492D2755">
          <v:rect id="_x0000_i1029" style="width:0;height:1.5pt" o:hralign="center" o:hrstd="t" o:hr="t" fillcolor="#a0a0a0" stroked="f"/>
        </w:pict>
      </w:r>
    </w:p>
    <w:p w14:paraId="0769A94F" w14:textId="1FB4A785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Describe the way your company monitors the state of the sensitive parts of the valves.</w:t>
      </w:r>
    </w:p>
    <w:p w14:paraId="7B90F218" w14:textId="77777777" w:rsidR="00740B70" w:rsidRDefault="00740B70" w:rsidP="00740B70">
      <w:pPr>
        <w:rPr>
          <w:lang w:val="en-US" w:eastAsia="nl-NL"/>
        </w:rPr>
      </w:pPr>
    </w:p>
    <w:p w14:paraId="02A47DFB" w14:textId="77777777" w:rsidR="00740B70" w:rsidRPr="00740B70" w:rsidRDefault="00740B70" w:rsidP="00740B70">
      <w:pPr>
        <w:rPr>
          <w:lang w:val="en-US" w:eastAsia="nl-NL"/>
        </w:rPr>
      </w:pPr>
    </w:p>
    <w:p w14:paraId="3A92241C" w14:textId="714E195B" w:rsidR="005D4CEB" w:rsidRPr="005D4CEB" w:rsidRDefault="005D4CEB" w:rsidP="005D4CEB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0CD8B96C">
          <v:rect id="_x0000_i1030" style="width:0;height:1.5pt" o:hralign="center" o:hrstd="t" o:hr="t" fillcolor="#a0a0a0" stroked="f"/>
        </w:pict>
      </w:r>
    </w:p>
    <w:p w14:paraId="7B81B203" w14:textId="3180F05E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Porthos uses GTS MSW-3-E/1 as basis for specification.</w:t>
      </w:r>
    </w:p>
    <w:p w14:paraId="39972743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Which additions/alterations consultee advises for the soft seals especially?</w:t>
      </w:r>
    </w:p>
    <w:p w14:paraId="76C9FDCB" w14:textId="77777777" w:rsidR="00740B70" w:rsidRDefault="00740B70" w:rsidP="00740B70">
      <w:pPr>
        <w:rPr>
          <w:lang w:val="en-US" w:eastAsia="nl-NL"/>
        </w:rPr>
      </w:pPr>
    </w:p>
    <w:p w14:paraId="3E1A4763" w14:textId="77777777" w:rsidR="00740B70" w:rsidRPr="00740B70" w:rsidRDefault="00740B70" w:rsidP="00740B70">
      <w:pPr>
        <w:rPr>
          <w:lang w:val="en-US" w:eastAsia="nl-NL"/>
        </w:rPr>
      </w:pPr>
    </w:p>
    <w:p w14:paraId="11317783" w14:textId="77777777" w:rsidR="00740B70" w:rsidRPr="00740B70" w:rsidRDefault="00740B70" w:rsidP="00740B70">
      <w:pPr>
        <w:pStyle w:val="Lijstalinea"/>
        <w:numPr>
          <w:ilvl w:val="1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How does consultee proof the suitability of the soft seals?</w:t>
      </w:r>
    </w:p>
    <w:p w14:paraId="31C28833" w14:textId="77777777" w:rsidR="00740B70" w:rsidRDefault="00740B70" w:rsidP="00740B70">
      <w:pPr>
        <w:rPr>
          <w:lang w:eastAsia="nl-NL"/>
        </w:rPr>
      </w:pPr>
    </w:p>
    <w:p w14:paraId="0EEFDB6E" w14:textId="77777777" w:rsidR="00740B70" w:rsidRPr="005E754A" w:rsidRDefault="00740B70" w:rsidP="00740B70">
      <w:pPr>
        <w:rPr>
          <w:lang w:eastAsia="nl-NL"/>
        </w:rPr>
      </w:pPr>
    </w:p>
    <w:p w14:paraId="58A11F5F" w14:textId="7A6D2554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50236F2E">
          <v:rect id="_x0000_i1031" style="width:0;height:1.5pt" o:hralign="center" o:hrstd="t" o:hr="t" fillcolor="#a0a0a0" stroked="f"/>
        </w:pict>
      </w:r>
    </w:p>
    <w:p w14:paraId="22C1C8B4" w14:textId="6D93C2B2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lubricants does consultee advice to use for CO2 (gas – liquid – supercritical) and based on what? Please explain.</w:t>
      </w:r>
    </w:p>
    <w:p w14:paraId="7F3D6EA3" w14:textId="77777777" w:rsidR="00740B70" w:rsidRDefault="00740B70" w:rsidP="00740B70">
      <w:pPr>
        <w:rPr>
          <w:lang w:val="en-US" w:eastAsia="nl-NL"/>
        </w:rPr>
      </w:pPr>
    </w:p>
    <w:p w14:paraId="30BDE718" w14:textId="77777777" w:rsidR="00FD1D50" w:rsidRPr="00FD1D50" w:rsidRDefault="00FD1D50" w:rsidP="00FD1D50">
      <w:pPr>
        <w:rPr>
          <w:color w:val="008BCB"/>
          <w:lang w:val="en-US" w:eastAsia="nl-NL"/>
        </w:rPr>
      </w:pPr>
      <w:bookmarkStart w:id="0" w:name="_GoBack"/>
      <w:bookmarkEnd w:id="0"/>
      <w:r>
        <w:rPr>
          <w:lang w:val="en-US" w:eastAsia="nl-NL"/>
        </w:rPr>
        <w:pict w14:anchorId="513671F0">
          <v:rect id="_x0000_i1032" style="width:0;height:1.5pt" o:hralign="center" o:hrstd="t" o:hr="t" fillcolor="#a0a0a0" stroked="f"/>
        </w:pict>
      </w:r>
    </w:p>
    <w:p w14:paraId="5AE45FB7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In what way do you monitor the quality provided by the manufacturer(s) of the soft seals?</w:t>
      </w:r>
    </w:p>
    <w:p w14:paraId="0638D982" w14:textId="0516737E" w:rsidR="00740B70" w:rsidRDefault="00740B70" w:rsidP="00740B70">
      <w:pPr>
        <w:rPr>
          <w:lang w:val="en-US" w:eastAsia="nl-NL"/>
        </w:rPr>
      </w:pPr>
    </w:p>
    <w:p w14:paraId="49595DE6" w14:textId="77777777" w:rsidR="00FD1D50" w:rsidRDefault="00FD1D50" w:rsidP="00740B70">
      <w:pPr>
        <w:rPr>
          <w:lang w:val="en-US" w:eastAsia="nl-NL"/>
        </w:rPr>
      </w:pPr>
    </w:p>
    <w:p w14:paraId="4F0B73F6" w14:textId="77777777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6B12E5EC">
          <v:rect id="_x0000_i1035" style="width:0;height:1.5pt" o:hralign="center" o:hrstd="t" o:hr="t" fillcolor="#a0a0a0" stroked="f"/>
        </w:pict>
      </w:r>
    </w:p>
    <w:p w14:paraId="7EA380A3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provisions are made to the valves to prevent pressure build up in the cavity of the valves?</w:t>
      </w:r>
    </w:p>
    <w:p w14:paraId="618AE5FF" w14:textId="2B13CBFE" w:rsidR="00740B70" w:rsidRDefault="00740B70" w:rsidP="00740B70">
      <w:pPr>
        <w:rPr>
          <w:lang w:val="en-US" w:eastAsia="nl-NL"/>
        </w:rPr>
      </w:pPr>
    </w:p>
    <w:p w14:paraId="3185867F" w14:textId="77777777" w:rsidR="00FD1D50" w:rsidRDefault="00FD1D50" w:rsidP="00740B70">
      <w:pPr>
        <w:rPr>
          <w:lang w:val="en-US" w:eastAsia="nl-NL"/>
        </w:rPr>
      </w:pPr>
    </w:p>
    <w:p w14:paraId="307CEE8B" w14:textId="77777777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056C8D7F">
          <v:rect id="_x0000_i1036" style="width:0;height:1.5pt" o:hralign="center" o:hrstd="t" o:hr="t" fillcolor="#a0a0a0" stroked="f"/>
        </w:pict>
      </w:r>
    </w:p>
    <w:p w14:paraId="11CB01B7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Porthos has defined the need for equalizing valves (see draft MTO). What is your advice to Porthos which type of valves to use? Please explain us why of why not.</w:t>
      </w:r>
    </w:p>
    <w:p w14:paraId="340D729E" w14:textId="2852ED2B" w:rsidR="00740B70" w:rsidRDefault="00740B70" w:rsidP="00740B70">
      <w:pPr>
        <w:rPr>
          <w:lang w:val="en-US" w:eastAsia="nl-NL"/>
        </w:rPr>
      </w:pPr>
    </w:p>
    <w:p w14:paraId="10615674" w14:textId="77777777" w:rsidR="00FD1D50" w:rsidRDefault="00FD1D50" w:rsidP="00740B70">
      <w:pPr>
        <w:rPr>
          <w:lang w:val="en-US" w:eastAsia="nl-NL"/>
        </w:rPr>
      </w:pPr>
    </w:p>
    <w:p w14:paraId="56640400" w14:textId="77777777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43D8272F">
          <v:rect id="_x0000_i1037" style="width:0;height:1.5pt" o:hralign="center" o:hrstd="t" o:hr="t" fillcolor="#a0a0a0" stroked="f"/>
        </w:pict>
      </w:r>
    </w:p>
    <w:p w14:paraId="3B827554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Does the consultee design and manufacture the valves itself?</w:t>
      </w:r>
    </w:p>
    <w:p w14:paraId="16DBD869" w14:textId="124749A7" w:rsidR="00740B70" w:rsidRDefault="00740B70" w:rsidP="00740B70">
      <w:pPr>
        <w:rPr>
          <w:lang w:val="en-US" w:eastAsia="nl-NL"/>
        </w:rPr>
      </w:pPr>
    </w:p>
    <w:p w14:paraId="53E155FF" w14:textId="77777777" w:rsidR="00FD1D50" w:rsidRDefault="00FD1D50" w:rsidP="00740B70">
      <w:pPr>
        <w:rPr>
          <w:lang w:val="en-US" w:eastAsia="nl-NL"/>
        </w:rPr>
      </w:pPr>
    </w:p>
    <w:p w14:paraId="7DFF08FB" w14:textId="77777777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55FA4A3E">
          <v:rect id="_x0000_i1038" style="width:0;height:1.5pt" o:hralign="center" o:hrstd="t" o:hr="t" fillcolor="#a0a0a0" stroked="f"/>
        </w:pict>
      </w:r>
    </w:p>
    <w:p w14:paraId="1574F708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What other recommendations do you have on this subject which we did not ask for in this consultation?</w:t>
      </w:r>
    </w:p>
    <w:p w14:paraId="4335B34A" w14:textId="249E9B08" w:rsidR="00740B70" w:rsidRDefault="00740B70" w:rsidP="00740B70">
      <w:pPr>
        <w:rPr>
          <w:lang w:val="en-US" w:eastAsia="nl-NL"/>
        </w:rPr>
      </w:pPr>
    </w:p>
    <w:p w14:paraId="73AE541A" w14:textId="77777777" w:rsidR="00FD1D50" w:rsidRDefault="00FD1D50" w:rsidP="00740B70">
      <w:pPr>
        <w:rPr>
          <w:lang w:val="en-US" w:eastAsia="nl-NL"/>
        </w:rPr>
      </w:pPr>
    </w:p>
    <w:p w14:paraId="2EC6AF25" w14:textId="77777777" w:rsidR="00FD1D50" w:rsidRPr="00FD1D50" w:rsidRDefault="00FD1D50" w:rsidP="00FD1D50">
      <w:pPr>
        <w:rPr>
          <w:color w:val="008BCB"/>
          <w:lang w:val="en-US" w:eastAsia="nl-NL"/>
        </w:rPr>
      </w:pPr>
      <w:r>
        <w:rPr>
          <w:lang w:val="en-US" w:eastAsia="nl-NL"/>
        </w:rPr>
        <w:pict w14:anchorId="3C088AEE">
          <v:rect id="_x0000_i1039" style="width:0;height:1.5pt" o:hralign="center" o:hrstd="t" o:hr="t" fillcolor="#a0a0a0" stroked="f"/>
        </w:pict>
      </w:r>
    </w:p>
    <w:p w14:paraId="78F078AF" w14:textId="77777777" w:rsidR="00740B70" w:rsidRPr="00740B70" w:rsidRDefault="00740B70" w:rsidP="00740B70">
      <w:pPr>
        <w:pStyle w:val="Lijstalinea"/>
        <w:numPr>
          <w:ilvl w:val="0"/>
          <w:numId w:val="2"/>
        </w:numPr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 xml:space="preserve">Are you willing to present your information via a Teams meeting? And if so, which time slot would be possible for you? Please </w:t>
      </w:r>
      <w:r w:rsidRPr="0044166E">
        <w:rPr>
          <w:color w:val="008BCB"/>
          <w:lang w:val="en-US" w:eastAsia="nl-NL"/>
        </w:rPr>
        <w:t>delete time slot(s) not possible</w:t>
      </w:r>
      <w:r w:rsidRPr="00740B70">
        <w:rPr>
          <w:color w:val="008BCB"/>
          <w:lang w:val="en-US" w:eastAsia="nl-NL"/>
        </w:rPr>
        <w:t xml:space="preserve"> and the persons we need to invite (including e-mail address):</w:t>
      </w:r>
    </w:p>
    <w:tbl>
      <w:tblPr>
        <w:tblStyle w:val="Porthostabel"/>
        <w:tblW w:w="0" w:type="auto"/>
        <w:tblInd w:w="573" w:type="dxa"/>
        <w:tblLook w:val="04A0" w:firstRow="1" w:lastRow="0" w:firstColumn="1" w:lastColumn="0" w:noHBand="0" w:noVBand="1"/>
      </w:tblPr>
      <w:tblGrid>
        <w:gridCol w:w="2689"/>
        <w:gridCol w:w="1936"/>
      </w:tblGrid>
      <w:tr w:rsidR="0044166E" w:rsidRPr="00740B70" w14:paraId="229DAB3E" w14:textId="77777777" w:rsidTr="008C7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C52D2FA" w14:textId="77777777" w:rsidR="0044166E" w:rsidRPr="00740B70" w:rsidRDefault="0044166E" w:rsidP="008C7413">
            <w:pPr>
              <w:rPr>
                <w:color w:val="008BCB"/>
                <w:lang w:val="en-US" w:eastAsia="nl-NL"/>
              </w:rPr>
            </w:pPr>
            <w:r w:rsidRPr="00740B70">
              <w:rPr>
                <w:color w:val="008BCB"/>
                <w:lang w:val="en-US" w:eastAsia="nl-NL"/>
              </w:rPr>
              <w:lastRenderedPageBreak/>
              <w:t>Date</w:t>
            </w:r>
          </w:p>
        </w:tc>
        <w:tc>
          <w:tcPr>
            <w:tcW w:w="1936" w:type="dxa"/>
          </w:tcPr>
          <w:p w14:paraId="50748EF8" w14:textId="77777777" w:rsidR="0044166E" w:rsidRPr="00740B70" w:rsidRDefault="0044166E" w:rsidP="008C74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8BCB"/>
                <w:lang w:val="en-US" w:eastAsia="nl-NL"/>
              </w:rPr>
            </w:pPr>
            <w:r>
              <w:rPr>
                <w:color w:val="008BCB"/>
                <w:lang w:val="en-US" w:eastAsia="nl-NL"/>
              </w:rPr>
              <w:t>Time slot</w:t>
            </w:r>
            <w:r w:rsidRPr="00740B70">
              <w:rPr>
                <w:color w:val="008BCB"/>
                <w:lang w:val="en-US" w:eastAsia="nl-NL"/>
              </w:rPr>
              <w:t xml:space="preserve"> (CEST)</w:t>
            </w:r>
          </w:p>
        </w:tc>
      </w:tr>
      <w:tr w:rsidR="0044166E" w:rsidRPr="00740B70" w14:paraId="315D541C" w14:textId="77777777" w:rsidTr="008C7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5BF39A0" w14:textId="77777777" w:rsidR="0044166E" w:rsidRPr="00740B70" w:rsidRDefault="0044166E" w:rsidP="008C7413">
            <w:pPr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Tue 5</w:t>
            </w:r>
            <w:r w:rsidRPr="00740B70">
              <w:rPr>
                <w:color w:val="2F2874"/>
                <w:vertAlign w:val="superscript"/>
                <w:lang w:val="en-US" w:eastAsia="nl-NL"/>
              </w:rPr>
              <w:t>th</w:t>
            </w:r>
            <w:r w:rsidRPr="00740B70">
              <w:rPr>
                <w:color w:val="2F2874"/>
                <w:lang w:val="en-US" w:eastAsia="nl-NL"/>
              </w:rPr>
              <w:t xml:space="preserve"> January 2021</w:t>
            </w:r>
          </w:p>
        </w:tc>
        <w:tc>
          <w:tcPr>
            <w:tcW w:w="1936" w:type="dxa"/>
          </w:tcPr>
          <w:p w14:paraId="64126944" w14:textId="77777777" w:rsidR="0044166E" w:rsidRPr="00740B70" w:rsidRDefault="0044166E" w:rsidP="008C74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9.30 – 12.00</w:t>
            </w:r>
          </w:p>
        </w:tc>
      </w:tr>
      <w:tr w:rsidR="0044166E" w:rsidRPr="00740B70" w14:paraId="172DA445" w14:textId="77777777" w:rsidTr="008C7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4707A0E" w14:textId="77777777" w:rsidR="0044166E" w:rsidRPr="00740B70" w:rsidRDefault="0044166E" w:rsidP="0044166E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1936" w:type="dxa"/>
          </w:tcPr>
          <w:p w14:paraId="4A075AA7" w14:textId="77777777" w:rsidR="0044166E" w:rsidRPr="00740B70" w:rsidRDefault="0044166E" w:rsidP="00441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13.30 – 16.00</w:t>
            </w:r>
          </w:p>
        </w:tc>
      </w:tr>
      <w:tr w:rsidR="0044166E" w:rsidRPr="00740B70" w14:paraId="4B52E832" w14:textId="77777777" w:rsidTr="008C7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03983F" w14:textId="77777777" w:rsidR="0044166E" w:rsidRPr="00740B70" w:rsidRDefault="0044166E" w:rsidP="0044166E">
            <w:pPr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Wed 6</w:t>
            </w:r>
            <w:r w:rsidRPr="00740B70">
              <w:rPr>
                <w:color w:val="2F2874"/>
                <w:vertAlign w:val="superscript"/>
                <w:lang w:val="en-US" w:eastAsia="nl-NL"/>
              </w:rPr>
              <w:t>th</w:t>
            </w:r>
            <w:r w:rsidRPr="00740B70">
              <w:rPr>
                <w:color w:val="2F2874"/>
                <w:lang w:val="en-US" w:eastAsia="nl-NL"/>
              </w:rPr>
              <w:t xml:space="preserve"> January 2021</w:t>
            </w:r>
          </w:p>
        </w:tc>
        <w:tc>
          <w:tcPr>
            <w:tcW w:w="1936" w:type="dxa"/>
          </w:tcPr>
          <w:p w14:paraId="1DF49709" w14:textId="77777777" w:rsidR="0044166E" w:rsidRPr="00740B70" w:rsidRDefault="0044166E" w:rsidP="00441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9.30 – 12.00</w:t>
            </w:r>
          </w:p>
        </w:tc>
      </w:tr>
      <w:tr w:rsidR="0044166E" w:rsidRPr="00740B70" w14:paraId="1E0FDB8D" w14:textId="77777777" w:rsidTr="008C7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6A29B48" w14:textId="77777777" w:rsidR="0044166E" w:rsidRPr="00740B70" w:rsidRDefault="0044166E" w:rsidP="0044166E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1936" w:type="dxa"/>
          </w:tcPr>
          <w:p w14:paraId="672C002E" w14:textId="77777777" w:rsidR="0044166E" w:rsidRPr="00740B70" w:rsidRDefault="0044166E" w:rsidP="00441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13.30 – 16.00</w:t>
            </w:r>
          </w:p>
        </w:tc>
      </w:tr>
      <w:tr w:rsidR="0044166E" w:rsidRPr="00740B70" w14:paraId="5FEE5AD3" w14:textId="77777777" w:rsidTr="00EE0B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16666D8" w14:textId="77777777" w:rsidR="0044166E" w:rsidRPr="00740B70" w:rsidRDefault="0044166E" w:rsidP="0044166E">
            <w:pPr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Thu 7</w:t>
            </w:r>
            <w:r w:rsidRPr="00740B70">
              <w:rPr>
                <w:color w:val="2F2874"/>
                <w:vertAlign w:val="superscript"/>
                <w:lang w:val="en-US" w:eastAsia="nl-NL"/>
              </w:rPr>
              <w:t>th</w:t>
            </w:r>
            <w:r w:rsidRPr="00740B70">
              <w:rPr>
                <w:color w:val="2F2874"/>
                <w:lang w:val="en-US" w:eastAsia="nl-NL"/>
              </w:rPr>
              <w:t xml:space="preserve"> January 2021</w:t>
            </w:r>
          </w:p>
        </w:tc>
        <w:tc>
          <w:tcPr>
            <w:tcW w:w="1936" w:type="dxa"/>
          </w:tcPr>
          <w:p w14:paraId="30845645" w14:textId="77777777" w:rsidR="0044166E" w:rsidRPr="00740B70" w:rsidRDefault="0044166E" w:rsidP="00441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9.30 – 12.00</w:t>
            </w:r>
          </w:p>
        </w:tc>
      </w:tr>
      <w:tr w:rsidR="0044166E" w:rsidRPr="00740B70" w14:paraId="51CEAFCA" w14:textId="77777777" w:rsidTr="008C74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1F2E9D" w14:textId="77777777" w:rsidR="0044166E" w:rsidRPr="00740B70" w:rsidRDefault="0044166E" w:rsidP="0044166E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1936" w:type="dxa"/>
          </w:tcPr>
          <w:p w14:paraId="054C0E56" w14:textId="77777777" w:rsidR="0044166E" w:rsidRPr="00740B70" w:rsidRDefault="0044166E" w:rsidP="004416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F2874"/>
                <w:lang w:val="en-US" w:eastAsia="nl-NL"/>
              </w:rPr>
            </w:pPr>
            <w:r w:rsidRPr="00740B70">
              <w:rPr>
                <w:color w:val="2F2874"/>
                <w:lang w:val="en-US" w:eastAsia="nl-NL"/>
              </w:rPr>
              <w:t>13.30 – 16.00</w:t>
            </w:r>
          </w:p>
        </w:tc>
      </w:tr>
    </w:tbl>
    <w:p w14:paraId="013ABB38" w14:textId="77777777" w:rsidR="00740B70" w:rsidRDefault="00740B70" w:rsidP="00740B70">
      <w:pPr>
        <w:rPr>
          <w:lang w:val="en-US" w:eastAsia="nl-NL"/>
        </w:rPr>
      </w:pPr>
    </w:p>
    <w:p w14:paraId="452CF6DC" w14:textId="77777777" w:rsidR="00740B70" w:rsidRPr="00740B70" w:rsidRDefault="00740B70" w:rsidP="00740B70">
      <w:pPr>
        <w:ind w:firstLine="708"/>
        <w:rPr>
          <w:color w:val="008BCB"/>
          <w:lang w:val="en-US" w:eastAsia="nl-NL"/>
        </w:rPr>
      </w:pPr>
      <w:r w:rsidRPr="00740B70">
        <w:rPr>
          <w:color w:val="008BCB"/>
          <w:lang w:val="en-US" w:eastAsia="nl-NL"/>
        </w:rPr>
        <w:t>Participants</w:t>
      </w:r>
      <w:r w:rsidRPr="00740B70">
        <w:rPr>
          <w:color w:val="008BCB"/>
          <w:lang w:val="en-US" w:eastAsia="nl-NL"/>
        </w:rPr>
        <w:t xml:space="preserve"> to be invited:</w:t>
      </w:r>
    </w:p>
    <w:tbl>
      <w:tblPr>
        <w:tblStyle w:val="Tabelraster"/>
        <w:tblW w:w="0" w:type="auto"/>
        <w:tblInd w:w="562" w:type="dxa"/>
        <w:tblLook w:val="04A0" w:firstRow="1" w:lastRow="0" w:firstColumn="1" w:lastColumn="0" w:noHBand="0" w:noVBand="1"/>
      </w:tblPr>
      <w:tblGrid>
        <w:gridCol w:w="2443"/>
        <w:gridCol w:w="3005"/>
        <w:gridCol w:w="3006"/>
      </w:tblGrid>
      <w:tr w:rsidR="00740B70" w:rsidRPr="00740B70" w14:paraId="0F5775D2" w14:textId="77777777" w:rsidTr="00740B70">
        <w:tc>
          <w:tcPr>
            <w:tcW w:w="2443" w:type="dxa"/>
          </w:tcPr>
          <w:p w14:paraId="69073382" w14:textId="77777777" w:rsidR="00740B70" w:rsidRPr="00740B70" w:rsidRDefault="00740B70" w:rsidP="00740B70">
            <w:pPr>
              <w:rPr>
                <w:color w:val="008BCB"/>
                <w:lang w:val="en-US" w:eastAsia="nl-NL"/>
              </w:rPr>
            </w:pPr>
            <w:r w:rsidRPr="00740B70">
              <w:rPr>
                <w:color w:val="008BCB"/>
                <w:lang w:val="en-US" w:eastAsia="nl-NL"/>
              </w:rPr>
              <w:t>Name</w:t>
            </w:r>
          </w:p>
        </w:tc>
        <w:tc>
          <w:tcPr>
            <w:tcW w:w="3005" w:type="dxa"/>
          </w:tcPr>
          <w:p w14:paraId="544FE282" w14:textId="77777777" w:rsidR="00740B70" w:rsidRPr="00740B70" w:rsidRDefault="00740B70" w:rsidP="00740B70">
            <w:pPr>
              <w:rPr>
                <w:color w:val="008BCB"/>
                <w:lang w:val="en-US" w:eastAsia="nl-NL"/>
              </w:rPr>
            </w:pPr>
            <w:r w:rsidRPr="00740B70">
              <w:rPr>
                <w:color w:val="008BCB"/>
                <w:lang w:val="en-US" w:eastAsia="nl-NL"/>
              </w:rPr>
              <w:t>Function</w:t>
            </w:r>
          </w:p>
        </w:tc>
        <w:tc>
          <w:tcPr>
            <w:tcW w:w="3006" w:type="dxa"/>
          </w:tcPr>
          <w:p w14:paraId="17B17EBA" w14:textId="77777777" w:rsidR="00740B70" w:rsidRPr="00740B70" w:rsidRDefault="00740B70" w:rsidP="00740B70">
            <w:pPr>
              <w:rPr>
                <w:color w:val="008BCB"/>
                <w:lang w:val="en-US" w:eastAsia="nl-NL"/>
              </w:rPr>
            </w:pPr>
            <w:r w:rsidRPr="00740B70">
              <w:rPr>
                <w:color w:val="008BCB"/>
                <w:lang w:val="en-US" w:eastAsia="nl-NL"/>
              </w:rPr>
              <w:t>e-mail address</w:t>
            </w:r>
          </w:p>
        </w:tc>
      </w:tr>
      <w:tr w:rsidR="00740B70" w:rsidRPr="00740B70" w14:paraId="043AE331" w14:textId="77777777" w:rsidTr="00740B70">
        <w:tc>
          <w:tcPr>
            <w:tcW w:w="2443" w:type="dxa"/>
          </w:tcPr>
          <w:p w14:paraId="294FC15F" w14:textId="77777777" w:rsidR="00740B70" w:rsidRPr="00740B70" w:rsidRDefault="0044166E" w:rsidP="00740B70">
            <w:pPr>
              <w:rPr>
                <w:color w:val="2F2874"/>
                <w:lang w:val="en-US" w:eastAsia="nl-NL"/>
              </w:rPr>
            </w:pPr>
            <w:r>
              <w:rPr>
                <w:color w:val="2F2874"/>
                <w:lang w:val="en-US" w:eastAsia="nl-NL"/>
              </w:rPr>
              <w:t>…</w:t>
            </w:r>
          </w:p>
        </w:tc>
        <w:tc>
          <w:tcPr>
            <w:tcW w:w="3005" w:type="dxa"/>
          </w:tcPr>
          <w:p w14:paraId="73BA294F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6" w:type="dxa"/>
          </w:tcPr>
          <w:p w14:paraId="47CFA6B2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</w:tr>
      <w:tr w:rsidR="00740B70" w:rsidRPr="00740B70" w14:paraId="3BA09757" w14:textId="77777777" w:rsidTr="00740B70">
        <w:tc>
          <w:tcPr>
            <w:tcW w:w="2443" w:type="dxa"/>
          </w:tcPr>
          <w:p w14:paraId="622A912F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5" w:type="dxa"/>
          </w:tcPr>
          <w:p w14:paraId="1610B5BB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6" w:type="dxa"/>
          </w:tcPr>
          <w:p w14:paraId="1A1891DD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</w:tr>
      <w:tr w:rsidR="00740B70" w:rsidRPr="00740B70" w14:paraId="615031ED" w14:textId="77777777" w:rsidTr="00740B70">
        <w:tc>
          <w:tcPr>
            <w:tcW w:w="2443" w:type="dxa"/>
          </w:tcPr>
          <w:p w14:paraId="1ADAA618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5" w:type="dxa"/>
          </w:tcPr>
          <w:p w14:paraId="5122B71E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6" w:type="dxa"/>
          </w:tcPr>
          <w:p w14:paraId="3BD7CFEB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</w:tr>
      <w:tr w:rsidR="00740B70" w:rsidRPr="00740B70" w14:paraId="3EC072C0" w14:textId="77777777" w:rsidTr="00740B70">
        <w:tc>
          <w:tcPr>
            <w:tcW w:w="2443" w:type="dxa"/>
          </w:tcPr>
          <w:p w14:paraId="5C983CD8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5" w:type="dxa"/>
          </w:tcPr>
          <w:p w14:paraId="57630BF3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  <w:tc>
          <w:tcPr>
            <w:tcW w:w="3006" w:type="dxa"/>
          </w:tcPr>
          <w:p w14:paraId="0DCE4F2F" w14:textId="77777777" w:rsidR="00740B70" w:rsidRPr="00740B70" w:rsidRDefault="00740B70" w:rsidP="00740B70">
            <w:pPr>
              <w:rPr>
                <w:color w:val="2F2874"/>
                <w:lang w:val="en-US" w:eastAsia="nl-NL"/>
              </w:rPr>
            </w:pPr>
          </w:p>
        </w:tc>
      </w:tr>
    </w:tbl>
    <w:p w14:paraId="77FEFDD2" w14:textId="77777777" w:rsidR="00740B70" w:rsidRDefault="00740B70" w:rsidP="00740B70">
      <w:pPr>
        <w:rPr>
          <w:lang w:val="en-US" w:eastAsia="nl-NL"/>
        </w:rPr>
      </w:pPr>
    </w:p>
    <w:p w14:paraId="0C5C6BD6" w14:textId="77777777" w:rsidR="00740B70" w:rsidRDefault="00740B70"/>
    <w:sectPr w:rsidR="00740B7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97F2B" w14:textId="77777777" w:rsidR="00244E15" w:rsidRDefault="00244E15" w:rsidP="00740B70">
      <w:pPr>
        <w:spacing w:after="0" w:line="240" w:lineRule="auto"/>
      </w:pPr>
      <w:r>
        <w:separator/>
      </w:r>
    </w:p>
  </w:endnote>
  <w:endnote w:type="continuationSeparator" w:id="0">
    <w:p w14:paraId="45D9B3B2" w14:textId="77777777" w:rsidR="00244E15" w:rsidRDefault="00244E15" w:rsidP="00740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DFB5F" w14:textId="77777777" w:rsidR="00244E15" w:rsidRDefault="00244E15" w:rsidP="00740B70">
      <w:pPr>
        <w:spacing w:after="0" w:line="240" w:lineRule="auto"/>
      </w:pPr>
      <w:r>
        <w:separator/>
      </w:r>
    </w:p>
  </w:footnote>
  <w:footnote w:type="continuationSeparator" w:id="0">
    <w:p w14:paraId="19F67833" w14:textId="77777777" w:rsidR="00244E15" w:rsidRDefault="00244E15" w:rsidP="00740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BB85" w14:textId="77777777" w:rsidR="00740B70" w:rsidRDefault="00740B70" w:rsidP="00740B70">
    <w:pPr>
      <w:pStyle w:val="Koptekst"/>
      <w:jc w:val="right"/>
    </w:pPr>
    <w:r w:rsidRPr="00740B70">
      <w:drawing>
        <wp:inline distT="0" distB="0" distL="0" distR="0" wp14:anchorId="6785F138" wp14:editId="1883E20A">
          <wp:extent cx="1933575" cy="56066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485" cy="569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00C0C"/>
    <w:multiLevelType w:val="hybridMultilevel"/>
    <w:tmpl w:val="A69E6D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DF1F1C"/>
    <w:multiLevelType w:val="multilevel"/>
    <w:tmpl w:val="AA32A954"/>
    <w:lvl w:ilvl="0">
      <w:start w:val="1"/>
      <w:numFmt w:val="decimal"/>
      <w:pStyle w:val="Kop1"/>
      <w:lvlText w:val="%1."/>
      <w:lvlJc w:val="left"/>
      <w:pPr>
        <w:ind w:left="357" w:hanging="357"/>
      </w:pPr>
      <w:rPr>
        <w:rFonts w:ascii="Arial" w:hAnsi="Arial" w:hint="default"/>
        <w:b/>
        <w:i w:val="0"/>
        <w:color w:val="2F2874"/>
        <w:sz w:val="52"/>
      </w:rPr>
    </w:lvl>
    <w:lvl w:ilvl="1">
      <w:start w:val="1"/>
      <w:numFmt w:val="decimal"/>
      <w:lvlText w:val="%1.%2."/>
      <w:lvlJc w:val="left"/>
      <w:pPr>
        <w:ind w:left="6877" w:hanging="357"/>
      </w:pPr>
      <w:rPr>
        <w:rFonts w:ascii="Arial" w:hAnsi="Arial" w:hint="default"/>
        <w:b/>
        <w:i w:val="0"/>
        <w:color w:val="ED7D31" w:themeColor="accent2"/>
        <w:sz w:val="28"/>
      </w:rPr>
    </w:lvl>
    <w:lvl w:ilvl="2">
      <w:start w:val="1"/>
      <w:numFmt w:val="decimal"/>
      <w:pStyle w:val="Kop3"/>
      <w:lvlText w:val="%1.%2.%3."/>
      <w:lvlJc w:val="left"/>
      <w:pPr>
        <w:ind w:left="687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3">
      <w:start w:val="1"/>
      <w:numFmt w:val="decimal"/>
      <w:pStyle w:val="Kop4"/>
      <w:lvlText w:val="%1.%2.%3.%4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4">
      <w:start w:val="1"/>
      <w:numFmt w:val="decimal"/>
      <w:pStyle w:val="Kop5"/>
      <w:lvlText w:val="%1.%2.%3.%4.%5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5">
      <w:start w:val="1"/>
      <w:numFmt w:val="decimal"/>
      <w:pStyle w:val="Kop6"/>
      <w:lvlText w:val="%1.%2.%3.%4.%5.%6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6">
      <w:start w:val="1"/>
      <w:numFmt w:val="decimal"/>
      <w:pStyle w:val="Kop7"/>
      <w:lvlText w:val="%1.%2.%3.%4.%5.%6.%7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7">
      <w:start w:val="1"/>
      <w:numFmt w:val="decimal"/>
      <w:pStyle w:val="Kop8"/>
      <w:lvlText w:val="%1.%2.%3.%4.%5.%6.%7.%8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  <w:lvl w:ilvl="8">
      <w:start w:val="1"/>
      <w:numFmt w:val="decimal"/>
      <w:pStyle w:val="Kop9"/>
      <w:lvlText w:val="%1.%2.%3.%4.%5.%6.%7.%8.%9."/>
      <w:lvlJc w:val="left"/>
      <w:pPr>
        <w:ind w:left="357" w:hanging="357"/>
      </w:pPr>
      <w:rPr>
        <w:rFonts w:ascii="Arial" w:hAnsi="Arial" w:hint="default"/>
        <w:b/>
        <w:i w:val="0"/>
        <w:color w:val="ED7D31" w:themeColor="accent2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70"/>
    <w:rsid w:val="00111547"/>
    <w:rsid w:val="00244E15"/>
    <w:rsid w:val="0044166E"/>
    <w:rsid w:val="005D4CEB"/>
    <w:rsid w:val="00740B70"/>
    <w:rsid w:val="00FD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5F06E"/>
  <w15:chartTrackingRefBased/>
  <w15:docId w15:val="{7B5B471D-329A-4299-A018-3ADB64EC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0B70"/>
    <w:pPr>
      <w:spacing w:line="276" w:lineRule="auto"/>
    </w:pPr>
    <w:rPr>
      <w:rFonts w:ascii="Arial" w:eastAsiaTheme="minorEastAsia" w:hAnsi="Arial" w:cs="Calibri (Hoofdtekst)"/>
      <w:color w:val="000000" w:themeColor="text1"/>
      <w:sz w:val="20"/>
      <w:szCs w:val="19"/>
      <w:lang w:eastAsia="zh-CN"/>
    </w:rPr>
  </w:style>
  <w:style w:type="paragraph" w:styleId="Kop1">
    <w:name w:val="heading 1"/>
    <w:basedOn w:val="Standaard"/>
    <w:next w:val="Standaard"/>
    <w:link w:val="Kop1Char"/>
    <w:autoRedefine/>
    <w:uiPriority w:val="3"/>
    <w:qFormat/>
    <w:rsid w:val="00740B70"/>
    <w:pPr>
      <w:keepNext/>
      <w:keepLines/>
      <w:pageBreakBefore/>
      <w:numPr>
        <w:numId w:val="1"/>
      </w:numPr>
      <w:spacing w:after="360"/>
      <w:outlineLvl w:val="0"/>
    </w:pPr>
    <w:rPr>
      <w:rFonts w:eastAsiaTheme="majorEastAsia" w:cstheme="majorBidi"/>
      <w:b/>
      <w:color w:val="4472C4" w:themeColor="accent1"/>
      <w:sz w:val="52"/>
      <w:szCs w:val="52"/>
      <w:lang w:val="en-US" w:eastAsia="nl-NL"/>
    </w:rPr>
  </w:style>
  <w:style w:type="paragraph" w:styleId="Kop2">
    <w:name w:val="heading 2"/>
    <w:basedOn w:val="Standaard"/>
    <w:next w:val="Standaard"/>
    <w:link w:val="Kop2Char"/>
    <w:autoRedefine/>
    <w:uiPriority w:val="5"/>
    <w:unhideWhenUsed/>
    <w:qFormat/>
    <w:rsid w:val="0044166E"/>
    <w:pPr>
      <w:keepNext/>
      <w:keepLines/>
      <w:spacing w:before="360" w:after="0"/>
      <w:ind w:left="357" w:hanging="357"/>
      <w:outlineLvl w:val="1"/>
    </w:pPr>
    <w:rPr>
      <w:rFonts w:eastAsiaTheme="majorEastAsia" w:cstheme="majorBidi"/>
      <w:b/>
      <w:color w:val="2F2874"/>
      <w:sz w:val="24"/>
      <w:szCs w:val="24"/>
      <w:lang w:val="en-US" w:eastAsia="nl-NL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740B70"/>
    <w:pPr>
      <w:numPr>
        <w:ilvl w:val="2"/>
        <w:numId w:val="1"/>
      </w:numPr>
      <w:spacing w:before="360" w:after="0"/>
      <w:ind w:left="357"/>
      <w:contextualSpacing/>
      <w:outlineLvl w:val="2"/>
    </w:pPr>
    <w:rPr>
      <w:b/>
      <w:color w:val="ED7D31" w:themeColor="accent2"/>
      <w:sz w:val="22"/>
      <w:lang w:val="en-US"/>
    </w:rPr>
  </w:style>
  <w:style w:type="paragraph" w:styleId="Kop4">
    <w:name w:val="heading 4"/>
    <w:basedOn w:val="Standaard"/>
    <w:next w:val="Standaard"/>
    <w:link w:val="Kop4Char"/>
    <w:uiPriority w:val="6"/>
    <w:unhideWhenUsed/>
    <w:qFormat/>
    <w:rsid w:val="00740B70"/>
    <w:pPr>
      <w:keepNext/>
      <w:keepLines/>
      <w:numPr>
        <w:ilvl w:val="3"/>
        <w:numId w:val="1"/>
      </w:numPr>
      <w:spacing w:before="360" w:after="0"/>
      <w:outlineLvl w:val="3"/>
    </w:pPr>
    <w:rPr>
      <w:rFonts w:eastAsiaTheme="majorEastAsia" w:cstheme="majorBidi"/>
      <w:b/>
      <w:iCs/>
      <w:color w:val="ED7D31" w:themeColor="accent2"/>
      <w:sz w:val="22"/>
    </w:rPr>
  </w:style>
  <w:style w:type="paragraph" w:styleId="Kop5">
    <w:name w:val="heading 5"/>
    <w:basedOn w:val="Standaard"/>
    <w:next w:val="Standaard"/>
    <w:link w:val="Kop5Char"/>
    <w:uiPriority w:val="7"/>
    <w:unhideWhenUsed/>
    <w:qFormat/>
    <w:rsid w:val="00740B70"/>
    <w:pPr>
      <w:keepNext/>
      <w:keepLines/>
      <w:numPr>
        <w:ilvl w:val="4"/>
        <w:numId w:val="1"/>
      </w:numPr>
      <w:spacing w:before="360" w:after="0"/>
      <w:outlineLvl w:val="4"/>
    </w:pPr>
    <w:rPr>
      <w:rFonts w:eastAsiaTheme="majorEastAsia" w:cstheme="majorBidi"/>
      <w:b/>
      <w:color w:val="ED7D31" w:themeColor="accent2"/>
      <w:sz w:val="22"/>
    </w:rPr>
  </w:style>
  <w:style w:type="paragraph" w:styleId="Kop6">
    <w:name w:val="heading 6"/>
    <w:basedOn w:val="Standaard"/>
    <w:next w:val="Standaard"/>
    <w:link w:val="Kop6Char"/>
    <w:uiPriority w:val="7"/>
    <w:unhideWhenUsed/>
    <w:qFormat/>
    <w:rsid w:val="00740B70"/>
    <w:pPr>
      <w:keepNext/>
      <w:keepLines/>
      <w:numPr>
        <w:ilvl w:val="5"/>
        <w:numId w:val="1"/>
      </w:numPr>
      <w:spacing w:before="360" w:after="0"/>
      <w:outlineLvl w:val="5"/>
    </w:pPr>
    <w:rPr>
      <w:rFonts w:eastAsiaTheme="majorEastAsia" w:cstheme="majorBidi"/>
      <w:b/>
      <w:color w:val="ED7D31" w:themeColor="accent2"/>
      <w:sz w:val="22"/>
    </w:rPr>
  </w:style>
  <w:style w:type="paragraph" w:styleId="Kop7">
    <w:name w:val="heading 7"/>
    <w:basedOn w:val="Standaard"/>
    <w:next w:val="Standaard"/>
    <w:link w:val="Kop7Char"/>
    <w:uiPriority w:val="7"/>
    <w:unhideWhenUsed/>
    <w:qFormat/>
    <w:rsid w:val="00740B70"/>
    <w:pPr>
      <w:keepNext/>
      <w:keepLines/>
      <w:numPr>
        <w:ilvl w:val="6"/>
        <w:numId w:val="1"/>
      </w:numPr>
      <w:spacing w:before="360" w:after="0"/>
      <w:outlineLvl w:val="6"/>
    </w:pPr>
    <w:rPr>
      <w:rFonts w:eastAsiaTheme="majorEastAsia" w:cstheme="majorBidi"/>
      <w:b/>
      <w:iCs/>
      <w:color w:val="ED7D31" w:themeColor="accent2"/>
      <w:sz w:val="22"/>
    </w:rPr>
  </w:style>
  <w:style w:type="paragraph" w:styleId="Kop8">
    <w:name w:val="heading 8"/>
    <w:basedOn w:val="Standaard"/>
    <w:next w:val="Standaard"/>
    <w:link w:val="Kop8Char"/>
    <w:uiPriority w:val="7"/>
    <w:unhideWhenUsed/>
    <w:qFormat/>
    <w:rsid w:val="00740B70"/>
    <w:pPr>
      <w:keepNext/>
      <w:keepLines/>
      <w:numPr>
        <w:ilvl w:val="7"/>
        <w:numId w:val="1"/>
      </w:numPr>
      <w:spacing w:before="360" w:after="0"/>
      <w:outlineLvl w:val="7"/>
    </w:pPr>
    <w:rPr>
      <w:rFonts w:eastAsiaTheme="majorEastAsia" w:cstheme="majorBidi"/>
      <w:b/>
      <w:color w:val="ED7D31" w:themeColor="accent2"/>
      <w:sz w:val="22"/>
      <w:szCs w:val="21"/>
    </w:rPr>
  </w:style>
  <w:style w:type="paragraph" w:styleId="Kop9">
    <w:name w:val="heading 9"/>
    <w:basedOn w:val="Standaard"/>
    <w:next w:val="Standaard"/>
    <w:link w:val="Kop9Char"/>
    <w:uiPriority w:val="7"/>
    <w:unhideWhenUsed/>
    <w:qFormat/>
    <w:rsid w:val="00740B70"/>
    <w:pPr>
      <w:keepNext/>
      <w:keepLines/>
      <w:numPr>
        <w:ilvl w:val="8"/>
        <w:numId w:val="1"/>
      </w:numPr>
      <w:spacing w:before="360" w:after="0"/>
      <w:outlineLvl w:val="8"/>
    </w:pPr>
    <w:rPr>
      <w:rFonts w:eastAsiaTheme="majorEastAsia" w:cstheme="majorBidi"/>
      <w:b/>
      <w:iCs/>
      <w:color w:val="ED7D31" w:themeColor="accent2"/>
      <w:sz w:val="22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3"/>
    <w:rsid w:val="00740B70"/>
    <w:rPr>
      <w:rFonts w:ascii="Arial" w:eastAsiaTheme="majorEastAsia" w:hAnsi="Arial" w:cstheme="majorBidi"/>
      <w:b/>
      <w:color w:val="4472C4" w:themeColor="accent1"/>
      <w:sz w:val="52"/>
      <w:szCs w:val="52"/>
      <w:lang w:val="en-US" w:eastAsia="nl-NL"/>
    </w:rPr>
  </w:style>
  <w:style w:type="character" w:customStyle="1" w:styleId="Kop2Char">
    <w:name w:val="Kop 2 Char"/>
    <w:basedOn w:val="Standaardalinea-lettertype"/>
    <w:link w:val="Kop2"/>
    <w:uiPriority w:val="5"/>
    <w:rsid w:val="0044166E"/>
    <w:rPr>
      <w:rFonts w:ascii="Arial" w:eastAsiaTheme="majorEastAsia" w:hAnsi="Arial" w:cstheme="majorBidi"/>
      <w:b/>
      <w:color w:val="2F2874"/>
      <w:sz w:val="24"/>
      <w:szCs w:val="24"/>
      <w:lang w:val="en-US" w:eastAsia="nl-NL"/>
    </w:rPr>
  </w:style>
  <w:style w:type="character" w:customStyle="1" w:styleId="Kop3Char">
    <w:name w:val="Kop 3 Char"/>
    <w:basedOn w:val="Standaardalinea-lettertype"/>
    <w:link w:val="Kop3"/>
    <w:uiPriority w:val="6"/>
    <w:rsid w:val="00740B70"/>
    <w:rPr>
      <w:rFonts w:ascii="Arial" w:eastAsiaTheme="minorEastAsia" w:hAnsi="Arial" w:cs="Calibri (Hoofdtekst)"/>
      <w:b/>
      <w:color w:val="ED7D31" w:themeColor="accent2"/>
      <w:szCs w:val="19"/>
      <w:lang w:val="en-US" w:eastAsia="zh-CN"/>
    </w:rPr>
  </w:style>
  <w:style w:type="character" w:customStyle="1" w:styleId="Kop4Char">
    <w:name w:val="Kop 4 Char"/>
    <w:basedOn w:val="Standaardalinea-lettertype"/>
    <w:link w:val="Kop4"/>
    <w:uiPriority w:val="6"/>
    <w:rsid w:val="00740B70"/>
    <w:rPr>
      <w:rFonts w:ascii="Arial" w:eastAsiaTheme="majorEastAsia" w:hAnsi="Arial" w:cstheme="majorBidi"/>
      <w:b/>
      <w:iCs/>
      <w:color w:val="ED7D31" w:themeColor="accent2"/>
      <w:szCs w:val="19"/>
      <w:lang w:eastAsia="zh-CN"/>
    </w:rPr>
  </w:style>
  <w:style w:type="character" w:customStyle="1" w:styleId="Kop5Char">
    <w:name w:val="Kop 5 Char"/>
    <w:basedOn w:val="Standaardalinea-lettertype"/>
    <w:link w:val="Kop5"/>
    <w:uiPriority w:val="7"/>
    <w:rsid w:val="00740B70"/>
    <w:rPr>
      <w:rFonts w:ascii="Arial" w:eastAsiaTheme="majorEastAsia" w:hAnsi="Arial" w:cstheme="majorBidi"/>
      <w:b/>
      <w:color w:val="ED7D31" w:themeColor="accent2"/>
      <w:szCs w:val="19"/>
      <w:lang w:eastAsia="zh-CN"/>
    </w:rPr>
  </w:style>
  <w:style w:type="character" w:customStyle="1" w:styleId="Kop6Char">
    <w:name w:val="Kop 6 Char"/>
    <w:basedOn w:val="Standaardalinea-lettertype"/>
    <w:link w:val="Kop6"/>
    <w:uiPriority w:val="7"/>
    <w:rsid w:val="00740B70"/>
    <w:rPr>
      <w:rFonts w:ascii="Arial" w:eastAsiaTheme="majorEastAsia" w:hAnsi="Arial" w:cstheme="majorBidi"/>
      <w:b/>
      <w:color w:val="ED7D31" w:themeColor="accent2"/>
      <w:szCs w:val="19"/>
      <w:lang w:eastAsia="zh-CN"/>
    </w:rPr>
  </w:style>
  <w:style w:type="character" w:customStyle="1" w:styleId="Kop7Char">
    <w:name w:val="Kop 7 Char"/>
    <w:basedOn w:val="Standaardalinea-lettertype"/>
    <w:link w:val="Kop7"/>
    <w:uiPriority w:val="7"/>
    <w:rsid w:val="00740B70"/>
    <w:rPr>
      <w:rFonts w:ascii="Arial" w:eastAsiaTheme="majorEastAsia" w:hAnsi="Arial" w:cstheme="majorBidi"/>
      <w:b/>
      <w:iCs/>
      <w:color w:val="ED7D31" w:themeColor="accent2"/>
      <w:szCs w:val="19"/>
      <w:lang w:eastAsia="zh-CN"/>
    </w:rPr>
  </w:style>
  <w:style w:type="character" w:customStyle="1" w:styleId="Kop8Char">
    <w:name w:val="Kop 8 Char"/>
    <w:basedOn w:val="Standaardalinea-lettertype"/>
    <w:link w:val="Kop8"/>
    <w:uiPriority w:val="7"/>
    <w:rsid w:val="00740B70"/>
    <w:rPr>
      <w:rFonts w:ascii="Arial" w:eastAsiaTheme="majorEastAsia" w:hAnsi="Arial" w:cstheme="majorBidi"/>
      <w:b/>
      <w:color w:val="ED7D31" w:themeColor="accent2"/>
      <w:szCs w:val="21"/>
      <w:lang w:eastAsia="zh-CN"/>
    </w:rPr>
  </w:style>
  <w:style w:type="character" w:customStyle="1" w:styleId="Kop9Char">
    <w:name w:val="Kop 9 Char"/>
    <w:basedOn w:val="Standaardalinea-lettertype"/>
    <w:link w:val="Kop9"/>
    <w:uiPriority w:val="7"/>
    <w:rsid w:val="00740B70"/>
    <w:rPr>
      <w:rFonts w:ascii="Arial" w:eastAsiaTheme="majorEastAsia" w:hAnsi="Arial" w:cstheme="majorBidi"/>
      <w:b/>
      <w:iCs/>
      <w:color w:val="ED7D31" w:themeColor="accent2"/>
      <w:szCs w:val="21"/>
      <w:lang w:eastAsia="zh-CN"/>
    </w:rPr>
  </w:style>
  <w:style w:type="table" w:customStyle="1" w:styleId="Porthostabel">
    <w:name w:val="Porthos tabel"/>
    <w:basedOn w:val="Standaardtabel"/>
    <w:uiPriority w:val="99"/>
    <w:rsid w:val="00740B70"/>
    <w:pPr>
      <w:spacing w:after="0" w:line="240" w:lineRule="auto"/>
    </w:pPr>
    <w:rPr>
      <w:rFonts w:ascii="Arial" w:eastAsiaTheme="minorEastAsia" w:hAnsi="Arial" w:cs="Calibri (Hoofdtekst)"/>
      <w:color w:val="000000" w:themeColor="text1"/>
      <w:sz w:val="20"/>
      <w:szCs w:val="19"/>
      <w:lang w:eastAsia="zh-CN"/>
    </w:rPr>
    <w:tblPr>
      <w:tblBorders>
        <w:top w:val="single" w:sz="4" w:space="0" w:color="2F2874"/>
        <w:left w:val="single" w:sz="4" w:space="0" w:color="2F2874"/>
        <w:bottom w:val="single" w:sz="4" w:space="0" w:color="2F2874"/>
        <w:right w:val="single" w:sz="4" w:space="0" w:color="2F2874"/>
        <w:insideH w:val="single" w:sz="4" w:space="0" w:color="2F2874"/>
        <w:insideV w:val="single" w:sz="4" w:space="0" w:color="2F2874"/>
      </w:tblBorders>
    </w:tblPr>
    <w:tblStylePr w:type="firstRow">
      <w:tblPr/>
      <w:tcPr>
        <w:tcBorders>
          <w:bottom w:val="nil"/>
        </w:tcBorders>
      </w:tcPr>
    </w:tblStylePr>
    <w:tblStylePr w:type="firstCol">
      <w:tblPr/>
      <w:tcPr>
        <w:tcBorders>
          <w:right w:val="nil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740B7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40B70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40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B70"/>
    <w:rPr>
      <w:rFonts w:ascii="Segoe UI" w:eastAsiaTheme="minorEastAsia" w:hAnsi="Segoe UI" w:cs="Segoe UI"/>
      <w:color w:val="000000" w:themeColor="text1"/>
      <w:sz w:val="18"/>
      <w:szCs w:val="18"/>
      <w:lang w:eastAsia="zh-CN"/>
    </w:rPr>
  </w:style>
  <w:style w:type="paragraph" w:styleId="Koptekst">
    <w:name w:val="header"/>
    <w:basedOn w:val="Standaard"/>
    <w:link w:val="KoptekstChar"/>
    <w:uiPriority w:val="99"/>
    <w:unhideWhenUsed/>
    <w:rsid w:val="00740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0B70"/>
    <w:rPr>
      <w:rFonts w:ascii="Arial" w:eastAsiaTheme="minorEastAsia" w:hAnsi="Arial" w:cs="Calibri (Hoofdtekst)"/>
      <w:color w:val="000000" w:themeColor="text1"/>
      <w:sz w:val="20"/>
      <w:szCs w:val="19"/>
      <w:lang w:eastAsia="zh-CN"/>
    </w:rPr>
  </w:style>
  <w:style w:type="paragraph" w:styleId="Voettekst">
    <w:name w:val="footer"/>
    <w:basedOn w:val="Standaard"/>
    <w:link w:val="VoettekstChar"/>
    <w:uiPriority w:val="99"/>
    <w:unhideWhenUsed/>
    <w:rsid w:val="00740B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B70"/>
    <w:rPr>
      <w:rFonts w:ascii="Arial" w:eastAsiaTheme="minorEastAsia" w:hAnsi="Arial" w:cs="Calibri (Hoofdtekst)"/>
      <w:color w:val="000000" w:themeColor="text1"/>
      <w:sz w:val="20"/>
      <w:szCs w:val="19"/>
      <w:lang w:eastAsia="zh-CN"/>
    </w:rPr>
  </w:style>
  <w:style w:type="table" w:styleId="Tabelraster">
    <w:name w:val="Table Grid"/>
    <w:basedOn w:val="Standaardtabel"/>
    <w:uiPriority w:val="39"/>
    <w:rsid w:val="00740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D72C3DFD34C95D4D9BBAD9F2F4A3EFB7" ma:contentTypeVersion="18" ma:contentTypeDescription="" ma:contentTypeScope="" ma:versionID="3cd4ddf74d1c60e76fff73cc4ace6845">
  <xsd:schema xmlns:xsd="http://www.w3.org/2001/XMLSchema" xmlns:xs="http://www.w3.org/2001/XMLSchema" xmlns:p="http://schemas.microsoft.com/office/2006/metadata/properties" xmlns:ns2="170bf6ce-bd1b-48e0-b86a-6ee2870a9c99" xmlns:ns3="c92d1bde-a10d-4c93-a081-ac51d8f3315c" targetNamespace="http://schemas.microsoft.com/office/2006/metadata/properties" ma:root="true" ma:fieldsID="f16e05806bfc628a147f252be8238ad4" ns2:_="" ns3:_="">
    <xsd:import namespace="170bf6ce-bd1b-48e0-b86a-6ee2870a9c99"/>
    <xsd:import namespace="c92d1bde-a10d-4c93-a081-ac51d8f3315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bf6ce-bd1b-48e0-b86a-6ee2870a9c9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0e04e98-f5ae-42be-bb03-f6ba8c4dff95}" ma:internalName="TaxCatchAll" ma:showField="CatchAllData" ma:web="170bf6ce-bd1b-48e0-b86a-6ee2870a9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30e04e98-f5ae-42be-bb03-f6ba8c4dff95}" ma:internalName="TaxCatchAllLabel" ma:readOnly="true" ma:showField="CatchAllDataLabel" ma:web="170bf6ce-bd1b-48e0-b86a-6ee2870a9c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readOnly="false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d1bde-a10d-4c93-a081-ac51d8f33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e35bc556e24c03b212948d04c440af xmlns="170bf6ce-bd1b-48e0-b86a-6ee2870a9c99">
      <Terms xmlns="http://schemas.microsoft.com/office/infopath/2007/PartnerControls"/>
    </oce35bc556e24c03b212948d04c440af>
    <TaxKeywordTaxHTField xmlns="170bf6ce-bd1b-48e0-b86a-6ee2870a9c99">
      <Terms xmlns="http://schemas.microsoft.com/office/infopath/2007/PartnerControls"/>
    </TaxKeywordTaxHTField>
    <TaxCatchAll xmlns="170bf6ce-bd1b-48e0-b86a-6ee2870a9c99"/>
    <HideFromDelve xmlns="170bf6ce-bd1b-48e0-b86a-6ee2870a9c99">false</HideFromDelve>
    <_dlc_DocId xmlns="170bf6ce-bd1b-48e0-b86a-6ee2870a9c99">3P67QZHV4MQP-1239286545-15107</_dlc_DocId>
    <_dlc_DocIdUrl xmlns="170bf6ce-bd1b-48e0-b86a-6ee2870a9c99">
      <Url>https://gasunie.sharepoint.com/sites/20200257/_layouts/15/DocIdRedir.aspx?ID=3P67QZHV4MQP-1239286545-15107</Url>
      <Description>3P67QZHV4MQP-1239286545-15107</Description>
    </_dlc_DocIdUrl>
  </documentManagement>
</p:properties>
</file>

<file path=customXml/itemProps1.xml><?xml version="1.0" encoding="utf-8"?>
<ds:datastoreItem xmlns:ds="http://schemas.openxmlformats.org/officeDocument/2006/customXml" ds:itemID="{7EFEDA0F-E660-452F-BBBF-01E62F263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0bf6ce-bd1b-48e0-b86a-6ee2870a9c99"/>
    <ds:schemaRef ds:uri="c92d1bde-a10d-4c93-a081-ac51d8f33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45F022-07A8-495E-8650-F08E22F224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27DCD07-5E42-40E0-907D-76172A767F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45E345-F029-4D71-96E2-D40B122856EA}">
  <ds:schemaRefs>
    <ds:schemaRef ds:uri="http://schemas.microsoft.com/office/2006/metadata/properties"/>
    <ds:schemaRef ds:uri="http://schemas.microsoft.com/office/infopath/2007/PartnerControls"/>
    <ds:schemaRef ds:uri="170bf6ce-bd1b-48e0-b86a-6ee2870a9c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Draijer J. (Johan)</dc:creator>
  <cp:keywords/>
  <dc:description/>
  <cp:lastModifiedBy>Draijer J. (Johan)</cp:lastModifiedBy>
  <cp:revision>3</cp:revision>
  <dcterms:created xsi:type="dcterms:W3CDTF">2020-11-23T16:29:00Z</dcterms:created>
  <dcterms:modified xsi:type="dcterms:W3CDTF">2020-11-23T16:46:00Z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0x010100B6306814800C5D498ABECD7DF497F4C21100D72C3DFD34C95D4D9BBAD9F2F4A3EFB7</vt:lpwstr>
  </property>
  <property fmtid="{D5CDD505-2E9C-101B-9397-08002B2CF9AE}" pid="3" name="TaxKeyword">
    <vt:lpwstr/>
  </property>
  <property fmtid="{D5CDD505-2E9C-101B-9397-08002B2CF9AE}" pid="5" name="AfdelingEigenaar">
    <vt:lpwstr/>
  </property>
  <property fmtid="{D5CDD505-2E9C-101B-9397-08002B2CF9AE}" pid="6" name="_dlc_DocIdItemGuid">
    <vt:lpwstr>4ad76b9b-efee-42c6-8fac-be5597e2b3a5</vt:lpwstr>
  </property>
</Properties>
</file>