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A3" w:rsidRPr="004B1047" w:rsidRDefault="00F658A3" w:rsidP="00F658A3">
      <w:p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F658A3" w:rsidRPr="004B1047" w:rsidTr="00E651B8">
        <w:tc>
          <w:tcPr>
            <w:tcW w:w="8721" w:type="dxa"/>
            <w:shd w:val="clear" w:color="auto" w:fill="E6E6E6"/>
          </w:tcPr>
          <w:p w:rsidR="00F658A3" w:rsidRPr="004B1047" w:rsidRDefault="00F658A3" w:rsidP="00E651B8">
            <w:pPr>
              <w:pStyle w:val="Kopje2"/>
            </w:pPr>
            <w:bookmarkStart w:id="0" w:name="_Toc476161007"/>
            <w:bookmarkStart w:id="1" w:name="_Toc54788893"/>
            <w:r w:rsidRPr="004B1047">
              <w:t xml:space="preserve">Formulier </w:t>
            </w:r>
            <w:r>
              <w:t>2</w:t>
            </w:r>
            <w:r w:rsidRPr="004B1047">
              <w:t xml:space="preserve"> Verklaring ten aanzien van kunnen voldoen aan de eisen</w:t>
            </w:r>
            <w:bookmarkEnd w:id="0"/>
            <w:bookmarkEnd w:id="1"/>
            <w:r w:rsidRPr="004B1047">
              <w:t xml:space="preserve"> </w:t>
            </w:r>
          </w:p>
        </w:tc>
      </w:tr>
    </w:tbl>
    <w:p w:rsidR="00F658A3" w:rsidRPr="004B1047" w:rsidRDefault="00F658A3" w:rsidP="00F658A3">
      <w:pPr>
        <w:pStyle w:val="Kopje2"/>
      </w:pPr>
    </w:p>
    <w:p w:rsidR="00F658A3" w:rsidRDefault="00F658A3" w:rsidP="00F658A3">
      <w:pPr>
        <w:rPr>
          <w:rFonts w:ascii="Trebuchet MS" w:hAnsi="Trebuchet MS"/>
          <w:sz w:val="20"/>
          <w:szCs w:val="20"/>
        </w:rPr>
      </w:pPr>
      <w:r w:rsidRPr="069483C9">
        <w:rPr>
          <w:rFonts w:ascii="Trebuchet MS" w:hAnsi="Trebuchet MS"/>
          <w:sz w:val="20"/>
          <w:szCs w:val="20"/>
        </w:rPr>
        <w:t xml:space="preserve">Invulinstructie: Als een situatie die hieronder is weergegeven van toepassing is op de levering of dienstverlening zet een </w:t>
      </w:r>
      <w:r w:rsidRPr="069483C9">
        <w:rPr>
          <w:rFonts w:ascii="Wingdings 2" w:eastAsia="Wingdings 2" w:hAnsi="Wingdings 2" w:cs="Wingdings 2"/>
          <w:sz w:val="20"/>
          <w:szCs w:val="20"/>
        </w:rPr>
        <w:t></w:t>
      </w:r>
      <w:r w:rsidRPr="069483C9">
        <w:rPr>
          <w:rFonts w:ascii="Trebuchet MS" w:hAnsi="Trebuchet MS"/>
          <w:sz w:val="20"/>
          <w:szCs w:val="20"/>
        </w:rPr>
        <w:t xml:space="preserve"> kruis, anders laat het invulhokje </w:t>
      </w:r>
      <w:r w:rsidRPr="069483C9">
        <w:rPr>
          <w:rFonts w:ascii="Wingdings" w:eastAsia="Wingdings" w:hAnsi="Wingdings" w:cs="Wingdings"/>
          <w:sz w:val="20"/>
          <w:szCs w:val="20"/>
        </w:rPr>
        <w:t></w:t>
      </w:r>
      <w:r w:rsidRPr="069483C9">
        <w:rPr>
          <w:rFonts w:ascii="Trebuchet MS" w:hAnsi="Trebuchet MS"/>
          <w:sz w:val="20"/>
          <w:szCs w:val="20"/>
        </w:rPr>
        <w:t xml:space="preserve"> leeg. Indien niet aan alle eisen is voldaan volgt uitsluiting, tenzij een toelichting is verstrekt die zodanig overtuigend is dat</w:t>
      </w:r>
      <w:r>
        <w:rPr>
          <w:rFonts w:ascii="Trebuchet MS" w:hAnsi="Trebuchet MS"/>
          <w:sz w:val="20"/>
          <w:szCs w:val="20"/>
        </w:rPr>
        <w:t xml:space="preserve"> Aanbestedende dienst n</w:t>
      </w:r>
      <w:r w:rsidRPr="069483C9">
        <w:rPr>
          <w:rFonts w:ascii="Trebuchet MS" w:hAnsi="Trebuchet MS"/>
          <w:sz w:val="20"/>
          <w:szCs w:val="20"/>
        </w:rPr>
        <w:t>iet anders dan tot de conclusie kan komen dat uitsluiting redelijkerwijs niet kan volgen.</w:t>
      </w:r>
    </w:p>
    <w:p w:rsidR="00F658A3" w:rsidRDefault="00F658A3" w:rsidP="00F658A3">
      <w:pPr>
        <w:rPr>
          <w:rFonts w:ascii="Trebuchet MS" w:hAnsi="Trebuchet MS"/>
          <w:sz w:val="20"/>
          <w:szCs w:val="20"/>
        </w:rPr>
      </w:pPr>
    </w:p>
    <w:p w:rsidR="00F658A3" w:rsidRDefault="00F658A3" w:rsidP="00F658A3">
      <w:pPr>
        <w:pStyle w:val="Default"/>
        <w:rPr>
          <w:rFonts w:ascii="Trebuchet MS" w:hAnsi="Trebuchet MS"/>
          <w:sz w:val="20"/>
          <w:szCs w:val="20"/>
        </w:rPr>
      </w:pPr>
      <w:r w:rsidRPr="1CD4894B">
        <w:rPr>
          <w:rFonts w:ascii="Trebuchet MS" w:hAnsi="Trebuchet MS"/>
          <w:sz w:val="20"/>
          <w:szCs w:val="20"/>
        </w:rPr>
        <w:t>Qua eisen hebben de toepassingen van de oplossing in poliklinische- en ziekenhuisapotheek een grote mate van overlap. Daar waar de eisen van de oplossing voor de ziekenhuisapotheek een toevoeging zijn op die van poliklinische wordt dit aangegeven met een plus (+) en daarnaast een cursieve bewoording; relevant voor de oplossing in de ziekenhuisapotheek. De aanduiding n.v.t. wil zeggen dat genoemde eis niet relevant is voor de oplossing bij de ziekenhuisapotheek.</w:t>
      </w:r>
    </w:p>
    <w:p w:rsidR="00F658A3" w:rsidRPr="004B1047" w:rsidRDefault="00F658A3" w:rsidP="00F658A3">
      <w:pPr>
        <w:rPr>
          <w:rFonts w:ascii="Trebuchet MS" w:hAnsi="Trebuchet MS"/>
          <w:sz w:val="20"/>
          <w:szCs w:val="20"/>
        </w:rPr>
      </w:pPr>
    </w:p>
    <w:tbl>
      <w:tblPr>
        <w:tblW w:w="5350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729"/>
        <w:gridCol w:w="8482"/>
      </w:tblGrid>
      <w:tr w:rsidR="00F658A3" w:rsidRPr="004B1047" w:rsidTr="00E651B8">
        <w:trPr>
          <w:trHeight w:val="385"/>
        </w:trPr>
        <w:tc>
          <w:tcPr>
            <w:tcW w:w="2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8A3" w:rsidRPr="004B1047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A3" w:rsidRPr="004B1047" w:rsidRDefault="00F658A3" w:rsidP="00E651B8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1047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4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58A3" w:rsidRPr="00BF2AD4" w:rsidRDefault="00F658A3" w:rsidP="00E651B8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BF2AD4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Eisen poliklinische apotheek   </w:t>
            </w:r>
            <w:r w:rsidRPr="00BF2AD4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+  ziekenhuisapotheek</w:t>
            </w:r>
            <w:r w:rsidRPr="00BF2AD4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F658A3" w:rsidRPr="004B1047" w:rsidRDefault="00F658A3" w:rsidP="00E651B8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58A3" w:rsidRPr="004B1047" w:rsidTr="00E651B8">
        <w:trPr>
          <w:trHeight w:val="500"/>
        </w:trPr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EBF7"/>
          </w:tcPr>
          <w:p w:rsidR="00F658A3" w:rsidRPr="00FF4CE0" w:rsidRDefault="00F658A3" w:rsidP="00E651B8">
            <w:pP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Default="00F658A3" w:rsidP="00E651B8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Voorraadbeheer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F658A3" w:rsidRPr="00FF4CE0" w:rsidRDefault="00F658A3" w:rsidP="00E651B8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</w:p>
        </w:tc>
      </w:tr>
      <w:tr w:rsidR="00F658A3" w:rsidRPr="004B1047" w:rsidTr="00E651B8">
        <w:trPr>
          <w:trHeight w:val="500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74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>robot kan de aangeboden geneesmiddelen automatisch inladen. </w:t>
            </w:r>
          </w:p>
        </w:tc>
      </w:tr>
      <w:tr w:rsidR="00F658A3" w:rsidRPr="004B1047" w:rsidTr="00E651B8">
        <w:trPr>
          <w:trHeight w:val="35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shd w:val="clear" w:color="auto" w:fill="FFFFFF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 xml:space="preserve"> robot kan de ook aangebroken geneesmiddelen automatisch inladen. </w:t>
            </w:r>
          </w:p>
        </w:tc>
      </w:tr>
      <w:tr w:rsidR="00F658A3" w:rsidRPr="004B1047" w:rsidTr="00E651B8">
        <w:trPr>
          <w:trHeight w:val="35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eastAsia="Times New Roman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 xml:space="preserve"> robot kan een label genereren voor aangebroken verpakkingen en die als zodanig inladen. </w:t>
            </w:r>
          </w:p>
        </w:tc>
      </w:tr>
      <w:tr w:rsidR="00F658A3" w:rsidRPr="004B1047" w:rsidTr="00E651B8">
        <w:trPr>
          <w:trHeight w:val="40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1.4</w:t>
            </w:r>
          </w:p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r w:rsidRPr="025AB758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De robot kan ook gekoelde producten opslaan. </w:t>
            </w:r>
            <w:r w:rsidRPr="23E21193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+ De robot kan gekoelde producten opslaan d.m.v. een koel element in de robot of de robot kan in een koelcel geplaatst worden. </w:t>
            </w:r>
          </w:p>
        </w:tc>
      </w:tr>
      <w:tr w:rsidR="00F658A3" w:rsidRPr="004B1047" w:rsidTr="00E651B8">
        <w:trPr>
          <w:trHeight w:val="2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023280">
              <w:rPr>
                <w:rFonts w:ascii="Trebuchet MS" w:hAnsi="Trebuchet MS"/>
                <w:sz w:val="20"/>
                <w:szCs w:val="20"/>
              </w:rPr>
              <w:t> robot beschikt over FMD communicatie met het AIS CGM Mira zodat het AIS kan afmelden + </w:t>
            </w:r>
            <w:r w:rsidRPr="00023280">
              <w:rPr>
                <w:rFonts w:ascii="Trebuchet MS" w:hAnsi="Trebuchet MS"/>
                <w:i/>
                <w:iCs/>
                <w:sz w:val="20"/>
                <w:szCs w:val="20"/>
              </w:rPr>
              <w:t>De robot kan de automatisch ingeladen artikelen automatisch FMD afmelden.</w:t>
            </w:r>
            <w:r w:rsidRPr="00023280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F658A3" w:rsidRPr="004B1047" w:rsidTr="00E651B8">
        <w:trPr>
          <w:trHeight w:val="2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autoSpaceDE w:val="0"/>
              <w:autoSpaceDN w:val="0"/>
              <w:adjustRightInd w:val="0"/>
              <w:rPr>
                <w:rFonts w:ascii="Trebuchet MS" w:hAnsi="Trebuchet MS" w:cs="Lucida Sans Unicode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Door Inschrijver aangeboden robot heeft een o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>phaal systeem voor patiënten: automatisch vulsysteem van bakken voor afhaalrecept </w:t>
            </w:r>
            <w:r w:rsidRPr="00023280"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  <w:t>+ Er is een mogelijkheid voor het plaatsen van een automatisch vulsysteem van bakken voor afdelingsbelevering.</w:t>
            </w:r>
          </w:p>
        </w:tc>
      </w:tr>
      <w:tr w:rsidR="00F658A3" w:rsidRPr="004B1047" w:rsidTr="00E651B8">
        <w:trPr>
          <w:trHeight w:val="21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hAnsi="Trebuchet MS" w:cs="Lucida Sans Unicode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 xml:space="preserve">robot is te koppelen aan een (externe / derden) automatisch en elektronisch ophaal locatie (Zoals bijv. een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uitgifte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 xml:space="preserve">locker) voor patiënten + </w:t>
            </w:r>
            <w:proofErr w:type="spellStart"/>
            <w:r w:rsidRPr="004566A4">
              <w:rPr>
                <w:rFonts w:ascii="Trebuchet MS" w:hAnsi="Trebuchet MS"/>
                <w:i/>
                <w:color w:val="000000"/>
                <w:sz w:val="20"/>
                <w:szCs w:val="20"/>
              </w:rPr>
              <w:t>nvt</w:t>
            </w:r>
            <w:proofErr w:type="spellEnd"/>
            <w:r w:rsidRPr="004566A4">
              <w:rPr>
                <w:rFonts w:ascii="Trebuchet MS" w:hAnsi="Trebuchet MS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F658A3" w:rsidRPr="004B1047" w:rsidTr="00E651B8">
        <w:trPr>
          <w:trHeight w:val="46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 xml:space="preserve">De geneesmiddelen moeten worden opgeslagen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in de door Inschrijver aangeboden robot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>conform GDP richtlijnen. </w:t>
            </w:r>
          </w:p>
        </w:tc>
      </w:tr>
      <w:tr w:rsidR="00F658A3" w:rsidRPr="004B1047" w:rsidTr="00E651B8">
        <w:trPr>
          <w:trHeight w:val="41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moet producten kunnen opslaan van min. 40x20x20mm en max. 200x135x130mm voor vierkante verpakkingen en voor ronde verpakkingen min. 50mm doorsnede en max 130mm doorsnede </w:t>
            </w:r>
          </w:p>
        </w:tc>
      </w:tr>
      <w:tr w:rsidR="00F658A3" w:rsidRPr="004B1047" w:rsidTr="00E651B8">
        <w:trPr>
          <w:trHeight w:val="41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spacing w:after="200" w:line="276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844FEF" w:rsidRDefault="00F658A3" w:rsidP="00E651B8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>De opslag van de geneesmiddelen in de door inschrijver aangeboden robot zal plaatsvinden in een gemonitorde ruimte waarin tenminste temperatuur en vochtigheid actief worden bewaakt.</w:t>
            </w:r>
          </w:p>
        </w:tc>
      </w:tr>
      <w:tr w:rsidR="00F658A3" w:rsidRPr="004B1047" w:rsidTr="00E651B8">
        <w:trPr>
          <w:trHeight w:val="42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Er is een audit trail voor alle acties die het personeel uitvoert in de door Inschrijver aangeboden robot. </w:t>
            </w:r>
          </w:p>
        </w:tc>
      </w:tr>
      <w:tr w:rsidR="00F658A3" w:rsidRPr="004B1047" w:rsidTr="00E651B8">
        <w:trPr>
          <w:trHeight w:val="27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Pr="00C2684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moet vierkante en ronde verpakkingen kunnen hanteren. </w:t>
            </w:r>
          </w:p>
        </w:tc>
      </w:tr>
      <w:tr w:rsidR="00F658A3" w:rsidRPr="004B1047" w:rsidTr="00E651B8">
        <w:trPr>
          <w:trHeight w:val="27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844FEF" w:rsidRDefault="00F658A3" w:rsidP="00E651B8">
            <w:pPr>
              <w:rPr>
                <w:rFonts w:ascii="Trebuchet MS" w:eastAsia="Times New Roman" w:hAnsi="Trebuchet MS"/>
                <w:sz w:val="20"/>
                <w:szCs w:val="20"/>
              </w:rPr>
            </w:pPr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>In de door Inschrijver aangeboden robot beïnvloedt bij het inladen van een doosje het uitgeven van geneesmiddelen niet qua snelheid. </w:t>
            </w:r>
          </w:p>
        </w:tc>
      </w:tr>
      <w:tr w:rsidR="00F658A3" w:rsidRPr="004B1047" w:rsidTr="00E651B8">
        <w:trPr>
          <w:trHeight w:val="27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eastAsia="Times New Roman" w:hAnsi="Trebuchet MS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moet vervallen medicatie op verzoek kunnen uitleveren. </w:t>
            </w:r>
          </w:p>
        </w:tc>
      </w:tr>
      <w:tr w:rsidR="00F658A3" w:rsidRPr="004B1047" w:rsidTr="00E651B8">
        <w:trPr>
          <w:trHeight w:val="27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eastAsia="Times New Roman" w:hAnsi="Trebuchet MS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Bij automatisch en handmatig inladen van artikelen moet de door Inschrijver aangeboden robot een ordernummer kunnen invoeren waar de bestelling op geboekt wordt. </w:t>
            </w:r>
          </w:p>
        </w:tc>
      </w:tr>
      <w:tr w:rsidR="00F658A3" w:rsidRPr="004B1047" w:rsidTr="00E651B8">
        <w:trPr>
          <w:trHeight w:val="27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023280" w:rsidRDefault="00F658A3" w:rsidP="00E651B8">
            <w:pPr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023280">
              <w:rPr>
                <w:rFonts w:ascii="Trebuchet MS" w:hAnsi="Trebuchet MS"/>
                <w:color w:val="000000"/>
                <w:sz w:val="20"/>
                <w:szCs w:val="20"/>
              </w:rPr>
              <w:t xml:space="preserve"> robot biedt alleen fysieke toegang van geautoriseerde medewerkers</w:t>
            </w:r>
          </w:p>
        </w:tc>
      </w:tr>
      <w:tr w:rsidR="00F658A3" w:rsidRPr="004B1047" w:rsidTr="00E651B8">
        <w:trPr>
          <w:trHeight w:val="4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187818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EBF7"/>
          </w:tcPr>
          <w:p w:rsidR="00F658A3" w:rsidRPr="004B104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1B7882" w:rsidRDefault="00F658A3" w:rsidP="00E651B8">
            <w:pPr>
              <w:rPr>
                <w:rFonts w:ascii="Trebuchet MS" w:hAnsi="Trebuchet MS" w:cs="Lucida Sans Unicode"/>
                <w:b/>
                <w:sz w:val="20"/>
                <w:szCs w:val="20"/>
              </w:rPr>
            </w:pPr>
            <w:r w:rsidRPr="001B7882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Kwaliteit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</w:tr>
      <w:tr w:rsidR="00F658A3" w:rsidRPr="004B1047" w:rsidTr="00E651B8">
        <w:trPr>
          <w:trHeight w:val="656"/>
        </w:trPr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F658A3" w:rsidRPr="004B1047" w:rsidRDefault="00F658A3" w:rsidP="00E651B8">
            <w:pPr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58A3" w:rsidRPr="00645966" w:rsidRDefault="00F658A3" w:rsidP="00E651B8">
            <w:pPr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645966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4374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F658A3" w:rsidRPr="002A7F74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2A7F74">
              <w:rPr>
                <w:rFonts w:ascii="Trebuchet MS" w:hAnsi="Trebuchet MS"/>
                <w:sz w:val="20"/>
                <w:szCs w:val="20"/>
              </w:rPr>
              <w:t>De Helpdesk van Inschrijver kan, mits Bijlage 3, bij Koopovereenkomst: Bijlage werkzaamheden op afstand (Remote access) integraal is ondertekend op afstand meekijken en is gesitueerd e</w:t>
            </w:r>
            <w:bookmarkStart w:id="2" w:name="_GoBack"/>
            <w:bookmarkEnd w:id="2"/>
            <w:r w:rsidRPr="002A7F74">
              <w:rPr>
                <w:rFonts w:ascii="Trebuchet MS" w:hAnsi="Trebuchet MS"/>
                <w:sz w:val="20"/>
                <w:szCs w:val="20"/>
              </w:rPr>
              <w:t>n kan hulp sturen in Nederland.</w:t>
            </w:r>
          </w:p>
        </w:tc>
      </w:tr>
      <w:tr w:rsidR="00F658A3" w:rsidRPr="004B1047" w:rsidTr="00E651B8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4B104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Trebuchet MS" w:hAnsi="Trebuchet MS"/>
                <w:sz w:val="20"/>
                <w:szCs w:val="20"/>
              </w:rPr>
              <w:lastRenderedPageBreak/>
              <w:t>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:rsidR="00F658A3" w:rsidRPr="00645966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4078FC" w:rsidRDefault="00F658A3" w:rsidP="00E651B8">
            <w:pPr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ED2864">
              <w:rPr>
                <w:rFonts w:ascii="Trebuchet MS" w:hAnsi="Trebuchet MS"/>
                <w:color w:val="000000" w:themeColor="text1"/>
                <w:sz w:val="20"/>
                <w:szCs w:val="20"/>
              </w:rPr>
              <w:t>Servicepersoneel van Inschrijver is bij storingen v</w:t>
            </w:r>
            <w:r w:rsidRPr="00ED2864">
              <w:rPr>
                <w:rFonts w:ascii="Trebuchet MS" w:eastAsia="Segoe UI" w:hAnsi="Trebuchet MS" w:cs="Segoe UI"/>
                <w:color w:val="333333"/>
                <w:sz w:val="20"/>
                <w:szCs w:val="20"/>
              </w:rPr>
              <w:t>oor 12:00 uur gemeld aanvang uiterlijk zelfde (werk)dag, na 12:00 uur gemeld aanvang uiterlijk volgende werkdag ochtend 08:30 uur (servicetijden 08:00 – 17:30).</w:t>
            </w:r>
            <w:r w:rsidRPr="00ED2864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+  </w:t>
            </w:r>
            <w:r w:rsidRPr="00ED2864">
              <w:t xml:space="preserve"> </w:t>
            </w:r>
            <w:r w:rsidRPr="00ED2864">
              <w:rPr>
                <w:rFonts w:ascii="Trebuchet MS" w:hAnsi="Trebuchet MS"/>
                <w:i/>
                <w:sz w:val="20"/>
                <w:szCs w:val="20"/>
              </w:rPr>
              <w:t>Poliklinische apotheek is van 7.30-23.00 open (ook in het weekend. Storingen gemeld dient door s</w:t>
            </w:r>
            <w:r w:rsidRPr="00ED2864"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  <w:t xml:space="preserve">ervicepersoneel van Inschrijver </w:t>
            </w:r>
            <w:r w:rsidRPr="00ED2864">
              <w:rPr>
                <w:rFonts w:ascii="Trebuchet MS" w:hAnsi="Trebuchet MS"/>
                <w:i/>
                <w:sz w:val="20"/>
                <w:szCs w:val="20"/>
              </w:rPr>
              <w:t>zelfde dag aan te vangen</w:t>
            </w:r>
          </w:p>
        </w:tc>
      </w:tr>
      <w:tr w:rsidR="00F658A3" w:rsidRPr="004B1047" w:rsidTr="00E651B8">
        <w:trPr>
          <w:trHeight w:val="32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4B104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4B104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Fonts w:ascii="Trebuchet MS" w:eastAsia="Calibri" w:hAnsi="Trebuchet MS" w:cs="Arial"/>
                <w:sz w:val="20"/>
                <w:szCs w:val="20"/>
                <w:lang w:eastAsia="en-US"/>
              </w:rPr>
            </w:pP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De helpdesk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van inschrijver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is 24 uur per dag bereikbaar, in Nederlands of Engels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374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De up time van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door Inschrijver aangeboden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robot is 99.5%, gemeten per jaar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Door Inschrijver aangeboden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robot bezit een CE-keurmerk 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Inschrijver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levert all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e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in de Werkgroep Instrumentatie Beheer Academische Ziekenhuizen (WIBAZ) standaard service overeenkomst (SSO) vermelde documenten op (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Bijlage 7 bij koopovereenkomst.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).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374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De i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nschrijver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houdt van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de aangeboden robot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een onderhoudsadministratie en overzicht van gemelde storingen bij in het Nederlands of Engels, die ten alle tijden voor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Aanbestedende dienst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te raadplegen is. 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In het geval van een beveiligingsincident ten aanzien van de gegevens van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Aanbestedende dienst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, informeert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Inschrijver Aanbestedende dienst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dezelfde dag dat het beveiligingsincident door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Inschrijver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wordt ontdekt.  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Inschrijver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geeft het bedienend personeel on site scholing direct na de SAT fase is afgerond. Ook blijft deze training geactualiseerd en op verzoek opnieuw gegeven.  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Inschrijver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levert een Nederlandstalige gebruiksaanwijzing mee voor het bedienend personeel, in hard copy en digitaal.  </w:t>
            </w:r>
          </w:p>
        </w:tc>
      </w:tr>
      <w:tr w:rsidR="00F658A3" w:rsidRPr="004B1047" w:rsidTr="00E651B8">
        <w:trPr>
          <w:trHeight w:val="2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C2684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C2684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F658A3" w:rsidRPr="001B7882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>robot voldoet aan de door Amsterdam UMC opgestelde ICT aansluitvoorwaarden (zie bijlage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4 bij Koopovereenkomst:</w:t>
            </w:r>
            <w:r w:rsidRPr="001B7882">
              <w:rPr>
                <w:rFonts w:ascii="Trebuchet MS" w:hAnsi="Trebuchet MS"/>
                <w:color w:val="000000"/>
                <w:sz w:val="20"/>
                <w:szCs w:val="20"/>
              </w:rPr>
              <w:t xml:space="preserve"> Aansluitvoorwaarden apparatuur op de ICT-infrastructuur V1.0.pdf)</w:t>
            </w:r>
          </w:p>
        </w:tc>
      </w:tr>
      <w:tr w:rsidR="00F658A3" w:rsidRPr="004B1047" w:rsidTr="00E651B8">
        <w:trPr>
          <w:trHeight w:val="2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4B104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</w:tcPr>
          <w:p w:rsidR="00F658A3" w:rsidRPr="004B1047" w:rsidRDefault="00F658A3" w:rsidP="00E651B8">
            <w:pPr>
              <w:spacing w:after="200" w:line="276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08C7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Functionaliteit eigenschappen</w:t>
            </w: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F658A3" w:rsidRPr="00FF4CE0" w:rsidRDefault="00F658A3" w:rsidP="00E651B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F658A3" w:rsidRPr="004B1047" w:rsidTr="00E651B8">
        <w:trPr>
          <w:trHeight w:val="28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374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tabs>
                <w:tab w:val="left" w:pos="8311"/>
              </w:tabs>
              <w:ind w:right="-500"/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heeft schachten/rijen die handmatig aanpasbaar zijn qua grootte en hoogte </w:t>
            </w:r>
          </w:p>
        </w:tc>
      </w:tr>
      <w:tr w:rsidR="00F658A3" w:rsidRPr="004B1047" w:rsidTr="00E651B8">
        <w:trPr>
          <w:trHeight w:val="2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844FEF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>Het is mogelijk om de prioritering van acties voor de door Inschrijver aangeboden robot in te stellen.  </w:t>
            </w:r>
          </w:p>
        </w:tc>
      </w:tr>
      <w:tr w:rsidR="00F658A3" w:rsidRPr="004B1047" w:rsidTr="00E651B8">
        <w:trPr>
          <w:trHeight w:val="7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AE4D09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beschikt over back-up (</w:t>
            </w:r>
            <w:proofErr w:type="spellStart"/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>fall</w:t>
            </w:r>
            <w:proofErr w:type="spellEnd"/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-back) faciliteiten die in staat zijn om bij uitval van systeemdelen processen als uitgifte, ontvangst en vertrekking van alle </w:t>
            </w: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(</w:t>
            </w:r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>ingeladen</w:t>
            </w: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)</w:t>
            </w:r>
            <w:r w:rsidRPr="00844FEF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producten te continueren </w:t>
            </w:r>
          </w:p>
        </w:tc>
      </w:tr>
      <w:tr w:rsidR="00F658A3" w:rsidRPr="004B1047" w:rsidTr="00E651B8">
        <w:trPr>
          <w:trHeight w:val="28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Door Inschrijver aangeboden robot moet minimaal 15.000 </w:t>
            </w:r>
            <w:proofErr w:type="spellStart"/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ongekoelde</w:t>
            </w:r>
            <w:proofErr w:type="spellEnd"/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en 1.100 gekoelde producten kunnen opslaan  + </w:t>
            </w:r>
            <w:r w:rsidRPr="25F7043D">
              <w:rPr>
                <w:rFonts w:ascii="Trebuchet MS" w:hAnsi="Trebuchet MS"/>
                <w:i/>
                <w:iCs/>
                <w:color w:val="000000" w:themeColor="text1"/>
                <w:sz w:val="20"/>
                <w:szCs w:val="20"/>
              </w:rPr>
              <w:t>De robot moet minimaal 40.873 (locatie AMC (32.000 kamer temperatuur + 8.000 koel) en 26.476 (locatie VUMC (23.000 kamper temperatuur + 3500 koel) producten kunnen opslaan.</w:t>
            </w: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58A3" w:rsidRPr="004B1047" w:rsidTr="00E651B8">
        <w:trPr>
          <w:trHeight w:val="34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Door Inschrijver aangeboden robot systeem past qua configuratie in de beschikbare ruimte , zie bijgevoegde tekening voor de afmetingen. De robot moet passen in een ruimte van max: 2,45m (Toelichtende Bijlage 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B</w:t>
            </w:r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:VUMC ZAPO), 3,95m (Toelichtende Bijlage 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C</w:t>
            </w:r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:AMC ZAPO), en 3m (Toelichtende bijlage 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D</w:t>
            </w:r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+ 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E</w:t>
            </w:r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: AMC </w:t>
            </w:r>
            <w:proofErr w:type="spellStart"/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>PoAp</w:t>
            </w:r>
            <w:proofErr w:type="spellEnd"/>
            <w:r w:rsidRPr="2976480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F658A3" w:rsidRPr="004B1047" w:rsidTr="00E651B8">
        <w:trPr>
          <w:trHeight w:val="4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robot</w:t>
            </w: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p</w:t>
            </w: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>akt altijd eerst aangebroken verpakking; ook als die niet voldoende bevat voor hele bestelling is (dan hele erbij). </w:t>
            </w:r>
          </w:p>
        </w:tc>
      </w:tr>
      <w:tr w:rsidR="00F658A3" w:rsidRPr="004B1047" w:rsidTr="00E651B8">
        <w:trPr>
          <w:trHeight w:val="36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kan verschillende producten per keer uitleveren (</w:t>
            </w:r>
            <w:proofErr w:type="spellStart"/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multi</w:t>
            </w:r>
            <w:proofErr w:type="spellEnd"/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picking</w:t>
            </w:r>
            <w:proofErr w:type="spellEnd"/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)</w:t>
            </w:r>
          </w:p>
        </w:tc>
      </w:tr>
      <w:tr w:rsidR="00F658A3" w:rsidRPr="004B1047" w:rsidTr="00E651B8">
        <w:trPr>
          <w:trHeight w:val="36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AE4D09" w:rsidRDefault="00F658A3" w:rsidP="00E651B8">
            <w:pPr>
              <w:rPr>
                <w:rFonts w:ascii="Trebuchet MS" w:eastAsia="Calibri" w:hAnsi="Trebuchet MS" w:cs="Arial"/>
                <w:sz w:val="20"/>
                <w:szCs w:val="20"/>
                <w:lang w:eastAsia="en-US"/>
              </w:rPr>
            </w:pP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Door Inschrijver aangeboden robot beschikt over de mogelijkheid van het etiketteren van verpakkingen (via de robot al dan niet </w:t>
            </w: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via een </w:t>
            </w: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koppeling met printers</w:t>
            </w: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/label systemen</w:t>
            </w: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) </w:t>
            </w:r>
            <w:r w:rsidRPr="00AE4D09">
              <w:rPr>
                <w:rFonts w:ascii="Trebuchet MS" w:hAnsi="Trebuchet MS"/>
                <w:i/>
                <w:iCs/>
                <w:color w:val="000000" w:themeColor="text1"/>
                <w:sz w:val="20"/>
                <w:szCs w:val="20"/>
              </w:rPr>
              <w:t xml:space="preserve">+ </w:t>
            </w:r>
            <w:proofErr w:type="spellStart"/>
            <w:r w:rsidRPr="00AE4D09">
              <w:rPr>
                <w:rFonts w:ascii="Trebuchet MS" w:hAnsi="Trebuchet MS"/>
                <w:i/>
                <w:iCs/>
                <w:color w:val="000000" w:themeColor="text1"/>
                <w:sz w:val="20"/>
                <w:szCs w:val="20"/>
              </w:rPr>
              <w:t>nvt</w:t>
            </w:r>
            <w:proofErr w:type="spellEnd"/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658A3" w:rsidRPr="004B1047" w:rsidTr="00E651B8">
        <w:trPr>
          <w:trHeight w:val="36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eastAsia="Calibri" w:hAnsi="Trebuchet MS" w:cs="Arial"/>
                <w:sz w:val="20"/>
                <w:szCs w:val="20"/>
                <w:lang w:eastAsia="en-US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moet bij storingen te allen tijde de locatie van de opgeslagen doosjes kunnen laten zien. </w:t>
            </w:r>
          </w:p>
        </w:tc>
      </w:tr>
      <w:tr w:rsidR="00F658A3" w:rsidRPr="004B1047" w:rsidTr="00E651B8">
        <w:trPr>
          <w:trHeight w:val="36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Style w:val="normaltextrun"/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moet tenminste 10 jaar conform oplevering kunnen functioneren. </w:t>
            </w:r>
          </w:p>
        </w:tc>
      </w:tr>
      <w:tr w:rsidR="00F658A3" w:rsidRPr="004B1047" w:rsidTr="00E651B8">
        <w:trPr>
          <w:trHeight w:val="21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eastAsia="Calibri" w:hAnsi="Trebuchet MS" w:cs="Arial"/>
                <w:color w:val="404040"/>
                <w:sz w:val="20"/>
                <w:szCs w:val="20"/>
                <w:lang w:eastAsia="en-US"/>
              </w:rPr>
            </w:pPr>
            <w:r w:rsidRPr="1198CB00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Door Inschrijver aangeboden robot voldoet qua geluid aan de regelgeving van de Nederlandse </w:t>
            </w:r>
            <w:proofErr w:type="spellStart"/>
            <w:r w:rsidRPr="1198CB00">
              <w:rPr>
                <w:rFonts w:ascii="Trebuchet MS" w:hAnsi="Trebuchet MS"/>
                <w:color w:val="000000" w:themeColor="text1"/>
                <w:sz w:val="20"/>
                <w:szCs w:val="20"/>
              </w:rPr>
              <w:t>arbowet</w:t>
            </w:r>
            <w:proofErr w:type="spellEnd"/>
          </w:p>
        </w:tc>
      </w:tr>
      <w:tr w:rsidR="00F658A3" w:rsidRPr="004B1047" w:rsidTr="00E651B8">
        <w:trPr>
          <w:trHeight w:val="36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hAnsi="Trebuchet MS" w:cs="Lucida Sans Unicode"/>
                <w:sz w:val="20"/>
                <w:szCs w:val="20"/>
              </w:rPr>
            </w:pP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robot </w:t>
            </w: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 xml:space="preserve">werkt volgens FEFO (first </w:t>
            </w:r>
            <w:proofErr w:type="spellStart"/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>expired</w:t>
            </w:r>
            <w:proofErr w:type="spellEnd"/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>, first out) uitgifte van verpakkingen 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robot heeft m</w:t>
            </w:r>
            <w:r w:rsidRPr="00B764E0">
              <w:rPr>
                <w:rFonts w:ascii="Trebuchet MS" w:hAnsi="Trebuchet MS"/>
                <w:color w:val="000000"/>
                <w:sz w:val="20"/>
                <w:szCs w:val="20"/>
              </w:rPr>
              <w:t xml:space="preserve">eerdere fysieke uitgifte punten 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B764E0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69483C9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dient zowel automatisch als handmatig Geneesmiddelen in te kunnen nemen. 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B764E0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B764E0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B764E0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B764E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AE4D09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beschikt over een interne camera voor het monitoren van de functionaliteit van de robot op afstand. 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7D08C7">
              <w:rPr>
                <w:rFonts w:ascii="Trebuchet MS" w:hAnsi="Trebuchet MS"/>
                <w:sz w:val="20"/>
                <w:szCs w:val="20"/>
              </w:rPr>
              <w:lastRenderedPageBreak/>
              <w:t>o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Door Inschrijver aangeboden robot dient tegelijkertijd automatisch en handmatig inladen is  mogelijk te maken.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3.1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Door Inschrijver aangeboden robot heeft een uitlaadtijd van een verpakking van maximaal 17 seconden 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Rapporten</w:t>
            </w: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</w:tr>
      <w:tr w:rsidR="00F658A3" w:rsidRPr="004B1047" w:rsidTr="00E651B8">
        <w:trPr>
          <w:trHeight w:val="3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374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58A3" w:rsidRPr="007D08C7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Door Inschrijver aangeboden robot maakt en deelt (op verzoek) rapportages m.b.t. voorraadbeheer </w:t>
            </w:r>
          </w:p>
        </w:tc>
      </w:tr>
      <w:tr w:rsidR="00F658A3" w:rsidRPr="004B1047" w:rsidTr="00E651B8">
        <w:trPr>
          <w:trHeight w:val="30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7D08C7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Gebruikersinterface- en beheer</w:t>
            </w: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</w:tr>
      <w:tr w:rsidR="00F658A3" w:rsidRPr="004B1047" w:rsidTr="00E651B8">
        <w:trPr>
          <w:trHeight w:val="587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Door Inschrijver aangeboden robot </w:t>
            </w:r>
            <w:r w:rsidRPr="25F7043D">
              <w:rPr>
                <w:rFonts w:ascii="Trebuchet MS" w:hAnsi="Trebuchet MS"/>
                <w:sz w:val="20"/>
                <w:szCs w:val="20"/>
              </w:rPr>
              <w:t>heeft middelen voor de logging van activiteiten (raadplegen van gegevens, invoer van gegevens, opslag van gegevens, verwerking van gegevens, verzending en ontvangst van berichten, autorisatiebeheer, etc.).  </w:t>
            </w:r>
          </w:p>
        </w:tc>
      </w:tr>
      <w:tr w:rsidR="00F658A3" w:rsidRPr="004B1047" w:rsidTr="00E651B8">
        <w:trPr>
          <w:trHeight w:val="44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AE4D09" w:rsidRDefault="00F658A3" w:rsidP="00E651B8">
            <w:pPr>
              <w:rPr>
                <w:rFonts w:ascii="Trebuchet MS" w:hAnsi="Trebuchet MS"/>
                <w:i/>
                <w:iCs/>
                <w:color w:val="000000" w:themeColor="text1"/>
                <w:sz w:val="20"/>
                <w:szCs w:val="20"/>
              </w:rPr>
            </w:pP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kan aansluiten op de standaard Identity &amp; Access Management voorzieningen van het Amsterdam UMC, waaronder met name de Active Directory van het Amsterdam UMC of het gebruiksbeheer van het apotheek informatie systeem (AIS)</w:t>
            </w:r>
            <w:r w:rsidRPr="00AE4D09">
              <w:rPr>
                <w:rFonts w:ascii="Trebuchet MS" w:hAnsi="Trebuchet MS"/>
                <w:i/>
                <w:iCs/>
                <w:color w:val="000000" w:themeColor="text1"/>
                <w:sz w:val="20"/>
                <w:szCs w:val="20"/>
              </w:rPr>
              <w:t xml:space="preserve"> + Door Inschrijver aangeboden robot kan aansluiten op de standaard Identity &amp; Access Management voorzieningen van het Amsterdam UMC, waaronder met name de Active Directory van het Amsterdam UMC</w:t>
            </w:r>
          </w:p>
        </w:tc>
      </w:tr>
      <w:tr w:rsidR="00F658A3" w:rsidRPr="004B1047" w:rsidTr="00E651B8">
        <w:trPr>
          <w:trHeight w:val="44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heeft een gebruikersinterface die  voorziet in functionaliteit op basis van de aangemelde gebruiker en de aan die gebruiker toegekende bevoegdheden </w:t>
            </w:r>
          </w:p>
        </w:tc>
      </w:tr>
      <w:tr w:rsidR="00F658A3" w:rsidRPr="004B1047" w:rsidTr="00E651B8">
        <w:trPr>
          <w:trHeight w:val="2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7D08C7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DEBF7"/>
          </w:tcPr>
          <w:p w:rsidR="00F658A3" w:rsidRPr="007D08C7" w:rsidRDefault="00F658A3" w:rsidP="00E651B8">
            <w:pPr>
              <w:rPr>
                <w:rFonts w:ascii="Trebuchet MS" w:hAnsi="Trebuchet MS" w:cs="Arial"/>
                <w:sz w:val="20"/>
                <w:szCs w:val="20"/>
              </w:rPr>
            </w:pPr>
            <w:r w:rsidRPr="007D08C7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Service</w:t>
            </w: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</w:tr>
      <w:tr w:rsidR="00F658A3" w:rsidRPr="004B1047" w:rsidTr="00E651B8">
        <w:trPr>
          <w:trHeight w:val="28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 xml:space="preserve">Door Inschrijver aangeboden robot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benodigde </w:t>
            </w: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 xml:space="preserve">Consumables en Reserve onderdelen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die </w:t>
            </w:r>
            <w:r w:rsidRPr="007D08C7">
              <w:rPr>
                <w:rFonts w:ascii="Trebuchet MS" w:hAnsi="Trebuchet MS"/>
                <w:color w:val="000000"/>
                <w:sz w:val="20"/>
                <w:szCs w:val="20"/>
              </w:rPr>
              <w:t xml:space="preserve"> minimaal 10 jaar na end of life beschikbaar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zijn</w:t>
            </w:r>
          </w:p>
        </w:tc>
      </w:tr>
      <w:tr w:rsidR="00F658A3" w:rsidRPr="004B1047" w:rsidTr="00E651B8">
        <w:trPr>
          <w:trHeight w:val="28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hAnsi="Trebuchet MS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sz w:val="20"/>
                <w:szCs w:val="20"/>
              </w:rPr>
            </w:pP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robot, Indien in storing, geeft aan in welke sectie (van de robot) de storing is. </w:t>
            </w:r>
          </w:p>
        </w:tc>
      </w:tr>
      <w:tr w:rsidR="00F658A3" w:rsidRPr="004B1047" w:rsidTr="00E651B8">
        <w:trPr>
          <w:trHeight w:val="28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658A3" w:rsidRPr="007D08C7" w:rsidRDefault="00F658A3" w:rsidP="00E651B8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robot, Indien in storing, informeert de operator</w:t>
            </w:r>
            <w:r w:rsidRPr="25F7043D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(bijv. akoestisch / visueel)</w:t>
            </w:r>
          </w:p>
        </w:tc>
      </w:tr>
      <w:tr w:rsidR="00F658A3" w:rsidRPr="004B1047" w:rsidTr="00E651B8">
        <w:trPr>
          <w:trHeight w:val="40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D08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58A3" w:rsidRPr="007D08C7" w:rsidRDefault="00F658A3" w:rsidP="00E651B8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58A3" w:rsidRPr="00AE4D09" w:rsidRDefault="00F658A3" w:rsidP="00E651B8">
            <w:pPr>
              <w:rPr>
                <w:rFonts w:ascii="Trebuchet MS" w:eastAsia="Calibri" w:hAnsi="Trebuchet MS" w:cs="Arial"/>
                <w:sz w:val="20"/>
                <w:szCs w:val="20"/>
                <w:lang w:eastAsia="en-US"/>
              </w:rPr>
            </w:pPr>
            <w:r w:rsidRPr="00AE4D09">
              <w:rPr>
                <w:rFonts w:ascii="Trebuchet MS" w:hAnsi="Trebuchet MS"/>
                <w:color w:val="000000" w:themeColor="text1"/>
                <w:sz w:val="20"/>
                <w:szCs w:val="20"/>
              </w:rPr>
              <w:t>Door Inschrijver aangeboden robot scant gangbare barcodes inclusief de door FMD-wetgeving verplichte 2D barcodes.  </w:t>
            </w:r>
          </w:p>
        </w:tc>
      </w:tr>
    </w:tbl>
    <w:p w:rsidR="00F658A3" w:rsidRPr="00974AAD" w:rsidRDefault="00F658A3" w:rsidP="00F658A3">
      <w:pPr>
        <w:ind w:left="720" w:hanging="720"/>
        <w:rPr>
          <w:rFonts w:ascii="Trebuchet MS" w:hAnsi="Trebuchet MS" w:cs="Arial"/>
          <w:sz w:val="20"/>
          <w:szCs w:val="20"/>
        </w:rPr>
      </w:pPr>
    </w:p>
    <w:p w:rsidR="00F658A3" w:rsidRPr="004B1047" w:rsidRDefault="00F658A3" w:rsidP="00F658A3">
      <w:pPr>
        <w:ind w:left="720" w:hanging="720"/>
        <w:rPr>
          <w:rFonts w:ascii="Trebuchet MS" w:hAnsi="Trebuchet MS"/>
          <w:sz w:val="20"/>
          <w:szCs w:val="20"/>
        </w:rPr>
      </w:pPr>
      <w:r w:rsidRPr="004B1047">
        <w:rPr>
          <w:rFonts w:ascii="Wingdings" w:eastAsia="Wingdings" w:hAnsi="Wingdings" w:cs="Wingdings"/>
          <w:sz w:val="20"/>
          <w:szCs w:val="20"/>
        </w:rPr>
        <w:t></w:t>
      </w:r>
      <w:r w:rsidRPr="004B1047">
        <w:rPr>
          <w:rFonts w:ascii="Trebuchet MS" w:hAnsi="Trebuchet MS" w:cs="Arial"/>
          <w:sz w:val="20"/>
          <w:szCs w:val="20"/>
        </w:rPr>
        <w:tab/>
        <w:t>B</w:t>
      </w:r>
      <w:r w:rsidRPr="004B1047">
        <w:rPr>
          <w:rFonts w:ascii="Trebuchet MS" w:hAnsi="Trebuchet MS"/>
          <w:sz w:val="20"/>
          <w:szCs w:val="20"/>
        </w:rPr>
        <w:t xml:space="preserve">ij één of meer eisen is het invulhokje </w:t>
      </w:r>
      <w:r w:rsidRPr="004B1047">
        <w:rPr>
          <w:rFonts w:ascii="Wingdings" w:eastAsia="Wingdings" w:hAnsi="Wingdings" w:cs="Wingdings"/>
          <w:sz w:val="20"/>
          <w:szCs w:val="20"/>
        </w:rPr>
        <w:t></w:t>
      </w:r>
      <w:r w:rsidRPr="004B1047">
        <w:rPr>
          <w:rFonts w:ascii="Trebuchet MS" w:hAnsi="Trebuchet MS"/>
          <w:sz w:val="20"/>
          <w:szCs w:val="20"/>
        </w:rPr>
        <w:t xml:space="preserve"> leeg gelaten. Er is daar geen </w:t>
      </w:r>
      <w:r w:rsidRPr="004B1047">
        <w:rPr>
          <w:rFonts w:ascii="Wingdings 2" w:eastAsia="Wingdings 2" w:hAnsi="Wingdings 2" w:cs="Wingdings 2"/>
          <w:sz w:val="20"/>
          <w:szCs w:val="20"/>
        </w:rPr>
        <w:t></w:t>
      </w:r>
      <w:r w:rsidRPr="004B1047">
        <w:rPr>
          <w:rFonts w:ascii="Trebuchet MS" w:hAnsi="Trebuchet MS"/>
          <w:sz w:val="20"/>
          <w:szCs w:val="20"/>
        </w:rPr>
        <w:t xml:space="preserve"> kruis gezet. Inschrijver meent desondanks dat uitsluiting redelijkerwijs niet kan volgen,  om welke reden dan ook. Er is een toelichting nodig, die apart is opgenomen in dit tabblad. (zet een </w:t>
      </w:r>
      <w:r w:rsidRPr="004B1047">
        <w:rPr>
          <w:rFonts w:ascii="Wingdings 2" w:eastAsia="Wingdings 2" w:hAnsi="Wingdings 2" w:cs="Wingdings 2"/>
          <w:sz w:val="20"/>
          <w:szCs w:val="20"/>
        </w:rPr>
        <w:t></w:t>
      </w:r>
      <w:r w:rsidRPr="004B1047">
        <w:rPr>
          <w:rFonts w:ascii="Trebuchet MS" w:hAnsi="Trebuchet MS"/>
          <w:sz w:val="20"/>
          <w:szCs w:val="20"/>
        </w:rPr>
        <w:t xml:space="preserve"> kruis als van toepassing). </w:t>
      </w:r>
    </w:p>
    <w:p w:rsidR="00F658A3" w:rsidRDefault="00F658A3" w:rsidP="00F658A3">
      <w:pPr>
        <w:spacing w:line="280" w:lineRule="atLeast"/>
        <w:rPr>
          <w:rFonts w:ascii="Trebuchet MS" w:hAnsi="Trebuchet MS"/>
          <w:i/>
          <w:sz w:val="20"/>
          <w:szCs w:val="20"/>
        </w:rPr>
      </w:pPr>
      <w:r w:rsidRPr="004B1047">
        <w:rPr>
          <w:rFonts w:ascii="Trebuchet MS" w:hAnsi="Trebuchet MS"/>
          <w:i/>
          <w:sz w:val="20"/>
          <w:szCs w:val="20"/>
        </w:rPr>
        <w:t>Toelichting: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658A3" w:rsidRDefault="00F658A3" w:rsidP="00F658A3">
      <w:pPr>
        <w:spacing w:line="280" w:lineRule="atLeast"/>
        <w:rPr>
          <w:rFonts w:ascii="Trebuchet MS" w:hAnsi="Trebuchet MS"/>
          <w:i/>
          <w:sz w:val="20"/>
          <w:szCs w:val="20"/>
        </w:rPr>
      </w:pPr>
    </w:p>
    <w:p w:rsidR="00F658A3" w:rsidRPr="00B17562" w:rsidRDefault="00F658A3" w:rsidP="00F658A3">
      <w:pPr>
        <w:spacing w:line="280" w:lineRule="atLeast"/>
        <w:rPr>
          <w:rFonts w:ascii="Trebuchet MS" w:hAnsi="Trebuchet MS"/>
          <w:color w:val="000000"/>
          <w:sz w:val="20"/>
          <w:szCs w:val="20"/>
        </w:rPr>
      </w:pPr>
    </w:p>
    <w:p w:rsidR="00F658A3" w:rsidRPr="00653D6E" w:rsidRDefault="00F658A3" w:rsidP="00F658A3">
      <w:pPr>
        <w:rPr>
          <w:rFonts w:ascii="Trebuchet MS" w:hAnsi="Trebuchet MS"/>
          <w:i/>
          <w:sz w:val="20"/>
          <w:szCs w:val="20"/>
        </w:rPr>
      </w:pPr>
      <w:r w:rsidRPr="00653D6E">
        <w:rPr>
          <w:rFonts w:ascii="Trebuchet MS" w:hAnsi="Trebuchet MS"/>
          <w:i/>
          <w:iCs/>
          <w:sz w:val="20"/>
          <w:szCs w:val="20"/>
          <w:u w:val="single"/>
          <w:shd w:val="clear" w:color="auto" w:fill="FFFFFF"/>
        </w:rPr>
        <w:t xml:space="preserve">Inschrijver heeft bovenstaande gelezen, gaat hiermee akkoord en </w:t>
      </w:r>
      <w:r>
        <w:rPr>
          <w:rFonts w:ascii="Trebuchet MS" w:hAnsi="Trebuchet MS"/>
          <w:i/>
          <w:iCs/>
          <w:sz w:val="20"/>
          <w:szCs w:val="20"/>
          <w:u w:val="single"/>
          <w:shd w:val="clear" w:color="auto" w:fill="FFFFFF"/>
        </w:rPr>
        <w:t xml:space="preserve">heeft </w:t>
      </w:r>
      <w:r w:rsidRPr="00653D6E">
        <w:rPr>
          <w:rFonts w:ascii="Trebuchet MS" w:hAnsi="Trebuchet MS"/>
          <w:i/>
          <w:iCs/>
          <w:sz w:val="20"/>
          <w:szCs w:val="20"/>
          <w:u w:val="single"/>
          <w:shd w:val="clear" w:color="auto" w:fill="FFFFFF"/>
        </w:rPr>
        <w:t>naar waarheid ingevuld .</w:t>
      </w:r>
    </w:p>
    <w:p w:rsidR="00F658A3" w:rsidRPr="004B1047" w:rsidRDefault="00F658A3" w:rsidP="00F658A3">
      <w:pPr>
        <w:spacing w:line="280" w:lineRule="atLeast"/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4257"/>
      </w:tblGrid>
      <w:tr w:rsidR="00F658A3" w:rsidRPr="004B1047" w:rsidTr="00E651B8">
        <w:tc>
          <w:tcPr>
            <w:tcW w:w="4388" w:type="dxa"/>
          </w:tcPr>
          <w:p w:rsidR="00F658A3" w:rsidRPr="004B1047" w:rsidRDefault="00F658A3" w:rsidP="00E651B8">
            <w:pPr>
              <w:tabs>
                <w:tab w:val="left" w:pos="288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4B1047">
              <w:rPr>
                <w:rFonts w:ascii="Trebuchet MS" w:hAnsi="Trebuchet MS" w:cs="Arial"/>
                <w:sz w:val="20"/>
                <w:szCs w:val="20"/>
              </w:rPr>
              <w:t>Volledige naam onderneming zoals vermeld in het Handelsregister</w:t>
            </w:r>
          </w:p>
        </w:tc>
        <w:tc>
          <w:tcPr>
            <w:tcW w:w="4257" w:type="dxa"/>
          </w:tcPr>
          <w:p w:rsidR="00F658A3" w:rsidRPr="004B1047" w:rsidRDefault="00F658A3" w:rsidP="00E651B8">
            <w:pPr>
              <w:tabs>
                <w:tab w:val="left" w:pos="2880"/>
              </w:tabs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658A3" w:rsidRPr="004B1047" w:rsidTr="00E651B8">
        <w:tc>
          <w:tcPr>
            <w:tcW w:w="4388" w:type="dxa"/>
          </w:tcPr>
          <w:p w:rsidR="00F658A3" w:rsidRPr="004B1047" w:rsidRDefault="00F658A3" w:rsidP="00E651B8">
            <w:pPr>
              <w:tabs>
                <w:tab w:val="left" w:pos="288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4B1047">
              <w:rPr>
                <w:rFonts w:ascii="Trebuchet MS" w:hAnsi="Trebuchet MS" w:cs="Arial"/>
                <w:sz w:val="20"/>
                <w:szCs w:val="20"/>
              </w:rPr>
              <w:t>Nummer inschrijving Handelsregister</w:t>
            </w:r>
          </w:p>
        </w:tc>
        <w:tc>
          <w:tcPr>
            <w:tcW w:w="4257" w:type="dxa"/>
          </w:tcPr>
          <w:p w:rsidR="00F658A3" w:rsidRPr="004B1047" w:rsidRDefault="00F658A3" w:rsidP="00E651B8">
            <w:pPr>
              <w:tabs>
                <w:tab w:val="left" w:pos="2880"/>
              </w:tabs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658A3" w:rsidRPr="004B1047" w:rsidTr="00E651B8">
        <w:tc>
          <w:tcPr>
            <w:tcW w:w="4388" w:type="dxa"/>
          </w:tcPr>
          <w:p w:rsidR="00F658A3" w:rsidRPr="004B1047" w:rsidRDefault="00F658A3" w:rsidP="00E651B8">
            <w:pPr>
              <w:tabs>
                <w:tab w:val="left" w:pos="288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4B1047">
              <w:rPr>
                <w:rFonts w:ascii="Trebuchet MS" w:hAnsi="Trebuchet MS" w:cs="Arial"/>
                <w:sz w:val="20"/>
                <w:szCs w:val="20"/>
              </w:rPr>
              <w:t xml:space="preserve">Volledige naam van degene die zoals blijkt uit de inschrijving in het Handelsregister bevoegd is overeenkomsten aan te gaan en die dit formulier ondertekent </w:t>
            </w:r>
          </w:p>
        </w:tc>
        <w:tc>
          <w:tcPr>
            <w:tcW w:w="4257" w:type="dxa"/>
          </w:tcPr>
          <w:p w:rsidR="00F658A3" w:rsidRPr="004B1047" w:rsidRDefault="00F658A3" w:rsidP="00E651B8">
            <w:pPr>
              <w:tabs>
                <w:tab w:val="left" w:pos="2880"/>
              </w:tabs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2757B6" w:rsidRPr="00F658A3" w:rsidRDefault="002757B6" w:rsidP="00F658A3"/>
    <w:sectPr w:rsidR="002757B6" w:rsidRPr="00F658A3" w:rsidSect="00F658A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A3"/>
    <w:rsid w:val="002757B6"/>
    <w:rsid w:val="00F6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CC640-E685-457D-87D3-1CD89201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58A3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658A3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F658A3"/>
  </w:style>
  <w:style w:type="paragraph" w:customStyle="1" w:styleId="Kopje2">
    <w:name w:val="Kopje 2"/>
    <w:basedOn w:val="Standaard"/>
    <w:link w:val="Kopje2Char"/>
    <w:qFormat/>
    <w:rsid w:val="00F658A3"/>
    <w:pPr>
      <w:keepNext/>
      <w:widowControl w:val="0"/>
      <w:spacing w:before="240" w:after="60"/>
      <w:outlineLvl w:val="1"/>
    </w:pPr>
    <w:rPr>
      <w:rFonts w:ascii="Trebuchet MS" w:hAnsi="Trebuchet MS"/>
      <w:b/>
      <w:sz w:val="20"/>
      <w:szCs w:val="20"/>
    </w:rPr>
  </w:style>
  <w:style w:type="character" w:customStyle="1" w:styleId="Kopje2Char">
    <w:name w:val="Kopje 2 Char"/>
    <w:basedOn w:val="Standaardalinea-lettertype"/>
    <w:link w:val="Kopje2"/>
    <w:rsid w:val="00F658A3"/>
    <w:rPr>
      <w:rFonts w:ascii="Trebuchet MS" w:eastAsia="Cambria" w:hAnsi="Trebuchet MS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1607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Geven, M.A.J.</dc:creator>
  <cp:keywords/>
  <dc:description/>
  <cp:lastModifiedBy>Geven, M.A.J.</cp:lastModifiedBy>
  <cp:revision>1</cp:revision>
  <dcterms:created xsi:type="dcterms:W3CDTF">2020-11-30T12:42:00Z</dcterms:created>
  <dcterms:modified xsi:type="dcterms:W3CDTF">2020-11-30T12:44:00Z</dcterms:modified>
</cp:coreProperties>
</file>