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7C" w:rsidRDefault="00621A7C"/>
    <w:p w:rsidR="00621A7C" w:rsidRDefault="00621A7C" w:rsidP="00C5430A"/>
    <w:p w:rsidR="00621A7C" w:rsidRDefault="00621A7C" w:rsidP="009758C7">
      <w:pPr>
        <w:jc w:val="center"/>
        <w:rPr>
          <w:sz w:val="32"/>
          <w:szCs w:val="32"/>
        </w:rPr>
      </w:pPr>
    </w:p>
    <w:p w:rsidR="00621A7C" w:rsidRDefault="00621A7C" w:rsidP="009758C7">
      <w:pPr>
        <w:jc w:val="center"/>
        <w:rPr>
          <w:sz w:val="32"/>
          <w:szCs w:val="32"/>
        </w:rPr>
      </w:pPr>
    </w:p>
    <w:p w:rsidR="00621A7C" w:rsidRDefault="00621A7C" w:rsidP="009758C7">
      <w:pPr>
        <w:jc w:val="center"/>
        <w:rPr>
          <w:sz w:val="32"/>
          <w:szCs w:val="32"/>
        </w:rPr>
      </w:pPr>
    </w:p>
    <w:p w:rsidR="00621A7C" w:rsidRDefault="00621A7C" w:rsidP="009758C7">
      <w:pPr>
        <w:jc w:val="center"/>
        <w:rPr>
          <w:sz w:val="32"/>
          <w:szCs w:val="32"/>
        </w:rPr>
      </w:pPr>
    </w:p>
    <w:p w:rsidR="00621A7C" w:rsidRPr="009758C7" w:rsidRDefault="00621A7C" w:rsidP="009758C7">
      <w:pPr>
        <w:jc w:val="center"/>
        <w:rPr>
          <w:sz w:val="32"/>
          <w:szCs w:val="32"/>
        </w:rPr>
      </w:pPr>
      <w:r>
        <w:rPr>
          <w:sz w:val="32"/>
          <w:szCs w:val="32"/>
        </w:rPr>
        <w:t>Aanvullende n</w:t>
      </w:r>
      <w:r w:rsidRPr="009758C7">
        <w:rPr>
          <w:sz w:val="32"/>
          <w:szCs w:val="32"/>
        </w:rPr>
        <w:t>ota van inlichtingen</w:t>
      </w:r>
    </w:p>
    <w:p w:rsidR="00621A7C" w:rsidRDefault="00621A7C" w:rsidP="009758C7">
      <w:pPr>
        <w:jc w:val="center"/>
        <w:rPr>
          <w:sz w:val="32"/>
          <w:szCs w:val="32"/>
        </w:rPr>
      </w:pPr>
    </w:p>
    <w:p w:rsidR="00621A7C" w:rsidRPr="009758C7" w:rsidRDefault="00621A7C" w:rsidP="009758C7">
      <w:pPr>
        <w:jc w:val="center"/>
        <w:rPr>
          <w:sz w:val="32"/>
          <w:szCs w:val="32"/>
        </w:rPr>
      </w:pPr>
      <w:r w:rsidRPr="009758C7">
        <w:rPr>
          <w:sz w:val="32"/>
          <w:szCs w:val="32"/>
        </w:rPr>
        <w:t>Europese aanbesteding</w:t>
      </w:r>
    </w:p>
    <w:p w:rsidR="00621A7C" w:rsidRDefault="00621A7C" w:rsidP="009758C7">
      <w:pPr>
        <w:jc w:val="center"/>
        <w:rPr>
          <w:sz w:val="32"/>
          <w:szCs w:val="32"/>
        </w:rPr>
      </w:pPr>
    </w:p>
    <w:p w:rsidR="00621A7C" w:rsidRDefault="00621A7C" w:rsidP="009758C7">
      <w:pPr>
        <w:jc w:val="center"/>
        <w:rPr>
          <w:sz w:val="32"/>
          <w:szCs w:val="32"/>
        </w:rPr>
      </w:pPr>
      <w:r>
        <w:rPr>
          <w:sz w:val="32"/>
          <w:szCs w:val="32"/>
        </w:rPr>
        <w:t xml:space="preserve">ICT </w:t>
      </w:r>
      <w:r w:rsidRPr="009758C7">
        <w:rPr>
          <w:sz w:val="32"/>
          <w:szCs w:val="32"/>
        </w:rPr>
        <w:t xml:space="preserve">Hardware </w:t>
      </w:r>
      <w:r>
        <w:rPr>
          <w:sz w:val="32"/>
          <w:szCs w:val="32"/>
        </w:rPr>
        <w:t>t.b.v.</w:t>
      </w:r>
      <w:r w:rsidRPr="009758C7">
        <w:rPr>
          <w:sz w:val="32"/>
          <w:szCs w:val="32"/>
        </w:rPr>
        <w:t xml:space="preserve"> </w:t>
      </w:r>
      <w:r>
        <w:rPr>
          <w:sz w:val="32"/>
          <w:szCs w:val="32"/>
        </w:rPr>
        <w:t>k</w:t>
      </w:r>
      <w:r w:rsidRPr="009758C7">
        <w:rPr>
          <w:sz w:val="32"/>
          <w:szCs w:val="32"/>
        </w:rPr>
        <w:t>antoorautomatisering</w:t>
      </w:r>
    </w:p>
    <w:p w:rsidR="00621A7C" w:rsidRDefault="00621A7C" w:rsidP="009758C7">
      <w:pPr>
        <w:jc w:val="center"/>
        <w:rPr>
          <w:sz w:val="32"/>
          <w:szCs w:val="32"/>
        </w:rPr>
      </w:pPr>
    </w:p>
    <w:p w:rsidR="00621A7C" w:rsidRPr="009758C7" w:rsidRDefault="00621A7C" w:rsidP="009758C7">
      <w:pPr>
        <w:jc w:val="center"/>
        <w:rPr>
          <w:sz w:val="32"/>
          <w:szCs w:val="32"/>
        </w:rPr>
      </w:pPr>
      <w:r>
        <w:rPr>
          <w:sz w:val="32"/>
          <w:szCs w:val="32"/>
        </w:rPr>
        <w:t>kenmerk 20130816</w:t>
      </w:r>
    </w:p>
    <w:p w:rsidR="00621A7C" w:rsidRPr="009758C7" w:rsidRDefault="00621A7C" w:rsidP="009758C7">
      <w:pPr>
        <w:jc w:val="center"/>
        <w:rPr>
          <w:sz w:val="32"/>
          <w:szCs w:val="32"/>
        </w:rPr>
      </w:pPr>
    </w:p>
    <w:p w:rsidR="00621A7C" w:rsidRDefault="00621A7C" w:rsidP="00322C65"/>
    <w:p w:rsidR="00621A7C" w:rsidRDefault="00621A7C" w:rsidP="00322C65"/>
    <w:p w:rsidR="00621A7C" w:rsidRDefault="00621A7C" w:rsidP="00322C65"/>
    <w:p w:rsidR="00621A7C" w:rsidRDefault="00621A7C" w:rsidP="001935C9">
      <w:pPr>
        <w:pStyle w:val="Header"/>
        <w:tabs>
          <w:tab w:val="clear" w:pos="4153"/>
          <w:tab w:val="clear" w:pos="8306"/>
          <w:tab w:val="left" w:pos="2261"/>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Beschrijving: C:\Documents and Settings\jlooijenga\Application Data\Microsoft\Handtekeningen\Ondertekening WGS Hoofdkantoor (jlooijenga)-Image01.JPG" style="width:74.25pt;height:46.5pt;visibility:visible">
            <v:imagedata r:id="rId7" r:href="rId8"/>
          </v:shape>
        </w:pict>
      </w:r>
      <w:r>
        <w:rPr>
          <w:rFonts w:ascii="Times New Roman" w:hAnsi="Times New Roman"/>
          <w:noProof/>
          <w:color w:val="1F497D"/>
          <w:szCs w:val="22"/>
        </w:rPr>
        <w:tab/>
      </w:r>
      <w:hyperlink r:id="rId9" w:tooltip="&quot;Ga naar de homepage van website Reest &amp; Wieden&quot; " w:history="1">
        <w:r w:rsidRPr="00151340">
          <w:rPr>
            <w:rFonts w:ascii="Times New Roman" w:hAnsi="Times New Roman"/>
            <w:noProof/>
            <w:color w:val="0E107D"/>
            <w:kern w:val="36"/>
            <w:sz w:val="48"/>
            <w:szCs w:val="48"/>
          </w:rPr>
          <w:pict>
            <v:shape id="_x0000_i1036" type="#_x0000_t75" alt="Logo waterschap Reest en Wieden" href="http://www.reestenwieden.nl/" title="&quot;Ga naar de homepage van website Reest &amp; Wieden&quot;" style="width:73.5pt;height:53.25pt;visibility:visible" o:button="t">
              <v:fill o:detectmouseclick="t"/>
              <v:imagedata r:id="rId10" o:title=""/>
            </v:shape>
          </w:pict>
        </w:r>
      </w:hyperlink>
      <w:r w:rsidRPr="00151340">
        <w:rPr>
          <w:i/>
          <w:noProof/>
          <w:sz w:val="15"/>
          <w:szCs w:val="22"/>
        </w:rPr>
        <w:pict>
          <v:shape id="_x0000_i1037" type="#_x0000_t75" style="width:90pt;height:32.25pt;visibility:visible">
            <v:imagedata r:id="rId11" o:title=""/>
          </v:shape>
        </w:pict>
      </w:r>
      <w:r w:rsidRPr="00151340">
        <w:rPr>
          <w:rFonts w:cs="Vijaya"/>
          <w:noProof/>
        </w:rPr>
        <w:pict>
          <v:shape id="_x0000_i1038" type="#_x0000_t75" alt="handtek1" style="width:88.5pt;height:44.25pt;visibility:visible">
            <v:imagedata r:id="rId12" r:href="rId13"/>
          </v:shape>
        </w:pict>
      </w:r>
      <w:r>
        <w:pict>
          <v:shape id="_x0000_i1039" type="#_x0000_t75" style="width:59.25pt;height:44.25pt">
            <v:imagedata r:id="rId14" o:title=""/>
          </v:shape>
        </w:pict>
      </w:r>
    </w:p>
    <w:p w:rsidR="00621A7C" w:rsidRDefault="00621A7C" w:rsidP="00322C65">
      <w:r>
        <w:br w:type="page"/>
      </w:r>
    </w:p>
    <w:p w:rsidR="00621A7C" w:rsidRDefault="00621A7C" w:rsidP="00427B8A">
      <w:pPr>
        <w:rPr>
          <w:u w:val="single"/>
        </w:rPr>
      </w:pPr>
      <w:r>
        <w:rPr>
          <w:u w:val="single"/>
        </w:rPr>
        <w:t>Aanvullende n</w:t>
      </w:r>
      <w:r w:rsidRPr="00B52683">
        <w:rPr>
          <w:u w:val="single"/>
        </w:rPr>
        <w:t>ota van inlichtingen</w:t>
      </w:r>
    </w:p>
    <w:p w:rsidR="00621A7C" w:rsidRDefault="00621A7C" w:rsidP="00427B8A">
      <w:r w:rsidRPr="00B52683">
        <w:t>Behorend bij en inte</w:t>
      </w:r>
      <w:r>
        <w:t>graal onderdeel uitmakend van het Beschrijvend document Europese aanbesteding ICT hardware t.b.v. kantoorautomatisering 16-08-2013 (hierna Beschrijvend document).</w:t>
      </w:r>
    </w:p>
    <w:p w:rsidR="00621A7C" w:rsidRDefault="00621A7C" w:rsidP="00427B8A">
      <w:r>
        <w:t>Dat wil zeggen dat de navolgende wijzigingen en aanvullingen van kracht zijn en bindend als ware zij letterlijk in het Beschrijvend document opgenomen. Aan verstrekte inlichtingen kunnen slechts rechten worden ontleend, voor zover ze zijn verstrekt via TenderNed.</w:t>
      </w:r>
    </w:p>
    <w:p w:rsidR="00621A7C" w:rsidRDefault="00621A7C" w:rsidP="00427B8A"/>
    <w:p w:rsidR="00621A7C" w:rsidRPr="00F44EB2" w:rsidRDefault="00621A7C" w:rsidP="00F44EB2">
      <w:pPr>
        <w:rPr>
          <w:u w:val="single"/>
        </w:rPr>
      </w:pPr>
      <w:r w:rsidRPr="00427B8A">
        <w:rPr>
          <w:u w:val="single"/>
        </w:rPr>
        <w:br w:type="page"/>
      </w:r>
    </w:p>
    <w:p w:rsidR="00621A7C" w:rsidRDefault="00621A7C" w:rsidP="00322C65">
      <w:pPr>
        <w:rPr>
          <w:u w:val="single"/>
        </w:rPr>
      </w:pPr>
      <w:r w:rsidRPr="00A672AA">
        <w:rPr>
          <w:u w:val="single"/>
        </w:rPr>
        <w:t>Vragen en antwoorden</w:t>
      </w:r>
    </w:p>
    <w:p w:rsidR="00621A7C" w:rsidRDefault="00621A7C" w:rsidP="00322C65">
      <w:pPr>
        <w:rPr>
          <w:u w:val="single"/>
        </w:rPr>
      </w:pPr>
    </w:p>
    <w:tbl>
      <w:tblPr>
        <w:tblW w:w="14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4"/>
        <w:gridCol w:w="3005"/>
        <w:gridCol w:w="4538"/>
        <w:gridCol w:w="5664"/>
      </w:tblGrid>
      <w:tr w:rsidR="00621A7C" w:rsidRPr="00F844CB" w:rsidTr="002B7B1B">
        <w:tc>
          <w:tcPr>
            <w:tcW w:w="1334"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p>
          <w:p w:rsidR="00621A7C" w:rsidRPr="00F844CB" w:rsidRDefault="00621A7C" w:rsidP="00C37DBC">
            <w:pPr>
              <w:rPr>
                <w:b/>
                <w:color w:val="FFFFFF"/>
              </w:rPr>
            </w:pPr>
            <w:r w:rsidRPr="00F844CB">
              <w:rPr>
                <w:b/>
                <w:color w:val="FFFFFF"/>
              </w:rPr>
              <w:t>Vraag nr.</w:t>
            </w:r>
          </w:p>
        </w:tc>
        <w:tc>
          <w:tcPr>
            <w:tcW w:w="3005"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r w:rsidRPr="00F844CB">
              <w:rPr>
                <w:b/>
                <w:color w:val="FFFFFF"/>
              </w:rPr>
              <w:t>Verwijzing naar de aanbestedingsleidraad (documenten, paragraaf, paginanummer)</w:t>
            </w:r>
          </w:p>
        </w:tc>
        <w:tc>
          <w:tcPr>
            <w:tcW w:w="4538"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r w:rsidRPr="00F844CB">
              <w:rPr>
                <w:b/>
                <w:color w:val="FFFFFF"/>
              </w:rPr>
              <w:t>Vraag/opmerking/tekstsuggestie</w:t>
            </w:r>
          </w:p>
        </w:tc>
        <w:tc>
          <w:tcPr>
            <w:tcW w:w="5664"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r w:rsidRPr="00F844CB">
              <w:rPr>
                <w:b/>
                <w:color w:val="FFFFFF"/>
              </w:rPr>
              <w:t>Antwoord Aanbestedende dienst</w:t>
            </w:r>
            <w:r>
              <w:rPr>
                <w:b/>
                <w:color w:val="FFFFFF"/>
              </w:rPr>
              <w:t>en</w:t>
            </w:r>
          </w:p>
        </w:tc>
      </w:tr>
      <w:tr w:rsidR="00621A7C" w:rsidTr="006D5F59">
        <w:tc>
          <w:tcPr>
            <w:tcW w:w="14541" w:type="dxa"/>
            <w:gridSpan w:val="4"/>
            <w:tcBorders>
              <w:top w:val="single" w:sz="12" w:space="0" w:color="auto"/>
            </w:tcBorders>
            <w:shd w:val="clear" w:color="auto" w:fill="00CCFF"/>
          </w:tcPr>
          <w:p w:rsidR="00621A7C" w:rsidRPr="00596E35" w:rsidRDefault="00621A7C" w:rsidP="00C37DBC">
            <w:pPr>
              <w:rPr>
                <w:b/>
              </w:rPr>
            </w:pPr>
            <w:r w:rsidRPr="00596E35">
              <w:rPr>
                <w:b/>
              </w:rPr>
              <w:t>Bijlage 4 Referentiemodellen</w:t>
            </w:r>
          </w:p>
        </w:tc>
      </w:tr>
      <w:tr w:rsidR="00621A7C" w:rsidTr="006D5F59">
        <w:tc>
          <w:tcPr>
            <w:tcW w:w="14541" w:type="dxa"/>
            <w:gridSpan w:val="4"/>
            <w:shd w:val="clear" w:color="auto" w:fill="99CCFF"/>
          </w:tcPr>
          <w:p w:rsidR="00621A7C" w:rsidRPr="00596E35" w:rsidRDefault="00621A7C" w:rsidP="00361E3C">
            <w:pPr>
              <w:rPr>
                <w:b/>
              </w:rPr>
            </w:pPr>
            <w:r w:rsidRPr="00596E35">
              <w:rPr>
                <w:b/>
              </w:rPr>
              <w:t>Perceel 4: Servers</w:t>
            </w:r>
          </w:p>
        </w:tc>
      </w:tr>
      <w:tr w:rsidR="00621A7C" w:rsidTr="002B7B1B">
        <w:tc>
          <w:tcPr>
            <w:tcW w:w="1334" w:type="dxa"/>
            <w:shd w:val="clear" w:color="auto" w:fill="FFFFFF"/>
          </w:tcPr>
          <w:p w:rsidR="00621A7C" w:rsidRPr="002407FE" w:rsidRDefault="00621A7C" w:rsidP="001354FD">
            <w:pPr>
              <w:jc w:val="center"/>
            </w:pPr>
            <w:r>
              <w:t>107</w:t>
            </w:r>
          </w:p>
        </w:tc>
        <w:tc>
          <w:tcPr>
            <w:tcW w:w="3005" w:type="dxa"/>
          </w:tcPr>
          <w:p w:rsidR="00621A7C" w:rsidRPr="00ED5461" w:rsidRDefault="00621A7C" w:rsidP="001354FD">
            <w:pPr>
              <w:spacing w:before="60"/>
              <w:rPr>
                <w:rFonts w:cs="Arial"/>
                <w:bCs/>
                <w:szCs w:val="19"/>
              </w:rPr>
            </w:pPr>
            <w:r w:rsidRPr="00ED5461">
              <w:rPr>
                <w:rFonts w:cs="Arial"/>
                <w:bCs/>
                <w:szCs w:val="19"/>
              </w:rPr>
              <w:t>Bijlage 4 Referentiemodellen en prijsopgave, Perceel 4</w:t>
            </w:r>
          </w:p>
        </w:tc>
        <w:tc>
          <w:tcPr>
            <w:tcW w:w="4538" w:type="dxa"/>
          </w:tcPr>
          <w:p w:rsidR="00621A7C" w:rsidRPr="002B7B1B" w:rsidRDefault="00621A7C" w:rsidP="00361E3C">
            <w:pPr>
              <w:spacing w:before="60"/>
              <w:rPr>
                <w:rFonts w:cs="Arial"/>
                <w:bCs/>
                <w:szCs w:val="19"/>
              </w:rPr>
            </w:pPr>
            <w:r w:rsidRPr="002B7B1B">
              <w:rPr>
                <w:rFonts w:cs="Arial"/>
                <w:bCs/>
                <w:szCs w:val="19"/>
              </w:rPr>
              <w:t>In het antwoord op vraag 80 wordt aangegeven dat het enclosure voorzien dient te worden van 10Gb Ethernet module en 10Gb Ethernet Pass-Thru module, dienen deze voor het referentie model ook redundant uitgevoerd te worden?</w:t>
            </w:r>
          </w:p>
        </w:tc>
        <w:tc>
          <w:tcPr>
            <w:tcW w:w="5664" w:type="dxa"/>
          </w:tcPr>
          <w:p w:rsidR="00621A7C" w:rsidRPr="007C6472" w:rsidRDefault="00621A7C" w:rsidP="00361E3C">
            <w:pPr>
              <w:rPr>
                <w:b/>
                <w:color w:val="0000FF"/>
              </w:rPr>
            </w:pPr>
            <w:r>
              <w:rPr>
                <w:b/>
                <w:color w:val="0000FF"/>
              </w:rPr>
              <w:t>Nee.</w:t>
            </w:r>
          </w:p>
        </w:tc>
      </w:tr>
      <w:tr w:rsidR="00621A7C" w:rsidTr="002B7B1B">
        <w:tc>
          <w:tcPr>
            <w:tcW w:w="1334" w:type="dxa"/>
            <w:shd w:val="clear" w:color="auto" w:fill="FFFFFF"/>
          </w:tcPr>
          <w:p w:rsidR="00621A7C" w:rsidRPr="002407FE" w:rsidRDefault="00621A7C" w:rsidP="001354FD">
            <w:pPr>
              <w:jc w:val="center"/>
            </w:pPr>
            <w:r>
              <w:t>108</w:t>
            </w:r>
          </w:p>
        </w:tc>
        <w:tc>
          <w:tcPr>
            <w:tcW w:w="3005" w:type="dxa"/>
          </w:tcPr>
          <w:p w:rsidR="00621A7C" w:rsidRPr="00ED5461" w:rsidRDefault="00621A7C" w:rsidP="001354FD">
            <w:pPr>
              <w:spacing w:before="60"/>
              <w:rPr>
                <w:rFonts w:cs="Arial"/>
                <w:bCs/>
                <w:szCs w:val="19"/>
              </w:rPr>
            </w:pPr>
            <w:r w:rsidRPr="00ED5461">
              <w:rPr>
                <w:rFonts w:cs="Arial"/>
                <w:bCs/>
                <w:szCs w:val="19"/>
              </w:rPr>
              <w:t>Bijlage 4 Referentiemodellen en prijsopgave, Perceel 4</w:t>
            </w:r>
          </w:p>
        </w:tc>
        <w:tc>
          <w:tcPr>
            <w:tcW w:w="4538" w:type="dxa"/>
          </w:tcPr>
          <w:p w:rsidR="00621A7C" w:rsidRDefault="00621A7C" w:rsidP="001354FD">
            <w:pPr>
              <w:spacing w:before="60"/>
              <w:rPr>
                <w:rFonts w:cs="Arial"/>
                <w:bCs/>
                <w:szCs w:val="19"/>
              </w:rPr>
            </w:pPr>
            <w:r w:rsidRPr="002B7B1B">
              <w:rPr>
                <w:rFonts w:cs="Arial"/>
                <w:bCs/>
                <w:szCs w:val="19"/>
              </w:rPr>
              <w:t>In het antwoord op vraag 81 wordt aangegeven dat het enclosure voorzien dient te worden van 4Gbit Fibre Channel module en 16 poorts 4Gb Pass-Thru module en nog een Brocade 4Gb SAN switch, dienen deze ook redundant uitgevoerd te worden?</w:t>
            </w:r>
          </w:p>
          <w:p w:rsidR="00621A7C" w:rsidRPr="00C16F1E" w:rsidRDefault="00621A7C" w:rsidP="001354FD">
            <w:pPr>
              <w:spacing w:before="60"/>
              <w:rPr>
                <w:rFonts w:cs="Arial"/>
                <w:bCs/>
                <w:szCs w:val="19"/>
              </w:rPr>
            </w:pPr>
            <w:r w:rsidRPr="00C16F1E">
              <w:rPr>
                <w:rFonts w:cs="Arial"/>
                <w:bCs/>
                <w:szCs w:val="19"/>
              </w:rPr>
              <w:t>Bij het merendeel van de blade enclosure vendoren is het mogelijk om een maximum van 8 modules te plaatsen (4x enkelvoudig en 4x redundant). Een 5-tal verschillende modules binnen hetzelfde enclosure is technisch onmogelijk.</w:t>
            </w:r>
          </w:p>
        </w:tc>
        <w:tc>
          <w:tcPr>
            <w:tcW w:w="5664" w:type="dxa"/>
          </w:tcPr>
          <w:p w:rsidR="00621A7C" w:rsidRPr="007C6472" w:rsidRDefault="00621A7C" w:rsidP="00361E3C">
            <w:pPr>
              <w:rPr>
                <w:b/>
                <w:color w:val="0000FF"/>
              </w:rPr>
            </w:pPr>
            <w:r>
              <w:rPr>
                <w:b/>
                <w:color w:val="0000FF"/>
              </w:rPr>
              <w:t>Nee.</w:t>
            </w:r>
          </w:p>
        </w:tc>
      </w:tr>
      <w:tr w:rsidR="00621A7C" w:rsidTr="002B7B1B">
        <w:tc>
          <w:tcPr>
            <w:tcW w:w="1334" w:type="dxa"/>
            <w:shd w:val="clear" w:color="auto" w:fill="FFFFFF"/>
          </w:tcPr>
          <w:p w:rsidR="00621A7C" w:rsidRPr="002407FE" w:rsidRDefault="00621A7C" w:rsidP="001354FD">
            <w:pPr>
              <w:jc w:val="center"/>
            </w:pPr>
            <w:r>
              <w:t>109</w:t>
            </w:r>
          </w:p>
        </w:tc>
        <w:tc>
          <w:tcPr>
            <w:tcW w:w="3005" w:type="dxa"/>
          </w:tcPr>
          <w:p w:rsidR="00621A7C" w:rsidRPr="00ED5461" w:rsidRDefault="00621A7C" w:rsidP="001354FD">
            <w:pPr>
              <w:spacing w:before="60"/>
              <w:rPr>
                <w:rFonts w:cs="Arial"/>
                <w:bCs/>
                <w:szCs w:val="19"/>
              </w:rPr>
            </w:pPr>
            <w:r w:rsidRPr="00ED5461">
              <w:rPr>
                <w:rFonts w:cs="Arial"/>
                <w:bCs/>
                <w:szCs w:val="19"/>
              </w:rPr>
              <w:t>Bijlage 4 Referentiemodellen en prijsopgave, Perceel 4</w:t>
            </w:r>
          </w:p>
        </w:tc>
        <w:tc>
          <w:tcPr>
            <w:tcW w:w="4538" w:type="dxa"/>
          </w:tcPr>
          <w:p w:rsidR="00621A7C" w:rsidRPr="00AD0A9F" w:rsidRDefault="00621A7C" w:rsidP="00AD0A9F">
            <w:pPr>
              <w:rPr>
                <w:rFonts w:cs="Arial"/>
                <w:bCs/>
                <w:szCs w:val="19"/>
              </w:rPr>
            </w:pPr>
            <w:r w:rsidRPr="00AD0A9F">
              <w:rPr>
                <w:rFonts w:cs="Arial"/>
                <w:bCs/>
                <w:szCs w:val="19"/>
              </w:rPr>
              <w:t>Bedoeld u dat er één van de drie benoemde modules/switches aangeboden dient te worden voor Ethernet?</w:t>
            </w:r>
          </w:p>
          <w:p w:rsidR="00621A7C" w:rsidRPr="002B7B1B" w:rsidRDefault="00621A7C" w:rsidP="001354FD">
            <w:pPr>
              <w:spacing w:before="60"/>
              <w:rPr>
                <w:rFonts w:cs="Arial"/>
                <w:bCs/>
                <w:szCs w:val="19"/>
              </w:rPr>
            </w:pPr>
          </w:p>
        </w:tc>
        <w:tc>
          <w:tcPr>
            <w:tcW w:w="5664" w:type="dxa"/>
          </w:tcPr>
          <w:p w:rsidR="00621A7C" w:rsidRPr="007C6472" w:rsidRDefault="00621A7C" w:rsidP="00361E3C">
            <w:pPr>
              <w:rPr>
                <w:b/>
                <w:color w:val="0000FF"/>
              </w:rPr>
            </w:pPr>
            <w:r>
              <w:rPr>
                <w:b/>
                <w:color w:val="0000FF"/>
              </w:rPr>
              <w:t>Zie het gegeven antwoord op vraag 80/81.</w:t>
            </w:r>
          </w:p>
        </w:tc>
      </w:tr>
      <w:tr w:rsidR="00621A7C" w:rsidTr="002B7B1B">
        <w:tc>
          <w:tcPr>
            <w:tcW w:w="1334" w:type="dxa"/>
            <w:shd w:val="clear" w:color="auto" w:fill="FFFFFF"/>
          </w:tcPr>
          <w:p w:rsidR="00621A7C" w:rsidRPr="002407FE" w:rsidRDefault="00621A7C" w:rsidP="001354FD">
            <w:pPr>
              <w:jc w:val="center"/>
            </w:pPr>
            <w:r>
              <w:t>110</w:t>
            </w:r>
          </w:p>
        </w:tc>
        <w:tc>
          <w:tcPr>
            <w:tcW w:w="3005" w:type="dxa"/>
          </w:tcPr>
          <w:p w:rsidR="00621A7C" w:rsidRPr="00ED5461" w:rsidRDefault="00621A7C" w:rsidP="001354FD">
            <w:pPr>
              <w:spacing w:before="60"/>
              <w:rPr>
                <w:rFonts w:cs="Arial"/>
                <w:bCs/>
                <w:szCs w:val="19"/>
              </w:rPr>
            </w:pPr>
            <w:r w:rsidRPr="00ED5461">
              <w:rPr>
                <w:rFonts w:cs="Arial"/>
                <w:bCs/>
                <w:szCs w:val="19"/>
              </w:rPr>
              <w:t>Bijlage 4 Referentiemodellen en prijsopgave, Perceel 4</w:t>
            </w:r>
          </w:p>
        </w:tc>
        <w:tc>
          <w:tcPr>
            <w:tcW w:w="4538" w:type="dxa"/>
          </w:tcPr>
          <w:p w:rsidR="00621A7C" w:rsidRDefault="00621A7C" w:rsidP="00AD0A9F">
            <w:pPr>
              <w:ind w:left="-19" w:firstLine="19"/>
              <w:rPr>
                <w:rFonts w:cs="Arial"/>
                <w:bCs/>
                <w:szCs w:val="19"/>
              </w:rPr>
            </w:pPr>
            <w:r w:rsidRPr="00AD0A9F">
              <w:rPr>
                <w:rFonts w:cs="Arial"/>
                <w:bCs/>
                <w:szCs w:val="19"/>
              </w:rPr>
              <w:t xml:space="preserve">Bedoeld u </w:t>
            </w:r>
            <w:r>
              <w:rPr>
                <w:rFonts w:cs="Arial"/>
                <w:bCs/>
                <w:szCs w:val="19"/>
              </w:rPr>
              <w:t xml:space="preserve">dat er één van de drie benoemde </w:t>
            </w:r>
            <w:r w:rsidRPr="00AD0A9F">
              <w:rPr>
                <w:rFonts w:cs="Arial"/>
                <w:bCs/>
                <w:szCs w:val="19"/>
              </w:rPr>
              <w:t>modules/switches aangeboden dient te worden voor Fibre Channel?</w:t>
            </w:r>
          </w:p>
          <w:p w:rsidR="00621A7C" w:rsidRPr="00C16F1E" w:rsidRDefault="00621A7C" w:rsidP="00AD0A9F">
            <w:pPr>
              <w:rPr>
                <w:rFonts w:cs="Arial"/>
                <w:bCs/>
                <w:szCs w:val="19"/>
              </w:rPr>
            </w:pPr>
            <w:r w:rsidRPr="00C16F1E">
              <w:rPr>
                <w:rFonts w:cs="Arial"/>
                <w:bCs/>
                <w:szCs w:val="19"/>
              </w:rPr>
              <w:t>Tevens hebben de gevraagde blade servers in bijlage 4 alleen 2x 10Gbit netwerkkaart en geen enkele Fibre Channel HBA.</w:t>
            </w:r>
          </w:p>
        </w:tc>
        <w:tc>
          <w:tcPr>
            <w:tcW w:w="5664" w:type="dxa"/>
          </w:tcPr>
          <w:p w:rsidR="00621A7C" w:rsidRDefault="00621A7C" w:rsidP="00910846">
            <w:pPr>
              <w:rPr>
                <w:b/>
                <w:color w:val="0000FF"/>
              </w:rPr>
            </w:pPr>
            <w:r>
              <w:rPr>
                <w:b/>
                <w:color w:val="0000FF"/>
              </w:rPr>
              <w:t xml:space="preserve">Zie het gegeven antwoord </w:t>
            </w:r>
            <w:bookmarkStart w:id="0" w:name="_GoBack"/>
            <w:bookmarkEnd w:id="0"/>
            <w:r>
              <w:rPr>
                <w:b/>
                <w:color w:val="0000FF"/>
              </w:rPr>
              <w:t>op vraag 80/81.</w:t>
            </w:r>
          </w:p>
          <w:p w:rsidR="00621A7C" w:rsidRPr="007C6472" w:rsidRDefault="00621A7C" w:rsidP="00910846">
            <w:pPr>
              <w:rPr>
                <w:b/>
                <w:color w:val="0000FF"/>
              </w:rPr>
            </w:pPr>
            <w:r>
              <w:rPr>
                <w:b/>
                <w:color w:val="0000FF"/>
              </w:rPr>
              <w:t>De gevraagde referentie blade-servers behoeven geen Fibrechannel HBA. Het betreft hier referentiemodellen.</w:t>
            </w:r>
          </w:p>
        </w:tc>
      </w:tr>
    </w:tbl>
    <w:p w:rsidR="00621A7C" w:rsidRDefault="00621A7C" w:rsidP="00322C65"/>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2880"/>
        <w:gridCol w:w="4680"/>
        <w:gridCol w:w="5580"/>
      </w:tblGrid>
      <w:tr w:rsidR="00621A7C" w:rsidRPr="00F844CB" w:rsidTr="00596E35">
        <w:tc>
          <w:tcPr>
            <w:tcW w:w="1368"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p>
          <w:p w:rsidR="00621A7C" w:rsidRPr="00F844CB" w:rsidRDefault="00621A7C" w:rsidP="00C37DBC">
            <w:pPr>
              <w:rPr>
                <w:b/>
                <w:color w:val="FFFFFF"/>
              </w:rPr>
            </w:pPr>
            <w:r w:rsidRPr="00F844CB">
              <w:rPr>
                <w:b/>
                <w:color w:val="FFFFFF"/>
              </w:rPr>
              <w:t>Vraag nr.</w:t>
            </w:r>
          </w:p>
        </w:tc>
        <w:tc>
          <w:tcPr>
            <w:tcW w:w="2880"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r w:rsidRPr="00F844CB">
              <w:rPr>
                <w:b/>
                <w:color w:val="FFFFFF"/>
              </w:rPr>
              <w:t>Verwijzing naar de aanbestedingsleidraad (documenten, paragraaf, paginanummer)</w:t>
            </w:r>
          </w:p>
        </w:tc>
        <w:tc>
          <w:tcPr>
            <w:tcW w:w="4680"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r w:rsidRPr="00F844CB">
              <w:rPr>
                <w:b/>
                <w:color w:val="FFFFFF"/>
              </w:rPr>
              <w:t>Vraag/opmerking/tekstsuggestie</w:t>
            </w:r>
          </w:p>
        </w:tc>
        <w:tc>
          <w:tcPr>
            <w:tcW w:w="5580" w:type="dxa"/>
            <w:tcBorders>
              <w:top w:val="single" w:sz="12" w:space="0" w:color="auto"/>
              <w:left w:val="single" w:sz="12" w:space="0" w:color="auto"/>
              <w:bottom w:val="single" w:sz="12" w:space="0" w:color="auto"/>
              <w:right w:val="single" w:sz="12" w:space="0" w:color="auto"/>
            </w:tcBorders>
            <w:shd w:val="clear" w:color="auto" w:fill="3366FF"/>
          </w:tcPr>
          <w:p w:rsidR="00621A7C" w:rsidRPr="00F844CB" w:rsidRDefault="00621A7C" w:rsidP="00C37DBC">
            <w:pPr>
              <w:rPr>
                <w:b/>
                <w:color w:val="FFFFFF"/>
              </w:rPr>
            </w:pPr>
            <w:r w:rsidRPr="00F844CB">
              <w:rPr>
                <w:b/>
                <w:color w:val="FFFFFF"/>
              </w:rPr>
              <w:t>Antwoord Aanbestedende dienst</w:t>
            </w:r>
            <w:r>
              <w:rPr>
                <w:b/>
                <w:color w:val="FFFFFF"/>
              </w:rPr>
              <w:t>en</w:t>
            </w:r>
          </w:p>
        </w:tc>
      </w:tr>
      <w:tr w:rsidR="00621A7C" w:rsidTr="00D13863">
        <w:tc>
          <w:tcPr>
            <w:tcW w:w="14508" w:type="dxa"/>
            <w:gridSpan w:val="4"/>
            <w:tcBorders>
              <w:top w:val="single" w:sz="12" w:space="0" w:color="auto"/>
            </w:tcBorders>
            <w:shd w:val="clear" w:color="auto" w:fill="00CCFF"/>
          </w:tcPr>
          <w:p w:rsidR="00621A7C" w:rsidRPr="00596E35" w:rsidRDefault="00621A7C" w:rsidP="00C37DBC">
            <w:pPr>
              <w:rPr>
                <w:b/>
              </w:rPr>
            </w:pPr>
            <w:r w:rsidRPr="00596E35">
              <w:rPr>
                <w:b/>
              </w:rPr>
              <w:t>Bijlage 5: Gunningformulieren</w:t>
            </w:r>
          </w:p>
        </w:tc>
      </w:tr>
      <w:tr w:rsidR="00621A7C" w:rsidTr="00596E35">
        <w:tc>
          <w:tcPr>
            <w:tcW w:w="1368" w:type="dxa"/>
          </w:tcPr>
          <w:p w:rsidR="00621A7C" w:rsidRPr="002407FE" w:rsidRDefault="00621A7C" w:rsidP="00C37DBC">
            <w:pPr>
              <w:jc w:val="center"/>
            </w:pPr>
            <w:r>
              <w:t>111</w:t>
            </w:r>
          </w:p>
        </w:tc>
        <w:tc>
          <w:tcPr>
            <w:tcW w:w="2880" w:type="dxa"/>
          </w:tcPr>
          <w:p w:rsidR="00621A7C" w:rsidRPr="00CD314E" w:rsidRDefault="00621A7C" w:rsidP="00AD0A9F">
            <w:r w:rsidRPr="00CD314E">
              <w:t>NvI 1, vraag 84</w:t>
            </w:r>
          </w:p>
          <w:p w:rsidR="00621A7C" w:rsidRPr="009A12E7" w:rsidRDefault="00621A7C" w:rsidP="00AD0A9F">
            <w:r w:rsidRPr="00CD314E">
              <w:t>Bijlage 5, vraag 18</w:t>
            </w:r>
          </w:p>
        </w:tc>
        <w:tc>
          <w:tcPr>
            <w:tcW w:w="4680" w:type="dxa"/>
          </w:tcPr>
          <w:p w:rsidR="00621A7C" w:rsidRPr="00AD0A9F" w:rsidRDefault="00621A7C" w:rsidP="00AD0A9F">
            <w:pPr>
              <w:rPr>
                <w:rFonts w:cs="Lucida Sans"/>
              </w:rPr>
            </w:pPr>
            <w:r w:rsidRPr="00AD0A9F">
              <w:rPr>
                <w:rFonts w:cs="Lucida Sans"/>
              </w:rPr>
              <w:t>Op de vraag: ‘Aanbesteder stelt dat bij levertijden korter dan 5 werkdagen en tussen de 5 en 10 werkdagen extra punten worden gegeven. Kunt u aangeven voor welke aantallen dit geldt?’</w:t>
            </w:r>
          </w:p>
          <w:p w:rsidR="00621A7C" w:rsidRPr="00AD0A9F" w:rsidRDefault="00621A7C" w:rsidP="00AD0A9F">
            <w:pPr>
              <w:rPr>
                <w:rFonts w:cs="Lucida Sans"/>
              </w:rPr>
            </w:pPr>
          </w:p>
          <w:p w:rsidR="00621A7C" w:rsidRPr="00AD0A9F" w:rsidRDefault="00621A7C" w:rsidP="00AD0A9F">
            <w:pPr>
              <w:rPr>
                <w:rFonts w:cs="Lucida Sans"/>
              </w:rPr>
            </w:pPr>
            <w:r w:rsidRPr="00AD0A9F">
              <w:rPr>
                <w:rFonts w:cs="Lucida Sans"/>
              </w:rPr>
              <w:t>Geeft u als antwoord: ‘Nee, dit is ongeacht het aantal’.</w:t>
            </w:r>
          </w:p>
          <w:p w:rsidR="00621A7C" w:rsidRPr="00AD0A9F" w:rsidRDefault="00621A7C" w:rsidP="00AD0A9F">
            <w:pPr>
              <w:rPr>
                <w:rFonts w:cs="Lucida Sans"/>
              </w:rPr>
            </w:pPr>
          </w:p>
          <w:p w:rsidR="00621A7C" w:rsidRPr="00AD0A9F" w:rsidRDefault="00621A7C" w:rsidP="00AD0A9F">
            <w:pPr>
              <w:rPr>
                <w:rFonts w:cs="Lucida Sans"/>
              </w:rPr>
            </w:pPr>
            <w:r w:rsidRPr="00AD0A9F">
              <w:rPr>
                <w:rFonts w:cs="Lucida Sans"/>
              </w:rPr>
              <w:t>Het antwoord op de vraag is ons niet geheel duidelijk.</w:t>
            </w:r>
          </w:p>
          <w:p w:rsidR="00621A7C" w:rsidRPr="00AD0A9F" w:rsidRDefault="00621A7C" w:rsidP="00AD0A9F">
            <w:pPr>
              <w:rPr>
                <w:rFonts w:cs="Lucida Sans"/>
              </w:rPr>
            </w:pPr>
          </w:p>
          <w:p w:rsidR="00621A7C" w:rsidRPr="00AD0A9F" w:rsidRDefault="00621A7C" w:rsidP="00AD0A9F">
            <w:pPr>
              <w:rPr>
                <w:rFonts w:cs="Lucida Sans"/>
              </w:rPr>
            </w:pPr>
            <w:r w:rsidRPr="00AD0A9F">
              <w:rPr>
                <w:rFonts w:cs="Lucida Sans"/>
              </w:rPr>
              <w:t xml:space="preserve">Om een goede afweging te kunnen maken in de beantwoording op deze wens (haalbaarheid van gegarandeerde levertijden) verzoeken wij u te verduidelijken hoe u de nadere invulling van deze wens voor u ziet? </w:t>
            </w:r>
          </w:p>
          <w:p w:rsidR="00621A7C" w:rsidRPr="00AD0A9F" w:rsidRDefault="00621A7C" w:rsidP="00AD0A9F">
            <w:pPr>
              <w:rPr>
                <w:rFonts w:cs="Lucida Sans"/>
              </w:rPr>
            </w:pPr>
          </w:p>
          <w:p w:rsidR="00621A7C" w:rsidRPr="00AD0A9F" w:rsidRDefault="00621A7C" w:rsidP="00AD0A9F">
            <w:pPr>
              <w:rPr>
                <w:rFonts w:ascii="Calibri" w:hAnsi="Calibri"/>
              </w:rPr>
            </w:pPr>
            <w:r w:rsidRPr="00AD0A9F">
              <w:rPr>
                <w:rFonts w:cs="Lucida Sans"/>
              </w:rPr>
              <w:t>Is het uw intentie om uiteindelijk een geselecteerd aantal standaard producten met de leverancier af te stemmen waaruit de Waterschappen hun producten kunnen bestellen of is het de bedoeling dat elke Waterschap het gehele assortiment, zoals beschikbaar op de website van de Inschrijver kan bestellen? Wanneer dit laatste het geval is, willen wij graag weten hoe u levertijdgaranties voor u ziet. Het is immers onmogelijk dit soort levertijdgaranties af te geven op een compleet assortiment met duizenden artikelen.</w:t>
            </w:r>
          </w:p>
        </w:tc>
        <w:tc>
          <w:tcPr>
            <w:tcW w:w="5580" w:type="dxa"/>
          </w:tcPr>
          <w:p w:rsidR="00621A7C" w:rsidRDefault="00621A7C" w:rsidP="00C37DBC">
            <w:pPr>
              <w:rPr>
                <w:b/>
                <w:color w:val="0000FF"/>
              </w:rPr>
            </w:pPr>
            <w:r>
              <w:rPr>
                <w:b/>
                <w:color w:val="0000FF"/>
              </w:rPr>
              <w:t xml:space="preserve">Het is niet de bedoeling dat de leverancier haar gehele assortiment binnen genoemde termijnen kan leveren. </w:t>
            </w:r>
          </w:p>
          <w:p w:rsidR="00621A7C" w:rsidRDefault="00621A7C" w:rsidP="00C37DBC">
            <w:pPr>
              <w:rPr>
                <w:b/>
                <w:color w:val="0000FF"/>
              </w:rPr>
            </w:pPr>
            <w:r>
              <w:rPr>
                <w:b/>
                <w:color w:val="0000FF"/>
              </w:rPr>
              <w:t xml:space="preserve">Voor Perceel 1 betreft het uitsluitend de Laptop, de kantoor PC, de PC extra rekenkracht en het Beeldscherm. Het betreft voor Perceel 1 maximaal 50 stuks van alle afzonderlijk hierboven genoemde apparatuur. </w:t>
            </w:r>
          </w:p>
          <w:p w:rsidR="00621A7C" w:rsidRDefault="00621A7C" w:rsidP="00C37DBC">
            <w:pPr>
              <w:rPr>
                <w:b/>
                <w:color w:val="0000FF"/>
              </w:rPr>
            </w:pPr>
            <w:r>
              <w:rPr>
                <w:b/>
                <w:color w:val="0000FF"/>
              </w:rPr>
              <w:t>Voor Perceel 2 (Thin clients) en Perceel 3 (Mobiele telefonie) geldt eveneens het maximum aantal van 50 stuks van de genoemde apparatuur.</w:t>
            </w:r>
          </w:p>
          <w:p w:rsidR="00621A7C" w:rsidRDefault="00621A7C" w:rsidP="00C37DBC">
            <w:pPr>
              <w:rPr>
                <w:b/>
                <w:color w:val="0000FF"/>
              </w:rPr>
            </w:pPr>
            <w:r>
              <w:rPr>
                <w:b/>
                <w:color w:val="0000FF"/>
              </w:rPr>
              <w:t>Voor Perceel 4 (Servers) geldt een maximum van 5 stuks waarop genoemde levertijden van toepassing zijn.</w:t>
            </w:r>
          </w:p>
          <w:p w:rsidR="00621A7C" w:rsidRDefault="00621A7C" w:rsidP="00C37DBC">
            <w:pPr>
              <w:rPr>
                <w:b/>
                <w:color w:val="0000FF"/>
              </w:rPr>
            </w:pPr>
            <w:r>
              <w:rPr>
                <w:b/>
                <w:color w:val="0000FF"/>
              </w:rPr>
              <w:t xml:space="preserve">Indien er een levering boven het hier genoemde maximale aantal plaats dient te vinden, treedt het betreffende waterschap in contact met de leverancier om nader afspraken omtrent levertermijnen te maken. </w:t>
            </w:r>
          </w:p>
          <w:p w:rsidR="00621A7C" w:rsidRPr="009A12E7" w:rsidRDefault="00621A7C" w:rsidP="00C37DBC">
            <w:pPr>
              <w:rPr>
                <w:b/>
                <w:color w:val="0000FF"/>
              </w:rPr>
            </w:pPr>
            <w:r>
              <w:rPr>
                <w:b/>
                <w:color w:val="0000FF"/>
              </w:rPr>
              <w:t>Aangezien de afzonderlijke waterschappen binnen hun eigen Raamovereenkomst eigen afwegingen t.a.v. de specificaties, het moment van bestellen en de af te nemen aantallen maken, is het mogelijk dat verschillende waterschappen gelijktijdig, onafhankelijk van elkaar, een soortgelijke bestelling doen waarop de door de leverancier bij deze vraag genoemde levertijden voor de verschillende waterschappen van toepassing zijn (dit met in acht name van het maximum aantal per Perceel per waterschap zoals hierboven genoemd,).</w:t>
            </w:r>
          </w:p>
        </w:tc>
      </w:tr>
    </w:tbl>
    <w:p w:rsidR="00621A7C" w:rsidRDefault="00621A7C" w:rsidP="00322C65"/>
    <w:sectPr w:rsidR="00621A7C" w:rsidSect="00C676E9">
      <w:headerReference w:type="default" r:id="rId15"/>
      <w:footerReference w:type="default" r:id="rId16"/>
      <w:pgSz w:w="16838" w:h="11906" w:orient="landscape" w:code="9"/>
      <w:pgMar w:top="1985"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A7C" w:rsidRDefault="00621A7C">
      <w:r>
        <w:separator/>
      </w:r>
    </w:p>
  </w:endnote>
  <w:endnote w:type="continuationSeparator" w:id="0">
    <w:p w:rsidR="00621A7C" w:rsidRDefault="00621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altName w:val="Lucida Sans Unicode"/>
    <w:panose1 w:val="020B0602040502020204"/>
    <w:charset w:val="00"/>
    <w:family w:val="swiss"/>
    <w:pitch w:val="variable"/>
    <w:sig w:usb0="00000A87" w:usb1="00000000" w:usb2="00000000" w:usb3="00000000" w:csb0="000000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ijay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A7C" w:rsidRPr="00E74AE6" w:rsidRDefault="00621A7C" w:rsidP="001935C9">
    <w:pPr>
      <w:pStyle w:val="Footer"/>
      <w:jc w:val="center"/>
      <w:rPr>
        <w:sz w:val="20"/>
      </w:rPr>
    </w:pPr>
    <w:r>
      <w:rPr>
        <w:sz w:val="20"/>
      </w:rPr>
      <w:t>Aanvullende n</w:t>
    </w:r>
    <w:r w:rsidRPr="00E74AE6">
      <w:rPr>
        <w:sz w:val="20"/>
      </w:rPr>
      <w:t>ota van inlichtingen ICT Hardware t.b.v. kantoorautomatisering</w:t>
    </w:r>
  </w:p>
  <w:p w:rsidR="00621A7C" w:rsidRPr="00E74AE6" w:rsidRDefault="00621A7C" w:rsidP="009758C7">
    <w:pPr>
      <w:pStyle w:val="Footer"/>
      <w:jc w:val="center"/>
      <w:rPr>
        <w:sz w:val="20"/>
      </w:rPr>
    </w:pPr>
  </w:p>
  <w:p w:rsidR="00621A7C" w:rsidRPr="00E74AE6" w:rsidRDefault="00621A7C" w:rsidP="009758C7">
    <w:pPr>
      <w:pStyle w:val="Footer"/>
      <w:jc w:val="center"/>
      <w:rPr>
        <w:sz w:val="20"/>
      </w:rPr>
    </w:pPr>
    <w:r w:rsidRPr="00E74AE6">
      <w:rPr>
        <w:sz w:val="20"/>
      </w:rPr>
      <w:t xml:space="preserve">pagina </w:t>
    </w:r>
    <w:r w:rsidRPr="00E74AE6">
      <w:rPr>
        <w:rStyle w:val="PageNumber"/>
        <w:sz w:val="20"/>
      </w:rPr>
      <w:fldChar w:fldCharType="begin"/>
    </w:r>
    <w:r w:rsidRPr="00E74AE6">
      <w:rPr>
        <w:rStyle w:val="PageNumber"/>
        <w:sz w:val="20"/>
      </w:rPr>
      <w:instrText xml:space="preserve"> PAGE </w:instrText>
    </w:r>
    <w:r w:rsidRPr="00E74AE6">
      <w:rPr>
        <w:rStyle w:val="PageNumber"/>
        <w:sz w:val="20"/>
      </w:rPr>
      <w:fldChar w:fldCharType="separate"/>
    </w:r>
    <w:r>
      <w:rPr>
        <w:rStyle w:val="PageNumber"/>
        <w:noProof/>
        <w:sz w:val="20"/>
      </w:rPr>
      <w:t>2</w:t>
    </w:r>
    <w:r w:rsidRPr="00E74AE6">
      <w:rPr>
        <w:rStyle w:val="PageNumber"/>
        <w:sz w:val="20"/>
      </w:rPr>
      <w:fldChar w:fldCharType="end"/>
    </w:r>
    <w:r w:rsidRPr="00E74AE6">
      <w:rPr>
        <w:rStyle w:val="PageNumber"/>
        <w:sz w:val="20"/>
      </w:rPr>
      <w:t xml:space="preserve"> van </w:t>
    </w:r>
    <w:r w:rsidRPr="00E74AE6">
      <w:rPr>
        <w:rStyle w:val="PageNumber"/>
        <w:sz w:val="20"/>
      </w:rPr>
      <w:fldChar w:fldCharType="begin"/>
    </w:r>
    <w:r w:rsidRPr="00E74AE6">
      <w:rPr>
        <w:rStyle w:val="PageNumber"/>
        <w:sz w:val="20"/>
      </w:rPr>
      <w:instrText xml:space="preserve"> NUMPAGES </w:instrText>
    </w:r>
    <w:r w:rsidRPr="00E74AE6">
      <w:rPr>
        <w:rStyle w:val="PageNumber"/>
        <w:sz w:val="20"/>
      </w:rPr>
      <w:fldChar w:fldCharType="separate"/>
    </w:r>
    <w:r>
      <w:rPr>
        <w:rStyle w:val="PageNumber"/>
        <w:noProof/>
        <w:sz w:val="20"/>
      </w:rPr>
      <w:t>5</w:t>
    </w:r>
    <w:r w:rsidRPr="00E74AE6">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A7C" w:rsidRDefault="00621A7C">
      <w:r>
        <w:separator/>
      </w:r>
    </w:p>
  </w:footnote>
  <w:footnote w:type="continuationSeparator" w:id="0">
    <w:p w:rsidR="00621A7C" w:rsidRDefault="00621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A7C" w:rsidRDefault="00621A7C" w:rsidP="00C5430A">
    <w:pPr>
      <w:pStyle w:val="Header"/>
      <w:tabs>
        <w:tab w:val="clear" w:pos="4153"/>
        <w:tab w:val="clear" w:pos="8306"/>
        <w:tab w:val="left" w:pos="2261"/>
      </w:tabs>
      <w:jc w:val="center"/>
    </w:pPr>
    <w:r w:rsidRPr="00151340">
      <w:rPr>
        <w:rFonts w:ascii="Times New Roman" w:hAnsi="Times New Roman"/>
        <w:noProof/>
        <w:color w:val="1F497D"/>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i1030" type="#_x0000_t75" alt="Beschrijving: C:\Documents and Settings\jlooijenga\Application Data\Microsoft\Handtekeningen\Ondertekening WGS Hoofdkantoor (jlooijenga)-Image01.JPG" style="width:84pt;height:53.25pt;visibility:visible">
          <v:imagedata r:id="rId2" r:href="rId1"/>
        </v:shape>
      </w:pict>
    </w:r>
    <w:r>
      <w:rPr>
        <w:rFonts w:ascii="Times New Roman" w:hAnsi="Times New Roman"/>
        <w:noProof/>
        <w:color w:val="1F497D"/>
        <w:szCs w:val="22"/>
      </w:rPr>
      <w:tab/>
    </w:r>
    <w:hyperlink r:id="rId3" w:tooltip="&quot;Ga naar de homepage van website Reest &amp; Wieden&quot; " w:history="1">
      <w:r w:rsidRPr="00151340">
        <w:rPr>
          <w:rFonts w:ascii="Times New Roman" w:hAnsi="Times New Roman"/>
          <w:noProof/>
          <w:color w:val="0E107D"/>
          <w:kern w:val="36"/>
          <w:sz w:val="48"/>
          <w:szCs w:val="48"/>
        </w:rPr>
        <w:pict>
          <v:shape id="Afbeelding 9" o:spid="_x0000_i1031" type="#_x0000_t75" alt="Logo waterschap Reest en Wieden" href="http://www.reestenwieden.nl/" title="&quot;Ga naar de homepage van website Reest &amp; Wieden&quot;" style="width:67.5pt;height:45pt;visibility:visible" o:button="t">
            <v:fill o:detectmouseclick="t"/>
            <v:imagedata r:id="rId4" o:title=""/>
          </v:shape>
        </w:pict>
      </w:r>
    </w:hyperlink>
    <w:r w:rsidRPr="00151340">
      <w:rPr>
        <w:i/>
        <w:noProof/>
        <w:sz w:val="15"/>
        <w:szCs w:val="22"/>
      </w:rPr>
      <w:pict>
        <v:shape id="Afbeelding 10" o:spid="_x0000_i1032" type="#_x0000_t75" style="width:90pt;height:32.25pt;visibility:visible">
          <v:imagedata r:id="rId5" o:title=""/>
        </v:shape>
      </w:pict>
    </w:r>
    <w:r w:rsidRPr="00151340">
      <w:rPr>
        <w:rFonts w:cs="Vijaya"/>
        <w:noProof/>
      </w:rPr>
      <w:pict>
        <v:shape id="Afbeelding 12" o:spid="_x0000_i1033" type="#_x0000_t75" alt="handtek1" style="width:88.5pt;height:44.25pt;visibility:visible">
          <v:imagedata r:id="rId7" r:href="rId6"/>
        </v:shape>
      </w:pict>
    </w:r>
    <w:r>
      <w:pict>
        <v:shape id="_x0000_i1034" type="#_x0000_t75" style="width:59.25pt;height:44.25pt">
          <v:imagedata r:id="rId8"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8C36D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3CA32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C3CC7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F676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62CEC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AA89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308A2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8E56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26FD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574BB8E"/>
    <w:lvl w:ilvl="0">
      <w:start w:val="1"/>
      <w:numFmt w:val="bullet"/>
      <w:lvlText w:val=""/>
      <w:lvlJc w:val="left"/>
      <w:pPr>
        <w:tabs>
          <w:tab w:val="num" w:pos="360"/>
        </w:tabs>
        <w:ind w:left="360" w:hanging="360"/>
      </w:pPr>
      <w:rPr>
        <w:rFonts w:ascii="Symbol" w:hAnsi="Symbol" w:hint="default"/>
      </w:rPr>
    </w:lvl>
  </w:abstractNum>
  <w:abstractNum w:abstractNumId="10">
    <w:nsid w:val="012C2D00"/>
    <w:multiLevelType w:val="hybridMultilevel"/>
    <w:tmpl w:val="F49A51A4"/>
    <w:lvl w:ilvl="0" w:tplc="6DEEA06E">
      <w:start w:val="1"/>
      <w:numFmt w:val="upperLetter"/>
      <w:lvlText w:val="%1."/>
      <w:lvlJc w:val="left"/>
      <w:pPr>
        <w:ind w:left="360" w:hanging="360"/>
      </w:pPr>
      <w:rPr>
        <w:rFonts w:ascii="Arial" w:eastAsia="Times New Roman" w:hAnsi="Arial"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1">
    <w:nsid w:val="633535F6"/>
    <w:multiLevelType w:val="hybridMultilevel"/>
    <w:tmpl w:val="A8AAEC3C"/>
    <w:lvl w:ilvl="0" w:tplc="B64E3B5C">
      <w:numFmt w:val="bullet"/>
      <w:lvlText w:val="-"/>
      <w:lvlJc w:val="left"/>
      <w:pPr>
        <w:ind w:left="720" w:hanging="360"/>
      </w:pPr>
      <w:rPr>
        <w:rFonts w:ascii="Lucida Sans" w:eastAsia="Times New Roman" w:hAnsi="Lucida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042ABC"/>
    <w:multiLevelType w:val="hybridMultilevel"/>
    <w:tmpl w:val="26F280F8"/>
    <w:lvl w:ilvl="0" w:tplc="CDE69A84">
      <w:start w:val="1"/>
      <w:numFmt w:val="bullet"/>
      <w:lvlText w:val="-"/>
      <w:lvlJc w:val="left"/>
      <w:pPr>
        <w:tabs>
          <w:tab w:val="num" w:pos="720"/>
        </w:tabs>
        <w:ind w:left="720" w:hanging="360"/>
      </w:pPr>
      <w:rPr>
        <w:rFonts w:ascii="Lucida Sans" w:eastAsia="Times New Roman" w:hAnsi="Lucida San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9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7B9"/>
    <w:rsid w:val="00015822"/>
    <w:rsid w:val="00055F35"/>
    <w:rsid w:val="00072C0D"/>
    <w:rsid w:val="00074A15"/>
    <w:rsid w:val="0007544E"/>
    <w:rsid w:val="000804F3"/>
    <w:rsid w:val="000A7BDE"/>
    <w:rsid w:val="000C3637"/>
    <w:rsid w:val="000C5C68"/>
    <w:rsid w:val="000C64EE"/>
    <w:rsid w:val="000D319B"/>
    <w:rsid w:val="000F04A5"/>
    <w:rsid w:val="001051EE"/>
    <w:rsid w:val="00117692"/>
    <w:rsid w:val="001354FD"/>
    <w:rsid w:val="001373FB"/>
    <w:rsid w:val="001421CB"/>
    <w:rsid w:val="00151340"/>
    <w:rsid w:val="001523F6"/>
    <w:rsid w:val="001579C2"/>
    <w:rsid w:val="00160D11"/>
    <w:rsid w:val="001732CE"/>
    <w:rsid w:val="00174EAA"/>
    <w:rsid w:val="00183D75"/>
    <w:rsid w:val="001935C9"/>
    <w:rsid w:val="001B19CD"/>
    <w:rsid w:val="001C176E"/>
    <w:rsid w:val="001D7443"/>
    <w:rsid w:val="001E64CB"/>
    <w:rsid w:val="001F4723"/>
    <w:rsid w:val="0020476D"/>
    <w:rsid w:val="00212D59"/>
    <w:rsid w:val="00221580"/>
    <w:rsid w:val="002315D8"/>
    <w:rsid w:val="0023662A"/>
    <w:rsid w:val="002407FE"/>
    <w:rsid w:val="00241137"/>
    <w:rsid w:val="0024676F"/>
    <w:rsid w:val="002507B9"/>
    <w:rsid w:val="00256341"/>
    <w:rsid w:val="0026634A"/>
    <w:rsid w:val="00266D4B"/>
    <w:rsid w:val="00267863"/>
    <w:rsid w:val="0027445B"/>
    <w:rsid w:val="00294EF3"/>
    <w:rsid w:val="002A3ECA"/>
    <w:rsid w:val="002B0D20"/>
    <w:rsid w:val="002B5E78"/>
    <w:rsid w:val="002B7B1B"/>
    <w:rsid w:val="002C7B64"/>
    <w:rsid w:val="002D0C99"/>
    <w:rsid w:val="002D14CF"/>
    <w:rsid w:val="002D70DA"/>
    <w:rsid w:val="002E5C7E"/>
    <w:rsid w:val="002F0AB0"/>
    <w:rsid w:val="002F7CC7"/>
    <w:rsid w:val="00322C65"/>
    <w:rsid w:val="0032594F"/>
    <w:rsid w:val="0034720E"/>
    <w:rsid w:val="00351F6E"/>
    <w:rsid w:val="00354E1F"/>
    <w:rsid w:val="0036145F"/>
    <w:rsid w:val="00361E3C"/>
    <w:rsid w:val="00374380"/>
    <w:rsid w:val="00376677"/>
    <w:rsid w:val="00377C0B"/>
    <w:rsid w:val="0038054F"/>
    <w:rsid w:val="00381F8E"/>
    <w:rsid w:val="0038544E"/>
    <w:rsid w:val="003B635E"/>
    <w:rsid w:val="003D5E56"/>
    <w:rsid w:val="003E0660"/>
    <w:rsid w:val="003E59A5"/>
    <w:rsid w:val="003E5C0E"/>
    <w:rsid w:val="003F6292"/>
    <w:rsid w:val="004024A7"/>
    <w:rsid w:val="00427B8A"/>
    <w:rsid w:val="00437641"/>
    <w:rsid w:val="0044080D"/>
    <w:rsid w:val="004425A6"/>
    <w:rsid w:val="004519A5"/>
    <w:rsid w:val="00460284"/>
    <w:rsid w:val="00460688"/>
    <w:rsid w:val="00461D90"/>
    <w:rsid w:val="0047521A"/>
    <w:rsid w:val="004A1D0C"/>
    <w:rsid w:val="004A6D89"/>
    <w:rsid w:val="004B3D05"/>
    <w:rsid w:val="004C09F9"/>
    <w:rsid w:val="004C49EF"/>
    <w:rsid w:val="004C5BEB"/>
    <w:rsid w:val="004D5421"/>
    <w:rsid w:val="004E427E"/>
    <w:rsid w:val="004F0A13"/>
    <w:rsid w:val="004F41EC"/>
    <w:rsid w:val="00503C83"/>
    <w:rsid w:val="005073B8"/>
    <w:rsid w:val="00514120"/>
    <w:rsid w:val="0053625B"/>
    <w:rsid w:val="00577EE0"/>
    <w:rsid w:val="005829F4"/>
    <w:rsid w:val="00596E35"/>
    <w:rsid w:val="005A337C"/>
    <w:rsid w:val="005B6214"/>
    <w:rsid w:val="005C2F78"/>
    <w:rsid w:val="005D6678"/>
    <w:rsid w:val="005D786E"/>
    <w:rsid w:val="005E018D"/>
    <w:rsid w:val="0061285E"/>
    <w:rsid w:val="00621A7C"/>
    <w:rsid w:val="00622BA3"/>
    <w:rsid w:val="00626260"/>
    <w:rsid w:val="00637952"/>
    <w:rsid w:val="00640084"/>
    <w:rsid w:val="00642729"/>
    <w:rsid w:val="00643FF3"/>
    <w:rsid w:val="006615C4"/>
    <w:rsid w:val="00667BD8"/>
    <w:rsid w:val="006812DC"/>
    <w:rsid w:val="00683703"/>
    <w:rsid w:val="00685951"/>
    <w:rsid w:val="00691BF4"/>
    <w:rsid w:val="00695200"/>
    <w:rsid w:val="006A4AC7"/>
    <w:rsid w:val="006A76CB"/>
    <w:rsid w:val="006B4DDC"/>
    <w:rsid w:val="006C00E6"/>
    <w:rsid w:val="006C1ADC"/>
    <w:rsid w:val="006D5F59"/>
    <w:rsid w:val="006E0539"/>
    <w:rsid w:val="006E5495"/>
    <w:rsid w:val="007029D5"/>
    <w:rsid w:val="0073473E"/>
    <w:rsid w:val="007455F6"/>
    <w:rsid w:val="00753583"/>
    <w:rsid w:val="00760B20"/>
    <w:rsid w:val="0077532C"/>
    <w:rsid w:val="00777653"/>
    <w:rsid w:val="007A527D"/>
    <w:rsid w:val="007C6472"/>
    <w:rsid w:val="007D4537"/>
    <w:rsid w:val="007D6510"/>
    <w:rsid w:val="007E3460"/>
    <w:rsid w:val="007F0576"/>
    <w:rsid w:val="007F4E2E"/>
    <w:rsid w:val="0080352B"/>
    <w:rsid w:val="00807377"/>
    <w:rsid w:val="008125A0"/>
    <w:rsid w:val="008141DB"/>
    <w:rsid w:val="008179C4"/>
    <w:rsid w:val="00854B77"/>
    <w:rsid w:val="0085524A"/>
    <w:rsid w:val="00862101"/>
    <w:rsid w:val="00863E5D"/>
    <w:rsid w:val="008853CC"/>
    <w:rsid w:val="00886755"/>
    <w:rsid w:val="008A3CF4"/>
    <w:rsid w:val="008B695F"/>
    <w:rsid w:val="008E1FC9"/>
    <w:rsid w:val="008F0490"/>
    <w:rsid w:val="008F254B"/>
    <w:rsid w:val="00910846"/>
    <w:rsid w:val="0091383D"/>
    <w:rsid w:val="00950841"/>
    <w:rsid w:val="00961A7E"/>
    <w:rsid w:val="00962A10"/>
    <w:rsid w:val="009758C7"/>
    <w:rsid w:val="00995FC1"/>
    <w:rsid w:val="009A12E7"/>
    <w:rsid w:val="009B7136"/>
    <w:rsid w:val="009B718A"/>
    <w:rsid w:val="009C4F10"/>
    <w:rsid w:val="009D5BC6"/>
    <w:rsid w:val="009F066F"/>
    <w:rsid w:val="00A01E2A"/>
    <w:rsid w:val="00A03C7A"/>
    <w:rsid w:val="00A33347"/>
    <w:rsid w:val="00A44A1C"/>
    <w:rsid w:val="00A64AFF"/>
    <w:rsid w:val="00A672AA"/>
    <w:rsid w:val="00A85E1C"/>
    <w:rsid w:val="00AB1BF6"/>
    <w:rsid w:val="00AB4CB0"/>
    <w:rsid w:val="00AC1CCA"/>
    <w:rsid w:val="00AC468C"/>
    <w:rsid w:val="00AD0A9F"/>
    <w:rsid w:val="00AD584B"/>
    <w:rsid w:val="00AE2C1D"/>
    <w:rsid w:val="00AE4375"/>
    <w:rsid w:val="00AF5856"/>
    <w:rsid w:val="00B00005"/>
    <w:rsid w:val="00B03E8C"/>
    <w:rsid w:val="00B20FCC"/>
    <w:rsid w:val="00B258D9"/>
    <w:rsid w:val="00B325C8"/>
    <w:rsid w:val="00B44821"/>
    <w:rsid w:val="00B4576D"/>
    <w:rsid w:val="00B5180B"/>
    <w:rsid w:val="00B52108"/>
    <w:rsid w:val="00B52683"/>
    <w:rsid w:val="00B56FC9"/>
    <w:rsid w:val="00B61381"/>
    <w:rsid w:val="00B61B77"/>
    <w:rsid w:val="00B714C0"/>
    <w:rsid w:val="00B739B8"/>
    <w:rsid w:val="00B74FE0"/>
    <w:rsid w:val="00BB2AFE"/>
    <w:rsid w:val="00BC1A9D"/>
    <w:rsid w:val="00BC43F5"/>
    <w:rsid w:val="00BC773D"/>
    <w:rsid w:val="00BD6669"/>
    <w:rsid w:val="00BE249A"/>
    <w:rsid w:val="00BE4107"/>
    <w:rsid w:val="00C037F5"/>
    <w:rsid w:val="00C11BBD"/>
    <w:rsid w:val="00C16F1E"/>
    <w:rsid w:val="00C172D6"/>
    <w:rsid w:val="00C236FF"/>
    <w:rsid w:val="00C3239A"/>
    <w:rsid w:val="00C33254"/>
    <w:rsid w:val="00C37DBC"/>
    <w:rsid w:val="00C50896"/>
    <w:rsid w:val="00C5430A"/>
    <w:rsid w:val="00C62707"/>
    <w:rsid w:val="00C676E9"/>
    <w:rsid w:val="00C72671"/>
    <w:rsid w:val="00C750AF"/>
    <w:rsid w:val="00C8541A"/>
    <w:rsid w:val="00CC2AB0"/>
    <w:rsid w:val="00CC6560"/>
    <w:rsid w:val="00CD314E"/>
    <w:rsid w:val="00CD504B"/>
    <w:rsid w:val="00CE187F"/>
    <w:rsid w:val="00CF0BFB"/>
    <w:rsid w:val="00D13863"/>
    <w:rsid w:val="00D33CBD"/>
    <w:rsid w:val="00D35761"/>
    <w:rsid w:val="00D37ACE"/>
    <w:rsid w:val="00D46819"/>
    <w:rsid w:val="00D46988"/>
    <w:rsid w:val="00D55C3F"/>
    <w:rsid w:val="00D62A01"/>
    <w:rsid w:val="00D66860"/>
    <w:rsid w:val="00D71F02"/>
    <w:rsid w:val="00D75DB3"/>
    <w:rsid w:val="00D950D9"/>
    <w:rsid w:val="00D9688F"/>
    <w:rsid w:val="00DB234E"/>
    <w:rsid w:val="00DD18C0"/>
    <w:rsid w:val="00DD59A7"/>
    <w:rsid w:val="00DE02C0"/>
    <w:rsid w:val="00DF630C"/>
    <w:rsid w:val="00E06D0D"/>
    <w:rsid w:val="00E3054F"/>
    <w:rsid w:val="00E432A1"/>
    <w:rsid w:val="00E65FA1"/>
    <w:rsid w:val="00E74AE6"/>
    <w:rsid w:val="00E84471"/>
    <w:rsid w:val="00E84908"/>
    <w:rsid w:val="00E85FCE"/>
    <w:rsid w:val="00E940AF"/>
    <w:rsid w:val="00EA1709"/>
    <w:rsid w:val="00EB3E8A"/>
    <w:rsid w:val="00EB5012"/>
    <w:rsid w:val="00EC41A9"/>
    <w:rsid w:val="00ED36A0"/>
    <w:rsid w:val="00ED459B"/>
    <w:rsid w:val="00ED5461"/>
    <w:rsid w:val="00EE49E7"/>
    <w:rsid w:val="00EE6B75"/>
    <w:rsid w:val="00F07386"/>
    <w:rsid w:val="00F10DBA"/>
    <w:rsid w:val="00F279A0"/>
    <w:rsid w:val="00F4182C"/>
    <w:rsid w:val="00F44EB2"/>
    <w:rsid w:val="00F7048E"/>
    <w:rsid w:val="00F731E8"/>
    <w:rsid w:val="00F74B28"/>
    <w:rsid w:val="00F81F09"/>
    <w:rsid w:val="00F844CB"/>
    <w:rsid w:val="00F9090D"/>
    <w:rsid w:val="00F92E33"/>
    <w:rsid w:val="00FC0BFF"/>
    <w:rsid w:val="00FC6FF4"/>
    <w:rsid w:val="00FF449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B9"/>
    <w:pPr>
      <w:spacing w:line="260" w:lineRule="atLeast"/>
    </w:pPr>
    <w:rPr>
      <w:rFonts w:ascii="Lucida Sans" w:eastAsia="Times New Roman" w:hAnsi="Lucida Sans"/>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7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5430A"/>
    <w:pPr>
      <w:tabs>
        <w:tab w:val="center" w:pos="4153"/>
        <w:tab w:val="right" w:pos="8306"/>
      </w:tabs>
    </w:pPr>
    <w:rPr>
      <w:rFonts w:eastAsia="Calibri"/>
      <w:sz w:val="24"/>
      <w:szCs w:val="20"/>
    </w:rPr>
  </w:style>
  <w:style w:type="character" w:customStyle="1" w:styleId="HeaderChar">
    <w:name w:val="Header Char"/>
    <w:basedOn w:val="DefaultParagraphFont"/>
    <w:link w:val="Header"/>
    <w:uiPriority w:val="99"/>
    <w:semiHidden/>
    <w:locked/>
    <w:rsid w:val="004425A6"/>
    <w:rPr>
      <w:rFonts w:ascii="Lucida Sans" w:hAnsi="Lucida Sans" w:cs="Times New Roman"/>
      <w:sz w:val="24"/>
    </w:rPr>
  </w:style>
  <w:style w:type="paragraph" w:styleId="Footer">
    <w:name w:val="footer"/>
    <w:basedOn w:val="Normal"/>
    <w:link w:val="FooterChar"/>
    <w:uiPriority w:val="99"/>
    <w:rsid w:val="00C5430A"/>
    <w:pPr>
      <w:tabs>
        <w:tab w:val="center" w:pos="4153"/>
        <w:tab w:val="right" w:pos="8306"/>
      </w:tabs>
    </w:pPr>
    <w:rPr>
      <w:rFonts w:eastAsia="Calibri"/>
      <w:sz w:val="24"/>
      <w:szCs w:val="20"/>
    </w:rPr>
  </w:style>
  <w:style w:type="character" w:customStyle="1" w:styleId="FooterChar">
    <w:name w:val="Footer Char"/>
    <w:basedOn w:val="DefaultParagraphFont"/>
    <w:link w:val="Footer"/>
    <w:uiPriority w:val="99"/>
    <w:semiHidden/>
    <w:locked/>
    <w:rsid w:val="004425A6"/>
    <w:rPr>
      <w:rFonts w:ascii="Lucida Sans" w:hAnsi="Lucida Sans" w:cs="Times New Roman"/>
      <w:sz w:val="24"/>
    </w:rPr>
  </w:style>
  <w:style w:type="character" w:styleId="PageNumber">
    <w:name w:val="page number"/>
    <w:basedOn w:val="DefaultParagraphFont"/>
    <w:uiPriority w:val="99"/>
    <w:rsid w:val="009758C7"/>
    <w:rPr>
      <w:rFonts w:cs="Times New Roman"/>
    </w:rPr>
  </w:style>
  <w:style w:type="paragraph" w:styleId="ListParagraph">
    <w:name w:val="List Paragraph"/>
    <w:basedOn w:val="Normal"/>
    <w:uiPriority w:val="99"/>
    <w:qFormat/>
    <w:rsid w:val="00961A7E"/>
    <w:pPr>
      <w:spacing w:line="240" w:lineRule="auto"/>
      <w:ind w:left="720"/>
      <w:contextualSpacing/>
    </w:pPr>
    <w:rPr>
      <w:rFonts w:ascii="Arial" w:eastAsia="Calibri" w:hAnsi="Arial"/>
      <w:szCs w:val="20"/>
      <w:lang w:eastAsia="en-US"/>
    </w:rPr>
  </w:style>
  <w:style w:type="character" w:styleId="Hyperlink">
    <w:name w:val="Hyperlink"/>
    <w:basedOn w:val="DefaultParagraphFont"/>
    <w:uiPriority w:val="99"/>
    <w:semiHidden/>
    <w:rsid w:val="00961A7E"/>
    <w:rPr>
      <w:rFonts w:cs="Times New Roman"/>
      <w:color w:val="0000FF"/>
      <w:u w:val="single"/>
    </w:rPr>
  </w:style>
  <w:style w:type="paragraph" w:styleId="NormalWeb">
    <w:name w:val="Normal (Web)"/>
    <w:basedOn w:val="Normal"/>
    <w:uiPriority w:val="99"/>
    <w:rsid w:val="0080352B"/>
    <w:pPr>
      <w:spacing w:before="100" w:beforeAutospacing="1" w:after="100" w:afterAutospacing="1" w:line="240" w:lineRule="auto"/>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10717764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E6854.65065B20" TargetMode="External"/><Relationship Id="rId13" Type="http://schemas.openxmlformats.org/officeDocument/2006/relationships/image" Target="cid:image001.jpg@01CE78C4.1DDA1E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reestenwieden.nl/"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hyperlink" Target="http://www.reestenwieden.nl/" TargetMode="External"/><Relationship Id="rId7" Type="http://schemas.openxmlformats.org/officeDocument/2006/relationships/image" Target="media/image4.jpeg"/><Relationship Id="rId2" Type="http://schemas.openxmlformats.org/officeDocument/2006/relationships/image" Target="media/image1.jpeg"/><Relationship Id="rId1" Type="http://schemas.openxmlformats.org/officeDocument/2006/relationships/image" Target="cid:image001.jpg@01CE6854.65065B20" TargetMode="External"/><Relationship Id="rId6" Type="http://schemas.openxmlformats.org/officeDocument/2006/relationships/image" Target="cid:image001.jpg@01CE78C4.1DDA1E00" TargetMode="External"/><Relationship Id="rId5" Type="http://schemas.openxmlformats.org/officeDocument/2006/relationships/image" Target="media/image3.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780</Words>
  <Characters>4295</Characters>
  <Application>Microsoft Office Outlook</Application>
  <DocSecurity>0</DocSecurity>
  <Lines>0</Lines>
  <Paragraphs>0</Paragraphs>
  <ScaleCrop>false</ScaleCrop>
  <Company>Waterschap Zuiderzeeland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Vraag nr</dc:title>
  <dc:subject/>
  <dc:creator>rwei</dc:creator>
  <cp:keywords/>
  <dc:description/>
  <cp:lastModifiedBy>hscho</cp:lastModifiedBy>
  <cp:revision>2</cp:revision>
  <cp:lastPrinted>2013-09-11T11:12:00Z</cp:lastPrinted>
  <dcterms:created xsi:type="dcterms:W3CDTF">2013-09-23T14:11:00Z</dcterms:created>
  <dcterms:modified xsi:type="dcterms:W3CDTF">2013-09-23T14:11:00Z</dcterms:modified>
</cp:coreProperties>
</file>