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756" w:rsidRDefault="000B1756" w:rsidP="000B1756">
      <w:pPr>
        <w:ind w:left="0"/>
        <w:rPr>
          <w:b/>
          <w:color w:val="4F81BD" w:themeColor="accent1"/>
        </w:rPr>
      </w:pPr>
    </w:p>
    <w:p w:rsidR="000B1756" w:rsidRDefault="006063FC" w:rsidP="000B1756">
      <w:pPr>
        <w:ind w:left="0"/>
        <w:rPr>
          <w:b/>
          <w:color w:val="4F81BD" w:themeColor="accent1"/>
        </w:rPr>
      </w:pPr>
      <w:r>
        <w:rPr>
          <w:b/>
          <w:color w:val="4F81BD" w:themeColor="accent1"/>
        </w:rPr>
        <w:t xml:space="preserve">Formulier </w:t>
      </w:r>
      <w:r w:rsidR="00C42E88">
        <w:rPr>
          <w:b/>
          <w:color w:val="4F81BD" w:themeColor="accent1"/>
        </w:rPr>
        <w:t>5</w:t>
      </w:r>
      <w:r w:rsidR="00FD2732">
        <w:rPr>
          <w:b/>
          <w:color w:val="4F81BD" w:themeColor="accent1"/>
        </w:rPr>
        <w:t xml:space="preserve"> </w:t>
      </w:r>
      <w:r w:rsidR="000B1756" w:rsidRPr="00D26C94">
        <w:rPr>
          <w:b/>
          <w:color w:val="4F81BD" w:themeColor="accent1"/>
        </w:rPr>
        <w:t xml:space="preserve">- </w:t>
      </w:r>
      <w:r w:rsidR="00795F8D">
        <w:rPr>
          <w:rFonts w:ascii="Verdana,Bold" w:eastAsiaTheme="minorHAnsi" w:hAnsi="Verdana,Bold" w:cs="Verdana,Bold"/>
          <w:b/>
          <w:bCs/>
          <w:color w:val="4F82BE"/>
          <w:szCs w:val="19"/>
          <w:lang w:eastAsia="en-US"/>
        </w:rPr>
        <w:t xml:space="preserve">Verklaring toepassen </w:t>
      </w:r>
      <w:proofErr w:type="spellStart"/>
      <w:r w:rsidR="00795F8D">
        <w:rPr>
          <w:rFonts w:ascii="Verdana,Bold" w:eastAsiaTheme="minorHAnsi" w:hAnsi="Verdana,Bold" w:cs="Verdana,Bold"/>
          <w:b/>
          <w:bCs/>
          <w:color w:val="4F82BE"/>
          <w:szCs w:val="19"/>
          <w:lang w:eastAsia="en-US"/>
        </w:rPr>
        <w:t>Social</w:t>
      </w:r>
      <w:proofErr w:type="spellEnd"/>
      <w:r w:rsidR="00795F8D">
        <w:rPr>
          <w:rFonts w:ascii="Verdana,Bold" w:eastAsiaTheme="minorHAnsi" w:hAnsi="Verdana,Bold" w:cs="Verdana,Bold"/>
          <w:b/>
          <w:bCs/>
          <w:color w:val="4F82BE"/>
          <w:szCs w:val="19"/>
          <w:lang w:eastAsia="en-US"/>
        </w:rPr>
        <w:t xml:space="preserve"> Return</w:t>
      </w:r>
    </w:p>
    <w:p w:rsidR="000B1756" w:rsidRDefault="000B1756" w:rsidP="000B1756">
      <w:pPr>
        <w:ind w:left="0"/>
        <w:rPr>
          <w:b/>
          <w:sz w:val="24"/>
        </w:rPr>
      </w:pPr>
    </w:p>
    <w:p w:rsidR="000B1756" w:rsidRDefault="000B1756" w:rsidP="000B1756">
      <w:pPr>
        <w:spacing w:line="240" w:lineRule="auto"/>
        <w:ind w:left="0"/>
      </w:pPr>
    </w:p>
    <w:p w:rsidR="00E63C80" w:rsidRDefault="00E63C80" w:rsidP="00E63C80">
      <w:pPr>
        <w:autoSpaceDE w:val="0"/>
        <w:autoSpaceDN w:val="0"/>
        <w:adjustRightInd w:val="0"/>
        <w:spacing w:line="240" w:lineRule="auto"/>
        <w:ind w:left="0"/>
        <w:rPr>
          <w:rFonts w:ascii="Helvetica" w:eastAsiaTheme="minorHAnsi" w:hAnsi="Helvetica" w:cs="Helvetica"/>
          <w:sz w:val="32"/>
          <w:szCs w:val="32"/>
          <w:lang w:eastAsia="en-US"/>
        </w:rPr>
      </w:pPr>
      <w:r>
        <w:rPr>
          <w:rFonts w:ascii="Helvetica" w:eastAsiaTheme="minorHAnsi" w:hAnsi="Helvetica" w:cs="Helvetica"/>
          <w:sz w:val="32"/>
          <w:szCs w:val="32"/>
          <w:lang w:eastAsia="en-US"/>
        </w:rPr>
        <w:t xml:space="preserve">Verklaring toepassen </w:t>
      </w:r>
      <w:proofErr w:type="spellStart"/>
      <w:r>
        <w:rPr>
          <w:rFonts w:ascii="Helvetica" w:eastAsiaTheme="minorHAnsi" w:hAnsi="Helvetica" w:cs="Helvetica"/>
          <w:sz w:val="32"/>
          <w:szCs w:val="32"/>
          <w:lang w:eastAsia="en-US"/>
        </w:rPr>
        <w:t>Social</w:t>
      </w:r>
      <w:proofErr w:type="spellEnd"/>
      <w:r>
        <w:rPr>
          <w:rFonts w:ascii="Helvetica" w:eastAsiaTheme="minorHAnsi" w:hAnsi="Helvetica" w:cs="Helvetica"/>
          <w:sz w:val="32"/>
          <w:szCs w:val="32"/>
          <w:lang w:eastAsia="en-US"/>
        </w:rPr>
        <w:t xml:space="preserve"> Return</w:t>
      </w:r>
    </w:p>
    <w:p w:rsidR="00E63C80" w:rsidRDefault="00E63C80" w:rsidP="00E63C80">
      <w:pPr>
        <w:autoSpaceDE w:val="0"/>
        <w:autoSpaceDN w:val="0"/>
        <w:adjustRightInd w:val="0"/>
        <w:spacing w:line="240" w:lineRule="auto"/>
        <w:ind w:left="0"/>
        <w:rPr>
          <w:rFonts w:ascii="Helvetica" w:eastAsiaTheme="minorHAnsi" w:hAnsi="Helvetica" w:cs="Helvetica"/>
          <w:sz w:val="20"/>
          <w:lang w:eastAsia="en-US"/>
        </w:rPr>
      </w:pPr>
      <w:r>
        <w:rPr>
          <w:rFonts w:ascii="Helvetica" w:eastAsiaTheme="minorHAnsi" w:hAnsi="Helvetica" w:cs="Helvetica"/>
          <w:sz w:val="20"/>
          <w:lang w:eastAsia="en-US"/>
        </w:rPr>
        <w:t>De Opdrachtgever wil in het kader van Maatschappelijk Verantwoord Ondernemen dat u een bijdrage</w:t>
      </w:r>
    </w:p>
    <w:p w:rsidR="00E63C80" w:rsidRDefault="00E63C80" w:rsidP="00E63C80">
      <w:pPr>
        <w:autoSpaceDE w:val="0"/>
        <w:autoSpaceDN w:val="0"/>
        <w:adjustRightInd w:val="0"/>
        <w:spacing w:line="240" w:lineRule="auto"/>
        <w:ind w:left="0"/>
        <w:rPr>
          <w:rFonts w:ascii="Helvetica" w:eastAsiaTheme="minorHAnsi" w:hAnsi="Helvetica" w:cs="Helvetica"/>
          <w:sz w:val="20"/>
          <w:lang w:eastAsia="en-US"/>
        </w:rPr>
      </w:pPr>
      <w:proofErr w:type="gramStart"/>
      <w:r>
        <w:rPr>
          <w:rFonts w:ascii="Helvetica" w:eastAsiaTheme="minorHAnsi" w:hAnsi="Helvetica" w:cs="Helvetica"/>
          <w:sz w:val="20"/>
          <w:lang w:eastAsia="en-US"/>
        </w:rPr>
        <w:t>levert</w:t>
      </w:r>
      <w:proofErr w:type="gramEnd"/>
      <w:r>
        <w:rPr>
          <w:rFonts w:ascii="Helvetica" w:eastAsiaTheme="minorHAnsi" w:hAnsi="Helvetica" w:cs="Helvetica"/>
          <w:sz w:val="20"/>
          <w:lang w:eastAsia="en-US"/>
        </w:rPr>
        <w:t xml:space="preserve"> volgens de Verklaring </w:t>
      </w:r>
      <w:proofErr w:type="spellStart"/>
      <w:r>
        <w:rPr>
          <w:rFonts w:ascii="Helvetica" w:eastAsiaTheme="minorHAnsi" w:hAnsi="Helvetica" w:cs="Helvetica"/>
          <w:sz w:val="20"/>
          <w:lang w:eastAsia="en-US"/>
        </w:rPr>
        <w:t>Social</w:t>
      </w:r>
      <w:proofErr w:type="spellEnd"/>
      <w:r>
        <w:rPr>
          <w:rFonts w:ascii="Helvetica" w:eastAsiaTheme="minorHAnsi" w:hAnsi="Helvetica" w:cs="Helvetica"/>
          <w:sz w:val="20"/>
          <w:lang w:eastAsia="en-US"/>
        </w:rPr>
        <w:t xml:space="preserve"> Return.</w:t>
      </w:r>
    </w:p>
    <w:p w:rsidR="00E63C80" w:rsidRDefault="00E63C80" w:rsidP="00E63C80">
      <w:pPr>
        <w:autoSpaceDE w:val="0"/>
        <w:autoSpaceDN w:val="0"/>
        <w:adjustRightInd w:val="0"/>
        <w:spacing w:line="240" w:lineRule="auto"/>
        <w:ind w:left="0"/>
        <w:rPr>
          <w:rFonts w:ascii="Helvetica" w:eastAsiaTheme="minorHAnsi" w:hAnsi="Helvetica" w:cs="Helvetica"/>
          <w:sz w:val="20"/>
          <w:lang w:eastAsia="en-US"/>
        </w:rPr>
      </w:pPr>
      <w:r>
        <w:rPr>
          <w:rFonts w:ascii="Helvetica" w:eastAsiaTheme="minorHAnsi" w:hAnsi="Helvetica" w:cs="Helvetica"/>
          <w:sz w:val="20"/>
          <w:lang w:eastAsia="en-US"/>
        </w:rPr>
        <w:t xml:space="preserve">Bij de inschrijving dient de Inschrijver de Verklaring </w:t>
      </w:r>
      <w:proofErr w:type="spellStart"/>
      <w:r>
        <w:rPr>
          <w:rFonts w:ascii="Helvetica" w:eastAsiaTheme="minorHAnsi" w:hAnsi="Helvetica" w:cs="Helvetica"/>
          <w:sz w:val="20"/>
          <w:lang w:eastAsia="en-US"/>
        </w:rPr>
        <w:t>Social</w:t>
      </w:r>
      <w:proofErr w:type="spellEnd"/>
      <w:r>
        <w:rPr>
          <w:rFonts w:ascii="Helvetica" w:eastAsiaTheme="minorHAnsi" w:hAnsi="Helvetica" w:cs="Helvetica"/>
          <w:sz w:val="20"/>
          <w:lang w:eastAsia="en-US"/>
        </w:rPr>
        <w:t xml:space="preserve"> Return in te vullen en ondertekend door de</w:t>
      </w:r>
    </w:p>
    <w:p w:rsidR="00E63C80" w:rsidRDefault="00E63C80" w:rsidP="00E63C80">
      <w:pPr>
        <w:autoSpaceDE w:val="0"/>
        <w:autoSpaceDN w:val="0"/>
        <w:adjustRightInd w:val="0"/>
        <w:spacing w:line="240" w:lineRule="auto"/>
        <w:ind w:left="0"/>
        <w:rPr>
          <w:rFonts w:ascii="Helvetica" w:eastAsiaTheme="minorHAnsi" w:hAnsi="Helvetica" w:cs="Helvetica"/>
          <w:sz w:val="20"/>
          <w:lang w:eastAsia="en-US"/>
        </w:rPr>
      </w:pPr>
      <w:r>
        <w:rPr>
          <w:rFonts w:ascii="Helvetica" w:eastAsiaTheme="minorHAnsi" w:hAnsi="Helvetica" w:cs="Helvetica"/>
          <w:sz w:val="20"/>
          <w:lang w:eastAsia="en-US"/>
        </w:rPr>
        <w:t xml:space="preserve">Inschrijver ingediend te </w:t>
      </w:r>
      <w:r w:rsidRPr="00C42E88">
        <w:rPr>
          <w:rFonts w:ascii="Helvetica" w:eastAsiaTheme="minorHAnsi" w:hAnsi="Helvetica" w:cs="Helvetica"/>
          <w:sz w:val="20"/>
          <w:lang w:eastAsia="en-US"/>
        </w:rPr>
        <w:t xml:space="preserve">worden. Inschrijver dient een percentage op te geven op basis van de loonsom van de personele kosten. De loonsom betreft </w:t>
      </w:r>
      <w:r w:rsidR="00C42E88" w:rsidRPr="00C42E88">
        <w:rPr>
          <w:rFonts w:ascii="Helvetica" w:eastAsiaTheme="minorHAnsi" w:hAnsi="Helvetica" w:cs="Helvetica"/>
          <w:sz w:val="20"/>
          <w:lang w:eastAsia="en-US"/>
        </w:rPr>
        <w:t>80</w:t>
      </w:r>
      <w:r w:rsidRPr="00C42E88">
        <w:rPr>
          <w:rFonts w:ascii="Helvetica" w:eastAsiaTheme="minorHAnsi" w:hAnsi="Helvetica" w:cs="Helvetica"/>
          <w:sz w:val="20"/>
          <w:lang w:eastAsia="en-US"/>
        </w:rPr>
        <w:t>% van de aanneemsom. De verklaring betreft een percentage dat per jaar moet worden uitgevoerd. De aannemer dient een</w:t>
      </w:r>
      <w:r>
        <w:rPr>
          <w:rFonts w:ascii="Helvetica" w:eastAsiaTheme="minorHAnsi" w:hAnsi="Helvetica" w:cs="Helvetica"/>
          <w:sz w:val="20"/>
          <w:lang w:eastAsia="en-US"/>
        </w:rPr>
        <w:t xml:space="preserve"> Concept Plan op te stellen hoe zij invulling gaat geven aan de </w:t>
      </w:r>
      <w:proofErr w:type="spellStart"/>
      <w:r>
        <w:rPr>
          <w:rFonts w:ascii="Helvetica" w:eastAsiaTheme="minorHAnsi" w:hAnsi="Helvetica" w:cs="Helvetica"/>
          <w:sz w:val="20"/>
          <w:lang w:eastAsia="en-US"/>
        </w:rPr>
        <w:t>Social</w:t>
      </w:r>
      <w:proofErr w:type="spellEnd"/>
      <w:r>
        <w:rPr>
          <w:rFonts w:ascii="Helvetica" w:eastAsiaTheme="minorHAnsi" w:hAnsi="Helvetica" w:cs="Helvetica"/>
          <w:sz w:val="20"/>
          <w:lang w:eastAsia="en-US"/>
        </w:rPr>
        <w:t xml:space="preserve"> Return verplichting. Dit plan dient u na gunning in te dienen bij de </w:t>
      </w:r>
      <w:r w:rsidR="00E479E3">
        <w:rPr>
          <w:rFonts w:ascii="Helvetica" w:eastAsiaTheme="minorHAnsi" w:hAnsi="Helvetica" w:cs="Helvetica"/>
          <w:sz w:val="20"/>
          <w:lang w:eastAsia="en-US"/>
        </w:rPr>
        <w:t>contactpersoon van Delfland</w:t>
      </w:r>
      <w:r>
        <w:rPr>
          <w:rFonts w:ascii="Helvetica" w:eastAsiaTheme="minorHAnsi" w:hAnsi="Helvetica" w:cs="Helvetica"/>
          <w:sz w:val="20"/>
          <w:lang w:eastAsia="en-US"/>
        </w:rPr>
        <w:t>. De bedragen zoals vermeld in de bijlage betreft de jaarlijkse bijdrage die geleverd dient te worden.</w:t>
      </w:r>
    </w:p>
    <w:p w:rsidR="00E63C80" w:rsidRDefault="00E63C80" w:rsidP="00E63C80">
      <w:pPr>
        <w:autoSpaceDE w:val="0"/>
        <w:autoSpaceDN w:val="0"/>
        <w:adjustRightInd w:val="0"/>
        <w:spacing w:line="240" w:lineRule="auto"/>
        <w:ind w:left="0"/>
        <w:rPr>
          <w:rFonts w:ascii="Helvetica" w:eastAsiaTheme="minorHAnsi" w:hAnsi="Helvetica" w:cs="Helvetica"/>
          <w:sz w:val="20"/>
          <w:lang w:eastAsia="en-US"/>
        </w:rPr>
      </w:pPr>
    </w:p>
    <w:p w:rsidR="00E63C80" w:rsidRP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 xml:space="preserve">De Opdrachtgever wil in het kader van Maatschappelijk Verantwoord Ondernemen dat u een bijdrage levert volgens de Verklaring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 De aannemer kan een gedeelte van de</w:t>
      </w:r>
      <w:r>
        <w:rPr>
          <w:rFonts w:ascii="Helvetica" w:eastAsiaTheme="minorHAnsi" w:hAnsi="Helvetica" w:cs="Helvetica"/>
          <w:sz w:val="20"/>
          <w:lang w:eastAsia="en-US"/>
        </w:rPr>
        <w:t xml:space="preserve"> </w:t>
      </w:r>
      <w:r w:rsidRPr="00E63C80">
        <w:rPr>
          <w:rFonts w:ascii="Helvetica" w:eastAsiaTheme="minorHAnsi" w:hAnsi="Helvetica" w:cs="Helvetica"/>
          <w:sz w:val="20"/>
          <w:lang w:eastAsia="en-US"/>
        </w:rPr>
        <w:t>opdracht laten uitvoeren door:</w:t>
      </w:r>
    </w:p>
    <w:p w:rsidR="00E63C80" w:rsidRPr="00E63C80" w:rsidRDefault="00E63C80" w:rsidP="00E63C80">
      <w:pPr>
        <w:pStyle w:val="Lijstalinea"/>
        <w:numPr>
          <w:ilvl w:val="1"/>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SW-bedrijf</w:t>
      </w:r>
    </w:p>
    <w:p w:rsidR="00E63C80" w:rsidRPr="00E63C80" w:rsidRDefault="00E63C80" w:rsidP="00E63C80">
      <w:pPr>
        <w:pStyle w:val="Lijstalinea"/>
        <w:numPr>
          <w:ilvl w:val="1"/>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 xml:space="preserve">Lonen t.b.v. van </w:t>
      </w:r>
      <w:proofErr w:type="gramStart"/>
      <w:r w:rsidRPr="00E63C80">
        <w:rPr>
          <w:rFonts w:ascii="Helvetica" w:eastAsiaTheme="minorHAnsi" w:hAnsi="Helvetica" w:cs="Helvetica"/>
          <w:sz w:val="20"/>
          <w:lang w:eastAsia="en-US"/>
        </w:rPr>
        <w:t>W.S.W. gerechtigden</w:t>
      </w:r>
      <w:proofErr w:type="gramEnd"/>
    </w:p>
    <w:p w:rsidR="00E63C80" w:rsidRPr="00E63C80" w:rsidRDefault="00E63C80" w:rsidP="00E63C80">
      <w:pPr>
        <w:pStyle w:val="Lijstalinea"/>
        <w:numPr>
          <w:ilvl w:val="1"/>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 xml:space="preserve">Lonen t.b.v. inzet werklozen d. Leer/werkplekken </w:t>
      </w:r>
      <w:proofErr w:type="spellStart"/>
      <w:r w:rsidRPr="00E63C80">
        <w:rPr>
          <w:rFonts w:ascii="Helvetica" w:eastAsiaTheme="minorHAnsi" w:hAnsi="Helvetica" w:cs="Helvetica"/>
          <w:sz w:val="20"/>
          <w:lang w:eastAsia="en-US"/>
        </w:rPr>
        <w:t>i.h.k.v</w:t>
      </w:r>
      <w:proofErr w:type="spellEnd"/>
      <w:r w:rsidRPr="00E63C80">
        <w:rPr>
          <w:rFonts w:ascii="Helvetica" w:eastAsiaTheme="minorHAnsi" w:hAnsi="Helvetica" w:cs="Helvetica"/>
          <w:sz w:val="20"/>
          <w:lang w:eastAsia="en-US"/>
        </w:rPr>
        <w:t>. BBL (beroepsbegeleidende</w:t>
      </w:r>
      <w:r>
        <w:rPr>
          <w:rFonts w:ascii="Helvetica" w:eastAsiaTheme="minorHAnsi" w:hAnsi="Helvetica" w:cs="Helvetica"/>
          <w:sz w:val="20"/>
          <w:lang w:eastAsia="en-US"/>
        </w:rPr>
        <w:t xml:space="preserve"> </w:t>
      </w:r>
      <w:r w:rsidRPr="00E63C80">
        <w:rPr>
          <w:rFonts w:ascii="Helvetica" w:eastAsiaTheme="minorHAnsi" w:hAnsi="Helvetica" w:cs="Helvetica"/>
          <w:sz w:val="20"/>
          <w:lang w:eastAsia="en-US"/>
        </w:rPr>
        <w:t>leerweg)</w:t>
      </w:r>
    </w:p>
    <w:p w:rsid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De aannemer is verantwoordelijk voor het aantrekken van geschikte kandidaten.</w:t>
      </w:r>
    </w:p>
    <w:p w:rsidR="00E63C80" w:rsidRP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 xml:space="preserve">Uiterlijk 7 dagen na de dag waarop de opdracht gegund is, treedt de aannemer in overleg met Opdrachtgever. In dit overleg worden afspraken gemaakt over hoe de aannemer invulling gaat geven aan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 ten einde te voldoen aan de ingediende Verklaring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 Inschrijver dient tijdens het overleg een conceptplan aan te leveren en daarin dient te worden opgenomen op welke wijze de aannemer de inzet gaat regelen en op welke wijze dit zal worden aangetoond.</w:t>
      </w:r>
    </w:p>
    <w:p w:rsidR="00E63C80" w:rsidRP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In principe dienen de kandidaten bij de uitvoering van deze opdracht te worden ingezet. Wanneer de aannemer geen mogelijkheden ziet binnen de opdracht kunnen kandidaten ook buiten deze opdracht op een ander project worden ingezet. De aannemer dient dit duidelijk aan</w:t>
      </w:r>
      <w:r>
        <w:rPr>
          <w:rFonts w:ascii="Helvetica" w:eastAsiaTheme="minorHAnsi" w:hAnsi="Helvetica" w:cs="Helvetica"/>
          <w:sz w:val="20"/>
          <w:lang w:eastAsia="en-US"/>
        </w:rPr>
        <w:t xml:space="preserve"> </w:t>
      </w:r>
      <w:r w:rsidRPr="00E63C80">
        <w:rPr>
          <w:rFonts w:ascii="Helvetica" w:eastAsiaTheme="minorHAnsi" w:hAnsi="Helvetica" w:cs="Helvetica"/>
          <w:sz w:val="20"/>
          <w:lang w:eastAsia="en-US"/>
        </w:rPr>
        <w:t>te tonen.</w:t>
      </w:r>
    </w:p>
    <w:p w:rsidR="00E63C80" w:rsidRP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In de bouwvergadering (overleg) rapporteert de aannemer over de stand van zaken op het</w:t>
      </w:r>
      <w:r>
        <w:rPr>
          <w:rFonts w:ascii="Helvetica" w:eastAsiaTheme="minorHAnsi" w:hAnsi="Helvetica" w:cs="Helvetica"/>
          <w:sz w:val="20"/>
          <w:lang w:eastAsia="en-US"/>
        </w:rPr>
        <w:t xml:space="preserve"> </w:t>
      </w:r>
      <w:r w:rsidRPr="00E63C80">
        <w:rPr>
          <w:rFonts w:ascii="Helvetica" w:eastAsiaTheme="minorHAnsi" w:hAnsi="Helvetica" w:cs="Helvetica"/>
          <w:sz w:val="20"/>
          <w:lang w:eastAsia="en-US"/>
        </w:rPr>
        <w:t xml:space="preserve">gebied van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w:t>
      </w:r>
    </w:p>
    <w:p w:rsidR="00E63C80" w:rsidRP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 xml:space="preserve"> De aannemer rapporteert aan Opdrachtgever over de ingezette kandidaten. Over de frequentie</w:t>
      </w:r>
      <w:r>
        <w:rPr>
          <w:rFonts w:ascii="Helvetica" w:eastAsiaTheme="minorHAnsi" w:hAnsi="Helvetica" w:cs="Helvetica"/>
          <w:sz w:val="20"/>
          <w:lang w:eastAsia="en-US"/>
        </w:rPr>
        <w:t xml:space="preserve"> </w:t>
      </w:r>
      <w:r w:rsidRPr="00E63C80">
        <w:rPr>
          <w:rFonts w:ascii="Helvetica" w:eastAsiaTheme="minorHAnsi" w:hAnsi="Helvetica" w:cs="Helvetica"/>
          <w:sz w:val="20"/>
          <w:lang w:eastAsia="en-US"/>
        </w:rPr>
        <w:t>hiervan maakt de Opdrachtgever en aannemer nadere afspraken.</w:t>
      </w:r>
    </w:p>
    <w:p w:rsidR="00E63C80" w:rsidRP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Kandidaten die op het moment van inzet in het arbeidsproces in onvoldoende mate over vakbekwaamheid beschikken, worden indien nodig bijgeschoold. De kosten voor de opleiding</w:t>
      </w:r>
      <w:r>
        <w:rPr>
          <w:rFonts w:ascii="Helvetica" w:eastAsiaTheme="minorHAnsi" w:hAnsi="Helvetica" w:cs="Helvetica"/>
          <w:sz w:val="20"/>
          <w:lang w:eastAsia="en-US"/>
        </w:rPr>
        <w:t xml:space="preserve"> </w:t>
      </w:r>
      <w:r w:rsidRPr="00E63C80">
        <w:rPr>
          <w:rFonts w:ascii="Helvetica" w:eastAsiaTheme="minorHAnsi" w:hAnsi="Helvetica" w:cs="Helvetica"/>
          <w:sz w:val="20"/>
          <w:lang w:eastAsia="en-US"/>
        </w:rPr>
        <w:t>komen voor rekening van de aannemer.</w:t>
      </w:r>
    </w:p>
    <w:p w:rsidR="00E63C80" w:rsidRPr="00E63C80" w:rsidRDefault="00E63C80" w:rsidP="00E63C80">
      <w:pPr>
        <w:pStyle w:val="Lijstalinea"/>
        <w:numPr>
          <w:ilvl w:val="0"/>
          <w:numId w:val="3"/>
        </w:numPr>
        <w:autoSpaceDE w:val="0"/>
        <w:autoSpaceDN w:val="0"/>
        <w:adjustRightInd w:val="0"/>
        <w:spacing w:line="240" w:lineRule="auto"/>
        <w:rPr>
          <w:rFonts w:ascii="Helvetica" w:eastAsiaTheme="minorHAnsi" w:hAnsi="Helvetica" w:cs="Helvetica"/>
          <w:sz w:val="20"/>
          <w:lang w:eastAsia="en-US"/>
        </w:rPr>
      </w:pPr>
      <w:r w:rsidRPr="00E63C80">
        <w:rPr>
          <w:rFonts w:ascii="Helvetica" w:eastAsiaTheme="minorHAnsi" w:hAnsi="Helvetica" w:cs="Helvetica"/>
          <w:sz w:val="20"/>
          <w:lang w:eastAsia="en-US"/>
        </w:rPr>
        <w:t xml:space="preserve">Indien een kandidaat uitvalt of er zijn extra kandidaten nodig om aan de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 verplichting te kunnen voldoen, meld de aannemer dit bij Opdrachtgever. Het is uiteindelijke de</w:t>
      </w:r>
      <w:r>
        <w:rPr>
          <w:rFonts w:ascii="Helvetica" w:eastAsiaTheme="minorHAnsi" w:hAnsi="Helvetica" w:cs="Helvetica"/>
          <w:sz w:val="20"/>
          <w:lang w:eastAsia="en-US"/>
        </w:rPr>
        <w:t xml:space="preserve"> </w:t>
      </w:r>
      <w:r w:rsidRPr="00E63C80">
        <w:rPr>
          <w:rFonts w:ascii="Helvetica" w:eastAsiaTheme="minorHAnsi" w:hAnsi="Helvetica" w:cs="Helvetica"/>
          <w:sz w:val="20"/>
          <w:lang w:eastAsia="en-US"/>
        </w:rPr>
        <w:t xml:space="preserve">verantwoordelijkheid van de aannemer om zijn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 verplichting na te komen.</w:t>
      </w:r>
    </w:p>
    <w:p w:rsidR="00E63C80" w:rsidRPr="00E63C80" w:rsidRDefault="00E63C80" w:rsidP="00E63C80">
      <w:pPr>
        <w:pStyle w:val="Lijstalinea"/>
        <w:numPr>
          <w:ilvl w:val="0"/>
          <w:numId w:val="3"/>
        </w:numPr>
        <w:autoSpaceDE w:val="0"/>
        <w:autoSpaceDN w:val="0"/>
        <w:adjustRightInd w:val="0"/>
        <w:spacing w:line="240" w:lineRule="auto"/>
        <w:rPr>
          <w:rFonts w:ascii="Helvetica-Oblique" w:eastAsiaTheme="minorHAnsi" w:hAnsi="Helvetica-Oblique" w:cs="Helvetica-Oblique"/>
          <w:i/>
          <w:iCs/>
          <w:sz w:val="20"/>
          <w:lang w:eastAsia="en-US"/>
        </w:rPr>
      </w:pPr>
      <w:r w:rsidRPr="00E63C80">
        <w:rPr>
          <w:rFonts w:ascii="Helvetica" w:eastAsiaTheme="minorHAnsi" w:hAnsi="Helvetica" w:cs="Helvetica"/>
          <w:sz w:val="20"/>
          <w:lang w:eastAsia="en-US"/>
        </w:rPr>
        <w:t xml:space="preserve">Indien de aannemer de in de Verklaring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 de opgegeven verplichting niet nakomt zal een boete worden opgelegd van anderhalf (1,5) maal het verschil in fictieve korting. </w:t>
      </w:r>
      <w:r w:rsidRPr="00E63C80">
        <w:rPr>
          <w:rFonts w:ascii="Helvetica-Oblique" w:eastAsiaTheme="minorHAnsi" w:hAnsi="Helvetica-Oblique" w:cs="Helvetica-Oblique"/>
          <w:i/>
          <w:iCs/>
          <w:sz w:val="20"/>
          <w:lang w:eastAsia="en-US"/>
        </w:rPr>
        <w:t>Bijvoorbeeld: Behaalde fictieve korting is € 30.000 bij een inzet van 2%, indien maar 1%</w:t>
      </w:r>
      <w:r>
        <w:rPr>
          <w:rFonts w:ascii="Helvetica-Oblique" w:eastAsiaTheme="minorHAnsi" w:hAnsi="Helvetica-Oblique" w:cs="Helvetica-Oblique"/>
          <w:i/>
          <w:iCs/>
          <w:sz w:val="20"/>
          <w:lang w:eastAsia="en-US"/>
        </w:rPr>
        <w:t xml:space="preserve"> </w:t>
      </w:r>
      <w:r w:rsidRPr="00E63C80">
        <w:rPr>
          <w:rFonts w:ascii="Helvetica-Oblique" w:eastAsiaTheme="minorHAnsi" w:hAnsi="Helvetica-Oblique" w:cs="Helvetica-Oblique"/>
          <w:i/>
          <w:iCs/>
          <w:sz w:val="20"/>
          <w:lang w:eastAsia="en-US"/>
        </w:rPr>
        <w:t>aangetoond kan worden volgt een boete van (30.000 - 15.000) x 1,5 = € 22.500,-.</w:t>
      </w:r>
    </w:p>
    <w:p w:rsidR="00972A8C" w:rsidRDefault="00E63C80" w:rsidP="00E63C80">
      <w:pPr>
        <w:pStyle w:val="Lijstalinea"/>
        <w:numPr>
          <w:ilvl w:val="0"/>
          <w:numId w:val="3"/>
        </w:numPr>
        <w:spacing w:line="240" w:lineRule="auto"/>
      </w:pPr>
      <w:r w:rsidRPr="00E63C80">
        <w:rPr>
          <w:rFonts w:ascii="Helvetica" w:eastAsiaTheme="minorHAnsi" w:hAnsi="Helvetica" w:cs="Helvetica"/>
          <w:sz w:val="20"/>
          <w:lang w:eastAsia="en-US"/>
        </w:rPr>
        <w:t xml:space="preserve">De (loon)kosten voor de kandidaten </w:t>
      </w:r>
      <w:proofErr w:type="spellStart"/>
      <w:r w:rsidRPr="00E63C80">
        <w:rPr>
          <w:rFonts w:ascii="Helvetica" w:eastAsiaTheme="minorHAnsi" w:hAnsi="Helvetica" w:cs="Helvetica"/>
          <w:sz w:val="20"/>
          <w:lang w:eastAsia="en-US"/>
        </w:rPr>
        <w:t>Social</w:t>
      </w:r>
      <w:proofErr w:type="spellEnd"/>
      <w:r w:rsidRPr="00E63C80">
        <w:rPr>
          <w:rFonts w:ascii="Helvetica" w:eastAsiaTheme="minorHAnsi" w:hAnsi="Helvetica" w:cs="Helvetica"/>
          <w:sz w:val="20"/>
          <w:lang w:eastAsia="en-US"/>
        </w:rPr>
        <w:t xml:space="preserve"> Return dienen verwerkt te zijn in de eenheidsprijzen.</w:t>
      </w: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tbl>
      <w:tblPr>
        <w:tblW w:w="0" w:type="auto"/>
        <w:tblCellMar>
          <w:left w:w="70" w:type="dxa"/>
          <w:right w:w="70" w:type="dxa"/>
        </w:tblCellMar>
        <w:tblLook w:val="04A0" w:firstRow="1" w:lastRow="0" w:firstColumn="1" w:lastColumn="0" w:noHBand="0" w:noVBand="1"/>
      </w:tblPr>
      <w:tblGrid>
        <w:gridCol w:w="3296"/>
        <w:gridCol w:w="2447"/>
        <w:gridCol w:w="2130"/>
        <w:gridCol w:w="1189"/>
      </w:tblGrid>
      <w:tr w:rsidR="00E04AE6" w:rsidRPr="00C42E88" w:rsidTr="00E04AE6">
        <w:trPr>
          <w:trHeight w:val="240"/>
        </w:trPr>
        <w:tc>
          <w:tcPr>
            <w:tcW w:w="0" w:type="auto"/>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E04AE6" w:rsidRPr="00C42E88" w:rsidRDefault="00E04AE6" w:rsidP="000342D3">
            <w:pPr>
              <w:spacing w:line="240" w:lineRule="auto"/>
              <w:ind w:left="0"/>
              <w:rPr>
                <w:rFonts w:ascii="Arial" w:hAnsi="Arial" w:cs="Arial"/>
                <w:color w:val="000000"/>
                <w:sz w:val="18"/>
                <w:szCs w:val="18"/>
              </w:rPr>
            </w:pPr>
            <w:r w:rsidRPr="00C42E88">
              <w:rPr>
                <w:rFonts w:ascii="Arial" w:hAnsi="Arial" w:cs="Arial"/>
                <w:color w:val="000000"/>
                <w:sz w:val="18"/>
                <w:szCs w:val="18"/>
              </w:rPr>
              <w:t>Loonsom personele kosten</w:t>
            </w:r>
          </w:p>
        </w:tc>
        <w:tc>
          <w:tcPr>
            <w:tcW w:w="0" w:type="auto"/>
            <w:tcBorders>
              <w:top w:val="single" w:sz="4" w:space="0" w:color="auto"/>
              <w:left w:val="nil"/>
              <w:bottom w:val="single" w:sz="4" w:space="0" w:color="auto"/>
              <w:right w:val="single" w:sz="4" w:space="0" w:color="auto"/>
            </w:tcBorders>
            <w:shd w:val="clear" w:color="000000" w:fill="E2EFDA"/>
            <w:noWrap/>
            <w:vAlign w:val="bottom"/>
            <w:hideMark/>
          </w:tcPr>
          <w:p w:rsidR="00E04AE6" w:rsidRPr="00C42E88" w:rsidRDefault="00E04AE6" w:rsidP="000342D3">
            <w:pPr>
              <w:spacing w:line="240" w:lineRule="auto"/>
              <w:ind w:left="0"/>
              <w:rPr>
                <w:rFonts w:ascii="Arial" w:hAnsi="Arial" w:cs="Arial"/>
                <w:color w:val="000000"/>
                <w:sz w:val="18"/>
                <w:szCs w:val="18"/>
              </w:rPr>
            </w:pPr>
            <w:r w:rsidRPr="00C42E88">
              <w:rPr>
                <w:rFonts w:ascii="Arial" w:hAnsi="Arial" w:cs="Arial"/>
                <w:color w:val="000000"/>
                <w:sz w:val="18"/>
                <w:szCs w:val="18"/>
              </w:rPr>
              <w:t xml:space="preserve">Loonsom = </w:t>
            </w:r>
            <w:r w:rsidR="00C42E88" w:rsidRPr="00C42E88">
              <w:rPr>
                <w:rFonts w:ascii="Arial" w:hAnsi="Arial" w:cs="Arial"/>
                <w:color w:val="000000"/>
                <w:sz w:val="18"/>
                <w:szCs w:val="18"/>
              </w:rPr>
              <w:t>80</w:t>
            </w:r>
            <w:r w:rsidRPr="00C42E88">
              <w:rPr>
                <w:rFonts w:ascii="Arial" w:hAnsi="Arial" w:cs="Arial"/>
                <w:color w:val="000000"/>
                <w:sz w:val="18"/>
                <w:szCs w:val="18"/>
              </w:rPr>
              <w:t>% inschrijfsom</w:t>
            </w:r>
          </w:p>
        </w:tc>
        <w:tc>
          <w:tcPr>
            <w:tcW w:w="2130" w:type="dxa"/>
            <w:tcBorders>
              <w:top w:val="single" w:sz="4" w:space="0" w:color="auto"/>
              <w:left w:val="nil"/>
              <w:bottom w:val="single" w:sz="4" w:space="0" w:color="auto"/>
              <w:right w:val="single" w:sz="4" w:space="0" w:color="auto"/>
            </w:tcBorders>
            <w:shd w:val="clear" w:color="000000" w:fill="B4C6E7"/>
            <w:noWrap/>
            <w:vAlign w:val="bottom"/>
            <w:hideMark/>
          </w:tcPr>
          <w:p w:rsidR="00E04AE6" w:rsidRPr="00C42E88" w:rsidRDefault="00E04AE6" w:rsidP="000342D3">
            <w:pPr>
              <w:spacing w:line="240" w:lineRule="auto"/>
              <w:ind w:left="0"/>
              <w:rPr>
                <w:rFonts w:ascii="Arial" w:hAnsi="Arial" w:cs="Arial"/>
                <w:color w:val="000000"/>
                <w:sz w:val="18"/>
                <w:szCs w:val="18"/>
              </w:rPr>
            </w:pPr>
            <w:r w:rsidRPr="00C42E88">
              <w:rPr>
                <w:rFonts w:ascii="Arial" w:hAnsi="Arial" w:cs="Arial"/>
                <w:color w:val="000000"/>
                <w:sz w:val="18"/>
                <w:szCs w:val="18"/>
              </w:rPr>
              <w:t> </w:t>
            </w:r>
          </w:p>
        </w:tc>
        <w:tc>
          <w:tcPr>
            <w:tcW w:w="1213" w:type="dxa"/>
            <w:tcBorders>
              <w:top w:val="single" w:sz="4" w:space="0" w:color="auto"/>
              <w:left w:val="nil"/>
              <w:bottom w:val="single" w:sz="4" w:space="0" w:color="auto"/>
              <w:right w:val="single" w:sz="4" w:space="0" w:color="auto"/>
            </w:tcBorders>
            <w:shd w:val="clear" w:color="000000" w:fill="B4C6E7"/>
          </w:tcPr>
          <w:p w:rsidR="00E04AE6" w:rsidRPr="00C42E88" w:rsidRDefault="00E04AE6" w:rsidP="000342D3">
            <w:pPr>
              <w:spacing w:line="240" w:lineRule="auto"/>
              <w:ind w:left="0"/>
              <w:rPr>
                <w:rFonts w:ascii="Arial" w:hAnsi="Arial" w:cs="Arial"/>
                <w:color w:val="000000"/>
                <w:sz w:val="18"/>
                <w:szCs w:val="18"/>
              </w:rPr>
            </w:pPr>
          </w:p>
        </w:tc>
      </w:tr>
      <w:tr w:rsidR="00E04AE6" w:rsidRPr="00C42E88" w:rsidTr="00E04AE6">
        <w:trPr>
          <w:trHeight w:val="240"/>
        </w:trPr>
        <w:tc>
          <w:tcPr>
            <w:tcW w:w="0" w:type="auto"/>
            <w:tcBorders>
              <w:top w:val="nil"/>
              <w:left w:val="single" w:sz="4" w:space="0" w:color="auto"/>
              <w:bottom w:val="single" w:sz="4" w:space="0" w:color="auto"/>
              <w:right w:val="single" w:sz="4" w:space="0" w:color="auto"/>
            </w:tcBorders>
            <w:shd w:val="clear" w:color="000000" w:fill="B4C6E7"/>
            <w:noWrap/>
            <w:vAlign w:val="bottom"/>
            <w:hideMark/>
          </w:tcPr>
          <w:p w:rsidR="00E04AE6" w:rsidRDefault="00E04AE6" w:rsidP="00C42E88">
            <w:pPr>
              <w:spacing w:line="240" w:lineRule="auto"/>
              <w:ind w:left="0"/>
              <w:rPr>
                <w:rFonts w:ascii="Arial" w:hAnsi="Arial" w:cs="Arial"/>
                <w:b/>
                <w:bCs/>
                <w:color w:val="000000"/>
                <w:sz w:val="18"/>
                <w:szCs w:val="18"/>
              </w:rPr>
            </w:pPr>
            <w:r w:rsidRPr="00C42E88">
              <w:rPr>
                <w:rFonts w:ascii="Arial" w:hAnsi="Arial" w:cs="Arial"/>
                <w:b/>
                <w:bCs/>
                <w:color w:val="000000"/>
                <w:sz w:val="18"/>
                <w:szCs w:val="18"/>
              </w:rPr>
              <w:t xml:space="preserve">Toepassing </w:t>
            </w:r>
            <w:proofErr w:type="spellStart"/>
            <w:r w:rsidRPr="00C42E88">
              <w:rPr>
                <w:rFonts w:ascii="Arial" w:hAnsi="Arial" w:cs="Arial"/>
                <w:b/>
                <w:bCs/>
                <w:color w:val="000000"/>
                <w:sz w:val="18"/>
                <w:szCs w:val="18"/>
              </w:rPr>
              <w:t>Social</w:t>
            </w:r>
            <w:proofErr w:type="spellEnd"/>
            <w:r w:rsidRPr="00C42E88">
              <w:rPr>
                <w:rFonts w:ascii="Arial" w:hAnsi="Arial" w:cs="Arial"/>
                <w:b/>
                <w:bCs/>
                <w:color w:val="000000"/>
                <w:sz w:val="18"/>
                <w:szCs w:val="18"/>
              </w:rPr>
              <w:t xml:space="preserve"> return</w:t>
            </w:r>
          </w:p>
          <w:p w:rsidR="00C42E88" w:rsidRPr="00C42E88" w:rsidRDefault="00C42E88" w:rsidP="00C42E88">
            <w:pPr>
              <w:spacing w:line="240" w:lineRule="auto"/>
              <w:ind w:left="0"/>
              <w:rPr>
                <w:rFonts w:ascii="Arial" w:hAnsi="Arial" w:cs="Arial"/>
                <w:b/>
                <w:bCs/>
                <w:color w:val="000000"/>
                <w:sz w:val="18"/>
                <w:szCs w:val="18"/>
              </w:rPr>
            </w:pPr>
          </w:p>
        </w:tc>
        <w:tc>
          <w:tcPr>
            <w:tcW w:w="0" w:type="auto"/>
            <w:tcBorders>
              <w:top w:val="nil"/>
              <w:left w:val="nil"/>
              <w:bottom w:val="single" w:sz="4" w:space="0" w:color="auto"/>
              <w:right w:val="single" w:sz="4" w:space="0" w:color="auto"/>
            </w:tcBorders>
            <w:shd w:val="clear" w:color="000000" w:fill="B4C6E7"/>
            <w:noWrap/>
            <w:vAlign w:val="bottom"/>
            <w:hideMark/>
          </w:tcPr>
          <w:p w:rsidR="00E04AE6" w:rsidRPr="00C42E88" w:rsidRDefault="00E04AE6" w:rsidP="000342D3">
            <w:pPr>
              <w:spacing w:line="240" w:lineRule="auto"/>
              <w:ind w:left="0"/>
              <w:rPr>
                <w:rFonts w:ascii="Arial" w:hAnsi="Arial" w:cs="Arial"/>
                <w:b/>
                <w:bCs/>
                <w:color w:val="000000"/>
                <w:sz w:val="18"/>
                <w:szCs w:val="18"/>
              </w:rPr>
            </w:pPr>
            <w:r w:rsidRPr="00C42E88">
              <w:rPr>
                <w:rFonts w:ascii="Arial" w:hAnsi="Arial" w:cs="Arial"/>
                <w:b/>
                <w:bCs/>
                <w:color w:val="000000"/>
                <w:sz w:val="18"/>
                <w:szCs w:val="18"/>
              </w:rPr>
              <w:t xml:space="preserve">Extra inzet </w:t>
            </w:r>
            <w:proofErr w:type="spellStart"/>
            <w:r w:rsidRPr="00C42E88">
              <w:rPr>
                <w:rFonts w:ascii="Arial" w:hAnsi="Arial" w:cs="Arial"/>
                <w:b/>
                <w:bCs/>
                <w:color w:val="000000"/>
                <w:sz w:val="18"/>
                <w:szCs w:val="18"/>
              </w:rPr>
              <w:t>Social</w:t>
            </w:r>
            <w:proofErr w:type="spellEnd"/>
            <w:r w:rsidRPr="00C42E88">
              <w:rPr>
                <w:rFonts w:ascii="Arial" w:hAnsi="Arial" w:cs="Arial"/>
                <w:b/>
                <w:bCs/>
                <w:color w:val="000000"/>
                <w:sz w:val="18"/>
                <w:szCs w:val="18"/>
              </w:rPr>
              <w:t xml:space="preserve"> return </w:t>
            </w:r>
          </w:p>
          <w:p w:rsidR="00E04AE6" w:rsidRPr="00C42E88" w:rsidRDefault="00E04AE6" w:rsidP="000342D3">
            <w:pPr>
              <w:spacing w:line="240" w:lineRule="auto"/>
              <w:ind w:left="0"/>
              <w:rPr>
                <w:rFonts w:ascii="Arial" w:hAnsi="Arial" w:cs="Arial"/>
                <w:b/>
                <w:bCs/>
                <w:color w:val="000000"/>
                <w:sz w:val="18"/>
                <w:szCs w:val="18"/>
              </w:rPr>
            </w:pPr>
          </w:p>
        </w:tc>
        <w:tc>
          <w:tcPr>
            <w:tcW w:w="2130" w:type="dxa"/>
            <w:tcBorders>
              <w:top w:val="nil"/>
              <w:left w:val="nil"/>
              <w:bottom w:val="single" w:sz="4" w:space="0" w:color="auto"/>
              <w:right w:val="single" w:sz="4" w:space="0" w:color="auto"/>
            </w:tcBorders>
            <w:shd w:val="clear" w:color="000000" w:fill="B4C6E7"/>
            <w:noWrap/>
            <w:vAlign w:val="bottom"/>
            <w:hideMark/>
          </w:tcPr>
          <w:p w:rsidR="00E04AE6" w:rsidRPr="00C42E88" w:rsidRDefault="00E04AE6" w:rsidP="00C42E88">
            <w:pPr>
              <w:spacing w:line="240" w:lineRule="auto"/>
              <w:ind w:left="0"/>
              <w:rPr>
                <w:rFonts w:ascii="Arial" w:hAnsi="Arial" w:cs="Arial"/>
                <w:b/>
                <w:bCs/>
                <w:color w:val="000000"/>
                <w:sz w:val="18"/>
                <w:szCs w:val="18"/>
              </w:rPr>
            </w:pPr>
            <w:r w:rsidRPr="00C42E88">
              <w:rPr>
                <w:rFonts w:ascii="Arial" w:hAnsi="Arial" w:cs="Arial"/>
                <w:b/>
                <w:bCs/>
                <w:color w:val="000000"/>
                <w:sz w:val="18"/>
                <w:szCs w:val="18"/>
              </w:rPr>
              <w:t>% Fictieve korting Inschrijfsom</w:t>
            </w:r>
          </w:p>
        </w:tc>
        <w:tc>
          <w:tcPr>
            <w:tcW w:w="1213" w:type="dxa"/>
            <w:tcBorders>
              <w:top w:val="nil"/>
              <w:left w:val="nil"/>
              <w:bottom w:val="single" w:sz="4" w:space="0" w:color="auto"/>
              <w:right w:val="single" w:sz="4" w:space="0" w:color="auto"/>
            </w:tcBorders>
            <w:shd w:val="clear" w:color="000000" w:fill="B4C6E7"/>
          </w:tcPr>
          <w:p w:rsidR="00E04AE6" w:rsidRPr="00C42E88" w:rsidRDefault="00E04AE6" w:rsidP="000342D3">
            <w:pPr>
              <w:spacing w:line="240" w:lineRule="auto"/>
              <w:ind w:left="0"/>
              <w:rPr>
                <w:rFonts w:ascii="Arial" w:hAnsi="Arial" w:cs="Arial"/>
                <w:b/>
                <w:bCs/>
                <w:color w:val="000000"/>
                <w:sz w:val="18"/>
                <w:szCs w:val="18"/>
              </w:rPr>
            </w:pPr>
            <w:proofErr w:type="spellStart"/>
            <w:r w:rsidRPr="00C42E88">
              <w:rPr>
                <w:rFonts w:ascii="Arial" w:hAnsi="Arial" w:cs="Arial"/>
                <w:b/>
                <w:bCs/>
                <w:color w:val="000000"/>
                <w:sz w:val="18"/>
                <w:szCs w:val="18"/>
              </w:rPr>
              <w:t>Aankruizen</w:t>
            </w:r>
            <w:proofErr w:type="spellEnd"/>
          </w:p>
          <w:p w:rsidR="00E04AE6" w:rsidRPr="00C42E88" w:rsidRDefault="00E04AE6" w:rsidP="000342D3">
            <w:pPr>
              <w:spacing w:line="240" w:lineRule="auto"/>
              <w:ind w:left="0"/>
              <w:rPr>
                <w:rFonts w:ascii="Arial" w:hAnsi="Arial" w:cs="Arial"/>
                <w:b/>
                <w:bCs/>
                <w:color w:val="000000"/>
                <w:sz w:val="18"/>
                <w:szCs w:val="18"/>
              </w:rPr>
            </w:pPr>
            <w:r w:rsidRPr="00C42E88">
              <w:rPr>
                <w:rFonts w:ascii="Arial" w:hAnsi="Arial" w:cs="Arial"/>
                <w:b/>
                <w:bCs/>
                <w:color w:val="000000"/>
                <w:sz w:val="18"/>
                <w:szCs w:val="18"/>
              </w:rPr>
              <w:t>Keuze</w:t>
            </w:r>
          </w:p>
        </w:tc>
      </w:tr>
      <w:tr w:rsidR="00C42E88" w:rsidRPr="00C42E88" w:rsidTr="0068773B">
        <w:trPr>
          <w:trHeight w:val="240"/>
        </w:trPr>
        <w:tc>
          <w:tcPr>
            <w:tcW w:w="0" w:type="auto"/>
            <w:tcBorders>
              <w:top w:val="nil"/>
              <w:left w:val="single" w:sz="4" w:space="0" w:color="auto"/>
              <w:bottom w:val="single" w:sz="4" w:space="0" w:color="auto"/>
              <w:right w:val="single" w:sz="4" w:space="0" w:color="auto"/>
            </w:tcBorders>
            <w:shd w:val="clear" w:color="auto" w:fill="auto"/>
            <w:noWrap/>
          </w:tcPr>
          <w:p w:rsidR="00C42E88" w:rsidRPr="00C42E88" w:rsidRDefault="00C42E88" w:rsidP="00C42E88">
            <w:pPr>
              <w:ind w:left="0"/>
              <w:rPr>
                <w:sz w:val="18"/>
                <w:szCs w:val="18"/>
              </w:rPr>
            </w:pPr>
            <w:proofErr w:type="spellStart"/>
            <w:r w:rsidRPr="00C42E88">
              <w:rPr>
                <w:sz w:val="18"/>
                <w:szCs w:val="18"/>
              </w:rPr>
              <w:t>Social</w:t>
            </w:r>
            <w:proofErr w:type="spellEnd"/>
            <w:r w:rsidRPr="00C42E88">
              <w:rPr>
                <w:sz w:val="18"/>
                <w:szCs w:val="18"/>
              </w:rPr>
              <w:t xml:space="preserve"> return wordt toegepast voor</w:t>
            </w:r>
          </w:p>
        </w:tc>
        <w:tc>
          <w:tcPr>
            <w:tcW w:w="0" w:type="auto"/>
            <w:tcBorders>
              <w:top w:val="nil"/>
              <w:left w:val="nil"/>
              <w:bottom w:val="single" w:sz="4" w:space="0" w:color="auto"/>
              <w:right w:val="single" w:sz="4" w:space="0" w:color="auto"/>
            </w:tcBorders>
            <w:shd w:val="clear" w:color="auto" w:fill="auto"/>
            <w:noWrap/>
          </w:tcPr>
          <w:p w:rsidR="00C42E88" w:rsidRPr="00C42E88" w:rsidRDefault="00C42E88" w:rsidP="00C42E88">
            <w:pPr>
              <w:pStyle w:val="Default"/>
              <w:rPr>
                <w:sz w:val="18"/>
                <w:szCs w:val="18"/>
              </w:rPr>
            </w:pPr>
            <w:r w:rsidRPr="00C42E88">
              <w:rPr>
                <w:sz w:val="18"/>
                <w:szCs w:val="18"/>
              </w:rPr>
              <w:t xml:space="preserve">50% en meer </w:t>
            </w:r>
          </w:p>
        </w:tc>
        <w:tc>
          <w:tcPr>
            <w:tcW w:w="2130" w:type="dxa"/>
            <w:tcBorders>
              <w:top w:val="nil"/>
              <w:left w:val="nil"/>
              <w:bottom w:val="single" w:sz="4" w:space="0" w:color="auto"/>
              <w:right w:val="single" w:sz="4" w:space="0" w:color="auto"/>
            </w:tcBorders>
            <w:shd w:val="clear" w:color="auto" w:fill="auto"/>
            <w:noWrap/>
          </w:tcPr>
          <w:p w:rsidR="00C42E88" w:rsidRPr="00C42E88" w:rsidRDefault="00C42E88" w:rsidP="00C42E88">
            <w:pPr>
              <w:pStyle w:val="Default"/>
              <w:rPr>
                <w:sz w:val="18"/>
                <w:szCs w:val="18"/>
              </w:rPr>
            </w:pPr>
            <w:r w:rsidRPr="00C42E88">
              <w:rPr>
                <w:sz w:val="18"/>
                <w:szCs w:val="18"/>
              </w:rPr>
              <w:t xml:space="preserve">100% </w:t>
            </w:r>
          </w:p>
        </w:tc>
        <w:tc>
          <w:tcPr>
            <w:tcW w:w="1213" w:type="dxa"/>
            <w:tcBorders>
              <w:top w:val="nil"/>
              <w:left w:val="nil"/>
              <w:bottom w:val="single" w:sz="4" w:space="0" w:color="auto"/>
              <w:right w:val="single" w:sz="4" w:space="0" w:color="auto"/>
            </w:tcBorders>
          </w:tcPr>
          <w:p w:rsidR="00C42E88" w:rsidRPr="00C42E88" w:rsidRDefault="00C42E88" w:rsidP="00C42E88">
            <w:pPr>
              <w:spacing w:line="240" w:lineRule="auto"/>
              <w:ind w:left="0"/>
              <w:jc w:val="right"/>
              <w:rPr>
                <w:rFonts w:ascii="Arial" w:hAnsi="Arial" w:cs="Arial"/>
                <w:color w:val="000000"/>
                <w:sz w:val="18"/>
                <w:szCs w:val="18"/>
              </w:rPr>
            </w:pPr>
          </w:p>
        </w:tc>
      </w:tr>
      <w:tr w:rsidR="00C42E88" w:rsidRPr="00C42E88" w:rsidTr="0068773B">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rsidR="00C42E88" w:rsidRPr="00C42E88" w:rsidRDefault="00C42E88" w:rsidP="00C42E88">
            <w:pPr>
              <w:ind w:left="0"/>
              <w:rPr>
                <w:sz w:val="18"/>
                <w:szCs w:val="18"/>
              </w:rPr>
            </w:pPr>
            <w:proofErr w:type="spellStart"/>
            <w:r w:rsidRPr="00C42E88">
              <w:rPr>
                <w:sz w:val="18"/>
                <w:szCs w:val="18"/>
              </w:rPr>
              <w:t>Social</w:t>
            </w:r>
            <w:proofErr w:type="spellEnd"/>
            <w:r w:rsidRPr="00C42E88">
              <w:rPr>
                <w:sz w:val="18"/>
                <w:szCs w:val="18"/>
              </w:rPr>
              <w:t xml:space="preserve"> return wordt toegepast voor</w:t>
            </w:r>
          </w:p>
        </w:tc>
        <w:tc>
          <w:tcPr>
            <w:tcW w:w="0" w:type="auto"/>
            <w:tcBorders>
              <w:top w:val="nil"/>
              <w:left w:val="nil"/>
              <w:bottom w:val="single" w:sz="4" w:space="0" w:color="auto"/>
              <w:right w:val="single" w:sz="4" w:space="0" w:color="auto"/>
            </w:tcBorders>
            <w:shd w:val="clear" w:color="auto" w:fill="auto"/>
            <w:noWrap/>
          </w:tcPr>
          <w:p w:rsidR="00C42E88" w:rsidRPr="00C42E88" w:rsidRDefault="00C42E88" w:rsidP="00C42E88">
            <w:pPr>
              <w:pStyle w:val="Default"/>
              <w:rPr>
                <w:sz w:val="18"/>
                <w:szCs w:val="18"/>
              </w:rPr>
            </w:pPr>
            <w:r w:rsidRPr="00C42E88">
              <w:rPr>
                <w:sz w:val="18"/>
                <w:szCs w:val="18"/>
              </w:rPr>
              <w:t xml:space="preserve">25% tot 50% </w:t>
            </w:r>
          </w:p>
        </w:tc>
        <w:tc>
          <w:tcPr>
            <w:tcW w:w="2130" w:type="dxa"/>
            <w:tcBorders>
              <w:top w:val="nil"/>
              <w:left w:val="nil"/>
              <w:bottom w:val="single" w:sz="4" w:space="0" w:color="auto"/>
              <w:right w:val="single" w:sz="4" w:space="0" w:color="auto"/>
            </w:tcBorders>
            <w:shd w:val="clear" w:color="auto" w:fill="auto"/>
            <w:noWrap/>
            <w:hideMark/>
          </w:tcPr>
          <w:p w:rsidR="00C42E88" w:rsidRPr="00C42E88" w:rsidRDefault="00C42E88" w:rsidP="00C42E88">
            <w:pPr>
              <w:pStyle w:val="Default"/>
              <w:rPr>
                <w:sz w:val="18"/>
                <w:szCs w:val="18"/>
              </w:rPr>
            </w:pPr>
            <w:r w:rsidRPr="00C42E88">
              <w:rPr>
                <w:sz w:val="18"/>
                <w:szCs w:val="18"/>
              </w:rPr>
              <w:t xml:space="preserve">80% </w:t>
            </w:r>
          </w:p>
        </w:tc>
        <w:tc>
          <w:tcPr>
            <w:tcW w:w="1213" w:type="dxa"/>
            <w:tcBorders>
              <w:top w:val="nil"/>
              <w:left w:val="nil"/>
              <w:bottom w:val="single" w:sz="4" w:space="0" w:color="auto"/>
              <w:right w:val="single" w:sz="4" w:space="0" w:color="auto"/>
            </w:tcBorders>
          </w:tcPr>
          <w:p w:rsidR="00C42E88" w:rsidRPr="00C42E88" w:rsidRDefault="00C42E88" w:rsidP="00C42E88">
            <w:pPr>
              <w:spacing w:line="240" w:lineRule="auto"/>
              <w:ind w:left="0"/>
              <w:jc w:val="right"/>
              <w:rPr>
                <w:rFonts w:ascii="Arial" w:hAnsi="Arial" w:cs="Arial"/>
                <w:color w:val="000000"/>
                <w:sz w:val="18"/>
                <w:szCs w:val="18"/>
              </w:rPr>
            </w:pPr>
          </w:p>
        </w:tc>
      </w:tr>
      <w:tr w:rsidR="00C42E88" w:rsidRPr="00C42E88" w:rsidTr="003F6EB8">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rsidR="00C42E88" w:rsidRPr="00C42E88" w:rsidRDefault="00C42E88" w:rsidP="00C42E88">
            <w:pPr>
              <w:ind w:left="0"/>
              <w:rPr>
                <w:sz w:val="18"/>
                <w:szCs w:val="18"/>
              </w:rPr>
            </w:pPr>
            <w:proofErr w:type="spellStart"/>
            <w:r w:rsidRPr="00C42E88">
              <w:rPr>
                <w:sz w:val="18"/>
                <w:szCs w:val="18"/>
              </w:rPr>
              <w:t>Social</w:t>
            </w:r>
            <w:proofErr w:type="spellEnd"/>
            <w:r w:rsidRPr="00C42E88">
              <w:rPr>
                <w:sz w:val="18"/>
                <w:szCs w:val="18"/>
              </w:rPr>
              <w:t xml:space="preserve"> return wordt toegepast voor</w:t>
            </w:r>
          </w:p>
        </w:tc>
        <w:tc>
          <w:tcPr>
            <w:tcW w:w="0" w:type="auto"/>
            <w:tcBorders>
              <w:top w:val="nil"/>
              <w:left w:val="nil"/>
              <w:bottom w:val="single" w:sz="4" w:space="0" w:color="auto"/>
              <w:right w:val="single" w:sz="4" w:space="0" w:color="auto"/>
            </w:tcBorders>
            <w:shd w:val="clear" w:color="auto" w:fill="auto"/>
            <w:noWrap/>
          </w:tcPr>
          <w:p w:rsidR="00C42E88" w:rsidRPr="00C42E88" w:rsidRDefault="00C42E88" w:rsidP="00C42E88">
            <w:pPr>
              <w:pStyle w:val="Default"/>
              <w:rPr>
                <w:sz w:val="18"/>
                <w:szCs w:val="18"/>
              </w:rPr>
            </w:pPr>
            <w:r w:rsidRPr="00C42E88">
              <w:rPr>
                <w:sz w:val="18"/>
                <w:szCs w:val="18"/>
              </w:rPr>
              <w:t xml:space="preserve">10% tot 25% </w:t>
            </w:r>
          </w:p>
        </w:tc>
        <w:tc>
          <w:tcPr>
            <w:tcW w:w="2130" w:type="dxa"/>
            <w:tcBorders>
              <w:top w:val="nil"/>
              <w:left w:val="nil"/>
              <w:bottom w:val="single" w:sz="4" w:space="0" w:color="auto"/>
              <w:right w:val="single" w:sz="4" w:space="0" w:color="auto"/>
            </w:tcBorders>
            <w:shd w:val="clear" w:color="auto" w:fill="auto"/>
            <w:noWrap/>
            <w:hideMark/>
          </w:tcPr>
          <w:p w:rsidR="00C42E88" w:rsidRPr="00C42E88" w:rsidRDefault="00C42E88" w:rsidP="00C42E88">
            <w:pPr>
              <w:pStyle w:val="Default"/>
              <w:rPr>
                <w:sz w:val="18"/>
                <w:szCs w:val="18"/>
              </w:rPr>
            </w:pPr>
            <w:r w:rsidRPr="00C42E88">
              <w:rPr>
                <w:sz w:val="18"/>
                <w:szCs w:val="18"/>
              </w:rPr>
              <w:t xml:space="preserve">50% </w:t>
            </w:r>
          </w:p>
        </w:tc>
        <w:tc>
          <w:tcPr>
            <w:tcW w:w="1213" w:type="dxa"/>
            <w:tcBorders>
              <w:top w:val="nil"/>
              <w:left w:val="nil"/>
              <w:bottom w:val="single" w:sz="4" w:space="0" w:color="auto"/>
              <w:right w:val="single" w:sz="4" w:space="0" w:color="auto"/>
            </w:tcBorders>
          </w:tcPr>
          <w:p w:rsidR="00C42E88" w:rsidRPr="00C42E88" w:rsidRDefault="00C42E88" w:rsidP="00C42E88">
            <w:pPr>
              <w:spacing w:line="240" w:lineRule="auto"/>
              <w:ind w:left="0"/>
              <w:jc w:val="right"/>
              <w:rPr>
                <w:rFonts w:ascii="Arial" w:hAnsi="Arial" w:cs="Arial"/>
                <w:color w:val="000000"/>
                <w:sz w:val="18"/>
                <w:szCs w:val="18"/>
              </w:rPr>
            </w:pPr>
          </w:p>
        </w:tc>
      </w:tr>
      <w:tr w:rsidR="00C42E88" w:rsidRPr="00C42E88" w:rsidTr="003F6EB8">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rsidR="00C42E88" w:rsidRPr="00C42E88" w:rsidRDefault="00C42E88" w:rsidP="00C42E88">
            <w:pPr>
              <w:ind w:left="0"/>
              <w:rPr>
                <w:sz w:val="18"/>
                <w:szCs w:val="18"/>
              </w:rPr>
            </w:pPr>
            <w:proofErr w:type="spellStart"/>
            <w:r w:rsidRPr="00C42E88">
              <w:rPr>
                <w:sz w:val="18"/>
                <w:szCs w:val="18"/>
              </w:rPr>
              <w:t>Social</w:t>
            </w:r>
            <w:proofErr w:type="spellEnd"/>
            <w:r w:rsidRPr="00C42E88">
              <w:rPr>
                <w:sz w:val="18"/>
                <w:szCs w:val="18"/>
              </w:rPr>
              <w:t xml:space="preserve"> return wordt toegepast voor</w:t>
            </w:r>
          </w:p>
        </w:tc>
        <w:tc>
          <w:tcPr>
            <w:tcW w:w="0" w:type="auto"/>
            <w:tcBorders>
              <w:top w:val="nil"/>
              <w:left w:val="nil"/>
              <w:bottom w:val="single" w:sz="4" w:space="0" w:color="auto"/>
              <w:right w:val="single" w:sz="4" w:space="0" w:color="auto"/>
            </w:tcBorders>
            <w:shd w:val="clear" w:color="auto" w:fill="auto"/>
            <w:noWrap/>
          </w:tcPr>
          <w:p w:rsidR="00C42E88" w:rsidRPr="00C42E88" w:rsidRDefault="00C42E88" w:rsidP="00C42E88">
            <w:pPr>
              <w:pStyle w:val="Default"/>
              <w:rPr>
                <w:sz w:val="18"/>
                <w:szCs w:val="18"/>
              </w:rPr>
            </w:pPr>
            <w:r w:rsidRPr="00C42E88">
              <w:rPr>
                <w:sz w:val="18"/>
                <w:szCs w:val="18"/>
              </w:rPr>
              <w:t xml:space="preserve">5% - tot 10% </w:t>
            </w:r>
          </w:p>
        </w:tc>
        <w:tc>
          <w:tcPr>
            <w:tcW w:w="2130" w:type="dxa"/>
            <w:tcBorders>
              <w:top w:val="nil"/>
              <w:left w:val="nil"/>
              <w:bottom w:val="single" w:sz="4" w:space="0" w:color="auto"/>
              <w:right w:val="single" w:sz="4" w:space="0" w:color="auto"/>
            </w:tcBorders>
            <w:shd w:val="clear" w:color="auto" w:fill="auto"/>
            <w:noWrap/>
            <w:hideMark/>
          </w:tcPr>
          <w:p w:rsidR="00C42E88" w:rsidRPr="00C42E88" w:rsidRDefault="00C42E88" w:rsidP="00C42E88">
            <w:pPr>
              <w:pStyle w:val="Default"/>
              <w:rPr>
                <w:sz w:val="18"/>
                <w:szCs w:val="18"/>
              </w:rPr>
            </w:pPr>
            <w:r w:rsidRPr="00C42E88">
              <w:rPr>
                <w:sz w:val="18"/>
                <w:szCs w:val="18"/>
              </w:rPr>
              <w:t xml:space="preserve">20% </w:t>
            </w:r>
          </w:p>
        </w:tc>
        <w:tc>
          <w:tcPr>
            <w:tcW w:w="1213" w:type="dxa"/>
            <w:tcBorders>
              <w:top w:val="nil"/>
              <w:left w:val="nil"/>
              <w:bottom w:val="single" w:sz="4" w:space="0" w:color="auto"/>
              <w:right w:val="single" w:sz="4" w:space="0" w:color="auto"/>
            </w:tcBorders>
          </w:tcPr>
          <w:p w:rsidR="00C42E88" w:rsidRPr="00C42E88" w:rsidRDefault="00C42E88" w:rsidP="00C42E88">
            <w:pPr>
              <w:spacing w:line="240" w:lineRule="auto"/>
              <w:ind w:left="0"/>
              <w:jc w:val="right"/>
              <w:rPr>
                <w:rFonts w:ascii="Arial" w:hAnsi="Arial" w:cs="Arial"/>
                <w:color w:val="000000"/>
                <w:sz w:val="18"/>
                <w:szCs w:val="18"/>
              </w:rPr>
            </w:pPr>
          </w:p>
        </w:tc>
      </w:tr>
      <w:tr w:rsidR="00C42E88" w:rsidRPr="00C42E88" w:rsidTr="003F6EB8">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rsidR="00C42E88" w:rsidRPr="00C42E88" w:rsidRDefault="00C42E88" w:rsidP="00C42E88">
            <w:pPr>
              <w:ind w:left="0"/>
              <w:rPr>
                <w:sz w:val="18"/>
                <w:szCs w:val="18"/>
              </w:rPr>
            </w:pPr>
            <w:proofErr w:type="spellStart"/>
            <w:r w:rsidRPr="00C42E88">
              <w:rPr>
                <w:sz w:val="18"/>
                <w:szCs w:val="18"/>
              </w:rPr>
              <w:t>Social</w:t>
            </w:r>
            <w:proofErr w:type="spellEnd"/>
            <w:r w:rsidRPr="00C42E88">
              <w:rPr>
                <w:sz w:val="18"/>
                <w:szCs w:val="18"/>
              </w:rPr>
              <w:t xml:space="preserve"> return wordt toegepast voor</w:t>
            </w:r>
          </w:p>
        </w:tc>
        <w:tc>
          <w:tcPr>
            <w:tcW w:w="0" w:type="auto"/>
            <w:tcBorders>
              <w:top w:val="nil"/>
              <w:left w:val="nil"/>
              <w:bottom w:val="single" w:sz="4" w:space="0" w:color="auto"/>
              <w:right w:val="single" w:sz="4" w:space="0" w:color="auto"/>
            </w:tcBorders>
            <w:shd w:val="clear" w:color="auto" w:fill="auto"/>
            <w:noWrap/>
          </w:tcPr>
          <w:p w:rsidR="00C42E88" w:rsidRPr="00C42E88" w:rsidRDefault="00C42E88" w:rsidP="00C42E88">
            <w:pPr>
              <w:pStyle w:val="Default"/>
              <w:rPr>
                <w:sz w:val="18"/>
                <w:szCs w:val="18"/>
              </w:rPr>
            </w:pPr>
            <w:r w:rsidRPr="00C42E88">
              <w:rPr>
                <w:sz w:val="18"/>
                <w:szCs w:val="18"/>
              </w:rPr>
              <w:t xml:space="preserve">Tot 5% </w:t>
            </w:r>
          </w:p>
        </w:tc>
        <w:tc>
          <w:tcPr>
            <w:tcW w:w="2130" w:type="dxa"/>
            <w:tcBorders>
              <w:top w:val="nil"/>
              <w:left w:val="nil"/>
              <w:bottom w:val="single" w:sz="4" w:space="0" w:color="auto"/>
              <w:right w:val="single" w:sz="4" w:space="0" w:color="auto"/>
            </w:tcBorders>
            <w:shd w:val="clear" w:color="auto" w:fill="auto"/>
            <w:noWrap/>
            <w:hideMark/>
          </w:tcPr>
          <w:p w:rsidR="00C42E88" w:rsidRPr="00C42E88" w:rsidRDefault="00C42E88" w:rsidP="00C42E88">
            <w:pPr>
              <w:pStyle w:val="Default"/>
              <w:rPr>
                <w:sz w:val="18"/>
                <w:szCs w:val="18"/>
              </w:rPr>
            </w:pPr>
            <w:r w:rsidRPr="00C42E88">
              <w:rPr>
                <w:sz w:val="18"/>
                <w:szCs w:val="18"/>
              </w:rPr>
              <w:t xml:space="preserve">0% </w:t>
            </w:r>
          </w:p>
        </w:tc>
        <w:tc>
          <w:tcPr>
            <w:tcW w:w="1213" w:type="dxa"/>
            <w:tcBorders>
              <w:top w:val="nil"/>
              <w:left w:val="nil"/>
              <w:bottom w:val="single" w:sz="4" w:space="0" w:color="auto"/>
              <w:right w:val="single" w:sz="4" w:space="0" w:color="auto"/>
            </w:tcBorders>
          </w:tcPr>
          <w:p w:rsidR="00C42E88" w:rsidRPr="00C42E88" w:rsidRDefault="00C42E88" w:rsidP="00C42E88">
            <w:pPr>
              <w:spacing w:line="240" w:lineRule="auto"/>
              <w:ind w:left="0"/>
              <w:jc w:val="right"/>
              <w:rPr>
                <w:rFonts w:ascii="Arial" w:hAnsi="Arial" w:cs="Arial"/>
                <w:color w:val="000000"/>
                <w:sz w:val="18"/>
                <w:szCs w:val="18"/>
              </w:rPr>
            </w:pPr>
          </w:p>
        </w:tc>
      </w:tr>
    </w:tbl>
    <w:p w:rsidR="00972A8C" w:rsidRDefault="00972A8C" w:rsidP="000B1756">
      <w:pPr>
        <w:spacing w:line="240" w:lineRule="auto"/>
        <w:ind w:left="0"/>
      </w:pPr>
    </w:p>
    <w:p w:rsidR="00972A8C" w:rsidRDefault="00972A8C" w:rsidP="000B1756">
      <w:pPr>
        <w:spacing w:line="240" w:lineRule="auto"/>
        <w:ind w:left="0"/>
      </w:pPr>
    </w:p>
    <w:p w:rsidR="00972A8C" w:rsidRDefault="00703797" w:rsidP="000B1756">
      <w:pPr>
        <w:spacing w:line="240" w:lineRule="auto"/>
        <w:ind w:left="0"/>
      </w:pPr>
      <w:r w:rsidRPr="00703797">
        <w:t>Ondergetekende verklaart dat bovenstaande gegevens juist zijn ingevuld.</w:t>
      </w:r>
    </w:p>
    <w:p w:rsidR="00972A8C" w:rsidRDefault="00972A8C" w:rsidP="000B1756">
      <w:pPr>
        <w:spacing w:line="240" w:lineRule="auto"/>
        <w:ind w:left="0"/>
      </w:pPr>
    </w:p>
    <w:p w:rsidR="00972A8C" w:rsidRDefault="00972A8C" w:rsidP="000B1756">
      <w:pPr>
        <w:spacing w:line="240" w:lineRule="auto"/>
        <w:ind w:left="0"/>
      </w:pPr>
    </w:p>
    <w:p w:rsidR="00972A8C" w:rsidRDefault="00972A8C" w:rsidP="000B1756">
      <w:pPr>
        <w:spacing w:line="240" w:lineRule="auto"/>
        <w:ind w:left="0"/>
      </w:pPr>
    </w:p>
    <w:p w:rsidR="00972A8C" w:rsidRPr="00472237" w:rsidRDefault="00972A8C" w:rsidP="00972A8C">
      <w:pPr>
        <w:spacing w:before="56" w:after="113"/>
        <w:ind w:left="0"/>
        <w:rPr>
          <w:rFonts w:cs="Arial"/>
          <w:szCs w:val="19"/>
        </w:rPr>
      </w:pPr>
      <w:r w:rsidRPr="00472237">
        <w:rPr>
          <w:rFonts w:cs="Arial"/>
          <w:szCs w:val="19"/>
        </w:rPr>
        <w:t>Handtekening rechtsgeldig vertegenwoordiger inschrijver:</w:t>
      </w:r>
    </w:p>
    <w:tbl>
      <w:tblPr>
        <w:tblW w:w="5000" w:type="pct"/>
        <w:tblLook w:val="01E0" w:firstRow="1" w:lastRow="1" w:firstColumn="1" w:lastColumn="1" w:noHBand="0" w:noVBand="0"/>
      </w:tblPr>
      <w:tblGrid>
        <w:gridCol w:w="4077"/>
        <w:gridCol w:w="4995"/>
      </w:tblGrid>
      <w:tr w:rsidR="00972A8C" w:rsidRPr="00472237" w:rsidTr="00647C1C">
        <w:tc>
          <w:tcPr>
            <w:tcW w:w="2247" w:type="pct"/>
          </w:tcPr>
          <w:p w:rsidR="00972A8C" w:rsidRPr="00472237" w:rsidRDefault="00972A8C" w:rsidP="00F00F67">
            <w:pPr>
              <w:rPr>
                <w:rFonts w:cs="Arial"/>
                <w:szCs w:val="19"/>
              </w:rPr>
            </w:pPr>
          </w:p>
        </w:tc>
        <w:tc>
          <w:tcPr>
            <w:tcW w:w="2753" w:type="pct"/>
            <w:tcBorders>
              <w:bottom w:val="single" w:sz="4" w:space="0" w:color="auto"/>
            </w:tcBorders>
          </w:tcPr>
          <w:p w:rsidR="00972A8C" w:rsidRPr="00472237" w:rsidRDefault="00972A8C" w:rsidP="00F00F67">
            <w:pPr>
              <w:rPr>
                <w:rFonts w:cs="Arial"/>
                <w:szCs w:val="19"/>
              </w:rPr>
            </w:pPr>
          </w:p>
        </w:tc>
      </w:tr>
      <w:tr w:rsidR="00972A8C" w:rsidRPr="00472237" w:rsidTr="00647C1C">
        <w:tc>
          <w:tcPr>
            <w:tcW w:w="2247" w:type="pct"/>
          </w:tcPr>
          <w:p w:rsidR="00972A8C" w:rsidRPr="00472237" w:rsidRDefault="00972A8C" w:rsidP="00F00F67">
            <w:pPr>
              <w:rPr>
                <w:rFonts w:cs="Arial"/>
                <w:szCs w:val="19"/>
              </w:rPr>
            </w:pPr>
          </w:p>
        </w:tc>
        <w:tc>
          <w:tcPr>
            <w:tcW w:w="2753" w:type="pct"/>
            <w:tcBorders>
              <w:top w:val="single" w:sz="4" w:space="0" w:color="auto"/>
            </w:tcBorders>
          </w:tcPr>
          <w:p w:rsidR="00972A8C" w:rsidRPr="00472237" w:rsidRDefault="00972A8C" w:rsidP="00F00F67">
            <w:pPr>
              <w:rPr>
                <w:rFonts w:cs="Arial"/>
                <w:szCs w:val="19"/>
              </w:rPr>
            </w:pPr>
          </w:p>
        </w:tc>
      </w:tr>
      <w:tr w:rsidR="00972A8C" w:rsidRPr="00472237" w:rsidTr="00647C1C">
        <w:tc>
          <w:tcPr>
            <w:tcW w:w="2247" w:type="pct"/>
          </w:tcPr>
          <w:p w:rsidR="00972A8C" w:rsidRPr="00472237" w:rsidRDefault="00972A8C" w:rsidP="00F00F67">
            <w:pPr>
              <w:rPr>
                <w:rFonts w:cs="Arial"/>
                <w:szCs w:val="19"/>
              </w:rPr>
            </w:pPr>
            <w:r w:rsidRPr="00472237">
              <w:rPr>
                <w:rFonts w:cs="Arial"/>
                <w:szCs w:val="19"/>
              </w:rPr>
              <w:t>Datum:</w:t>
            </w:r>
          </w:p>
        </w:tc>
        <w:tc>
          <w:tcPr>
            <w:tcW w:w="2753" w:type="pct"/>
            <w:tcBorders>
              <w:bottom w:val="single" w:sz="4" w:space="0" w:color="auto"/>
            </w:tcBorders>
          </w:tcPr>
          <w:p w:rsidR="00972A8C" w:rsidRPr="00472237" w:rsidRDefault="00972A8C" w:rsidP="00F00F67">
            <w:pPr>
              <w:rPr>
                <w:rFonts w:cs="Arial"/>
                <w:szCs w:val="19"/>
              </w:rPr>
            </w:pPr>
            <w:r w:rsidRPr="00472237">
              <w:rPr>
                <w:szCs w:val="19"/>
              </w:rPr>
              <w:fldChar w:fldCharType="begin">
                <w:ffData>
                  <w:name w:val="Text2"/>
                  <w:enabled/>
                  <w:calcOnExit w:val="0"/>
                  <w:textInput/>
                </w:ffData>
              </w:fldChar>
            </w:r>
            <w:r w:rsidRPr="00472237">
              <w:rPr>
                <w:szCs w:val="19"/>
              </w:rPr>
              <w:instrText xml:space="preserve"> FORMTEXT </w:instrText>
            </w:r>
            <w:r w:rsidRPr="00472237">
              <w:rPr>
                <w:szCs w:val="19"/>
              </w:rPr>
            </w:r>
            <w:r w:rsidRPr="00472237">
              <w:rPr>
                <w:szCs w:val="19"/>
              </w:rPr>
              <w:fldChar w:fldCharType="separate"/>
            </w:r>
            <w:r w:rsidRPr="00472237">
              <w:rPr>
                <w:noProof/>
                <w:szCs w:val="19"/>
              </w:rPr>
              <w:t> </w:t>
            </w:r>
            <w:r w:rsidRPr="00472237">
              <w:rPr>
                <w:noProof/>
                <w:szCs w:val="19"/>
              </w:rPr>
              <w:t> </w:t>
            </w:r>
            <w:r w:rsidRPr="00472237">
              <w:rPr>
                <w:noProof/>
                <w:szCs w:val="19"/>
              </w:rPr>
              <w:t> </w:t>
            </w:r>
            <w:r w:rsidRPr="00472237">
              <w:rPr>
                <w:noProof/>
                <w:szCs w:val="19"/>
              </w:rPr>
              <w:t> </w:t>
            </w:r>
            <w:r w:rsidRPr="00472237">
              <w:rPr>
                <w:noProof/>
                <w:szCs w:val="19"/>
              </w:rPr>
              <w:t> </w:t>
            </w:r>
            <w:r w:rsidRPr="00472237">
              <w:rPr>
                <w:szCs w:val="19"/>
              </w:rPr>
              <w:fldChar w:fldCharType="end"/>
            </w:r>
          </w:p>
        </w:tc>
      </w:tr>
      <w:tr w:rsidR="00972A8C" w:rsidRPr="00472237" w:rsidTr="00647C1C">
        <w:tc>
          <w:tcPr>
            <w:tcW w:w="2247" w:type="pct"/>
          </w:tcPr>
          <w:p w:rsidR="00972A8C" w:rsidRPr="00472237" w:rsidRDefault="00972A8C" w:rsidP="00F00F67">
            <w:pPr>
              <w:rPr>
                <w:rFonts w:cs="Arial"/>
                <w:szCs w:val="19"/>
              </w:rPr>
            </w:pPr>
          </w:p>
        </w:tc>
        <w:tc>
          <w:tcPr>
            <w:tcW w:w="2753" w:type="pct"/>
            <w:tcBorders>
              <w:top w:val="single" w:sz="4" w:space="0" w:color="auto"/>
            </w:tcBorders>
          </w:tcPr>
          <w:p w:rsidR="00972A8C" w:rsidRPr="00472237" w:rsidRDefault="00972A8C" w:rsidP="00F00F67">
            <w:pPr>
              <w:rPr>
                <w:rFonts w:cs="Arial"/>
                <w:szCs w:val="19"/>
              </w:rPr>
            </w:pPr>
          </w:p>
        </w:tc>
      </w:tr>
      <w:tr w:rsidR="00972A8C" w:rsidRPr="00472237" w:rsidTr="00647C1C">
        <w:tc>
          <w:tcPr>
            <w:tcW w:w="2247" w:type="pct"/>
          </w:tcPr>
          <w:p w:rsidR="00972A8C" w:rsidRPr="00472237" w:rsidRDefault="00972A8C" w:rsidP="00F00F67">
            <w:pPr>
              <w:rPr>
                <w:rFonts w:cs="Arial"/>
                <w:szCs w:val="19"/>
              </w:rPr>
            </w:pPr>
            <w:r w:rsidRPr="00472237">
              <w:rPr>
                <w:rFonts w:cs="Arial"/>
                <w:szCs w:val="19"/>
              </w:rPr>
              <w:t>Naam:</w:t>
            </w:r>
          </w:p>
        </w:tc>
        <w:tc>
          <w:tcPr>
            <w:tcW w:w="2753" w:type="pct"/>
            <w:tcBorders>
              <w:bottom w:val="single" w:sz="4" w:space="0" w:color="auto"/>
            </w:tcBorders>
          </w:tcPr>
          <w:p w:rsidR="00972A8C" w:rsidRPr="00472237" w:rsidRDefault="00972A8C" w:rsidP="00F00F67">
            <w:pPr>
              <w:rPr>
                <w:rFonts w:cs="Arial"/>
                <w:szCs w:val="19"/>
              </w:rPr>
            </w:pPr>
            <w:r w:rsidRPr="00472237">
              <w:rPr>
                <w:szCs w:val="19"/>
              </w:rPr>
              <w:fldChar w:fldCharType="begin">
                <w:ffData>
                  <w:name w:val="Text2"/>
                  <w:enabled/>
                  <w:calcOnExit w:val="0"/>
                  <w:textInput/>
                </w:ffData>
              </w:fldChar>
            </w:r>
            <w:r w:rsidRPr="00472237">
              <w:rPr>
                <w:szCs w:val="19"/>
              </w:rPr>
              <w:instrText xml:space="preserve"> FORMTEXT </w:instrText>
            </w:r>
            <w:r w:rsidRPr="00472237">
              <w:rPr>
                <w:szCs w:val="19"/>
              </w:rPr>
            </w:r>
            <w:r w:rsidRPr="00472237">
              <w:rPr>
                <w:szCs w:val="19"/>
              </w:rPr>
              <w:fldChar w:fldCharType="separate"/>
            </w:r>
            <w:r w:rsidRPr="00472237">
              <w:rPr>
                <w:noProof/>
                <w:szCs w:val="19"/>
              </w:rPr>
              <w:t> </w:t>
            </w:r>
            <w:r w:rsidRPr="00472237">
              <w:rPr>
                <w:noProof/>
                <w:szCs w:val="19"/>
              </w:rPr>
              <w:t> </w:t>
            </w:r>
            <w:r w:rsidRPr="00472237">
              <w:rPr>
                <w:noProof/>
                <w:szCs w:val="19"/>
              </w:rPr>
              <w:t> </w:t>
            </w:r>
            <w:r w:rsidRPr="00472237">
              <w:rPr>
                <w:noProof/>
                <w:szCs w:val="19"/>
              </w:rPr>
              <w:t> </w:t>
            </w:r>
            <w:r w:rsidRPr="00472237">
              <w:rPr>
                <w:noProof/>
                <w:szCs w:val="19"/>
              </w:rPr>
              <w:t> </w:t>
            </w:r>
            <w:r w:rsidRPr="00472237">
              <w:rPr>
                <w:szCs w:val="19"/>
              </w:rPr>
              <w:fldChar w:fldCharType="end"/>
            </w:r>
          </w:p>
        </w:tc>
      </w:tr>
      <w:tr w:rsidR="00972A8C" w:rsidRPr="00472237" w:rsidTr="00647C1C">
        <w:tc>
          <w:tcPr>
            <w:tcW w:w="2247" w:type="pct"/>
          </w:tcPr>
          <w:p w:rsidR="00972A8C" w:rsidRPr="00472237" w:rsidRDefault="00972A8C" w:rsidP="00F00F67">
            <w:pPr>
              <w:rPr>
                <w:rFonts w:cs="Arial"/>
                <w:szCs w:val="19"/>
              </w:rPr>
            </w:pPr>
          </w:p>
        </w:tc>
        <w:tc>
          <w:tcPr>
            <w:tcW w:w="2753" w:type="pct"/>
            <w:tcBorders>
              <w:top w:val="single" w:sz="4" w:space="0" w:color="auto"/>
            </w:tcBorders>
          </w:tcPr>
          <w:p w:rsidR="00972A8C" w:rsidRPr="00472237" w:rsidRDefault="00972A8C" w:rsidP="00F00F67">
            <w:pPr>
              <w:rPr>
                <w:rFonts w:cs="Arial"/>
                <w:szCs w:val="19"/>
              </w:rPr>
            </w:pPr>
          </w:p>
        </w:tc>
      </w:tr>
      <w:tr w:rsidR="00972A8C" w:rsidRPr="00472237" w:rsidTr="00647C1C">
        <w:tc>
          <w:tcPr>
            <w:tcW w:w="2247" w:type="pct"/>
          </w:tcPr>
          <w:p w:rsidR="00972A8C" w:rsidRPr="00472237" w:rsidRDefault="00972A8C" w:rsidP="00F00F67">
            <w:pPr>
              <w:rPr>
                <w:rFonts w:cs="Arial"/>
                <w:szCs w:val="19"/>
              </w:rPr>
            </w:pPr>
            <w:r w:rsidRPr="00472237">
              <w:rPr>
                <w:rFonts w:cs="Arial"/>
                <w:szCs w:val="19"/>
              </w:rPr>
              <w:t xml:space="preserve">Functie: </w:t>
            </w:r>
          </w:p>
        </w:tc>
        <w:tc>
          <w:tcPr>
            <w:tcW w:w="2753" w:type="pct"/>
            <w:tcBorders>
              <w:bottom w:val="single" w:sz="4" w:space="0" w:color="auto"/>
            </w:tcBorders>
          </w:tcPr>
          <w:p w:rsidR="00972A8C" w:rsidRPr="00472237" w:rsidRDefault="00972A8C" w:rsidP="00F00F67">
            <w:pPr>
              <w:rPr>
                <w:rFonts w:cs="Arial"/>
                <w:szCs w:val="19"/>
              </w:rPr>
            </w:pPr>
            <w:r w:rsidRPr="00472237">
              <w:rPr>
                <w:szCs w:val="19"/>
              </w:rPr>
              <w:fldChar w:fldCharType="begin">
                <w:ffData>
                  <w:name w:val="Text2"/>
                  <w:enabled/>
                  <w:calcOnExit w:val="0"/>
                  <w:textInput/>
                </w:ffData>
              </w:fldChar>
            </w:r>
            <w:r w:rsidRPr="00472237">
              <w:rPr>
                <w:szCs w:val="19"/>
              </w:rPr>
              <w:instrText xml:space="preserve"> FORMTEXT </w:instrText>
            </w:r>
            <w:r w:rsidRPr="00472237">
              <w:rPr>
                <w:szCs w:val="19"/>
              </w:rPr>
            </w:r>
            <w:r w:rsidRPr="00472237">
              <w:rPr>
                <w:szCs w:val="19"/>
              </w:rPr>
              <w:fldChar w:fldCharType="separate"/>
            </w:r>
            <w:r w:rsidRPr="00472237">
              <w:rPr>
                <w:noProof/>
                <w:szCs w:val="19"/>
              </w:rPr>
              <w:t> </w:t>
            </w:r>
            <w:r w:rsidRPr="00472237">
              <w:rPr>
                <w:noProof/>
                <w:szCs w:val="19"/>
              </w:rPr>
              <w:t> </w:t>
            </w:r>
            <w:r w:rsidRPr="00472237">
              <w:rPr>
                <w:noProof/>
                <w:szCs w:val="19"/>
              </w:rPr>
              <w:t> </w:t>
            </w:r>
            <w:r w:rsidRPr="00472237">
              <w:rPr>
                <w:noProof/>
                <w:szCs w:val="19"/>
              </w:rPr>
              <w:t> </w:t>
            </w:r>
            <w:r w:rsidRPr="00472237">
              <w:rPr>
                <w:noProof/>
                <w:szCs w:val="19"/>
              </w:rPr>
              <w:t> </w:t>
            </w:r>
            <w:r w:rsidRPr="00472237">
              <w:rPr>
                <w:szCs w:val="19"/>
              </w:rPr>
              <w:fldChar w:fldCharType="end"/>
            </w:r>
          </w:p>
        </w:tc>
      </w:tr>
    </w:tbl>
    <w:p w:rsidR="00972A8C" w:rsidRPr="00472237" w:rsidRDefault="00972A8C" w:rsidP="00972A8C">
      <w:pPr>
        <w:spacing w:before="56" w:after="113"/>
        <w:rPr>
          <w:rFonts w:cs="Arial"/>
          <w:szCs w:val="19"/>
        </w:rPr>
      </w:pPr>
    </w:p>
    <w:p w:rsidR="00972A8C" w:rsidRDefault="00972A8C" w:rsidP="000B1756">
      <w:pPr>
        <w:spacing w:line="240" w:lineRule="auto"/>
        <w:ind w:left="0"/>
      </w:pPr>
      <w:bookmarkStart w:id="0" w:name="_GoBack"/>
      <w:bookmarkEnd w:id="0"/>
    </w:p>
    <w:sectPr w:rsidR="00972A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756" w:rsidRDefault="000B1756" w:rsidP="000B1756">
      <w:pPr>
        <w:spacing w:line="240" w:lineRule="auto"/>
      </w:pPr>
      <w:r>
        <w:separator/>
      </w:r>
    </w:p>
  </w:endnote>
  <w:endnote w:type="continuationSeparator" w:id="0">
    <w:p w:rsidR="000B1756" w:rsidRDefault="000B1756" w:rsidP="000B1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Oblique">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756" w:rsidRPr="000B1756" w:rsidRDefault="000B1756" w:rsidP="000B1756">
    <w:pPr>
      <w:tabs>
        <w:tab w:val="right" w:pos="9072"/>
      </w:tabs>
      <w:ind w:left="0"/>
      <w:rPr>
        <w:sz w:val="16"/>
      </w:rPr>
    </w:pPr>
    <w:r w:rsidRPr="000B1756">
      <w:rPr>
        <w:sz w:val="16"/>
      </w:rPr>
      <w:t>Hoogheemraadschap van Delfland</w:t>
    </w:r>
    <w:r w:rsidRPr="000B1756">
      <w:rPr>
        <w:sz w:val="16"/>
      </w:rPr>
      <w:tab/>
      <w:t xml:space="preserve">pagina </w:t>
    </w:r>
    <w:r w:rsidRPr="000B1756">
      <w:rPr>
        <w:sz w:val="16"/>
      </w:rPr>
      <w:fldChar w:fldCharType="begin"/>
    </w:r>
    <w:r w:rsidRPr="000B1756">
      <w:rPr>
        <w:sz w:val="16"/>
      </w:rPr>
      <w:instrText xml:space="preserve"> PAGE </w:instrText>
    </w:r>
    <w:r w:rsidRPr="000B1756">
      <w:rPr>
        <w:sz w:val="16"/>
      </w:rPr>
      <w:fldChar w:fldCharType="separate"/>
    </w:r>
    <w:r w:rsidR="00E479E3">
      <w:rPr>
        <w:noProof/>
        <w:sz w:val="16"/>
      </w:rPr>
      <w:t>2</w:t>
    </w:r>
    <w:r w:rsidRPr="000B1756">
      <w:rPr>
        <w:noProof/>
        <w:sz w:val="16"/>
      </w:rPr>
      <w:fldChar w:fldCharType="end"/>
    </w:r>
    <w:r w:rsidRPr="000B1756">
      <w:rPr>
        <w:sz w:val="16"/>
      </w:rPr>
      <w:t xml:space="preserve"> van </w:t>
    </w:r>
    <w:r w:rsidRPr="000B1756">
      <w:rPr>
        <w:sz w:val="16"/>
      </w:rPr>
      <w:fldChar w:fldCharType="begin"/>
    </w:r>
    <w:r w:rsidRPr="000B1756">
      <w:rPr>
        <w:sz w:val="16"/>
      </w:rPr>
      <w:instrText xml:space="preserve"> NUMPAGES </w:instrText>
    </w:r>
    <w:r w:rsidRPr="000B1756">
      <w:rPr>
        <w:sz w:val="16"/>
      </w:rPr>
      <w:fldChar w:fldCharType="separate"/>
    </w:r>
    <w:r w:rsidR="00E479E3">
      <w:rPr>
        <w:noProof/>
        <w:sz w:val="16"/>
      </w:rPr>
      <w:t>2</w:t>
    </w:r>
    <w:r w:rsidRPr="000B1756">
      <w:rPr>
        <w:noProof/>
        <w:sz w:val="16"/>
      </w:rPr>
      <w:fldChar w:fldCharType="end"/>
    </w:r>
  </w:p>
  <w:p w:rsidR="004D119B" w:rsidRPr="004D119B" w:rsidRDefault="006063FC" w:rsidP="00C42E88">
    <w:pPr>
      <w:pStyle w:val="Voettekst"/>
      <w:ind w:left="0"/>
      <w:rPr>
        <w:rFonts w:cstheme="minorBidi"/>
        <w:sz w:val="16"/>
        <w:szCs w:val="16"/>
      </w:rPr>
    </w:pPr>
    <w:r w:rsidRPr="00AB37D4">
      <w:rPr>
        <w:rFonts w:cs="Arial"/>
        <w:sz w:val="16"/>
        <w:szCs w:val="16"/>
      </w:rPr>
      <w:t xml:space="preserve">Beschrijvend document </w:t>
    </w:r>
    <w:r w:rsidR="004D119B">
      <w:rPr>
        <w:sz w:val="16"/>
        <w:szCs w:val="16"/>
      </w:rPr>
      <w:t>bestrijding Exoten</w:t>
    </w:r>
    <w:r w:rsidR="004D119B">
      <w:rPr>
        <w:rFonts w:cstheme="minorBidi"/>
        <w:sz w:val="16"/>
        <w:szCs w:val="16"/>
      </w:rPr>
      <w:t xml:space="preserve"> </w:t>
    </w:r>
    <w:r w:rsidR="004D119B">
      <w:rPr>
        <w:sz w:val="16"/>
        <w:szCs w:val="16"/>
      </w:rPr>
      <w:t>(planten) uit watergangen en vijvers</w:t>
    </w:r>
  </w:p>
  <w:p w:rsidR="006063FC" w:rsidRDefault="006063FC" w:rsidP="006063FC">
    <w:pPr>
      <w:ind w:left="0"/>
      <w:rPr>
        <w:b/>
        <w:color w:val="1F497D" w:themeColor="text2"/>
        <w:sz w:val="16"/>
        <w:szCs w:val="16"/>
      </w:rPr>
    </w:pPr>
  </w:p>
  <w:p w:rsidR="000B1756" w:rsidRDefault="000B1756" w:rsidP="006063FC">
    <w:pPr>
      <w:pStyle w:val="Voettekst"/>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756" w:rsidRDefault="000B1756" w:rsidP="000B1756">
      <w:pPr>
        <w:spacing w:line="240" w:lineRule="auto"/>
      </w:pPr>
      <w:r>
        <w:separator/>
      </w:r>
    </w:p>
  </w:footnote>
  <w:footnote w:type="continuationSeparator" w:id="0">
    <w:p w:rsidR="000B1756" w:rsidRDefault="000B1756" w:rsidP="000B1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756" w:rsidRDefault="000B1756">
    <w:pPr>
      <w:pStyle w:val="Koptekst"/>
    </w:pPr>
    <w:r w:rsidRPr="00AE2FE2">
      <w:rPr>
        <w:noProof/>
      </w:rPr>
      <w:drawing>
        <wp:anchor distT="0" distB="0" distL="114300" distR="114300" simplePos="0" relativeHeight="251659264" behindDoc="0" locked="0" layoutInCell="1" allowOverlap="1" wp14:anchorId="4A4307CE" wp14:editId="088F555D">
          <wp:simplePos x="0" y="0"/>
          <wp:positionH relativeFrom="column">
            <wp:posOffset>5724525</wp:posOffset>
          </wp:positionH>
          <wp:positionV relativeFrom="paragraph">
            <wp:posOffset>-276860</wp:posOffset>
          </wp:positionV>
          <wp:extent cx="723900" cy="723900"/>
          <wp:effectExtent l="0" t="0" r="0" b="0"/>
          <wp:wrapNone/>
          <wp:docPr id="5" name="Afbeelding 5"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F41B5"/>
    <w:multiLevelType w:val="hybridMultilevel"/>
    <w:tmpl w:val="0036727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F77C25"/>
    <w:multiLevelType w:val="hybridMultilevel"/>
    <w:tmpl w:val="DE560B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67440E"/>
    <w:multiLevelType w:val="hybridMultilevel"/>
    <w:tmpl w:val="44246D80"/>
    <w:lvl w:ilvl="0" w:tplc="0413000F">
      <w:start w:val="1"/>
      <w:numFmt w:val="decimal"/>
      <w:lvlText w:val="%1."/>
      <w:lvlJc w:val="left"/>
      <w:pPr>
        <w:ind w:left="720" w:hanging="360"/>
      </w:pPr>
    </w:lvl>
    <w:lvl w:ilvl="1" w:tplc="2DF0CE38">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756"/>
    <w:rsid w:val="000342D3"/>
    <w:rsid w:val="000B1756"/>
    <w:rsid w:val="004D119B"/>
    <w:rsid w:val="006063FC"/>
    <w:rsid w:val="006231DA"/>
    <w:rsid w:val="00647C1C"/>
    <w:rsid w:val="00703797"/>
    <w:rsid w:val="00795F8D"/>
    <w:rsid w:val="00972A8C"/>
    <w:rsid w:val="00C42E88"/>
    <w:rsid w:val="00E04AE6"/>
    <w:rsid w:val="00E479E3"/>
    <w:rsid w:val="00E63C80"/>
    <w:rsid w:val="00FB4685"/>
    <w:rsid w:val="00FD2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7D736"/>
  <w15:chartTrackingRefBased/>
  <w15:docId w15:val="{95134B31-D06D-4411-A519-07F8F197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B1756"/>
    <w:pPr>
      <w:spacing w:after="0"/>
      <w:ind w:left="851"/>
    </w:pPr>
    <w:rPr>
      <w:rFonts w:eastAsia="Times New Roman" w:cs="Lucida Sans Unicode"/>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B17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B1756"/>
    <w:rPr>
      <w:rFonts w:eastAsia="Times New Roman" w:cs="Lucida Sans Unicode"/>
      <w:szCs w:val="20"/>
      <w:lang w:eastAsia="nl-NL"/>
    </w:rPr>
  </w:style>
  <w:style w:type="paragraph" w:styleId="Voettekst">
    <w:name w:val="footer"/>
    <w:basedOn w:val="Standaard"/>
    <w:link w:val="VoettekstChar"/>
    <w:unhideWhenUsed/>
    <w:rsid w:val="000B1756"/>
    <w:pPr>
      <w:tabs>
        <w:tab w:val="center" w:pos="4536"/>
        <w:tab w:val="right" w:pos="9072"/>
      </w:tabs>
      <w:spacing w:line="240" w:lineRule="auto"/>
    </w:pPr>
  </w:style>
  <w:style w:type="character" w:customStyle="1" w:styleId="VoettekstChar">
    <w:name w:val="Voettekst Char"/>
    <w:basedOn w:val="Standaardalinea-lettertype"/>
    <w:link w:val="Voettekst"/>
    <w:rsid w:val="000B1756"/>
    <w:rPr>
      <w:rFonts w:eastAsia="Times New Roman" w:cs="Lucida Sans Unicode"/>
      <w:szCs w:val="20"/>
      <w:lang w:eastAsia="nl-NL"/>
    </w:rPr>
  </w:style>
  <w:style w:type="paragraph" w:styleId="Lijstalinea">
    <w:name w:val="List Paragraph"/>
    <w:basedOn w:val="Standaard"/>
    <w:uiPriority w:val="34"/>
    <w:qFormat/>
    <w:rsid w:val="00E63C80"/>
    <w:pPr>
      <w:ind w:left="720"/>
      <w:contextualSpacing/>
    </w:pPr>
  </w:style>
  <w:style w:type="character" w:styleId="Verwijzingopmerking">
    <w:name w:val="annotation reference"/>
    <w:basedOn w:val="Standaardalinea-lettertype"/>
    <w:uiPriority w:val="99"/>
    <w:semiHidden/>
    <w:unhideWhenUsed/>
    <w:rsid w:val="006063FC"/>
    <w:rPr>
      <w:sz w:val="16"/>
      <w:szCs w:val="16"/>
    </w:rPr>
  </w:style>
  <w:style w:type="paragraph" w:styleId="Tekstopmerking">
    <w:name w:val="annotation text"/>
    <w:basedOn w:val="Standaard"/>
    <w:link w:val="TekstopmerkingChar"/>
    <w:uiPriority w:val="99"/>
    <w:semiHidden/>
    <w:unhideWhenUsed/>
    <w:rsid w:val="006063FC"/>
    <w:pPr>
      <w:spacing w:line="240" w:lineRule="auto"/>
    </w:pPr>
    <w:rPr>
      <w:sz w:val="20"/>
    </w:rPr>
  </w:style>
  <w:style w:type="character" w:customStyle="1" w:styleId="TekstopmerkingChar">
    <w:name w:val="Tekst opmerking Char"/>
    <w:basedOn w:val="Standaardalinea-lettertype"/>
    <w:link w:val="Tekstopmerking"/>
    <w:uiPriority w:val="99"/>
    <w:semiHidden/>
    <w:rsid w:val="006063FC"/>
    <w:rPr>
      <w:rFonts w:eastAsia="Times New Roman" w:cs="Lucida Sans Unicode"/>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063FC"/>
    <w:rPr>
      <w:b/>
      <w:bCs/>
    </w:rPr>
  </w:style>
  <w:style w:type="character" w:customStyle="1" w:styleId="OnderwerpvanopmerkingChar">
    <w:name w:val="Onderwerp van opmerking Char"/>
    <w:basedOn w:val="TekstopmerkingChar"/>
    <w:link w:val="Onderwerpvanopmerking"/>
    <w:uiPriority w:val="99"/>
    <w:semiHidden/>
    <w:rsid w:val="006063FC"/>
    <w:rPr>
      <w:rFonts w:eastAsia="Times New Roman" w:cs="Lucida Sans Unicode"/>
      <w:b/>
      <w:bCs/>
      <w:sz w:val="20"/>
      <w:szCs w:val="20"/>
      <w:lang w:eastAsia="nl-NL"/>
    </w:rPr>
  </w:style>
  <w:style w:type="paragraph" w:styleId="Ballontekst">
    <w:name w:val="Balloon Text"/>
    <w:basedOn w:val="Standaard"/>
    <w:link w:val="BallontekstChar"/>
    <w:uiPriority w:val="99"/>
    <w:semiHidden/>
    <w:unhideWhenUsed/>
    <w:rsid w:val="006063F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3FC"/>
    <w:rPr>
      <w:rFonts w:ascii="Segoe UI" w:eastAsia="Times New Roman" w:hAnsi="Segoe UI" w:cs="Segoe UI"/>
      <w:sz w:val="18"/>
      <w:szCs w:val="18"/>
      <w:lang w:eastAsia="nl-NL"/>
    </w:rPr>
  </w:style>
  <w:style w:type="paragraph" w:customStyle="1" w:styleId="Default">
    <w:name w:val="Default"/>
    <w:rsid w:val="00C42E88"/>
    <w:pPr>
      <w:autoSpaceDE w:val="0"/>
      <w:autoSpaceDN w:val="0"/>
      <w:adjustRightInd w:val="0"/>
      <w:spacing w:after="0" w:line="240" w:lineRule="auto"/>
    </w:pPr>
    <w:rPr>
      <w:rFonts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394308">
      <w:bodyDiv w:val="1"/>
      <w:marLeft w:val="0"/>
      <w:marRight w:val="0"/>
      <w:marTop w:val="0"/>
      <w:marBottom w:val="0"/>
      <w:divBdr>
        <w:top w:val="none" w:sz="0" w:space="0" w:color="auto"/>
        <w:left w:val="none" w:sz="0" w:space="0" w:color="auto"/>
        <w:bottom w:val="none" w:sz="0" w:space="0" w:color="auto"/>
        <w:right w:val="none" w:sz="0" w:space="0" w:color="auto"/>
      </w:divBdr>
    </w:div>
    <w:div w:id="1361854316">
      <w:bodyDiv w:val="1"/>
      <w:marLeft w:val="0"/>
      <w:marRight w:val="0"/>
      <w:marTop w:val="0"/>
      <w:marBottom w:val="0"/>
      <w:divBdr>
        <w:top w:val="none" w:sz="0" w:space="0" w:color="auto"/>
        <w:left w:val="none" w:sz="0" w:space="0" w:color="auto"/>
        <w:bottom w:val="none" w:sz="0" w:space="0" w:color="auto"/>
        <w:right w:val="none" w:sz="0" w:space="0" w:color="auto"/>
      </w:divBdr>
    </w:div>
    <w:div w:id="15336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88B1831F.dotm</Template>
  <TotalTime>1</TotalTime>
  <Pages>2</Pages>
  <Words>601</Words>
  <Characters>3311</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Duinkerken, Tina</dc:creator>
  <cp:keywords/>
  <dc:description/>
  <cp:lastModifiedBy>Duinkerken, Tina</cp:lastModifiedBy>
  <cp:revision>2</cp:revision>
  <dcterms:created xsi:type="dcterms:W3CDTF">2020-11-09T07:21:00Z</dcterms:created>
  <dcterms:modified xsi:type="dcterms:W3CDTF">2020-11-09T07:21:00Z</dcterms:modified>
</cp:coreProperties>
</file>