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BCECF6" w14:textId="77777777" w:rsidR="003416BB" w:rsidRDefault="00224961">
      <w:pPr>
        <w:spacing w:after="0"/>
        <w:rPr>
          <w:rFonts w:ascii="Arial" w:eastAsia="Arial" w:hAnsi="Arial" w:cs="Arial"/>
          <w:b/>
          <w:bCs/>
          <w:sz w:val="28"/>
          <w:szCs w:val="28"/>
        </w:rPr>
      </w:pPr>
      <w:r>
        <w:rPr>
          <w:rFonts w:ascii="Arial" w:hAnsi="Arial"/>
          <w:b/>
          <w:bCs/>
          <w:sz w:val="28"/>
          <w:szCs w:val="28"/>
        </w:rPr>
        <w:t>Procesovereenkomst</w:t>
      </w:r>
    </w:p>
    <w:p w14:paraId="16DB651F" w14:textId="77777777" w:rsidR="003416BB" w:rsidRDefault="003416BB">
      <w:pPr>
        <w:spacing w:after="0"/>
        <w:rPr>
          <w:rFonts w:ascii="Arial" w:eastAsia="Arial" w:hAnsi="Arial" w:cs="Arial"/>
          <w:b/>
          <w:bCs/>
        </w:rPr>
      </w:pPr>
    </w:p>
    <w:p w14:paraId="79C3223C" w14:textId="77777777" w:rsidR="003416BB" w:rsidRDefault="003416BB">
      <w:pPr>
        <w:spacing w:after="0"/>
        <w:rPr>
          <w:rFonts w:ascii="Arial" w:eastAsia="Arial" w:hAnsi="Arial" w:cs="Arial"/>
        </w:rPr>
      </w:pPr>
    </w:p>
    <w:p w14:paraId="4E055F0B" w14:textId="77777777" w:rsidR="003416BB" w:rsidRDefault="003416BB">
      <w:pPr>
        <w:spacing w:after="0"/>
        <w:rPr>
          <w:rFonts w:ascii="Arial" w:eastAsia="Arial" w:hAnsi="Arial" w:cs="Arial"/>
        </w:rPr>
      </w:pPr>
    </w:p>
    <w:p w14:paraId="3F1BFD97" w14:textId="3636BD21" w:rsidR="001821D8" w:rsidRPr="00953BAF" w:rsidRDefault="001821D8" w:rsidP="001821D8">
      <w:pPr>
        <w:spacing w:after="0"/>
        <w:rPr>
          <w:rFonts w:ascii="Arial" w:eastAsia="Arial" w:hAnsi="Arial" w:cs="Arial"/>
          <w:color w:val="000000" w:themeColor="text1"/>
        </w:rPr>
      </w:pPr>
      <w:r w:rsidRPr="00953BAF">
        <w:rPr>
          <w:rFonts w:ascii="Arial" w:hAnsi="Arial"/>
          <w:color w:val="000000" w:themeColor="text1"/>
        </w:rPr>
        <w:t xml:space="preserve">De Gemeente Edam-Volendam, te dezen op grond van artikel 171 van de Gemeentewet rechtsgeldig vertegenwoordigd door </w:t>
      </w:r>
      <w:r w:rsidR="005A16BA">
        <w:rPr>
          <w:rFonts w:ascii="Arial" w:hAnsi="Arial"/>
          <w:color w:val="000000" w:themeColor="text1"/>
        </w:rPr>
        <w:t>mevrouw S.A. Veenema</w:t>
      </w:r>
      <w:r w:rsidR="00857307">
        <w:rPr>
          <w:rFonts w:ascii="Arial" w:hAnsi="Arial"/>
          <w:color w:val="000000" w:themeColor="text1"/>
        </w:rPr>
        <w:t xml:space="preserve"> </w:t>
      </w:r>
      <w:r w:rsidRPr="00953BAF">
        <w:rPr>
          <w:rFonts w:ascii="Arial" w:hAnsi="Arial"/>
          <w:color w:val="000000" w:themeColor="text1"/>
        </w:rPr>
        <w:t>en voor deze rechtshandeling domicilie kiezend Willem van der Knoopdreef 1, 1132 KN Volendam, hierna te noemen: '</w:t>
      </w:r>
      <w:r w:rsidRPr="00953BAF">
        <w:rPr>
          <w:rFonts w:ascii="Arial" w:hAnsi="Arial"/>
          <w:b/>
          <w:bCs/>
          <w:color w:val="000000" w:themeColor="text1"/>
        </w:rPr>
        <w:t>gemeente</w:t>
      </w:r>
      <w:r w:rsidRPr="00953BAF">
        <w:rPr>
          <w:rFonts w:ascii="Arial" w:hAnsi="Arial"/>
          <w:color w:val="000000" w:themeColor="text1"/>
        </w:rPr>
        <w:t>'</w:t>
      </w:r>
    </w:p>
    <w:p w14:paraId="2FDC6678" w14:textId="77777777" w:rsidR="001821D8" w:rsidRDefault="001821D8">
      <w:pPr>
        <w:spacing w:after="0"/>
        <w:rPr>
          <w:rFonts w:ascii="Arial" w:eastAsia="Arial" w:hAnsi="Arial" w:cs="Arial"/>
        </w:rPr>
      </w:pPr>
    </w:p>
    <w:p w14:paraId="3553D08D" w14:textId="77777777" w:rsidR="003416BB" w:rsidRDefault="003416BB">
      <w:pPr>
        <w:spacing w:after="0"/>
        <w:rPr>
          <w:rFonts w:ascii="Arial" w:eastAsia="Arial" w:hAnsi="Arial" w:cs="Arial"/>
        </w:rPr>
      </w:pPr>
    </w:p>
    <w:p w14:paraId="6B748B95" w14:textId="77777777" w:rsidR="003416BB" w:rsidRDefault="00224961">
      <w:pPr>
        <w:spacing w:after="0"/>
        <w:rPr>
          <w:rFonts w:ascii="Arial" w:eastAsia="Arial" w:hAnsi="Arial" w:cs="Arial"/>
        </w:rPr>
      </w:pPr>
      <w:r>
        <w:rPr>
          <w:rFonts w:ascii="Arial" w:hAnsi="Arial"/>
        </w:rPr>
        <w:t>en</w:t>
      </w:r>
    </w:p>
    <w:p w14:paraId="711BD594" w14:textId="77777777" w:rsidR="003416BB" w:rsidRDefault="003416BB">
      <w:pPr>
        <w:spacing w:after="0"/>
        <w:rPr>
          <w:rFonts w:ascii="Arial" w:eastAsia="Arial" w:hAnsi="Arial" w:cs="Arial"/>
        </w:rPr>
      </w:pPr>
    </w:p>
    <w:p w14:paraId="53DD71BF" w14:textId="77777777" w:rsidR="003416BB" w:rsidRDefault="00224961">
      <w:pPr>
        <w:spacing w:after="0"/>
        <w:rPr>
          <w:rFonts w:ascii="Arial" w:eastAsia="Arial" w:hAnsi="Arial" w:cs="Arial"/>
        </w:rPr>
      </w:pPr>
      <w:r>
        <w:rPr>
          <w:rFonts w:ascii="Arial" w:hAnsi="Arial"/>
          <w:shd w:val="clear" w:color="auto" w:fill="C0C0C0"/>
        </w:rPr>
        <w:t>[naam dienstverlener]</w:t>
      </w:r>
      <w:r>
        <w:rPr>
          <w:rFonts w:ascii="Arial" w:hAnsi="Arial"/>
        </w:rPr>
        <w:t xml:space="preserve"> statutair gevestigd te </w:t>
      </w:r>
      <w:r>
        <w:rPr>
          <w:rFonts w:ascii="Arial" w:hAnsi="Arial"/>
          <w:shd w:val="clear" w:color="auto" w:fill="C0C0C0"/>
        </w:rPr>
        <w:t>[adres]</w:t>
      </w:r>
      <w:r>
        <w:rPr>
          <w:rFonts w:ascii="Arial" w:hAnsi="Arial"/>
        </w:rPr>
        <w:t xml:space="preserve"> ten deze rechtsgeldig vertegenwoordigd door </w:t>
      </w:r>
      <w:r>
        <w:rPr>
          <w:rFonts w:ascii="Arial" w:hAnsi="Arial"/>
          <w:shd w:val="clear" w:color="auto" w:fill="C0C0C0"/>
        </w:rPr>
        <w:t>[tekenbevoegd persoon]</w:t>
      </w:r>
      <w:r>
        <w:rPr>
          <w:rFonts w:ascii="Arial" w:hAnsi="Arial"/>
        </w:rPr>
        <w:t xml:space="preserve">, hierna te noemen: </w:t>
      </w:r>
      <w:r>
        <w:rPr>
          <w:rFonts w:ascii="Arial" w:hAnsi="Arial"/>
          <w:b/>
          <w:bCs/>
        </w:rPr>
        <w:t>aanbieder</w:t>
      </w:r>
      <w:r>
        <w:rPr>
          <w:rFonts w:ascii="Arial" w:hAnsi="Arial"/>
        </w:rPr>
        <w:t>,</w:t>
      </w:r>
    </w:p>
    <w:p w14:paraId="71618446" w14:textId="77777777" w:rsidR="003416BB" w:rsidRDefault="003416BB">
      <w:pPr>
        <w:spacing w:after="0"/>
        <w:rPr>
          <w:rFonts w:ascii="Arial" w:eastAsia="Arial" w:hAnsi="Arial" w:cs="Arial"/>
        </w:rPr>
      </w:pPr>
    </w:p>
    <w:p w14:paraId="451C741B" w14:textId="77777777" w:rsidR="003416BB" w:rsidRDefault="003416BB">
      <w:pPr>
        <w:tabs>
          <w:tab w:val="left" w:pos="6271"/>
        </w:tabs>
        <w:spacing w:after="0"/>
        <w:rPr>
          <w:rFonts w:ascii="Arial" w:eastAsia="Arial" w:hAnsi="Arial" w:cs="Arial"/>
        </w:rPr>
      </w:pPr>
    </w:p>
    <w:p w14:paraId="6F9F0141" w14:textId="77777777" w:rsidR="003416BB" w:rsidRDefault="00224961">
      <w:pPr>
        <w:spacing w:after="0"/>
        <w:rPr>
          <w:rFonts w:ascii="Arial" w:eastAsia="Arial" w:hAnsi="Arial" w:cs="Arial"/>
        </w:rPr>
      </w:pPr>
      <w:r>
        <w:rPr>
          <w:rFonts w:ascii="Arial" w:hAnsi="Arial"/>
        </w:rPr>
        <w:t xml:space="preserve">Alle partijen gezamenlijk aan te duiden als: </w:t>
      </w:r>
      <w:r>
        <w:rPr>
          <w:rFonts w:ascii="Arial" w:hAnsi="Arial"/>
          <w:b/>
          <w:bCs/>
        </w:rPr>
        <w:t>partijen</w:t>
      </w:r>
      <w:r>
        <w:rPr>
          <w:rFonts w:ascii="Arial" w:hAnsi="Arial"/>
        </w:rPr>
        <w:t>.</w:t>
      </w:r>
    </w:p>
    <w:p w14:paraId="42000576" w14:textId="77777777" w:rsidR="003416BB" w:rsidRDefault="00224961">
      <w:pPr>
        <w:tabs>
          <w:tab w:val="left" w:pos="6271"/>
        </w:tabs>
        <w:spacing w:after="0"/>
        <w:rPr>
          <w:rFonts w:ascii="Arial" w:eastAsia="Arial" w:hAnsi="Arial" w:cs="Arial"/>
        </w:rPr>
      </w:pPr>
      <w:r>
        <w:rPr>
          <w:rFonts w:ascii="Arial" w:eastAsia="Arial" w:hAnsi="Arial" w:cs="Arial"/>
        </w:rPr>
        <w:tab/>
      </w:r>
    </w:p>
    <w:p w14:paraId="15DE5A9C" w14:textId="77777777" w:rsidR="003416BB" w:rsidRDefault="00224961">
      <w:pPr>
        <w:spacing w:after="0"/>
        <w:rPr>
          <w:rFonts w:ascii="Arial" w:eastAsia="Arial" w:hAnsi="Arial" w:cs="Arial"/>
          <w:b/>
          <w:bCs/>
        </w:rPr>
      </w:pPr>
      <w:r>
        <w:rPr>
          <w:rFonts w:ascii="Arial" w:hAnsi="Arial"/>
          <w:b/>
          <w:bCs/>
        </w:rPr>
        <w:t>NEMEN HET VOLGENDE IN AANMERKING:</w:t>
      </w:r>
    </w:p>
    <w:p w14:paraId="0E46C4E1" w14:textId="77777777" w:rsidR="003416BB" w:rsidRDefault="00224961">
      <w:pPr>
        <w:numPr>
          <w:ilvl w:val="0"/>
          <w:numId w:val="2"/>
        </w:numPr>
        <w:spacing w:after="0"/>
        <w:rPr>
          <w:rFonts w:ascii="Arial" w:eastAsia="Arial" w:hAnsi="Arial" w:cs="Arial"/>
        </w:rPr>
      </w:pPr>
      <w:r>
        <w:rPr>
          <w:rFonts w:ascii="Arial" w:hAnsi="Arial"/>
        </w:rPr>
        <w:t>De gemeenten zijn sinds 1 januari 2015 verantwoordelijk voor de uitvoering van de Wmo 2015 binnen het daarvoor beschikbare budget.</w:t>
      </w:r>
    </w:p>
    <w:p w14:paraId="4BFB93AD" w14:textId="77777777" w:rsidR="003416BB" w:rsidRPr="00E53924" w:rsidRDefault="00224961">
      <w:pPr>
        <w:numPr>
          <w:ilvl w:val="0"/>
          <w:numId w:val="2"/>
        </w:numPr>
        <w:spacing w:after="0"/>
        <w:rPr>
          <w:rFonts w:ascii="Arial" w:eastAsia="Arial" w:hAnsi="Arial" w:cs="Arial"/>
          <w:highlight w:val="cyan"/>
        </w:rPr>
      </w:pPr>
      <w:r>
        <w:rPr>
          <w:rFonts w:ascii="Arial" w:hAnsi="Arial"/>
        </w:rPr>
        <w:t xml:space="preserve">Partijen ontwerpen en organiseren samen een aanbod van voorzieningen (formeel en informeel, voorliggend en individueel, algemeen en maatwerk) en een werkwijze die </w:t>
      </w:r>
      <w:r w:rsidRPr="005A16BA">
        <w:rPr>
          <w:rFonts w:ascii="Arial" w:hAnsi="Arial"/>
        </w:rPr>
        <w:t>voldoen aan de beleidsuitgangspunten en doelstellingen zoals opgenomen in het Wmo beleidsplan</w:t>
      </w:r>
      <w:r w:rsidR="005A16BA">
        <w:rPr>
          <w:rFonts w:ascii="Arial" w:hAnsi="Arial"/>
        </w:rPr>
        <w:t xml:space="preserve"> 2013-2016 en het beleidsplan Sociaal D</w:t>
      </w:r>
      <w:r w:rsidRPr="005A16BA">
        <w:rPr>
          <w:rFonts w:ascii="Arial" w:hAnsi="Arial"/>
        </w:rPr>
        <w:t>omein 2015.</w:t>
      </w:r>
    </w:p>
    <w:p w14:paraId="0D5D2692" w14:textId="77777777" w:rsidR="003416BB" w:rsidRDefault="00224961">
      <w:pPr>
        <w:numPr>
          <w:ilvl w:val="0"/>
          <w:numId w:val="2"/>
        </w:numPr>
        <w:spacing w:after="0"/>
        <w:rPr>
          <w:rFonts w:ascii="Arial" w:eastAsia="Arial" w:hAnsi="Arial" w:cs="Arial"/>
        </w:rPr>
      </w:pPr>
      <w:r>
        <w:rPr>
          <w:rFonts w:ascii="Arial" w:hAnsi="Arial"/>
        </w:rPr>
        <w:t>Partijen erkennen dat zowel voor nu als voor de toekomst verschillende onzekerheden bestaan met betrekking tot de uitvoering van de Wmo 2015.</w:t>
      </w:r>
    </w:p>
    <w:p w14:paraId="499D76E5" w14:textId="77777777" w:rsidR="003416BB" w:rsidRDefault="00224961">
      <w:pPr>
        <w:numPr>
          <w:ilvl w:val="0"/>
          <w:numId w:val="2"/>
        </w:numPr>
        <w:spacing w:after="0"/>
        <w:rPr>
          <w:rFonts w:ascii="Arial" w:eastAsia="Arial" w:hAnsi="Arial" w:cs="Arial"/>
        </w:rPr>
      </w:pPr>
      <w:r>
        <w:rPr>
          <w:rFonts w:ascii="Arial" w:hAnsi="Arial"/>
        </w:rPr>
        <w:t>Partijen wensen vanwege</w:t>
      </w:r>
      <w:r w:rsidR="004E7099">
        <w:rPr>
          <w:rFonts w:ascii="Arial" w:hAnsi="Arial"/>
        </w:rPr>
        <w:t xml:space="preserve"> de onzekerheden genoemd onder C</w:t>
      </w:r>
      <w:r>
        <w:rPr>
          <w:rFonts w:ascii="Arial" w:hAnsi="Arial"/>
        </w:rPr>
        <w:t xml:space="preserve">) vooraf vast te leggen hoe zij met elkaar omgaan in het geval van wijzigende omstandigheden die vragen om veranderingen in de overeenkomst(en) maatwerkvoorzieningen en andere gemaakte afspraken. </w:t>
      </w:r>
    </w:p>
    <w:p w14:paraId="38E71073" w14:textId="77777777" w:rsidR="003416BB" w:rsidRDefault="003416BB">
      <w:pPr>
        <w:spacing w:after="0"/>
        <w:ind w:left="567"/>
        <w:rPr>
          <w:rFonts w:ascii="Arial" w:eastAsia="Arial" w:hAnsi="Arial" w:cs="Arial"/>
          <w:b/>
          <w:bCs/>
        </w:rPr>
      </w:pPr>
    </w:p>
    <w:p w14:paraId="136EDCC7" w14:textId="77777777" w:rsidR="003416BB" w:rsidRDefault="003416BB">
      <w:pPr>
        <w:spacing w:after="0"/>
        <w:ind w:left="567"/>
        <w:rPr>
          <w:rFonts w:ascii="Arial" w:eastAsia="Arial" w:hAnsi="Arial" w:cs="Arial"/>
          <w:b/>
          <w:bCs/>
        </w:rPr>
      </w:pPr>
    </w:p>
    <w:p w14:paraId="1F187F55" w14:textId="77777777" w:rsidR="003416BB" w:rsidRDefault="003416BB">
      <w:pPr>
        <w:spacing w:after="0"/>
        <w:ind w:left="567"/>
        <w:rPr>
          <w:rFonts w:ascii="Arial" w:eastAsia="Arial" w:hAnsi="Arial" w:cs="Arial"/>
          <w:b/>
          <w:bCs/>
        </w:rPr>
      </w:pPr>
    </w:p>
    <w:p w14:paraId="09D9ACD5" w14:textId="77777777" w:rsidR="003416BB" w:rsidRPr="00857307" w:rsidRDefault="00224961">
      <w:pPr>
        <w:spacing w:after="0"/>
        <w:rPr>
          <w:rFonts w:ascii="Arial" w:eastAsia="Arial" w:hAnsi="Arial" w:cs="Arial"/>
        </w:rPr>
      </w:pPr>
      <w:r w:rsidRPr="00857307">
        <w:rPr>
          <w:rFonts w:ascii="Arial" w:hAnsi="Arial"/>
          <w:b/>
          <w:bCs/>
        </w:rPr>
        <w:t>VERKLAREN HET VOLGENDE TE ZIJN OVEREENGEKOMEN:</w:t>
      </w:r>
      <w:r w:rsidRPr="00857307">
        <w:rPr>
          <w:rFonts w:ascii="Arial Unicode MS" w:eastAsia="Arial Unicode MS" w:hAnsi="Arial Unicode MS" w:cs="Arial Unicode MS"/>
        </w:rPr>
        <w:br/>
      </w:r>
    </w:p>
    <w:p w14:paraId="7EC82FC2" w14:textId="77777777" w:rsidR="003416BB" w:rsidRDefault="00224961">
      <w:pPr>
        <w:pStyle w:val="Kop1"/>
        <w:jc w:val="left"/>
      </w:pPr>
      <w:r>
        <w:rPr>
          <w:rFonts w:ascii="Arial Unicode MS" w:eastAsia="Arial Unicode MS" w:hAnsi="Arial Unicode MS" w:cs="Arial Unicode MS"/>
          <w:b w:val="0"/>
          <w:bCs w:val="0"/>
        </w:rPr>
        <w:br w:type="page"/>
      </w:r>
    </w:p>
    <w:p w14:paraId="60DD1126" w14:textId="77777777" w:rsidR="003416BB" w:rsidRDefault="00224961">
      <w:pPr>
        <w:pStyle w:val="Kop1"/>
        <w:jc w:val="left"/>
      </w:pPr>
      <w:r>
        <w:rPr>
          <w:sz w:val="22"/>
          <w:szCs w:val="22"/>
        </w:rPr>
        <w:lastRenderedPageBreak/>
        <w:t>ARTIKEL 1 – ONDERWERP VAN DE PROCESOVEREENKOMST</w:t>
      </w:r>
    </w:p>
    <w:p w14:paraId="1BE7B965" w14:textId="77777777" w:rsidR="003416BB" w:rsidRDefault="00224961">
      <w:pPr>
        <w:spacing w:after="0"/>
        <w:ind w:left="700" w:hanging="700"/>
        <w:rPr>
          <w:rFonts w:ascii="Arial" w:eastAsia="Arial" w:hAnsi="Arial" w:cs="Arial"/>
        </w:rPr>
      </w:pPr>
      <w:r>
        <w:rPr>
          <w:rFonts w:ascii="Arial" w:hAnsi="Arial"/>
        </w:rPr>
        <w:t>1.1</w:t>
      </w:r>
      <w:r>
        <w:rPr>
          <w:rFonts w:ascii="Arial" w:hAnsi="Arial"/>
        </w:rPr>
        <w:tab/>
        <w:t>Deze procesovereenkomst brengt tussen partijen een structuur tot stand voor communicatie, overleg en besluitvorming bij de inkoop van maatwerkvoorzieningen. Partijen maken gebruik van deze structuur voor het voorbereiden, beheren en monitoren van een of meer te sluiten overeenkomsten maatwerkvoorzieningen.</w:t>
      </w:r>
    </w:p>
    <w:p w14:paraId="23C02252" w14:textId="77777777" w:rsidR="003416BB" w:rsidRDefault="00224961">
      <w:pPr>
        <w:spacing w:after="0"/>
        <w:ind w:left="700" w:hanging="700"/>
        <w:rPr>
          <w:rFonts w:ascii="Arial" w:eastAsia="Arial" w:hAnsi="Arial" w:cs="Arial"/>
        </w:rPr>
      </w:pPr>
      <w:r>
        <w:rPr>
          <w:rFonts w:ascii="Arial" w:hAnsi="Arial"/>
        </w:rPr>
        <w:t>1.2</w:t>
      </w:r>
      <w:r>
        <w:rPr>
          <w:rFonts w:ascii="Arial" w:hAnsi="Arial"/>
        </w:rPr>
        <w:tab/>
        <w:t>Partijen maken onderdeel uit van het inkoopnetwerk zoals bedoeld in artikel 6.</w:t>
      </w:r>
    </w:p>
    <w:p w14:paraId="1CF17A55" w14:textId="77777777" w:rsidR="003416BB" w:rsidRDefault="00224961">
      <w:pPr>
        <w:spacing w:after="0"/>
        <w:ind w:left="700" w:hanging="700"/>
        <w:rPr>
          <w:rFonts w:ascii="Arial" w:eastAsia="Arial" w:hAnsi="Arial" w:cs="Arial"/>
        </w:rPr>
      </w:pPr>
      <w:r>
        <w:rPr>
          <w:rFonts w:ascii="Arial" w:hAnsi="Arial"/>
        </w:rPr>
        <w:t>1.3</w:t>
      </w:r>
      <w:r>
        <w:rPr>
          <w:rFonts w:ascii="Arial" w:hAnsi="Arial"/>
        </w:rPr>
        <w:tab/>
        <w:t>De bijlagen maken onlosmakelijk deel uit van de procesovereenkomst. Bijlagen die na het sluiten van deze procesovereenkomst worden opgesteld, worden door partijen geparafeerd.</w:t>
      </w:r>
    </w:p>
    <w:p w14:paraId="76EEE0D9" w14:textId="77777777" w:rsidR="004E7099" w:rsidRDefault="00224961" w:rsidP="0016648B">
      <w:pPr>
        <w:spacing w:after="0"/>
        <w:ind w:left="700" w:hanging="700"/>
        <w:rPr>
          <w:rFonts w:ascii="Arial" w:hAnsi="Arial"/>
        </w:rPr>
      </w:pPr>
      <w:r>
        <w:rPr>
          <w:rFonts w:ascii="Arial" w:hAnsi="Arial"/>
        </w:rPr>
        <w:t xml:space="preserve">1.4 </w:t>
      </w:r>
      <w:r>
        <w:rPr>
          <w:rFonts w:ascii="Arial" w:hAnsi="Arial"/>
        </w:rPr>
        <w:tab/>
      </w:r>
      <w:r w:rsidR="004E7099">
        <w:rPr>
          <w:rFonts w:ascii="Arial" w:hAnsi="Arial"/>
        </w:rPr>
        <w:t xml:space="preserve">Besluitvorming wordt middels </w:t>
      </w:r>
      <w:r>
        <w:rPr>
          <w:rFonts w:ascii="Arial" w:hAnsi="Arial"/>
        </w:rPr>
        <w:t xml:space="preserve">nieuwsbrieven </w:t>
      </w:r>
      <w:r w:rsidR="004E7099">
        <w:rPr>
          <w:rFonts w:ascii="Arial" w:hAnsi="Arial"/>
        </w:rPr>
        <w:t xml:space="preserve">gecommuniceerd. De nieuwsbrieven </w:t>
      </w:r>
      <w:r w:rsidR="0016648B">
        <w:rPr>
          <w:rFonts w:ascii="Arial" w:hAnsi="Arial"/>
        </w:rPr>
        <w:t>maken</w:t>
      </w:r>
      <w:r w:rsidR="004E7099">
        <w:rPr>
          <w:rFonts w:ascii="Arial" w:hAnsi="Arial"/>
        </w:rPr>
        <w:t xml:space="preserve"> </w:t>
      </w:r>
      <w:r>
        <w:rPr>
          <w:rFonts w:ascii="Arial" w:hAnsi="Arial"/>
        </w:rPr>
        <w:t>o</w:t>
      </w:r>
      <w:r w:rsidR="0016648B">
        <w:rPr>
          <w:rFonts w:ascii="Arial" w:hAnsi="Arial"/>
        </w:rPr>
        <w:t>nlo</w:t>
      </w:r>
      <w:r>
        <w:rPr>
          <w:rFonts w:ascii="Arial" w:hAnsi="Arial"/>
        </w:rPr>
        <w:t xml:space="preserve">smakelijk deel uit van de overeenkomst. </w:t>
      </w:r>
    </w:p>
    <w:p w14:paraId="4534DA18" w14:textId="77777777" w:rsidR="003416BB" w:rsidRDefault="00224961">
      <w:pPr>
        <w:spacing w:after="0"/>
        <w:ind w:left="700" w:hanging="700"/>
        <w:rPr>
          <w:rFonts w:ascii="Arial" w:eastAsia="Arial" w:hAnsi="Arial" w:cs="Arial"/>
        </w:rPr>
      </w:pPr>
      <w:r>
        <w:rPr>
          <w:rFonts w:ascii="Arial" w:hAnsi="Arial"/>
        </w:rPr>
        <w:t>1.5</w:t>
      </w:r>
      <w:r>
        <w:rPr>
          <w:rFonts w:ascii="Arial" w:hAnsi="Arial"/>
        </w:rPr>
        <w:tab/>
        <w:t>In geval van strijdigheid tussen de bepalingen van de procesovereenkomst en de bijlagen, prevaleren de bepalingen van de procesovereenkomst.</w:t>
      </w:r>
    </w:p>
    <w:p w14:paraId="179FAEE7" w14:textId="77777777" w:rsidR="003416BB" w:rsidRDefault="00224961">
      <w:pPr>
        <w:spacing w:after="0"/>
        <w:ind w:left="705" w:hanging="705"/>
        <w:rPr>
          <w:rFonts w:ascii="Arial" w:eastAsia="Arial" w:hAnsi="Arial" w:cs="Arial"/>
        </w:rPr>
      </w:pPr>
      <w:r>
        <w:rPr>
          <w:rFonts w:ascii="Arial" w:hAnsi="Arial"/>
        </w:rPr>
        <w:t>1.6</w:t>
      </w:r>
      <w:r>
        <w:rPr>
          <w:rFonts w:ascii="Arial" w:hAnsi="Arial"/>
        </w:rPr>
        <w:tab/>
        <w:t>De bijlagen van de procesovereenkomst zijn:</w:t>
      </w:r>
    </w:p>
    <w:p w14:paraId="42506910" w14:textId="639AD046" w:rsidR="003416BB" w:rsidRPr="000064DE" w:rsidRDefault="00224961" w:rsidP="000064DE">
      <w:pPr>
        <w:pStyle w:val="Kleurrijkelijst-accent11"/>
        <w:spacing w:after="0"/>
        <w:rPr>
          <w:rFonts w:ascii="Arial" w:eastAsia="Arial" w:hAnsi="Arial" w:cs="Arial"/>
        </w:rPr>
      </w:pPr>
      <w:r>
        <w:rPr>
          <w:rFonts w:ascii="Arial" w:hAnsi="Arial"/>
        </w:rPr>
        <w:t>1.</w:t>
      </w:r>
      <w:r>
        <w:rPr>
          <w:rFonts w:ascii="Arial" w:hAnsi="Arial"/>
        </w:rPr>
        <w:tab/>
        <w:t>Aanbestedingsdocument Maatwerkvoorziening Wmo 20</w:t>
      </w:r>
      <w:r w:rsidR="00A221F0">
        <w:rPr>
          <w:rFonts w:ascii="Arial" w:hAnsi="Arial"/>
        </w:rPr>
        <w:t>21</w:t>
      </w:r>
      <w:r>
        <w:rPr>
          <w:rFonts w:ascii="Arial" w:hAnsi="Arial"/>
        </w:rPr>
        <w:t xml:space="preserve">-2026 ref </w:t>
      </w:r>
      <w:r w:rsidR="00546AD9">
        <w:rPr>
          <w:rFonts w:ascii="Arial" w:hAnsi="Arial" w:cs="Arial"/>
        </w:rPr>
        <w:t>20136</w:t>
      </w:r>
      <w:r w:rsidR="000064DE" w:rsidRPr="000064DE">
        <w:rPr>
          <w:rFonts w:ascii="Arial" w:hAnsi="Arial" w:cs="Arial"/>
        </w:rPr>
        <w:t xml:space="preserve">-SD </w:t>
      </w:r>
      <w:r w:rsidRPr="000064DE">
        <w:rPr>
          <w:rFonts w:ascii="Arial" w:hAnsi="Arial" w:cs="Arial"/>
        </w:rPr>
        <w:t>2.</w:t>
      </w:r>
      <w:r w:rsidRPr="000064DE">
        <w:rPr>
          <w:rFonts w:ascii="Arial" w:hAnsi="Arial" w:cs="Arial"/>
        </w:rPr>
        <w:tab/>
        <w:t>Samenstelling adviestafel</w:t>
      </w:r>
    </w:p>
    <w:p w14:paraId="21DB6661" w14:textId="77777777" w:rsidR="003416BB" w:rsidRDefault="00224961">
      <w:pPr>
        <w:pStyle w:val="Kleurrijkelijst-accent11"/>
        <w:spacing w:after="0"/>
        <w:ind w:left="1410" w:hanging="690"/>
        <w:rPr>
          <w:rFonts w:ascii="Arial" w:eastAsia="Arial" w:hAnsi="Arial" w:cs="Arial"/>
        </w:rPr>
      </w:pPr>
      <w:r>
        <w:rPr>
          <w:rFonts w:ascii="Arial" w:hAnsi="Arial"/>
        </w:rPr>
        <w:t xml:space="preserve">3. </w:t>
      </w:r>
      <w:r>
        <w:rPr>
          <w:rFonts w:ascii="Arial" w:hAnsi="Arial"/>
        </w:rPr>
        <w:tab/>
      </w:r>
      <w:r w:rsidRPr="00857307">
        <w:rPr>
          <w:rFonts w:ascii="Arial" w:hAnsi="Arial"/>
        </w:rPr>
        <w:t>Nieuwsbrieven</w:t>
      </w:r>
    </w:p>
    <w:p w14:paraId="78F3495D" w14:textId="77777777" w:rsidR="003416BB" w:rsidRDefault="00224961">
      <w:pPr>
        <w:spacing w:after="0"/>
        <w:ind w:left="700"/>
        <w:rPr>
          <w:rFonts w:ascii="Arial" w:eastAsia="Arial" w:hAnsi="Arial" w:cs="Arial"/>
        </w:rPr>
      </w:pPr>
      <w:r>
        <w:rPr>
          <w:rFonts w:ascii="Arial" w:hAnsi="Arial"/>
        </w:rPr>
        <w:t xml:space="preserve">In geval van tegenstrijdigheden tussen de nieuwsbrieven, prevaleert het bepaalde in de meest recente nieuwsbrief. </w:t>
      </w:r>
    </w:p>
    <w:p w14:paraId="2852627B" w14:textId="77777777" w:rsidR="003416BB" w:rsidRDefault="003416BB">
      <w:pPr>
        <w:spacing w:after="0"/>
        <w:ind w:left="705" w:hanging="705"/>
        <w:rPr>
          <w:rFonts w:ascii="Arial" w:eastAsia="Arial" w:hAnsi="Arial" w:cs="Arial"/>
          <w:color w:val="C00000"/>
          <w:u w:color="C00000"/>
        </w:rPr>
      </w:pPr>
    </w:p>
    <w:p w14:paraId="7B98DF86" w14:textId="77777777" w:rsidR="003416BB" w:rsidRDefault="00224961">
      <w:pPr>
        <w:pStyle w:val="Kop1"/>
        <w:jc w:val="left"/>
        <w:rPr>
          <w:sz w:val="22"/>
          <w:szCs w:val="22"/>
        </w:rPr>
      </w:pPr>
      <w:r>
        <w:rPr>
          <w:sz w:val="22"/>
          <w:szCs w:val="22"/>
        </w:rPr>
        <w:t>ARTIKEL 2 – DUUR VAN DE PROCESOVEREENKOMST</w:t>
      </w:r>
    </w:p>
    <w:p w14:paraId="32C40587" w14:textId="77777777" w:rsidR="003416BB" w:rsidRDefault="00224961">
      <w:pPr>
        <w:spacing w:after="0"/>
        <w:rPr>
          <w:rFonts w:ascii="Arial" w:eastAsia="Arial" w:hAnsi="Arial" w:cs="Arial"/>
        </w:rPr>
      </w:pPr>
      <w:r>
        <w:rPr>
          <w:rFonts w:ascii="Arial" w:hAnsi="Arial"/>
        </w:rPr>
        <w:t xml:space="preserve">De procesovereenkomst vangt aan op het moment dat beide partijen hebben ondertekend. De procesovereenkomst eindigt in ieder geval van rechtswege op 1 januari 2027, onverminderd het bepaalde in artikel 4 en 5. </w:t>
      </w:r>
    </w:p>
    <w:p w14:paraId="2514CA9C" w14:textId="77777777" w:rsidR="003416BB" w:rsidRDefault="003416BB">
      <w:pPr>
        <w:spacing w:after="0"/>
        <w:rPr>
          <w:rFonts w:ascii="Arial" w:eastAsia="Arial" w:hAnsi="Arial" w:cs="Arial"/>
        </w:rPr>
      </w:pPr>
    </w:p>
    <w:p w14:paraId="29AD8FDA" w14:textId="77777777" w:rsidR="003416BB" w:rsidRDefault="00224961">
      <w:pPr>
        <w:pStyle w:val="Kop1"/>
        <w:jc w:val="left"/>
        <w:rPr>
          <w:sz w:val="22"/>
          <w:szCs w:val="22"/>
        </w:rPr>
      </w:pPr>
      <w:r>
        <w:rPr>
          <w:sz w:val="22"/>
          <w:szCs w:val="22"/>
        </w:rPr>
        <w:t>ARTIKEL 3 – SPELREGELS</w:t>
      </w:r>
    </w:p>
    <w:p w14:paraId="0274551F" w14:textId="77777777" w:rsidR="003416BB" w:rsidRDefault="00224961">
      <w:pPr>
        <w:spacing w:after="0"/>
        <w:rPr>
          <w:rFonts w:ascii="Arial" w:eastAsia="Arial" w:hAnsi="Arial" w:cs="Arial"/>
        </w:rPr>
      </w:pPr>
      <w:r>
        <w:rPr>
          <w:rFonts w:ascii="Arial" w:hAnsi="Arial"/>
        </w:rPr>
        <w:t>Partijen houden zich bij hun samenwerking op basis van de procesovereenkomst en de uitvoering van de overeenkomst(en) maatwerkvoorzieningen steeds aan de volgende spelregels:</w:t>
      </w:r>
    </w:p>
    <w:p w14:paraId="43F23F35" w14:textId="77777777" w:rsidR="003416BB" w:rsidRDefault="00224961">
      <w:pPr>
        <w:pStyle w:val="Kleurrijkelijst-accent11"/>
        <w:numPr>
          <w:ilvl w:val="0"/>
          <w:numId w:val="4"/>
        </w:numPr>
        <w:spacing w:after="0"/>
        <w:rPr>
          <w:rFonts w:ascii="Arial" w:eastAsia="Arial" w:hAnsi="Arial" w:cs="Arial"/>
        </w:rPr>
      </w:pPr>
      <w:r>
        <w:rPr>
          <w:rFonts w:ascii="Arial" w:hAnsi="Arial"/>
        </w:rPr>
        <w:t xml:space="preserve">Vertrouwen: Het handelen van partijen is gebaseerd op wederzijds vertrouwen; </w:t>
      </w:r>
    </w:p>
    <w:p w14:paraId="3F6FAFE5" w14:textId="77777777" w:rsidR="003416BB" w:rsidRDefault="00224961">
      <w:pPr>
        <w:pStyle w:val="Kleurrijkelijst-accent11"/>
        <w:numPr>
          <w:ilvl w:val="0"/>
          <w:numId w:val="4"/>
        </w:numPr>
        <w:spacing w:after="0"/>
        <w:rPr>
          <w:rFonts w:ascii="Arial" w:eastAsia="Arial" w:hAnsi="Arial" w:cs="Arial"/>
        </w:rPr>
      </w:pPr>
      <w:r>
        <w:rPr>
          <w:rFonts w:ascii="Arial" w:hAnsi="Arial"/>
        </w:rPr>
        <w:t xml:space="preserve">Transparantie: De werkwijze van partijen en de resultaten van de samenwerking zijn openbaar, tenzij wet- en regelgeving – zoals bijvoorbeeld de Wet openbaarheid van bestuur en de Wet bescherming persoonsgegevens – zich daartegen verzet; </w:t>
      </w:r>
    </w:p>
    <w:p w14:paraId="3ABBB44A" w14:textId="77777777" w:rsidR="003416BB" w:rsidRDefault="00224961">
      <w:pPr>
        <w:pStyle w:val="Kleurrijkelijst-accent11"/>
        <w:numPr>
          <w:ilvl w:val="0"/>
          <w:numId w:val="4"/>
        </w:numPr>
        <w:spacing w:after="0"/>
        <w:rPr>
          <w:rFonts w:ascii="Arial" w:eastAsia="Arial" w:hAnsi="Arial" w:cs="Arial"/>
        </w:rPr>
      </w:pPr>
      <w:r>
        <w:rPr>
          <w:rFonts w:ascii="Arial" w:hAnsi="Arial"/>
        </w:rPr>
        <w:t xml:space="preserve">Inclusiviteit: Partijen staan open voor toetreders, één en ander met inachtneming van het bepaalde in artikel 12 van de procesovereenkomst; </w:t>
      </w:r>
    </w:p>
    <w:p w14:paraId="4E005B64" w14:textId="77777777" w:rsidR="003416BB" w:rsidRDefault="00224961">
      <w:pPr>
        <w:pStyle w:val="Kleurrijkelijst-accent11"/>
        <w:numPr>
          <w:ilvl w:val="0"/>
          <w:numId w:val="4"/>
        </w:numPr>
        <w:spacing w:after="0"/>
        <w:rPr>
          <w:rFonts w:ascii="Arial" w:eastAsia="Arial" w:hAnsi="Arial" w:cs="Arial"/>
        </w:rPr>
      </w:pPr>
      <w:r>
        <w:rPr>
          <w:rFonts w:ascii="Arial" w:hAnsi="Arial"/>
        </w:rPr>
        <w:t xml:space="preserve">Professionaliteit: Aanbieders zullen vanuit hun eigen bekwaamheden en vakkennis de werkzaamheden die voortvloeien uit de procesovereenkomst en de overeenkomst(en) maatwerkvoorzieningen uitvoeren en hierbij de hoogste standaarden van vakkennis en beroepsbekwaamheid in acht nemen; </w:t>
      </w:r>
    </w:p>
    <w:p w14:paraId="7EBEE35E" w14:textId="77777777" w:rsidR="003416BB" w:rsidRDefault="00224961">
      <w:pPr>
        <w:pStyle w:val="Kleurrijkelijst-accent11"/>
        <w:numPr>
          <w:ilvl w:val="0"/>
          <w:numId w:val="4"/>
        </w:numPr>
        <w:spacing w:after="0"/>
        <w:rPr>
          <w:rFonts w:ascii="Arial" w:eastAsia="Arial" w:hAnsi="Arial" w:cs="Arial"/>
        </w:rPr>
      </w:pPr>
      <w:r>
        <w:rPr>
          <w:rFonts w:ascii="Arial" w:hAnsi="Arial"/>
        </w:rPr>
        <w:t xml:space="preserve">Verantwoordelijkheid: Partijen zullen steeds zodanig tijdig die informatie aan elkaar geven die zij hebben en waarvan zij weten dat dit een potentieel nadeel voor andere betrokken belanghebbenden kan opleveren, dat de nodige acties kunnen worden genomen ter voorkoming van zulk nadeel; </w:t>
      </w:r>
    </w:p>
    <w:p w14:paraId="7C257765" w14:textId="77777777" w:rsidR="003416BB" w:rsidRDefault="00224961">
      <w:pPr>
        <w:pStyle w:val="Kleurrijkelijst-accent11"/>
        <w:numPr>
          <w:ilvl w:val="0"/>
          <w:numId w:val="4"/>
        </w:numPr>
        <w:spacing w:after="0"/>
        <w:rPr>
          <w:rFonts w:ascii="Arial" w:eastAsia="Arial" w:hAnsi="Arial" w:cs="Arial"/>
        </w:rPr>
      </w:pPr>
      <w:r>
        <w:rPr>
          <w:rFonts w:ascii="Arial" w:hAnsi="Arial"/>
        </w:rPr>
        <w:t>Eerlijkheid: Partijen zullen elkaar steeds eerlijk en naar waarheid op de hoogte stellen van alle feiten die van belang zijn voor een goede uitvoering van de samenwerking onder de procesovereenkomst en de overeenkomst(en) maat</w:t>
      </w:r>
      <w:bookmarkStart w:id="0" w:name="_GoBack"/>
      <w:bookmarkEnd w:id="0"/>
      <w:r>
        <w:rPr>
          <w:rFonts w:ascii="Arial" w:hAnsi="Arial"/>
        </w:rPr>
        <w:t>werkvoorzieningen;</w:t>
      </w:r>
    </w:p>
    <w:p w14:paraId="44624D69" w14:textId="77777777" w:rsidR="003416BB" w:rsidRDefault="00224961">
      <w:pPr>
        <w:pStyle w:val="Kleurrijkelijst-accent11"/>
        <w:numPr>
          <w:ilvl w:val="0"/>
          <w:numId w:val="4"/>
        </w:numPr>
        <w:spacing w:after="0"/>
        <w:rPr>
          <w:rFonts w:ascii="Arial" w:eastAsia="Arial" w:hAnsi="Arial" w:cs="Arial"/>
        </w:rPr>
      </w:pPr>
      <w:r>
        <w:rPr>
          <w:rFonts w:ascii="Arial" w:hAnsi="Arial"/>
        </w:rPr>
        <w:t xml:space="preserve">Betrouwbaarheid: Partijen gedragen zich als betrouwbare partners en komen de door hen gedane toezeggingen steeds na; </w:t>
      </w:r>
    </w:p>
    <w:p w14:paraId="0A408865" w14:textId="77777777" w:rsidR="003416BB" w:rsidRDefault="00224961">
      <w:pPr>
        <w:pStyle w:val="Kleurrijkelijst-accent11"/>
        <w:numPr>
          <w:ilvl w:val="0"/>
          <w:numId w:val="4"/>
        </w:numPr>
        <w:spacing w:after="0"/>
        <w:rPr>
          <w:rFonts w:ascii="Arial" w:eastAsia="Arial" w:hAnsi="Arial" w:cs="Arial"/>
        </w:rPr>
      </w:pPr>
      <w:r>
        <w:rPr>
          <w:rFonts w:ascii="Arial" w:hAnsi="Arial"/>
        </w:rPr>
        <w:t xml:space="preserve">Integriteit: Partijen hebben respect voor alle betrokken belangen, met name die van de partijen die een belang hebben of zouden kunnen hebben bij de uitvoering van de overeenkomst(en) maatwerkvoorzieningen; </w:t>
      </w:r>
    </w:p>
    <w:p w14:paraId="68BD3699" w14:textId="77777777" w:rsidR="003416BB" w:rsidRDefault="00224961">
      <w:pPr>
        <w:pStyle w:val="Kleurrijkelijst-accent11"/>
        <w:numPr>
          <w:ilvl w:val="0"/>
          <w:numId w:val="4"/>
        </w:numPr>
        <w:spacing w:after="0"/>
        <w:rPr>
          <w:rFonts w:ascii="Arial" w:eastAsia="Arial" w:hAnsi="Arial" w:cs="Arial"/>
        </w:rPr>
      </w:pPr>
      <w:r>
        <w:rPr>
          <w:rFonts w:ascii="Arial" w:hAnsi="Arial"/>
        </w:rPr>
        <w:t xml:space="preserve">Objectiviteit: Partijen zullen ieder potentieel conflicterend belang aan elkaar melden; </w:t>
      </w:r>
    </w:p>
    <w:p w14:paraId="3DE4765B" w14:textId="77777777" w:rsidR="003416BB" w:rsidRDefault="00224961">
      <w:pPr>
        <w:pStyle w:val="Kleurrijkelijst-accent11"/>
        <w:numPr>
          <w:ilvl w:val="0"/>
          <w:numId w:val="4"/>
        </w:numPr>
        <w:spacing w:after="0"/>
        <w:rPr>
          <w:rFonts w:ascii="Arial" w:eastAsia="Arial" w:hAnsi="Arial" w:cs="Arial"/>
        </w:rPr>
      </w:pPr>
      <w:r>
        <w:rPr>
          <w:rFonts w:ascii="Arial" w:hAnsi="Arial"/>
        </w:rPr>
        <w:t>Commitment: Partijen committeren zich aan deze samenwerking.</w:t>
      </w:r>
    </w:p>
    <w:p w14:paraId="009D54AF" w14:textId="77777777" w:rsidR="003416BB" w:rsidRDefault="003416BB">
      <w:pPr>
        <w:pStyle w:val="Kop1"/>
        <w:jc w:val="left"/>
        <w:rPr>
          <w:sz w:val="22"/>
          <w:szCs w:val="22"/>
        </w:rPr>
      </w:pPr>
    </w:p>
    <w:p w14:paraId="2EC665F6" w14:textId="77777777" w:rsidR="003416BB" w:rsidRDefault="00224961">
      <w:pPr>
        <w:pStyle w:val="Kop1"/>
        <w:jc w:val="left"/>
        <w:rPr>
          <w:sz w:val="22"/>
          <w:szCs w:val="22"/>
        </w:rPr>
      </w:pPr>
      <w:r>
        <w:rPr>
          <w:sz w:val="22"/>
          <w:szCs w:val="22"/>
        </w:rPr>
        <w:t>ARTIKEL 4 – ONTBINDING EN OPZEGGING PROCESOVEREENKOMST DOOR GEMEENTE</w:t>
      </w:r>
      <w:r w:rsidR="00922484">
        <w:rPr>
          <w:sz w:val="22"/>
          <w:szCs w:val="22"/>
        </w:rPr>
        <w:t xml:space="preserve"> </w:t>
      </w:r>
    </w:p>
    <w:p w14:paraId="0C42648A" w14:textId="77777777" w:rsidR="003416BB" w:rsidRDefault="00224961">
      <w:pPr>
        <w:spacing w:after="0"/>
        <w:ind w:left="700" w:hanging="700"/>
        <w:rPr>
          <w:rFonts w:ascii="Arial" w:eastAsia="Arial" w:hAnsi="Arial" w:cs="Arial"/>
        </w:rPr>
      </w:pPr>
      <w:r>
        <w:rPr>
          <w:rFonts w:ascii="Arial" w:hAnsi="Arial"/>
        </w:rPr>
        <w:t>4.1</w:t>
      </w:r>
      <w:r>
        <w:rPr>
          <w:rFonts w:ascii="Arial" w:hAnsi="Arial"/>
        </w:rPr>
        <w:tab/>
        <w:t>Gemeente kan deze procesovereenkomst met aanbieder ontbinden met onmiddellijke ingang en zonder rechterlijke tussenkomst als:</w:t>
      </w:r>
    </w:p>
    <w:p w14:paraId="6A17BCC3" w14:textId="77777777" w:rsidR="003416BB" w:rsidRDefault="00D53676">
      <w:pPr>
        <w:pStyle w:val="Kleurrijkelijst-accent11"/>
        <w:numPr>
          <w:ilvl w:val="0"/>
          <w:numId w:val="6"/>
        </w:numPr>
        <w:spacing w:after="0"/>
        <w:rPr>
          <w:rFonts w:ascii="Arial" w:eastAsia="Arial" w:hAnsi="Arial" w:cs="Arial"/>
        </w:rPr>
      </w:pPr>
      <w:r>
        <w:rPr>
          <w:rFonts w:ascii="Arial" w:hAnsi="Arial"/>
        </w:rPr>
        <w:t>Uitsluitingsgronden</w:t>
      </w:r>
      <w:r w:rsidR="00224961">
        <w:rPr>
          <w:rFonts w:ascii="Arial" w:hAnsi="Arial"/>
        </w:rPr>
        <w:t xml:space="preserve"> zoals door de gemeente van toepassing verklaard op hem van toepassing zijn (geworden);</w:t>
      </w:r>
    </w:p>
    <w:p w14:paraId="2BB176FF" w14:textId="77777777" w:rsidR="003416BB" w:rsidRDefault="00D53676">
      <w:pPr>
        <w:pStyle w:val="Kleurrijkelijst-accent11"/>
        <w:numPr>
          <w:ilvl w:val="0"/>
          <w:numId w:val="6"/>
        </w:numPr>
        <w:spacing w:after="0"/>
        <w:rPr>
          <w:rFonts w:ascii="Arial" w:eastAsia="Arial" w:hAnsi="Arial" w:cs="Arial"/>
        </w:rPr>
      </w:pPr>
      <w:r>
        <w:rPr>
          <w:rFonts w:ascii="Arial" w:hAnsi="Arial"/>
        </w:rPr>
        <w:t>Hij</w:t>
      </w:r>
      <w:r w:rsidR="00224961">
        <w:rPr>
          <w:rFonts w:ascii="Arial" w:hAnsi="Arial"/>
        </w:rPr>
        <w:t xml:space="preserve"> niet (meer) voldoet aan geldende en/ of door de gemeente gestelde vakbekwaamheids- en certificeringseisen zoals opgenomen in het aanbestedingsdocument; </w:t>
      </w:r>
    </w:p>
    <w:p w14:paraId="522ED0E1" w14:textId="77777777" w:rsidR="003416BB" w:rsidRDefault="00D53676">
      <w:pPr>
        <w:numPr>
          <w:ilvl w:val="0"/>
          <w:numId w:val="6"/>
        </w:numPr>
        <w:spacing w:after="0"/>
        <w:rPr>
          <w:rFonts w:ascii="Arial" w:eastAsia="Arial" w:hAnsi="Arial" w:cs="Arial"/>
        </w:rPr>
      </w:pPr>
      <w:r>
        <w:rPr>
          <w:rFonts w:ascii="Arial" w:hAnsi="Arial"/>
        </w:rPr>
        <w:t>Als</w:t>
      </w:r>
      <w:r w:rsidR="00224961">
        <w:rPr>
          <w:rFonts w:ascii="Arial" w:hAnsi="Arial"/>
        </w:rPr>
        <w:t xml:space="preserve"> een fusie of overname van aanbieder aantoonbaar negatieve gevolgen heeft voor de gemeente of voor een of meer inwoners van de gemeente;</w:t>
      </w:r>
    </w:p>
    <w:p w14:paraId="69102313" w14:textId="77777777" w:rsidR="003416BB" w:rsidRDefault="00D53676">
      <w:pPr>
        <w:numPr>
          <w:ilvl w:val="0"/>
          <w:numId w:val="6"/>
        </w:numPr>
        <w:spacing w:after="0"/>
        <w:rPr>
          <w:rFonts w:ascii="Arial" w:eastAsia="Arial" w:hAnsi="Arial" w:cs="Arial"/>
        </w:rPr>
      </w:pPr>
      <w:r>
        <w:rPr>
          <w:rFonts w:ascii="Arial" w:hAnsi="Arial"/>
        </w:rPr>
        <w:t>Als</w:t>
      </w:r>
      <w:r w:rsidR="00224961">
        <w:rPr>
          <w:rFonts w:ascii="Arial" w:hAnsi="Arial"/>
        </w:rPr>
        <w:t xml:space="preserve"> hij niet (meer) voldoet aan de in de procesovereenkomst gestelde voorwaarden;</w:t>
      </w:r>
    </w:p>
    <w:p w14:paraId="2B1E79DA" w14:textId="77777777" w:rsidR="003416BB" w:rsidRDefault="00D53676">
      <w:pPr>
        <w:numPr>
          <w:ilvl w:val="0"/>
          <w:numId w:val="6"/>
        </w:numPr>
        <w:spacing w:after="0"/>
        <w:rPr>
          <w:rFonts w:ascii="Arial" w:eastAsia="Arial" w:hAnsi="Arial" w:cs="Arial"/>
        </w:rPr>
      </w:pPr>
      <w:r>
        <w:rPr>
          <w:rFonts w:ascii="Arial" w:hAnsi="Arial"/>
        </w:rPr>
        <w:t>Als</w:t>
      </w:r>
      <w:r w:rsidR="00224961">
        <w:rPr>
          <w:rFonts w:ascii="Arial" w:hAnsi="Arial"/>
        </w:rPr>
        <w:t xml:space="preserve"> hij niet (meer) voldoet aan de in de procesovereenkomst gestelde naleving van de spelregels.</w:t>
      </w:r>
    </w:p>
    <w:p w14:paraId="4B3573E4" w14:textId="77777777" w:rsidR="003416BB" w:rsidRDefault="00224961">
      <w:pPr>
        <w:spacing w:after="0"/>
        <w:ind w:left="705" w:hanging="705"/>
        <w:rPr>
          <w:rFonts w:ascii="Arial" w:eastAsia="Arial" w:hAnsi="Arial" w:cs="Arial"/>
          <w:strike/>
        </w:rPr>
      </w:pPr>
      <w:r>
        <w:rPr>
          <w:rFonts w:ascii="Arial" w:hAnsi="Arial"/>
        </w:rPr>
        <w:t>4.2</w:t>
      </w:r>
      <w:r>
        <w:rPr>
          <w:rFonts w:ascii="Arial" w:hAnsi="Arial"/>
        </w:rPr>
        <w:tab/>
        <w:t xml:space="preserve">Gemeente behoudt zich het recht voor om gedurende de looptijd van deze procesovereenkomst de informatie zoals middels de Eigen Verklaring door aanbieder is verstrekt, te toetsen. </w:t>
      </w:r>
    </w:p>
    <w:p w14:paraId="5CABC78B" w14:textId="77777777" w:rsidR="00922484" w:rsidRDefault="00224961" w:rsidP="00922484">
      <w:pPr>
        <w:spacing w:after="0"/>
        <w:ind w:left="700" w:hanging="700"/>
        <w:rPr>
          <w:rFonts w:ascii="Arial" w:hAnsi="Arial"/>
        </w:rPr>
      </w:pPr>
      <w:r>
        <w:rPr>
          <w:rFonts w:ascii="Arial" w:hAnsi="Arial"/>
        </w:rPr>
        <w:t>4.3</w:t>
      </w:r>
      <w:r>
        <w:rPr>
          <w:rFonts w:ascii="Arial" w:hAnsi="Arial"/>
        </w:rPr>
        <w:tab/>
        <w:t xml:space="preserve">Gemeente kan de procesovereenkomst met een aanbieder tussentijds per aangetekende brief opzeggen met inachtneming van een opzegtermijn van minstens drie maanden. De opzegtermijn gaat in op de eerste dag van de betalingsperiode volgend op de dag waarop de aangetekende brief is verzonden. </w:t>
      </w:r>
    </w:p>
    <w:p w14:paraId="451317E8" w14:textId="77777777" w:rsidR="003416BB" w:rsidRPr="00922484" w:rsidRDefault="00922484" w:rsidP="00922484">
      <w:pPr>
        <w:spacing w:after="0"/>
        <w:ind w:left="700" w:hanging="700"/>
        <w:rPr>
          <w:rFonts w:ascii="Arial" w:hAnsi="Arial"/>
        </w:rPr>
      </w:pPr>
      <w:r>
        <w:rPr>
          <w:rFonts w:ascii="Arial" w:hAnsi="Arial"/>
        </w:rPr>
        <w:t>4.4</w:t>
      </w:r>
      <w:r>
        <w:rPr>
          <w:rFonts w:ascii="Arial" w:hAnsi="Arial"/>
        </w:rPr>
        <w:tab/>
      </w:r>
      <w:r w:rsidR="00224961">
        <w:rPr>
          <w:rFonts w:ascii="Arial" w:hAnsi="Arial"/>
        </w:rPr>
        <w:t xml:space="preserve">Indien gemeente de procesovereenkomst met aanbieder ontbindt of opzegt, dan eindigt tevens de met aanbieder gesloten overeenkomst maatwerkvoorzieningen.  </w:t>
      </w:r>
    </w:p>
    <w:p w14:paraId="0888F527" w14:textId="77777777" w:rsidR="003416BB" w:rsidRDefault="003416BB">
      <w:pPr>
        <w:spacing w:after="0"/>
        <w:rPr>
          <w:rFonts w:ascii="Arial" w:eastAsia="Arial" w:hAnsi="Arial" w:cs="Arial"/>
        </w:rPr>
      </w:pPr>
    </w:p>
    <w:p w14:paraId="093192CB" w14:textId="77777777" w:rsidR="003416BB" w:rsidRDefault="00224961">
      <w:pPr>
        <w:pStyle w:val="Kop1"/>
        <w:jc w:val="left"/>
        <w:rPr>
          <w:sz w:val="22"/>
          <w:szCs w:val="22"/>
        </w:rPr>
      </w:pPr>
      <w:r>
        <w:rPr>
          <w:sz w:val="22"/>
          <w:szCs w:val="22"/>
        </w:rPr>
        <w:t>ARTIKEL 5 – OPZEGGING VAN DE PROCESOVEREENKOMST DOOR AANBIEDER</w:t>
      </w:r>
    </w:p>
    <w:p w14:paraId="4DD91D02" w14:textId="77777777" w:rsidR="003416BB" w:rsidRDefault="00224961">
      <w:pPr>
        <w:pStyle w:val="Kleurrijkelijst-accent11"/>
        <w:numPr>
          <w:ilvl w:val="1"/>
          <w:numId w:val="11"/>
        </w:numPr>
        <w:spacing w:after="0"/>
        <w:rPr>
          <w:rFonts w:ascii="Arial" w:eastAsia="Arial" w:hAnsi="Arial" w:cs="Arial"/>
        </w:rPr>
      </w:pPr>
      <w:r>
        <w:rPr>
          <w:rFonts w:ascii="Arial" w:hAnsi="Arial"/>
        </w:rPr>
        <w:t xml:space="preserve">Aanbieder kan deze procesovereenkomst tussentijds per aangetekende brief opzeggen met inachtneming van een opzegtermijn van minstens zes maanden. De opzegtermijn gaat in op de eerste dag van de betalingsperiode volgend op de dag waarop de aangetekende brief door de gemeente is ontvangen. </w:t>
      </w:r>
    </w:p>
    <w:p w14:paraId="1D3AB676" w14:textId="77777777" w:rsidR="003416BB" w:rsidRDefault="00224961">
      <w:pPr>
        <w:numPr>
          <w:ilvl w:val="1"/>
          <w:numId w:val="11"/>
        </w:numPr>
        <w:spacing w:after="0"/>
        <w:rPr>
          <w:rFonts w:ascii="Arial" w:eastAsia="Arial" w:hAnsi="Arial" w:cs="Arial"/>
        </w:rPr>
      </w:pPr>
      <w:r>
        <w:rPr>
          <w:rFonts w:ascii="Arial" w:hAnsi="Arial"/>
        </w:rPr>
        <w:t xml:space="preserve">Als aanbieder gebruik maakt van zijn mogelijkheid tot opzegging is hij verplicht om per direct in overleg te treden met de gemeente en andere aanbieders over de mogelijke overname van verplichtingen, zoals personeel en dienstverlening aan de inwoners, voortvloeiende uit de procesovereenkomst en overeenkomst(en) maatwerkvoorzieningen. De opzeggende aanbieder verplicht zich tot volledige medewerking bij voornoemde overname. </w:t>
      </w:r>
    </w:p>
    <w:p w14:paraId="70769372" w14:textId="77777777" w:rsidR="003416BB" w:rsidRDefault="00224961">
      <w:pPr>
        <w:numPr>
          <w:ilvl w:val="1"/>
          <w:numId w:val="11"/>
        </w:numPr>
        <w:spacing w:after="0"/>
        <w:rPr>
          <w:rFonts w:ascii="Arial" w:eastAsia="Arial" w:hAnsi="Arial" w:cs="Arial"/>
        </w:rPr>
      </w:pPr>
      <w:r>
        <w:rPr>
          <w:rFonts w:ascii="Arial" w:hAnsi="Arial"/>
        </w:rPr>
        <w:t xml:space="preserve">Indien aanbieder de procesovereenkomst opzegt, dan zegt hij tevens de met gemeente gesloten overeenkomst maatwerkvoorzieningen op.  </w:t>
      </w:r>
    </w:p>
    <w:p w14:paraId="100380AA" w14:textId="77777777" w:rsidR="003416BB" w:rsidRDefault="003416BB">
      <w:pPr>
        <w:spacing w:after="0"/>
        <w:rPr>
          <w:rFonts w:ascii="Arial" w:eastAsia="Arial" w:hAnsi="Arial" w:cs="Arial"/>
          <w:b/>
          <w:bCs/>
        </w:rPr>
      </w:pPr>
    </w:p>
    <w:p w14:paraId="716BC429" w14:textId="77777777" w:rsidR="005A16BA" w:rsidRDefault="005A16BA">
      <w:pPr>
        <w:spacing w:after="0"/>
        <w:rPr>
          <w:rFonts w:ascii="Arial" w:eastAsia="Arial" w:hAnsi="Arial" w:cs="Arial"/>
          <w:b/>
          <w:bCs/>
        </w:rPr>
      </w:pPr>
    </w:p>
    <w:p w14:paraId="4E5140E5" w14:textId="77777777" w:rsidR="005A16BA" w:rsidRDefault="005A16BA">
      <w:pPr>
        <w:spacing w:after="0"/>
        <w:rPr>
          <w:rFonts w:ascii="Arial" w:eastAsia="Arial" w:hAnsi="Arial" w:cs="Arial"/>
          <w:b/>
          <w:bCs/>
        </w:rPr>
      </w:pPr>
    </w:p>
    <w:p w14:paraId="1E336F87" w14:textId="77777777" w:rsidR="005A16BA" w:rsidRDefault="005A16BA">
      <w:pPr>
        <w:spacing w:after="0"/>
        <w:rPr>
          <w:rFonts w:ascii="Arial" w:eastAsia="Arial" w:hAnsi="Arial" w:cs="Arial"/>
          <w:b/>
          <w:bCs/>
        </w:rPr>
      </w:pPr>
    </w:p>
    <w:p w14:paraId="364A5BD2" w14:textId="77777777" w:rsidR="003416BB" w:rsidRDefault="00224961">
      <w:pPr>
        <w:pStyle w:val="Kop1"/>
        <w:jc w:val="left"/>
        <w:rPr>
          <w:sz w:val="22"/>
          <w:szCs w:val="22"/>
        </w:rPr>
      </w:pPr>
      <w:r>
        <w:rPr>
          <w:sz w:val="22"/>
          <w:szCs w:val="22"/>
        </w:rPr>
        <w:t>ARTIKEL 6 – INKOOPNETWERK</w:t>
      </w:r>
    </w:p>
    <w:p w14:paraId="5DB14F98" w14:textId="77777777" w:rsidR="003416BB" w:rsidRDefault="00224961">
      <w:pPr>
        <w:numPr>
          <w:ilvl w:val="1"/>
          <w:numId w:val="13"/>
        </w:numPr>
        <w:spacing w:after="0"/>
        <w:rPr>
          <w:rFonts w:ascii="Arial" w:eastAsia="Arial" w:hAnsi="Arial" w:cs="Arial"/>
        </w:rPr>
      </w:pPr>
      <w:r>
        <w:rPr>
          <w:rFonts w:ascii="Arial" w:hAnsi="Arial"/>
        </w:rPr>
        <w:t xml:space="preserve">Partijen zijn na ondertekening van deze procesovereenkomst lid van het inkoopnetwerk. </w:t>
      </w:r>
    </w:p>
    <w:p w14:paraId="76475EEB" w14:textId="77777777" w:rsidR="003416BB" w:rsidRDefault="00224961">
      <w:pPr>
        <w:numPr>
          <w:ilvl w:val="1"/>
          <w:numId w:val="13"/>
        </w:numPr>
        <w:spacing w:after="0"/>
        <w:rPr>
          <w:rFonts w:ascii="Arial" w:eastAsia="Arial" w:hAnsi="Arial" w:cs="Arial"/>
        </w:rPr>
      </w:pPr>
      <w:r>
        <w:rPr>
          <w:rFonts w:ascii="Arial" w:hAnsi="Arial"/>
        </w:rPr>
        <w:t>Het inkoopnetwerk is het overlegorgaan bestaande uit de gemeente, alle aanbieders en derden dat het college van burgemeester en wethouders adviseert. Partijen adviseren over concrete voorstellen voor het aanpassen van de procesovereenkomst of overeenkomst(en) maatwerkvoorzieningen of het opstellen van nieuwe overeenkomsten maatwerkvoorzieningen.</w:t>
      </w:r>
    </w:p>
    <w:p w14:paraId="2B11625F" w14:textId="77777777" w:rsidR="003416BB" w:rsidRDefault="00224961">
      <w:pPr>
        <w:numPr>
          <w:ilvl w:val="1"/>
          <w:numId w:val="13"/>
        </w:numPr>
        <w:spacing w:after="0"/>
        <w:rPr>
          <w:rFonts w:ascii="Arial" w:eastAsia="Arial" w:hAnsi="Arial" w:cs="Arial"/>
        </w:rPr>
      </w:pPr>
      <w:r>
        <w:rPr>
          <w:rFonts w:ascii="Arial" w:hAnsi="Arial"/>
        </w:rPr>
        <w:t>Gemeente levert een contactpersoon aan voor het inkoopnetwerk. Ook wijzen zij een vervanger aan voor deze persoon.</w:t>
      </w:r>
    </w:p>
    <w:p w14:paraId="54F799DF" w14:textId="77777777" w:rsidR="003416BB" w:rsidRDefault="00224961">
      <w:pPr>
        <w:numPr>
          <w:ilvl w:val="1"/>
          <w:numId w:val="13"/>
        </w:numPr>
        <w:spacing w:after="0"/>
        <w:rPr>
          <w:rFonts w:ascii="Arial" w:eastAsia="Arial" w:hAnsi="Arial" w:cs="Arial"/>
        </w:rPr>
      </w:pPr>
      <w:r>
        <w:rPr>
          <w:rFonts w:ascii="Arial" w:hAnsi="Arial"/>
        </w:rPr>
        <w:t xml:space="preserve">Aanbieder levert een contactpersoon aan voor het inkoopnetwerk. Ook wijst zij een vervanger voor deze persoon aan. Aanbieder deelt de namen van deze personen en hun contactinformatie (postadres, e-mailadres en telefoonnummer) schriftelijk mee aan contactpersoon van de gemeente. Bij het wijzigen van contactinformatie laat aanbieder dit direct aan de gemeente per email weten. </w:t>
      </w:r>
    </w:p>
    <w:p w14:paraId="39D6E52A" w14:textId="77777777" w:rsidR="003416BB" w:rsidRDefault="00224961">
      <w:pPr>
        <w:numPr>
          <w:ilvl w:val="1"/>
          <w:numId w:val="13"/>
        </w:numPr>
        <w:spacing w:after="0"/>
        <w:rPr>
          <w:rFonts w:ascii="Arial" w:eastAsia="Arial" w:hAnsi="Arial" w:cs="Arial"/>
        </w:rPr>
      </w:pPr>
      <w:r>
        <w:rPr>
          <w:rFonts w:ascii="Arial" w:hAnsi="Arial"/>
        </w:rPr>
        <w:t>Gemeente organiseert het inkoopnetwerk. Gemeente voert in ieder geval de volgende taken uit:</w:t>
      </w:r>
    </w:p>
    <w:p w14:paraId="04225E58" w14:textId="77777777" w:rsidR="003416BB" w:rsidRDefault="00D53676">
      <w:pPr>
        <w:pStyle w:val="Kleurrijkelijst-accent11"/>
        <w:numPr>
          <w:ilvl w:val="0"/>
          <w:numId w:val="15"/>
        </w:numPr>
        <w:spacing w:after="0"/>
        <w:rPr>
          <w:rFonts w:ascii="Arial" w:eastAsia="Arial" w:hAnsi="Arial" w:cs="Arial"/>
        </w:rPr>
      </w:pPr>
      <w:r>
        <w:rPr>
          <w:rFonts w:ascii="Arial" w:hAnsi="Arial"/>
        </w:rPr>
        <w:t>Het</w:t>
      </w:r>
      <w:r w:rsidR="00224961">
        <w:rPr>
          <w:rFonts w:ascii="Arial" w:hAnsi="Arial"/>
        </w:rPr>
        <w:t xml:space="preserve"> actueel houden van de ledenlijst van het inkoopnetwerk en publiceert deze lijst op de webpagina;</w:t>
      </w:r>
    </w:p>
    <w:p w14:paraId="358A0087" w14:textId="77777777" w:rsidR="003416BB" w:rsidRDefault="00D53676">
      <w:pPr>
        <w:pStyle w:val="Kleurrijkelijst-accent11"/>
        <w:numPr>
          <w:ilvl w:val="0"/>
          <w:numId w:val="15"/>
        </w:numPr>
        <w:spacing w:after="0"/>
        <w:rPr>
          <w:rFonts w:ascii="Arial" w:eastAsia="Arial" w:hAnsi="Arial" w:cs="Arial"/>
        </w:rPr>
      </w:pPr>
      <w:r>
        <w:rPr>
          <w:rFonts w:ascii="Arial" w:hAnsi="Arial"/>
        </w:rPr>
        <w:t>Het</w:t>
      </w:r>
      <w:r w:rsidR="00224961">
        <w:rPr>
          <w:rFonts w:ascii="Arial" w:hAnsi="Arial"/>
        </w:rPr>
        <w:t xml:space="preserve"> actueel houden van de contactpersonenlijst;</w:t>
      </w:r>
    </w:p>
    <w:p w14:paraId="0A431B7B" w14:textId="77777777" w:rsidR="003416BB" w:rsidRDefault="00D53676">
      <w:pPr>
        <w:pStyle w:val="Kleurrijkelijst-accent11"/>
        <w:numPr>
          <w:ilvl w:val="0"/>
          <w:numId w:val="15"/>
        </w:numPr>
        <w:spacing w:after="0"/>
        <w:rPr>
          <w:rFonts w:ascii="Arial" w:eastAsia="Arial" w:hAnsi="Arial" w:cs="Arial"/>
        </w:rPr>
      </w:pPr>
      <w:r>
        <w:rPr>
          <w:rFonts w:ascii="Arial" w:hAnsi="Arial"/>
        </w:rPr>
        <w:t>Het</w:t>
      </w:r>
      <w:r w:rsidR="00224961">
        <w:rPr>
          <w:rFonts w:ascii="Arial" w:hAnsi="Arial"/>
        </w:rPr>
        <w:t xml:space="preserve"> onderhouden en beheren van de webpagina genoemd in artikel 10;</w:t>
      </w:r>
    </w:p>
    <w:p w14:paraId="4B81E864" w14:textId="77777777" w:rsidR="003416BB" w:rsidRDefault="00D53676">
      <w:pPr>
        <w:pStyle w:val="Kleurrijkelijst-accent11"/>
        <w:numPr>
          <w:ilvl w:val="0"/>
          <w:numId w:val="15"/>
        </w:numPr>
        <w:spacing w:after="0"/>
        <w:rPr>
          <w:rFonts w:ascii="Arial" w:eastAsia="Arial" w:hAnsi="Arial" w:cs="Arial"/>
        </w:rPr>
      </w:pPr>
      <w:r>
        <w:rPr>
          <w:rFonts w:ascii="Arial" w:hAnsi="Arial"/>
        </w:rPr>
        <w:t>Het</w:t>
      </w:r>
      <w:r w:rsidR="00224961">
        <w:rPr>
          <w:rFonts w:ascii="Arial" w:hAnsi="Arial"/>
        </w:rPr>
        <w:t xml:space="preserve"> organiseren, regisseren en deelnemen aan de adviestafel zoals genoemd in artikel 7.</w:t>
      </w:r>
    </w:p>
    <w:p w14:paraId="51BD32B2" w14:textId="77777777" w:rsidR="003416BB" w:rsidRDefault="003416BB">
      <w:pPr>
        <w:pStyle w:val="Kop1"/>
        <w:jc w:val="left"/>
        <w:rPr>
          <w:sz w:val="22"/>
          <w:szCs w:val="22"/>
        </w:rPr>
      </w:pPr>
    </w:p>
    <w:p w14:paraId="624EC5DB" w14:textId="77777777" w:rsidR="003416BB" w:rsidRDefault="00224961">
      <w:pPr>
        <w:pStyle w:val="Kop1"/>
        <w:jc w:val="left"/>
        <w:rPr>
          <w:sz w:val="22"/>
          <w:szCs w:val="22"/>
        </w:rPr>
      </w:pPr>
      <w:r>
        <w:rPr>
          <w:sz w:val="22"/>
          <w:szCs w:val="22"/>
        </w:rPr>
        <w:t>ARTIKEL 7 – ADVIESTAFEL</w:t>
      </w:r>
    </w:p>
    <w:p w14:paraId="030951AE" w14:textId="77777777" w:rsidR="003416BB" w:rsidRDefault="00224961">
      <w:pPr>
        <w:numPr>
          <w:ilvl w:val="1"/>
          <w:numId w:val="17"/>
        </w:numPr>
        <w:spacing w:after="0"/>
        <w:rPr>
          <w:rFonts w:ascii="Arial" w:eastAsia="Arial" w:hAnsi="Arial" w:cs="Arial"/>
        </w:rPr>
      </w:pPr>
      <w:r>
        <w:rPr>
          <w:rFonts w:ascii="Arial" w:hAnsi="Arial"/>
        </w:rPr>
        <w:t xml:space="preserve">Gemeente organiseert zo vaak als zij nodig acht, maar minimaal twee keer per jaar, een overleg met de adviestafel. </w:t>
      </w:r>
    </w:p>
    <w:p w14:paraId="178F4200" w14:textId="77777777" w:rsidR="003416BB" w:rsidRDefault="00224961">
      <w:pPr>
        <w:numPr>
          <w:ilvl w:val="1"/>
          <w:numId w:val="17"/>
        </w:numPr>
        <w:spacing w:after="0"/>
        <w:rPr>
          <w:rFonts w:ascii="Arial" w:eastAsia="Arial" w:hAnsi="Arial" w:cs="Arial"/>
        </w:rPr>
      </w:pPr>
      <w:r>
        <w:rPr>
          <w:rFonts w:ascii="Arial" w:hAnsi="Arial"/>
        </w:rPr>
        <w:t>Gemeente waarborgt, in samenspraak met partijen, dat de adviestafel een afspiegeling is van de belangen en percepties van aanbieders in het inkoopnetwerk en inwoners van de gemeente. De samenstelling van de adviestafel is opgenomen in bijlage 2. Gemeente toetst regelmatig, in overleg met aanbieders en inwoners, de effectiviteit van de samenstelling. De gemeente kan de samenstelling beargumenteerd aanpassen. De samenstelling wordt gepubliceerd op de webpagina zoals genoemd in artikel 10.1.</w:t>
      </w:r>
    </w:p>
    <w:p w14:paraId="6DE3BFE8" w14:textId="77777777" w:rsidR="003416BB" w:rsidRDefault="00224961">
      <w:pPr>
        <w:numPr>
          <w:ilvl w:val="1"/>
          <w:numId w:val="17"/>
        </w:numPr>
        <w:spacing w:after="0"/>
        <w:rPr>
          <w:rFonts w:ascii="Arial" w:eastAsia="Arial" w:hAnsi="Arial" w:cs="Arial"/>
        </w:rPr>
      </w:pPr>
      <w:r>
        <w:rPr>
          <w:rFonts w:ascii="Arial" w:hAnsi="Arial"/>
        </w:rPr>
        <w:t xml:space="preserve">Bij het zonder opgaaf van redenen of het meer dan </w:t>
      </w:r>
      <w:r w:rsidRPr="00857307">
        <w:rPr>
          <w:rFonts w:ascii="Arial" w:hAnsi="Arial"/>
        </w:rPr>
        <w:t>driemaal</w:t>
      </w:r>
      <w:r>
        <w:rPr>
          <w:rFonts w:ascii="Arial" w:hAnsi="Arial"/>
        </w:rPr>
        <w:t xml:space="preserve"> missen van de bijeenkomsten van de adviestafel kan de gemeente besluiten om betreffende aanbieder niet meer uit te nodigen. De gemeente nodigt ter vervanging een gelijksoortige partij uit voor deelname aan de adviestafel.</w:t>
      </w:r>
    </w:p>
    <w:p w14:paraId="55462A2E" w14:textId="77777777" w:rsidR="003416BB" w:rsidRDefault="003416BB">
      <w:pPr>
        <w:spacing w:after="0"/>
        <w:rPr>
          <w:rFonts w:ascii="Arial" w:eastAsia="Arial" w:hAnsi="Arial" w:cs="Arial"/>
        </w:rPr>
      </w:pPr>
    </w:p>
    <w:p w14:paraId="7FCD0D22" w14:textId="77777777" w:rsidR="003416BB" w:rsidRDefault="00224961">
      <w:pPr>
        <w:pStyle w:val="Kop1"/>
        <w:jc w:val="left"/>
        <w:rPr>
          <w:sz w:val="22"/>
          <w:szCs w:val="22"/>
        </w:rPr>
      </w:pPr>
      <w:r>
        <w:rPr>
          <w:sz w:val="22"/>
          <w:szCs w:val="22"/>
        </w:rPr>
        <w:t>ARTIKEL 8 – VOORSTELLEN</w:t>
      </w:r>
    </w:p>
    <w:p w14:paraId="787DDD2A" w14:textId="77777777" w:rsidR="003416BB" w:rsidRDefault="00224961">
      <w:pPr>
        <w:numPr>
          <w:ilvl w:val="1"/>
          <w:numId w:val="19"/>
        </w:numPr>
        <w:spacing w:after="0"/>
        <w:rPr>
          <w:rFonts w:ascii="Arial" w:eastAsia="Arial" w:hAnsi="Arial" w:cs="Arial"/>
        </w:rPr>
      </w:pPr>
      <w:r>
        <w:rPr>
          <w:rFonts w:ascii="Arial" w:hAnsi="Arial"/>
        </w:rPr>
        <w:t>Partijen kunnen concrete voorstellen doen voor wijziging van (delen van) de procesovereenkomst en de overeenkomst(en) maatwerkvoorzieningen. Partijen kunnen voorstellen doen voor nieuwe overeenkomst(en) maatwerkvoorzieningen. Partijen kunnen voorstellen digitaal aanleveren. Deze voorstellen worden meegenomen in de adviestafel.</w:t>
      </w:r>
    </w:p>
    <w:p w14:paraId="0F9A925E" w14:textId="5B956254" w:rsidR="003416BB" w:rsidRDefault="00224961">
      <w:pPr>
        <w:numPr>
          <w:ilvl w:val="1"/>
          <w:numId w:val="19"/>
        </w:numPr>
        <w:spacing w:after="0"/>
        <w:rPr>
          <w:rFonts w:ascii="Arial" w:eastAsia="Arial" w:hAnsi="Arial" w:cs="Arial"/>
        </w:rPr>
      </w:pPr>
      <w:r>
        <w:rPr>
          <w:rFonts w:ascii="Arial" w:hAnsi="Arial"/>
        </w:rPr>
        <w:t xml:space="preserve">Partijen en inwoners van gemeente kunnen signalen afgeven die relevant zijn voor de uitvoering van de overeenkomst(en) maatwerkvoorzieningen. Deze signalen kunnen betrekking hebben op ontwikkelingen in </w:t>
      </w:r>
      <w:r w:rsidR="00D62A13">
        <w:rPr>
          <w:rFonts w:ascii="Arial" w:hAnsi="Arial"/>
        </w:rPr>
        <w:t xml:space="preserve">bijvoorbeeld </w:t>
      </w:r>
      <w:r>
        <w:rPr>
          <w:rFonts w:ascii="Arial" w:hAnsi="Arial"/>
        </w:rPr>
        <w:t xml:space="preserve">de bedrijfsvoering, in wijken, in </w:t>
      </w:r>
      <w:r w:rsidR="00D62A13">
        <w:rPr>
          <w:rFonts w:ascii="Arial" w:hAnsi="Arial"/>
        </w:rPr>
        <w:t>buurten, bij specifieke inwoners</w:t>
      </w:r>
      <w:r>
        <w:rPr>
          <w:rFonts w:ascii="Arial" w:hAnsi="Arial"/>
        </w:rPr>
        <w:t>. Deze signalen kunnen zowel positief, neutraal als negatief zijn. Deze signalen worden, voor zover relevant, door de gemeente meegenomen in de adviestafel.</w:t>
      </w:r>
    </w:p>
    <w:p w14:paraId="37EDC83C" w14:textId="77777777" w:rsidR="003416BB" w:rsidRDefault="003416BB">
      <w:pPr>
        <w:spacing w:after="0"/>
        <w:rPr>
          <w:rFonts w:ascii="Arial" w:eastAsia="Arial" w:hAnsi="Arial" w:cs="Arial"/>
        </w:rPr>
      </w:pPr>
    </w:p>
    <w:p w14:paraId="38278675" w14:textId="77777777" w:rsidR="003416BB" w:rsidRDefault="00224961">
      <w:pPr>
        <w:pStyle w:val="Kop1"/>
        <w:jc w:val="left"/>
        <w:rPr>
          <w:sz w:val="22"/>
          <w:szCs w:val="22"/>
        </w:rPr>
      </w:pPr>
      <w:r>
        <w:rPr>
          <w:sz w:val="22"/>
          <w:szCs w:val="22"/>
        </w:rPr>
        <w:t xml:space="preserve">ARTIKEL 9 – ADVIES OVER DE PROCESOVEREENKOMST(EN) OVEREENKOMST(EN) </w:t>
      </w:r>
    </w:p>
    <w:p w14:paraId="5F5DF61E" w14:textId="77777777" w:rsidR="003416BB" w:rsidRDefault="00224961">
      <w:pPr>
        <w:pStyle w:val="Kop1"/>
        <w:jc w:val="left"/>
        <w:rPr>
          <w:sz w:val="22"/>
          <w:szCs w:val="22"/>
        </w:rPr>
      </w:pPr>
      <w:r>
        <w:rPr>
          <w:sz w:val="22"/>
          <w:szCs w:val="22"/>
        </w:rPr>
        <w:t xml:space="preserve">            MAATWERKVOORZIENINGEN</w:t>
      </w:r>
    </w:p>
    <w:p w14:paraId="32B7BEE8" w14:textId="77777777" w:rsidR="003416BB" w:rsidRDefault="00224961">
      <w:pPr>
        <w:numPr>
          <w:ilvl w:val="1"/>
          <w:numId w:val="21"/>
        </w:numPr>
        <w:spacing w:after="0"/>
        <w:rPr>
          <w:rFonts w:ascii="Arial" w:eastAsia="Arial" w:hAnsi="Arial" w:cs="Arial"/>
        </w:rPr>
      </w:pPr>
      <w:r>
        <w:rPr>
          <w:rFonts w:ascii="Arial" w:hAnsi="Arial"/>
        </w:rPr>
        <w:t xml:space="preserve">Partijen komen een ontwikkelagenda overeen voor onderwerpen die zij in ieder geval gedurende de looptijd van de overeenkomst willen doorontwikkelen. Het doorontwikkelen van deze onderwerpen kan leiden tot aanpassing van deze procesovereenkomst of de overeenkomst maatwerkvoorziening. </w:t>
      </w:r>
    </w:p>
    <w:p w14:paraId="4E23943C" w14:textId="77777777" w:rsidR="003416BB" w:rsidRDefault="00224961">
      <w:pPr>
        <w:numPr>
          <w:ilvl w:val="1"/>
          <w:numId w:val="21"/>
        </w:numPr>
        <w:spacing w:after="0"/>
        <w:rPr>
          <w:rFonts w:ascii="Arial" w:eastAsia="Arial" w:hAnsi="Arial" w:cs="Arial"/>
        </w:rPr>
      </w:pPr>
      <w:r>
        <w:rPr>
          <w:rFonts w:ascii="Arial" w:hAnsi="Arial"/>
        </w:rPr>
        <w:t xml:space="preserve">De adviestafel bespreekt namens het inkoopnetwerk voorstellen en signalen die partijen zelf (digitaal) inbrengen, alsook de digitaal binnengekomen voorstellen en signalen. Op basis hiervan komt de adviestafel tot voorlopige voorstellen die zij voorlegt aan het inkoopnetwerk via </w:t>
      </w:r>
      <w:hyperlink r:id="rId7" w:history="1">
        <w:r>
          <w:rPr>
            <w:rStyle w:val="Hyperlink0"/>
            <w:rFonts w:ascii="Arial" w:hAnsi="Arial"/>
          </w:rPr>
          <w:t>www.edamvolendam.nl/contractmanagementwmo</w:t>
        </w:r>
      </w:hyperlink>
      <w:r>
        <w:rPr>
          <w:rFonts w:ascii="Arial" w:hAnsi="Arial"/>
        </w:rPr>
        <w:t xml:space="preserve"> Partijen krijgen twee weken de tijd om op de hiervoor bedoelde voorlopige voorstellen te reageren. Op basis van deze reacties besluit de adviestafel de hiervoor bedoelde voorlopige voorstellen aan te merken als uitgewerkte voorstellen.</w:t>
      </w:r>
    </w:p>
    <w:p w14:paraId="45FAA65A" w14:textId="77777777" w:rsidR="003416BB" w:rsidRDefault="00224961">
      <w:pPr>
        <w:numPr>
          <w:ilvl w:val="1"/>
          <w:numId w:val="21"/>
        </w:numPr>
        <w:spacing w:after="0"/>
        <w:rPr>
          <w:rFonts w:ascii="Arial" w:eastAsia="Arial" w:hAnsi="Arial" w:cs="Arial"/>
        </w:rPr>
      </w:pPr>
      <w:r>
        <w:rPr>
          <w:rFonts w:ascii="Arial" w:hAnsi="Arial"/>
        </w:rPr>
        <w:t xml:space="preserve">Partijen aan de adviestafel geven hun advies op een uitgewerkt voorstel. De gemeente kan beargumenteerd besluiten een uitgewerkt voorstel niet aan te nemen. </w:t>
      </w:r>
    </w:p>
    <w:p w14:paraId="3BCC9B65" w14:textId="77777777" w:rsidR="003416BB" w:rsidRDefault="00224961">
      <w:pPr>
        <w:numPr>
          <w:ilvl w:val="1"/>
          <w:numId w:val="21"/>
        </w:numPr>
        <w:spacing w:after="0"/>
        <w:rPr>
          <w:rFonts w:ascii="Arial" w:eastAsia="Arial" w:hAnsi="Arial" w:cs="Arial"/>
        </w:rPr>
      </w:pPr>
      <w:r>
        <w:rPr>
          <w:rFonts w:ascii="Arial" w:hAnsi="Arial"/>
        </w:rPr>
        <w:t xml:space="preserve">Als de gemeente het voorstel niet aanneemt, dan wijzigt de procesovereenkomst of onderliggende overeenkomst(en) maatwerkvoorzieningen niet of komt een nieuwe overeenkomst maatwerkvoorzieningen niet tot stand. </w:t>
      </w:r>
    </w:p>
    <w:p w14:paraId="33723D38" w14:textId="77777777" w:rsidR="003416BB" w:rsidRDefault="00224961">
      <w:pPr>
        <w:numPr>
          <w:ilvl w:val="1"/>
          <w:numId w:val="21"/>
        </w:numPr>
        <w:spacing w:after="0"/>
        <w:rPr>
          <w:rFonts w:ascii="Arial" w:eastAsia="Arial" w:hAnsi="Arial" w:cs="Arial"/>
        </w:rPr>
      </w:pPr>
      <w:r>
        <w:rPr>
          <w:rFonts w:ascii="Arial" w:hAnsi="Arial"/>
        </w:rPr>
        <w:t>Als de gemeente het uitgewerkte voorstel aanneemt, dan past de gemeente de hierboven bedoelde overeenkomst(en) aan en biedt deze vervolgens ter ondertekening aan alle aanbieders, een en ander conform artikel 13. De gemeente zegt de overeenkomst(en) met aanbieders, die niet akkoord gaan met de aangepaste overeenkomst(en), op.</w:t>
      </w:r>
    </w:p>
    <w:p w14:paraId="40A36AC8" w14:textId="77777777" w:rsidR="003416BB" w:rsidRDefault="003416BB">
      <w:pPr>
        <w:spacing w:after="0"/>
        <w:rPr>
          <w:rFonts w:ascii="Arial" w:eastAsia="Arial" w:hAnsi="Arial" w:cs="Arial"/>
        </w:rPr>
      </w:pPr>
    </w:p>
    <w:p w14:paraId="5844418A" w14:textId="77777777" w:rsidR="003416BB" w:rsidRDefault="00224961">
      <w:pPr>
        <w:pStyle w:val="Kop1"/>
        <w:jc w:val="left"/>
        <w:rPr>
          <w:sz w:val="22"/>
          <w:szCs w:val="22"/>
        </w:rPr>
      </w:pPr>
      <w:r>
        <w:rPr>
          <w:sz w:val="22"/>
          <w:szCs w:val="22"/>
        </w:rPr>
        <w:t>ARTIKEL 10 – WEBPAGINA</w:t>
      </w:r>
    </w:p>
    <w:p w14:paraId="4D931E87" w14:textId="77777777" w:rsidR="003416BB" w:rsidRDefault="00224961">
      <w:pPr>
        <w:numPr>
          <w:ilvl w:val="1"/>
          <w:numId w:val="23"/>
        </w:numPr>
        <w:spacing w:after="0"/>
        <w:rPr>
          <w:rFonts w:ascii="Arial" w:eastAsia="Arial" w:hAnsi="Arial" w:cs="Arial"/>
        </w:rPr>
      </w:pPr>
      <w:r>
        <w:rPr>
          <w:rFonts w:ascii="Arial" w:hAnsi="Arial"/>
        </w:rPr>
        <w:t xml:space="preserve">Iedere geïnteresseerde kan de voortgang en relevante documenten, waaronder notulen van de adviestafels genoemd onder artikel 7, raadplegen via de daarvoor bestemde webpagina </w:t>
      </w:r>
      <w:hyperlink r:id="rId8" w:history="1">
        <w:r>
          <w:rPr>
            <w:rStyle w:val="Hyperlink0"/>
            <w:rFonts w:ascii="Arial" w:hAnsi="Arial"/>
          </w:rPr>
          <w:t>www.edam-volendam.nl/contractmanagementwmo</w:t>
        </w:r>
      </w:hyperlink>
      <w:r>
        <w:rPr>
          <w:rFonts w:ascii="Arial" w:hAnsi="Arial"/>
        </w:rPr>
        <w:t>.</w:t>
      </w:r>
    </w:p>
    <w:p w14:paraId="20070141" w14:textId="77777777" w:rsidR="003416BB" w:rsidRDefault="00224961">
      <w:pPr>
        <w:numPr>
          <w:ilvl w:val="1"/>
          <w:numId w:val="23"/>
        </w:numPr>
        <w:spacing w:after="0"/>
        <w:rPr>
          <w:rFonts w:ascii="Arial" w:eastAsia="Arial" w:hAnsi="Arial" w:cs="Arial"/>
        </w:rPr>
      </w:pPr>
      <w:r>
        <w:rPr>
          <w:rFonts w:ascii="Arial" w:hAnsi="Arial"/>
        </w:rPr>
        <w:t>Iedere aanbieder, ook wanneer deze niet deelneemt aan het inkoopnetwerk, kan digitaal voorstellen doen en signalen afgeven.</w:t>
      </w:r>
    </w:p>
    <w:p w14:paraId="47C7D6C8" w14:textId="77777777" w:rsidR="003416BB" w:rsidRDefault="003416BB">
      <w:pPr>
        <w:spacing w:after="0"/>
        <w:rPr>
          <w:rFonts w:ascii="Arial" w:eastAsia="Arial" w:hAnsi="Arial" w:cs="Arial"/>
        </w:rPr>
      </w:pPr>
    </w:p>
    <w:p w14:paraId="58878B06" w14:textId="77777777" w:rsidR="003416BB" w:rsidRDefault="00224961">
      <w:pPr>
        <w:pStyle w:val="Kop1"/>
        <w:jc w:val="left"/>
        <w:rPr>
          <w:sz w:val="22"/>
          <w:szCs w:val="22"/>
        </w:rPr>
      </w:pPr>
      <w:r>
        <w:rPr>
          <w:sz w:val="22"/>
          <w:szCs w:val="22"/>
        </w:rPr>
        <w:t>ARTIKEL 11 – OVEREENKOMST MAATWERKVOORZIENINGEN</w:t>
      </w:r>
    </w:p>
    <w:p w14:paraId="62ED533F" w14:textId="77777777" w:rsidR="003416BB" w:rsidRDefault="00224961">
      <w:pPr>
        <w:spacing w:after="0"/>
        <w:ind w:left="709"/>
        <w:rPr>
          <w:rFonts w:ascii="Arial" w:eastAsia="Arial" w:hAnsi="Arial" w:cs="Arial"/>
        </w:rPr>
      </w:pPr>
      <w:r>
        <w:rPr>
          <w:rFonts w:ascii="Arial" w:hAnsi="Arial"/>
        </w:rPr>
        <w:t xml:space="preserve">Aanbieder komt slechts in aanmerking voor het aangaan van een overeenkomst maatwerkvoorzieningen met gemeente als hij ook deze procesovereenkomst is aangegaan met de gemeente. </w:t>
      </w:r>
    </w:p>
    <w:p w14:paraId="459F9192" w14:textId="77777777" w:rsidR="003416BB" w:rsidRDefault="003416BB">
      <w:pPr>
        <w:pStyle w:val="Kop1"/>
        <w:jc w:val="left"/>
        <w:rPr>
          <w:sz w:val="22"/>
          <w:szCs w:val="22"/>
        </w:rPr>
      </w:pPr>
    </w:p>
    <w:p w14:paraId="15A06748" w14:textId="77777777" w:rsidR="003416BB" w:rsidRDefault="00224961">
      <w:pPr>
        <w:pStyle w:val="Kop1"/>
        <w:jc w:val="left"/>
        <w:rPr>
          <w:sz w:val="22"/>
          <w:szCs w:val="22"/>
        </w:rPr>
      </w:pPr>
      <w:r>
        <w:rPr>
          <w:sz w:val="22"/>
          <w:szCs w:val="22"/>
        </w:rPr>
        <w:t>ARTIKEL 12 – TOETREDING NIEUWE AANBIEDER(S)</w:t>
      </w:r>
    </w:p>
    <w:p w14:paraId="45A6F572" w14:textId="77777777" w:rsidR="003416BB" w:rsidRDefault="00224961">
      <w:pPr>
        <w:spacing w:after="0"/>
        <w:ind w:left="708"/>
        <w:rPr>
          <w:rFonts w:ascii="Arial" w:eastAsia="Arial" w:hAnsi="Arial" w:cs="Arial"/>
        </w:rPr>
      </w:pPr>
      <w:r>
        <w:rPr>
          <w:rFonts w:ascii="Arial" w:hAnsi="Arial"/>
        </w:rPr>
        <w:t>Gedurende de looptijd van de procesovereenkomst kunnen nieuwe aanbieders zich aanmelden bij het inkoopnetwerk. Minimaal tweemaal per kalenderjaar wordt hiervoor een aankondiging op TenderNed geplaatst</w:t>
      </w:r>
      <w:r w:rsidR="00FA23EB">
        <w:rPr>
          <w:rFonts w:ascii="Arial" w:hAnsi="Arial"/>
        </w:rPr>
        <w:t xml:space="preserve">. </w:t>
      </w:r>
      <w:r>
        <w:rPr>
          <w:rFonts w:ascii="Arial" w:hAnsi="Arial"/>
        </w:rPr>
        <w:t>De gemeente toetst of de nieuwe aanbieder voldoet aan de eisen gesteld in de procesovereenkomst en het aanbestedingsdocument. Als de gemeente besluit tot toelating, sluit de gemeente de procesovereenkomst met de nieuwe aanbieder(s). Gemeente kan vervolgens met deze nieuwe aanbieder(s) overeenkomst(en) maatwerkvoorzieningen sluiten.</w:t>
      </w:r>
    </w:p>
    <w:p w14:paraId="27E1450E" w14:textId="77777777" w:rsidR="003416BB" w:rsidRDefault="00224961">
      <w:pPr>
        <w:pStyle w:val="Kop1"/>
        <w:jc w:val="left"/>
        <w:rPr>
          <w:sz w:val="22"/>
          <w:szCs w:val="22"/>
        </w:rPr>
      </w:pPr>
      <w:r>
        <w:rPr>
          <w:sz w:val="22"/>
          <w:szCs w:val="22"/>
        </w:rPr>
        <w:t>ARTIKEL 13 – TENDERNED</w:t>
      </w:r>
    </w:p>
    <w:p w14:paraId="0822FBFC" w14:textId="77777777" w:rsidR="003416BB" w:rsidRDefault="00224961">
      <w:pPr>
        <w:spacing w:after="0"/>
        <w:rPr>
          <w:rFonts w:ascii="Arial" w:eastAsia="Arial" w:hAnsi="Arial" w:cs="Arial"/>
        </w:rPr>
      </w:pPr>
      <w:r>
        <w:rPr>
          <w:rFonts w:ascii="Arial" w:hAnsi="Arial"/>
        </w:rPr>
        <w:t>In de volgende gevallen maakt gemeente gebruik van TenderNed om aankondigingen bekend te maken:</w:t>
      </w:r>
    </w:p>
    <w:p w14:paraId="4129BA7A" w14:textId="77777777" w:rsidR="004E7099" w:rsidRPr="004E7099" w:rsidRDefault="00D53676" w:rsidP="002E153A">
      <w:pPr>
        <w:pStyle w:val="Lijstalinea"/>
        <w:numPr>
          <w:ilvl w:val="1"/>
          <w:numId w:val="25"/>
        </w:numPr>
        <w:spacing w:after="0"/>
        <w:rPr>
          <w:rFonts w:ascii="Arial" w:eastAsia="Arial" w:hAnsi="Arial" w:cs="Arial"/>
        </w:rPr>
      </w:pPr>
      <w:r w:rsidRPr="004E7099">
        <w:rPr>
          <w:rFonts w:ascii="Arial" w:hAnsi="Arial"/>
        </w:rPr>
        <w:t>Als</w:t>
      </w:r>
      <w:r w:rsidR="00224961" w:rsidRPr="004E7099">
        <w:rPr>
          <w:rFonts w:ascii="Arial" w:hAnsi="Arial"/>
        </w:rPr>
        <w:t xml:space="preserve"> gemeente besluit tot het materieel wijzigen van de voorwaarden voor deelneming in </w:t>
      </w:r>
      <w:r w:rsidR="004E7099" w:rsidRPr="004E7099">
        <w:rPr>
          <w:rFonts w:ascii="Arial" w:hAnsi="Arial"/>
        </w:rPr>
        <w:t>hoofdstuk 4 van het aanbestedingsdocument</w:t>
      </w:r>
      <w:r w:rsidR="004E7099">
        <w:rPr>
          <w:rFonts w:ascii="Arial" w:hAnsi="Arial"/>
        </w:rPr>
        <w:t>;</w:t>
      </w:r>
      <w:r w:rsidR="004E7099" w:rsidRPr="004E7099">
        <w:rPr>
          <w:rFonts w:ascii="Arial" w:hAnsi="Arial"/>
        </w:rPr>
        <w:t xml:space="preserve"> </w:t>
      </w:r>
    </w:p>
    <w:p w14:paraId="78E3C28B" w14:textId="77777777" w:rsidR="003416BB" w:rsidRPr="004E7099" w:rsidRDefault="00D53676" w:rsidP="002E153A">
      <w:pPr>
        <w:pStyle w:val="Lijstalinea"/>
        <w:numPr>
          <w:ilvl w:val="1"/>
          <w:numId w:val="25"/>
        </w:numPr>
        <w:spacing w:after="0"/>
        <w:rPr>
          <w:rFonts w:ascii="Arial" w:eastAsia="Arial" w:hAnsi="Arial" w:cs="Arial"/>
        </w:rPr>
      </w:pPr>
      <w:r w:rsidRPr="004E7099">
        <w:rPr>
          <w:rFonts w:ascii="Arial" w:hAnsi="Arial"/>
        </w:rPr>
        <w:t>Als</w:t>
      </w:r>
      <w:r w:rsidR="00224961" w:rsidRPr="004E7099">
        <w:rPr>
          <w:rFonts w:ascii="Arial" w:hAnsi="Arial"/>
        </w:rPr>
        <w:t xml:space="preserve"> gemeente besluit tot het wijzigen van de </w:t>
      </w:r>
      <w:r w:rsidR="004E7099">
        <w:rPr>
          <w:rFonts w:ascii="Arial" w:hAnsi="Arial"/>
        </w:rPr>
        <w:t>raam</w:t>
      </w:r>
      <w:r w:rsidR="00224961" w:rsidRPr="004E7099">
        <w:rPr>
          <w:rFonts w:ascii="Arial" w:hAnsi="Arial"/>
        </w:rPr>
        <w:t>overeenkomst door daar diensten of producten aan toe te voegen die daar nog geen deel van uitmaken;</w:t>
      </w:r>
    </w:p>
    <w:p w14:paraId="54AB41BC" w14:textId="77777777" w:rsidR="003416BB" w:rsidRDefault="00D53676">
      <w:pPr>
        <w:pStyle w:val="Lijstalinea"/>
        <w:numPr>
          <w:ilvl w:val="1"/>
          <w:numId w:val="25"/>
        </w:numPr>
        <w:spacing w:after="0"/>
        <w:rPr>
          <w:rFonts w:ascii="Arial" w:eastAsia="Arial" w:hAnsi="Arial" w:cs="Arial"/>
        </w:rPr>
      </w:pPr>
      <w:r>
        <w:rPr>
          <w:rFonts w:ascii="Arial" w:hAnsi="Arial"/>
        </w:rPr>
        <w:t>Als</w:t>
      </w:r>
      <w:r w:rsidR="00224961">
        <w:rPr>
          <w:rFonts w:ascii="Arial" w:hAnsi="Arial"/>
        </w:rPr>
        <w:t xml:space="preserve"> gemeente besluit de financiële vergoeding voor af te nemen diensten in de </w:t>
      </w:r>
      <w:r w:rsidR="004E7099">
        <w:rPr>
          <w:rFonts w:ascii="Arial" w:hAnsi="Arial"/>
        </w:rPr>
        <w:t>raam</w:t>
      </w:r>
      <w:r w:rsidR="00224961">
        <w:rPr>
          <w:rFonts w:ascii="Arial" w:hAnsi="Arial"/>
        </w:rPr>
        <w:t>overeenkomst te verhogen met meer dan 5%;</w:t>
      </w:r>
    </w:p>
    <w:p w14:paraId="4905B139" w14:textId="77777777" w:rsidR="003416BB" w:rsidRDefault="00D53676">
      <w:pPr>
        <w:pStyle w:val="Lijstalinea"/>
        <w:numPr>
          <w:ilvl w:val="1"/>
          <w:numId w:val="25"/>
        </w:numPr>
        <w:spacing w:after="0"/>
        <w:rPr>
          <w:rFonts w:ascii="Arial" w:eastAsia="Arial" w:hAnsi="Arial" w:cs="Arial"/>
        </w:rPr>
      </w:pPr>
      <w:r>
        <w:rPr>
          <w:rFonts w:ascii="Arial" w:hAnsi="Arial"/>
        </w:rPr>
        <w:t>Als</w:t>
      </w:r>
      <w:r w:rsidR="00224961">
        <w:rPr>
          <w:rFonts w:ascii="Arial" w:hAnsi="Arial"/>
        </w:rPr>
        <w:t xml:space="preserve"> gemeente nieuwe aanbieders gaat toelaten tot de </w:t>
      </w:r>
      <w:r w:rsidR="004E7099">
        <w:rPr>
          <w:rFonts w:ascii="Arial" w:hAnsi="Arial"/>
        </w:rPr>
        <w:t>proces</w:t>
      </w:r>
      <w:r w:rsidR="00224961">
        <w:rPr>
          <w:rFonts w:ascii="Arial" w:hAnsi="Arial"/>
        </w:rPr>
        <w:t>overeenkomst op basis van artikel 12;</w:t>
      </w:r>
    </w:p>
    <w:p w14:paraId="7A6CAF12" w14:textId="77777777" w:rsidR="003416BB" w:rsidRDefault="00D53676">
      <w:pPr>
        <w:pStyle w:val="Lijstalinea"/>
        <w:numPr>
          <w:ilvl w:val="1"/>
          <w:numId w:val="25"/>
        </w:numPr>
        <w:spacing w:after="0"/>
        <w:rPr>
          <w:rFonts w:ascii="Arial" w:eastAsia="Arial" w:hAnsi="Arial" w:cs="Arial"/>
        </w:rPr>
      </w:pPr>
      <w:r>
        <w:rPr>
          <w:rFonts w:ascii="Arial" w:hAnsi="Arial"/>
        </w:rPr>
        <w:t>In</w:t>
      </w:r>
      <w:r w:rsidR="00224961">
        <w:rPr>
          <w:rFonts w:ascii="Arial" w:hAnsi="Arial"/>
        </w:rPr>
        <w:t xml:space="preserve"> alle andere gevallen waarin de wet of jurisprudentie voorschrijft dat gemeente een wijziging van de proces- en of overeenkomst(en) maatwerkvoorzieningen aankondigt via TenderNed.</w:t>
      </w:r>
    </w:p>
    <w:p w14:paraId="36853DCD" w14:textId="77777777" w:rsidR="003416BB" w:rsidRDefault="003416BB">
      <w:pPr>
        <w:spacing w:after="0"/>
        <w:rPr>
          <w:rFonts w:ascii="Arial" w:eastAsia="Arial" w:hAnsi="Arial" w:cs="Arial"/>
        </w:rPr>
      </w:pPr>
    </w:p>
    <w:p w14:paraId="30A0A97B" w14:textId="77777777" w:rsidR="003416BB" w:rsidRDefault="00224961">
      <w:pPr>
        <w:pStyle w:val="Kop1"/>
        <w:jc w:val="left"/>
        <w:rPr>
          <w:sz w:val="22"/>
          <w:szCs w:val="22"/>
        </w:rPr>
      </w:pPr>
      <w:r>
        <w:rPr>
          <w:sz w:val="22"/>
          <w:szCs w:val="22"/>
        </w:rPr>
        <w:t>ARTIKEL 14 – TOEPASSELIJK RECHT EN GESCHILLEN</w:t>
      </w:r>
    </w:p>
    <w:p w14:paraId="1E929C84" w14:textId="77777777" w:rsidR="003416BB" w:rsidRDefault="00224961">
      <w:pPr>
        <w:numPr>
          <w:ilvl w:val="1"/>
          <w:numId w:val="27"/>
        </w:numPr>
        <w:spacing w:after="0"/>
        <w:rPr>
          <w:rFonts w:ascii="Arial" w:eastAsia="Arial" w:hAnsi="Arial" w:cs="Arial"/>
        </w:rPr>
      </w:pPr>
      <w:r>
        <w:rPr>
          <w:rFonts w:ascii="Arial" w:hAnsi="Arial"/>
        </w:rPr>
        <w:t>Op de procesovereenkomst en overeenkomst(en) maatwerkvoorzieningen is uitsluitend Nederlands recht van toepassing.</w:t>
      </w:r>
    </w:p>
    <w:p w14:paraId="798B3CB5" w14:textId="77777777" w:rsidR="003416BB" w:rsidRDefault="00224961">
      <w:pPr>
        <w:numPr>
          <w:ilvl w:val="1"/>
          <w:numId w:val="27"/>
        </w:numPr>
        <w:spacing w:after="0"/>
        <w:rPr>
          <w:rFonts w:ascii="Arial" w:eastAsia="Arial" w:hAnsi="Arial" w:cs="Arial"/>
        </w:rPr>
      </w:pPr>
      <w:r>
        <w:rPr>
          <w:rFonts w:ascii="Arial" w:hAnsi="Arial"/>
        </w:rPr>
        <w:t>Bij geschillen die betrekking hebben op het uitvoeren van de procesovereenkomst leggen partijen hun geschil voor aan de daartoe bevoegde rechter van de rechtbank Noord-Holland, locatie Haarlem.</w:t>
      </w:r>
      <w:r>
        <w:rPr>
          <w:rFonts w:ascii="Arial" w:hAnsi="Arial"/>
        </w:rPr>
        <w:tab/>
        <w:t xml:space="preserve"> </w:t>
      </w:r>
    </w:p>
    <w:p w14:paraId="6DA4D3E7" w14:textId="77777777" w:rsidR="003416BB" w:rsidRDefault="003416BB">
      <w:pPr>
        <w:spacing w:after="0"/>
        <w:rPr>
          <w:rFonts w:ascii="Arial" w:eastAsia="Arial" w:hAnsi="Arial" w:cs="Arial"/>
        </w:rPr>
      </w:pPr>
    </w:p>
    <w:p w14:paraId="67623156" w14:textId="77777777" w:rsidR="003416BB" w:rsidRDefault="00224961">
      <w:pPr>
        <w:spacing w:after="0"/>
        <w:rPr>
          <w:rFonts w:ascii="Arial" w:eastAsia="Arial" w:hAnsi="Arial" w:cs="Arial"/>
          <w:b/>
          <w:bCs/>
        </w:rPr>
      </w:pPr>
      <w:r>
        <w:rPr>
          <w:rFonts w:ascii="Arial" w:hAnsi="Arial"/>
          <w:b/>
          <w:bCs/>
        </w:rPr>
        <w:t>ARTIKEL 15 – SLOTBEPALINGEN</w:t>
      </w:r>
    </w:p>
    <w:p w14:paraId="3D0BAA27" w14:textId="77777777" w:rsidR="003416BB" w:rsidRDefault="00224961">
      <w:pPr>
        <w:numPr>
          <w:ilvl w:val="1"/>
          <w:numId w:val="29"/>
        </w:numPr>
        <w:spacing w:after="0"/>
        <w:rPr>
          <w:rFonts w:ascii="Arial" w:eastAsia="Arial" w:hAnsi="Arial" w:cs="Arial"/>
        </w:rPr>
      </w:pPr>
      <w:r>
        <w:rPr>
          <w:rFonts w:ascii="Arial" w:hAnsi="Arial"/>
        </w:rPr>
        <w:t>Indien één of meer bepalingen van de procesovereenkomst op basis van het geldende recht onverbindend zou(den) zijn, wordt daardoor de geldigheid van de overige bepalingen van de procesovereenkomst niet aangetast. Partijen zullen dan in gezamenlijk overleg en in de geest van de procesovereenkomst, de procesovereenkomst voor zover nodig aanpassen, in die zin dat de onverbindende bepalingen worden vervangen door bepalingen die zo min mogelijk verschillen van de betreffende onverbindende bepalingen.</w:t>
      </w:r>
    </w:p>
    <w:p w14:paraId="038B61F4" w14:textId="77777777" w:rsidR="003416BB" w:rsidRDefault="00224961">
      <w:pPr>
        <w:numPr>
          <w:ilvl w:val="1"/>
          <w:numId w:val="29"/>
        </w:numPr>
        <w:spacing w:after="0"/>
        <w:rPr>
          <w:rFonts w:ascii="Arial" w:eastAsia="Arial" w:hAnsi="Arial" w:cs="Arial"/>
        </w:rPr>
      </w:pPr>
      <w:r>
        <w:rPr>
          <w:rFonts w:ascii="Arial" w:hAnsi="Arial"/>
        </w:rPr>
        <w:t>Mondelinge mededelingen, toezeggingen of afspraken gelden tussen partijen slechts voor zover deze schriftelijk door partijen zijn bevestigd.</w:t>
      </w:r>
    </w:p>
    <w:p w14:paraId="15398192" w14:textId="77777777" w:rsidR="003416BB" w:rsidRDefault="00224961">
      <w:pPr>
        <w:numPr>
          <w:ilvl w:val="1"/>
          <w:numId w:val="29"/>
        </w:numPr>
        <w:spacing w:after="0"/>
        <w:rPr>
          <w:rFonts w:ascii="Arial" w:eastAsia="Arial" w:hAnsi="Arial" w:cs="Arial"/>
        </w:rPr>
      </w:pPr>
      <w:r>
        <w:rPr>
          <w:rFonts w:ascii="Arial" w:hAnsi="Arial"/>
        </w:rPr>
        <w:t>Wijzigingen en/of aanpassingen in de procesovereenkomst zijn niet eerder van kracht dan nadat zij schriftelijk in tweevoud zijn vastgelegd en als bijlage aan de procesovereenkomst zijn gehecht.</w:t>
      </w:r>
    </w:p>
    <w:p w14:paraId="5A2C6CCB" w14:textId="77777777" w:rsidR="003416BB" w:rsidRDefault="00224961">
      <w:pPr>
        <w:numPr>
          <w:ilvl w:val="1"/>
          <w:numId w:val="29"/>
        </w:numPr>
        <w:spacing w:after="0"/>
        <w:rPr>
          <w:rFonts w:ascii="Arial" w:eastAsia="Arial" w:hAnsi="Arial" w:cs="Arial"/>
        </w:rPr>
      </w:pPr>
      <w:r>
        <w:rPr>
          <w:rFonts w:ascii="Arial" w:hAnsi="Arial"/>
        </w:rPr>
        <w:t>Het onverbindend worden van bepalingen uit de procesovereenkomst als bedoeld in het eerste lid, kan over en weer nooit tot schadeplichtigheid leiden voor partijen.</w:t>
      </w:r>
    </w:p>
    <w:p w14:paraId="75568EC5" w14:textId="77777777" w:rsidR="003416BB" w:rsidRDefault="003416BB">
      <w:pPr>
        <w:spacing w:after="0"/>
        <w:rPr>
          <w:rFonts w:ascii="Arial" w:eastAsia="Arial" w:hAnsi="Arial" w:cs="Arial"/>
          <w:b/>
          <w:bCs/>
        </w:rPr>
      </w:pPr>
    </w:p>
    <w:p w14:paraId="14B01268" w14:textId="77777777" w:rsidR="003416BB" w:rsidRDefault="003416BB">
      <w:pPr>
        <w:spacing w:after="0"/>
        <w:rPr>
          <w:rFonts w:ascii="Arial" w:eastAsia="Arial" w:hAnsi="Arial" w:cs="Arial"/>
          <w:b/>
          <w:bCs/>
        </w:rPr>
      </w:pPr>
    </w:p>
    <w:p w14:paraId="41BED68E" w14:textId="77777777" w:rsidR="003416BB" w:rsidRDefault="003416BB">
      <w:pPr>
        <w:spacing w:after="0"/>
        <w:rPr>
          <w:rFonts w:ascii="Arial" w:eastAsia="Arial" w:hAnsi="Arial" w:cs="Arial"/>
          <w:b/>
          <w:bCs/>
        </w:rPr>
      </w:pPr>
    </w:p>
    <w:p w14:paraId="5139D6F5" w14:textId="77777777" w:rsidR="003416BB" w:rsidRDefault="003416BB">
      <w:pPr>
        <w:spacing w:after="0"/>
        <w:rPr>
          <w:rFonts w:ascii="Arial" w:eastAsia="Arial" w:hAnsi="Arial" w:cs="Arial"/>
          <w:b/>
          <w:bCs/>
        </w:rPr>
      </w:pPr>
    </w:p>
    <w:p w14:paraId="32F858E2" w14:textId="77777777" w:rsidR="00D32D98" w:rsidRDefault="00D32D98">
      <w:pPr>
        <w:spacing w:after="0" w:line="240" w:lineRule="auto"/>
        <w:rPr>
          <w:rFonts w:ascii="Arial" w:eastAsia="Arial" w:hAnsi="Arial" w:cs="Arial"/>
          <w:b/>
          <w:bCs/>
        </w:rPr>
      </w:pPr>
      <w:r>
        <w:rPr>
          <w:rFonts w:ascii="Arial" w:eastAsia="Arial" w:hAnsi="Arial" w:cs="Arial"/>
          <w:b/>
          <w:bCs/>
        </w:rPr>
        <w:br w:type="page"/>
      </w:r>
    </w:p>
    <w:p w14:paraId="7C76B4CF" w14:textId="77777777" w:rsidR="003416BB" w:rsidRDefault="003416BB">
      <w:pPr>
        <w:spacing w:after="0"/>
        <w:rPr>
          <w:rFonts w:ascii="Arial" w:eastAsia="Arial" w:hAnsi="Arial" w:cs="Arial"/>
          <w:b/>
          <w:bCs/>
        </w:rPr>
      </w:pPr>
    </w:p>
    <w:p w14:paraId="710359D0" w14:textId="77777777" w:rsidR="00FA23EB" w:rsidRDefault="00FA23EB">
      <w:pPr>
        <w:spacing w:after="0"/>
        <w:rPr>
          <w:rFonts w:ascii="Arial" w:eastAsia="Arial" w:hAnsi="Arial" w:cs="Arial"/>
          <w:b/>
          <w:bCs/>
        </w:rPr>
      </w:pPr>
    </w:p>
    <w:p w14:paraId="28998111" w14:textId="77777777" w:rsidR="003416BB" w:rsidRDefault="003416BB">
      <w:pPr>
        <w:spacing w:after="0"/>
        <w:rPr>
          <w:rFonts w:ascii="Arial" w:eastAsia="Arial" w:hAnsi="Arial" w:cs="Arial"/>
          <w:b/>
          <w:bCs/>
        </w:rPr>
      </w:pPr>
    </w:p>
    <w:p w14:paraId="23F9306F" w14:textId="77777777" w:rsidR="003416BB" w:rsidRDefault="00224961">
      <w:pPr>
        <w:spacing w:after="0"/>
        <w:rPr>
          <w:rFonts w:ascii="Arial" w:eastAsia="Arial" w:hAnsi="Arial" w:cs="Arial"/>
          <w:b/>
          <w:bCs/>
        </w:rPr>
      </w:pPr>
      <w:r>
        <w:rPr>
          <w:rFonts w:ascii="Arial" w:hAnsi="Arial"/>
          <w:b/>
          <w:bCs/>
        </w:rPr>
        <w:t>ALDUS OVEREENGEKOMEN EN OPGEMAAKT IN TWEEVOUD.</w:t>
      </w:r>
    </w:p>
    <w:p w14:paraId="29C3E233" w14:textId="77777777" w:rsidR="003416BB" w:rsidRDefault="003416BB">
      <w:pPr>
        <w:spacing w:after="0"/>
        <w:rPr>
          <w:rFonts w:ascii="Arial" w:eastAsia="Arial" w:hAnsi="Arial" w:cs="Arial"/>
        </w:rPr>
      </w:pPr>
    </w:p>
    <w:p w14:paraId="5AC98A21" w14:textId="28BDE792" w:rsidR="003416BB" w:rsidRDefault="00224961">
      <w:pPr>
        <w:spacing w:after="0"/>
        <w:rPr>
          <w:rFonts w:ascii="Arial" w:eastAsia="Arial" w:hAnsi="Arial" w:cs="Arial"/>
          <w:b/>
          <w:bCs/>
        </w:rPr>
      </w:pPr>
      <w:r>
        <w:rPr>
          <w:rFonts w:ascii="Arial" w:hAnsi="Arial"/>
          <w:b/>
          <w:bCs/>
        </w:rPr>
        <w:t>Datum:</w:t>
      </w:r>
      <w:r w:rsidR="001821D8">
        <w:rPr>
          <w:rFonts w:ascii="Arial" w:hAnsi="Arial"/>
          <w:b/>
          <w:bCs/>
        </w:rPr>
        <w:t xml:space="preserve"> </w:t>
      </w:r>
      <w:r w:rsidR="00546AD9">
        <w:rPr>
          <w:rFonts w:ascii="Arial" w:hAnsi="Arial"/>
          <w:b/>
          <w:bCs/>
        </w:rPr>
        <w:t>4 januari 2021</w:t>
      </w:r>
    </w:p>
    <w:p w14:paraId="00C4F865" w14:textId="77777777" w:rsidR="003416BB" w:rsidRDefault="003416BB">
      <w:pPr>
        <w:spacing w:after="0"/>
        <w:rPr>
          <w:rFonts w:ascii="Arial" w:eastAsia="Arial" w:hAnsi="Arial" w:cs="Arial"/>
          <w:b/>
          <w:bCs/>
        </w:rPr>
      </w:pPr>
    </w:p>
    <w:p w14:paraId="1F79FD74" w14:textId="77777777" w:rsidR="003416BB" w:rsidRDefault="003416BB">
      <w:pPr>
        <w:spacing w:after="0"/>
        <w:rPr>
          <w:rFonts w:ascii="Arial" w:eastAsia="Arial" w:hAnsi="Arial" w:cs="Arial"/>
          <w:b/>
          <w:bCs/>
        </w:rPr>
      </w:pPr>
    </w:p>
    <w:p w14:paraId="25FD1EEA" w14:textId="77777777" w:rsidR="003416BB" w:rsidRDefault="00224961">
      <w:pPr>
        <w:spacing w:after="0"/>
        <w:rPr>
          <w:rFonts w:ascii="Arial" w:eastAsia="Arial" w:hAnsi="Arial" w:cs="Arial"/>
          <w:b/>
          <w:bCs/>
        </w:rPr>
      </w:pPr>
      <w:r>
        <w:rPr>
          <w:rFonts w:ascii="Arial" w:hAnsi="Arial"/>
          <w:b/>
          <w:bCs/>
        </w:rPr>
        <w:t>Gemeente Edam-Volendam</w:t>
      </w:r>
      <w:r>
        <w:rPr>
          <w:rFonts w:ascii="Arial" w:hAnsi="Arial"/>
          <w:b/>
          <w:bCs/>
        </w:rPr>
        <w:tab/>
      </w:r>
      <w:r>
        <w:rPr>
          <w:rFonts w:ascii="Arial" w:hAnsi="Arial"/>
          <w:b/>
          <w:bCs/>
        </w:rPr>
        <w:tab/>
        <w:t xml:space="preserve">Naam </w:t>
      </w:r>
      <w:r w:rsidR="001821D8">
        <w:rPr>
          <w:rFonts w:ascii="Arial" w:hAnsi="Arial"/>
          <w:b/>
          <w:bCs/>
        </w:rPr>
        <w:t>aanbieder</w:t>
      </w:r>
      <w:r w:rsidR="00127E0B">
        <w:rPr>
          <w:rFonts w:ascii="Arial" w:hAnsi="Arial"/>
          <w:b/>
          <w:bCs/>
        </w:rPr>
        <w:t>:</w:t>
      </w:r>
    </w:p>
    <w:p w14:paraId="7A97B8D4" w14:textId="77777777" w:rsidR="003416BB" w:rsidRDefault="003416BB">
      <w:pPr>
        <w:spacing w:after="0"/>
        <w:rPr>
          <w:rFonts w:ascii="Arial" w:eastAsia="Arial" w:hAnsi="Arial" w:cs="Arial"/>
          <w:b/>
          <w:bCs/>
        </w:rPr>
      </w:pPr>
    </w:p>
    <w:p w14:paraId="299A9FF4" w14:textId="77777777" w:rsidR="005A16BA" w:rsidRDefault="005A16BA">
      <w:pPr>
        <w:pStyle w:val="Gemiddeldraster21"/>
        <w:rPr>
          <w:rFonts w:ascii="Arial" w:hAnsi="Arial"/>
          <w:b/>
          <w:bCs/>
        </w:rPr>
      </w:pPr>
    </w:p>
    <w:p w14:paraId="3F99D459" w14:textId="05EAF7AD" w:rsidR="00546AD9" w:rsidRPr="00546AD9" w:rsidRDefault="00546AD9">
      <w:pPr>
        <w:pStyle w:val="Gemiddeldraster21"/>
        <w:rPr>
          <w:rFonts w:ascii="Arial" w:hAnsi="Arial"/>
          <w:b/>
          <w:bCs/>
        </w:rPr>
      </w:pPr>
      <w:r>
        <w:rPr>
          <w:rFonts w:ascii="Arial" w:hAnsi="Arial"/>
          <w:b/>
          <w:bCs/>
        </w:rPr>
        <w:t xml:space="preserve">Mevrouw </w:t>
      </w:r>
      <w:r w:rsidR="005A16BA">
        <w:rPr>
          <w:rFonts w:ascii="Arial" w:hAnsi="Arial"/>
          <w:b/>
          <w:bCs/>
        </w:rPr>
        <w:t>S.A. Veenema</w:t>
      </w:r>
      <w:r w:rsidR="00D53676">
        <w:rPr>
          <w:rFonts w:ascii="Arial" w:hAnsi="Arial"/>
          <w:b/>
          <w:bCs/>
        </w:rPr>
        <w:tab/>
      </w:r>
      <w:r>
        <w:rPr>
          <w:rFonts w:ascii="Arial" w:hAnsi="Arial"/>
          <w:b/>
          <w:bCs/>
        </w:rPr>
        <w:tab/>
      </w:r>
      <w:r>
        <w:rPr>
          <w:rFonts w:ascii="Arial" w:hAnsi="Arial"/>
          <w:b/>
          <w:bCs/>
        </w:rPr>
        <w:tab/>
      </w:r>
      <w:r w:rsidR="00224961">
        <w:rPr>
          <w:rFonts w:ascii="Arial" w:hAnsi="Arial"/>
          <w:b/>
          <w:bCs/>
        </w:rPr>
        <w:t>Naam rechtsgeldige vertegenwoordiger</w:t>
      </w:r>
      <w:r>
        <w:rPr>
          <w:rFonts w:ascii="Arial" w:hAnsi="Arial"/>
          <w:b/>
          <w:bCs/>
        </w:rPr>
        <w:t xml:space="preserve">                          Afdelingshoofd Samenleving</w:t>
      </w:r>
    </w:p>
    <w:p w14:paraId="56E9979E" w14:textId="421FD0E5" w:rsidR="003416BB" w:rsidRPr="00D62A13" w:rsidRDefault="00224961" w:rsidP="00D62A13">
      <w:pPr>
        <w:pStyle w:val="Gemiddeldraster21"/>
        <w:rPr>
          <w:u w:val="single"/>
        </w:rPr>
      </w:pPr>
      <w:r>
        <w:rPr>
          <w:rFonts w:ascii="Arial" w:eastAsia="Arial" w:hAnsi="Arial" w:cs="Arial"/>
        </w:rPr>
        <w:tab/>
      </w:r>
      <w:r w:rsidR="00D62A13">
        <w:rPr>
          <w:rFonts w:ascii="Arial" w:eastAsia="Arial" w:hAnsi="Arial" w:cs="Arial"/>
        </w:rPr>
        <w:tab/>
      </w:r>
      <w:r w:rsidR="00D62A13">
        <w:rPr>
          <w:rFonts w:ascii="Arial" w:eastAsia="Arial" w:hAnsi="Arial" w:cs="Arial"/>
        </w:rPr>
        <w:tab/>
      </w:r>
      <w:r w:rsidR="00D62A13">
        <w:rPr>
          <w:rFonts w:ascii="Arial" w:eastAsia="Arial" w:hAnsi="Arial" w:cs="Arial"/>
        </w:rPr>
        <w:tab/>
      </w:r>
      <w:r w:rsidR="00D62A13">
        <w:rPr>
          <w:rFonts w:ascii="Arial" w:eastAsia="Arial" w:hAnsi="Arial" w:cs="Arial"/>
        </w:rPr>
        <w:tab/>
      </w:r>
      <w:r w:rsidR="00D62A13">
        <w:rPr>
          <w:rFonts w:ascii="Arial" w:eastAsia="Arial" w:hAnsi="Arial" w:cs="Arial"/>
        </w:rPr>
        <w:tab/>
      </w:r>
      <w:r>
        <w:rPr>
          <w:rFonts w:ascii="Arial" w:hAnsi="Arial"/>
        </w:rPr>
        <w:t>De heer/mevrouw:</w:t>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5A6A69CE" w14:textId="77777777" w:rsidR="003416BB" w:rsidRDefault="00224961">
      <w:pPr>
        <w:ind w:left="4248"/>
        <w:rPr>
          <w:rFonts w:ascii="Arial" w:eastAsia="Arial" w:hAnsi="Arial" w:cs="Arial"/>
        </w:rPr>
      </w:pPr>
      <w:r>
        <w:rPr>
          <w:rFonts w:ascii="Arial" w:hAnsi="Arial"/>
        </w:rPr>
        <w:t>Functie</w:t>
      </w:r>
      <w:r w:rsidR="001821D8">
        <w:rPr>
          <w:rFonts w:ascii="Arial" w:hAnsi="Arial"/>
        </w:rPr>
        <w:t>:</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3F69E2C5" w14:textId="77777777" w:rsidR="003416BB" w:rsidRDefault="00224961">
      <w:pPr>
        <w:ind w:left="4248"/>
        <w:rPr>
          <w:rFonts w:ascii="Arial" w:eastAsia="Arial" w:hAnsi="Arial" w:cs="Arial"/>
        </w:rPr>
      </w:pPr>
      <w:r>
        <w:rPr>
          <w:rFonts w:ascii="Arial" w:hAnsi="Arial"/>
        </w:rPr>
        <w:t>Plaats:</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5C2D7EB9" w14:textId="77777777" w:rsidR="003416BB" w:rsidRDefault="00224961">
      <w:pPr>
        <w:ind w:left="3540" w:firstLine="708"/>
        <w:rPr>
          <w:rFonts w:ascii="Arial" w:eastAsia="Arial" w:hAnsi="Arial" w:cs="Arial"/>
        </w:rPr>
      </w:pPr>
      <w:r>
        <w:rPr>
          <w:rFonts w:ascii="Arial" w:hAnsi="Arial"/>
        </w:rPr>
        <w:t>Datum:</w:t>
      </w:r>
    </w:p>
    <w:p w14:paraId="58637345" w14:textId="77777777" w:rsidR="003416BB" w:rsidRDefault="003416BB">
      <w:pPr>
        <w:spacing w:after="0" w:line="240" w:lineRule="auto"/>
        <w:rPr>
          <w:rFonts w:ascii="Arial" w:eastAsia="Arial" w:hAnsi="Arial" w:cs="Arial"/>
          <w:b/>
          <w:bCs/>
          <w:u w:val="single"/>
        </w:rPr>
      </w:pPr>
    </w:p>
    <w:p w14:paraId="7A4A05C4" w14:textId="77777777" w:rsidR="003416BB" w:rsidRDefault="003416BB">
      <w:pPr>
        <w:pStyle w:val="Kop1"/>
        <w:jc w:val="left"/>
        <w:rPr>
          <w:sz w:val="22"/>
          <w:szCs w:val="22"/>
          <w:u w:val="single"/>
        </w:rPr>
      </w:pPr>
    </w:p>
    <w:p w14:paraId="04CC1908" w14:textId="77777777" w:rsidR="003416BB" w:rsidRDefault="003416BB">
      <w:pPr>
        <w:pStyle w:val="Kop1"/>
        <w:jc w:val="left"/>
        <w:rPr>
          <w:sz w:val="22"/>
          <w:szCs w:val="22"/>
          <w:u w:val="single"/>
        </w:rPr>
      </w:pPr>
    </w:p>
    <w:p w14:paraId="24E8FFE1" w14:textId="77777777" w:rsidR="003416BB" w:rsidRDefault="003416BB">
      <w:pPr>
        <w:pStyle w:val="Kop1"/>
        <w:jc w:val="left"/>
        <w:rPr>
          <w:sz w:val="22"/>
          <w:szCs w:val="22"/>
          <w:u w:val="single"/>
        </w:rPr>
      </w:pPr>
    </w:p>
    <w:p w14:paraId="19AD2884" w14:textId="77777777" w:rsidR="003416BB" w:rsidRDefault="003416BB">
      <w:pPr>
        <w:pStyle w:val="Kop1"/>
        <w:jc w:val="left"/>
        <w:rPr>
          <w:sz w:val="22"/>
          <w:szCs w:val="22"/>
          <w:u w:val="single"/>
        </w:rPr>
      </w:pPr>
    </w:p>
    <w:p w14:paraId="22F81843" w14:textId="77777777" w:rsidR="003416BB" w:rsidRDefault="003416BB">
      <w:pPr>
        <w:pStyle w:val="Kop1"/>
        <w:jc w:val="left"/>
        <w:rPr>
          <w:sz w:val="22"/>
          <w:szCs w:val="22"/>
          <w:u w:val="single"/>
        </w:rPr>
      </w:pPr>
    </w:p>
    <w:p w14:paraId="22C780AF" w14:textId="77777777" w:rsidR="003416BB" w:rsidRDefault="003416BB">
      <w:pPr>
        <w:pStyle w:val="Kop1"/>
        <w:jc w:val="left"/>
        <w:rPr>
          <w:sz w:val="22"/>
          <w:szCs w:val="22"/>
          <w:u w:val="single"/>
        </w:rPr>
      </w:pPr>
    </w:p>
    <w:p w14:paraId="5AA071D8" w14:textId="77777777" w:rsidR="003416BB" w:rsidRDefault="00224961">
      <w:pPr>
        <w:spacing w:after="0" w:line="240" w:lineRule="auto"/>
      </w:pPr>
      <w:r>
        <w:rPr>
          <w:u w:val="single"/>
        </w:rPr>
        <w:br w:type="page"/>
      </w:r>
    </w:p>
    <w:p w14:paraId="583C551E" w14:textId="77777777" w:rsidR="003416BB" w:rsidRDefault="00224961">
      <w:pPr>
        <w:pStyle w:val="Kop1"/>
        <w:jc w:val="left"/>
        <w:rPr>
          <w:sz w:val="22"/>
          <w:szCs w:val="22"/>
          <w:u w:val="single"/>
        </w:rPr>
      </w:pPr>
      <w:r>
        <w:rPr>
          <w:sz w:val="22"/>
          <w:szCs w:val="22"/>
          <w:u w:val="single"/>
        </w:rPr>
        <w:t>BIJLAGE 1 - AANBESTEDINGSDOCUMENT</w:t>
      </w:r>
    </w:p>
    <w:p w14:paraId="1D9A3E16" w14:textId="77777777" w:rsidR="003416BB" w:rsidRDefault="003416BB">
      <w:pPr>
        <w:spacing w:after="0"/>
        <w:rPr>
          <w:rFonts w:ascii="Arial" w:eastAsia="Arial" w:hAnsi="Arial" w:cs="Arial"/>
          <w:b/>
          <w:bCs/>
        </w:rPr>
      </w:pPr>
    </w:p>
    <w:p w14:paraId="414C91D5" w14:textId="77777777" w:rsidR="003416BB" w:rsidRDefault="00224961">
      <w:pPr>
        <w:pStyle w:val="Kop1"/>
        <w:jc w:val="left"/>
      </w:pPr>
      <w:r>
        <w:rPr>
          <w:rFonts w:ascii="Arial Unicode MS" w:eastAsia="Arial Unicode MS" w:hAnsi="Arial Unicode MS" w:cs="Arial Unicode MS"/>
          <w:b w:val="0"/>
          <w:bCs w:val="0"/>
        </w:rPr>
        <w:br w:type="page"/>
      </w:r>
    </w:p>
    <w:p w14:paraId="318368EE" w14:textId="77777777" w:rsidR="003416BB" w:rsidRDefault="00224961">
      <w:pPr>
        <w:pStyle w:val="Kop1"/>
        <w:jc w:val="left"/>
        <w:rPr>
          <w:sz w:val="22"/>
          <w:szCs w:val="22"/>
          <w:u w:val="single"/>
        </w:rPr>
      </w:pPr>
      <w:r>
        <w:rPr>
          <w:sz w:val="22"/>
          <w:szCs w:val="22"/>
          <w:u w:val="single"/>
        </w:rPr>
        <w:t>BIJLAGE 2 – SAMENSTELLING ADVIESTAFEL</w:t>
      </w:r>
    </w:p>
    <w:p w14:paraId="195D300E" w14:textId="77777777" w:rsidR="003416BB" w:rsidRDefault="00224961">
      <w:pPr>
        <w:rPr>
          <w:rFonts w:ascii="Arial" w:eastAsia="Arial" w:hAnsi="Arial" w:cs="Arial"/>
        </w:rPr>
      </w:pPr>
      <w:r>
        <w:rPr>
          <w:rFonts w:ascii="Arial Unicode MS" w:eastAsia="Arial Unicode MS" w:hAnsi="Arial Unicode MS" w:cs="Arial Unicode MS"/>
        </w:rPr>
        <w:br/>
      </w:r>
      <w:r>
        <w:rPr>
          <w:rFonts w:ascii="Arial" w:hAnsi="Arial"/>
        </w:rPr>
        <w:t>Binnen de gemeente zijn meer</w:t>
      </w:r>
      <w:r w:rsidR="00FA23EB">
        <w:rPr>
          <w:rFonts w:ascii="Arial" w:hAnsi="Arial"/>
        </w:rPr>
        <w:t>d</w:t>
      </w:r>
      <w:r>
        <w:rPr>
          <w:rFonts w:ascii="Arial" w:hAnsi="Arial"/>
        </w:rPr>
        <w:t xml:space="preserve">ere organisaties betrokken bij het leveren van zorg en welzijn aan inwoners. Om het werkproces zo efficiënt en effectief mogelijk te laten zijn, zijn er verschillende overlegstructuren: het ‘inkoopnetwerk’, de ‘adviestafel’ en, daar waar nodig specifieke overleggen rond bepaalde onderwerpen (bijv. ICT inrichting, accountantsverklaring etc.). </w:t>
      </w:r>
    </w:p>
    <w:p w14:paraId="27094867" w14:textId="77777777" w:rsidR="003416BB" w:rsidRDefault="00224961">
      <w:pPr>
        <w:rPr>
          <w:rFonts w:ascii="Arial" w:eastAsia="Arial" w:hAnsi="Arial" w:cs="Arial"/>
        </w:rPr>
      </w:pPr>
      <w:r>
        <w:rPr>
          <w:rFonts w:ascii="Arial" w:hAnsi="Arial"/>
        </w:rPr>
        <w:t>Het inkoopnetwerk bestaat uit alle partijen en is een overlegorgaan. Concreet krijgt het inkoopnetwerk vorm door een voor het publiek toegankelijke webpagina waarop iedereen, ook de aanbieders die niet deelnemen aan de adviestafel (zie hierna), maar die wel de procesovereenkomst hebben getekend, de opbrengsten van de adviestafel kunnen ophalen en hun inbreng kunnen leveren.</w:t>
      </w:r>
    </w:p>
    <w:p w14:paraId="2A2B5D8D" w14:textId="77777777" w:rsidR="003416BB" w:rsidRDefault="00224961">
      <w:pPr>
        <w:rPr>
          <w:rFonts w:ascii="Arial" w:eastAsia="Arial" w:hAnsi="Arial" w:cs="Arial"/>
        </w:rPr>
      </w:pPr>
      <w:r>
        <w:rPr>
          <w:rFonts w:ascii="Arial" w:hAnsi="Arial"/>
        </w:rPr>
        <w:t xml:space="preserve">De adviestafel (een fysieke overlegtafel) bestaat uit een delegatie van aanbieders uit het inkoopnetwerk die door middel van een objectieve selectie tot stand komt. </w:t>
      </w:r>
    </w:p>
    <w:p w14:paraId="5CB0C4A9" w14:textId="77777777" w:rsidR="003416BB" w:rsidRDefault="00224961">
      <w:pPr>
        <w:rPr>
          <w:rFonts w:ascii="Arial" w:eastAsia="Arial" w:hAnsi="Arial" w:cs="Arial"/>
        </w:rPr>
      </w:pPr>
      <w:r>
        <w:rPr>
          <w:rFonts w:ascii="Arial" w:hAnsi="Arial"/>
        </w:rPr>
        <w:t xml:space="preserve">Door het zo te organiseren ontstaat een </w:t>
      </w:r>
      <w:r>
        <w:rPr>
          <w:rFonts w:ascii="Arial" w:hAnsi="Arial"/>
          <w:i/>
          <w:iCs/>
        </w:rPr>
        <w:t>gelijk speelveld</w:t>
      </w:r>
      <w:r>
        <w:rPr>
          <w:rFonts w:ascii="Arial" w:hAnsi="Arial"/>
        </w:rPr>
        <w:t>.</w:t>
      </w:r>
    </w:p>
    <w:p w14:paraId="04756A74" w14:textId="77777777" w:rsidR="003416BB" w:rsidRDefault="00224961">
      <w:pPr>
        <w:rPr>
          <w:rFonts w:ascii="Arial" w:eastAsia="Arial" w:hAnsi="Arial" w:cs="Arial"/>
        </w:rPr>
      </w:pPr>
      <w:r>
        <w:rPr>
          <w:rFonts w:ascii="Arial" w:hAnsi="Arial"/>
        </w:rPr>
        <w:t xml:space="preserve">De gemeente organiseert een adviestafel. De gemeente kan ook bepalen om aparte adviestafels te organiseren, indien zij dit nodig achten. </w:t>
      </w:r>
    </w:p>
    <w:p w14:paraId="27819C90" w14:textId="77777777" w:rsidR="003416BB" w:rsidRDefault="00224961">
      <w:pPr>
        <w:rPr>
          <w:rFonts w:ascii="Arial" w:eastAsia="Arial" w:hAnsi="Arial" w:cs="Arial"/>
          <w:b/>
          <w:bCs/>
        </w:rPr>
      </w:pPr>
      <w:r>
        <w:rPr>
          <w:rFonts w:ascii="Arial" w:hAnsi="Arial"/>
          <w:b/>
          <w:bCs/>
        </w:rPr>
        <w:t xml:space="preserve">Selectie adviestafel </w:t>
      </w:r>
    </w:p>
    <w:p w14:paraId="32601189" w14:textId="77777777" w:rsidR="003416BB" w:rsidRDefault="00224961">
      <w:pPr>
        <w:numPr>
          <w:ilvl w:val="0"/>
          <w:numId w:val="31"/>
        </w:numPr>
        <w:rPr>
          <w:rFonts w:ascii="Arial" w:eastAsia="Arial" w:hAnsi="Arial" w:cs="Arial"/>
        </w:rPr>
      </w:pPr>
      <w:r>
        <w:rPr>
          <w:rFonts w:ascii="Arial" w:hAnsi="Arial"/>
        </w:rPr>
        <w:t>Op de totale omzet maatwerkvoorzieningen in het voorgaande boekjaar wordt de 80/20 regel toegepast. De gemeente heeft inzicht in de aanbieders die deze omzet hebben gerealiseerd.</w:t>
      </w:r>
    </w:p>
    <w:p w14:paraId="2A8D8AB7" w14:textId="77777777" w:rsidR="003416BB" w:rsidRDefault="00224961">
      <w:pPr>
        <w:numPr>
          <w:ilvl w:val="0"/>
          <w:numId w:val="31"/>
        </w:numPr>
        <w:rPr>
          <w:rFonts w:ascii="Arial" w:eastAsia="Arial" w:hAnsi="Arial" w:cs="Arial"/>
        </w:rPr>
      </w:pPr>
      <w:r>
        <w:rPr>
          <w:rFonts w:ascii="Arial" w:hAnsi="Arial"/>
        </w:rPr>
        <w:t>Vier van de 20% van de aanbieders die 80% van het totale omzet hebben gerealiseerd, zitten in de adviestafel.</w:t>
      </w:r>
    </w:p>
    <w:p w14:paraId="130F4F12" w14:textId="77777777" w:rsidR="003416BB" w:rsidRDefault="00224961">
      <w:pPr>
        <w:numPr>
          <w:ilvl w:val="0"/>
          <w:numId w:val="31"/>
        </w:numPr>
        <w:rPr>
          <w:rFonts w:ascii="Arial" w:eastAsia="Arial" w:hAnsi="Arial" w:cs="Arial"/>
        </w:rPr>
      </w:pPr>
      <w:r>
        <w:rPr>
          <w:rFonts w:ascii="Arial" w:hAnsi="Arial"/>
        </w:rPr>
        <w:t>Op de resterende 20% aan overgebleven omzet, past de gemeente nog eens de 80/20 regel toe. Uit deze groep selecteert de gemeente ook vier aanbieders.</w:t>
      </w:r>
    </w:p>
    <w:p w14:paraId="4D592F0B" w14:textId="77777777" w:rsidR="003416BB" w:rsidRDefault="00224961">
      <w:pPr>
        <w:numPr>
          <w:ilvl w:val="0"/>
          <w:numId w:val="31"/>
        </w:numPr>
        <w:rPr>
          <w:rFonts w:ascii="Arial" w:eastAsia="Arial" w:hAnsi="Arial" w:cs="Arial"/>
        </w:rPr>
      </w:pPr>
      <w:r>
        <w:rPr>
          <w:rFonts w:ascii="Arial" w:hAnsi="Arial"/>
        </w:rPr>
        <w:t xml:space="preserve">Tot slot, indien nodig, selecteert de gemeente nog twee kleine aanbieders en/of zelfstandigen zonder personeel. </w:t>
      </w:r>
    </w:p>
    <w:p w14:paraId="716E9A1A" w14:textId="511DBDE6" w:rsidR="00FA23EB" w:rsidRDefault="00224961">
      <w:pPr>
        <w:rPr>
          <w:rFonts w:ascii="Arial" w:hAnsi="Arial"/>
        </w:rPr>
      </w:pPr>
      <w:r>
        <w:rPr>
          <w:rFonts w:ascii="Arial" w:hAnsi="Arial"/>
        </w:rPr>
        <w:t xml:space="preserve">Bij de selectie van de aanbieders voor deelname aan de adviestafel, houdt de gemeente er rekening mee, dat alle verschillende types </w:t>
      </w:r>
      <w:r w:rsidR="00D62A13">
        <w:rPr>
          <w:rFonts w:ascii="Arial" w:hAnsi="Arial"/>
        </w:rPr>
        <w:t>ondersteuning</w:t>
      </w:r>
      <w:r>
        <w:rPr>
          <w:rFonts w:ascii="Arial" w:hAnsi="Arial"/>
        </w:rPr>
        <w:t xml:space="preserve"> vertegenwoordigd zijn.</w:t>
      </w:r>
    </w:p>
    <w:p w14:paraId="3B1AC0DF" w14:textId="77777777" w:rsidR="003416BB" w:rsidRDefault="00FA23EB">
      <w:pPr>
        <w:rPr>
          <w:rFonts w:ascii="Arial" w:eastAsia="Arial" w:hAnsi="Arial" w:cs="Arial"/>
        </w:rPr>
      </w:pPr>
      <w:r>
        <w:rPr>
          <w:rFonts w:ascii="Arial" w:hAnsi="Arial"/>
        </w:rPr>
        <w:br w:type="column"/>
      </w:r>
    </w:p>
    <w:p w14:paraId="0C65F45F" w14:textId="77777777" w:rsidR="003416BB" w:rsidRDefault="00224961">
      <w:pPr>
        <w:rPr>
          <w:rFonts w:ascii="Arial" w:eastAsia="Arial" w:hAnsi="Arial" w:cs="Arial"/>
        </w:rPr>
      </w:pPr>
      <w:r>
        <w:rPr>
          <w:noProof/>
        </w:rPr>
        <mc:AlternateContent>
          <mc:Choice Requires="wps">
            <w:drawing>
              <wp:anchor distT="0" distB="0" distL="0" distR="0" simplePos="0" relativeHeight="251667456" behindDoc="0" locked="0" layoutInCell="1" allowOverlap="1" wp14:anchorId="60077C76" wp14:editId="1A3E9A7A">
                <wp:simplePos x="0" y="0"/>
                <wp:positionH relativeFrom="column">
                  <wp:posOffset>-125095</wp:posOffset>
                </wp:positionH>
                <wp:positionV relativeFrom="line">
                  <wp:posOffset>111759</wp:posOffset>
                </wp:positionV>
                <wp:extent cx="1" cy="1076326"/>
                <wp:effectExtent l="0" t="0" r="0" b="0"/>
                <wp:wrapNone/>
                <wp:docPr id="1073741825" name="officeArt object"/>
                <wp:cNvGraphicFramePr/>
                <a:graphic xmlns:a="http://schemas.openxmlformats.org/drawingml/2006/main">
                  <a:graphicData uri="http://schemas.microsoft.com/office/word/2010/wordprocessingShape">
                    <wps:wsp>
                      <wps:cNvCnPr/>
                      <wps:spPr>
                        <a:xfrm flipH="1">
                          <a:off x="0" y="0"/>
                          <a:ext cx="1" cy="1076326"/>
                        </a:xfrm>
                        <a:prstGeom prst="line">
                          <a:avLst/>
                        </a:prstGeom>
                        <a:noFill/>
                        <a:ln w="25400" cap="flat">
                          <a:solidFill>
                            <a:srgbClr val="4F81BD"/>
                          </a:solidFill>
                          <a:prstDash val="dash"/>
                          <a:round/>
                        </a:ln>
                        <a:effectLst>
                          <a:outerShdw dist="20000" dir="5400000" rotWithShape="0">
                            <a:srgbClr val="808080">
                              <a:alpha val="37999"/>
                            </a:srgbClr>
                          </a:outerShdw>
                        </a:effectLst>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75623A" id="officeArt object" o:spid="_x0000_s1026" style="position:absolute;flip:x;z-index:251667456;visibility:visible;mso-wrap-style:square;mso-wrap-distance-left:0;mso-wrap-distance-top:0;mso-wrap-distance-right:0;mso-wrap-distance-bottom:0;mso-position-horizontal:absolute;mso-position-horizontal-relative:text;mso-position-vertical:absolute;mso-position-vertical-relative:line" from="-9.85pt,8.8pt" to="-9.85pt,9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Q2v/gEAAO4DAAAOAAAAZHJzL2Uyb0RvYy54bWysU02P2jAQvVfqf7B8L0mA5SMirNpFtIeq&#10;i7Stejb+IK4c2xobAv++Y4dFtHurqkjWzGT85s2b8erx3BlykhC0sw2tRiUl0nIntD009Mf37YcF&#10;JSEyK5hxVjb0IgN9XL9/t+p9LceudUZIIAhiQ937hrYx+rooAm9lx8LIeWnxp3LQsYguHAoBrEf0&#10;zhTjspwVvQPhwXEZAkY3w0+6zvhKSR6flQoyEtNQ5BbzCfncp7NYr1h9AOZbza802D+w6Ji2WPQG&#10;tWGRkSPoN1Cd5uCCU3HEXVc4pTSXuQfspir/6ualZV7mXlCc4G8yhf8Hy7+ddkC0wNmV88l8Wi3G&#10;D5RY1uGsBnYfIRK3/4VKJrF6H2q882R3cPWC30Hq/KygI8po/wWxshZ4n5yz1Jeb1PIcCcdgRQnH&#10;KBadTcazhFwMEAnKQ4ifpetIMhpqtE0qsJqdvoY4pL6mpLB1W20MxlltLOkbOn6YljhsznChlGEx&#10;Xw7OaJESU16Aw/7JADkx3IvpdlF92lw5/JGWqmxYaIc8gVbKYjW4oxUDEWNTQOZVQ3bJccco4aUV&#10;PRE68cc9TXSExr1LzLIHLv7Usc0jTuq8YbUo0zf0bXzLBg6T+XK5fKU6NJGlu9XM3h2dIk1smFGy&#10;9k5c8uhyHJcq518fQNraex/t+2e6/g0AAP//AwBQSwMEFAAGAAgAAAAhACwUNl7eAAAACgEAAA8A&#10;AABkcnMvZG93bnJldi54bWxMj0FLw0AQhe+C/2EZwUtpNxFpYsymiCB46KVNUbxts2MSzM6G3W2b&#10;/HtHPOhx3vt48165mewgzuhD70hBukpAIDXO9NQqONQvyxxEiJqMHhyhghkDbKrrq1IXxl1oh+d9&#10;bAWHUCi0gi7GsZAyNB1aHVZuRGLv03mrI5++lcbrC4fbQd4lyVpa3RN/6PSIzx02X/uTVWDrXe/m&#10;97j1r2+L+0O9yGn+2Cp1ezM9PYKIOMU/GH7qc3WouNPRncgEMShYpg8Zo2xkaxAM/ApHFvIsBVmV&#10;8v+E6hsAAP//AwBQSwECLQAUAAYACAAAACEAtoM4kv4AAADhAQAAEwAAAAAAAAAAAAAAAAAAAAAA&#10;W0NvbnRlbnRfVHlwZXNdLnhtbFBLAQItABQABgAIAAAAIQA4/SH/1gAAAJQBAAALAAAAAAAAAAAA&#10;AAAAAC8BAABfcmVscy8ucmVsc1BLAQItABQABgAIAAAAIQBiCQ2v/gEAAO4DAAAOAAAAAAAAAAAA&#10;AAAAAC4CAABkcnMvZTJvRG9jLnhtbFBLAQItABQABgAIAAAAIQAsFDZe3gAAAAoBAAAPAAAAAAAA&#10;AAAAAAAAAFgEAABkcnMvZG93bnJldi54bWxQSwUGAAAAAAQABADzAAAAYwUAAAAA&#10;" strokecolor="#4f81bd" strokeweight="2pt">
                <v:stroke dashstyle="dash"/>
                <v:shadow on="t" opacity="24903f" origin=",.5" offset="0,.55556mm"/>
                <w10:wrap anchory="line"/>
              </v:line>
            </w:pict>
          </mc:Fallback>
        </mc:AlternateContent>
      </w:r>
      <w:r>
        <w:rPr>
          <w:noProof/>
        </w:rPr>
        <mc:AlternateContent>
          <mc:Choice Requires="wps">
            <w:drawing>
              <wp:anchor distT="0" distB="0" distL="0" distR="0" simplePos="0" relativeHeight="251668480" behindDoc="0" locked="0" layoutInCell="1" allowOverlap="1" wp14:anchorId="6EB90B77" wp14:editId="4BF9C991">
                <wp:simplePos x="0" y="0"/>
                <wp:positionH relativeFrom="column">
                  <wp:posOffset>-1729105</wp:posOffset>
                </wp:positionH>
                <wp:positionV relativeFrom="line">
                  <wp:posOffset>132715</wp:posOffset>
                </wp:positionV>
                <wp:extent cx="1" cy="1076326"/>
                <wp:effectExtent l="0" t="0" r="0" b="0"/>
                <wp:wrapNone/>
                <wp:docPr id="1073741826" name="officeArt object"/>
                <wp:cNvGraphicFramePr/>
                <a:graphic xmlns:a="http://schemas.openxmlformats.org/drawingml/2006/main">
                  <a:graphicData uri="http://schemas.microsoft.com/office/word/2010/wordprocessingShape">
                    <wps:wsp>
                      <wps:cNvCnPr/>
                      <wps:spPr>
                        <a:xfrm flipH="1">
                          <a:off x="0" y="0"/>
                          <a:ext cx="1" cy="1076326"/>
                        </a:xfrm>
                        <a:prstGeom prst="line">
                          <a:avLst/>
                        </a:prstGeom>
                        <a:noFill/>
                        <a:ln w="25400" cap="flat">
                          <a:solidFill>
                            <a:srgbClr val="4F81BD"/>
                          </a:solidFill>
                          <a:prstDash val="dash"/>
                          <a:round/>
                        </a:ln>
                        <a:effectLst>
                          <a:outerShdw dist="20000" dir="5400000" rotWithShape="0">
                            <a:srgbClr val="808080">
                              <a:alpha val="37999"/>
                            </a:srgbClr>
                          </a:outerShdw>
                        </a:effectLst>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238BC4" id="officeArt object" o:spid="_x0000_s1026" style="position:absolute;flip:x;z-index:251668480;visibility:visible;mso-wrap-style:square;mso-wrap-distance-left:0;mso-wrap-distance-top:0;mso-wrap-distance-right:0;mso-wrap-distance-bottom:0;mso-position-horizontal:absolute;mso-position-horizontal-relative:text;mso-position-vertical:absolute;mso-position-vertical-relative:line" from="-136.15pt,10.45pt" to="-136.15pt,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xpi/gEAAO4DAAAOAAAAZHJzL2Uyb0RvYy54bWysU02P0zAQvSPxHyzfadIPum3UdAVbFQ4I&#10;Ki2I89R2GiPHtsZu0/57xk63KuwNoUjWzGT85s2b8erx3Bl2Uhi0szUfj0rOlBVOanuo+Y/v23cL&#10;zkIEK8E4q2p+UYE/rt++WfW+UhPXOiMVMgKxoep9zdsYfVUUQbSqgzByXln62TjsIJKLh0Ii9ITe&#10;mWJSlvOidyg9OqFCoOhm+MnXGb9plIjfmiaoyEzNiVvMJ+Zzn85ivYLqgOBbLa404B9YdKAtFb1B&#10;bSACO6J+BdVpgS64Jo6E6wrXNFqo3AN1My7/6ua5Ba9yLyRO8DeZwv+DFV9PO2Ra0uzKh+nDbLyY&#10;zDmz0NGsBnYfMDK3/0VKJrF6Hyq682R3ePWC32Hq/Nxgxxqj/WfCylrQfXbOUl9uUqtzZIKCY84E&#10;RanofEoVCasYIBKUxxA/KdexZNTcaJtUgApOX0IcUl9SUti6rTaG4lAZy/qaT97PShq2AFqoxkDM&#10;l4MzWqbElBfwsH8yyE5AezHbLsYfN1cOf6SlKhsI7ZAnyUpZUKE7WjkQMTYFVF41Ypccd4wKn1vZ&#10;M6kTf9rTREdq2rvELHvo4k8d2zzipM4rVosyfUPfxrcwcJg+LJfLF6pDE1m6W83s3dEp0sSGGSVr&#10;7+Qljy7Haaly/vUBpK2998m+f6br3wAAAP//AwBQSwMEFAAGAAgAAAAhADzTbgPgAAAADAEAAA8A&#10;AABkcnMvZG93bnJldi54bWxMj8FKw0AQhu+C77CM4KW0u8aibcymiCB46KVNsfS2zY5JMDsbsts2&#10;eXtHEOpxZj7++f5sNbhWnLEPjScNDzMFAqn0tqFKw654ny5AhGjImtYTahgxwCq/vclMav2FNnje&#10;xkpwCIXUaKhj7FIpQ1mjM2HmOyS+ffnemchjX0nbmwuHu1YmSj1JZxriD7Xp8K3G8nt7chpcsWn8&#10;uI/r/uNzMt8VkwWNh7XW93fD6wuIiEO8wvCrz+qQs9PRn8gG0WqYJs/JI7MaErUEwcTf5sjsUs1B&#10;5pn8XyL/AQAA//8DAFBLAQItABQABgAIAAAAIQC2gziS/gAAAOEBAAATAAAAAAAAAAAAAAAAAAAA&#10;AABbQ29udGVudF9UeXBlc10ueG1sUEsBAi0AFAAGAAgAAAAhADj9If/WAAAAlAEAAAsAAAAAAAAA&#10;AAAAAAAALwEAAF9yZWxzLy5yZWxzUEsBAi0AFAAGAAgAAAAhAKcDGmL+AQAA7gMAAA4AAAAAAAAA&#10;AAAAAAAALgIAAGRycy9lMm9Eb2MueG1sUEsBAi0AFAAGAAgAAAAhADzTbgPgAAAADAEAAA8AAAAA&#10;AAAAAAAAAAAAWAQAAGRycy9kb3ducmV2LnhtbFBLBQYAAAAABAAEAPMAAABlBQAAAAA=&#10;" strokecolor="#4f81bd" strokeweight="2pt">
                <v:stroke dashstyle="dash"/>
                <v:shadow on="t" opacity="24903f" origin=",.5" offset="0,.55556mm"/>
                <w10:wrap anchory="line"/>
              </v:line>
            </w:pict>
          </mc:Fallback>
        </mc:AlternateContent>
      </w:r>
      <w:r>
        <w:rPr>
          <w:noProof/>
        </w:rPr>
        <mc:AlternateContent>
          <mc:Choice Requires="wpg">
            <w:drawing>
              <wp:anchor distT="57150" distB="57150" distL="57150" distR="57150" simplePos="0" relativeHeight="251660288" behindDoc="0" locked="0" layoutInCell="1" allowOverlap="1" wp14:anchorId="48B6AAE6" wp14:editId="22C710A0">
                <wp:simplePos x="0" y="0"/>
                <wp:positionH relativeFrom="column">
                  <wp:posOffset>3710304</wp:posOffset>
                </wp:positionH>
                <wp:positionV relativeFrom="line">
                  <wp:posOffset>132715</wp:posOffset>
                </wp:positionV>
                <wp:extent cx="1605281" cy="464820"/>
                <wp:effectExtent l="0" t="0" r="0" b="0"/>
                <wp:wrapThrough wrapText="bothSides" distL="57150" distR="57150">
                  <wp:wrapPolygon edited="1">
                    <wp:start x="0" y="0"/>
                    <wp:lineTo x="21600" y="0"/>
                    <wp:lineTo x="21600" y="21600"/>
                    <wp:lineTo x="0" y="21600"/>
                    <wp:lineTo x="0" y="0"/>
                  </wp:wrapPolygon>
                </wp:wrapThrough>
                <wp:docPr id="1073741829" name="officeArt object"/>
                <wp:cNvGraphicFramePr/>
                <a:graphic xmlns:a="http://schemas.openxmlformats.org/drawingml/2006/main">
                  <a:graphicData uri="http://schemas.microsoft.com/office/word/2010/wordprocessingGroup">
                    <wpg:wgp>
                      <wpg:cNvGrpSpPr/>
                      <wpg:grpSpPr>
                        <a:xfrm>
                          <a:off x="0" y="0"/>
                          <a:ext cx="1605281" cy="464820"/>
                          <a:chOff x="0" y="0"/>
                          <a:chExt cx="1605280" cy="464819"/>
                        </a:xfrm>
                      </wpg:grpSpPr>
                      <wps:wsp>
                        <wps:cNvPr id="1073741827" name="Shape 1073741827"/>
                        <wps:cNvSpPr/>
                        <wps:spPr>
                          <a:xfrm>
                            <a:off x="-1" y="-1"/>
                            <a:ext cx="1605282" cy="464821"/>
                          </a:xfrm>
                          <a:prstGeom prst="rect">
                            <a:avLst/>
                          </a:prstGeom>
                          <a:gradFill flip="none" rotWithShape="1">
                            <a:gsLst>
                              <a:gs pos="0">
                                <a:srgbClr val="A7BFDE"/>
                              </a:gs>
                              <a:gs pos="100000">
                                <a:srgbClr val="4F81BD"/>
                              </a:gs>
                            </a:gsLst>
                            <a:lin ang="5400000" scaled="0"/>
                          </a:gradFill>
                          <a:ln w="9525" cap="flat">
                            <a:solidFill>
                              <a:srgbClr val="4579B8"/>
                            </a:solidFill>
                            <a:prstDash val="solid"/>
                            <a:miter lim="800000"/>
                          </a:ln>
                          <a:effectLst>
                            <a:outerShdw dist="23000" dir="5400000" rotWithShape="0">
                              <a:srgbClr val="808080">
                                <a:alpha val="34998"/>
                              </a:srgbClr>
                            </a:outerShdw>
                          </a:effectLst>
                        </wps:spPr>
                        <wps:bodyPr/>
                      </wps:wsp>
                      <wps:wsp>
                        <wps:cNvPr id="1073741828" name="Shape 1073741828"/>
                        <wps:cNvSpPr/>
                        <wps:spPr>
                          <a:xfrm>
                            <a:off x="-1" y="-1"/>
                            <a:ext cx="1605282" cy="464821"/>
                          </a:xfrm>
                          <a:prstGeom prst="rect">
                            <a:avLst/>
                          </a:prstGeom>
                          <a:noFill/>
                          <a:ln w="12700" cap="flat">
                            <a:noFill/>
                            <a:miter lim="400000"/>
                          </a:ln>
                          <a:effectLst/>
                        </wps:spPr>
                        <wps:txbx>
                          <w:txbxContent>
                            <w:p w14:paraId="07EE9F66" w14:textId="77777777" w:rsidR="003416BB" w:rsidRDefault="00224961">
                              <w:pPr>
                                <w:jc w:val="center"/>
                              </w:pPr>
                              <w:r>
                                <w:rPr>
                                  <w:rFonts w:ascii="Arial Narrow" w:hAnsi="Arial Narrow"/>
                                  <w:sz w:val="20"/>
                                  <w:szCs w:val="20"/>
                                </w:rPr>
                                <w:t>20% van de totaal omzet van het afgelopen boekjaar</w:t>
                              </w:r>
                            </w:p>
                          </w:txbxContent>
                        </wps:txbx>
                        <wps:bodyPr wrap="square" lIns="45719" tIns="45719" rIns="45719" bIns="45719" numCol="1" anchor="ctr">
                          <a:noAutofit/>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4FBFBB" id="officeArt object" o:spid="_x0000_s1026" style="position:absolute;margin-left:292.15pt;margin-top:10.45pt;width:126.4pt;height:36.6pt;z-index:251660288;mso-wrap-distance-left:4.5pt;mso-wrap-distance-top:4.5pt;mso-wrap-distance-right:4.5pt;mso-wrap-distance-bottom:4.5pt;mso-position-vertical-relative:line" coordsize="16052,4648" wrapcoords="-9 0 21591 0 21591 21600 -9 21600 -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dFJHgMAABAIAAAOAAAAZHJzL2Uyb0RvYy54bWzMVU1v2zAMvQ/YfxB0b/3RpEmMOkXbLMWA&#10;YSvQDTsrsmxrkCVNUuL034+SHcdJe+qAYQlgmxJJkY981M3tvhFox4zlSuY4uYwxYpKqgssqxz++&#10;ry/mGFlHZEGEkizHL8zi2+XHDzetzliqaiUKZhA4kTZrdY5r53QWRZbWrCH2UmkmYbNUpiEORFNF&#10;hSEteG9ElMbxddQqU2ijKLMWVlfdJl4G/2XJqPtWlpY5JHIMsbnwNOG58c9oeUOyyhBdc9qHQd4R&#10;RUO4hEMHVyviCNoa/spVw6lRVpXukqomUmXJKQs5QDZJfJbNo1FbHXKpsrbSA0wA7RlO73ZLv+6e&#10;DOIF1C6eXc0myTxdYCRJA7XqorszDqnNL0DSg9XqKgObR6Of9ZPpF6pO8vnvS9P4N9iifYD5ZYCZ&#10;7R2isJhcx9N0nmBEYW9yPZmnfR1oDcV6ZUbrTyeGUMaDYbLwMUWHYyMf3RBMq6Gl7BE1+3eoPddE&#10;s1AM6xE4R212QC3ooQHNWYdasBkgs5kF9N7A6wJQAVDgFRrzFLH0mHgaFIbESaaNdY9MNch/5Nj4&#10;cnn/ZPfFug6jg4pfho4v1lwIVAoOrJPATYyMcj+5q0MCUKVgX1mwDxYWaQUQxmHZmmrzIAzaEeDV&#10;3ex+vfrUV6KyY+0k9r/XJpP1PLlfjUwgleEowSUifn5MJ505spQIBj0a+sSr9uH7o4REbY4X03QK&#10;8BBIphSky90qwUOWXu0k4sl0trif98efqHmQVsTWXWZhqytFwx0MKsGbHM+7qDpUhfTeWRg1PVRq&#10;C6rPddGigvtipFceAxBg7gwpnYL9BkTz2P+7Igpdky6iq8liMQTeFSEQYDgzSKNwgBOHbvNfG1W8&#10;BN6GdaCHp/S/5AncB910OeNJSMqHAtz6f3gilWdJ4GLXZ0k687U8bbSR1qhN+uZ9s0384mlh3H6z&#10;h9VjjVALt1KO7e8tMUBO8VkC+6BxYeYhNxbMWNiMBbltHhQQFIYKkbRW0H/UmdBSUt1tnSp5mA3H&#10;Q/uwQl+EaQrXTuio/or099pYDvrZcJEv/wAAAP//AwBQSwMEFAAGAAgAAAAhANxrlnThAAAACQEA&#10;AA8AAABkcnMvZG93bnJldi54bWxMj0FLw0AQhe+C/2EZwZvdbNNqGjMppainItgK4m2aTJPQ7G7I&#10;bpP037ue9Di8j/e+ydaTbsXAvWusQVCzCASbwpaNqRA+D68PCQjnyZTUWsMIV3awzm9vMkpLO5oP&#10;Hva+EqHEuJQQau+7VEpX1KzJzWzHJmQn22vy4ewrWfY0hnLdynkUPUpNjQkLNXW8rbk47y8a4W2k&#10;cROrl2F3Pm2v34fl+9dOMeL93bR5BuF58n8w/OoHdciD09FeTOlEi7BMFnFAEebRCkQAkvhJgTgi&#10;rBYKZJ7J/x/kPwAAAP//AwBQSwECLQAUAAYACAAAACEAtoM4kv4AAADhAQAAEwAAAAAAAAAAAAAA&#10;AAAAAAAAW0NvbnRlbnRfVHlwZXNdLnhtbFBLAQItABQABgAIAAAAIQA4/SH/1gAAAJQBAAALAAAA&#10;AAAAAAAAAAAAAC8BAABfcmVscy8ucmVsc1BLAQItABQABgAIAAAAIQD0OdFJHgMAABAIAAAOAAAA&#10;AAAAAAAAAAAAAC4CAABkcnMvZTJvRG9jLnhtbFBLAQItABQABgAIAAAAIQDca5Z04QAAAAkBAAAP&#10;AAAAAAAAAAAAAAAAAHgFAABkcnMvZG93bnJldi54bWxQSwUGAAAAAAQABADzAAAAhgYAAAAA&#10;">
                <v:rect id="Shape 1073741827" o:spid="_x0000_s1027" style="position:absolute;width:16052;height:4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Uc8YA&#10;AADjAAAADwAAAGRycy9kb3ducmV2LnhtbERPzYrCMBC+L/gOYQRva1qVrVajiCDKXhZdL96GZmyL&#10;zaQ20da33wjCHuf7n8WqM5V4UONKywriYQSCOLO65FzB6Xf7OQXhPLLGyjIpeJKD1bL3scBU25YP&#10;9Dj6XIQQdikqKLyvUyldVpBBN7Q1ceAutjHow9nkUjfYhnBTyVEUfUmDJYeGAmvaFJRdj3ejYBY/&#10;D9/x7IfHLe/ukw3WW307KzXod+s5CE+d/xe/3Xsd5kfJOJnE01ECr58CAH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PUc8YAAADjAAAADwAAAAAAAAAAAAAAAACYAgAAZHJz&#10;L2Rvd25yZXYueG1sUEsFBgAAAAAEAAQA9QAAAIsDAAAAAA==&#10;" fillcolor="#a7bfde" strokecolor="#4579b8">
                  <v:fill color2="#4f81bd" rotate="t" focus="100%" type="gradient">
                    <o:fill v:ext="view" type="gradientUnscaled"/>
                  </v:fill>
                  <v:shadow on="t" opacity="22936f" origin=",.5" offset="0,.63889mm"/>
                </v:rect>
                <v:rect id="Shape 1073741828" o:spid="_x0000_s1028" style="position:absolute;width:16052;height:4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Sva8oA&#10;AADjAAAADwAAAGRycy9kb3ducmV2LnhtbESP3WrCQBCF7wt9h2UKvasbrdQQXaUUxOKN5OcBhuyY&#10;BLOzIbtqfHvnotDLmXPmnG82u8n16kZj6DwbmM8SUMS1tx03Bqpy/5GCChHZYu+ZDDwowG77+rLB&#10;zPo753QrYqMkhEOGBtoYh0zrULfkMMz8QCza2Y8Oo4xjo+2Idwl3vV4kyZd22LE0tDjQT0v1pbg6&#10;A8drnxZNearyWJ2Oh1D6bsqXxry/Td9rUJGm+G/+u/61gp+sPlfLeboQaPlJFqC3T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zEr2vKAAAA4wAAAA8AAAAAAAAAAAAAAAAAmAIA&#10;AGRycy9kb3ducmV2LnhtbFBLBQYAAAAABAAEAPUAAACPAwAAAAA=&#10;" filled="f" stroked="f" strokeweight="1pt">
                  <v:stroke miterlimit="4"/>
                  <v:textbox inset="1.27mm,1.27mm,1.27mm,1.27mm">
                    <w:txbxContent>
                      <w:p w:rsidR="003416BB" w:rsidRDefault="00224961">
                        <w:pPr>
                          <w:jc w:val="center"/>
                        </w:pPr>
                        <w:r>
                          <w:rPr>
                            <w:rFonts w:ascii="Arial Narrow" w:hAnsi="Arial Narrow"/>
                            <w:sz w:val="20"/>
                            <w:szCs w:val="20"/>
                          </w:rPr>
                          <w:t>20% van de totaal omzet van het afgelopen boekjaar</w:t>
                        </w:r>
                      </w:p>
                    </w:txbxContent>
                  </v:textbox>
                </v:rect>
                <w10:wrap type="through" anchory="line"/>
              </v:group>
            </w:pict>
          </mc:Fallback>
        </mc:AlternateContent>
      </w:r>
      <w:r>
        <w:rPr>
          <w:noProof/>
        </w:rPr>
        <mc:AlternateContent>
          <mc:Choice Requires="wpg">
            <w:drawing>
              <wp:anchor distT="57150" distB="57150" distL="57150" distR="57150" simplePos="0" relativeHeight="251659264" behindDoc="0" locked="0" layoutInCell="1" allowOverlap="1" wp14:anchorId="49D58026" wp14:editId="1EA20A39">
                <wp:simplePos x="0" y="0"/>
                <wp:positionH relativeFrom="column">
                  <wp:posOffset>0</wp:posOffset>
                </wp:positionH>
                <wp:positionV relativeFrom="line">
                  <wp:posOffset>132715</wp:posOffset>
                </wp:positionV>
                <wp:extent cx="4000500" cy="464820"/>
                <wp:effectExtent l="0" t="0" r="0" b="0"/>
                <wp:wrapThrough wrapText="bothSides" distL="57150" distR="57150">
                  <wp:wrapPolygon edited="1">
                    <wp:start x="0" y="0"/>
                    <wp:lineTo x="21600" y="0"/>
                    <wp:lineTo x="21600" y="21600"/>
                    <wp:lineTo x="0" y="21600"/>
                    <wp:lineTo x="0" y="0"/>
                  </wp:wrapPolygon>
                </wp:wrapThrough>
                <wp:docPr id="1073741832" name="officeArt object"/>
                <wp:cNvGraphicFramePr/>
                <a:graphic xmlns:a="http://schemas.openxmlformats.org/drawingml/2006/main">
                  <a:graphicData uri="http://schemas.microsoft.com/office/word/2010/wordprocessingGroup">
                    <wpg:wgp>
                      <wpg:cNvGrpSpPr/>
                      <wpg:grpSpPr>
                        <a:xfrm>
                          <a:off x="0" y="0"/>
                          <a:ext cx="4000500" cy="464820"/>
                          <a:chOff x="0" y="0"/>
                          <a:chExt cx="4000500" cy="464819"/>
                        </a:xfrm>
                      </wpg:grpSpPr>
                      <wps:wsp>
                        <wps:cNvPr id="1073741830" name="Shape 1073741830"/>
                        <wps:cNvSpPr/>
                        <wps:spPr>
                          <a:xfrm>
                            <a:off x="0" y="-1"/>
                            <a:ext cx="4000500" cy="464821"/>
                          </a:xfrm>
                          <a:prstGeom prst="rect">
                            <a:avLst/>
                          </a:prstGeom>
                          <a:gradFill flip="none" rotWithShape="1">
                            <a:gsLst>
                              <a:gs pos="0">
                                <a:srgbClr val="A7BFDE"/>
                              </a:gs>
                              <a:gs pos="100000">
                                <a:srgbClr val="4F81BD"/>
                              </a:gs>
                            </a:gsLst>
                            <a:lin ang="5400000" scaled="0"/>
                          </a:gradFill>
                          <a:ln w="9525" cap="flat">
                            <a:solidFill>
                              <a:srgbClr val="4579B8"/>
                            </a:solidFill>
                            <a:prstDash val="solid"/>
                            <a:miter lim="800000"/>
                          </a:ln>
                          <a:effectLst>
                            <a:outerShdw dist="23000" dir="5400000" rotWithShape="0">
                              <a:srgbClr val="808080">
                                <a:alpha val="34998"/>
                              </a:srgbClr>
                            </a:outerShdw>
                          </a:effectLst>
                        </wps:spPr>
                        <wps:bodyPr/>
                      </wps:wsp>
                      <wps:wsp>
                        <wps:cNvPr id="1073741831" name="Shape 1073741831"/>
                        <wps:cNvSpPr/>
                        <wps:spPr>
                          <a:xfrm>
                            <a:off x="0" y="-1"/>
                            <a:ext cx="4000500" cy="464821"/>
                          </a:xfrm>
                          <a:prstGeom prst="rect">
                            <a:avLst/>
                          </a:prstGeom>
                          <a:noFill/>
                          <a:ln w="12700" cap="flat">
                            <a:noFill/>
                            <a:miter lim="400000"/>
                          </a:ln>
                          <a:effectLst/>
                        </wps:spPr>
                        <wps:txbx>
                          <w:txbxContent>
                            <w:p w14:paraId="2517F78F" w14:textId="77777777" w:rsidR="003416BB" w:rsidRDefault="00224961">
                              <w:pPr>
                                <w:jc w:val="center"/>
                              </w:pPr>
                              <w:r>
                                <w:rPr>
                                  <w:rFonts w:ascii="Arial Narrow" w:hAnsi="Arial Narrow"/>
                                  <w:sz w:val="20"/>
                                  <w:szCs w:val="20"/>
                                </w:rPr>
                                <w:t>80% van de totaal omzet van het afgelopen boekjaar</w:t>
                              </w:r>
                            </w:p>
                          </w:txbxContent>
                        </wps:txbx>
                        <wps:bodyPr wrap="square" lIns="45719" tIns="45719" rIns="45719" bIns="45719" numCol="1" anchor="ctr">
                          <a:noAutofit/>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169397" id="_x0000_s1029" style="position:absolute;margin-left:0;margin-top:10.45pt;width:315pt;height:36.6pt;z-index:251659264;mso-wrap-distance-left:4.5pt;mso-wrap-distance-top:4.5pt;mso-wrap-distance-right:4.5pt;mso-wrap-distance-bottom:4.5pt;mso-position-vertical-relative:line" coordsize="40005,4648"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pT5EgMAABUIAAAOAAAAZHJzL2Uyb0RvYy54bWzMVdtu2zAMfR+wfxD83trOZUmMukXbNMWA&#10;YSvQDXtWZNnWIEuapNTp34+iHdfp5aUDhiGAY8kkRZ5zSJ1d7BtJHrh1Qqs8Sk+TiHDFdCFUlUc/&#10;vm9OlhFxnqqCSq14Hj1yF12cf/xw1pqMT3StZcEtgSDKZa3Jo9p7k8WxYzVvqDvVhiv4WGrbUA9L&#10;W8WFpS1Eb2Q8SZJPcattYaxm3DnYXXcfo3OMX5ac+W9l6bgnMo8gN49Pi89teMbnZzSrLDW1YH0a&#10;9B1ZNFQoOHQItaaekp0VL0I1glntdOlPmW5iXZaCcawBqkmTZ9XcWr0zWEuVtZUZYAJon+H07rDs&#10;68OdJaIA7pLFdDFLl9NJRBRtgKsuu0vrid7+AiQDWK2pMvC5tebe3Nl+o+pWof59aZvwD75kjzA/&#10;DjDzvScMNmdJkswTYIPBt9mn2XLS88BqIOuFG6tv3nJMVyGn+HBsHLIbkmkNSMo9oeb+DrX7mhqO&#10;ZLiAwHPUoJwONbQjA5pYWkgFfAbIXOYAvTfxOkk7Xb4NGBoMddPMWOdvuW5IeMkjG9gK4enDF+c7&#10;iA4mYRsEX2yElKSUAppOQWtGxGr/U/ga8wc5oH/lwB89HDEaEExw29lqey0teaDQVpeLq836piei&#10;cmPrFJgGosPWkctss0yv1iMXKGU4SgpFaBgf8yCUoBPHqOQgUcQymPbph7hSkTaPVvPJHPREoZhS&#10;0q52p6XAKl8eP1+srpb98UdmAaQ1dXVXGX7qqGiEhzklRZNHyy6rDlWpQnSOk6aHSu/A9L4uWlKI&#10;QMZkikUUAsbOUNIx2K9AtEzCryNRmpp2GU1nq9WQeEcC6n84E1ejdKAlDmILb1tdPGLb4j50R+jo&#10;f9km6RttgoL+39pE6dAkQPRBZulkgXPrSGcjq5FKeu2+qpKwecyL32/33RQOcntiirRwNeWR+72j&#10;FlpUflbQg7P5AgYf8eOFHS+244XaNdca2hSQp4rVGlTIvEVhKX2587oUOCGeDu2zQ3XgSIW7B3XV&#10;35Phchuv0T4bbvPzPwAAAP//AwBQSwMEFAAGAAgAAAAhAJazdTPeAAAABgEAAA8AAABkcnMvZG93&#10;bnJldi54bWxMj8FuwjAQRO+V+g/WVuqt2IEWlRAHIdT2hCoVKlXclnhJIuJ1FJsk/H3dUznuzGjm&#10;bbYabSN66nztWEMyUSCIC2dqLjV879+fXkH4gGywcUwaruRhld/fZZgaN/AX9btQiljCPkUNVQht&#10;KqUvKrLoJ64ljt7JdRZDPLtSmg6HWG4bOVVqLi3WHBcqbGlTUXHeXayGjwGH9Sx567fn0+Z62L98&#10;/mwT0vrxYVwvQQQaw38Y/vAjOuSR6egubLxoNMRHgoapWoCI7nymonDUsHhOQOaZvMXPfwEAAP//&#10;AwBQSwECLQAUAAYACAAAACEAtoM4kv4AAADhAQAAEwAAAAAAAAAAAAAAAAAAAAAAW0NvbnRlbnRf&#10;VHlwZXNdLnhtbFBLAQItABQABgAIAAAAIQA4/SH/1gAAAJQBAAALAAAAAAAAAAAAAAAAAC8BAABf&#10;cmVscy8ucmVsc1BLAQItABQABgAIAAAAIQBmNpT5EgMAABUIAAAOAAAAAAAAAAAAAAAAAC4CAABk&#10;cnMvZTJvRG9jLnhtbFBLAQItABQABgAIAAAAIQCWs3Uz3gAAAAYBAAAPAAAAAAAAAAAAAAAAAGwF&#10;AABkcnMvZG93bnJldi54bWxQSwUGAAAAAAQABADzAAAAdwYAAAAA&#10;">
                <v:rect id="Shape 1073741830" o:spid="_x0000_s1030" style="position:absolute;width:40005;height:4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Pa2ssA&#10;AADjAAAADwAAAGRycy9kb3ducmV2LnhtbESPQW/CMAyF70j7D5En7QZpVzSgI6AJCW3iMpXtspvV&#10;eG21xumaQMu/xwckjraf33vfeju6Vp2pD41nA+ksAUVcettwZeD7az9dggoR2WLrmQxcKMB28zBZ&#10;Y279wAWdj7FSYsIhRwN1jF2udShrchhmviOW26/vHUYZ+0rbHgcxd61+TpIX7bBhSaixo11N5d/x&#10;5Ays0ktxSFefnA38fprvsNvb/x9jnh7Ht1dQkcZ4F9++P6zUTxbZYp4uM6EQJlmA3lw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2o9raywAAAOMAAAAPAAAAAAAAAAAAAAAAAJgC&#10;AABkcnMvZG93bnJldi54bWxQSwUGAAAAAAQABAD1AAAAkAMAAAAA&#10;" fillcolor="#a7bfde" strokecolor="#4579b8">
                  <v:fill color2="#4f81bd" rotate="t" focus="100%" type="gradient">
                    <o:fill v:ext="view" type="gradientUnscaled"/>
                  </v:fill>
                  <v:shadow on="t" opacity="22936f" origin=",.5" offset="0,.63889mm"/>
                </v:rect>
                <v:rect id="Shape 1073741831" o:spid="_x0000_s1031" style="position:absolute;width:40005;height:4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eQK8UA&#10;AADjAAAADwAAAGRycy9kb3ducmV2LnhtbERPzYrCMBC+C75DGGFvmnYVLdUosrCseJH+PMDQjG2x&#10;mZQmavftzcKCx/n+Z3cYTSceNLjWsoJ4EYEgrqxuuVZQFt/zBITzyBo7y6Tglxwc9tPJDlNtn5zR&#10;I/e1CCHsUlTQeN+nUrqqIYNuYXviwF3tYNCHc6ilHvAZwk0nP6NoLQ22HBoa7OmroeqW342C871L&#10;8rq4lJkvL+cfV9h2zFZKfczG4xaEp9G/xf/ukw7zo81ys4qTZQx/PwUA5P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J5ArxQAAAOMAAAAPAAAAAAAAAAAAAAAAAJgCAABkcnMv&#10;ZG93bnJldi54bWxQSwUGAAAAAAQABAD1AAAAigMAAAAA&#10;" filled="f" stroked="f" strokeweight="1pt">
                  <v:stroke miterlimit="4"/>
                  <v:textbox inset="1.27mm,1.27mm,1.27mm,1.27mm">
                    <w:txbxContent>
                      <w:p w:rsidR="003416BB" w:rsidRDefault="00224961">
                        <w:pPr>
                          <w:jc w:val="center"/>
                        </w:pPr>
                        <w:r>
                          <w:rPr>
                            <w:rFonts w:ascii="Arial Narrow" w:hAnsi="Arial Narrow"/>
                            <w:sz w:val="20"/>
                            <w:szCs w:val="20"/>
                          </w:rPr>
                          <w:t>80% van de totaal omzet van het afgelopen boekjaar</w:t>
                        </w:r>
                      </w:p>
                    </w:txbxContent>
                  </v:textbox>
                </v:rect>
                <w10:wrap type="through" anchory="line"/>
              </v:group>
            </w:pict>
          </mc:Fallback>
        </mc:AlternateContent>
      </w:r>
    </w:p>
    <w:p w14:paraId="3E5C8D52" w14:textId="77777777" w:rsidR="003416BB" w:rsidRDefault="00224961">
      <w:pPr>
        <w:rPr>
          <w:rFonts w:ascii="Arial" w:eastAsia="Arial" w:hAnsi="Arial" w:cs="Arial"/>
        </w:rPr>
      </w:pPr>
      <w:r>
        <w:rPr>
          <w:noProof/>
        </w:rPr>
        <mc:AlternateContent>
          <mc:Choice Requires="wps">
            <w:drawing>
              <wp:anchor distT="0" distB="0" distL="0" distR="0" simplePos="0" relativeHeight="251666432" behindDoc="0" locked="0" layoutInCell="1" allowOverlap="1" wp14:anchorId="496EED12" wp14:editId="3F89A681">
                <wp:simplePos x="0" y="0"/>
                <wp:positionH relativeFrom="column">
                  <wp:posOffset>-930912</wp:posOffset>
                </wp:positionH>
                <wp:positionV relativeFrom="line">
                  <wp:posOffset>223520</wp:posOffset>
                </wp:positionV>
                <wp:extent cx="0" cy="342901"/>
                <wp:effectExtent l="0" t="0" r="0" b="0"/>
                <wp:wrapNone/>
                <wp:docPr id="1073741833" name="officeArt object"/>
                <wp:cNvGraphicFramePr/>
                <a:graphic xmlns:a="http://schemas.openxmlformats.org/drawingml/2006/main">
                  <a:graphicData uri="http://schemas.microsoft.com/office/word/2010/wordprocessingShape">
                    <wps:wsp>
                      <wps:cNvCnPr/>
                      <wps:spPr>
                        <a:xfrm>
                          <a:off x="0" y="0"/>
                          <a:ext cx="0" cy="342901"/>
                        </a:xfrm>
                        <a:prstGeom prst="line">
                          <a:avLst/>
                        </a:prstGeom>
                        <a:noFill/>
                        <a:ln w="25400" cap="flat">
                          <a:solidFill>
                            <a:srgbClr val="4F81BD"/>
                          </a:solidFill>
                          <a:prstDash val="solid"/>
                          <a:round/>
                          <a:tailEnd type="triangle" w="med" len="med"/>
                        </a:ln>
                        <a:effectLst>
                          <a:outerShdw dist="20000" dir="5400000" rotWithShape="0">
                            <a:srgbClr val="808080">
                              <a:alpha val="37999"/>
                            </a:srgbClr>
                          </a:outerShdw>
                        </a:effectLst>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F98979" id="officeArt object" o:spid="_x0000_s1026" style="position:absolute;z-index:251666432;visibility:visible;mso-wrap-style:square;mso-wrap-distance-left:0;mso-wrap-distance-top:0;mso-wrap-distance-right:0;mso-wrap-distance-bottom:0;mso-position-horizontal:absolute;mso-position-horizontal-relative:text;mso-position-vertical:absolute;mso-position-vertical-relative:line" from="-73.3pt,17.6pt" to="-73.3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gGiDgIAABIEAAAOAAAAZHJzL2Uyb0RvYy54bWysU02P0zAQvSPxHyzfadIPaBs1XcGWckFQ&#10;aUGcp7bTGDm2ZbtN+++ZcbqlsDeEIjkz4/H4vTfj1cO5M+ykQtTO1nw8KjlTVjip7aHm379t3yw4&#10;iwmsBOOsqvlFRf6wfv1q1ftKTVzrjFSBYREbq97XvE3JV0URRas6iCPnlcXNxoUOErrhUMgAPVbv&#10;TDEpy3dF74L0wQkVI0Y3wyZf5/pNo0T62jRRJWZqjthSXkNe97QW6xVUhwC+1eIKA/4BRQfa4qW3&#10;UhtIwI5BvyjVaRFcdE0aCdcVrmm0UJkDshmXf7F5asGrzAXFif4mU/x/ZcWX0y4wLbF35Xw6n40X&#10;0ylnFjrs1YDufUjM7X+ikiRW72OFZx7tLly96HeBmJ+b0NEfT7FzFvhyE1idExNDUGB0OpssyzGV&#10;K36f8yGmT8p1jIyaG22JOlRw+hzTkPqcQmHrttoYjENlLOtrPnk7K7HDAnCKGgMpH47OaEmJlBfD&#10;Yf9oAjsBDsNsuxh/2Fwx/JFGt2wgtkNe3qI0qII7WpmtBNp8tJKli0edUtBgD0ZxgtEpyZlR+BjI&#10;GnAbS8dVHkckQ447JhWeWtkzqYkuzjKhlxpnk4hkL7j0Q6c2jwFp+YLEoqRvkMn4FgbI0/lyuXxm&#10;NnDOSt/uzN4dnIK6OvSRrL2Tl9zeHMfBy/nXR0KTfe+jff+U178AAAD//wMAUEsDBBQABgAIAAAA&#10;IQAZ8oUn3wAAAAsBAAAPAAAAZHJzL2Rvd25yZXYueG1sTI/BTsMwDIbvSLxDZCRuW7oC3VqaThUS&#10;Bw4gMbjsljYmrUickmRb9/YECQmOtj/9/v56O1vDjujD6EjAapkBQ+qdGkkLeH97XGyAhShJSeMI&#10;BZwxwLa5vKhlpdyJXvG4i5qlEAqVFDDEOFWch35AK8PSTUjp9uG8lTGNXnPl5SmFW8PzLCu4lSOl&#10;D4Oc8GHA/nN3sAJedBd9mXfP2O7N1zqeVaufSiGur+b2HljEOf7B8KOf1KFJTp07kArMCFisbosi&#10;sQJu7nJgifjddAI2ZQ68qfn/Ds03AAAA//8DAFBLAQItABQABgAIAAAAIQC2gziS/gAAAOEBAAAT&#10;AAAAAAAAAAAAAAAAAAAAAABbQ29udGVudF9UeXBlc10ueG1sUEsBAi0AFAAGAAgAAAAhADj9If/W&#10;AAAAlAEAAAsAAAAAAAAAAAAAAAAALwEAAF9yZWxzLy5yZWxzUEsBAi0AFAAGAAgAAAAhANmKAaIO&#10;AgAAEgQAAA4AAAAAAAAAAAAAAAAALgIAAGRycy9lMm9Eb2MueG1sUEsBAi0AFAAGAAgAAAAhABny&#10;hSffAAAACwEAAA8AAAAAAAAAAAAAAAAAaAQAAGRycy9kb3ducmV2LnhtbFBLBQYAAAAABAAEAPMA&#10;AAB0BQAAAAA=&#10;" strokecolor="#4f81bd" strokeweight="2pt">
                <v:stroke endarrow="block"/>
                <v:shadow on="t" opacity="24903f" origin=",.5" offset="0,.55556mm"/>
                <w10:wrap anchory="line"/>
              </v:line>
            </w:pict>
          </mc:Fallback>
        </mc:AlternateContent>
      </w:r>
      <w:r>
        <w:rPr>
          <w:noProof/>
        </w:rPr>
        <mc:AlternateContent>
          <mc:Choice Requires="wps">
            <w:drawing>
              <wp:anchor distT="0" distB="0" distL="0" distR="0" simplePos="0" relativeHeight="251665408" behindDoc="0" locked="0" layoutInCell="1" allowOverlap="1" wp14:anchorId="1EC569F9" wp14:editId="167F3766">
                <wp:simplePos x="0" y="0"/>
                <wp:positionH relativeFrom="column">
                  <wp:posOffset>-4505960</wp:posOffset>
                </wp:positionH>
                <wp:positionV relativeFrom="line">
                  <wp:posOffset>402499</wp:posOffset>
                </wp:positionV>
                <wp:extent cx="457201" cy="457201"/>
                <wp:effectExtent l="0" t="0" r="0" b="0"/>
                <wp:wrapNone/>
                <wp:docPr id="1073741834" name="officeArt object"/>
                <wp:cNvGraphicFramePr/>
                <a:graphic xmlns:a="http://schemas.openxmlformats.org/drawingml/2006/main">
                  <a:graphicData uri="http://schemas.microsoft.com/office/word/2010/wordprocessingShape">
                    <wps:wsp>
                      <wps:cNvCnPr/>
                      <wps:spPr>
                        <a:xfrm flipH="1">
                          <a:off x="0" y="0"/>
                          <a:ext cx="457201" cy="457201"/>
                        </a:xfrm>
                        <a:prstGeom prst="line">
                          <a:avLst/>
                        </a:prstGeom>
                        <a:noFill/>
                        <a:ln w="25400" cap="flat">
                          <a:solidFill>
                            <a:srgbClr val="4F81BD"/>
                          </a:solidFill>
                          <a:prstDash val="solid"/>
                          <a:round/>
                          <a:tailEnd type="triangle" w="med" len="med"/>
                        </a:ln>
                        <a:effectLst>
                          <a:outerShdw dist="20000" dir="5400000" rotWithShape="0">
                            <a:srgbClr val="808080">
                              <a:alpha val="37999"/>
                            </a:srgbClr>
                          </a:outerShdw>
                        </a:effectLst>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D4A1A4" id="officeArt object" o:spid="_x0000_s1026" style="position:absolute;flip:x;z-index:251665408;visibility:visible;mso-wrap-style:square;mso-wrap-distance-left:0;mso-wrap-distance-top:0;mso-wrap-distance-right:0;mso-wrap-distance-bottom:0;mso-position-horizontal:absolute;mso-position-horizontal-relative:text;mso-position-vertical:absolute;mso-position-vertical-relative:line" from="-354.8pt,31.7pt" to="-318.8pt,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VQRGgIAACEEAAAOAAAAZHJzL2Uyb0RvYy54bWysU02P0zAQvSPxHyzfadKPpW3UdAVbFg5o&#10;qbQgzlPbaYwc27Ldpv33zDjdqrA3hCJFM+Pxm3lvxqv7U2fYUYWona35eFRypqxwUtt9zX98f3y3&#10;4CwmsBKMs6rmZxX5/frtm1XvKzVxrTNSBYYgNla9r3mbkq+KIopWdRBHziuLh40LHSR0w76QAXpE&#10;70wxKcv3Re+C9MEJFSNGN8MhX2f8plEifWuaqBIzNcfeUv6H/N/Rv1ivoNoH8K0WlzbgH7roQFss&#10;eoXaQAJ2CPoVVKdFcNE1aSRcV7im0UJlDshmXP7F5rkFrzIXFCf6q0zx/8GKp+M2MC1xduV8Op+N&#10;F9MZZxY6nNXQ3YeQmNv9QiVJrN7HCu882G24eNFvAzE/NaFjjdH+C2JlLfA+O2Wpz1ep1SkxgcHZ&#10;3RwJcybw6GIjXjHAEJwPMX1WrmNk1NxoS0pABcevMQ2pLykUtu5RG4NxqIxlfc0nd7MSBy4Al6ox&#10;kPLl6IyWlEh5Mex3DyawI+BuzB4X448bYog9/JFGVTYQ2yEvHw1bE9zBylwxgTafrGTp7FG2FDTY&#10;vVGc2uiU5MwofBtkDfDGUnmVtxPJkOMOSYXnVvZMaqKLq03dS42rSkSyF1z6qVObt4IEfUViUdI3&#10;yGR8C0PL0/lyuXxhNnDOLK81s3fTTkFDHsZK1s7Jc552juMe5vzLm6FFv/XRvn3Z698AAAD//wMA&#10;UEsDBBQABgAIAAAAIQBPVXEe4gAAAAwBAAAPAAAAZHJzL2Rvd25yZXYueG1sTI/BToNAEIbvJr7D&#10;Zky8GLpUECqyNGpCooea2PoAWxgB3Z0l7Lalb+940uPMfPnn+8v1bI044uQHRwqWixgEUuPagToF&#10;H7s6WoHwQVOrjSNUcEYP6+ryotRF6070jsdt6ASHkC+0gj6EsZDSNz1a7RduROLbp5usDjxOnWwn&#10;feJwa+RtHGfS6oH4Q69HfO6x+d4erAITVue0vtm8vO02T68hr5dz/WWUur6aHx9ABJzDHwy/+qwO&#10;FTvt3YFaL4yCKI/vM2YVZEkKgokoS3Le7JlN7lKQVSn/l6h+AAAA//8DAFBLAQItABQABgAIAAAA&#10;IQC2gziS/gAAAOEBAAATAAAAAAAAAAAAAAAAAAAAAABbQ29udGVudF9UeXBlc10ueG1sUEsBAi0A&#10;FAAGAAgAAAAhADj9If/WAAAAlAEAAAsAAAAAAAAAAAAAAAAALwEAAF9yZWxzLy5yZWxzUEsBAi0A&#10;FAAGAAgAAAAhAGClVBEaAgAAIQQAAA4AAAAAAAAAAAAAAAAALgIAAGRycy9lMm9Eb2MueG1sUEsB&#10;Ai0AFAAGAAgAAAAhAE9VcR7iAAAADAEAAA8AAAAAAAAAAAAAAAAAdAQAAGRycy9kb3ducmV2Lnht&#10;bFBLBQYAAAAABAAEAPMAAACDBQAAAAA=&#10;" strokecolor="#4f81bd" strokeweight="2pt">
                <v:stroke endarrow="block"/>
                <v:shadow on="t" opacity="24903f" origin=",.5" offset="0,.55556mm"/>
                <w10:wrap anchory="line"/>
              </v:line>
            </w:pict>
          </mc:Fallback>
        </mc:AlternateContent>
      </w:r>
    </w:p>
    <w:p w14:paraId="7FA64E17" w14:textId="77777777" w:rsidR="003416BB" w:rsidRDefault="003416BB">
      <w:pPr>
        <w:rPr>
          <w:rFonts w:ascii="Arial" w:eastAsia="Arial" w:hAnsi="Arial" w:cs="Arial"/>
        </w:rPr>
      </w:pPr>
    </w:p>
    <w:p w14:paraId="2A0EB740" w14:textId="77777777" w:rsidR="003416BB" w:rsidRDefault="00224961">
      <w:pPr>
        <w:rPr>
          <w:rFonts w:ascii="Arial" w:eastAsia="Arial" w:hAnsi="Arial" w:cs="Arial"/>
        </w:rPr>
      </w:pPr>
      <w:r>
        <w:rPr>
          <w:noProof/>
        </w:rPr>
        <mc:AlternateContent>
          <mc:Choice Requires="wpg">
            <w:drawing>
              <wp:anchor distT="57150" distB="57150" distL="57150" distR="57150" simplePos="0" relativeHeight="251661312" behindDoc="0" locked="0" layoutInCell="1" allowOverlap="1" wp14:anchorId="297CF18A" wp14:editId="394AF86D">
                <wp:simplePos x="0" y="0"/>
                <wp:positionH relativeFrom="column">
                  <wp:posOffset>4229100</wp:posOffset>
                </wp:positionH>
                <wp:positionV relativeFrom="line">
                  <wp:posOffset>40640</wp:posOffset>
                </wp:positionV>
                <wp:extent cx="1086485" cy="311150"/>
                <wp:effectExtent l="0" t="0" r="0" b="0"/>
                <wp:wrapThrough wrapText="bothSides" distL="57150" distR="57150">
                  <wp:wrapPolygon edited="1">
                    <wp:start x="0" y="0"/>
                    <wp:lineTo x="21600" y="0"/>
                    <wp:lineTo x="21600" y="21600"/>
                    <wp:lineTo x="0" y="21600"/>
                    <wp:lineTo x="0" y="0"/>
                  </wp:wrapPolygon>
                </wp:wrapThrough>
                <wp:docPr id="1073741837" name="officeArt object"/>
                <wp:cNvGraphicFramePr/>
                <a:graphic xmlns:a="http://schemas.openxmlformats.org/drawingml/2006/main">
                  <a:graphicData uri="http://schemas.microsoft.com/office/word/2010/wordprocessingGroup">
                    <wpg:wgp>
                      <wpg:cNvGrpSpPr/>
                      <wpg:grpSpPr>
                        <a:xfrm>
                          <a:off x="0" y="0"/>
                          <a:ext cx="1086485" cy="311150"/>
                          <a:chOff x="0" y="0"/>
                          <a:chExt cx="1086484" cy="311149"/>
                        </a:xfrm>
                      </wpg:grpSpPr>
                      <wps:wsp>
                        <wps:cNvPr id="1073741835" name="Shape 1073741835"/>
                        <wps:cNvSpPr/>
                        <wps:spPr>
                          <a:xfrm>
                            <a:off x="0" y="-1"/>
                            <a:ext cx="1086485" cy="311151"/>
                          </a:xfrm>
                          <a:prstGeom prst="rect">
                            <a:avLst/>
                          </a:prstGeom>
                          <a:gradFill flip="none" rotWithShape="1">
                            <a:gsLst>
                              <a:gs pos="0">
                                <a:srgbClr val="A7BFDE"/>
                              </a:gs>
                              <a:gs pos="100000">
                                <a:srgbClr val="4F81BD"/>
                              </a:gs>
                            </a:gsLst>
                            <a:lin ang="5400000" scaled="0"/>
                          </a:gradFill>
                          <a:ln w="9525" cap="flat">
                            <a:solidFill>
                              <a:srgbClr val="4579B8"/>
                            </a:solidFill>
                            <a:prstDash val="solid"/>
                            <a:miter lim="800000"/>
                          </a:ln>
                          <a:effectLst>
                            <a:outerShdw dist="23000" dir="5400000" rotWithShape="0">
                              <a:srgbClr val="808080">
                                <a:alpha val="34998"/>
                              </a:srgbClr>
                            </a:outerShdw>
                          </a:effectLst>
                        </wps:spPr>
                        <wps:bodyPr/>
                      </wps:wsp>
                      <wps:wsp>
                        <wps:cNvPr id="1073741836" name="Shape 1073741836"/>
                        <wps:cNvSpPr/>
                        <wps:spPr>
                          <a:xfrm>
                            <a:off x="0" y="-1"/>
                            <a:ext cx="1086485" cy="311151"/>
                          </a:xfrm>
                          <a:prstGeom prst="rect">
                            <a:avLst/>
                          </a:prstGeom>
                          <a:noFill/>
                          <a:ln w="12700" cap="flat">
                            <a:noFill/>
                            <a:miter lim="400000"/>
                          </a:ln>
                          <a:effectLst/>
                        </wps:spPr>
                        <wps:txbx>
                          <w:txbxContent>
                            <w:p w14:paraId="253E291C" w14:textId="77777777" w:rsidR="003416BB" w:rsidRDefault="00224961">
                              <w:pPr>
                                <w:ind w:right="4"/>
                                <w:jc w:val="center"/>
                              </w:pPr>
                              <w:r>
                                <w:rPr>
                                  <w:rFonts w:ascii="Arial Narrow" w:hAnsi="Arial Narrow"/>
                                  <w:sz w:val="16"/>
                                  <w:szCs w:val="16"/>
                                </w:rPr>
                                <w:t>80%</w:t>
                              </w:r>
                            </w:p>
                          </w:txbxContent>
                        </wps:txbx>
                        <wps:bodyPr wrap="square" lIns="45719" tIns="45719" rIns="45719" bIns="45719" numCol="1" anchor="ctr">
                          <a:noAutofit/>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4909223" id="_x0000_s1032" style="position:absolute;margin-left:333pt;margin-top:3.2pt;width:85.55pt;height:24.5pt;z-index:251661312;mso-wrap-distance-left:4.5pt;mso-wrap-distance-top:4.5pt;mso-wrap-distance-right:4.5pt;mso-wrap-distance-bottom:4.5pt;mso-position-vertical-relative:line" coordsize="10864,3111"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E4GQMAABUIAAAOAAAAZHJzL2Uyb0RvYy54bWzMVdtu2zAMfR+wfxD03trOpXGMOkXbLMWA&#10;YSvQDXtWZNnWIEuepMTp34+SHNfp5aUDhiWAE8okRR6eI11eHRqB9kwbrmSOk/MYIyapKriscvzj&#10;++YsxchYIgsilGQ5fmQGX60+frjs2oxNVK1EwTSCJNJkXZvj2to2iyJDa9YQc65aJuFlqXRDLJi6&#10;igpNOsjeiGgSxxdRp3TRakWZMbC6Di/xyucvS0btt7I0zCKRY6jN+qf2z617RqtLklWatDWnfRnk&#10;HVU0hEvYdEi1JpagneYvUjWcamVUac+paiJVlpwy3wN0k8TPurnTatf6Xqqsq9oBJoD2GU7vTku/&#10;7u814gXMLl5MF7MknS4wkqSBWYXqrrVFavsLkHRgdW2VQcydbh/ae90vVMFy/R9K3bhfiEUHD/Pj&#10;ADM7WERhMYnTi1k6x4jCu2mSJPN+DrSGYb0Io/Wnk8DZU+Bs6WqKjttGrrqhmK4FSpkn1MzfofZQ&#10;k5b5YRiHwHPUoJ2AmvdDA5rzgJqPGSAzmQH03sTrLHFBJHsbMO8w9E2yVht7x1SD3J8cazctl4Hs&#10;vxgbIDq6uGUgfLHhQqBScBCdBGlipJX9yW3t64ch+fjKQLyPMKhVgGDsl42utrdCoz0BWV0vbjbr&#10;T/0gKjP2TmL3eRky26TJzXoUAq0MWwkuEXHHx3wWwpGhRDCgqKeJc+3Ld1sJibocL+cTxycCzZSC&#10;hN6NEtx36dxOKp7NF8ubtN/+xM2BtCamDp35V2EUDbdwTgne5DgNVQVUhXTZmT9peqjUDlwf6qJD&#10;BXfDmEwdBmDAsTO0dAr2KxClsfuGIYq2JqGi6Wy5HAoPQ/D8H/b01qgckMSRbO7fVhWPXrZ+HdTh&#10;FP0vZXLxhkwuHMyuFJDWfyMTqZxIvBQDzZLJwo3ylGcjrxFLeu6+yhK3eDoXe9ge/Ck8OeIQJoU6&#10;uJpybH7viAaJis8SNAj0TZZwl40NPTa2Y0PumlsFMk0wqIrWClhIrfbEkup6Z1XJ/QnxRI++Os8O&#10;f6TC3eN51d+T7nIb294/G27z1R8AAAD//wMAUEsDBBQABgAIAAAAIQAgD+z14AAAAAgBAAAPAAAA&#10;ZHJzL2Rvd25yZXYueG1sTI9BS8NAEIXvgv9hGcGb3cQ2scRsSinqqQi2Qultmp0modnZkN0m6b93&#10;PentDW9473v5ajKtGKh3jWUF8SwCQVxa3XCl4Hv//rQE4TyyxtYyKbiRg1Vxf5djpu3IXzTsfCVC&#10;CLsMFdTed5mUrqzJoJvZjjh4Z9sb9OHsK6l7HEO4aeVzFKXSYMOhocaONjWVl93VKPgYcVzP47dh&#10;ezlvbsd98nnYxqTU48O0fgXhafJ/z/CLH9ChCEwne2XtRKsgTdOwxQexABH85fwlBnFSkCQLkEUu&#10;/w8ofgAAAP//AwBQSwECLQAUAAYACAAAACEAtoM4kv4AAADhAQAAEwAAAAAAAAAAAAAAAAAAAAAA&#10;W0NvbnRlbnRfVHlwZXNdLnhtbFBLAQItABQABgAIAAAAIQA4/SH/1gAAAJQBAAALAAAAAAAAAAAA&#10;AAAAAC8BAABfcmVscy8ucmVsc1BLAQItABQABgAIAAAAIQDnZxE4GQMAABUIAAAOAAAAAAAAAAAA&#10;AAAAAC4CAABkcnMvZTJvRG9jLnhtbFBLAQItABQABgAIAAAAIQAgD+z14AAAAAgBAAAPAAAAAAAA&#10;AAAAAAAAAHMFAABkcnMvZG93bnJldi54bWxQSwUGAAAAAAQABADzAAAAgAYAAAAA&#10;">
                <v:rect id="Shape 1073741835" o:spid="_x0000_s1033" style="position:absolute;width:10864;height:3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R5QsgA&#10;AADjAAAADwAAAGRycy9kb3ducmV2LnhtbERPzWrCQBC+F3yHZYTe6ibG1iR1lSJIpZei7cXbkB2T&#10;0OxszG5MfPuuUOhxvv9ZbUbTiCt1rrasIJ5FIIgLq2suFXx/7Z5SEM4ja2wsk4IbOdisJw8rzLUd&#10;+EDXoy9FCGGXo4LK+zaX0hUVGXQz2xIH7mw7gz6cXSl1h0MIN42cR9GLNFhzaKiwpW1Fxc+xNwqy&#10;+Hb4iLNPTgZ+7xdbbHf6clLqcTq+vYLwNPp/8Z97r8P8aJksF3GaPMP9pwCAXP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1HlCyAAAAOMAAAAPAAAAAAAAAAAAAAAAAJgCAABk&#10;cnMvZG93bnJldi54bWxQSwUGAAAAAAQABAD1AAAAjQMAAAAA&#10;" fillcolor="#a7bfde" strokecolor="#4579b8">
                  <v:fill color2="#4f81bd" rotate="t" focus="100%" type="gradient">
                    <o:fill v:ext="view" type="gradientUnscaled"/>
                  </v:fill>
                  <v:shadow on="t" opacity="22936f" origin=",.5" offset="0,.63889mm"/>
                </v:rect>
                <v:rect id="Shape 1073741836" o:spid="_x0000_s1034" style="position:absolute;width:10864;height:31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4IX8UA&#10;AADjAAAADwAAAGRycy9kb3ducmV2LnhtbERPzYrCMBC+C/sOYRa8aeoqtlSjLAuL4kX68wBDM7bF&#10;ZlKaqPXtjbCwx/n+Z7sfTSfuNLjWsoLFPAJBXFndcq2gLH5nCQjnkTV2lknBkxzsdx+TLabaPjij&#10;e+5rEULYpaig8b5PpXRVQwbd3PbEgbvYwaAP51BLPeAjhJtOfkXRWhpsOTQ02NNPQ9U1vxkFp1uX&#10;5HVxLjNfnk8HV9h2zFZKTT/H7w0IT6P/F/+5jzrMj+JlvFokyzW8fwoAyN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zghfxQAAAOMAAAAPAAAAAAAAAAAAAAAAAJgCAABkcnMv&#10;ZG93bnJldi54bWxQSwUGAAAAAAQABAD1AAAAigMAAAAA&#10;" filled="f" stroked="f" strokeweight="1pt">
                  <v:stroke miterlimit="4"/>
                  <v:textbox inset="1.27mm,1.27mm,1.27mm,1.27mm">
                    <w:txbxContent>
                      <w:p w:rsidR="003416BB" w:rsidRDefault="00224961">
                        <w:pPr>
                          <w:ind w:right="4"/>
                          <w:jc w:val="center"/>
                        </w:pPr>
                        <w:r>
                          <w:rPr>
                            <w:rFonts w:ascii="Arial Narrow" w:hAnsi="Arial Narrow"/>
                            <w:sz w:val="16"/>
                            <w:szCs w:val="16"/>
                          </w:rPr>
                          <w:t>80%</w:t>
                        </w:r>
                      </w:p>
                    </w:txbxContent>
                  </v:textbox>
                </v:rect>
                <w10:wrap type="through" anchory="line"/>
              </v:group>
            </w:pict>
          </mc:Fallback>
        </mc:AlternateContent>
      </w:r>
      <w:r>
        <w:rPr>
          <w:noProof/>
        </w:rPr>
        <mc:AlternateContent>
          <mc:Choice Requires="wps">
            <w:drawing>
              <wp:anchor distT="57150" distB="57150" distL="57150" distR="57150" simplePos="0" relativeHeight="251663360" behindDoc="0" locked="0" layoutInCell="1" allowOverlap="1" wp14:anchorId="0C293768" wp14:editId="243F4109">
                <wp:simplePos x="0" y="0"/>
                <wp:positionH relativeFrom="column">
                  <wp:posOffset>342899</wp:posOffset>
                </wp:positionH>
                <wp:positionV relativeFrom="line">
                  <wp:posOffset>252729</wp:posOffset>
                </wp:positionV>
                <wp:extent cx="1392556" cy="418466"/>
                <wp:effectExtent l="0" t="0" r="0" b="0"/>
                <wp:wrapSquare wrapText="bothSides" distT="57150" distB="57150" distL="57150" distR="57150"/>
                <wp:docPr id="1073741838" name="officeArt object"/>
                <wp:cNvGraphicFramePr/>
                <a:graphic xmlns:a="http://schemas.openxmlformats.org/drawingml/2006/main">
                  <a:graphicData uri="http://schemas.microsoft.com/office/word/2010/wordprocessingShape">
                    <wps:wsp>
                      <wps:cNvSpPr/>
                      <wps:spPr>
                        <a:xfrm>
                          <a:off x="0" y="0"/>
                          <a:ext cx="1392556" cy="418466"/>
                        </a:xfrm>
                        <a:prstGeom prst="rect">
                          <a:avLst/>
                        </a:prstGeom>
                        <a:noFill/>
                        <a:ln w="12700" cap="flat">
                          <a:noFill/>
                          <a:miter lim="400000"/>
                        </a:ln>
                        <a:effectLst/>
                      </wps:spPr>
                      <wps:txbx>
                        <w:txbxContent>
                          <w:p w14:paraId="30EBD3D5" w14:textId="77777777" w:rsidR="003416BB" w:rsidRDefault="00224961">
                            <w:r>
                              <w:rPr>
                                <w:rFonts w:ascii="Arial Narrow" w:hAnsi="Arial Narrow"/>
                                <w:sz w:val="16"/>
                                <w:szCs w:val="16"/>
                              </w:rPr>
                              <w:t>Vier aanbieders die 80% van de omzet beslaan</w:t>
                            </w:r>
                          </w:p>
                        </w:txbxContent>
                      </wps:txbx>
                      <wps:bodyPr wrap="square" lIns="45719" tIns="45719" rIns="45719" bIns="45719" numCol="1" anchor="t">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DF924C" id="_x0000_s1035" style="position:absolute;margin-left:27pt;margin-top:19.9pt;width:109.65pt;height:32.95pt;z-index:251663360;visibility:visible;mso-wrap-style:square;mso-wrap-distance-left:4.5pt;mso-wrap-distance-top:4.5pt;mso-wrap-distance-right:4.5pt;mso-wrap-distance-bottom:4.5pt;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Yk63gEAAKsDAAAOAAAAZHJzL2Uyb0RvYy54bWysU9tu2zAMfR+wfxD0vtjOtTXiFMWKDgOG&#10;rUC3D5BlKdYgiZqkxM7fj5KTNNjehuVBESnykDw83j6MRpOj8EGBbWg1KykRlkOn7L6hP74/f7ij&#10;JERmO6bBioaeRKAPu/fvtoOrxRx60J3wBEFsqAfX0D5GVxdF4L0wLMzACYuPErxhEU2/LzrPBkQ3&#10;upiX5boYwHfOAxchoPdpeqS7jC+l4PGblEFEohuKvcV8+ny26Sx2W1bvPXO94uc22D90YZiyWPQK&#10;9cQiIwev/oIyinsIIOOMgylASsVFngGnqco/pnntmRN5FiQnuCtN4f/B8q/HF09Uh7srN4vNsrpb&#10;4MYsM7irqbtHHwm0P5HJRNbgQo05r+7Fn62A1zT5KL1J/5hFxkzw6UqwGCPh6KwW9/PVak0Jxzes&#10;tVyvE2jxlu18iJ8EGJIuDfWpbEJlxy8hTqGXkOS28Ky0Rj+rtSUDVphvStwzZ6glqdmUfBNlVES9&#10;aWWwfpl+5/raJgyRFXOulEadhku3OLZj5mlxoaGF7oTcDSiehoZfB+YFJfqzxe0sV5vqHtV2a/hb&#10;o7017MF8BNRnRQmzvAeU56Xvx0MEqfLgqYmpJBKWDFREpu6s3iS5WztHvX1ju98AAAD//wMAUEsD&#10;BBQABgAIAAAAIQC8+e333AAAAAkBAAAPAAAAZHJzL2Rvd25yZXYueG1sTI9BTsMwEEX3SNzBGiR2&#10;1G7cUBLiVAhRNqwoHMCNTRywx1HstOH2DCtYjv7Xn/ea3RI8O9kpDREVrFcCmMUumgF7Be9v+5s7&#10;YClrNNpHtAq+bYJde3nR6NrEM77a0yH3jEYw1VqBy3msOU+ds0GnVRwtUvYRp6AznVPPzaTPNB48&#10;L4S45UEPSB+cHu2js93XYQ4K+PpF+irMVbG4+UluRPm5fx6Vur5aHu6BZbvkvzL84hM6tMR0jDOa&#10;xLyCckMqWYGsyIDyYislsCMVRbkF3jb8v0H7AwAA//8DAFBLAQItABQABgAIAAAAIQC2gziS/gAA&#10;AOEBAAATAAAAAAAAAAAAAAAAAAAAAABbQ29udGVudF9UeXBlc10ueG1sUEsBAi0AFAAGAAgAAAAh&#10;ADj9If/WAAAAlAEAAAsAAAAAAAAAAAAAAAAALwEAAF9yZWxzLy5yZWxzUEsBAi0AFAAGAAgAAAAh&#10;ADLpiTreAQAAqwMAAA4AAAAAAAAAAAAAAAAALgIAAGRycy9lMm9Eb2MueG1sUEsBAi0AFAAGAAgA&#10;AAAhALz57ffcAAAACQEAAA8AAAAAAAAAAAAAAAAAOAQAAGRycy9kb3ducmV2LnhtbFBLBQYAAAAA&#10;BAAEAPMAAABBBQAAAAA=&#10;" filled="f" stroked="f" strokeweight="1pt">
                <v:stroke miterlimit="4"/>
                <v:textbox inset="1.27mm,1.27mm,1.27mm,1.27mm">
                  <w:txbxContent>
                    <w:p w:rsidR="003416BB" w:rsidRDefault="00224961">
                      <w:r>
                        <w:rPr>
                          <w:rFonts w:ascii="Arial Narrow" w:hAnsi="Arial Narrow"/>
                          <w:sz w:val="16"/>
                          <w:szCs w:val="16"/>
                        </w:rPr>
                        <w:t>Vier aanbieders die 80% van de omzet beslaan</w:t>
                      </w:r>
                    </w:p>
                  </w:txbxContent>
                </v:textbox>
                <w10:wrap type="square" anchory="line"/>
              </v:rect>
            </w:pict>
          </mc:Fallback>
        </mc:AlternateContent>
      </w:r>
      <w:r>
        <w:rPr>
          <w:noProof/>
        </w:rPr>
        <mc:AlternateContent>
          <mc:Choice Requires="wpg">
            <w:drawing>
              <wp:anchor distT="57150" distB="57150" distL="57150" distR="57150" simplePos="0" relativeHeight="251662336" behindDoc="0" locked="0" layoutInCell="1" allowOverlap="1" wp14:anchorId="29AECF36" wp14:editId="32501566">
                <wp:simplePos x="0" y="0"/>
                <wp:positionH relativeFrom="column">
                  <wp:posOffset>3711575</wp:posOffset>
                </wp:positionH>
                <wp:positionV relativeFrom="line">
                  <wp:posOffset>41275</wp:posOffset>
                </wp:positionV>
                <wp:extent cx="517525" cy="310515"/>
                <wp:effectExtent l="0" t="0" r="0" b="0"/>
                <wp:wrapThrough wrapText="bothSides" distL="57150" distR="57150">
                  <wp:wrapPolygon edited="1">
                    <wp:start x="0" y="0"/>
                    <wp:lineTo x="21600" y="0"/>
                    <wp:lineTo x="21600" y="21600"/>
                    <wp:lineTo x="0" y="21600"/>
                    <wp:lineTo x="0" y="0"/>
                  </wp:wrapPolygon>
                </wp:wrapThrough>
                <wp:docPr id="1073741841" name="officeArt object"/>
                <wp:cNvGraphicFramePr/>
                <a:graphic xmlns:a="http://schemas.openxmlformats.org/drawingml/2006/main">
                  <a:graphicData uri="http://schemas.microsoft.com/office/word/2010/wordprocessingGroup">
                    <wpg:wgp>
                      <wpg:cNvGrpSpPr/>
                      <wpg:grpSpPr>
                        <a:xfrm>
                          <a:off x="0" y="0"/>
                          <a:ext cx="517525" cy="310515"/>
                          <a:chOff x="0" y="0"/>
                          <a:chExt cx="517524" cy="310514"/>
                        </a:xfrm>
                      </wpg:grpSpPr>
                      <wps:wsp>
                        <wps:cNvPr id="1073741839" name="Shape 1073741839"/>
                        <wps:cNvSpPr/>
                        <wps:spPr>
                          <a:xfrm>
                            <a:off x="-1" y="0"/>
                            <a:ext cx="517526" cy="310515"/>
                          </a:xfrm>
                          <a:prstGeom prst="rect">
                            <a:avLst/>
                          </a:prstGeom>
                          <a:gradFill flip="none" rotWithShape="1">
                            <a:gsLst>
                              <a:gs pos="0">
                                <a:srgbClr val="A7BFDE"/>
                              </a:gs>
                              <a:gs pos="100000">
                                <a:srgbClr val="4F81BD"/>
                              </a:gs>
                            </a:gsLst>
                            <a:lin ang="5400000" scaled="0"/>
                          </a:gradFill>
                          <a:ln w="9525" cap="flat">
                            <a:solidFill>
                              <a:srgbClr val="4579B8"/>
                            </a:solidFill>
                            <a:prstDash val="solid"/>
                            <a:miter lim="800000"/>
                          </a:ln>
                          <a:effectLst>
                            <a:outerShdw dist="23000" dir="5400000" rotWithShape="0">
                              <a:srgbClr val="808080">
                                <a:alpha val="34998"/>
                              </a:srgbClr>
                            </a:outerShdw>
                          </a:effectLst>
                        </wps:spPr>
                        <wps:bodyPr/>
                      </wps:wsp>
                      <wps:wsp>
                        <wps:cNvPr id="1073741840" name="Shape 1073741840"/>
                        <wps:cNvSpPr/>
                        <wps:spPr>
                          <a:xfrm>
                            <a:off x="-1" y="0"/>
                            <a:ext cx="517526" cy="310515"/>
                          </a:xfrm>
                          <a:prstGeom prst="rect">
                            <a:avLst/>
                          </a:prstGeom>
                          <a:noFill/>
                          <a:ln w="12700" cap="flat">
                            <a:noFill/>
                            <a:miter lim="400000"/>
                          </a:ln>
                          <a:effectLst/>
                        </wps:spPr>
                        <wps:txbx>
                          <w:txbxContent>
                            <w:p w14:paraId="0ED7456B" w14:textId="77777777" w:rsidR="003416BB" w:rsidRDefault="00224961">
                              <w:pPr>
                                <w:jc w:val="center"/>
                              </w:pPr>
                              <w:r>
                                <w:rPr>
                                  <w:rFonts w:ascii="Arial Narrow" w:hAnsi="Arial Narrow"/>
                                  <w:sz w:val="16"/>
                                  <w:szCs w:val="16"/>
                                </w:rPr>
                                <w:t>20%</w:t>
                              </w:r>
                            </w:p>
                          </w:txbxContent>
                        </wps:txbx>
                        <wps:bodyPr wrap="square" lIns="45719" tIns="45719" rIns="45719" bIns="45719" numCol="1" anchor="ctr">
                          <a:noAutofit/>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006774" id="_x0000_s1036" style="position:absolute;margin-left:292.25pt;margin-top:3.25pt;width:40.75pt;height:24.45pt;z-index:251662336;mso-wrap-distance-left:4.5pt;mso-wrap-distance-top:4.5pt;mso-wrap-distance-right:4.5pt;mso-wrap-distance-bottom:4.5pt;mso-position-vertical-relative:line" coordsize="517524,310514"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KAnFgMAABEIAAAOAAAAZHJzL2Uyb0RvYy54bWzMVVFv2yAQfp+0/4B4b20nTpNYdaq2aapJ&#10;01apm/ZMMLaZMHhA4vTf7wDHddrupZOmJZLtO+7g7rvvjsurQyPQnmnDlcxxch5jxCRVBZdVjr9/&#10;25wtMDKWyIIIJVmOn5jBV6uPHy67NmMTVStRMI1gE2myrs1xbW2bRZGhNWuIOVctk7BYKt0QC6Ku&#10;okKTDnZvRDSJ44uoU7potaLMGNCuwyJe+f3LklH7tSwNs0jkGGKz/qn9c+ue0eqSZJUmbc1pHwZ5&#10;RxQN4RIOHbZaE0vQTvNXWzWcamVUac+paiJVlpwynwNkk8QvsrnXatf6XKqsq9oBJoD2BU7v3pZ+&#10;2T9oxAuoXTyfztNkkSYYSdJArUJ019oitf0JSDqwurbKwOdet4/tg+4VVZBc/odSN+4NvujgYX4a&#10;YGYHiygoZ8l8NplhRGFpmsSzZBbKQGuo1SsvWt+N/dKRX+r8ouOhkYttCKVrgVDmGTPzd5g91qRl&#10;vhTG5f8Cs+nyiJm3Q0csQe8h8j4DYCYzgN0baJ0B9H+A62KUtodrSJtkrTb2nqkGuY8ca1cqtzvZ&#10;fzY2IHQ0cWpge7HhQqBScOg4CX2JkVb2B7e1Dx+44P0rA/7ew6BWAYCxVxtdbW+FRnsCPXU9v9ms&#10;7/o6VGZsncTu99ol3SySm/XIBVIZjhJcIuJmxywN7shQIhjw0/eqM+3Dd0cJibocLwObCCRTChJy&#10;N0pwn6UzO4k4nc2XN4v++BMzB9KamDpk5pecGckabmFICd7keBGiCqgK6VaZHzM9VGoHpo910aGC&#10;u2JMpg4DEGDmDCmdgv0GRIvY/UMRRVuTENE0XS6HwEMRPP2HM700Cgc64sg197VVxZPvWa+H5nDt&#10;/A+7JAUgwmQ57RLQ/39dIpXrEV/+wLJkMneVpCc0G1mNSNJT902SOOVpWexhe/AT2I+z50KhDq6l&#10;HJtfO6KhQ8UnCS0I7E1g2NixoMfCdizIXXOroEthrhBJawUkpFZ7Xkl1vbOq5H5APB/aR+fJ4Qcq&#10;3DueVv0d6S62sezts+EmX/0GAAD//wMAUEsDBBQABgAIAAAAIQCHia+93gAAAAgBAAAPAAAAZHJz&#10;L2Rvd25yZXYueG1sTI9BS8NAEIXvgv9hGcGb3USbpcRsSinqqQi2gnjbZqdJaHY2ZLdJ+u8dT3oa&#10;Ht/jzXvFenadGHEIrScN6SIBgVR521Kt4fPw+rACEaIhazpPqOGKAdbl7U1hcusn+sBxH2vBIRRy&#10;o6GJsc+lDFWDzoSF75GYnfzgTGQ51NIOZuJw18nHJFHSmZb4Q2N63DZYnfcXp+FtMtPmKX0Zd+fT&#10;9vp9yN6/dilqfX83b55BRJzjnxl+63N1KLnT0V/IBtFpyFbLjK0aFB/mSinedmSQLUGWhfw/oPwB&#10;AAD//wMAUEsBAi0AFAAGAAgAAAAhALaDOJL+AAAA4QEAABMAAAAAAAAAAAAAAAAAAAAAAFtDb250&#10;ZW50X1R5cGVzXS54bWxQSwECLQAUAAYACAAAACEAOP0h/9YAAACUAQAACwAAAAAAAAAAAAAAAAAv&#10;AQAAX3JlbHMvLnJlbHNQSwECLQAUAAYACAAAACEAHXygJxYDAAARCAAADgAAAAAAAAAAAAAAAAAu&#10;AgAAZHJzL2Uyb0RvYy54bWxQSwECLQAUAAYACAAAACEAh4mvvd4AAAAIAQAADwAAAAAAAAAAAAAA&#10;AABwBQAAZHJzL2Rvd25yZXYueG1sUEsFBgAAAAAEAAQA8wAAAHsGAAAAAA==&#10;">
                <v:rect id="Shape 1073741839" o:spid="_x0000_s1037" style="position:absolute;left:-1;width:517526;height:310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lzR8cA&#10;AADjAAAADwAAAGRycy9kb3ducmV2LnhtbERPzWrCQBC+C32HZQredBMjxqSuUgRRvIi2l96G7DQJ&#10;zc6m2dXEt3cLBY/z/c9qM5hG3KhztWUF8TQCQVxYXXOp4PNjN1mCcB5ZY2OZFNzJwWb9Mlphrm3P&#10;Z7pdfClCCLscFVTet7mUrqjIoJvaljhw37Yz6MPZlVJ32Idw08hZFC2kwZpDQ4UtbSsqfi5XoyCL&#10;7+djnJ046Xl/nW+x3enfL6XGr8P7GwhPg3+K/90HHeZHaZLO42WSwd9PAQC5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eZc0fHAAAA4wAAAA8AAAAAAAAAAAAAAAAAmAIAAGRy&#10;cy9kb3ducmV2LnhtbFBLBQYAAAAABAAEAPUAAACMAwAAAAA=&#10;" fillcolor="#a7bfde" strokecolor="#4579b8">
                  <v:fill color2="#4f81bd" rotate="t" focus="100%" type="gradient">
                    <o:fill v:ext="view" type="gradientUnscaled"/>
                  </v:fill>
                  <v:shadow on="t" opacity="22936f" origin=",.5" offset="0,.63889mm"/>
                </v:rect>
                <v:rect id="Shape 1073741840" o:spid="_x0000_s1038" style="position:absolute;left:-1;width:517526;height:310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1GzcoA&#10;AADjAAAADwAAAGRycy9kb3ducmV2LnhtbESPzWrDQAyE74W8w6JAb806rWmMm00IhdKSS/DPAwiv&#10;apt4tca7SZy3jw6FHiWNZubb7mc3qCtNofdsYL1KQBE33vbcGqirr5cMVIjIFgfPZOBOAfa7xdMW&#10;c+tvXNC1jK0SEw45GuhiHHOtQ9ORw7DyI7Hcfv3kMMo4tdpOeBNzN+jXJHnXDnuWhA5H+uyoOZcX&#10;Z+B4GbKyrU51EevT8TtUvp+L1Jjn5Xz4ABVpjv/iv+8fK/WTzdsmXWepUAiTLEDvH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9tRs3KAAAA4wAAAA8AAAAAAAAAAAAAAAAAmAIA&#10;AGRycy9kb3ducmV2LnhtbFBLBQYAAAAABAAEAPUAAACPAwAAAAA=&#10;" filled="f" stroked="f" strokeweight="1pt">
                  <v:stroke miterlimit="4"/>
                  <v:textbox inset="1.27mm,1.27mm,1.27mm,1.27mm">
                    <w:txbxContent>
                      <w:p w:rsidR="003416BB" w:rsidRDefault="00224961">
                        <w:pPr>
                          <w:jc w:val="center"/>
                        </w:pPr>
                        <w:r>
                          <w:rPr>
                            <w:rFonts w:ascii="Arial Narrow" w:hAnsi="Arial Narrow"/>
                            <w:sz w:val="16"/>
                            <w:szCs w:val="16"/>
                          </w:rPr>
                          <w:t>20%</w:t>
                        </w:r>
                      </w:p>
                    </w:txbxContent>
                  </v:textbox>
                </v:rect>
                <w10:wrap type="through" anchory="line"/>
              </v:group>
            </w:pict>
          </mc:Fallback>
        </mc:AlternateContent>
      </w:r>
    </w:p>
    <w:p w14:paraId="1198E580" w14:textId="77777777" w:rsidR="003416BB" w:rsidRDefault="00224961">
      <w:pPr>
        <w:rPr>
          <w:rFonts w:ascii="Arial" w:eastAsia="Arial" w:hAnsi="Arial" w:cs="Arial"/>
        </w:rPr>
      </w:pPr>
      <w:r>
        <w:rPr>
          <w:noProof/>
        </w:rPr>
        <mc:AlternateContent>
          <mc:Choice Requires="wps">
            <w:drawing>
              <wp:anchor distT="57150" distB="57150" distL="57150" distR="57150" simplePos="0" relativeHeight="251664384" behindDoc="0" locked="0" layoutInCell="1" allowOverlap="1" wp14:anchorId="4551A82C" wp14:editId="68AD69B6">
                <wp:simplePos x="0" y="0"/>
                <wp:positionH relativeFrom="column">
                  <wp:posOffset>3710305</wp:posOffset>
                </wp:positionH>
                <wp:positionV relativeFrom="line">
                  <wp:posOffset>210184</wp:posOffset>
                </wp:positionV>
                <wp:extent cx="1720215" cy="466725"/>
                <wp:effectExtent l="0" t="0" r="0" b="0"/>
                <wp:wrapSquare wrapText="bothSides" distT="57150" distB="57150" distL="57150" distR="57150"/>
                <wp:docPr id="1073741842" name="officeArt object"/>
                <wp:cNvGraphicFramePr/>
                <a:graphic xmlns:a="http://schemas.openxmlformats.org/drawingml/2006/main">
                  <a:graphicData uri="http://schemas.microsoft.com/office/word/2010/wordprocessingShape">
                    <wps:wsp>
                      <wps:cNvSpPr/>
                      <wps:spPr>
                        <a:xfrm>
                          <a:off x="0" y="0"/>
                          <a:ext cx="1720215" cy="466725"/>
                        </a:xfrm>
                        <a:prstGeom prst="rect">
                          <a:avLst/>
                        </a:prstGeom>
                        <a:noFill/>
                        <a:ln w="12700" cap="flat">
                          <a:noFill/>
                          <a:miter lim="400000"/>
                        </a:ln>
                        <a:effectLst/>
                      </wps:spPr>
                      <wps:txbx>
                        <w:txbxContent>
                          <w:p w14:paraId="48FE1A47" w14:textId="77777777" w:rsidR="003416BB" w:rsidRDefault="00224961">
                            <w:r>
                              <w:rPr>
                                <w:rFonts w:ascii="Arial Narrow" w:hAnsi="Arial Narrow"/>
                                <w:sz w:val="16"/>
                                <w:szCs w:val="16"/>
                              </w:rPr>
                              <w:t>Vier aanbieders die 80% van de resterende 20% omzet beslaan</w:t>
                            </w:r>
                          </w:p>
                        </w:txbxContent>
                      </wps:txbx>
                      <wps:bodyPr wrap="square" lIns="45719" tIns="45719" rIns="45719" bIns="45719" numCol="1" anchor="t">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212154" id="_x0000_s1039" style="position:absolute;margin-left:292.15pt;margin-top:16.55pt;width:135.45pt;height:36.75pt;z-index:251664384;visibility:visible;mso-wrap-style:square;mso-wrap-distance-left:4.5pt;mso-wrap-distance-top:4.5pt;mso-wrap-distance-right:4.5pt;mso-wrap-distance-bottom:4.5pt;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DEI3QEAAKsDAAAOAAAAZHJzL2Uyb0RvYy54bWysU9uO0zAQfUfiHyy/01xomyVqulqxWoSE&#10;YKWFD3AduzGyPcZ2m/TvGbvZtoI3RB9cz3jmzMyZk839ZDQ5Ch8U2I5Wi5ISYTn0yu47+uP707s7&#10;SkJktmcarOjoSQR6v337ZjO6VtQwgO6FJwhiQzu6jg4xurYoAh+EYWEBTlh8lOANi2j6fdF7NiK6&#10;0UVdlutiBN87D1yEgN7H8yPdZnwpBY/fpAwiEt1R7C3m0+dzl85iu2Ht3jM3KD63wf6hC8OUxaIX&#10;qEcWGTl49ReUUdxDABkXHEwBUiou8gw4TVX+Mc3LwJzIsyA5wV1oCv8Pln89Pnuietxd2bxvltXd&#10;sqbEMoO7Onf34COB3U9kMpE1utBizot79rMV8Jomn6Q36R+zyJQJPl0IFlMkHJ1VU5d1taKE49ty&#10;vW7qVQItrtnOh/hJgCHp0lGfyiZUdvwS4jn0NSS5LTwprdHPWm3JiBXqpsQ9c4Zakpqdk2+ijIqo&#10;N60M1i/Tb66vbcIQWTFzpTTqebh0i9NuyjzljpNnB/0JuRtRPB0Nvw7MC0r0Z4vbWa6a6gOq7dbw&#10;t8bu1rAH8xFQnxUlzPIBUJ6vfT8cIkiVB7+WRMKSgYrI1M3qTZK7tXPU9Rvb/gYAAP//AwBQSwME&#10;FAAGAAgAAAAhAHiZkBjdAAAACgEAAA8AAABkcnMvZG93bnJldi54bWxMj0FOwzAQRfdI3MEaJHbU&#10;TtxEaYhTIUTZsKJwADce4kA8jmKnDbfHrGA5+k//v2n2qxvZGecweFKQbQQwpM6bgXoF72+HuwpY&#10;iJqMHj2hgm8MsG+vrxpdG3+hVzwfY89SCYVaK7AxTjXnobPodNj4CSllH352OqZz7rmZ9SWVu5Hn&#10;QpTc6YHSgtUTPlrsvo6LU8CzFznu3LLLV7s8ya0oPg/Pk1K3N+vDPbCIa/yD4Vc/qUObnE5+IRPY&#10;qKCotjKhCqTMgCWgKooc2CmRoiyBtw3//0L7AwAA//8DAFBLAQItABQABgAIAAAAIQC2gziS/gAA&#10;AOEBAAATAAAAAAAAAAAAAAAAAAAAAABbQ29udGVudF9UeXBlc10ueG1sUEsBAi0AFAAGAAgAAAAh&#10;ADj9If/WAAAAlAEAAAsAAAAAAAAAAAAAAAAALwEAAF9yZWxzLy5yZWxzUEsBAi0AFAAGAAgAAAAh&#10;AKm4MQjdAQAAqwMAAA4AAAAAAAAAAAAAAAAALgIAAGRycy9lMm9Eb2MueG1sUEsBAi0AFAAGAAgA&#10;AAAhAHiZkBjdAAAACgEAAA8AAAAAAAAAAAAAAAAANwQAAGRycy9kb3ducmV2LnhtbFBLBQYAAAAA&#10;BAAEAPMAAABBBQAAAAA=&#10;" filled="f" stroked="f" strokeweight="1pt">
                <v:stroke miterlimit="4"/>
                <v:textbox inset="1.27mm,1.27mm,1.27mm,1.27mm">
                  <w:txbxContent>
                    <w:p w:rsidR="003416BB" w:rsidRDefault="00224961">
                      <w:r>
                        <w:rPr>
                          <w:rFonts w:ascii="Arial Narrow" w:hAnsi="Arial Narrow"/>
                          <w:sz w:val="16"/>
                          <w:szCs w:val="16"/>
                        </w:rPr>
                        <w:t>Vier aanbieders die 80% van de resterende 20% omzet beslaan</w:t>
                      </w:r>
                    </w:p>
                  </w:txbxContent>
                </v:textbox>
                <w10:wrap type="square" anchory="line"/>
              </v:rect>
            </w:pict>
          </mc:Fallback>
        </mc:AlternateContent>
      </w:r>
    </w:p>
    <w:p w14:paraId="31A90B69" w14:textId="77777777" w:rsidR="003416BB" w:rsidRDefault="003416BB">
      <w:pPr>
        <w:rPr>
          <w:rFonts w:ascii="Arial" w:eastAsia="Arial" w:hAnsi="Arial" w:cs="Arial"/>
        </w:rPr>
      </w:pPr>
    </w:p>
    <w:p w14:paraId="3D277F8E" w14:textId="77777777" w:rsidR="00FA23EB" w:rsidRDefault="00FA23EB">
      <w:pPr>
        <w:rPr>
          <w:rFonts w:ascii="Arial" w:hAnsi="Arial"/>
        </w:rPr>
      </w:pPr>
    </w:p>
    <w:p w14:paraId="2F553E35" w14:textId="77777777" w:rsidR="003416BB" w:rsidRDefault="00224961">
      <w:pPr>
        <w:rPr>
          <w:rFonts w:ascii="Arial" w:eastAsia="Arial" w:hAnsi="Arial" w:cs="Arial"/>
        </w:rPr>
      </w:pPr>
      <w:r>
        <w:rPr>
          <w:rFonts w:ascii="Arial" w:hAnsi="Arial"/>
        </w:rPr>
        <w:t xml:space="preserve">Tevens nodigt de gemeente de volgende organisaties uit om aan de adviestafel deel te nemen: </w:t>
      </w:r>
    </w:p>
    <w:p w14:paraId="74404600" w14:textId="2330DB50" w:rsidR="003416BB" w:rsidRPr="00D62A13" w:rsidRDefault="00224961" w:rsidP="00D62A13">
      <w:pPr>
        <w:numPr>
          <w:ilvl w:val="0"/>
          <w:numId w:val="33"/>
        </w:numPr>
        <w:rPr>
          <w:rFonts w:ascii="Arial" w:eastAsia="Arial" w:hAnsi="Arial" w:cs="Arial"/>
        </w:rPr>
      </w:pPr>
      <w:r>
        <w:rPr>
          <w:rFonts w:ascii="Arial" w:hAnsi="Arial"/>
        </w:rPr>
        <w:t xml:space="preserve">Indien nodig een delegatie (max. 2) van bijvoorbeeld de </w:t>
      </w:r>
      <w:r w:rsidR="007431E6">
        <w:rPr>
          <w:rFonts w:ascii="Arial" w:hAnsi="Arial"/>
        </w:rPr>
        <w:t>A</w:t>
      </w:r>
      <w:r>
        <w:rPr>
          <w:rFonts w:ascii="Arial" w:hAnsi="Arial"/>
        </w:rPr>
        <w:t>dviesraad</w:t>
      </w:r>
      <w:r w:rsidR="007431E6">
        <w:rPr>
          <w:rFonts w:ascii="Arial" w:hAnsi="Arial"/>
        </w:rPr>
        <w:t xml:space="preserve"> Sociaal Domein</w:t>
      </w:r>
      <w:r>
        <w:rPr>
          <w:rFonts w:ascii="Arial" w:hAnsi="Arial"/>
        </w:rPr>
        <w:t xml:space="preserve"> </w:t>
      </w:r>
      <w:r w:rsidR="00D62A13">
        <w:rPr>
          <w:rFonts w:ascii="Arial" w:eastAsia="Arial" w:hAnsi="Arial" w:cs="Arial"/>
        </w:rPr>
        <w:t xml:space="preserve">      </w:t>
      </w:r>
      <w:r w:rsidR="00D62A13">
        <w:rPr>
          <w:rFonts w:ascii="Arial" w:hAnsi="Arial"/>
        </w:rPr>
        <w:t>en/</w:t>
      </w:r>
      <w:r w:rsidRPr="00D62A13">
        <w:rPr>
          <w:rFonts w:ascii="Arial" w:hAnsi="Arial"/>
        </w:rPr>
        <w:t>of organisaties waarvan gemeente het nodig vindt dat deze eenmalig of permanent aan de adviestafel deelneemt (</w:t>
      </w:r>
      <w:r w:rsidRPr="00D62A13">
        <w:rPr>
          <w:rFonts w:ascii="Arial" w:hAnsi="Arial"/>
          <w:i/>
          <w:iCs/>
        </w:rPr>
        <w:t>wild cards</w:t>
      </w:r>
      <w:r w:rsidRPr="00D62A13">
        <w:rPr>
          <w:rFonts w:ascii="Arial" w:hAnsi="Arial"/>
        </w:rPr>
        <w:t xml:space="preserve"> voor o.a. vernieuwende en kleinschalige initiatieven);</w:t>
      </w:r>
    </w:p>
    <w:p w14:paraId="60CA6A87" w14:textId="77777777" w:rsidR="003416BB" w:rsidRDefault="00224961">
      <w:pPr>
        <w:numPr>
          <w:ilvl w:val="0"/>
          <w:numId w:val="33"/>
        </w:numPr>
        <w:rPr>
          <w:rFonts w:ascii="Arial" w:eastAsia="Arial" w:hAnsi="Arial" w:cs="Arial"/>
        </w:rPr>
      </w:pPr>
      <w:r>
        <w:rPr>
          <w:rFonts w:ascii="Arial" w:hAnsi="Arial"/>
        </w:rPr>
        <w:t>Een delegatie vanuit de gemeente.</w:t>
      </w:r>
    </w:p>
    <w:p w14:paraId="5065B90C" w14:textId="77777777" w:rsidR="003416BB" w:rsidRDefault="00224961">
      <w:r>
        <w:rPr>
          <w:rFonts w:ascii="Arial" w:hAnsi="Arial"/>
        </w:rPr>
        <w:t xml:space="preserve">De gemeente beheert de lijst met aanbieders die zitting hebben </w:t>
      </w:r>
      <w:r w:rsidR="007431E6">
        <w:rPr>
          <w:rFonts w:ascii="Arial" w:hAnsi="Arial"/>
        </w:rPr>
        <w:t>aa</w:t>
      </w:r>
      <w:r>
        <w:rPr>
          <w:rFonts w:ascii="Arial" w:hAnsi="Arial"/>
        </w:rPr>
        <w:t xml:space="preserve">n de adviestafel. Deze lijst staat op </w:t>
      </w:r>
      <w:hyperlink r:id="rId9" w:history="1">
        <w:r>
          <w:rPr>
            <w:rStyle w:val="Hyperlink0"/>
          </w:rPr>
          <w:t>www.edam-volendam.nl/contractmanagementwmo</w:t>
        </w:r>
      </w:hyperlink>
    </w:p>
    <w:p w14:paraId="6978F2CC" w14:textId="77777777" w:rsidR="003416BB" w:rsidRDefault="00224961">
      <w:pPr>
        <w:rPr>
          <w:rFonts w:ascii="Arial" w:eastAsia="Arial" w:hAnsi="Arial" w:cs="Arial"/>
        </w:rPr>
      </w:pPr>
      <w:r>
        <w:rPr>
          <w:rFonts w:ascii="Arial" w:hAnsi="Arial"/>
        </w:rPr>
        <w:t>De wijze van selecteren kan door de gemeente worden aangepast. Door wijzigingen in aanbod en vraag of door het (tijdelijk) wegvallen van aanbieders, is wijzigen mogelijk.</w:t>
      </w:r>
    </w:p>
    <w:sectPr w:rsidR="003416BB">
      <w:headerReference w:type="even" r:id="rId10"/>
      <w:headerReference w:type="default" r:id="rId11"/>
      <w:footerReference w:type="even" r:id="rId12"/>
      <w:footerReference w:type="default" r:id="rId13"/>
      <w:headerReference w:type="first" r:id="rId14"/>
      <w:footerReference w:type="first" r:id="rId15"/>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A3AF0A" w14:textId="77777777" w:rsidR="008E5ED1" w:rsidRDefault="008E5ED1">
      <w:pPr>
        <w:spacing w:after="0" w:line="240" w:lineRule="auto"/>
      </w:pPr>
      <w:r>
        <w:separator/>
      </w:r>
    </w:p>
  </w:endnote>
  <w:endnote w:type="continuationSeparator" w:id="0">
    <w:p w14:paraId="0556A338" w14:textId="77777777" w:rsidR="008E5ED1" w:rsidRDefault="008E5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3C2F4" w14:textId="77777777" w:rsidR="005A16BA" w:rsidRDefault="005A16B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F5166" w14:textId="77777777" w:rsidR="003416BB" w:rsidRDefault="00224961">
    <w:pPr>
      <w:pStyle w:val="Voettekst"/>
      <w:tabs>
        <w:tab w:val="clear" w:pos="9072"/>
        <w:tab w:val="right" w:pos="9046"/>
      </w:tabs>
      <w:jc w:val="center"/>
      <w:rPr>
        <w:rFonts w:ascii="Arial" w:eastAsia="Arial" w:hAnsi="Arial" w:cs="Arial"/>
        <w:sz w:val="20"/>
        <w:szCs w:val="20"/>
      </w:rPr>
    </w:pPr>
    <w:r>
      <w:rPr>
        <w:rFonts w:ascii="Arial" w:hAnsi="Arial"/>
        <w:sz w:val="20"/>
        <w:szCs w:val="20"/>
      </w:rPr>
      <w:t xml:space="preserve">Pagina </w:t>
    </w:r>
    <w:r>
      <w:rPr>
        <w:rFonts w:ascii="Arial" w:eastAsia="Arial" w:hAnsi="Arial" w:cs="Arial"/>
        <w:sz w:val="20"/>
        <w:szCs w:val="20"/>
      </w:rPr>
      <w:fldChar w:fldCharType="begin"/>
    </w:r>
    <w:r>
      <w:rPr>
        <w:rFonts w:ascii="Arial" w:eastAsia="Arial" w:hAnsi="Arial" w:cs="Arial"/>
        <w:sz w:val="20"/>
        <w:szCs w:val="20"/>
      </w:rPr>
      <w:instrText xml:space="preserve"> PAGE </w:instrText>
    </w:r>
    <w:r>
      <w:rPr>
        <w:rFonts w:ascii="Arial" w:eastAsia="Arial" w:hAnsi="Arial" w:cs="Arial"/>
        <w:sz w:val="20"/>
        <w:szCs w:val="20"/>
      </w:rPr>
      <w:fldChar w:fldCharType="separate"/>
    </w:r>
    <w:r w:rsidR="007A142C">
      <w:rPr>
        <w:rFonts w:ascii="Arial" w:eastAsia="Arial" w:hAnsi="Arial" w:cs="Arial"/>
        <w:noProof/>
        <w:sz w:val="20"/>
        <w:szCs w:val="20"/>
      </w:rPr>
      <w:t>10</w:t>
    </w:r>
    <w:r>
      <w:rPr>
        <w:rFonts w:ascii="Arial" w:eastAsia="Arial" w:hAnsi="Arial" w:cs="Arial"/>
        <w:sz w:val="20"/>
        <w:szCs w:val="20"/>
      </w:rPr>
      <w:fldChar w:fldCharType="end"/>
    </w:r>
    <w:r>
      <w:rPr>
        <w:rFonts w:ascii="Arial" w:hAnsi="Arial"/>
        <w:sz w:val="20"/>
        <w:szCs w:val="20"/>
      </w:rPr>
      <w:t xml:space="preserve"> van </w:t>
    </w:r>
    <w:r>
      <w:rPr>
        <w:rFonts w:ascii="Arial" w:eastAsia="Arial" w:hAnsi="Arial" w:cs="Arial"/>
        <w:sz w:val="20"/>
        <w:szCs w:val="20"/>
      </w:rPr>
      <w:fldChar w:fldCharType="begin"/>
    </w:r>
    <w:r>
      <w:rPr>
        <w:rFonts w:ascii="Arial" w:eastAsia="Arial" w:hAnsi="Arial" w:cs="Arial"/>
        <w:sz w:val="20"/>
        <w:szCs w:val="20"/>
      </w:rPr>
      <w:instrText xml:space="preserve"> NUMPAGES </w:instrText>
    </w:r>
    <w:r>
      <w:rPr>
        <w:rFonts w:ascii="Arial" w:eastAsia="Arial" w:hAnsi="Arial" w:cs="Arial"/>
        <w:sz w:val="20"/>
        <w:szCs w:val="20"/>
      </w:rPr>
      <w:fldChar w:fldCharType="separate"/>
    </w:r>
    <w:r w:rsidR="007A142C">
      <w:rPr>
        <w:rFonts w:ascii="Arial" w:eastAsia="Arial" w:hAnsi="Arial" w:cs="Arial"/>
        <w:noProof/>
        <w:sz w:val="20"/>
        <w:szCs w:val="20"/>
      </w:rPr>
      <w:t>10</w:t>
    </w:r>
    <w:r>
      <w:rPr>
        <w:rFonts w:ascii="Arial" w:eastAsia="Arial" w:hAnsi="Arial" w:cs="Arial"/>
        <w:sz w:val="20"/>
        <w:szCs w:val="20"/>
      </w:rPr>
      <w:fldChar w:fldCharType="end"/>
    </w:r>
  </w:p>
  <w:p w14:paraId="7942840D" w14:textId="77777777" w:rsidR="003416BB" w:rsidRDefault="003416BB">
    <w:pPr>
      <w:pStyle w:val="Voettekst"/>
      <w:tabs>
        <w:tab w:val="clear" w:pos="9072"/>
        <w:tab w:val="right" w:pos="9046"/>
      </w:tabs>
      <w:rPr>
        <w:rFonts w:ascii="Arial" w:eastAsia="Arial" w:hAnsi="Arial" w:cs="Arial"/>
        <w:sz w:val="20"/>
        <w:szCs w:val="20"/>
      </w:rPr>
    </w:pPr>
  </w:p>
  <w:p w14:paraId="07D0EA4D" w14:textId="51F9CE76" w:rsidR="003416BB" w:rsidRDefault="00224961">
    <w:pPr>
      <w:pStyle w:val="Voettekst"/>
      <w:tabs>
        <w:tab w:val="clear" w:pos="9072"/>
        <w:tab w:val="right" w:pos="9046"/>
      </w:tabs>
      <w:rPr>
        <w:rFonts w:ascii="Arial" w:eastAsia="Arial" w:hAnsi="Arial" w:cs="Arial"/>
        <w:sz w:val="20"/>
        <w:szCs w:val="20"/>
      </w:rPr>
    </w:pPr>
    <w:r>
      <w:rPr>
        <w:rFonts w:ascii="Arial" w:eastAsia="Arial" w:hAnsi="Arial" w:cs="Arial"/>
        <w:sz w:val="20"/>
        <w:szCs w:val="20"/>
      </w:rPr>
      <w:tab/>
      <w:t xml:space="preserve"> Pro</w:t>
    </w:r>
    <w:r w:rsidR="00E8716E">
      <w:rPr>
        <w:rFonts w:ascii="Arial" w:eastAsia="Arial" w:hAnsi="Arial" w:cs="Arial"/>
        <w:sz w:val="20"/>
        <w:szCs w:val="20"/>
      </w:rPr>
      <w:t>cesovereenkomst Edam-Volendam i</w:t>
    </w:r>
    <w:r>
      <w:rPr>
        <w:rFonts w:ascii="Arial" w:eastAsia="Arial" w:hAnsi="Arial" w:cs="Arial"/>
        <w:sz w:val="20"/>
        <w:szCs w:val="20"/>
      </w:rPr>
      <w:t xml:space="preserve">ngangsdatum </w:t>
    </w:r>
    <w:r w:rsidR="006010AA">
      <w:rPr>
        <w:rFonts w:ascii="Arial" w:eastAsia="Arial" w:hAnsi="Arial" w:cs="Arial"/>
        <w:sz w:val="20"/>
        <w:szCs w:val="20"/>
      </w:rPr>
      <w:t>4 januari 2021</w:t>
    </w:r>
    <w:r>
      <w:rPr>
        <w:rFonts w:ascii="Arial" w:eastAsia="Arial" w:hAnsi="Arial" w:cs="Arial"/>
        <w:sz w:val="20"/>
        <w:szCs w:val="20"/>
      </w:rPr>
      <w:t xml:space="preserve"> t/m 31 dec. 2026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5CC89" w14:textId="77777777" w:rsidR="005A16BA" w:rsidRDefault="005A16B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049B6" w14:textId="77777777" w:rsidR="008E5ED1" w:rsidRDefault="008E5ED1">
      <w:pPr>
        <w:spacing w:after="0" w:line="240" w:lineRule="auto"/>
      </w:pPr>
      <w:r>
        <w:separator/>
      </w:r>
    </w:p>
  </w:footnote>
  <w:footnote w:type="continuationSeparator" w:id="0">
    <w:p w14:paraId="214590C8" w14:textId="77777777" w:rsidR="008E5ED1" w:rsidRDefault="008E5E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F756E" w14:textId="77777777" w:rsidR="005A16BA" w:rsidRDefault="005A16BA">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CD40B" w14:textId="77777777" w:rsidR="005A16BA" w:rsidRDefault="005A16BA">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A730A" w14:textId="77777777" w:rsidR="005A16BA" w:rsidRDefault="005A16BA">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175D8"/>
    <w:multiLevelType w:val="hybridMultilevel"/>
    <w:tmpl w:val="56C8B724"/>
    <w:styleLink w:val="Gemporteerdestijl16"/>
    <w:lvl w:ilvl="0" w:tplc="8098A506">
      <w:start w:val="1"/>
      <w:numFmt w:val="bullet"/>
      <w:lvlText w:val="-"/>
      <w:lvlJc w:val="left"/>
      <w:pPr>
        <w:ind w:left="56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ECAC974">
      <w:start w:val="1"/>
      <w:numFmt w:val="bullet"/>
      <w:lvlText w:val="o"/>
      <w:lvlJc w:val="left"/>
      <w:pPr>
        <w:ind w:left="128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F667F30">
      <w:start w:val="1"/>
      <w:numFmt w:val="bullet"/>
      <w:lvlText w:val="▪"/>
      <w:lvlJc w:val="left"/>
      <w:pPr>
        <w:ind w:left="200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C34CB85E">
      <w:start w:val="1"/>
      <w:numFmt w:val="bullet"/>
      <w:lvlText w:val="•"/>
      <w:lvlJc w:val="left"/>
      <w:pPr>
        <w:ind w:left="272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8E6CB26">
      <w:start w:val="1"/>
      <w:numFmt w:val="bullet"/>
      <w:lvlText w:val="o"/>
      <w:lvlJc w:val="left"/>
      <w:pPr>
        <w:ind w:left="344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0FEAD1CC">
      <w:start w:val="1"/>
      <w:numFmt w:val="bullet"/>
      <w:lvlText w:val="▪"/>
      <w:lvlJc w:val="left"/>
      <w:pPr>
        <w:ind w:left="416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9B087A2">
      <w:start w:val="1"/>
      <w:numFmt w:val="bullet"/>
      <w:lvlText w:val="•"/>
      <w:lvlJc w:val="left"/>
      <w:pPr>
        <w:ind w:left="488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848CD7E">
      <w:start w:val="1"/>
      <w:numFmt w:val="bullet"/>
      <w:lvlText w:val="o"/>
      <w:lvlJc w:val="left"/>
      <w:pPr>
        <w:ind w:left="560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1A625F8">
      <w:start w:val="1"/>
      <w:numFmt w:val="bullet"/>
      <w:lvlText w:val="▪"/>
      <w:lvlJc w:val="left"/>
      <w:pPr>
        <w:ind w:left="632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AB87787"/>
    <w:multiLevelType w:val="multilevel"/>
    <w:tmpl w:val="340E4B16"/>
    <w:numStyleLink w:val="Gemporteerdestijl13"/>
  </w:abstractNum>
  <w:abstractNum w:abstractNumId="2" w15:restartNumberingAfterBreak="0">
    <w:nsid w:val="0D761E84"/>
    <w:multiLevelType w:val="hybridMultilevel"/>
    <w:tmpl w:val="C826DBB2"/>
    <w:styleLink w:val="Gemporteerdestijl2"/>
    <w:lvl w:ilvl="0" w:tplc="C8DC37AE">
      <w:start w:val="1"/>
      <w:numFmt w:val="lowerLetter"/>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9C362EF6">
      <w:start w:val="1"/>
      <w:numFmt w:val="lowerLetter"/>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0BF86F36">
      <w:start w:val="1"/>
      <w:numFmt w:val="lowerRoman"/>
      <w:lvlText w:val="%3."/>
      <w:lvlJc w:val="left"/>
      <w:pPr>
        <w:ind w:left="2160" w:hanging="644"/>
      </w:pPr>
      <w:rPr>
        <w:rFonts w:hAnsi="Arial Unicode MS"/>
        <w:caps w:val="0"/>
        <w:smallCaps w:val="0"/>
        <w:strike w:val="0"/>
        <w:dstrike w:val="0"/>
        <w:outline w:val="0"/>
        <w:emboss w:val="0"/>
        <w:imprint w:val="0"/>
        <w:spacing w:val="0"/>
        <w:w w:val="100"/>
        <w:kern w:val="0"/>
        <w:position w:val="0"/>
        <w:highlight w:val="none"/>
        <w:vertAlign w:val="baseline"/>
      </w:rPr>
    </w:lvl>
    <w:lvl w:ilvl="3" w:tplc="EA02DEDE">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78FE1A5E">
      <w:start w:val="1"/>
      <w:numFmt w:val="lowerLetter"/>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030651CA">
      <w:start w:val="1"/>
      <w:numFmt w:val="lowerRoman"/>
      <w:lvlText w:val="%6."/>
      <w:lvlJc w:val="left"/>
      <w:pPr>
        <w:ind w:left="4320" w:hanging="644"/>
      </w:pPr>
      <w:rPr>
        <w:rFonts w:hAnsi="Arial Unicode MS"/>
        <w:caps w:val="0"/>
        <w:smallCaps w:val="0"/>
        <w:strike w:val="0"/>
        <w:dstrike w:val="0"/>
        <w:outline w:val="0"/>
        <w:emboss w:val="0"/>
        <w:imprint w:val="0"/>
        <w:spacing w:val="0"/>
        <w:w w:val="100"/>
        <w:kern w:val="0"/>
        <w:position w:val="0"/>
        <w:highlight w:val="none"/>
        <w:vertAlign w:val="baseline"/>
      </w:rPr>
    </w:lvl>
    <w:lvl w:ilvl="6" w:tplc="2AD24574">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F1945D1E">
      <w:start w:val="1"/>
      <w:numFmt w:val="lowerLetter"/>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ADE84328">
      <w:start w:val="1"/>
      <w:numFmt w:val="lowerRoman"/>
      <w:lvlText w:val="%9."/>
      <w:lvlJc w:val="left"/>
      <w:pPr>
        <w:ind w:left="6480" w:hanging="6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7E31D59"/>
    <w:multiLevelType w:val="hybridMultilevel"/>
    <w:tmpl w:val="56C8B724"/>
    <w:numStyleLink w:val="Gemporteerdestijl16"/>
  </w:abstractNum>
  <w:abstractNum w:abstractNumId="4" w15:restartNumberingAfterBreak="0">
    <w:nsid w:val="1B803BD7"/>
    <w:multiLevelType w:val="multilevel"/>
    <w:tmpl w:val="78F61384"/>
    <w:styleLink w:val="Gemporteerdestijl14"/>
    <w:lvl w:ilvl="0">
      <w:start w:val="1"/>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009" w:hanging="10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009" w:hanging="10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369" w:hanging="136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369" w:hanging="136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729" w:hanging="172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729" w:hanging="172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2089" w:hanging="20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CE8372E"/>
    <w:multiLevelType w:val="hybridMultilevel"/>
    <w:tmpl w:val="C526C4D0"/>
    <w:numStyleLink w:val="Gemporteerdestijl12"/>
  </w:abstractNum>
  <w:abstractNum w:abstractNumId="6" w15:restartNumberingAfterBreak="0">
    <w:nsid w:val="1F5C3C5E"/>
    <w:multiLevelType w:val="multilevel"/>
    <w:tmpl w:val="4AD89746"/>
    <w:numStyleLink w:val="Gemporteerdestijl9"/>
  </w:abstractNum>
  <w:abstractNum w:abstractNumId="7" w15:restartNumberingAfterBreak="0">
    <w:nsid w:val="1F77411A"/>
    <w:multiLevelType w:val="multilevel"/>
    <w:tmpl w:val="6860C92A"/>
    <w:styleLink w:val="Gemporteerdestijl6"/>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069" w:hanging="106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069" w:hanging="106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429" w:hanging="142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429" w:hanging="142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789" w:hanging="17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789" w:hanging="17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2149" w:hanging="214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FE31136"/>
    <w:multiLevelType w:val="hybridMultilevel"/>
    <w:tmpl w:val="6EC28510"/>
    <w:numStyleLink w:val="Gemporteerdestijl15"/>
  </w:abstractNum>
  <w:abstractNum w:abstractNumId="9" w15:restartNumberingAfterBreak="0">
    <w:nsid w:val="27996412"/>
    <w:multiLevelType w:val="multilevel"/>
    <w:tmpl w:val="482C50F2"/>
    <w:numStyleLink w:val="Gemporteerdestijl10"/>
  </w:abstractNum>
  <w:abstractNum w:abstractNumId="10" w15:restartNumberingAfterBreak="0">
    <w:nsid w:val="290A18E2"/>
    <w:multiLevelType w:val="multilevel"/>
    <w:tmpl w:val="77E88B96"/>
    <w:styleLink w:val="Gemporteerdestijl4"/>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069" w:hanging="106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069" w:hanging="106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429" w:hanging="142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429" w:hanging="142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789" w:hanging="17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789" w:hanging="17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2149" w:hanging="214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B2F5894"/>
    <w:multiLevelType w:val="multilevel"/>
    <w:tmpl w:val="D3668658"/>
    <w:numStyleLink w:val="Gemporteerdestijl11"/>
  </w:abstractNum>
  <w:abstractNum w:abstractNumId="12" w15:restartNumberingAfterBreak="0">
    <w:nsid w:val="30781E00"/>
    <w:multiLevelType w:val="multilevel"/>
    <w:tmpl w:val="78F61384"/>
    <w:numStyleLink w:val="Gemporteerdestijl14"/>
  </w:abstractNum>
  <w:abstractNum w:abstractNumId="13" w15:restartNumberingAfterBreak="0">
    <w:nsid w:val="3634168D"/>
    <w:multiLevelType w:val="hybridMultilevel"/>
    <w:tmpl w:val="C826DBB2"/>
    <w:numStyleLink w:val="Gemporteerdestijl2"/>
  </w:abstractNum>
  <w:abstractNum w:abstractNumId="14" w15:restartNumberingAfterBreak="0">
    <w:nsid w:val="39E30575"/>
    <w:multiLevelType w:val="multilevel"/>
    <w:tmpl w:val="AE08E9CE"/>
    <w:numStyleLink w:val="Gemporteerdestijl5"/>
  </w:abstractNum>
  <w:abstractNum w:abstractNumId="15" w15:restartNumberingAfterBreak="0">
    <w:nsid w:val="3A882818"/>
    <w:multiLevelType w:val="hybridMultilevel"/>
    <w:tmpl w:val="9AFE8892"/>
    <w:styleLink w:val="Gemporteerdestijl1"/>
    <w:lvl w:ilvl="0" w:tplc="AE7AEA94">
      <w:start w:val="1"/>
      <w:numFmt w:val="upperLetter"/>
      <w:lvlText w:val="%1)"/>
      <w:lvlJc w:val="left"/>
      <w:pPr>
        <w:ind w:left="56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9586F3C">
      <w:start w:val="1"/>
      <w:numFmt w:val="lowerLetter"/>
      <w:lvlText w:val="%2."/>
      <w:lvlJc w:val="left"/>
      <w:pPr>
        <w:ind w:left="128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A249D30">
      <w:start w:val="1"/>
      <w:numFmt w:val="lowerRoman"/>
      <w:lvlText w:val="%3."/>
      <w:lvlJc w:val="left"/>
      <w:pPr>
        <w:ind w:left="2007" w:hanging="4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A6DA9D7C">
      <w:start w:val="1"/>
      <w:numFmt w:val="decimal"/>
      <w:lvlText w:val="%4."/>
      <w:lvlJc w:val="left"/>
      <w:pPr>
        <w:ind w:left="272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352A04E8">
      <w:start w:val="1"/>
      <w:numFmt w:val="lowerLetter"/>
      <w:lvlText w:val="%5."/>
      <w:lvlJc w:val="left"/>
      <w:pPr>
        <w:ind w:left="344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48AC44A">
      <w:start w:val="1"/>
      <w:numFmt w:val="lowerRoman"/>
      <w:lvlText w:val="%6."/>
      <w:lvlJc w:val="left"/>
      <w:pPr>
        <w:ind w:left="4167" w:hanging="4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1B6EB6C">
      <w:start w:val="1"/>
      <w:numFmt w:val="decimal"/>
      <w:lvlText w:val="%7."/>
      <w:lvlJc w:val="left"/>
      <w:pPr>
        <w:ind w:left="488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8AA905A">
      <w:start w:val="1"/>
      <w:numFmt w:val="lowerLetter"/>
      <w:lvlText w:val="%8."/>
      <w:lvlJc w:val="left"/>
      <w:pPr>
        <w:ind w:left="560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5D96B21C">
      <w:start w:val="1"/>
      <w:numFmt w:val="lowerRoman"/>
      <w:lvlText w:val="%9."/>
      <w:lvlJc w:val="left"/>
      <w:pPr>
        <w:ind w:left="6327" w:hanging="4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BC652CE"/>
    <w:multiLevelType w:val="multilevel"/>
    <w:tmpl w:val="482C50F2"/>
    <w:styleLink w:val="Gemporteerdestijl1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069" w:hanging="106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069" w:hanging="106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429" w:hanging="142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429" w:hanging="142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789" w:hanging="17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789" w:hanging="17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2149" w:hanging="214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CD45B5D"/>
    <w:multiLevelType w:val="multilevel"/>
    <w:tmpl w:val="6860C92A"/>
    <w:numStyleLink w:val="Gemporteerdestijl6"/>
  </w:abstractNum>
  <w:abstractNum w:abstractNumId="18" w15:restartNumberingAfterBreak="0">
    <w:nsid w:val="3D9C5CDE"/>
    <w:multiLevelType w:val="hybridMultilevel"/>
    <w:tmpl w:val="4EE89AE6"/>
    <w:numStyleLink w:val="Gemporteerdestijl7"/>
  </w:abstractNum>
  <w:abstractNum w:abstractNumId="19" w15:restartNumberingAfterBreak="0">
    <w:nsid w:val="40B50EFC"/>
    <w:multiLevelType w:val="hybridMultilevel"/>
    <w:tmpl w:val="9AFE8892"/>
    <w:numStyleLink w:val="Gemporteerdestijl1"/>
  </w:abstractNum>
  <w:abstractNum w:abstractNumId="20" w15:restartNumberingAfterBreak="0">
    <w:nsid w:val="41424030"/>
    <w:multiLevelType w:val="multilevel"/>
    <w:tmpl w:val="D3ECBCFC"/>
    <w:styleLink w:val="Gemporteerdestijl8"/>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069" w:hanging="106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069" w:hanging="106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429" w:hanging="142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429" w:hanging="142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789" w:hanging="17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789" w:hanging="17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2149" w:hanging="214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12369CE"/>
    <w:multiLevelType w:val="hybridMultilevel"/>
    <w:tmpl w:val="DE7AA4D8"/>
    <w:numStyleLink w:val="Gemporteerdestijl3"/>
  </w:abstractNum>
  <w:abstractNum w:abstractNumId="22" w15:restartNumberingAfterBreak="0">
    <w:nsid w:val="57E661CE"/>
    <w:multiLevelType w:val="multilevel"/>
    <w:tmpl w:val="D3ECBCFC"/>
    <w:numStyleLink w:val="Gemporteerdestijl8"/>
  </w:abstractNum>
  <w:abstractNum w:abstractNumId="23" w15:restartNumberingAfterBreak="0">
    <w:nsid w:val="5B9D560A"/>
    <w:multiLevelType w:val="multilevel"/>
    <w:tmpl w:val="D3668658"/>
    <w:styleLink w:val="Gemporteerdestijl11"/>
    <w:lvl w:ilvl="0">
      <w:start w:val="1"/>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009" w:hanging="10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009" w:hanging="10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369" w:hanging="136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369" w:hanging="136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729" w:hanging="172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729" w:hanging="172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2089" w:hanging="20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77C4C58"/>
    <w:multiLevelType w:val="multilevel"/>
    <w:tmpl w:val="4AD89746"/>
    <w:styleLink w:val="Gemporteerdestijl9"/>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069" w:hanging="106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069" w:hanging="106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429" w:hanging="142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429" w:hanging="142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789" w:hanging="17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789" w:hanging="17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2149" w:hanging="214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81548D0"/>
    <w:multiLevelType w:val="multilevel"/>
    <w:tmpl w:val="77E88B96"/>
    <w:numStyleLink w:val="Gemporteerdestijl4"/>
  </w:abstractNum>
  <w:abstractNum w:abstractNumId="26" w15:restartNumberingAfterBreak="0">
    <w:nsid w:val="6A300D5F"/>
    <w:multiLevelType w:val="hybridMultilevel"/>
    <w:tmpl w:val="6EC28510"/>
    <w:styleLink w:val="Gemporteerdestijl15"/>
    <w:lvl w:ilvl="0" w:tplc="3E5E09EE">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2FC6356E">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42B6B4DE">
      <w:start w:val="1"/>
      <w:numFmt w:val="lowerRoman"/>
      <w:lvlText w:val="%3."/>
      <w:lvlJc w:val="left"/>
      <w:pPr>
        <w:ind w:left="2007" w:hanging="491"/>
      </w:pPr>
      <w:rPr>
        <w:rFonts w:hAnsi="Arial Unicode MS"/>
        <w:caps w:val="0"/>
        <w:smallCaps w:val="0"/>
        <w:strike w:val="0"/>
        <w:dstrike w:val="0"/>
        <w:outline w:val="0"/>
        <w:emboss w:val="0"/>
        <w:imprint w:val="0"/>
        <w:spacing w:val="0"/>
        <w:w w:val="100"/>
        <w:kern w:val="0"/>
        <w:position w:val="0"/>
        <w:highlight w:val="none"/>
        <w:vertAlign w:val="baseline"/>
      </w:rPr>
    </w:lvl>
    <w:lvl w:ilvl="3" w:tplc="395E4996">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55808164">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7362F55C">
      <w:start w:val="1"/>
      <w:numFmt w:val="lowerRoman"/>
      <w:lvlText w:val="%6."/>
      <w:lvlJc w:val="left"/>
      <w:pPr>
        <w:ind w:left="4167" w:hanging="491"/>
      </w:pPr>
      <w:rPr>
        <w:rFonts w:hAnsi="Arial Unicode MS"/>
        <w:caps w:val="0"/>
        <w:smallCaps w:val="0"/>
        <w:strike w:val="0"/>
        <w:dstrike w:val="0"/>
        <w:outline w:val="0"/>
        <w:emboss w:val="0"/>
        <w:imprint w:val="0"/>
        <w:spacing w:val="0"/>
        <w:w w:val="100"/>
        <w:kern w:val="0"/>
        <w:position w:val="0"/>
        <w:highlight w:val="none"/>
        <w:vertAlign w:val="baseline"/>
      </w:rPr>
    </w:lvl>
    <w:lvl w:ilvl="6" w:tplc="67A6C754">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832C8E24">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A710C214">
      <w:start w:val="1"/>
      <w:numFmt w:val="lowerRoman"/>
      <w:lvlText w:val="%9."/>
      <w:lvlJc w:val="left"/>
      <w:pPr>
        <w:ind w:left="6327" w:hanging="4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E1B6103"/>
    <w:multiLevelType w:val="hybridMultilevel"/>
    <w:tmpl w:val="DE7AA4D8"/>
    <w:styleLink w:val="Gemporteerdestijl3"/>
    <w:lvl w:ilvl="0" w:tplc="6608BF7C">
      <w:start w:val="1"/>
      <w:numFmt w:val="lowerLetter"/>
      <w:lvlText w:val="%1)"/>
      <w:lvlJc w:val="left"/>
      <w:pPr>
        <w:ind w:left="1276"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80CA3A68">
      <w:start w:val="1"/>
      <w:numFmt w:val="lowerLetter"/>
      <w:lvlText w:val="%2."/>
      <w:lvlJc w:val="left"/>
      <w:pPr>
        <w:ind w:left="1996"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208AC34C">
      <w:start w:val="1"/>
      <w:numFmt w:val="lowerRoman"/>
      <w:lvlText w:val="%3."/>
      <w:lvlJc w:val="left"/>
      <w:pPr>
        <w:ind w:left="2716" w:hanging="491"/>
      </w:pPr>
      <w:rPr>
        <w:rFonts w:hAnsi="Arial Unicode MS"/>
        <w:caps w:val="0"/>
        <w:smallCaps w:val="0"/>
        <w:strike w:val="0"/>
        <w:dstrike w:val="0"/>
        <w:outline w:val="0"/>
        <w:emboss w:val="0"/>
        <w:imprint w:val="0"/>
        <w:spacing w:val="0"/>
        <w:w w:val="100"/>
        <w:kern w:val="0"/>
        <w:position w:val="0"/>
        <w:highlight w:val="none"/>
        <w:vertAlign w:val="baseline"/>
      </w:rPr>
    </w:lvl>
    <w:lvl w:ilvl="3" w:tplc="BD96BB58">
      <w:start w:val="1"/>
      <w:numFmt w:val="decimal"/>
      <w:lvlText w:val="%4."/>
      <w:lvlJc w:val="left"/>
      <w:pPr>
        <w:ind w:left="3436"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BE2AD1CA">
      <w:start w:val="1"/>
      <w:numFmt w:val="lowerLetter"/>
      <w:lvlText w:val="%5."/>
      <w:lvlJc w:val="left"/>
      <w:pPr>
        <w:ind w:left="4156"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D0025428">
      <w:start w:val="1"/>
      <w:numFmt w:val="lowerRoman"/>
      <w:lvlText w:val="%6."/>
      <w:lvlJc w:val="left"/>
      <w:pPr>
        <w:ind w:left="4876" w:hanging="491"/>
      </w:pPr>
      <w:rPr>
        <w:rFonts w:hAnsi="Arial Unicode MS"/>
        <w:caps w:val="0"/>
        <w:smallCaps w:val="0"/>
        <w:strike w:val="0"/>
        <w:dstrike w:val="0"/>
        <w:outline w:val="0"/>
        <w:emboss w:val="0"/>
        <w:imprint w:val="0"/>
        <w:spacing w:val="0"/>
        <w:w w:val="100"/>
        <w:kern w:val="0"/>
        <w:position w:val="0"/>
        <w:highlight w:val="none"/>
        <w:vertAlign w:val="baseline"/>
      </w:rPr>
    </w:lvl>
    <w:lvl w:ilvl="6" w:tplc="16F058D2">
      <w:start w:val="1"/>
      <w:numFmt w:val="decimal"/>
      <w:lvlText w:val="%7."/>
      <w:lvlJc w:val="left"/>
      <w:pPr>
        <w:ind w:left="5596"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FAB460A6">
      <w:start w:val="1"/>
      <w:numFmt w:val="lowerLetter"/>
      <w:lvlText w:val="%8."/>
      <w:lvlJc w:val="left"/>
      <w:pPr>
        <w:ind w:left="6316"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58A8B3B6">
      <w:start w:val="1"/>
      <w:numFmt w:val="lowerRoman"/>
      <w:lvlText w:val="%9."/>
      <w:lvlJc w:val="left"/>
      <w:pPr>
        <w:ind w:left="7036" w:hanging="4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F444B35"/>
    <w:multiLevelType w:val="hybridMultilevel"/>
    <w:tmpl w:val="C526C4D0"/>
    <w:styleLink w:val="Gemporteerdestijl12"/>
    <w:lvl w:ilvl="0" w:tplc="DACA2D02">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CBE1BBC">
      <w:start w:val="1"/>
      <w:numFmt w:val="lowerLetter"/>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6D6C6B62">
      <w:start w:val="1"/>
      <w:numFmt w:val="lowerRoman"/>
      <w:lvlText w:val="%3)"/>
      <w:lvlJc w:val="left"/>
      <w:pPr>
        <w:ind w:left="1069" w:hanging="709"/>
      </w:pPr>
      <w:rPr>
        <w:rFonts w:hAnsi="Arial Unicode MS"/>
        <w:caps w:val="0"/>
        <w:smallCaps w:val="0"/>
        <w:strike w:val="0"/>
        <w:dstrike w:val="0"/>
        <w:outline w:val="0"/>
        <w:emboss w:val="0"/>
        <w:imprint w:val="0"/>
        <w:spacing w:val="0"/>
        <w:w w:val="100"/>
        <w:kern w:val="0"/>
        <w:position w:val="0"/>
        <w:highlight w:val="none"/>
        <w:vertAlign w:val="baseline"/>
      </w:rPr>
    </w:lvl>
    <w:lvl w:ilvl="3" w:tplc="1826D326">
      <w:start w:val="1"/>
      <w:numFmt w:val="decimal"/>
      <w:lvlText w:val="(%4)"/>
      <w:lvlJc w:val="left"/>
      <w:pPr>
        <w:ind w:left="1429" w:hanging="709"/>
      </w:pPr>
      <w:rPr>
        <w:rFonts w:hAnsi="Arial Unicode MS"/>
        <w:caps w:val="0"/>
        <w:smallCaps w:val="0"/>
        <w:strike w:val="0"/>
        <w:dstrike w:val="0"/>
        <w:outline w:val="0"/>
        <w:emboss w:val="0"/>
        <w:imprint w:val="0"/>
        <w:spacing w:val="0"/>
        <w:w w:val="100"/>
        <w:kern w:val="0"/>
        <w:position w:val="0"/>
        <w:highlight w:val="none"/>
        <w:vertAlign w:val="baseline"/>
      </w:rPr>
    </w:lvl>
    <w:lvl w:ilvl="4" w:tplc="09F8B1F2">
      <w:start w:val="1"/>
      <w:numFmt w:val="lowerLetter"/>
      <w:lvlText w:val="(%5)"/>
      <w:lvlJc w:val="left"/>
      <w:pPr>
        <w:ind w:left="1789" w:hanging="709"/>
      </w:pPr>
      <w:rPr>
        <w:rFonts w:hAnsi="Arial Unicode MS"/>
        <w:caps w:val="0"/>
        <w:smallCaps w:val="0"/>
        <w:strike w:val="0"/>
        <w:dstrike w:val="0"/>
        <w:outline w:val="0"/>
        <w:emboss w:val="0"/>
        <w:imprint w:val="0"/>
        <w:spacing w:val="0"/>
        <w:w w:val="100"/>
        <w:kern w:val="0"/>
        <w:position w:val="0"/>
        <w:highlight w:val="none"/>
        <w:vertAlign w:val="baseline"/>
      </w:rPr>
    </w:lvl>
    <w:lvl w:ilvl="5" w:tplc="FC8AE030">
      <w:start w:val="1"/>
      <w:numFmt w:val="lowerRoman"/>
      <w:lvlText w:val="(%6)"/>
      <w:lvlJc w:val="left"/>
      <w:pPr>
        <w:ind w:left="2149" w:hanging="709"/>
      </w:pPr>
      <w:rPr>
        <w:rFonts w:hAnsi="Arial Unicode MS"/>
        <w:caps w:val="0"/>
        <w:smallCaps w:val="0"/>
        <w:strike w:val="0"/>
        <w:dstrike w:val="0"/>
        <w:outline w:val="0"/>
        <w:emboss w:val="0"/>
        <w:imprint w:val="0"/>
        <w:spacing w:val="0"/>
        <w:w w:val="100"/>
        <w:kern w:val="0"/>
        <w:position w:val="0"/>
        <w:highlight w:val="none"/>
        <w:vertAlign w:val="baseline"/>
      </w:rPr>
    </w:lvl>
    <w:lvl w:ilvl="6" w:tplc="2B4EAA5A">
      <w:start w:val="1"/>
      <w:numFmt w:val="decimal"/>
      <w:lvlText w:val="%7."/>
      <w:lvlJc w:val="left"/>
      <w:pPr>
        <w:ind w:left="2509" w:hanging="709"/>
      </w:pPr>
      <w:rPr>
        <w:rFonts w:hAnsi="Arial Unicode MS"/>
        <w:caps w:val="0"/>
        <w:smallCaps w:val="0"/>
        <w:strike w:val="0"/>
        <w:dstrike w:val="0"/>
        <w:outline w:val="0"/>
        <w:emboss w:val="0"/>
        <w:imprint w:val="0"/>
        <w:spacing w:val="0"/>
        <w:w w:val="100"/>
        <w:kern w:val="0"/>
        <w:position w:val="0"/>
        <w:highlight w:val="none"/>
        <w:vertAlign w:val="baseline"/>
      </w:rPr>
    </w:lvl>
    <w:lvl w:ilvl="7" w:tplc="DA404C46">
      <w:start w:val="1"/>
      <w:numFmt w:val="lowerLetter"/>
      <w:lvlText w:val="%8."/>
      <w:lvlJc w:val="left"/>
      <w:pPr>
        <w:ind w:left="2869" w:hanging="709"/>
      </w:pPr>
      <w:rPr>
        <w:rFonts w:hAnsi="Arial Unicode MS"/>
        <w:caps w:val="0"/>
        <w:smallCaps w:val="0"/>
        <w:strike w:val="0"/>
        <w:dstrike w:val="0"/>
        <w:outline w:val="0"/>
        <w:emboss w:val="0"/>
        <w:imprint w:val="0"/>
        <w:spacing w:val="0"/>
        <w:w w:val="100"/>
        <w:kern w:val="0"/>
        <w:position w:val="0"/>
        <w:highlight w:val="none"/>
        <w:vertAlign w:val="baseline"/>
      </w:rPr>
    </w:lvl>
    <w:lvl w:ilvl="8" w:tplc="87B48356">
      <w:start w:val="1"/>
      <w:numFmt w:val="lowerRoman"/>
      <w:lvlText w:val="%9."/>
      <w:lvlJc w:val="left"/>
      <w:pPr>
        <w:ind w:left="322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44138C6"/>
    <w:multiLevelType w:val="multilevel"/>
    <w:tmpl w:val="AE08E9CE"/>
    <w:styleLink w:val="Gemporteerdestijl5"/>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069" w:hanging="106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069" w:hanging="106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429" w:hanging="142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429" w:hanging="142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789" w:hanging="17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789" w:hanging="17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2149" w:hanging="214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67532FF"/>
    <w:multiLevelType w:val="hybridMultilevel"/>
    <w:tmpl w:val="4EE89AE6"/>
    <w:styleLink w:val="Gemporteerdestijl7"/>
    <w:lvl w:ilvl="0" w:tplc="D05E43B6">
      <w:start w:val="1"/>
      <w:numFmt w:val="lowerLetter"/>
      <w:lvlText w:val="%1)"/>
      <w:lvlJc w:val="left"/>
      <w:pPr>
        <w:ind w:left="1425" w:hanging="716"/>
      </w:pPr>
      <w:rPr>
        <w:rFonts w:hAnsi="Arial Unicode MS"/>
        <w:caps w:val="0"/>
        <w:smallCaps w:val="0"/>
        <w:strike w:val="0"/>
        <w:dstrike w:val="0"/>
        <w:outline w:val="0"/>
        <w:emboss w:val="0"/>
        <w:imprint w:val="0"/>
        <w:spacing w:val="0"/>
        <w:w w:val="100"/>
        <w:kern w:val="0"/>
        <w:position w:val="0"/>
        <w:highlight w:val="none"/>
        <w:vertAlign w:val="baseline"/>
      </w:rPr>
    </w:lvl>
    <w:lvl w:ilvl="1" w:tplc="2FA2A730">
      <w:start w:val="1"/>
      <w:numFmt w:val="lowerLetter"/>
      <w:lvlText w:val="%2."/>
      <w:lvlJc w:val="left"/>
      <w:pPr>
        <w:ind w:left="2145" w:hanging="716"/>
      </w:pPr>
      <w:rPr>
        <w:rFonts w:hAnsi="Arial Unicode MS"/>
        <w:caps w:val="0"/>
        <w:smallCaps w:val="0"/>
        <w:strike w:val="0"/>
        <w:dstrike w:val="0"/>
        <w:outline w:val="0"/>
        <w:emboss w:val="0"/>
        <w:imprint w:val="0"/>
        <w:spacing w:val="0"/>
        <w:w w:val="100"/>
        <w:kern w:val="0"/>
        <w:position w:val="0"/>
        <w:highlight w:val="none"/>
        <w:vertAlign w:val="baseline"/>
      </w:rPr>
    </w:lvl>
    <w:lvl w:ilvl="2" w:tplc="88CC6740">
      <w:start w:val="1"/>
      <w:numFmt w:val="lowerRoman"/>
      <w:lvlText w:val="%3."/>
      <w:lvlJc w:val="left"/>
      <w:pPr>
        <w:ind w:left="2865"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83CEF13E">
      <w:start w:val="1"/>
      <w:numFmt w:val="decimal"/>
      <w:lvlText w:val="%4."/>
      <w:lvlJc w:val="left"/>
      <w:pPr>
        <w:ind w:left="3585" w:hanging="716"/>
      </w:pPr>
      <w:rPr>
        <w:rFonts w:hAnsi="Arial Unicode MS"/>
        <w:caps w:val="0"/>
        <w:smallCaps w:val="0"/>
        <w:strike w:val="0"/>
        <w:dstrike w:val="0"/>
        <w:outline w:val="0"/>
        <w:emboss w:val="0"/>
        <w:imprint w:val="0"/>
        <w:spacing w:val="0"/>
        <w:w w:val="100"/>
        <w:kern w:val="0"/>
        <w:position w:val="0"/>
        <w:highlight w:val="none"/>
        <w:vertAlign w:val="baseline"/>
      </w:rPr>
    </w:lvl>
    <w:lvl w:ilvl="4" w:tplc="65281C6E">
      <w:start w:val="1"/>
      <w:numFmt w:val="lowerLetter"/>
      <w:lvlText w:val="%5."/>
      <w:lvlJc w:val="left"/>
      <w:pPr>
        <w:ind w:left="4305" w:hanging="716"/>
      </w:pPr>
      <w:rPr>
        <w:rFonts w:hAnsi="Arial Unicode MS"/>
        <w:caps w:val="0"/>
        <w:smallCaps w:val="0"/>
        <w:strike w:val="0"/>
        <w:dstrike w:val="0"/>
        <w:outline w:val="0"/>
        <w:emboss w:val="0"/>
        <w:imprint w:val="0"/>
        <w:spacing w:val="0"/>
        <w:w w:val="100"/>
        <w:kern w:val="0"/>
        <w:position w:val="0"/>
        <w:highlight w:val="none"/>
        <w:vertAlign w:val="baseline"/>
      </w:rPr>
    </w:lvl>
    <w:lvl w:ilvl="5" w:tplc="1DA6F00C">
      <w:start w:val="1"/>
      <w:numFmt w:val="lowerRoman"/>
      <w:lvlText w:val="%6."/>
      <w:lvlJc w:val="left"/>
      <w:pPr>
        <w:ind w:left="5025" w:hanging="640"/>
      </w:pPr>
      <w:rPr>
        <w:rFonts w:hAnsi="Arial Unicode MS"/>
        <w:caps w:val="0"/>
        <w:smallCaps w:val="0"/>
        <w:strike w:val="0"/>
        <w:dstrike w:val="0"/>
        <w:outline w:val="0"/>
        <w:emboss w:val="0"/>
        <w:imprint w:val="0"/>
        <w:spacing w:val="0"/>
        <w:w w:val="100"/>
        <w:kern w:val="0"/>
        <w:position w:val="0"/>
        <w:highlight w:val="none"/>
        <w:vertAlign w:val="baseline"/>
      </w:rPr>
    </w:lvl>
    <w:lvl w:ilvl="6" w:tplc="A934B040">
      <w:start w:val="1"/>
      <w:numFmt w:val="decimal"/>
      <w:lvlText w:val="%7."/>
      <w:lvlJc w:val="left"/>
      <w:pPr>
        <w:ind w:left="5745" w:hanging="716"/>
      </w:pPr>
      <w:rPr>
        <w:rFonts w:hAnsi="Arial Unicode MS"/>
        <w:caps w:val="0"/>
        <w:smallCaps w:val="0"/>
        <w:strike w:val="0"/>
        <w:dstrike w:val="0"/>
        <w:outline w:val="0"/>
        <w:emboss w:val="0"/>
        <w:imprint w:val="0"/>
        <w:spacing w:val="0"/>
        <w:w w:val="100"/>
        <w:kern w:val="0"/>
        <w:position w:val="0"/>
        <w:highlight w:val="none"/>
        <w:vertAlign w:val="baseline"/>
      </w:rPr>
    </w:lvl>
    <w:lvl w:ilvl="7" w:tplc="03821124">
      <w:start w:val="1"/>
      <w:numFmt w:val="lowerLetter"/>
      <w:lvlText w:val="%8."/>
      <w:lvlJc w:val="left"/>
      <w:pPr>
        <w:ind w:left="6465" w:hanging="716"/>
      </w:pPr>
      <w:rPr>
        <w:rFonts w:hAnsi="Arial Unicode MS"/>
        <w:caps w:val="0"/>
        <w:smallCaps w:val="0"/>
        <w:strike w:val="0"/>
        <w:dstrike w:val="0"/>
        <w:outline w:val="0"/>
        <w:emboss w:val="0"/>
        <w:imprint w:val="0"/>
        <w:spacing w:val="0"/>
        <w:w w:val="100"/>
        <w:kern w:val="0"/>
        <w:position w:val="0"/>
        <w:highlight w:val="none"/>
        <w:vertAlign w:val="baseline"/>
      </w:rPr>
    </w:lvl>
    <w:lvl w:ilvl="8" w:tplc="FAF4078A">
      <w:start w:val="1"/>
      <w:numFmt w:val="lowerRoman"/>
      <w:lvlText w:val="%9."/>
      <w:lvlJc w:val="left"/>
      <w:pPr>
        <w:ind w:left="7185" w:hanging="6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EED1BF0"/>
    <w:multiLevelType w:val="multilevel"/>
    <w:tmpl w:val="340E4B16"/>
    <w:styleLink w:val="Gemporteerdestijl13"/>
    <w:lvl w:ilvl="0">
      <w:start w:val="1"/>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009" w:hanging="10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009" w:hanging="10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369" w:hanging="136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369" w:hanging="136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729" w:hanging="172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729" w:hanging="172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2089" w:hanging="20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5"/>
  </w:num>
  <w:num w:numId="2">
    <w:abstractNumId w:val="19"/>
  </w:num>
  <w:num w:numId="3">
    <w:abstractNumId w:val="2"/>
  </w:num>
  <w:num w:numId="4">
    <w:abstractNumId w:val="13"/>
  </w:num>
  <w:num w:numId="5">
    <w:abstractNumId w:val="27"/>
  </w:num>
  <w:num w:numId="6">
    <w:abstractNumId w:val="21"/>
  </w:num>
  <w:num w:numId="7">
    <w:abstractNumId w:val="10"/>
  </w:num>
  <w:num w:numId="8">
    <w:abstractNumId w:val="25"/>
  </w:num>
  <w:num w:numId="9">
    <w:abstractNumId w:val="25"/>
    <w:lvlOverride w:ilvl="1">
      <w:startOverride w:val="4"/>
    </w:lvlOverride>
  </w:num>
  <w:num w:numId="10">
    <w:abstractNumId w:val="29"/>
  </w:num>
  <w:num w:numId="11">
    <w:abstractNumId w:val="14"/>
  </w:num>
  <w:num w:numId="12">
    <w:abstractNumId w:val="7"/>
  </w:num>
  <w:num w:numId="13">
    <w:abstractNumId w:val="17"/>
  </w:num>
  <w:num w:numId="14">
    <w:abstractNumId w:val="30"/>
  </w:num>
  <w:num w:numId="15">
    <w:abstractNumId w:val="18"/>
  </w:num>
  <w:num w:numId="16">
    <w:abstractNumId w:val="20"/>
  </w:num>
  <w:num w:numId="17">
    <w:abstractNumId w:val="22"/>
  </w:num>
  <w:num w:numId="18">
    <w:abstractNumId w:val="24"/>
  </w:num>
  <w:num w:numId="19">
    <w:abstractNumId w:val="6"/>
  </w:num>
  <w:num w:numId="20">
    <w:abstractNumId w:val="16"/>
  </w:num>
  <w:num w:numId="21">
    <w:abstractNumId w:val="9"/>
  </w:num>
  <w:num w:numId="22">
    <w:abstractNumId w:val="23"/>
  </w:num>
  <w:num w:numId="23">
    <w:abstractNumId w:val="11"/>
  </w:num>
  <w:num w:numId="24">
    <w:abstractNumId w:val="28"/>
  </w:num>
  <w:num w:numId="25">
    <w:abstractNumId w:val="5"/>
  </w:num>
  <w:num w:numId="26">
    <w:abstractNumId w:val="31"/>
  </w:num>
  <w:num w:numId="27">
    <w:abstractNumId w:val="1"/>
  </w:num>
  <w:num w:numId="28">
    <w:abstractNumId w:val="4"/>
  </w:num>
  <w:num w:numId="29">
    <w:abstractNumId w:val="12"/>
  </w:num>
  <w:num w:numId="30">
    <w:abstractNumId w:val="26"/>
  </w:num>
  <w:num w:numId="31">
    <w:abstractNumId w:val="8"/>
  </w:num>
  <w:num w:numId="32">
    <w:abstractNumId w:val="0"/>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6BB"/>
    <w:rsid w:val="00003271"/>
    <w:rsid w:val="000064DE"/>
    <w:rsid w:val="000A01A6"/>
    <w:rsid w:val="00111CB8"/>
    <w:rsid w:val="00127E0B"/>
    <w:rsid w:val="0016648B"/>
    <w:rsid w:val="001821D8"/>
    <w:rsid w:val="00224961"/>
    <w:rsid w:val="00286721"/>
    <w:rsid w:val="002E6BDA"/>
    <w:rsid w:val="003416BB"/>
    <w:rsid w:val="004561B4"/>
    <w:rsid w:val="004E7099"/>
    <w:rsid w:val="00546AD9"/>
    <w:rsid w:val="005A16BA"/>
    <w:rsid w:val="006010AA"/>
    <w:rsid w:val="0062224E"/>
    <w:rsid w:val="007431E6"/>
    <w:rsid w:val="00757F88"/>
    <w:rsid w:val="00770CEE"/>
    <w:rsid w:val="007A142C"/>
    <w:rsid w:val="00800624"/>
    <w:rsid w:val="00857307"/>
    <w:rsid w:val="008E5ED1"/>
    <w:rsid w:val="00922484"/>
    <w:rsid w:val="009B3152"/>
    <w:rsid w:val="00A221F0"/>
    <w:rsid w:val="00B65114"/>
    <w:rsid w:val="00B77D5D"/>
    <w:rsid w:val="00C17B5B"/>
    <w:rsid w:val="00C2439E"/>
    <w:rsid w:val="00D32D98"/>
    <w:rsid w:val="00D333FD"/>
    <w:rsid w:val="00D53676"/>
    <w:rsid w:val="00D62A13"/>
    <w:rsid w:val="00E17CDA"/>
    <w:rsid w:val="00E53924"/>
    <w:rsid w:val="00E64F60"/>
    <w:rsid w:val="00E8716E"/>
    <w:rsid w:val="00ED6172"/>
    <w:rsid w:val="00F50B4F"/>
    <w:rsid w:val="00FA23EB"/>
    <w:rsid w:val="00FD71F4"/>
    <w:rsid w:val="00FD7B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9A3F1"/>
  <w15:docId w15:val="{15CC73C1-C3B9-4072-B4D0-705808A6C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after="200" w:line="276" w:lineRule="auto"/>
    </w:pPr>
    <w:rPr>
      <w:rFonts w:ascii="Calibri" w:eastAsia="Calibri" w:hAnsi="Calibri" w:cs="Calibri"/>
      <w:color w:val="000000"/>
      <w:sz w:val="22"/>
      <w:szCs w:val="22"/>
      <w:u w:color="000000"/>
    </w:rPr>
  </w:style>
  <w:style w:type="paragraph" w:styleId="Kop1">
    <w:name w:val="heading 1"/>
    <w:next w:val="Standaard"/>
    <w:pPr>
      <w:spacing w:line="276" w:lineRule="auto"/>
      <w:jc w:val="both"/>
      <w:outlineLvl w:val="0"/>
    </w:pPr>
    <w:rPr>
      <w:rFonts w:ascii="Arial" w:eastAsia="Arial" w:hAnsi="Arial" w:cs="Arial"/>
      <w:b/>
      <w:bCs/>
      <w:color w:val="000000"/>
      <w:sz w:val="24"/>
      <w:szCs w:val="24"/>
      <w:u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w:hAnsi="Helvetica" w:cs="Arial Unicode MS"/>
      <w:color w:val="000000"/>
      <w:sz w:val="24"/>
      <w:szCs w:val="24"/>
    </w:rPr>
  </w:style>
  <w:style w:type="paragraph" w:styleId="Voettekst">
    <w:name w:val="footer"/>
    <w:pPr>
      <w:tabs>
        <w:tab w:val="center" w:pos="4536"/>
        <w:tab w:val="right" w:pos="9072"/>
      </w:tabs>
    </w:pPr>
    <w:rPr>
      <w:rFonts w:ascii="Calibri" w:eastAsia="Calibri" w:hAnsi="Calibri" w:cs="Calibri"/>
      <w:color w:val="000000"/>
      <w:sz w:val="22"/>
      <w:szCs w:val="22"/>
      <w:u w:color="000000"/>
    </w:rPr>
  </w:style>
  <w:style w:type="numbering" w:customStyle="1" w:styleId="Gemporteerdestijl1">
    <w:name w:val="Geïmporteerde stijl 1"/>
    <w:pPr>
      <w:numPr>
        <w:numId w:val="1"/>
      </w:numPr>
    </w:pPr>
  </w:style>
  <w:style w:type="paragraph" w:customStyle="1" w:styleId="Kleurrijkelijst-accent11">
    <w:name w:val="Kleurrijke lijst - accent 11"/>
    <w:pPr>
      <w:spacing w:after="200" w:line="276" w:lineRule="auto"/>
      <w:ind w:left="720"/>
    </w:pPr>
    <w:rPr>
      <w:rFonts w:ascii="Calibri" w:eastAsia="Calibri" w:hAnsi="Calibri" w:cs="Calibri"/>
      <w:color w:val="000000"/>
      <w:sz w:val="22"/>
      <w:szCs w:val="22"/>
      <w:u w:color="000000"/>
    </w:rPr>
  </w:style>
  <w:style w:type="numbering" w:customStyle="1" w:styleId="Gemporteerdestijl2">
    <w:name w:val="Geïmporteerde stijl 2"/>
    <w:pPr>
      <w:numPr>
        <w:numId w:val="3"/>
      </w:numPr>
    </w:pPr>
  </w:style>
  <w:style w:type="numbering" w:customStyle="1" w:styleId="Gemporteerdestijl3">
    <w:name w:val="Geïmporteerde stijl 3"/>
    <w:pPr>
      <w:numPr>
        <w:numId w:val="5"/>
      </w:numPr>
    </w:pPr>
  </w:style>
  <w:style w:type="numbering" w:customStyle="1" w:styleId="Gemporteerdestijl4">
    <w:name w:val="Geïmporteerde stijl 4"/>
    <w:pPr>
      <w:numPr>
        <w:numId w:val="7"/>
      </w:numPr>
    </w:pPr>
  </w:style>
  <w:style w:type="numbering" w:customStyle="1" w:styleId="Gemporteerdestijl5">
    <w:name w:val="Geïmporteerde stijl 5"/>
    <w:pPr>
      <w:numPr>
        <w:numId w:val="10"/>
      </w:numPr>
    </w:pPr>
  </w:style>
  <w:style w:type="numbering" w:customStyle="1" w:styleId="Gemporteerdestijl6">
    <w:name w:val="Geïmporteerde stijl 6"/>
    <w:pPr>
      <w:numPr>
        <w:numId w:val="12"/>
      </w:numPr>
    </w:pPr>
  </w:style>
  <w:style w:type="numbering" w:customStyle="1" w:styleId="Gemporteerdestijl7">
    <w:name w:val="Geïmporteerde stijl 7"/>
    <w:pPr>
      <w:numPr>
        <w:numId w:val="14"/>
      </w:numPr>
    </w:pPr>
  </w:style>
  <w:style w:type="numbering" w:customStyle="1" w:styleId="Gemporteerdestijl8">
    <w:name w:val="Geïmporteerde stijl 8"/>
    <w:pPr>
      <w:numPr>
        <w:numId w:val="16"/>
      </w:numPr>
    </w:pPr>
  </w:style>
  <w:style w:type="numbering" w:customStyle="1" w:styleId="Gemporteerdestijl9">
    <w:name w:val="Geïmporteerde stijl 9"/>
    <w:pPr>
      <w:numPr>
        <w:numId w:val="18"/>
      </w:numPr>
    </w:pPr>
  </w:style>
  <w:style w:type="numbering" w:customStyle="1" w:styleId="Gemporteerdestijl10">
    <w:name w:val="Geïmporteerde stijl 10"/>
    <w:pPr>
      <w:numPr>
        <w:numId w:val="20"/>
      </w:numPr>
    </w:pPr>
  </w:style>
  <w:style w:type="character" w:customStyle="1" w:styleId="Hyperlink0">
    <w:name w:val="Hyperlink.0"/>
    <w:basedOn w:val="Hyperlink"/>
    <w:rPr>
      <w:color w:val="0000FF"/>
      <w:u w:val="single" w:color="0000FF"/>
    </w:rPr>
  </w:style>
  <w:style w:type="numbering" w:customStyle="1" w:styleId="Gemporteerdestijl11">
    <w:name w:val="Geïmporteerde stijl 11"/>
    <w:pPr>
      <w:numPr>
        <w:numId w:val="22"/>
      </w:numPr>
    </w:pPr>
  </w:style>
  <w:style w:type="paragraph" w:styleId="Lijstalinea">
    <w:name w:val="List Paragraph"/>
    <w:pPr>
      <w:spacing w:after="200" w:line="276" w:lineRule="auto"/>
      <w:ind w:left="720"/>
    </w:pPr>
    <w:rPr>
      <w:rFonts w:ascii="Calibri" w:eastAsia="Calibri" w:hAnsi="Calibri" w:cs="Calibri"/>
      <w:color w:val="000000"/>
      <w:sz w:val="22"/>
      <w:szCs w:val="22"/>
      <w:u w:color="000000"/>
    </w:rPr>
  </w:style>
  <w:style w:type="numbering" w:customStyle="1" w:styleId="Gemporteerdestijl12">
    <w:name w:val="Geïmporteerde stijl 12"/>
    <w:pPr>
      <w:numPr>
        <w:numId w:val="24"/>
      </w:numPr>
    </w:pPr>
  </w:style>
  <w:style w:type="numbering" w:customStyle="1" w:styleId="Gemporteerdestijl13">
    <w:name w:val="Geïmporteerde stijl 13"/>
    <w:pPr>
      <w:numPr>
        <w:numId w:val="26"/>
      </w:numPr>
    </w:pPr>
  </w:style>
  <w:style w:type="numbering" w:customStyle="1" w:styleId="Gemporteerdestijl14">
    <w:name w:val="Geïmporteerde stijl 14"/>
    <w:pPr>
      <w:numPr>
        <w:numId w:val="28"/>
      </w:numPr>
    </w:pPr>
  </w:style>
  <w:style w:type="paragraph" w:customStyle="1" w:styleId="Gemiddeldraster21">
    <w:name w:val="Gemiddeld raster 21"/>
    <w:pPr>
      <w:spacing w:after="200" w:line="276" w:lineRule="auto"/>
    </w:pPr>
    <w:rPr>
      <w:rFonts w:ascii="Calibri" w:eastAsia="Calibri" w:hAnsi="Calibri" w:cs="Calibri"/>
      <w:color w:val="000000"/>
      <w:sz w:val="22"/>
      <w:szCs w:val="22"/>
      <w:u w:color="000000"/>
    </w:rPr>
  </w:style>
  <w:style w:type="numbering" w:customStyle="1" w:styleId="Gemporteerdestijl15">
    <w:name w:val="Geïmporteerde stijl 15"/>
    <w:pPr>
      <w:numPr>
        <w:numId w:val="30"/>
      </w:numPr>
    </w:pPr>
  </w:style>
  <w:style w:type="numbering" w:customStyle="1" w:styleId="Gemporteerdestijl16">
    <w:name w:val="Geïmporteerde stijl 16"/>
    <w:pPr>
      <w:numPr>
        <w:numId w:val="32"/>
      </w:numPr>
    </w:pPr>
  </w:style>
  <w:style w:type="paragraph" w:styleId="Koptekst">
    <w:name w:val="header"/>
    <w:basedOn w:val="Standaard"/>
    <w:link w:val="KoptekstChar"/>
    <w:uiPriority w:val="99"/>
    <w:unhideWhenUsed/>
    <w:rsid w:val="00E871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8716E"/>
    <w:rPr>
      <w:rFonts w:ascii="Calibri" w:eastAsia="Calibri" w:hAnsi="Calibri" w:cs="Calibri"/>
      <w:color w:val="000000"/>
      <w:sz w:val="22"/>
      <w:szCs w:val="22"/>
      <w:u w:color="000000"/>
    </w:rPr>
  </w:style>
  <w:style w:type="character" w:styleId="Verwijzingopmerking">
    <w:name w:val="annotation reference"/>
    <w:basedOn w:val="Standaardalinea-lettertype"/>
    <w:uiPriority w:val="99"/>
    <w:semiHidden/>
    <w:unhideWhenUsed/>
    <w:rsid w:val="005A16BA"/>
    <w:rPr>
      <w:sz w:val="16"/>
      <w:szCs w:val="16"/>
    </w:rPr>
  </w:style>
  <w:style w:type="paragraph" w:styleId="Tekstopmerking">
    <w:name w:val="annotation text"/>
    <w:basedOn w:val="Standaard"/>
    <w:link w:val="TekstopmerkingChar"/>
    <w:uiPriority w:val="99"/>
    <w:semiHidden/>
    <w:unhideWhenUsed/>
    <w:rsid w:val="005A16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A16BA"/>
    <w:rPr>
      <w:rFonts w:ascii="Calibri" w:eastAsia="Calibri" w:hAnsi="Calibri" w:cs="Calibri"/>
      <w:color w:val="000000"/>
      <w:u w:color="000000"/>
    </w:rPr>
  </w:style>
  <w:style w:type="paragraph" w:styleId="Onderwerpvanopmerking">
    <w:name w:val="annotation subject"/>
    <w:basedOn w:val="Tekstopmerking"/>
    <w:next w:val="Tekstopmerking"/>
    <w:link w:val="OnderwerpvanopmerkingChar"/>
    <w:uiPriority w:val="99"/>
    <w:semiHidden/>
    <w:unhideWhenUsed/>
    <w:rsid w:val="005A16BA"/>
    <w:rPr>
      <w:b/>
      <w:bCs/>
    </w:rPr>
  </w:style>
  <w:style w:type="character" w:customStyle="1" w:styleId="OnderwerpvanopmerkingChar">
    <w:name w:val="Onderwerp van opmerking Char"/>
    <w:basedOn w:val="TekstopmerkingChar"/>
    <w:link w:val="Onderwerpvanopmerking"/>
    <w:uiPriority w:val="99"/>
    <w:semiHidden/>
    <w:rsid w:val="005A16BA"/>
    <w:rPr>
      <w:rFonts w:ascii="Calibri" w:eastAsia="Calibri" w:hAnsi="Calibri" w:cs="Calibri"/>
      <w:b/>
      <w:bCs/>
      <w:color w:val="000000"/>
      <w:u w:color="000000"/>
    </w:rPr>
  </w:style>
  <w:style w:type="paragraph" w:styleId="Ballontekst">
    <w:name w:val="Balloon Text"/>
    <w:basedOn w:val="Standaard"/>
    <w:link w:val="BallontekstChar"/>
    <w:uiPriority w:val="99"/>
    <w:semiHidden/>
    <w:unhideWhenUsed/>
    <w:rsid w:val="005A16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A16BA"/>
    <w:rPr>
      <w:rFonts w:ascii="Segoe UI" w:eastAsia="Calibri"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dam-volendam.nl/contractmanagementwm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edamvolendam.nl/contractmanagementwm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dam-volendam.nl/contractmanagementwmo" TargetMode="Externa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Kantoorthema">
      <a:majorFont>
        <a:latin typeface="Helvetica"/>
        <a:ea typeface="Helvetica"/>
        <a:cs typeface="Helvetica"/>
      </a:majorFont>
      <a:minorFont>
        <a:latin typeface="Helvetica"/>
        <a:ea typeface="Helvetica"/>
        <a:cs typeface="Helvetica"/>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2825</Words>
  <Characters>15540</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
    </vt:vector>
  </TitlesOfParts>
  <Company>Gemeente Edam-Volendam</Company>
  <LinksUpToDate>false</LinksUpToDate>
  <CharactersWithSpaces>18329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Reitsma</dc:creator>
  <cp:lastModifiedBy>Ingrid Vermolen-van Donselaar</cp:lastModifiedBy>
  <cp:revision>6</cp:revision>
  <cp:lastPrinted>2020-09-23T14:37:00Z</cp:lastPrinted>
  <dcterms:created xsi:type="dcterms:W3CDTF">2020-09-23T14:00:00Z</dcterms:created>
  <dcterms:modified xsi:type="dcterms:W3CDTF">2020-09-23T14:49:00Z</dcterms:modified>
</cp:coreProperties>
</file>