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BA" w:rsidRDefault="009639BA" w:rsidP="009639BA">
      <w:pPr>
        <w:pStyle w:val="Geenafstand"/>
        <w:rPr>
          <w:b/>
          <w:sz w:val="24"/>
          <w:szCs w:val="24"/>
          <w:lang w:val="nl-NL"/>
        </w:rPr>
      </w:pPr>
      <w:bookmarkStart w:id="0" w:name="_GoBack"/>
      <w:bookmarkEnd w:id="0"/>
      <w:r>
        <w:rPr>
          <w:b/>
          <w:sz w:val="24"/>
          <w:szCs w:val="24"/>
          <w:lang w:val="nl-NL"/>
        </w:rPr>
        <w:t>Bijlage 1 bij Programma van Eisen: Toetsingskader opleidingen</w:t>
      </w:r>
    </w:p>
    <w:p w:rsidR="009639BA" w:rsidRPr="009639BA" w:rsidRDefault="009639BA" w:rsidP="009639BA">
      <w:pPr>
        <w:pStyle w:val="Geenafstand"/>
        <w:rPr>
          <w:b/>
          <w:lang w:val="nl-NL"/>
        </w:rPr>
      </w:pPr>
    </w:p>
    <w:p w:rsidR="00AF26C4" w:rsidRPr="00AF26C4" w:rsidRDefault="00AF26C4" w:rsidP="00AF26C4">
      <w:pPr>
        <w:spacing w:line="360" w:lineRule="exact"/>
        <w:contextualSpacing/>
        <w:rPr>
          <w:rFonts w:eastAsia="Times New Roman" w:cs="Times New Roman"/>
          <w:b/>
          <w:caps/>
          <w:color w:val="206785"/>
          <w:spacing w:val="-10"/>
          <w:kern w:val="28"/>
          <w:sz w:val="26"/>
          <w:szCs w:val="56"/>
          <w:lang w:val="nl-NL"/>
        </w:rPr>
      </w:pPr>
      <w:r w:rsidRPr="00AF26C4">
        <w:rPr>
          <w:rFonts w:eastAsia="Times New Roman"/>
          <w:b/>
          <w:caps/>
          <w:color w:val="206785"/>
          <w:spacing w:val="-10"/>
          <w:kern w:val="28"/>
          <w:sz w:val="26"/>
          <w:szCs w:val="56"/>
          <w:lang w:val="nl-NL"/>
        </w:rPr>
        <w:t>Toetsingskader opleidingen</w:t>
      </w:r>
    </w:p>
    <w:p w:rsidR="00AF26C4" w:rsidRDefault="00AF26C4" w:rsidP="00AF26C4"/>
    <w:p w:rsidR="00AF26C4" w:rsidRPr="00AF26C4" w:rsidRDefault="00AF26C4" w:rsidP="00AF26C4">
      <w:pPr>
        <w:numPr>
          <w:ilvl w:val="0"/>
          <w:numId w:val="1"/>
        </w:numPr>
        <w:spacing w:line="280" w:lineRule="exact"/>
        <w:rPr>
          <w:rFonts w:ascii="Calibri" w:eastAsia="Calibri" w:hAnsi="Calibri" w:cs="Times New Roman"/>
          <w:sz w:val="22"/>
          <w:szCs w:val="21"/>
          <w:lang w:val="nl-NL"/>
        </w:rPr>
      </w:pPr>
      <w:r w:rsidRPr="00AF26C4">
        <w:rPr>
          <w:rFonts w:ascii="Calibri" w:eastAsia="Calibri" w:hAnsi="Calibri" w:cs="Times New Roman"/>
          <w:b/>
          <w:sz w:val="22"/>
          <w:szCs w:val="21"/>
          <w:lang w:val="nl-NL"/>
        </w:rPr>
        <w:t>Middelbaar Beroepsonderwijs:</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relevante opleidingen volgens bijgevoegd overzicht (op basis van CREBO).</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niet relevante opleiding maar middels EVC traject Vakbekwaamheidsbewijs behaald.</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Relevante Associate Degree-opleiding  wordt beschouwd MBO opleiding tenzij aantoonbaar in CAO anders ingeschaald in functiehuis.</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Hoger Beroepsonderwijs:</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relevante opleiding volgens bijgevoegd overzicht (op basis van CROHO).</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niet relevante opleiding maar middels EVC traject Vakbekwaamheidsbewijs behaald.</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Met een correct SKJ-registratienummer, afgegeven na 1-1-2019, kan iemand aantonen een relevante HBO-opleiding te hebben genoten.</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HBO-master diploma dient een relevant HBO-Bachelor diploma te worden aangeleverd.</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Universitair Onderwijs:</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relevante opleiding volgens vastgesteld CROHO schema.</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niet relevante opleiding maar middels EVC traject Vakbekwaamheidsbewijs behaald.</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WO-master diploma dient een relevant Bachelor diploma te worden aangeleverd.</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EVC/Vakbekwaamheidsbewijs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Wanneer u niet over een relevant MBO- en/of HBO-diploma beschikt kunt u via een EVC-traject  bij een erkende EVC-aanbieder aantonen dat u door middel van bijvoorbeeld werkervaring wel vakbekwaam bent. </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Het Nationaal Kenniscentrum EVC beheert en onderhoudt het register inzake de EVC procedures van erkende EVC aanbieders. Voorbeelden van erkende EVC-aanbieders (voor de sector Zorg en Welzijn) zijn: EVC Centrum Vigor, Libereaux B.V., QRM B.V., en Trigon Training &amp; ontwikkeling.</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Via een procedure voor het </w:t>
      </w:r>
      <w:r w:rsidRPr="00AF26C4">
        <w:rPr>
          <w:rFonts w:ascii="Calibri" w:eastAsia="Calibri" w:hAnsi="Calibri" w:cs="Times New Roman"/>
          <w:b/>
          <w:bCs/>
          <w:sz w:val="22"/>
          <w:szCs w:val="21"/>
          <w:lang w:val="nl-NL"/>
        </w:rPr>
        <w:t>E</w:t>
      </w:r>
      <w:r w:rsidRPr="00AF26C4">
        <w:rPr>
          <w:rFonts w:ascii="Calibri" w:eastAsia="Calibri" w:hAnsi="Calibri" w:cs="Times New Roman"/>
          <w:sz w:val="22"/>
          <w:szCs w:val="21"/>
          <w:lang w:val="nl-NL"/>
        </w:rPr>
        <w:t xml:space="preserve">rkennen van jouw </w:t>
      </w:r>
      <w:r w:rsidRPr="00AF26C4">
        <w:rPr>
          <w:rFonts w:ascii="Calibri" w:eastAsia="Calibri" w:hAnsi="Calibri" w:cs="Times New Roman"/>
          <w:b/>
          <w:bCs/>
          <w:sz w:val="22"/>
          <w:szCs w:val="21"/>
          <w:lang w:val="nl-NL"/>
        </w:rPr>
        <w:t>V</w:t>
      </w:r>
      <w:r w:rsidRPr="00AF26C4">
        <w:rPr>
          <w:rFonts w:ascii="Calibri" w:eastAsia="Calibri" w:hAnsi="Calibri" w:cs="Times New Roman"/>
          <w:sz w:val="22"/>
          <w:szCs w:val="21"/>
          <w:lang w:val="nl-NL"/>
        </w:rPr>
        <w:t xml:space="preserve">erworven </w:t>
      </w:r>
      <w:r w:rsidRPr="00AF26C4">
        <w:rPr>
          <w:rFonts w:ascii="Calibri" w:eastAsia="Calibri" w:hAnsi="Calibri" w:cs="Times New Roman"/>
          <w:b/>
          <w:bCs/>
          <w:sz w:val="22"/>
          <w:szCs w:val="21"/>
          <w:lang w:val="nl-NL"/>
        </w:rPr>
        <w:t>C</w:t>
      </w:r>
      <w:r w:rsidRPr="00AF26C4">
        <w:rPr>
          <w:rFonts w:ascii="Calibri" w:eastAsia="Calibri" w:hAnsi="Calibri" w:cs="Times New Roman"/>
          <w:sz w:val="22"/>
          <w:szCs w:val="21"/>
          <w:lang w:val="nl-NL"/>
        </w:rPr>
        <w:t xml:space="preserve">ompetenties (EVC) wordt aan de hand van een erkende EVC standaard precies in kaart gebracht wat je daarvan aan kennis en vaardigheden in huis hebt. Er wordt gekeken naar wat je in de praktijk hebt (bij)geleerd en dit alles wordt vastgelegd in een uitgewerkt persoonlijk ervaringscertificaat. Met een Ervaringscertificaat kun je vervolgens de </w:t>
      </w:r>
      <w:r w:rsidRPr="00AF26C4">
        <w:rPr>
          <w:rFonts w:ascii="Calibri" w:eastAsia="Calibri" w:hAnsi="Calibri" w:cs="Times New Roman"/>
          <w:sz w:val="22"/>
          <w:szCs w:val="21"/>
          <w:u w:val="single"/>
          <w:lang w:val="nl-NL"/>
        </w:rPr>
        <w:t>Examenkamer</w:t>
      </w:r>
      <w:r w:rsidRPr="00AF26C4">
        <w:rPr>
          <w:rFonts w:ascii="Calibri" w:eastAsia="Calibri" w:hAnsi="Calibri" w:cs="Times New Roman"/>
          <w:sz w:val="22"/>
          <w:szCs w:val="21"/>
          <w:lang w:val="nl-NL"/>
        </w:rPr>
        <w:t xml:space="preserve"> vragen om een vakbekwaamheidsbewijs af te geven.</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Voor meer informatie: </w:t>
      </w:r>
      <w:r w:rsidRPr="00AF26C4">
        <w:rPr>
          <w:rFonts w:ascii="Calibri" w:eastAsia="Calibri" w:hAnsi="Calibri" w:cs="Times New Roman"/>
          <w:sz w:val="22"/>
          <w:szCs w:val="21"/>
          <w:lang w:val="nl-NL"/>
        </w:rPr>
        <w:br/>
        <w:t xml:space="preserve">Website Nationaal Kenniscentrum EVC: </w:t>
      </w:r>
      <w:hyperlink r:id="rId6" w:history="1">
        <w:r w:rsidRPr="00AF26C4">
          <w:rPr>
            <w:rFonts w:ascii="Calibri" w:eastAsia="Calibri" w:hAnsi="Calibri" w:cs="Times New Roman"/>
            <w:color w:val="0563C1"/>
            <w:sz w:val="22"/>
            <w:szCs w:val="21"/>
            <w:u w:val="single"/>
            <w:lang w:val="nl-NL"/>
          </w:rPr>
          <w:t>https://www.ervaringscertificaat.nl/</w:t>
        </w:r>
      </w:hyperlink>
      <w:r w:rsidRPr="00AF26C4">
        <w:rPr>
          <w:rFonts w:ascii="Calibri" w:eastAsia="Calibri" w:hAnsi="Calibri" w:cs="Times New Roman"/>
          <w:sz w:val="22"/>
          <w:szCs w:val="21"/>
          <w:lang w:val="nl-NL"/>
        </w:rPr>
        <w:br/>
        <w:t xml:space="preserve">Website Examenkamer: </w:t>
      </w:r>
      <w:hyperlink r:id="rId7" w:history="1">
        <w:r w:rsidRPr="00AF26C4">
          <w:rPr>
            <w:rFonts w:ascii="Calibri" w:eastAsia="Calibri" w:hAnsi="Calibri" w:cs="Times New Roman"/>
            <w:color w:val="0563C1"/>
            <w:sz w:val="22"/>
            <w:szCs w:val="21"/>
            <w:u w:val="single"/>
            <w:lang w:val="nl-NL"/>
          </w:rPr>
          <w:t>https://www.examenkamer.nl/</w:t>
        </w:r>
      </w:hyperlink>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Buitenlandse diploma’s:</w:t>
      </w:r>
    </w:p>
    <w:p w:rsidR="00AF26C4" w:rsidRPr="00AF26C4" w:rsidRDefault="00AF26C4" w:rsidP="00AF26C4">
      <w:pPr>
        <w:rPr>
          <w:rFonts w:ascii="Calibri" w:eastAsia="Calibri" w:hAnsi="Calibri" w:cs="Times New Roman"/>
          <w:sz w:val="22"/>
          <w:szCs w:val="21"/>
          <w:lang w:val="nl-NL"/>
        </w:rPr>
      </w:pPr>
      <w:bookmarkStart w:id="1" w:name="_Hlk26588151"/>
      <w:r w:rsidRPr="00AF26C4">
        <w:rPr>
          <w:rFonts w:ascii="Calibri" w:eastAsia="Calibri" w:hAnsi="Calibri" w:cs="Times New Roman"/>
          <w:sz w:val="22"/>
          <w:szCs w:val="21"/>
          <w:lang w:val="nl-NL"/>
        </w:rPr>
        <w:t>Buitenlandse diploma’s of andere vorm van validering van formeel onderwijs worden slechts geaccepteerd onder overleggen van een door namens de Nederlandse overheid door SBB of Nuffic afgegeven diplomavergelijking of waardering.</w:t>
      </w:r>
    </w:p>
    <w:bookmarkEnd w:id="1"/>
    <w:p w:rsidR="00AF26C4" w:rsidRDefault="00AF26C4" w:rsidP="00AF26C4">
      <w:pPr>
        <w:rPr>
          <w:rFonts w:ascii="Calibri" w:eastAsia="Calibri" w:hAnsi="Calibri" w:cs="Times New Roman"/>
          <w:sz w:val="22"/>
          <w:szCs w:val="21"/>
          <w:lang w:val="nl-NL"/>
        </w:rPr>
      </w:pPr>
    </w:p>
    <w:p w:rsidR="009639BA" w:rsidRDefault="009639BA" w:rsidP="00AF26C4">
      <w:pPr>
        <w:rPr>
          <w:rFonts w:ascii="Calibri" w:eastAsia="Calibri" w:hAnsi="Calibri" w:cs="Times New Roman"/>
          <w:sz w:val="22"/>
          <w:szCs w:val="21"/>
          <w:lang w:val="nl-NL"/>
        </w:rPr>
      </w:pPr>
    </w:p>
    <w:p w:rsidR="00A05D98" w:rsidRPr="00AF26C4" w:rsidRDefault="00A05D98"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lastRenderedPageBreak/>
        <w:t>Buitenlandse Vakbekwaamheidsbewijs: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Buitenlandse bewijzen van vakbekwaamheid en andere vormen van validering van informeel en non formeel leren en vakvolwassenheid worden slechts geaccepteerd onder overleggen van een door namens de EVC convenant partners door het Nationaal Kenniscentrum EVC afgegeven verklaring inzake vakvolwassenheid en/of vakbekwaamheid.</w:t>
      </w:r>
    </w:p>
    <w:p w:rsidR="00AF26C4" w:rsidRPr="00AF26C4" w:rsidRDefault="00AF26C4" w:rsidP="00AF26C4">
      <w:pPr>
        <w:rPr>
          <w:rFonts w:ascii="Calibri" w:eastAsia="Calibri" w:hAnsi="Calibri" w:cs="Times New Roman"/>
          <w:color w:val="FF0000"/>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Aanvullende eisen:</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Bij Jeugd volgens norm verantwoorde werktoedeling overlegging SKJ/BIG registratie </w:t>
      </w:r>
      <w:bookmarkStart w:id="2" w:name="_Hlk25290720"/>
      <w:r w:rsidRPr="00AF26C4">
        <w:rPr>
          <w:rFonts w:ascii="Calibri" w:eastAsia="Calibri" w:hAnsi="Calibri" w:cs="Times New Roman"/>
          <w:sz w:val="22"/>
          <w:szCs w:val="21"/>
          <w:lang w:val="nl-NL"/>
        </w:rPr>
        <w:t xml:space="preserve">i.h.k.v. de wettelijke verplichting jeugdzorg. </w:t>
      </w:r>
      <w:bookmarkEnd w:id="2"/>
      <w:r w:rsidRPr="00AF26C4">
        <w:rPr>
          <w:rFonts w:ascii="Calibri" w:eastAsia="Calibri" w:hAnsi="Calibri" w:cs="Times New Roman"/>
          <w:sz w:val="22"/>
          <w:szCs w:val="21"/>
          <w:lang w:val="nl-NL"/>
        </w:rPr>
        <w:br/>
      </w: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Onderwijsregisters: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MBO: CREBO: Centraal Register Beroepsonderwijs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HBO: CROHO</w:t>
      </w:r>
      <w:bookmarkStart w:id="3" w:name="_Hlk25291266"/>
      <w:r w:rsidRPr="00AF26C4">
        <w:rPr>
          <w:rFonts w:ascii="Calibri" w:eastAsia="Calibri" w:hAnsi="Calibri" w:cs="Times New Roman"/>
          <w:sz w:val="22"/>
          <w:szCs w:val="21"/>
          <w:lang w:val="nl-NL"/>
        </w:rPr>
        <w:t>: Centraal Register Hoger Onderwijs</w:t>
      </w:r>
      <w:bookmarkEnd w:id="3"/>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WO:  CROHO: Centraal Register Hoger Onderwijs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DUO: Register van op naam gestelde diploma’s</w:t>
      </w:r>
    </w:p>
    <w:p w:rsidR="00AF26C4" w:rsidRPr="00A05D98" w:rsidRDefault="00AF26C4" w:rsidP="00AF26C4">
      <w:pPr>
        <w:rPr>
          <w:lang w:val="nl-NL"/>
        </w:rPr>
      </w:pPr>
    </w:p>
    <w:sectPr w:rsidR="00AF26C4" w:rsidRPr="00A05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01C4"/>
    <w:multiLevelType w:val="hybridMultilevel"/>
    <w:tmpl w:val="DF30C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5C7501"/>
    <w:multiLevelType w:val="hybridMultilevel"/>
    <w:tmpl w:val="039E2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11320F3"/>
    <w:multiLevelType w:val="hybridMultilevel"/>
    <w:tmpl w:val="F892A5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46FD1A03"/>
    <w:multiLevelType w:val="hybridMultilevel"/>
    <w:tmpl w:val="F9E0CB9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0943D18"/>
    <w:multiLevelType w:val="hybridMultilevel"/>
    <w:tmpl w:val="F858F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C4"/>
    <w:rsid w:val="0023553E"/>
    <w:rsid w:val="00785B2D"/>
    <w:rsid w:val="009639BA"/>
    <w:rsid w:val="00A05D98"/>
    <w:rsid w:val="00AF26C4"/>
    <w:rsid w:val="00F41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3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xamenkam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rvaringscertificaat.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2762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Boxel, Marlies van</cp:lastModifiedBy>
  <cp:revision>2</cp:revision>
  <dcterms:created xsi:type="dcterms:W3CDTF">2020-09-24T11:33:00Z</dcterms:created>
  <dcterms:modified xsi:type="dcterms:W3CDTF">2020-09-24T11:33:00Z</dcterms:modified>
</cp:coreProperties>
</file>