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59"/>
        <w:tblW w:w="5721" w:type="pct"/>
        <w:tblLook w:val="0000" w:firstRow="0" w:lastRow="0" w:firstColumn="0" w:lastColumn="0" w:noHBand="0" w:noVBand="0"/>
      </w:tblPr>
      <w:tblGrid>
        <w:gridCol w:w="10380"/>
      </w:tblGrid>
      <w:tr w:rsidR="001D38D9" w:rsidRPr="00E9736C" w14:paraId="75D818C1" w14:textId="77777777" w:rsidTr="1DD45EF7">
        <w:trPr>
          <w:trHeight w:val="2127"/>
        </w:trPr>
        <w:tc>
          <w:tcPr>
            <w:tcW w:w="5000" w:type="pct"/>
          </w:tcPr>
          <w:p w14:paraId="7F04BA1B" w14:textId="526EE730" w:rsidR="001D38D9" w:rsidRDefault="000109F1" w:rsidP="000109F1">
            <w:pPr>
              <w:tabs>
                <w:tab w:val="left" w:pos="3300"/>
              </w:tabs>
            </w:pPr>
            <w:r>
              <w:tab/>
            </w:r>
          </w:p>
          <w:p w14:paraId="73649C96" w14:textId="77777777" w:rsidR="001D38D9" w:rsidRPr="00E9736C" w:rsidRDefault="001D38D9" w:rsidP="004201A2">
            <w:pPr>
              <w:ind w:left="130" w:hanging="130"/>
              <w:jc w:val="right"/>
            </w:pPr>
          </w:p>
        </w:tc>
      </w:tr>
      <w:tr w:rsidR="001D38D9" w:rsidRPr="00245E54" w14:paraId="4C8434E4" w14:textId="77777777" w:rsidTr="001D54FC">
        <w:trPr>
          <w:trHeight w:val="10206"/>
        </w:trPr>
        <w:tc>
          <w:tcPr>
            <w:tcW w:w="5000" w:type="pct"/>
            <w:vAlign w:val="bottom"/>
          </w:tcPr>
          <w:p w14:paraId="7E3AA476" w14:textId="77777777" w:rsidR="001D38D9" w:rsidRPr="00E9736C" w:rsidRDefault="001D38D9" w:rsidP="00F96E5F">
            <w:pPr>
              <w:pStyle w:val="CoverTitle"/>
            </w:pPr>
          </w:p>
          <w:p w14:paraId="6BF2634C" w14:textId="3D882694" w:rsidR="001F5399" w:rsidRPr="001F5399" w:rsidRDefault="00613DB2" w:rsidP="001E196A">
            <w:pPr>
              <w:pStyle w:val="CoverTitle"/>
              <w:ind w:right="614"/>
              <w:jc w:val="center"/>
              <w:rPr>
                <w:lang w:val="en-US"/>
              </w:rPr>
            </w:pPr>
            <w:r>
              <w:rPr>
                <w:lang w:val="en-US"/>
              </w:rPr>
              <w:t>Selection and Award Guideline</w:t>
            </w:r>
          </w:p>
          <w:p w14:paraId="6154B794" w14:textId="2DB8A714" w:rsidR="009C0086" w:rsidRPr="009C0086" w:rsidRDefault="0021109A" w:rsidP="009C0086">
            <w:pPr>
              <w:pStyle w:val="CoverTitle"/>
              <w:ind w:right="614"/>
              <w:jc w:val="center"/>
              <w:rPr>
                <w:lang w:val="en-US"/>
              </w:rPr>
            </w:pPr>
            <w:r w:rsidRPr="001F5399">
              <w:rPr>
                <w:lang w:val="en-US"/>
              </w:rPr>
              <w:t>LIMS</w:t>
            </w:r>
          </w:p>
          <w:p w14:paraId="0B9AA929" w14:textId="77777777" w:rsidR="009C0086" w:rsidRDefault="001F5399" w:rsidP="009C0086">
            <w:pPr>
              <w:pStyle w:val="CoverSubtitle"/>
              <w:jc w:val="center"/>
            </w:pPr>
            <w:r w:rsidRPr="001F5399">
              <w:t>D</w:t>
            </w:r>
            <w:r w:rsidR="009C0086">
              <w:t xml:space="preserve">epartment of  Radiology and </w:t>
            </w:r>
            <w:r w:rsidR="000109F1" w:rsidRPr="001F5399">
              <w:t>Nuclear</w:t>
            </w:r>
            <w:r>
              <w:t xml:space="preserve"> Medicine</w:t>
            </w:r>
            <w:r w:rsidR="000109F1">
              <w:t>; TCA</w:t>
            </w:r>
          </w:p>
          <w:p w14:paraId="472E1133" w14:textId="660291A7" w:rsidR="003737C1" w:rsidRPr="009C0086" w:rsidRDefault="000109F1" w:rsidP="009C0086">
            <w:pPr>
              <w:pStyle w:val="CoverSubtitle"/>
              <w:jc w:val="center"/>
            </w:pPr>
            <w:r w:rsidRPr="00E207AE">
              <w:rPr>
                <w:i w:val="0"/>
              </w:rPr>
              <w:t>VU Medical C</w:t>
            </w:r>
            <w:r w:rsidR="001F5399" w:rsidRPr="00E207AE">
              <w:rPr>
                <w:i w:val="0"/>
              </w:rPr>
              <w:t>entre</w:t>
            </w:r>
            <w:r w:rsidR="00A2208F" w:rsidRPr="00E207AE">
              <w:rPr>
                <w:i w:val="0"/>
              </w:rPr>
              <w:t xml:space="preserve"> </w:t>
            </w:r>
            <w:r w:rsidR="0021109A" w:rsidRPr="00E207AE">
              <w:rPr>
                <w:i w:val="0"/>
              </w:rPr>
              <w:t>(VUmc)</w:t>
            </w:r>
          </w:p>
          <w:p w14:paraId="4D56A359" w14:textId="77777777" w:rsidR="001D38D9" w:rsidRPr="00E207AE" w:rsidRDefault="001D38D9" w:rsidP="00490274">
            <w:pPr>
              <w:rPr>
                <w:rFonts w:eastAsia="Arial Unicode MS" w:cs="Arial"/>
                <w:bCs/>
                <w:sz w:val="20"/>
                <w:szCs w:val="20"/>
                <w:lang w:val="en-US"/>
              </w:rPr>
            </w:pPr>
          </w:p>
          <w:p w14:paraId="2476C18C" w14:textId="5CE819B5" w:rsidR="00987D9E" w:rsidRPr="00E207AE" w:rsidRDefault="00987D9E" w:rsidP="00490274">
            <w:pPr>
              <w:rPr>
                <w:rFonts w:eastAsia="Arial Unicode MS" w:cs="Arial"/>
                <w:bCs/>
                <w:sz w:val="20"/>
                <w:szCs w:val="20"/>
                <w:lang w:val="en-US"/>
              </w:rPr>
            </w:pPr>
          </w:p>
          <w:p w14:paraId="650696F4" w14:textId="261B8107" w:rsidR="00987D9E" w:rsidRPr="00E207AE" w:rsidRDefault="00987D9E" w:rsidP="00490274">
            <w:pPr>
              <w:rPr>
                <w:rFonts w:eastAsia="Arial Unicode MS" w:cs="Arial"/>
                <w:bCs/>
                <w:sz w:val="20"/>
                <w:szCs w:val="20"/>
                <w:lang w:val="en-US"/>
              </w:rPr>
            </w:pPr>
          </w:p>
          <w:p w14:paraId="4849A678" w14:textId="1449ECEE" w:rsidR="001D38D9" w:rsidRPr="001F5399" w:rsidRDefault="000109F1" w:rsidP="000109F1">
            <w:pPr>
              <w:ind w:right="331"/>
              <w:jc w:val="center"/>
              <w:rPr>
                <w:lang w:val="en-US"/>
              </w:rPr>
            </w:pPr>
            <w:r w:rsidRPr="001879E9">
              <w:rPr>
                <w:b/>
                <w:bCs/>
                <w:lang w:val="en-US"/>
              </w:rPr>
              <w:t xml:space="preserve">Related </w:t>
            </w:r>
            <w:r w:rsidR="009C0086" w:rsidRPr="001879E9">
              <w:rPr>
                <w:b/>
                <w:bCs/>
                <w:lang w:val="en-US"/>
              </w:rPr>
              <w:t xml:space="preserve">to </w:t>
            </w:r>
            <w:r w:rsidR="001D59AD" w:rsidRPr="001879E9">
              <w:rPr>
                <w:b/>
                <w:bCs/>
                <w:lang w:val="en-US"/>
              </w:rPr>
              <w:t>European tender with</w:t>
            </w:r>
            <w:r w:rsidR="001F5399" w:rsidRPr="001879E9">
              <w:rPr>
                <w:b/>
                <w:bCs/>
                <w:lang w:val="en-US"/>
              </w:rPr>
              <w:t xml:space="preserve"> reference </w:t>
            </w:r>
            <w:r w:rsidR="00337900" w:rsidRPr="001879E9">
              <w:rPr>
                <w:b/>
                <w:bCs/>
                <w:lang w:val="en-US"/>
              </w:rPr>
              <w:t>T</w:t>
            </w:r>
            <w:r w:rsidR="001879E9" w:rsidRPr="001879E9">
              <w:rPr>
                <w:b/>
                <w:bCs/>
                <w:lang w:val="en-US"/>
              </w:rPr>
              <w:t>enderned 277385</w:t>
            </w:r>
          </w:p>
        </w:tc>
      </w:tr>
      <w:tr w:rsidR="009C0086" w:rsidRPr="00245E54" w14:paraId="18528E26" w14:textId="77777777" w:rsidTr="006157B9">
        <w:trPr>
          <w:trHeight w:val="1138"/>
        </w:trPr>
        <w:tc>
          <w:tcPr>
            <w:tcW w:w="5000" w:type="pct"/>
            <w:vAlign w:val="bottom"/>
          </w:tcPr>
          <w:p w14:paraId="1A24FEE0" w14:textId="77777777" w:rsidR="009C0086" w:rsidRPr="009C0086" w:rsidRDefault="009C0086" w:rsidP="006157B9">
            <w:pPr>
              <w:pStyle w:val="CoverTitle"/>
              <w:spacing w:before="120"/>
              <w:rPr>
                <w:lang w:val="en-US"/>
              </w:rPr>
            </w:pPr>
          </w:p>
        </w:tc>
      </w:tr>
      <w:tr w:rsidR="006157B9" w:rsidRPr="00245E54" w14:paraId="6D926553" w14:textId="77777777" w:rsidTr="006157B9">
        <w:trPr>
          <w:trHeight w:val="429"/>
        </w:trPr>
        <w:tc>
          <w:tcPr>
            <w:tcW w:w="5000" w:type="pct"/>
            <w:vAlign w:val="bottom"/>
          </w:tcPr>
          <w:p w14:paraId="4B0A84B8" w14:textId="77777777" w:rsidR="006157B9" w:rsidRPr="009C0086" w:rsidRDefault="006157B9" w:rsidP="006157B9">
            <w:pPr>
              <w:pStyle w:val="CoverTitle"/>
              <w:spacing w:before="120"/>
              <w:rPr>
                <w:lang w:val="en-US"/>
              </w:rPr>
            </w:pPr>
          </w:p>
        </w:tc>
      </w:tr>
    </w:tbl>
    <w:p w14:paraId="06EDECDE" w14:textId="4631D653" w:rsidR="001D38D9" w:rsidRDefault="000109F1" w:rsidP="73CDD16D">
      <w:pPr>
        <w:rPr>
          <w:b/>
          <w:bCs/>
          <w:sz w:val="32"/>
          <w:szCs w:val="32"/>
        </w:rPr>
      </w:pPr>
      <w:r>
        <w:rPr>
          <w:b/>
          <w:bCs/>
          <w:sz w:val="32"/>
          <w:szCs w:val="32"/>
        </w:rPr>
        <w:t xml:space="preserve">TABLE of CONTENTS </w:t>
      </w:r>
    </w:p>
    <w:p w14:paraId="13E9F6B6" w14:textId="78CEC133" w:rsidR="005A5C42" w:rsidRDefault="001D38D9">
      <w:pPr>
        <w:pStyle w:val="Inhopg1"/>
        <w:rPr>
          <w:rFonts w:asciiTheme="minorHAnsi" w:eastAsiaTheme="minorEastAsia" w:hAnsiTheme="minorHAnsi" w:cstheme="minorBidi"/>
          <w:caps w:val="0"/>
          <w:szCs w:val="22"/>
          <w:lang w:eastAsia="nl-NL"/>
        </w:rPr>
      </w:pPr>
      <w:r w:rsidRPr="009B67BD">
        <w:rPr>
          <w:caps w:val="0"/>
        </w:rPr>
        <w:fldChar w:fldCharType="begin"/>
      </w:r>
      <w:r w:rsidRPr="009B67BD">
        <w:instrText xml:space="preserve"> TOC \o "2-3" \h \z \t "Heading 1;1;Kop 1;1;Kop 2;2;Kop 3;3" </w:instrText>
      </w:r>
      <w:r w:rsidRPr="009B67BD">
        <w:rPr>
          <w:caps w:val="0"/>
        </w:rPr>
        <w:fldChar w:fldCharType="separate"/>
      </w:r>
      <w:hyperlink w:anchor="_Toc49951456" w:history="1">
        <w:r w:rsidR="005A5C42" w:rsidRPr="00EB3C28">
          <w:rPr>
            <w:rStyle w:val="Hyperlink"/>
            <w:rFonts w:ascii="Arial" w:hAnsi="Arial"/>
          </w:rPr>
          <w:t>1</w:t>
        </w:r>
        <w:r w:rsidR="005A5C42">
          <w:rPr>
            <w:rFonts w:asciiTheme="minorHAnsi" w:eastAsiaTheme="minorEastAsia" w:hAnsiTheme="minorHAnsi" w:cstheme="minorBidi"/>
            <w:caps w:val="0"/>
            <w:szCs w:val="22"/>
            <w:lang w:eastAsia="nl-NL"/>
          </w:rPr>
          <w:tab/>
        </w:r>
        <w:r w:rsidR="005A5C42" w:rsidRPr="00EB3C28">
          <w:rPr>
            <w:rStyle w:val="Hyperlink"/>
          </w:rPr>
          <w:t>Selection and award guideline</w:t>
        </w:r>
        <w:r w:rsidR="005A5C42">
          <w:rPr>
            <w:webHidden/>
          </w:rPr>
          <w:tab/>
        </w:r>
        <w:r w:rsidR="005A5C42">
          <w:rPr>
            <w:webHidden/>
          </w:rPr>
          <w:fldChar w:fldCharType="begin"/>
        </w:r>
        <w:r w:rsidR="005A5C42">
          <w:rPr>
            <w:webHidden/>
          </w:rPr>
          <w:instrText xml:space="preserve"> PAGEREF _Toc49951456 \h </w:instrText>
        </w:r>
        <w:r w:rsidR="005A5C42">
          <w:rPr>
            <w:webHidden/>
          </w:rPr>
        </w:r>
        <w:r w:rsidR="005A5C42">
          <w:rPr>
            <w:webHidden/>
          </w:rPr>
          <w:fldChar w:fldCharType="separate"/>
        </w:r>
        <w:r w:rsidR="005A5C42">
          <w:rPr>
            <w:webHidden/>
          </w:rPr>
          <w:t>3</w:t>
        </w:r>
        <w:r w:rsidR="005A5C42">
          <w:rPr>
            <w:webHidden/>
          </w:rPr>
          <w:fldChar w:fldCharType="end"/>
        </w:r>
      </w:hyperlink>
    </w:p>
    <w:p w14:paraId="11AA64DC" w14:textId="6545E3EA" w:rsidR="005A5C42" w:rsidRDefault="00245E54">
      <w:pPr>
        <w:pStyle w:val="Inhopg2"/>
        <w:rPr>
          <w:rFonts w:asciiTheme="minorHAnsi" w:eastAsiaTheme="minorEastAsia" w:hAnsiTheme="minorHAnsi" w:cstheme="minorBidi"/>
          <w:szCs w:val="22"/>
          <w:lang w:eastAsia="nl-NL"/>
        </w:rPr>
      </w:pPr>
      <w:hyperlink w:anchor="_Toc49951457" w:history="1">
        <w:r w:rsidR="005A5C42" w:rsidRPr="00EB3C28">
          <w:rPr>
            <w:rStyle w:val="Hyperlink"/>
            <w:rFonts w:ascii="Arial" w:hAnsi="Arial"/>
          </w:rPr>
          <w:t>1.1</w:t>
        </w:r>
        <w:r w:rsidR="005A5C42">
          <w:rPr>
            <w:rFonts w:asciiTheme="minorHAnsi" w:eastAsiaTheme="minorEastAsia" w:hAnsiTheme="minorHAnsi" w:cstheme="minorBidi"/>
            <w:szCs w:val="22"/>
            <w:lang w:eastAsia="nl-NL"/>
          </w:rPr>
          <w:tab/>
        </w:r>
        <w:r w:rsidR="005A5C42" w:rsidRPr="00EB3C28">
          <w:rPr>
            <w:rStyle w:val="Hyperlink"/>
          </w:rPr>
          <w:t>About this document</w:t>
        </w:r>
        <w:r w:rsidR="005A5C42">
          <w:rPr>
            <w:webHidden/>
          </w:rPr>
          <w:tab/>
        </w:r>
        <w:r w:rsidR="005A5C42">
          <w:rPr>
            <w:webHidden/>
          </w:rPr>
          <w:fldChar w:fldCharType="begin"/>
        </w:r>
        <w:r w:rsidR="005A5C42">
          <w:rPr>
            <w:webHidden/>
          </w:rPr>
          <w:instrText xml:space="preserve"> PAGEREF _Toc49951457 \h </w:instrText>
        </w:r>
        <w:r w:rsidR="005A5C42">
          <w:rPr>
            <w:webHidden/>
          </w:rPr>
        </w:r>
        <w:r w:rsidR="005A5C42">
          <w:rPr>
            <w:webHidden/>
          </w:rPr>
          <w:fldChar w:fldCharType="separate"/>
        </w:r>
        <w:r w:rsidR="005A5C42">
          <w:rPr>
            <w:webHidden/>
          </w:rPr>
          <w:t>3</w:t>
        </w:r>
        <w:r w:rsidR="005A5C42">
          <w:rPr>
            <w:webHidden/>
          </w:rPr>
          <w:fldChar w:fldCharType="end"/>
        </w:r>
      </w:hyperlink>
    </w:p>
    <w:p w14:paraId="50EBFD00" w14:textId="234D1FA1" w:rsidR="005A5C42" w:rsidRDefault="00245E54">
      <w:pPr>
        <w:pStyle w:val="Inhopg2"/>
        <w:rPr>
          <w:rFonts w:asciiTheme="minorHAnsi" w:eastAsiaTheme="minorEastAsia" w:hAnsiTheme="minorHAnsi" w:cstheme="minorBidi"/>
          <w:szCs w:val="22"/>
          <w:lang w:eastAsia="nl-NL"/>
        </w:rPr>
      </w:pPr>
      <w:hyperlink w:anchor="_Toc49951458" w:history="1">
        <w:r w:rsidR="005A5C42" w:rsidRPr="00EB3C28">
          <w:rPr>
            <w:rStyle w:val="Hyperlink"/>
            <w:rFonts w:ascii="Arial" w:hAnsi="Arial"/>
          </w:rPr>
          <w:t>1.2</w:t>
        </w:r>
        <w:r w:rsidR="005A5C42">
          <w:rPr>
            <w:rFonts w:asciiTheme="minorHAnsi" w:eastAsiaTheme="minorEastAsia" w:hAnsiTheme="minorHAnsi" w:cstheme="minorBidi"/>
            <w:szCs w:val="22"/>
            <w:lang w:eastAsia="nl-NL"/>
          </w:rPr>
          <w:tab/>
        </w:r>
        <w:r w:rsidR="005A5C42" w:rsidRPr="00EB3C28">
          <w:rPr>
            <w:rStyle w:val="Hyperlink"/>
          </w:rPr>
          <w:t>Contract period</w:t>
        </w:r>
        <w:r w:rsidR="005A5C42">
          <w:rPr>
            <w:webHidden/>
          </w:rPr>
          <w:tab/>
        </w:r>
        <w:r w:rsidR="005A5C42">
          <w:rPr>
            <w:webHidden/>
          </w:rPr>
          <w:fldChar w:fldCharType="begin"/>
        </w:r>
        <w:r w:rsidR="005A5C42">
          <w:rPr>
            <w:webHidden/>
          </w:rPr>
          <w:instrText xml:space="preserve"> PAGEREF _Toc49951458 \h </w:instrText>
        </w:r>
        <w:r w:rsidR="005A5C42">
          <w:rPr>
            <w:webHidden/>
          </w:rPr>
        </w:r>
        <w:r w:rsidR="005A5C42">
          <w:rPr>
            <w:webHidden/>
          </w:rPr>
          <w:fldChar w:fldCharType="separate"/>
        </w:r>
        <w:r w:rsidR="005A5C42">
          <w:rPr>
            <w:webHidden/>
          </w:rPr>
          <w:t>5</w:t>
        </w:r>
        <w:r w:rsidR="005A5C42">
          <w:rPr>
            <w:webHidden/>
          </w:rPr>
          <w:fldChar w:fldCharType="end"/>
        </w:r>
      </w:hyperlink>
    </w:p>
    <w:p w14:paraId="0855C1DE" w14:textId="5B215FE3" w:rsidR="005A5C42" w:rsidRDefault="00245E54">
      <w:pPr>
        <w:pStyle w:val="Inhopg2"/>
        <w:rPr>
          <w:rFonts w:asciiTheme="minorHAnsi" w:eastAsiaTheme="minorEastAsia" w:hAnsiTheme="minorHAnsi" w:cstheme="minorBidi"/>
          <w:szCs w:val="22"/>
          <w:lang w:eastAsia="nl-NL"/>
        </w:rPr>
      </w:pPr>
      <w:hyperlink w:anchor="_Toc49951459" w:history="1">
        <w:r w:rsidR="005A5C42" w:rsidRPr="00EB3C28">
          <w:rPr>
            <w:rStyle w:val="Hyperlink"/>
            <w:rFonts w:ascii="Arial" w:hAnsi="Arial"/>
          </w:rPr>
          <w:t>1.3</w:t>
        </w:r>
        <w:r w:rsidR="005A5C42">
          <w:rPr>
            <w:rFonts w:asciiTheme="minorHAnsi" w:eastAsiaTheme="minorEastAsia" w:hAnsiTheme="minorHAnsi" w:cstheme="minorBidi"/>
            <w:szCs w:val="22"/>
            <w:lang w:eastAsia="nl-NL"/>
          </w:rPr>
          <w:tab/>
        </w:r>
        <w:r w:rsidR="005A5C42" w:rsidRPr="00EB3C28">
          <w:rPr>
            <w:rStyle w:val="Hyperlink"/>
          </w:rPr>
          <w:t>Procedure</w:t>
        </w:r>
        <w:r w:rsidR="005A5C42">
          <w:rPr>
            <w:webHidden/>
          </w:rPr>
          <w:tab/>
        </w:r>
        <w:r w:rsidR="005A5C42">
          <w:rPr>
            <w:webHidden/>
          </w:rPr>
          <w:fldChar w:fldCharType="begin"/>
        </w:r>
        <w:r w:rsidR="005A5C42">
          <w:rPr>
            <w:webHidden/>
          </w:rPr>
          <w:instrText xml:space="preserve"> PAGEREF _Toc49951459 \h </w:instrText>
        </w:r>
        <w:r w:rsidR="005A5C42">
          <w:rPr>
            <w:webHidden/>
          </w:rPr>
        </w:r>
        <w:r w:rsidR="005A5C42">
          <w:rPr>
            <w:webHidden/>
          </w:rPr>
          <w:fldChar w:fldCharType="separate"/>
        </w:r>
        <w:r w:rsidR="005A5C42">
          <w:rPr>
            <w:webHidden/>
          </w:rPr>
          <w:t>5</w:t>
        </w:r>
        <w:r w:rsidR="005A5C42">
          <w:rPr>
            <w:webHidden/>
          </w:rPr>
          <w:fldChar w:fldCharType="end"/>
        </w:r>
      </w:hyperlink>
    </w:p>
    <w:p w14:paraId="5CFB2575" w14:textId="434FA251" w:rsidR="005A5C42" w:rsidRDefault="00245E54">
      <w:pPr>
        <w:pStyle w:val="Inhopg3"/>
        <w:rPr>
          <w:rFonts w:asciiTheme="minorHAnsi" w:eastAsiaTheme="minorEastAsia" w:hAnsiTheme="minorHAnsi" w:cstheme="minorBidi"/>
          <w:szCs w:val="22"/>
          <w:lang w:eastAsia="nl-NL"/>
        </w:rPr>
      </w:pPr>
      <w:hyperlink w:anchor="_Toc49951460" w:history="1">
        <w:r w:rsidR="005A5C42" w:rsidRPr="00EB3C28">
          <w:rPr>
            <w:rStyle w:val="Hyperlink"/>
            <w:rFonts w:ascii="Arial" w:hAnsi="Arial"/>
            <w:caps/>
          </w:rPr>
          <w:t>1.3.1</w:t>
        </w:r>
        <w:r w:rsidR="005A5C42">
          <w:rPr>
            <w:rFonts w:asciiTheme="minorHAnsi" w:eastAsiaTheme="minorEastAsia" w:hAnsiTheme="minorHAnsi" w:cstheme="minorBidi"/>
            <w:szCs w:val="22"/>
            <w:lang w:eastAsia="nl-NL"/>
          </w:rPr>
          <w:tab/>
        </w:r>
        <w:r w:rsidR="005A5C42" w:rsidRPr="00EB3C28">
          <w:rPr>
            <w:rStyle w:val="Hyperlink"/>
          </w:rPr>
          <w:t>General procedure description</w:t>
        </w:r>
        <w:r w:rsidR="005A5C42">
          <w:rPr>
            <w:webHidden/>
          </w:rPr>
          <w:tab/>
        </w:r>
        <w:r w:rsidR="005A5C42">
          <w:rPr>
            <w:webHidden/>
          </w:rPr>
          <w:fldChar w:fldCharType="begin"/>
        </w:r>
        <w:r w:rsidR="005A5C42">
          <w:rPr>
            <w:webHidden/>
          </w:rPr>
          <w:instrText xml:space="preserve"> PAGEREF _Toc49951460 \h </w:instrText>
        </w:r>
        <w:r w:rsidR="005A5C42">
          <w:rPr>
            <w:webHidden/>
          </w:rPr>
        </w:r>
        <w:r w:rsidR="005A5C42">
          <w:rPr>
            <w:webHidden/>
          </w:rPr>
          <w:fldChar w:fldCharType="separate"/>
        </w:r>
        <w:r w:rsidR="005A5C42">
          <w:rPr>
            <w:webHidden/>
          </w:rPr>
          <w:t>5</w:t>
        </w:r>
        <w:r w:rsidR="005A5C42">
          <w:rPr>
            <w:webHidden/>
          </w:rPr>
          <w:fldChar w:fldCharType="end"/>
        </w:r>
      </w:hyperlink>
    </w:p>
    <w:p w14:paraId="29D8E21B" w14:textId="6489E0FE" w:rsidR="005A5C42" w:rsidRDefault="00245E54">
      <w:pPr>
        <w:pStyle w:val="Inhopg3"/>
        <w:rPr>
          <w:rFonts w:asciiTheme="minorHAnsi" w:eastAsiaTheme="minorEastAsia" w:hAnsiTheme="minorHAnsi" w:cstheme="minorBidi"/>
          <w:szCs w:val="22"/>
          <w:lang w:eastAsia="nl-NL"/>
        </w:rPr>
      </w:pPr>
      <w:hyperlink w:anchor="_Toc49951461" w:history="1">
        <w:r w:rsidR="005A5C42" w:rsidRPr="00EB3C28">
          <w:rPr>
            <w:rStyle w:val="Hyperlink"/>
            <w:rFonts w:ascii="Arial" w:hAnsi="Arial"/>
            <w:caps/>
          </w:rPr>
          <w:t>1.3.2</w:t>
        </w:r>
        <w:r w:rsidR="005A5C42">
          <w:rPr>
            <w:rFonts w:asciiTheme="minorHAnsi" w:eastAsiaTheme="minorEastAsia" w:hAnsiTheme="minorHAnsi" w:cstheme="minorBidi"/>
            <w:szCs w:val="22"/>
            <w:lang w:eastAsia="nl-NL"/>
          </w:rPr>
          <w:tab/>
        </w:r>
        <w:r w:rsidR="005A5C42" w:rsidRPr="00EB3C28">
          <w:rPr>
            <w:rStyle w:val="Hyperlink"/>
          </w:rPr>
          <w:t>Contact person VUmc</w:t>
        </w:r>
        <w:r w:rsidR="005A5C42">
          <w:rPr>
            <w:webHidden/>
          </w:rPr>
          <w:tab/>
        </w:r>
        <w:r w:rsidR="005A5C42">
          <w:rPr>
            <w:webHidden/>
          </w:rPr>
          <w:fldChar w:fldCharType="begin"/>
        </w:r>
        <w:r w:rsidR="005A5C42">
          <w:rPr>
            <w:webHidden/>
          </w:rPr>
          <w:instrText xml:space="preserve"> PAGEREF _Toc49951461 \h </w:instrText>
        </w:r>
        <w:r w:rsidR="005A5C42">
          <w:rPr>
            <w:webHidden/>
          </w:rPr>
        </w:r>
        <w:r w:rsidR="005A5C42">
          <w:rPr>
            <w:webHidden/>
          </w:rPr>
          <w:fldChar w:fldCharType="separate"/>
        </w:r>
        <w:r w:rsidR="005A5C42">
          <w:rPr>
            <w:webHidden/>
          </w:rPr>
          <w:t>5</w:t>
        </w:r>
        <w:r w:rsidR="005A5C42">
          <w:rPr>
            <w:webHidden/>
          </w:rPr>
          <w:fldChar w:fldCharType="end"/>
        </w:r>
      </w:hyperlink>
    </w:p>
    <w:p w14:paraId="0066EF2B" w14:textId="307577E1" w:rsidR="005A5C42" w:rsidRDefault="00245E54">
      <w:pPr>
        <w:pStyle w:val="Inhopg3"/>
        <w:rPr>
          <w:rFonts w:asciiTheme="minorHAnsi" w:eastAsiaTheme="minorEastAsia" w:hAnsiTheme="minorHAnsi" w:cstheme="minorBidi"/>
          <w:szCs w:val="22"/>
          <w:lang w:eastAsia="nl-NL"/>
        </w:rPr>
      </w:pPr>
      <w:hyperlink w:anchor="_Toc49951462" w:history="1">
        <w:r w:rsidR="005A5C42" w:rsidRPr="00EB3C28">
          <w:rPr>
            <w:rStyle w:val="Hyperlink"/>
            <w:rFonts w:ascii="Arial" w:hAnsi="Arial"/>
            <w:caps/>
          </w:rPr>
          <w:t>1.3.3</w:t>
        </w:r>
        <w:r w:rsidR="005A5C42">
          <w:rPr>
            <w:rFonts w:asciiTheme="minorHAnsi" w:eastAsiaTheme="minorEastAsia" w:hAnsiTheme="minorHAnsi" w:cstheme="minorBidi"/>
            <w:szCs w:val="22"/>
            <w:lang w:eastAsia="nl-NL"/>
          </w:rPr>
          <w:tab/>
        </w:r>
        <w:r w:rsidR="005A5C42" w:rsidRPr="00EB3C28">
          <w:rPr>
            <w:rStyle w:val="Hyperlink"/>
          </w:rPr>
          <w:t>Overzicht van planning/deadlines</w:t>
        </w:r>
        <w:r w:rsidR="005A5C42">
          <w:rPr>
            <w:webHidden/>
          </w:rPr>
          <w:tab/>
        </w:r>
        <w:r w:rsidR="005A5C42">
          <w:rPr>
            <w:webHidden/>
          </w:rPr>
          <w:fldChar w:fldCharType="begin"/>
        </w:r>
        <w:r w:rsidR="005A5C42">
          <w:rPr>
            <w:webHidden/>
          </w:rPr>
          <w:instrText xml:space="preserve"> PAGEREF _Toc49951462 \h </w:instrText>
        </w:r>
        <w:r w:rsidR="005A5C42">
          <w:rPr>
            <w:webHidden/>
          </w:rPr>
        </w:r>
        <w:r w:rsidR="005A5C42">
          <w:rPr>
            <w:webHidden/>
          </w:rPr>
          <w:fldChar w:fldCharType="separate"/>
        </w:r>
        <w:r w:rsidR="005A5C42">
          <w:rPr>
            <w:webHidden/>
          </w:rPr>
          <w:t>6</w:t>
        </w:r>
        <w:r w:rsidR="005A5C42">
          <w:rPr>
            <w:webHidden/>
          </w:rPr>
          <w:fldChar w:fldCharType="end"/>
        </w:r>
      </w:hyperlink>
    </w:p>
    <w:p w14:paraId="07F1F16F" w14:textId="36A96DB8" w:rsidR="005A5C42" w:rsidRDefault="00245E54">
      <w:pPr>
        <w:pStyle w:val="Inhopg3"/>
        <w:rPr>
          <w:rFonts w:asciiTheme="minorHAnsi" w:eastAsiaTheme="minorEastAsia" w:hAnsiTheme="minorHAnsi" w:cstheme="minorBidi"/>
          <w:szCs w:val="22"/>
          <w:lang w:eastAsia="nl-NL"/>
        </w:rPr>
      </w:pPr>
      <w:hyperlink w:anchor="_Toc49951463" w:history="1">
        <w:r w:rsidR="005A5C42" w:rsidRPr="00EB3C28">
          <w:rPr>
            <w:rStyle w:val="Hyperlink"/>
            <w:rFonts w:ascii="Arial" w:hAnsi="Arial"/>
            <w:caps/>
            <w:lang w:val="en-US"/>
          </w:rPr>
          <w:t>1.3.4</w:t>
        </w:r>
        <w:r w:rsidR="005A5C42">
          <w:rPr>
            <w:rFonts w:asciiTheme="minorHAnsi" w:eastAsiaTheme="minorEastAsia" w:hAnsiTheme="minorHAnsi" w:cstheme="minorBidi"/>
            <w:szCs w:val="22"/>
            <w:lang w:eastAsia="nl-NL"/>
          </w:rPr>
          <w:tab/>
        </w:r>
        <w:r w:rsidR="005A5C42" w:rsidRPr="00EB3C28">
          <w:rPr>
            <w:rStyle w:val="Hyperlink"/>
            <w:lang w:val="en-US"/>
          </w:rPr>
          <w:t>Information exchange until closing date (including memorandum/I of Information)</w:t>
        </w:r>
        <w:r w:rsidR="005A5C42">
          <w:rPr>
            <w:webHidden/>
          </w:rPr>
          <w:tab/>
        </w:r>
        <w:r w:rsidR="005A5C42">
          <w:rPr>
            <w:webHidden/>
          </w:rPr>
          <w:fldChar w:fldCharType="begin"/>
        </w:r>
        <w:r w:rsidR="005A5C42">
          <w:rPr>
            <w:webHidden/>
          </w:rPr>
          <w:instrText xml:space="preserve"> PAGEREF _Toc49951463 \h </w:instrText>
        </w:r>
        <w:r w:rsidR="005A5C42">
          <w:rPr>
            <w:webHidden/>
          </w:rPr>
        </w:r>
        <w:r w:rsidR="005A5C42">
          <w:rPr>
            <w:webHidden/>
          </w:rPr>
          <w:fldChar w:fldCharType="separate"/>
        </w:r>
        <w:r w:rsidR="005A5C42">
          <w:rPr>
            <w:webHidden/>
          </w:rPr>
          <w:t>6</w:t>
        </w:r>
        <w:r w:rsidR="005A5C42">
          <w:rPr>
            <w:webHidden/>
          </w:rPr>
          <w:fldChar w:fldCharType="end"/>
        </w:r>
      </w:hyperlink>
    </w:p>
    <w:p w14:paraId="67C7D443" w14:textId="6BCE110D" w:rsidR="005A5C42" w:rsidRDefault="00245E54">
      <w:pPr>
        <w:pStyle w:val="Inhopg3"/>
        <w:rPr>
          <w:rFonts w:asciiTheme="minorHAnsi" w:eastAsiaTheme="minorEastAsia" w:hAnsiTheme="minorHAnsi" w:cstheme="minorBidi"/>
          <w:szCs w:val="22"/>
          <w:lang w:eastAsia="nl-NL"/>
        </w:rPr>
      </w:pPr>
      <w:hyperlink w:anchor="_Toc49951464" w:history="1">
        <w:r w:rsidR="005A5C42" w:rsidRPr="00EB3C28">
          <w:rPr>
            <w:rStyle w:val="Hyperlink"/>
            <w:rFonts w:ascii="Arial" w:hAnsi="Arial"/>
            <w:caps/>
            <w:lang w:val="en-US"/>
          </w:rPr>
          <w:t>1.3.5</w:t>
        </w:r>
        <w:r w:rsidR="005A5C42">
          <w:rPr>
            <w:rFonts w:asciiTheme="minorHAnsi" w:eastAsiaTheme="minorEastAsia" w:hAnsiTheme="minorHAnsi" w:cstheme="minorBidi"/>
            <w:szCs w:val="22"/>
            <w:lang w:eastAsia="nl-NL"/>
          </w:rPr>
          <w:tab/>
        </w:r>
        <w:r w:rsidR="005A5C42" w:rsidRPr="00EB3C28">
          <w:rPr>
            <w:rStyle w:val="Hyperlink"/>
            <w:lang w:val="en-US"/>
          </w:rPr>
          <w:t>Immediate reporting of discrepancies and /or inaccuracies</w:t>
        </w:r>
        <w:r w:rsidR="005A5C42">
          <w:rPr>
            <w:webHidden/>
          </w:rPr>
          <w:tab/>
        </w:r>
        <w:r w:rsidR="005A5C42">
          <w:rPr>
            <w:webHidden/>
          </w:rPr>
          <w:fldChar w:fldCharType="begin"/>
        </w:r>
        <w:r w:rsidR="005A5C42">
          <w:rPr>
            <w:webHidden/>
          </w:rPr>
          <w:instrText xml:space="preserve"> PAGEREF _Toc49951464 \h </w:instrText>
        </w:r>
        <w:r w:rsidR="005A5C42">
          <w:rPr>
            <w:webHidden/>
          </w:rPr>
        </w:r>
        <w:r w:rsidR="005A5C42">
          <w:rPr>
            <w:webHidden/>
          </w:rPr>
          <w:fldChar w:fldCharType="separate"/>
        </w:r>
        <w:r w:rsidR="005A5C42">
          <w:rPr>
            <w:webHidden/>
          </w:rPr>
          <w:t>7</w:t>
        </w:r>
        <w:r w:rsidR="005A5C42">
          <w:rPr>
            <w:webHidden/>
          </w:rPr>
          <w:fldChar w:fldCharType="end"/>
        </w:r>
      </w:hyperlink>
    </w:p>
    <w:p w14:paraId="78270B9C" w14:textId="660BF875" w:rsidR="005A5C42" w:rsidRDefault="00245E54">
      <w:pPr>
        <w:pStyle w:val="Inhopg3"/>
        <w:rPr>
          <w:rFonts w:asciiTheme="minorHAnsi" w:eastAsiaTheme="minorEastAsia" w:hAnsiTheme="minorHAnsi" w:cstheme="minorBidi"/>
          <w:szCs w:val="22"/>
          <w:lang w:eastAsia="nl-NL"/>
        </w:rPr>
      </w:pPr>
      <w:hyperlink w:anchor="_Toc49951465" w:history="1">
        <w:r w:rsidR="005A5C42" w:rsidRPr="00EB3C28">
          <w:rPr>
            <w:rStyle w:val="Hyperlink"/>
            <w:rFonts w:ascii="Arial" w:hAnsi="Arial"/>
            <w:caps/>
          </w:rPr>
          <w:t>1.3.6</w:t>
        </w:r>
        <w:r w:rsidR="005A5C42">
          <w:rPr>
            <w:rFonts w:asciiTheme="minorHAnsi" w:eastAsiaTheme="minorEastAsia" w:hAnsiTheme="minorHAnsi" w:cstheme="minorBidi"/>
            <w:szCs w:val="22"/>
            <w:lang w:eastAsia="nl-NL"/>
          </w:rPr>
          <w:tab/>
        </w:r>
        <w:r w:rsidR="005A5C42" w:rsidRPr="00EB3C28">
          <w:rPr>
            <w:rStyle w:val="Hyperlink"/>
          </w:rPr>
          <w:t>Requested form of the submission</w:t>
        </w:r>
        <w:r w:rsidR="005A5C42">
          <w:rPr>
            <w:webHidden/>
          </w:rPr>
          <w:tab/>
        </w:r>
        <w:r w:rsidR="005A5C42">
          <w:rPr>
            <w:webHidden/>
          </w:rPr>
          <w:fldChar w:fldCharType="begin"/>
        </w:r>
        <w:r w:rsidR="005A5C42">
          <w:rPr>
            <w:webHidden/>
          </w:rPr>
          <w:instrText xml:space="preserve"> PAGEREF _Toc49951465 \h </w:instrText>
        </w:r>
        <w:r w:rsidR="005A5C42">
          <w:rPr>
            <w:webHidden/>
          </w:rPr>
        </w:r>
        <w:r w:rsidR="005A5C42">
          <w:rPr>
            <w:webHidden/>
          </w:rPr>
          <w:fldChar w:fldCharType="separate"/>
        </w:r>
        <w:r w:rsidR="005A5C42">
          <w:rPr>
            <w:webHidden/>
          </w:rPr>
          <w:t>7</w:t>
        </w:r>
        <w:r w:rsidR="005A5C42">
          <w:rPr>
            <w:webHidden/>
          </w:rPr>
          <w:fldChar w:fldCharType="end"/>
        </w:r>
      </w:hyperlink>
    </w:p>
    <w:p w14:paraId="0CF54534" w14:textId="16B16160" w:rsidR="005A5C42" w:rsidRDefault="00245E54">
      <w:pPr>
        <w:pStyle w:val="Inhopg3"/>
        <w:rPr>
          <w:rFonts w:asciiTheme="minorHAnsi" w:eastAsiaTheme="minorEastAsia" w:hAnsiTheme="minorHAnsi" w:cstheme="minorBidi"/>
          <w:szCs w:val="22"/>
          <w:lang w:eastAsia="nl-NL"/>
        </w:rPr>
      </w:pPr>
      <w:hyperlink w:anchor="_Toc49951466" w:history="1">
        <w:r w:rsidR="005A5C42" w:rsidRPr="00EB3C28">
          <w:rPr>
            <w:rStyle w:val="Hyperlink"/>
            <w:rFonts w:ascii="Arial" w:hAnsi="Arial"/>
            <w:caps/>
            <w:lang w:val="en-US"/>
          </w:rPr>
          <w:t>1.3.7</w:t>
        </w:r>
        <w:r w:rsidR="005A5C42">
          <w:rPr>
            <w:rFonts w:asciiTheme="minorHAnsi" w:eastAsiaTheme="minorEastAsia" w:hAnsiTheme="minorHAnsi" w:cstheme="minorBidi"/>
            <w:szCs w:val="22"/>
            <w:lang w:eastAsia="nl-NL"/>
          </w:rPr>
          <w:tab/>
        </w:r>
        <w:r w:rsidR="005A5C42" w:rsidRPr="00EB3C28">
          <w:rPr>
            <w:rStyle w:val="Hyperlink"/>
            <w:lang w:val="en-US"/>
          </w:rPr>
          <w:t>Validity of the submission and price ceiling</w:t>
        </w:r>
        <w:r w:rsidR="005A5C42">
          <w:rPr>
            <w:webHidden/>
          </w:rPr>
          <w:tab/>
        </w:r>
        <w:r w:rsidR="005A5C42">
          <w:rPr>
            <w:webHidden/>
          </w:rPr>
          <w:fldChar w:fldCharType="begin"/>
        </w:r>
        <w:r w:rsidR="005A5C42">
          <w:rPr>
            <w:webHidden/>
          </w:rPr>
          <w:instrText xml:space="preserve"> PAGEREF _Toc49951466 \h </w:instrText>
        </w:r>
        <w:r w:rsidR="005A5C42">
          <w:rPr>
            <w:webHidden/>
          </w:rPr>
        </w:r>
        <w:r w:rsidR="005A5C42">
          <w:rPr>
            <w:webHidden/>
          </w:rPr>
          <w:fldChar w:fldCharType="separate"/>
        </w:r>
        <w:r w:rsidR="005A5C42">
          <w:rPr>
            <w:webHidden/>
          </w:rPr>
          <w:t>7</w:t>
        </w:r>
        <w:r w:rsidR="005A5C42">
          <w:rPr>
            <w:webHidden/>
          </w:rPr>
          <w:fldChar w:fldCharType="end"/>
        </w:r>
      </w:hyperlink>
    </w:p>
    <w:p w14:paraId="386C942A" w14:textId="6389243C" w:rsidR="005A5C42" w:rsidRDefault="00245E54">
      <w:pPr>
        <w:pStyle w:val="Inhopg3"/>
        <w:rPr>
          <w:rFonts w:asciiTheme="minorHAnsi" w:eastAsiaTheme="minorEastAsia" w:hAnsiTheme="minorHAnsi" w:cstheme="minorBidi"/>
          <w:szCs w:val="22"/>
          <w:lang w:eastAsia="nl-NL"/>
        </w:rPr>
      </w:pPr>
      <w:hyperlink w:anchor="_Toc49951467" w:history="1">
        <w:r w:rsidR="005A5C42" w:rsidRPr="00EB3C28">
          <w:rPr>
            <w:rStyle w:val="Hyperlink"/>
            <w:rFonts w:ascii="Arial" w:hAnsi="Arial"/>
            <w:caps/>
            <w:lang w:val="en-US"/>
          </w:rPr>
          <w:t>1.3.8</w:t>
        </w:r>
        <w:r w:rsidR="005A5C42">
          <w:rPr>
            <w:rFonts w:asciiTheme="minorHAnsi" w:eastAsiaTheme="minorEastAsia" w:hAnsiTheme="minorHAnsi" w:cstheme="minorBidi"/>
            <w:szCs w:val="22"/>
            <w:lang w:eastAsia="nl-NL"/>
          </w:rPr>
          <w:tab/>
        </w:r>
        <w:r w:rsidR="005A5C42" w:rsidRPr="00EB3C28">
          <w:rPr>
            <w:rStyle w:val="Hyperlink"/>
            <w:lang w:val="en-US"/>
          </w:rPr>
          <w:t>The relation between exclusion, selection and award</w:t>
        </w:r>
        <w:r w:rsidR="005A5C42">
          <w:rPr>
            <w:webHidden/>
          </w:rPr>
          <w:tab/>
        </w:r>
        <w:r w:rsidR="005A5C42">
          <w:rPr>
            <w:webHidden/>
          </w:rPr>
          <w:fldChar w:fldCharType="begin"/>
        </w:r>
        <w:r w:rsidR="005A5C42">
          <w:rPr>
            <w:webHidden/>
          </w:rPr>
          <w:instrText xml:space="preserve"> PAGEREF _Toc49951467 \h </w:instrText>
        </w:r>
        <w:r w:rsidR="005A5C42">
          <w:rPr>
            <w:webHidden/>
          </w:rPr>
        </w:r>
        <w:r w:rsidR="005A5C42">
          <w:rPr>
            <w:webHidden/>
          </w:rPr>
          <w:fldChar w:fldCharType="separate"/>
        </w:r>
        <w:r w:rsidR="005A5C42">
          <w:rPr>
            <w:webHidden/>
          </w:rPr>
          <w:t>8</w:t>
        </w:r>
        <w:r w:rsidR="005A5C42">
          <w:rPr>
            <w:webHidden/>
          </w:rPr>
          <w:fldChar w:fldCharType="end"/>
        </w:r>
      </w:hyperlink>
    </w:p>
    <w:p w14:paraId="387CD28B" w14:textId="44D55D7E" w:rsidR="005A5C42" w:rsidRDefault="00245E54">
      <w:pPr>
        <w:pStyle w:val="Inhopg3"/>
        <w:rPr>
          <w:rFonts w:asciiTheme="minorHAnsi" w:eastAsiaTheme="minorEastAsia" w:hAnsiTheme="minorHAnsi" w:cstheme="minorBidi"/>
          <w:szCs w:val="22"/>
          <w:lang w:eastAsia="nl-NL"/>
        </w:rPr>
      </w:pPr>
      <w:hyperlink w:anchor="_Toc49951468" w:history="1">
        <w:r w:rsidR="005A5C42" w:rsidRPr="00EB3C28">
          <w:rPr>
            <w:rStyle w:val="Hyperlink"/>
            <w:rFonts w:ascii="Arial" w:hAnsi="Arial"/>
            <w:caps/>
            <w:lang w:val="en-US"/>
          </w:rPr>
          <w:t>1.3.9</w:t>
        </w:r>
        <w:r w:rsidR="005A5C42">
          <w:rPr>
            <w:rFonts w:asciiTheme="minorHAnsi" w:eastAsiaTheme="minorEastAsia" w:hAnsiTheme="minorHAnsi" w:cstheme="minorBidi"/>
            <w:szCs w:val="22"/>
            <w:lang w:eastAsia="nl-NL"/>
          </w:rPr>
          <w:tab/>
        </w:r>
        <w:r w:rsidR="005A5C42" w:rsidRPr="00EB3C28">
          <w:rPr>
            <w:rStyle w:val="Hyperlink"/>
            <w:lang w:val="en-US"/>
          </w:rPr>
          <w:t>Cooperating with verification, no claim to cost compensation and reservations regarding termination</w:t>
        </w:r>
        <w:r w:rsidR="005A5C42">
          <w:rPr>
            <w:webHidden/>
          </w:rPr>
          <w:tab/>
        </w:r>
        <w:r w:rsidR="005A5C42">
          <w:rPr>
            <w:webHidden/>
          </w:rPr>
          <w:fldChar w:fldCharType="begin"/>
        </w:r>
        <w:r w:rsidR="005A5C42">
          <w:rPr>
            <w:webHidden/>
          </w:rPr>
          <w:instrText xml:space="preserve"> PAGEREF _Toc49951468 \h </w:instrText>
        </w:r>
        <w:r w:rsidR="005A5C42">
          <w:rPr>
            <w:webHidden/>
          </w:rPr>
        </w:r>
        <w:r w:rsidR="005A5C42">
          <w:rPr>
            <w:webHidden/>
          </w:rPr>
          <w:fldChar w:fldCharType="separate"/>
        </w:r>
        <w:r w:rsidR="005A5C42">
          <w:rPr>
            <w:webHidden/>
          </w:rPr>
          <w:t>8</w:t>
        </w:r>
        <w:r w:rsidR="005A5C42">
          <w:rPr>
            <w:webHidden/>
          </w:rPr>
          <w:fldChar w:fldCharType="end"/>
        </w:r>
      </w:hyperlink>
    </w:p>
    <w:p w14:paraId="27A5FCAF" w14:textId="5E95AE69" w:rsidR="005A5C42" w:rsidRDefault="00245E54">
      <w:pPr>
        <w:pStyle w:val="Inhopg3"/>
        <w:rPr>
          <w:rFonts w:asciiTheme="minorHAnsi" w:eastAsiaTheme="minorEastAsia" w:hAnsiTheme="minorHAnsi" w:cstheme="minorBidi"/>
          <w:szCs w:val="22"/>
          <w:lang w:eastAsia="nl-NL"/>
        </w:rPr>
      </w:pPr>
      <w:hyperlink w:anchor="_Toc49951469" w:history="1">
        <w:r w:rsidR="005A5C42" w:rsidRPr="00EB3C28">
          <w:rPr>
            <w:rStyle w:val="Hyperlink"/>
            <w:rFonts w:ascii="Arial" w:hAnsi="Arial"/>
            <w:caps/>
          </w:rPr>
          <w:t>1.3.10</w:t>
        </w:r>
        <w:r w:rsidR="005A5C42">
          <w:rPr>
            <w:rFonts w:asciiTheme="minorHAnsi" w:eastAsiaTheme="minorEastAsia" w:hAnsiTheme="minorHAnsi" w:cstheme="minorBidi"/>
            <w:szCs w:val="22"/>
            <w:lang w:eastAsia="nl-NL"/>
          </w:rPr>
          <w:tab/>
        </w:r>
        <w:r w:rsidR="005A5C42" w:rsidRPr="00EB3C28">
          <w:rPr>
            <w:rStyle w:val="Hyperlink"/>
          </w:rPr>
          <w:t>Prevalence ladder</w:t>
        </w:r>
        <w:r w:rsidR="005A5C42">
          <w:rPr>
            <w:webHidden/>
          </w:rPr>
          <w:tab/>
        </w:r>
        <w:r w:rsidR="005A5C42">
          <w:rPr>
            <w:webHidden/>
          </w:rPr>
          <w:fldChar w:fldCharType="begin"/>
        </w:r>
        <w:r w:rsidR="005A5C42">
          <w:rPr>
            <w:webHidden/>
          </w:rPr>
          <w:instrText xml:space="preserve"> PAGEREF _Toc49951469 \h </w:instrText>
        </w:r>
        <w:r w:rsidR="005A5C42">
          <w:rPr>
            <w:webHidden/>
          </w:rPr>
        </w:r>
        <w:r w:rsidR="005A5C42">
          <w:rPr>
            <w:webHidden/>
          </w:rPr>
          <w:fldChar w:fldCharType="separate"/>
        </w:r>
        <w:r w:rsidR="005A5C42">
          <w:rPr>
            <w:webHidden/>
          </w:rPr>
          <w:t>8</w:t>
        </w:r>
        <w:r w:rsidR="005A5C42">
          <w:rPr>
            <w:webHidden/>
          </w:rPr>
          <w:fldChar w:fldCharType="end"/>
        </w:r>
      </w:hyperlink>
    </w:p>
    <w:p w14:paraId="25DB856A" w14:textId="4B5B7CBD" w:rsidR="005A5C42" w:rsidRDefault="00245E54">
      <w:pPr>
        <w:pStyle w:val="Inhopg3"/>
        <w:rPr>
          <w:rFonts w:asciiTheme="minorHAnsi" w:eastAsiaTheme="minorEastAsia" w:hAnsiTheme="minorHAnsi" w:cstheme="minorBidi"/>
          <w:szCs w:val="22"/>
          <w:lang w:eastAsia="nl-NL"/>
        </w:rPr>
      </w:pPr>
      <w:hyperlink w:anchor="_Toc49951470" w:history="1">
        <w:r w:rsidR="005A5C42" w:rsidRPr="00EB3C28">
          <w:rPr>
            <w:rStyle w:val="Hyperlink"/>
            <w:rFonts w:ascii="Arial" w:hAnsi="Arial"/>
            <w:caps/>
            <w:lang w:val="en-US"/>
          </w:rPr>
          <w:t>1.3.11</w:t>
        </w:r>
        <w:r w:rsidR="005A5C42">
          <w:rPr>
            <w:rFonts w:asciiTheme="minorHAnsi" w:eastAsiaTheme="minorEastAsia" w:hAnsiTheme="minorHAnsi" w:cstheme="minorBidi"/>
            <w:szCs w:val="22"/>
            <w:lang w:eastAsia="nl-NL"/>
          </w:rPr>
          <w:tab/>
        </w:r>
        <w:r w:rsidR="005A5C42" w:rsidRPr="00EB3C28">
          <w:rPr>
            <w:rStyle w:val="Hyperlink"/>
            <w:lang w:val="en-US"/>
          </w:rPr>
          <w:t>Communication about the award decision</w:t>
        </w:r>
        <w:r w:rsidR="005A5C42">
          <w:rPr>
            <w:webHidden/>
          </w:rPr>
          <w:tab/>
        </w:r>
        <w:r w:rsidR="005A5C42">
          <w:rPr>
            <w:webHidden/>
          </w:rPr>
          <w:fldChar w:fldCharType="begin"/>
        </w:r>
        <w:r w:rsidR="005A5C42">
          <w:rPr>
            <w:webHidden/>
          </w:rPr>
          <w:instrText xml:space="preserve"> PAGEREF _Toc49951470 \h </w:instrText>
        </w:r>
        <w:r w:rsidR="005A5C42">
          <w:rPr>
            <w:webHidden/>
          </w:rPr>
        </w:r>
        <w:r w:rsidR="005A5C42">
          <w:rPr>
            <w:webHidden/>
          </w:rPr>
          <w:fldChar w:fldCharType="separate"/>
        </w:r>
        <w:r w:rsidR="005A5C42">
          <w:rPr>
            <w:webHidden/>
          </w:rPr>
          <w:t>9</w:t>
        </w:r>
        <w:r w:rsidR="005A5C42">
          <w:rPr>
            <w:webHidden/>
          </w:rPr>
          <w:fldChar w:fldCharType="end"/>
        </w:r>
      </w:hyperlink>
    </w:p>
    <w:p w14:paraId="719A040E" w14:textId="7C0CA9E6" w:rsidR="005A5C42" w:rsidRDefault="00245E54">
      <w:pPr>
        <w:pStyle w:val="Inhopg3"/>
        <w:rPr>
          <w:rFonts w:asciiTheme="minorHAnsi" w:eastAsiaTheme="minorEastAsia" w:hAnsiTheme="minorHAnsi" w:cstheme="minorBidi"/>
          <w:szCs w:val="22"/>
          <w:lang w:eastAsia="nl-NL"/>
        </w:rPr>
      </w:pPr>
      <w:hyperlink w:anchor="_Toc49951471" w:history="1">
        <w:r w:rsidR="005A5C42" w:rsidRPr="00EB3C28">
          <w:rPr>
            <w:rStyle w:val="Hyperlink"/>
            <w:rFonts w:ascii="Arial" w:hAnsi="Arial"/>
            <w:caps/>
          </w:rPr>
          <w:t>1.3.12</w:t>
        </w:r>
        <w:r w:rsidR="005A5C42">
          <w:rPr>
            <w:rFonts w:asciiTheme="minorHAnsi" w:eastAsiaTheme="minorEastAsia" w:hAnsiTheme="minorHAnsi" w:cstheme="minorBidi"/>
            <w:szCs w:val="22"/>
            <w:lang w:eastAsia="nl-NL"/>
          </w:rPr>
          <w:tab/>
        </w:r>
        <w:r w:rsidR="005A5C42" w:rsidRPr="00EB3C28">
          <w:rPr>
            <w:rStyle w:val="Hyperlink"/>
          </w:rPr>
          <w:t>Applicable law and  conflicts</w:t>
        </w:r>
        <w:r w:rsidR="005A5C42">
          <w:rPr>
            <w:webHidden/>
          </w:rPr>
          <w:tab/>
        </w:r>
        <w:r w:rsidR="005A5C42">
          <w:rPr>
            <w:webHidden/>
          </w:rPr>
          <w:fldChar w:fldCharType="begin"/>
        </w:r>
        <w:r w:rsidR="005A5C42">
          <w:rPr>
            <w:webHidden/>
          </w:rPr>
          <w:instrText xml:space="preserve"> PAGEREF _Toc49951471 \h </w:instrText>
        </w:r>
        <w:r w:rsidR="005A5C42">
          <w:rPr>
            <w:webHidden/>
          </w:rPr>
        </w:r>
        <w:r w:rsidR="005A5C42">
          <w:rPr>
            <w:webHidden/>
          </w:rPr>
          <w:fldChar w:fldCharType="separate"/>
        </w:r>
        <w:r w:rsidR="005A5C42">
          <w:rPr>
            <w:webHidden/>
          </w:rPr>
          <w:t>9</w:t>
        </w:r>
        <w:r w:rsidR="005A5C42">
          <w:rPr>
            <w:webHidden/>
          </w:rPr>
          <w:fldChar w:fldCharType="end"/>
        </w:r>
      </w:hyperlink>
    </w:p>
    <w:p w14:paraId="3C9A710A" w14:textId="5B724D3B" w:rsidR="005A5C42" w:rsidRDefault="00245E54">
      <w:pPr>
        <w:pStyle w:val="Inhopg3"/>
        <w:rPr>
          <w:rFonts w:asciiTheme="minorHAnsi" w:eastAsiaTheme="minorEastAsia" w:hAnsiTheme="minorHAnsi" w:cstheme="minorBidi"/>
          <w:szCs w:val="22"/>
          <w:lang w:eastAsia="nl-NL"/>
        </w:rPr>
      </w:pPr>
      <w:hyperlink w:anchor="_Toc49951472" w:history="1">
        <w:r w:rsidR="005A5C42" w:rsidRPr="00EB3C28">
          <w:rPr>
            <w:rStyle w:val="Hyperlink"/>
            <w:rFonts w:ascii="Arial" w:hAnsi="Arial"/>
            <w:caps/>
            <w:lang w:val="en-US"/>
          </w:rPr>
          <w:t>1.3.13</w:t>
        </w:r>
        <w:r w:rsidR="005A5C42">
          <w:rPr>
            <w:rFonts w:asciiTheme="minorHAnsi" w:eastAsiaTheme="minorEastAsia" w:hAnsiTheme="minorHAnsi" w:cstheme="minorBidi"/>
            <w:szCs w:val="22"/>
            <w:lang w:eastAsia="nl-NL"/>
          </w:rPr>
          <w:tab/>
        </w:r>
        <w:r w:rsidR="005A5C42" w:rsidRPr="00EB3C28">
          <w:rPr>
            <w:rStyle w:val="Hyperlink"/>
            <w:lang w:val="en-US"/>
          </w:rPr>
          <w:t>Weighing factors and steps in assessment</w:t>
        </w:r>
        <w:r w:rsidR="005A5C42">
          <w:rPr>
            <w:webHidden/>
          </w:rPr>
          <w:tab/>
        </w:r>
        <w:r w:rsidR="005A5C42">
          <w:rPr>
            <w:webHidden/>
          </w:rPr>
          <w:fldChar w:fldCharType="begin"/>
        </w:r>
        <w:r w:rsidR="005A5C42">
          <w:rPr>
            <w:webHidden/>
          </w:rPr>
          <w:instrText xml:space="preserve"> PAGEREF _Toc49951472 \h </w:instrText>
        </w:r>
        <w:r w:rsidR="005A5C42">
          <w:rPr>
            <w:webHidden/>
          </w:rPr>
        </w:r>
        <w:r w:rsidR="005A5C42">
          <w:rPr>
            <w:webHidden/>
          </w:rPr>
          <w:fldChar w:fldCharType="separate"/>
        </w:r>
        <w:r w:rsidR="005A5C42">
          <w:rPr>
            <w:webHidden/>
          </w:rPr>
          <w:t>9</w:t>
        </w:r>
        <w:r w:rsidR="005A5C42">
          <w:rPr>
            <w:webHidden/>
          </w:rPr>
          <w:fldChar w:fldCharType="end"/>
        </w:r>
      </w:hyperlink>
    </w:p>
    <w:p w14:paraId="0BEF7277" w14:textId="0533B0F1" w:rsidR="005A5C42" w:rsidRDefault="00245E54">
      <w:pPr>
        <w:pStyle w:val="Inhopg3"/>
        <w:rPr>
          <w:rFonts w:asciiTheme="minorHAnsi" w:eastAsiaTheme="minorEastAsia" w:hAnsiTheme="minorHAnsi" w:cstheme="minorBidi"/>
          <w:szCs w:val="22"/>
          <w:lang w:eastAsia="nl-NL"/>
        </w:rPr>
      </w:pPr>
      <w:hyperlink w:anchor="_Toc49951473" w:history="1">
        <w:r w:rsidR="005A5C42" w:rsidRPr="00EB3C28">
          <w:rPr>
            <w:rStyle w:val="Hyperlink"/>
            <w:rFonts w:ascii="Arial" w:hAnsi="Arial"/>
            <w:caps/>
            <w:lang w:val="en-US"/>
          </w:rPr>
          <w:t>1.3.14</w:t>
        </w:r>
        <w:r w:rsidR="005A5C42">
          <w:rPr>
            <w:rFonts w:asciiTheme="minorHAnsi" w:eastAsiaTheme="minorEastAsia" w:hAnsiTheme="minorHAnsi" w:cstheme="minorBidi"/>
            <w:szCs w:val="22"/>
            <w:lang w:eastAsia="nl-NL"/>
          </w:rPr>
          <w:tab/>
        </w:r>
        <w:r w:rsidR="005A5C42" w:rsidRPr="00EB3C28">
          <w:rPr>
            <w:rStyle w:val="Hyperlink"/>
            <w:lang w:val="en-US"/>
          </w:rPr>
          <w:t>Price construction</w:t>
        </w:r>
        <w:r w:rsidR="005A5C42">
          <w:rPr>
            <w:webHidden/>
          </w:rPr>
          <w:tab/>
        </w:r>
        <w:r w:rsidR="005A5C42">
          <w:rPr>
            <w:webHidden/>
          </w:rPr>
          <w:fldChar w:fldCharType="begin"/>
        </w:r>
        <w:r w:rsidR="005A5C42">
          <w:rPr>
            <w:webHidden/>
          </w:rPr>
          <w:instrText xml:space="preserve"> PAGEREF _Toc49951473 \h </w:instrText>
        </w:r>
        <w:r w:rsidR="005A5C42">
          <w:rPr>
            <w:webHidden/>
          </w:rPr>
        </w:r>
        <w:r w:rsidR="005A5C42">
          <w:rPr>
            <w:webHidden/>
          </w:rPr>
          <w:fldChar w:fldCharType="separate"/>
        </w:r>
        <w:r w:rsidR="005A5C42">
          <w:rPr>
            <w:webHidden/>
          </w:rPr>
          <w:t>10</w:t>
        </w:r>
        <w:r w:rsidR="005A5C42">
          <w:rPr>
            <w:webHidden/>
          </w:rPr>
          <w:fldChar w:fldCharType="end"/>
        </w:r>
      </w:hyperlink>
    </w:p>
    <w:p w14:paraId="7C06ECEF" w14:textId="30D4592F" w:rsidR="005A5C42" w:rsidRDefault="00245E54">
      <w:pPr>
        <w:pStyle w:val="Inhopg3"/>
        <w:rPr>
          <w:rFonts w:asciiTheme="minorHAnsi" w:eastAsiaTheme="minorEastAsia" w:hAnsiTheme="minorHAnsi" w:cstheme="minorBidi"/>
          <w:szCs w:val="22"/>
          <w:lang w:eastAsia="nl-NL"/>
        </w:rPr>
      </w:pPr>
      <w:hyperlink w:anchor="_Toc49951474" w:history="1">
        <w:r w:rsidR="005A5C42" w:rsidRPr="00EB3C28">
          <w:rPr>
            <w:rStyle w:val="Hyperlink"/>
            <w:rFonts w:ascii="Arial" w:hAnsi="Arial"/>
            <w:caps/>
          </w:rPr>
          <w:t>1.3.15</w:t>
        </w:r>
        <w:r w:rsidR="005A5C42">
          <w:rPr>
            <w:rFonts w:asciiTheme="minorHAnsi" w:eastAsiaTheme="minorEastAsia" w:hAnsiTheme="minorHAnsi" w:cstheme="minorBidi"/>
            <w:szCs w:val="22"/>
            <w:lang w:eastAsia="nl-NL"/>
          </w:rPr>
          <w:tab/>
        </w:r>
        <w:r w:rsidR="005A5C42" w:rsidRPr="00EB3C28">
          <w:rPr>
            <w:rStyle w:val="Hyperlink"/>
            <w:lang w:val="en-US"/>
          </w:rPr>
          <w:t xml:space="preserve">Method of </w:t>
        </w:r>
        <w:r w:rsidR="005A5C42" w:rsidRPr="00EB3C28">
          <w:rPr>
            <w:rStyle w:val="Hyperlink"/>
          </w:rPr>
          <w:t xml:space="preserve"> (total) scoring</w:t>
        </w:r>
        <w:r w:rsidR="005A5C42">
          <w:rPr>
            <w:webHidden/>
          </w:rPr>
          <w:tab/>
        </w:r>
        <w:r w:rsidR="005A5C42">
          <w:rPr>
            <w:webHidden/>
          </w:rPr>
          <w:fldChar w:fldCharType="begin"/>
        </w:r>
        <w:r w:rsidR="005A5C42">
          <w:rPr>
            <w:webHidden/>
          </w:rPr>
          <w:instrText xml:space="preserve"> PAGEREF _Toc49951474 \h </w:instrText>
        </w:r>
        <w:r w:rsidR="005A5C42">
          <w:rPr>
            <w:webHidden/>
          </w:rPr>
        </w:r>
        <w:r w:rsidR="005A5C42">
          <w:rPr>
            <w:webHidden/>
          </w:rPr>
          <w:fldChar w:fldCharType="separate"/>
        </w:r>
        <w:r w:rsidR="005A5C42">
          <w:rPr>
            <w:webHidden/>
          </w:rPr>
          <w:t>12</w:t>
        </w:r>
        <w:r w:rsidR="005A5C42">
          <w:rPr>
            <w:webHidden/>
          </w:rPr>
          <w:fldChar w:fldCharType="end"/>
        </w:r>
      </w:hyperlink>
    </w:p>
    <w:p w14:paraId="30BC8563" w14:textId="43CA8BE2" w:rsidR="005A5C42" w:rsidRDefault="00245E54">
      <w:pPr>
        <w:pStyle w:val="Inhopg3"/>
        <w:rPr>
          <w:rFonts w:asciiTheme="minorHAnsi" w:eastAsiaTheme="minorEastAsia" w:hAnsiTheme="minorHAnsi" w:cstheme="minorBidi"/>
          <w:szCs w:val="22"/>
          <w:lang w:eastAsia="nl-NL"/>
        </w:rPr>
      </w:pPr>
      <w:hyperlink w:anchor="_Toc49951475" w:history="1">
        <w:r w:rsidR="005A5C42" w:rsidRPr="00EB3C28">
          <w:rPr>
            <w:rStyle w:val="Hyperlink"/>
            <w:rFonts w:ascii="Arial" w:hAnsi="Arial"/>
            <w:caps/>
            <w:lang w:val="en-US"/>
          </w:rPr>
          <w:t>1.3.16</w:t>
        </w:r>
        <w:r w:rsidR="005A5C42">
          <w:rPr>
            <w:rFonts w:asciiTheme="minorHAnsi" w:eastAsiaTheme="minorEastAsia" w:hAnsiTheme="minorHAnsi" w:cstheme="minorBidi"/>
            <w:szCs w:val="22"/>
            <w:lang w:eastAsia="nl-NL"/>
          </w:rPr>
          <w:tab/>
        </w:r>
        <w:r w:rsidR="005A5C42" w:rsidRPr="00EB3C28">
          <w:rPr>
            <w:rStyle w:val="Hyperlink"/>
            <w:lang w:val="en-US"/>
          </w:rPr>
          <w:t>No scoring of optional functionality;</w:t>
        </w:r>
        <w:r w:rsidR="005A5C42">
          <w:rPr>
            <w:webHidden/>
          </w:rPr>
          <w:tab/>
        </w:r>
        <w:r w:rsidR="005A5C42">
          <w:rPr>
            <w:webHidden/>
          </w:rPr>
          <w:fldChar w:fldCharType="begin"/>
        </w:r>
        <w:r w:rsidR="005A5C42">
          <w:rPr>
            <w:webHidden/>
          </w:rPr>
          <w:instrText xml:space="preserve"> PAGEREF _Toc49951475 \h </w:instrText>
        </w:r>
        <w:r w:rsidR="005A5C42">
          <w:rPr>
            <w:webHidden/>
          </w:rPr>
        </w:r>
        <w:r w:rsidR="005A5C42">
          <w:rPr>
            <w:webHidden/>
          </w:rPr>
          <w:fldChar w:fldCharType="separate"/>
        </w:r>
        <w:r w:rsidR="005A5C42">
          <w:rPr>
            <w:webHidden/>
          </w:rPr>
          <w:t>12</w:t>
        </w:r>
        <w:r w:rsidR="005A5C42">
          <w:rPr>
            <w:webHidden/>
          </w:rPr>
          <w:fldChar w:fldCharType="end"/>
        </w:r>
      </w:hyperlink>
    </w:p>
    <w:p w14:paraId="4B55E47B" w14:textId="5C28A6CE" w:rsidR="005A5C42" w:rsidRDefault="00245E54">
      <w:pPr>
        <w:pStyle w:val="Inhopg3"/>
        <w:rPr>
          <w:rFonts w:asciiTheme="minorHAnsi" w:eastAsiaTheme="minorEastAsia" w:hAnsiTheme="minorHAnsi" w:cstheme="minorBidi"/>
          <w:szCs w:val="22"/>
          <w:lang w:eastAsia="nl-NL"/>
        </w:rPr>
      </w:pPr>
      <w:hyperlink w:anchor="_Toc49951476" w:history="1">
        <w:r w:rsidR="005A5C42" w:rsidRPr="00EB3C28">
          <w:rPr>
            <w:rStyle w:val="Hyperlink"/>
            <w:rFonts w:ascii="Arial" w:hAnsi="Arial"/>
            <w:caps/>
            <w:lang w:val="en-US"/>
          </w:rPr>
          <w:t>1.3.17</w:t>
        </w:r>
        <w:r w:rsidR="005A5C42">
          <w:rPr>
            <w:rFonts w:asciiTheme="minorHAnsi" w:eastAsiaTheme="minorEastAsia" w:hAnsiTheme="minorHAnsi" w:cstheme="minorBidi"/>
            <w:szCs w:val="22"/>
            <w:lang w:eastAsia="nl-NL"/>
          </w:rPr>
          <w:tab/>
        </w:r>
        <w:r w:rsidR="005A5C42" w:rsidRPr="00EB3C28">
          <w:rPr>
            <w:rStyle w:val="Hyperlink"/>
            <w:lang w:val="en-US"/>
          </w:rPr>
          <w:t>Verification of the system through remote access demonstration (if applicable)</w:t>
        </w:r>
        <w:r w:rsidR="005A5C42">
          <w:rPr>
            <w:webHidden/>
          </w:rPr>
          <w:tab/>
        </w:r>
        <w:r w:rsidR="005A5C42">
          <w:rPr>
            <w:webHidden/>
          </w:rPr>
          <w:fldChar w:fldCharType="begin"/>
        </w:r>
        <w:r w:rsidR="005A5C42">
          <w:rPr>
            <w:webHidden/>
          </w:rPr>
          <w:instrText xml:space="preserve"> PAGEREF _Toc49951476 \h </w:instrText>
        </w:r>
        <w:r w:rsidR="005A5C42">
          <w:rPr>
            <w:webHidden/>
          </w:rPr>
        </w:r>
        <w:r w:rsidR="005A5C42">
          <w:rPr>
            <w:webHidden/>
          </w:rPr>
          <w:fldChar w:fldCharType="separate"/>
        </w:r>
        <w:r w:rsidR="005A5C42">
          <w:rPr>
            <w:webHidden/>
          </w:rPr>
          <w:t>12</w:t>
        </w:r>
        <w:r w:rsidR="005A5C42">
          <w:rPr>
            <w:webHidden/>
          </w:rPr>
          <w:fldChar w:fldCharType="end"/>
        </w:r>
      </w:hyperlink>
    </w:p>
    <w:p w14:paraId="392B2165" w14:textId="0CEEF7BB" w:rsidR="005A5C42" w:rsidRDefault="00245E54">
      <w:pPr>
        <w:pStyle w:val="Inhopg3"/>
        <w:rPr>
          <w:rFonts w:asciiTheme="minorHAnsi" w:eastAsiaTheme="minorEastAsia" w:hAnsiTheme="minorHAnsi" w:cstheme="minorBidi"/>
          <w:szCs w:val="22"/>
          <w:lang w:eastAsia="nl-NL"/>
        </w:rPr>
      </w:pPr>
      <w:hyperlink w:anchor="_Toc49951477" w:history="1">
        <w:r w:rsidR="005A5C42" w:rsidRPr="00EB3C28">
          <w:rPr>
            <w:rStyle w:val="Hyperlink"/>
            <w:rFonts w:ascii="Arial" w:hAnsi="Arial"/>
            <w:caps/>
          </w:rPr>
          <w:t>1.3.18</w:t>
        </w:r>
        <w:r w:rsidR="005A5C42">
          <w:rPr>
            <w:rFonts w:asciiTheme="minorHAnsi" w:eastAsiaTheme="minorEastAsia" w:hAnsiTheme="minorHAnsi" w:cstheme="minorBidi"/>
            <w:szCs w:val="22"/>
            <w:lang w:eastAsia="nl-NL"/>
          </w:rPr>
          <w:tab/>
        </w:r>
        <w:r w:rsidR="005A5C42" w:rsidRPr="00EB3C28">
          <w:rPr>
            <w:rStyle w:val="Hyperlink"/>
          </w:rPr>
          <w:t>Verification through references</w:t>
        </w:r>
        <w:r w:rsidR="005A5C42">
          <w:rPr>
            <w:webHidden/>
          </w:rPr>
          <w:tab/>
        </w:r>
        <w:r w:rsidR="005A5C42">
          <w:rPr>
            <w:webHidden/>
          </w:rPr>
          <w:fldChar w:fldCharType="begin"/>
        </w:r>
        <w:r w:rsidR="005A5C42">
          <w:rPr>
            <w:webHidden/>
          </w:rPr>
          <w:instrText xml:space="preserve"> PAGEREF _Toc49951477 \h </w:instrText>
        </w:r>
        <w:r w:rsidR="005A5C42">
          <w:rPr>
            <w:webHidden/>
          </w:rPr>
        </w:r>
        <w:r w:rsidR="005A5C42">
          <w:rPr>
            <w:webHidden/>
          </w:rPr>
          <w:fldChar w:fldCharType="separate"/>
        </w:r>
        <w:r w:rsidR="005A5C42">
          <w:rPr>
            <w:webHidden/>
          </w:rPr>
          <w:t>13</w:t>
        </w:r>
        <w:r w:rsidR="005A5C42">
          <w:rPr>
            <w:webHidden/>
          </w:rPr>
          <w:fldChar w:fldCharType="end"/>
        </w:r>
      </w:hyperlink>
    </w:p>
    <w:p w14:paraId="46ACE9F2" w14:textId="66D3C943" w:rsidR="005A5C42" w:rsidRDefault="00245E54">
      <w:pPr>
        <w:pStyle w:val="Inhopg1"/>
        <w:rPr>
          <w:rFonts w:asciiTheme="minorHAnsi" w:eastAsiaTheme="minorEastAsia" w:hAnsiTheme="minorHAnsi" w:cstheme="minorBidi"/>
          <w:caps w:val="0"/>
          <w:szCs w:val="22"/>
          <w:lang w:eastAsia="nl-NL"/>
        </w:rPr>
      </w:pPr>
      <w:hyperlink w:anchor="_Toc49951478" w:history="1">
        <w:r w:rsidR="005A5C42" w:rsidRPr="00EB3C28">
          <w:rPr>
            <w:rStyle w:val="Hyperlink"/>
            <w:rFonts w:ascii="Arial" w:hAnsi="Arial"/>
          </w:rPr>
          <w:t>2</w:t>
        </w:r>
        <w:r w:rsidR="005A5C42">
          <w:rPr>
            <w:rFonts w:asciiTheme="minorHAnsi" w:eastAsiaTheme="minorEastAsia" w:hAnsiTheme="minorHAnsi" w:cstheme="minorBidi"/>
            <w:caps w:val="0"/>
            <w:szCs w:val="22"/>
            <w:lang w:eastAsia="nl-NL"/>
          </w:rPr>
          <w:tab/>
        </w:r>
        <w:r w:rsidR="005A5C42" w:rsidRPr="00EB3C28">
          <w:rPr>
            <w:rStyle w:val="Hyperlink"/>
          </w:rPr>
          <w:t>Background, OBJECTIVE &amp; scope, Supplier requirements</w:t>
        </w:r>
        <w:r w:rsidR="005A5C42">
          <w:rPr>
            <w:webHidden/>
          </w:rPr>
          <w:tab/>
        </w:r>
        <w:r w:rsidR="005A5C42">
          <w:rPr>
            <w:webHidden/>
          </w:rPr>
          <w:fldChar w:fldCharType="begin"/>
        </w:r>
        <w:r w:rsidR="005A5C42">
          <w:rPr>
            <w:webHidden/>
          </w:rPr>
          <w:instrText xml:space="preserve"> PAGEREF _Toc49951478 \h </w:instrText>
        </w:r>
        <w:r w:rsidR="005A5C42">
          <w:rPr>
            <w:webHidden/>
          </w:rPr>
        </w:r>
        <w:r w:rsidR="005A5C42">
          <w:rPr>
            <w:webHidden/>
          </w:rPr>
          <w:fldChar w:fldCharType="separate"/>
        </w:r>
        <w:r w:rsidR="005A5C42">
          <w:rPr>
            <w:webHidden/>
          </w:rPr>
          <w:t>14</w:t>
        </w:r>
        <w:r w:rsidR="005A5C42">
          <w:rPr>
            <w:webHidden/>
          </w:rPr>
          <w:fldChar w:fldCharType="end"/>
        </w:r>
      </w:hyperlink>
    </w:p>
    <w:p w14:paraId="7297C2FA" w14:textId="79CAF728" w:rsidR="005A5C42" w:rsidRDefault="00245E54">
      <w:pPr>
        <w:pStyle w:val="Inhopg2"/>
        <w:rPr>
          <w:rFonts w:asciiTheme="minorHAnsi" w:eastAsiaTheme="minorEastAsia" w:hAnsiTheme="minorHAnsi" w:cstheme="minorBidi"/>
          <w:szCs w:val="22"/>
          <w:lang w:eastAsia="nl-NL"/>
        </w:rPr>
      </w:pPr>
      <w:hyperlink w:anchor="_Toc49951479" w:history="1">
        <w:r w:rsidR="005A5C42" w:rsidRPr="00EB3C28">
          <w:rPr>
            <w:rStyle w:val="Hyperlink"/>
            <w:rFonts w:ascii="Arial" w:hAnsi="Arial"/>
          </w:rPr>
          <w:t>2.1</w:t>
        </w:r>
        <w:r w:rsidR="005A5C42">
          <w:rPr>
            <w:rFonts w:asciiTheme="minorHAnsi" w:eastAsiaTheme="minorEastAsia" w:hAnsiTheme="minorHAnsi" w:cstheme="minorBidi"/>
            <w:szCs w:val="22"/>
            <w:lang w:eastAsia="nl-NL"/>
          </w:rPr>
          <w:tab/>
        </w:r>
        <w:r w:rsidR="005A5C42" w:rsidRPr="00EB3C28">
          <w:rPr>
            <w:rStyle w:val="Hyperlink"/>
          </w:rPr>
          <w:t>Background, objective and basic assumptions</w:t>
        </w:r>
        <w:r w:rsidR="005A5C42">
          <w:rPr>
            <w:webHidden/>
          </w:rPr>
          <w:tab/>
        </w:r>
        <w:r w:rsidR="005A5C42">
          <w:rPr>
            <w:webHidden/>
          </w:rPr>
          <w:fldChar w:fldCharType="begin"/>
        </w:r>
        <w:r w:rsidR="005A5C42">
          <w:rPr>
            <w:webHidden/>
          </w:rPr>
          <w:instrText xml:space="preserve"> PAGEREF _Toc49951479 \h </w:instrText>
        </w:r>
        <w:r w:rsidR="005A5C42">
          <w:rPr>
            <w:webHidden/>
          </w:rPr>
        </w:r>
        <w:r w:rsidR="005A5C42">
          <w:rPr>
            <w:webHidden/>
          </w:rPr>
          <w:fldChar w:fldCharType="separate"/>
        </w:r>
        <w:r w:rsidR="005A5C42">
          <w:rPr>
            <w:webHidden/>
          </w:rPr>
          <w:t>14</w:t>
        </w:r>
        <w:r w:rsidR="005A5C42">
          <w:rPr>
            <w:webHidden/>
          </w:rPr>
          <w:fldChar w:fldCharType="end"/>
        </w:r>
      </w:hyperlink>
    </w:p>
    <w:p w14:paraId="431FD766" w14:textId="1BC775BE" w:rsidR="005A5C42" w:rsidRDefault="00245E54">
      <w:pPr>
        <w:pStyle w:val="Inhopg2"/>
        <w:rPr>
          <w:rFonts w:asciiTheme="minorHAnsi" w:eastAsiaTheme="minorEastAsia" w:hAnsiTheme="minorHAnsi" w:cstheme="minorBidi"/>
          <w:szCs w:val="22"/>
          <w:lang w:eastAsia="nl-NL"/>
        </w:rPr>
      </w:pPr>
      <w:hyperlink w:anchor="_Toc49951480" w:history="1">
        <w:r w:rsidR="005A5C42" w:rsidRPr="00EB3C28">
          <w:rPr>
            <w:rStyle w:val="Hyperlink"/>
            <w:rFonts w:ascii="Arial" w:hAnsi="Arial"/>
          </w:rPr>
          <w:t>2.2</w:t>
        </w:r>
        <w:r w:rsidR="005A5C42">
          <w:rPr>
            <w:rFonts w:asciiTheme="minorHAnsi" w:eastAsiaTheme="minorEastAsia" w:hAnsiTheme="minorHAnsi" w:cstheme="minorBidi"/>
            <w:szCs w:val="22"/>
            <w:lang w:eastAsia="nl-NL"/>
          </w:rPr>
          <w:tab/>
        </w:r>
        <w:r w:rsidR="005A5C42" w:rsidRPr="00EB3C28">
          <w:rPr>
            <w:rStyle w:val="Hyperlink"/>
          </w:rPr>
          <w:t>Project overview</w:t>
        </w:r>
        <w:r w:rsidR="005A5C42">
          <w:rPr>
            <w:webHidden/>
          </w:rPr>
          <w:tab/>
        </w:r>
        <w:r w:rsidR="005A5C42">
          <w:rPr>
            <w:webHidden/>
          </w:rPr>
          <w:fldChar w:fldCharType="begin"/>
        </w:r>
        <w:r w:rsidR="005A5C42">
          <w:rPr>
            <w:webHidden/>
          </w:rPr>
          <w:instrText xml:space="preserve"> PAGEREF _Toc49951480 \h </w:instrText>
        </w:r>
        <w:r w:rsidR="005A5C42">
          <w:rPr>
            <w:webHidden/>
          </w:rPr>
        </w:r>
        <w:r w:rsidR="005A5C42">
          <w:rPr>
            <w:webHidden/>
          </w:rPr>
          <w:fldChar w:fldCharType="separate"/>
        </w:r>
        <w:r w:rsidR="005A5C42">
          <w:rPr>
            <w:webHidden/>
          </w:rPr>
          <w:t>14</w:t>
        </w:r>
        <w:r w:rsidR="005A5C42">
          <w:rPr>
            <w:webHidden/>
          </w:rPr>
          <w:fldChar w:fldCharType="end"/>
        </w:r>
      </w:hyperlink>
    </w:p>
    <w:p w14:paraId="37973128" w14:textId="380EFC4F" w:rsidR="005A5C42" w:rsidRDefault="00245E54">
      <w:pPr>
        <w:pStyle w:val="Inhopg2"/>
        <w:rPr>
          <w:rFonts w:asciiTheme="minorHAnsi" w:eastAsiaTheme="minorEastAsia" w:hAnsiTheme="minorHAnsi" w:cstheme="minorBidi"/>
          <w:szCs w:val="22"/>
          <w:lang w:eastAsia="nl-NL"/>
        </w:rPr>
      </w:pPr>
      <w:hyperlink w:anchor="_Toc49951481" w:history="1">
        <w:r w:rsidR="005A5C42" w:rsidRPr="00EB3C28">
          <w:rPr>
            <w:rStyle w:val="Hyperlink"/>
            <w:rFonts w:ascii="Arial" w:hAnsi="Arial"/>
          </w:rPr>
          <w:t>2.3</w:t>
        </w:r>
        <w:r w:rsidR="005A5C42">
          <w:rPr>
            <w:rFonts w:asciiTheme="minorHAnsi" w:eastAsiaTheme="minorEastAsia" w:hAnsiTheme="minorHAnsi" w:cstheme="minorBidi"/>
            <w:szCs w:val="22"/>
            <w:lang w:eastAsia="nl-NL"/>
          </w:rPr>
          <w:tab/>
        </w:r>
        <w:r w:rsidR="005A5C42" w:rsidRPr="00EB3C28">
          <w:rPr>
            <w:rStyle w:val="Hyperlink"/>
          </w:rPr>
          <w:t>Main functions and interfaces</w:t>
        </w:r>
        <w:r w:rsidR="005A5C42">
          <w:rPr>
            <w:webHidden/>
          </w:rPr>
          <w:tab/>
        </w:r>
        <w:r w:rsidR="005A5C42">
          <w:rPr>
            <w:webHidden/>
          </w:rPr>
          <w:fldChar w:fldCharType="begin"/>
        </w:r>
        <w:r w:rsidR="005A5C42">
          <w:rPr>
            <w:webHidden/>
          </w:rPr>
          <w:instrText xml:space="preserve"> PAGEREF _Toc49951481 \h </w:instrText>
        </w:r>
        <w:r w:rsidR="005A5C42">
          <w:rPr>
            <w:webHidden/>
          </w:rPr>
        </w:r>
        <w:r w:rsidR="005A5C42">
          <w:rPr>
            <w:webHidden/>
          </w:rPr>
          <w:fldChar w:fldCharType="separate"/>
        </w:r>
        <w:r w:rsidR="005A5C42">
          <w:rPr>
            <w:webHidden/>
          </w:rPr>
          <w:t>14</w:t>
        </w:r>
        <w:r w:rsidR="005A5C42">
          <w:rPr>
            <w:webHidden/>
          </w:rPr>
          <w:fldChar w:fldCharType="end"/>
        </w:r>
      </w:hyperlink>
    </w:p>
    <w:p w14:paraId="3E45A1D9" w14:textId="65FBAB0D" w:rsidR="005A5C42" w:rsidRDefault="00245E54">
      <w:pPr>
        <w:pStyle w:val="Inhopg2"/>
        <w:rPr>
          <w:rFonts w:asciiTheme="minorHAnsi" w:eastAsiaTheme="minorEastAsia" w:hAnsiTheme="minorHAnsi" w:cstheme="minorBidi"/>
          <w:szCs w:val="22"/>
          <w:lang w:eastAsia="nl-NL"/>
        </w:rPr>
      </w:pPr>
      <w:hyperlink w:anchor="_Toc49951482" w:history="1">
        <w:r w:rsidR="005A5C42" w:rsidRPr="00EB3C28">
          <w:rPr>
            <w:rStyle w:val="Hyperlink"/>
            <w:rFonts w:ascii="Arial" w:hAnsi="Arial"/>
          </w:rPr>
          <w:t>2.4</w:t>
        </w:r>
        <w:r w:rsidR="005A5C42">
          <w:rPr>
            <w:rFonts w:asciiTheme="minorHAnsi" w:eastAsiaTheme="minorEastAsia" w:hAnsiTheme="minorHAnsi" w:cstheme="minorBidi"/>
            <w:szCs w:val="22"/>
            <w:lang w:eastAsia="nl-NL"/>
          </w:rPr>
          <w:tab/>
        </w:r>
        <w:r w:rsidR="005A5C42" w:rsidRPr="00EB3C28">
          <w:rPr>
            <w:rStyle w:val="Hyperlink"/>
          </w:rPr>
          <w:t>Applicable regulations and standards</w:t>
        </w:r>
        <w:r w:rsidR="005A5C42">
          <w:rPr>
            <w:webHidden/>
          </w:rPr>
          <w:tab/>
        </w:r>
        <w:r w:rsidR="005A5C42">
          <w:rPr>
            <w:webHidden/>
          </w:rPr>
          <w:fldChar w:fldCharType="begin"/>
        </w:r>
        <w:r w:rsidR="005A5C42">
          <w:rPr>
            <w:webHidden/>
          </w:rPr>
          <w:instrText xml:space="preserve"> PAGEREF _Toc49951482 \h </w:instrText>
        </w:r>
        <w:r w:rsidR="005A5C42">
          <w:rPr>
            <w:webHidden/>
          </w:rPr>
        </w:r>
        <w:r w:rsidR="005A5C42">
          <w:rPr>
            <w:webHidden/>
          </w:rPr>
          <w:fldChar w:fldCharType="separate"/>
        </w:r>
        <w:r w:rsidR="005A5C42">
          <w:rPr>
            <w:webHidden/>
          </w:rPr>
          <w:t>15</w:t>
        </w:r>
        <w:r w:rsidR="005A5C42">
          <w:rPr>
            <w:webHidden/>
          </w:rPr>
          <w:fldChar w:fldCharType="end"/>
        </w:r>
      </w:hyperlink>
    </w:p>
    <w:p w14:paraId="105EE544" w14:textId="0ACE491D" w:rsidR="005A5C42" w:rsidRDefault="00245E54">
      <w:pPr>
        <w:pStyle w:val="Inhopg2"/>
        <w:rPr>
          <w:rFonts w:asciiTheme="minorHAnsi" w:eastAsiaTheme="minorEastAsia" w:hAnsiTheme="minorHAnsi" w:cstheme="minorBidi"/>
          <w:szCs w:val="22"/>
          <w:lang w:eastAsia="nl-NL"/>
        </w:rPr>
      </w:pPr>
      <w:hyperlink w:anchor="_Toc49951483" w:history="1">
        <w:r w:rsidR="005A5C42" w:rsidRPr="00EB3C28">
          <w:rPr>
            <w:rStyle w:val="Hyperlink"/>
            <w:rFonts w:ascii="Arial" w:hAnsi="Arial"/>
            <w:lang w:val="en-US"/>
          </w:rPr>
          <w:t>2.5</w:t>
        </w:r>
        <w:r w:rsidR="005A5C42">
          <w:rPr>
            <w:rFonts w:asciiTheme="minorHAnsi" w:eastAsiaTheme="minorEastAsia" w:hAnsiTheme="minorHAnsi" w:cstheme="minorBidi"/>
            <w:szCs w:val="22"/>
            <w:lang w:eastAsia="nl-NL"/>
          </w:rPr>
          <w:tab/>
        </w:r>
        <w:r w:rsidR="005A5C42" w:rsidRPr="00EB3C28">
          <w:rPr>
            <w:rStyle w:val="Hyperlink"/>
            <w:lang w:val="en-US"/>
          </w:rPr>
          <w:t>Supplier requirements</w:t>
        </w:r>
        <w:r w:rsidR="005A5C42">
          <w:rPr>
            <w:webHidden/>
          </w:rPr>
          <w:tab/>
        </w:r>
        <w:r w:rsidR="005A5C42">
          <w:rPr>
            <w:webHidden/>
          </w:rPr>
          <w:fldChar w:fldCharType="begin"/>
        </w:r>
        <w:r w:rsidR="005A5C42">
          <w:rPr>
            <w:webHidden/>
          </w:rPr>
          <w:instrText xml:space="preserve"> PAGEREF _Toc49951483 \h </w:instrText>
        </w:r>
        <w:r w:rsidR="005A5C42">
          <w:rPr>
            <w:webHidden/>
          </w:rPr>
        </w:r>
        <w:r w:rsidR="005A5C42">
          <w:rPr>
            <w:webHidden/>
          </w:rPr>
          <w:fldChar w:fldCharType="separate"/>
        </w:r>
        <w:r w:rsidR="005A5C42">
          <w:rPr>
            <w:webHidden/>
          </w:rPr>
          <w:t>16</w:t>
        </w:r>
        <w:r w:rsidR="005A5C42">
          <w:rPr>
            <w:webHidden/>
          </w:rPr>
          <w:fldChar w:fldCharType="end"/>
        </w:r>
      </w:hyperlink>
    </w:p>
    <w:p w14:paraId="71272C02" w14:textId="2F817172" w:rsidR="003645B5" w:rsidRDefault="001D38D9">
      <w:r w:rsidRPr="009B67BD">
        <w:rPr>
          <w:caps/>
        </w:rPr>
        <w:fldChar w:fldCharType="end"/>
      </w:r>
    </w:p>
    <w:p w14:paraId="4927B021" w14:textId="77777777" w:rsidR="003645B5" w:rsidRPr="003645B5" w:rsidRDefault="003645B5" w:rsidP="003645B5"/>
    <w:p w14:paraId="3B7C6F00" w14:textId="129CD070" w:rsidR="003645B5" w:rsidRDefault="003645B5" w:rsidP="003645B5"/>
    <w:p w14:paraId="24F50220" w14:textId="77777777" w:rsidR="001D38D9" w:rsidRPr="003645B5" w:rsidRDefault="001D38D9" w:rsidP="003645B5">
      <w:pPr>
        <w:jc w:val="center"/>
      </w:pPr>
    </w:p>
    <w:p w14:paraId="06D02FFB" w14:textId="0BF4CF38" w:rsidR="001D38D9" w:rsidRPr="0077283C" w:rsidRDefault="001D38D9" w:rsidP="00D108A4">
      <w:pPr>
        <w:pStyle w:val="Kop1"/>
      </w:pPr>
      <w:bookmarkStart w:id="0" w:name="_Toc49951456"/>
      <w:bookmarkStart w:id="1" w:name="_Ref298961738"/>
      <w:r w:rsidRPr="0077283C">
        <w:lastRenderedPageBreak/>
        <w:t>Selecti</w:t>
      </w:r>
      <w:r w:rsidR="002C2531">
        <w:t>on and award guideline</w:t>
      </w:r>
      <w:bookmarkEnd w:id="0"/>
    </w:p>
    <w:p w14:paraId="7BCD6F58" w14:textId="72271501" w:rsidR="001D38D9" w:rsidRDefault="002C2531" w:rsidP="00D108A4">
      <w:pPr>
        <w:pStyle w:val="Kop2"/>
      </w:pPr>
      <w:bookmarkStart w:id="2" w:name="_Toc49951457"/>
      <w:proofErr w:type="spellStart"/>
      <w:r>
        <w:t>About</w:t>
      </w:r>
      <w:proofErr w:type="spellEnd"/>
      <w:r>
        <w:t xml:space="preserve"> </w:t>
      </w:r>
      <w:proofErr w:type="spellStart"/>
      <w:r>
        <w:t>this</w:t>
      </w:r>
      <w:proofErr w:type="spellEnd"/>
      <w:r>
        <w:t xml:space="preserve"> </w:t>
      </w:r>
      <w:r w:rsidR="001D38D9">
        <w:t>document</w:t>
      </w:r>
      <w:bookmarkEnd w:id="2"/>
    </w:p>
    <w:p w14:paraId="33F7300C" w14:textId="65B90C51" w:rsidR="002C2531" w:rsidRPr="002C2531" w:rsidRDefault="002C2531" w:rsidP="002C2531">
      <w:pPr>
        <w:rPr>
          <w:rFonts w:cs="Arial"/>
          <w:lang w:val="en-US"/>
        </w:rPr>
      </w:pPr>
      <w:r w:rsidRPr="002C2531">
        <w:rPr>
          <w:rFonts w:cs="Arial"/>
          <w:lang w:val="en-US"/>
        </w:rPr>
        <w:t>This document contains the procedure description and ex</w:t>
      </w:r>
      <w:r>
        <w:rPr>
          <w:rFonts w:cs="Arial"/>
          <w:lang w:val="en-US"/>
        </w:rPr>
        <w:t xml:space="preserve">planation regarding the Program </w:t>
      </w:r>
      <w:r w:rsidRPr="002C2531">
        <w:rPr>
          <w:rFonts w:cs="Arial"/>
          <w:lang w:val="en-US"/>
        </w:rPr>
        <w:t xml:space="preserve">of </w:t>
      </w:r>
      <w:r>
        <w:rPr>
          <w:rFonts w:cs="Arial"/>
          <w:lang w:val="en-US"/>
        </w:rPr>
        <w:t xml:space="preserve">Essential Requirements and </w:t>
      </w:r>
      <w:r w:rsidRPr="002C2531">
        <w:rPr>
          <w:rFonts w:cs="Arial"/>
          <w:lang w:val="en-US"/>
        </w:rPr>
        <w:t xml:space="preserve">Wishes </w:t>
      </w:r>
      <w:r>
        <w:rPr>
          <w:rFonts w:cs="Arial"/>
          <w:lang w:val="en-US"/>
        </w:rPr>
        <w:t>- collectively referred to as “Po</w:t>
      </w:r>
      <w:r w:rsidRPr="002C2531">
        <w:rPr>
          <w:rFonts w:cs="Arial"/>
          <w:lang w:val="en-US"/>
        </w:rPr>
        <w:t>EW” - and related documents &amp; attachments</w:t>
      </w:r>
      <w:r w:rsidR="0090396F">
        <w:rPr>
          <w:rFonts w:cs="Arial"/>
          <w:lang w:val="en-US"/>
        </w:rPr>
        <w:t>/appendices</w:t>
      </w:r>
      <w:r w:rsidRPr="002C2531">
        <w:rPr>
          <w:rFonts w:cs="Arial"/>
          <w:lang w:val="en-US"/>
        </w:rPr>
        <w:t xml:space="preserve"> for delivery, installation, furni</w:t>
      </w:r>
      <w:r w:rsidR="0090396F">
        <w:rPr>
          <w:rFonts w:cs="Arial"/>
          <w:lang w:val="en-US"/>
        </w:rPr>
        <w:t xml:space="preserve">shing, training and service &amp; support </w:t>
      </w:r>
      <w:r w:rsidRPr="002C2531">
        <w:rPr>
          <w:rFonts w:cs="Arial"/>
          <w:lang w:val="en-US"/>
        </w:rPr>
        <w:t xml:space="preserve">of a </w:t>
      </w:r>
      <w:proofErr w:type="spellStart"/>
      <w:r w:rsidR="00442B1B">
        <w:rPr>
          <w:rFonts w:cs="Arial"/>
          <w:lang w:val="en-US"/>
        </w:rPr>
        <w:t>Radiophar</w:t>
      </w:r>
      <w:r w:rsidR="003A7FC2">
        <w:rPr>
          <w:rFonts w:cs="Arial"/>
          <w:lang w:val="en-US"/>
        </w:rPr>
        <w:t>ma</w:t>
      </w:r>
      <w:r w:rsidR="00442B1B">
        <w:rPr>
          <w:rFonts w:cs="Arial"/>
          <w:lang w:val="en-US"/>
        </w:rPr>
        <w:t>cy</w:t>
      </w:r>
      <w:proofErr w:type="spellEnd"/>
      <w:r w:rsidRPr="002C2531">
        <w:rPr>
          <w:rFonts w:cs="Arial"/>
          <w:lang w:val="en-US"/>
        </w:rPr>
        <w:t xml:space="preserve"> LIMS (“a LIMS”). The LIMS system will be used </w:t>
      </w:r>
      <w:r w:rsidR="00A63C63">
        <w:rPr>
          <w:rFonts w:cs="Arial"/>
          <w:lang w:val="en-US"/>
        </w:rPr>
        <w:t xml:space="preserve">at the Tracer Center Amsterdam (TCA) which is part of the department of </w:t>
      </w:r>
      <w:r w:rsidR="000109F1">
        <w:rPr>
          <w:rFonts w:cs="Arial"/>
          <w:lang w:val="en-US"/>
        </w:rPr>
        <w:t>Radiology and Nuclear M</w:t>
      </w:r>
      <w:r w:rsidR="00A63C63">
        <w:rPr>
          <w:rFonts w:cs="Arial"/>
          <w:lang w:val="en-US"/>
        </w:rPr>
        <w:t xml:space="preserve">edicine of </w:t>
      </w:r>
      <w:r w:rsidR="00442B1B">
        <w:rPr>
          <w:rFonts w:cs="Arial"/>
          <w:lang w:val="en-US"/>
        </w:rPr>
        <w:t xml:space="preserve">the Amsterdam University Medical Centers (Amsterdam UMC), location </w:t>
      </w:r>
      <w:r w:rsidR="00A63C63">
        <w:rPr>
          <w:rFonts w:cs="Arial"/>
          <w:lang w:val="en-US"/>
        </w:rPr>
        <w:t>VU Medical Cent</w:t>
      </w:r>
      <w:r w:rsidR="00442B1B">
        <w:rPr>
          <w:rFonts w:cs="Arial"/>
          <w:lang w:val="en-US"/>
        </w:rPr>
        <w:t>er</w:t>
      </w:r>
      <w:r w:rsidR="00A63C63">
        <w:rPr>
          <w:rFonts w:cs="Arial"/>
          <w:lang w:val="en-US"/>
        </w:rPr>
        <w:t xml:space="preserve"> (VUmc)</w:t>
      </w:r>
    </w:p>
    <w:p w14:paraId="3F8177B0" w14:textId="2CFB1261" w:rsidR="002C2531" w:rsidRPr="002C2531" w:rsidRDefault="002C2531" w:rsidP="002C2531">
      <w:pPr>
        <w:rPr>
          <w:rFonts w:cs="Arial"/>
          <w:lang w:val="en-US"/>
        </w:rPr>
      </w:pPr>
      <w:r w:rsidRPr="002C2531">
        <w:rPr>
          <w:rFonts w:cs="Arial"/>
          <w:lang w:val="en-US"/>
        </w:rPr>
        <w:t>See also §2 (Background; Purpose &amp; Scope and Supplier requirements)</w:t>
      </w:r>
    </w:p>
    <w:p w14:paraId="738779DA" w14:textId="6E2C7946" w:rsidR="002C2531" w:rsidRPr="00E207AE" w:rsidRDefault="002C2531" w:rsidP="002C2531">
      <w:pPr>
        <w:rPr>
          <w:lang w:val="en-US"/>
        </w:rPr>
      </w:pPr>
    </w:p>
    <w:p w14:paraId="0B4834CB" w14:textId="34876150" w:rsidR="002C2531" w:rsidRPr="002C2531" w:rsidRDefault="002C2531" w:rsidP="002C2531">
      <w:pPr>
        <w:rPr>
          <w:lang w:val="en-US"/>
        </w:rPr>
      </w:pPr>
      <w:r w:rsidRPr="003A7FC2">
        <w:rPr>
          <w:lang w:val="en-US"/>
        </w:rPr>
        <w:t xml:space="preserve">Wherever “the system” or “the LIMS” is used in this document, the entire composite </w:t>
      </w:r>
      <w:r w:rsidR="008D2B8B" w:rsidRPr="003A7FC2">
        <w:rPr>
          <w:lang w:val="en-US"/>
        </w:rPr>
        <w:t xml:space="preserve">system is meant, including modules but also  accessories, instruments, and equipment </w:t>
      </w:r>
      <w:r w:rsidRPr="003A7FC2">
        <w:rPr>
          <w:lang w:val="en-US"/>
        </w:rPr>
        <w:t xml:space="preserve">that the </w:t>
      </w:r>
      <w:r w:rsidR="00562737" w:rsidRPr="003A7FC2">
        <w:rPr>
          <w:lang w:val="en-US"/>
        </w:rPr>
        <w:t>Tenderer</w:t>
      </w:r>
      <w:r w:rsidRPr="003A7FC2">
        <w:rPr>
          <w:lang w:val="en-US"/>
        </w:rPr>
        <w:t xml:space="preserve"> offers to provide in order to realize the complete functionality stated in the tender documents.</w:t>
      </w:r>
    </w:p>
    <w:p w14:paraId="6C1E095D" w14:textId="77777777" w:rsidR="002C2531" w:rsidRPr="002C2531" w:rsidRDefault="002C2531" w:rsidP="002C2531">
      <w:pPr>
        <w:rPr>
          <w:lang w:val="en-US"/>
        </w:rPr>
      </w:pPr>
    </w:p>
    <w:p w14:paraId="575A28C6" w14:textId="3829BF29" w:rsidR="002C2531" w:rsidRPr="002C2531" w:rsidRDefault="002C2531" w:rsidP="002C2531">
      <w:pPr>
        <w:rPr>
          <w:lang w:val="en-US"/>
        </w:rPr>
      </w:pPr>
      <w:r w:rsidRPr="002C2531">
        <w:rPr>
          <w:lang w:val="en-US"/>
        </w:rPr>
        <w:t>For the purpo</w:t>
      </w:r>
      <w:r>
        <w:rPr>
          <w:lang w:val="en-US"/>
        </w:rPr>
        <w:t>se of this tender</w:t>
      </w:r>
      <w:r w:rsidRPr="002C2531">
        <w:rPr>
          <w:lang w:val="en-US"/>
        </w:rPr>
        <w:t xml:space="preserve">, the </w:t>
      </w:r>
      <w:r w:rsidR="00562737">
        <w:rPr>
          <w:lang w:val="en-US"/>
        </w:rPr>
        <w:t>Tenderer</w:t>
      </w:r>
      <w:r w:rsidRPr="002C2531">
        <w:rPr>
          <w:lang w:val="en-US"/>
        </w:rPr>
        <w:t xml:space="preserve"> will receive the following:</w:t>
      </w:r>
    </w:p>
    <w:p w14:paraId="38DB14AA" w14:textId="2A2179B2" w:rsidR="002C2531" w:rsidRPr="002C2531" w:rsidRDefault="002C2531" w:rsidP="002C2531">
      <w:pPr>
        <w:rPr>
          <w:lang w:val="en-US"/>
        </w:rPr>
      </w:pPr>
      <w:r>
        <w:rPr>
          <w:lang w:val="en-US"/>
        </w:rPr>
        <w:t>• This document (Selection and Award Guidelines</w:t>
      </w:r>
      <w:r w:rsidRPr="002C2531">
        <w:rPr>
          <w:lang w:val="en-US"/>
        </w:rPr>
        <w:t>)</w:t>
      </w:r>
    </w:p>
    <w:p w14:paraId="7345DB7D" w14:textId="2A0AAF59" w:rsidR="002C2531" w:rsidRPr="002C2531" w:rsidRDefault="002C2531" w:rsidP="002C2531">
      <w:pPr>
        <w:rPr>
          <w:lang w:val="en-US"/>
        </w:rPr>
      </w:pPr>
      <w:r>
        <w:rPr>
          <w:lang w:val="en-US"/>
        </w:rPr>
        <w:t>• Part I - Program</w:t>
      </w:r>
      <w:r w:rsidRPr="002C2531">
        <w:rPr>
          <w:lang w:val="en-US"/>
        </w:rPr>
        <w:t xml:space="preserve"> of </w:t>
      </w:r>
      <w:r>
        <w:rPr>
          <w:lang w:val="en-US"/>
        </w:rPr>
        <w:t xml:space="preserve">Essential </w:t>
      </w:r>
      <w:r w:rsidRPr="002C2531">
        <w:rPr>
          <w:lang w:val="en-US"/>
        </w:rPr>
        <w:t xml:space="preserve">Requirements and </w:t>
      </w:r>
      <w:r>
        <w:rPr>
          <w:lang w:val="en-US"/>
        </w:rPr>
        <w:t xml:space="preserve">Wishes </w:t>
      </w:r>
      <w:r w:rsidRPr="002C2531">
        <w:rPr>
          <w:lang w:val="en-US"/>
        </w:rPr>
        <w:t>(“Po</w:t>
      </w:r>
      <w:r>
        <w:rPr>
          <w:lang w:val="en-US"/>
        </w:rPr>
        <w:t>EW</w:t>
      </w:r>
      <w:r w:rsidRPr="002C2531">
        <w:rPr>
          <w:lang w:val="en-US"/>
        </w:rPr>
        <w:t>”) (1 tab)</w:t>
      </w:r>
    </w:p>
    <w:p w14:paraId="5A023B1A" w14:textId="799A193C" w:rsidR="002C2531" w:rsidRPr="002C2531" w:rsidRDefault="002C2531" w:rsidP="002C2531">
      <w:pPr>
        <w:rPr>
          <w:lang w:val="en-US"/>
        </w:rPr>
      </w:pPr>
      <w:r w:rsidRPr="002C2531">
        <w:rPr>
          <w:lang w:val="en-US"/>
        </w:rPr>
        <w:t>• Part II - Price (fill-in table Price)</w:t>
      </w:r>
    </w:p>
    <w:p w14:paraId="22A2357B" w14:textId="1C5C76B9" w:rsidR="002C2531" w:rsidRPr="002C2531" w:rsidRDefault="002C2531" w:rsidP="002C2531">
      <w:pPr>
        <w:rPr>
          <w:lang w:val="en-US"/>
        </w:rPr>
      </w:pPr>
      <w:r w:rsidRPr="002C2531">
        <w:rPr>
          <w:lang w:val="en-US"/>
        </w:rPr>
        <w:t xml:space="preserve">• Appendix 1 - Model Agreement for Privacy Agreements </w:t>
      </w:r>
      <w:r w:rsidR="00610215">
        <w:rPr>
          <w:lang w:val="en-US"/>
        </w:rPr>
        <w:t xml:space="preserve">on-site </w:t>
      </w:r>
      <w:r w:rsidRPr="002C2531">
        <w:rPr>
          <w:lang w:val="en-US"/>
        </w:rPr>
        <w:t>and Remote Access</w:t>
      </w:r>
      <w:r w:rsidR="00610215">
        <w:rPr>
          <w:lang w:val="en-US"/>
        </w:rPr>
        <w:t xml:space="preserve"> maintenance (IN DUTCH LANGUAGE)</w:t>
      </w:r>
    </w:p>
    <w:p w14:paraId="43EA6BC7" w14:textId="620B3897" w:rsidR="002C2531" w:rsidRDefault="002C2531" w:rsidP="002C2531">
      <w:pPr>
        <w:rPr>
          <w:lang w:val="en-US"/>
        </w:rPr>
      </w:pPr>
      <w:r w:rsidRPr="002C2531">
        <w:rPr>
          <w:lang w:val="en-US"/>
        </w:rPr>
        <w:t>• Appendix 2 - Model Purchase Agreement</w:t>
      </w:r>
      <w:r w:rsidR="00A56B98">
        <w:rPr>
          <w:lang w:val="en-US"/>
        </w:rPr>
        <w:t xml:space="preserve"> VUmc</w:t>
      </w:r>
    </w:p>
    <w:p w14:paraId="09C2A111" w14:textId="77777777" w:rsidR="00576366" w:rsidRDefault="00A63C63" w:rsidP="002C2531">
      <w:pPr>
        <w:rPr>
          <w:lang w:val="en-US"/>
        </w:rPr>
      </w:pPr>
      <w:r w:rsidRPr="00E911E5">
        <w:rPr>
          <w:lang w:val="en-US"/>
        </w:rPr>
        <w:t>• Appendix 3 - "</w:t>
      </w:r>
      <w:proofErr w:type="spellStart"/>
      <w:r w:rsidRPr="00E911E5">
        <w:rPr>
          <w:lang w:val="en-US"/>
        </w:rPr>
        <w:t>Aansluitvoorwaarden</w:t>
      </w:r>
      <w:proofErr w:type="spellEnd"/>
      <w:r w:rsidRPr="00E911E5">
        <w:rPr>
          <w:lang w:val="en-US"/>
        </w:rPr>
        <w:t xml:space="preserve"> </w:t>
      </w:r>
      <w:proofErr w:type="spellStart"/>
      <w:r w:rsidRPr="00E911E5">
        <w:rPr>
          <w:lang w:val="en-US"/>
        </w:rPr>
        <w:t>apparatuur</w:t>
      </w:r>
      <w:proofErr w:type="spellEnd"/>
      <w:r w:rsidRPr="00E911E5">
        <w:rPr>
          <w:lang w:val="en-US"/>
        </w:rPr>
        <w:t xml:space="preserve"> Amsterdam UMC", version 0.95</w:t>
      </w:r>
      <w:r w:rsidR="00A56B98" w:rsidRPr="00E911E5">
        <w:rPr>
          <w:lang w:val="en-US"/>
        </w:rPr>
        <w:t xml:space="preserve"> </w:t>
      </w:r>
    </w:p>
    <w:p w14:paraId="5D3027E0" w14:textId="739A83E3" w:rsidR="00A63C63" w:rsidRPr="00E911E5" w:rsidRDefault="00A56B98" w:rsidP="002C2531">
      <w:pPr>
        <w:rPr>
          <w:lang w:val="en-US"/>
        </w:rPr>
      </w:pPr>
      <w:r w:rsidRPr="00E911E5">
        <w:rPr>
          <w:lang w:val="en-US"/>
        </w:rPr>
        <w:t>(IN DUTCH LANGUAGE)</w:t>
      </w:r>
    </w:p>
    <w:p w14:paraId="5DCCE0C4" w14:textId="547C07E9" w:rsidR="00A63C63" w:rsidRPr="003A7FC2" w:rsidRDefault="00A63C63" w:rsidP="00A63C63">
      <w:pPr>
        <w:ind w:left="720"/>
        <w:rPr>
          <w:i/>
          <w:lang w:val="en-US"/>
        </w:rPr>
      </w:pPr>
      <w:r w:rsidRPr="00A63C63">
        <w:rPr>
          <w:i/>
          <w:lang w:val="en-US"/>
        </w:rPr>
        <w:t xml:space="preserve">This document contains the prerequisites and conditions </w:t>
      </w:r>
      <w:r w:rsidR="00442B1B" w:rsidRPr="00A63C63">
        <w:rPr>
          <w:i/>
          <w:lang w:val="en-US"/>
        </w:rPr>
        <w:t>as requi</w:t>
      </w:r>
      <w:r w:rsidR="001879E9">
        <w:rPr>
          <w:i/>
          <w:lang w:val="en-US"/>
        </w:rPr>
        <w:t xml:space="preserve">red by the IT department of </w:t>
      </w:r>
      <w:r w:rsidR="00442B1B" w:rsidRPr="00A63C63">
        <w:rPr>
          <w:i/>
          <w:lang w:val="en-US"/>
        </w:rPr>
        <w:t>Amsterdam UMC</w:t>
      </w:r>
      <w:r w:rsidR="003A7FC2">
        <w:rPr>
          <w:i/>
          <w:lang w:val="en-US"/>
        </w:rPr>
        <w:t xml:space="preserve"> that all equipment</w:t>
      </w:r>
      <w:r w:rsidRPr="00A63C63">
        <w:rPr>
          <w:i/>
          <w:lang w:val="en-US"/>
        </w:rPr>
        <w:t xml:space="preserve"> being part of the solution offered by the vendor, </w:t>
      </w:r>
      <w:r w:rsidRPr="003A7FC2">
        <w:rPr>
          <w:i/>
          <w:lang w:val="en-US"/>
        </w:rPr>
        <w:t>that demand any type of computer network functionality should</w:t>
      </w:r>
      <w:r w:rsidR="001879E9">
        <w:rPr>
          <w:i/>
          <w:lang w:val="en-US"/>
        </w:rPr>
        <w:t xml:space="preserve"> adhere to.</w:t>
      </w:r>
      <w:r w:rsidRPr="003A7FC2">
        <w:rPr>
          <w:i/>
          <w:lang w:val="en-US"/>
        </w:rPr>
        <w:tab/>
      </w:r>
    </w:p>
    <w:p w14:paraId="228A65F0" w14:textId="3EB1A695" w:rsidR="00A63C63" w:rsidRPr="003A7FC2" w:rsidRDefault="00A63C63" w:rsidP="002C2531">
      <w:pPr>
        <w:rPr>
          <w:lang w:val="en-US"/>
        </w:rPr>
      </w:pPr>
      <w:r w:rsidRPr="003A7FC2">
        <w:rPr>
          <w:lang w:val="en-US"/>
        </w:rPr>
        <w:t>• Appendix 4 - TCA instruments and equipment list</w:t>
      </w:r>
    </w:p>
    <w:p w14:paraId="13357EB2" w14:textId="27D2CF68" w:rsidR="002C2531" w:rsidRPr="002C2531" w:rsidRDefault="00A63C63" w:rsidP="003A7FC2">
      <w:pPr>
        <w:ind w:left="720"/>
        <w:rPr>
          <w:lang w:val="en-US"/>
        </w:rPr>
      </w:pPr>
      <w:r w:rsidRPr="003A7FC2">
        <w:rPr>
          <w:i/>
          <w:lang w:val="en-US"/>
        </w:rPr>
        <w:t>This document contains all the instruments and equip</w:t>
      </w:r>
      <w:r w:rsidR="001879E9">
        <w:rPr>
          <w:i/>
          <w:lang w:val="en-US"/>
        </w:rPr>
        <w:t>ment the offered solution must</w:t>
      </w:r>
      <w:r w:rsidRPr="003A7FC2">
        <w:rPr>
          <w:i/>
          <w:lang w:val="en-US"/>
        </w:rPr>
        <w:t xml:space="preserve"> be able to connect to, control and transfer relevant da</w:t>
      </w:r>
      <w:r w:rsidR="003A7FC2">
        <w:rPr>
          <w:i/>
          <w:lang w:val="en-US"/>
        </w:rPr>
        <w:t>t</w:t>
      </w:r>
      <w:r w:rsidRPr="003A7FC2">
        <w:rPr>
          <w:i/>
          <w:lang w:val="en-US"/>
        </w:rPr>
        <w:t>a to and from.</w:t>
      </w:r>
    </w:p>
    <w:p w14:paraId="064A3E7F" w14:textId="526A757D" w:rsidR="002C2531" w:rsidRDefault="002C2531" w:rsidP="002C2531">
      <w:pPr>
        <w:rPr>
          <w:lang w:val="en-US"/>
        </w:rPr>
      </w:pPr>
      <w:r w:rsidRPr="002C2531">
        <w:rPr>
          <w:lang w:val="en-US"/>
        </w:rPr>
        <w:t>• General Purchasing</w:t>
      </w:r>
      <w:r w:rsidR="003D5D2B">
        <w:rPr>
          <w:lang w:val="en-US"/>
        </w:rPr>
        <w:t xml:space="preserve"> Conditions UMC 1 Sept 2016 VUmc</w:t>
      </w:r>
    </w:p>
    <w:p w14:paraId="778E14CA" w14:textId="1B5C6EAC" w:rsidR="003A7FC2" w:rsidRPr="003A7FC2" w:rsidRDefault="003D5D2B" w:rsidP="003A7FC2">
      <w:pPr>
        <w:rPr>
          <w:lang w:val="en-US"/>
        </w:rPr>
      </w:pPr>
      <w:r>
        <w:rPr>
          <w:lang w:val="en-US"/>
        </w:rPr>
        <w:t xml:space="preserve">• </w:t>
      </w:r>
      <w:r w:rsidR="00D25C95">
        <w:rPr>
          <w:lang w:val="en-US"/>
        </w:rPr>
        <w:t xml:space="preserve">The European Single Procurement Document (ESPD). </w:t>
      </w:r>
      <w:r w:rsidR="003A7FC2" w:rsidRPr="003A7FC2">
        <w:rPr>
          <w:lang w:val="en-US"/>
        </w:rPr>
        <w:t>On the National Dutch level it is</w:t>
      </w:r>
      <w:r w:rsidR="001879E9">
        <w:rPr>
          <w:lang w:val="en-US"/>
        </w:rPr>
        <w:t xml:space="preserve"> indicated by the abbreviation UEA</w:t>
      </w:r>
      <w:r w:rsidR="003A7FC2" w:rsidRPr="003A7FC2">
        <w:rPr>
          <w:lang w:val="en-US"/>
        </w:rPr>
        <w:t>. Document t</w:t>
      </w:r>
      <w:r w:rsidR="003B507B">
        <w:rPr>
          <w:lang w:val="en-US"/>
        </w:rPr>
        <w:t>itled: uea_277385_20200901101845</w:t>
      </w:r>
      <w:r w:rsidR="003A7FC2" w:rsidRPr="003A7FC2">
        <w:rPr>
          <w:lang w:val="en-US"/>
        </w:rPr>
        <w:t>.pdf</w:t>
      </w:r>
      <w:r w:rsidR="003B507B">
        <w:rPr>
          <w:lang w:val="en-US"/>
        </w:rPr>
        <w:t xml:space="preserve"> and uea_277385_20200901101845.xml, interactive document.</w:t>
      </w:r>
    </w:p>
    <w:p w14:paraId="4AE2A5CF" w14:textId="579A25DF" w:rsidR="00D25C95" w:rsidRPr="003A7FC2" w:rsidRDefault="003A7FC2" w:rsidP="003A7FC2">
      <w:pPr>
        <w:rPr>
          <w:i/>
          <w:lang w:val="en-US"/>
        </w:rPr>
      </w:pPr>
      <w:r w:rsidRPr="003A7FC2">
        <w:rPr>
          <w:i/>
          <w:lang w:val="en-US"/>
        </w:rPr>
        <w:t xml:space="preserve">Since May 2019 Tenderers have to rely </w:t>
      </w:r>
      <w:r w:rsidR="001879E9">
        <w:rPr>
          <w:i/>
          <w:lang w:val="en-US"/>
        </w:rPr>
        <w:t xml:space="preserve">on national ESPD services; The </w:t>
      </w:r>
      <w:r w:rsidRPr="003A7FC2">
        <w:rPr>
          <w:i/>
          <w:lang w:val="en-US"/>
        </w:rPr>
        <w:t xml:space="preserve">Self-Declaration form has to be used and is a part of the tender documentation. With this document the Tenderer indicates that he complies with the tender requirements. </w:t>
      </w:r>
    </w:p>
    <w:p w14:paraId="01ABAB8A" w14:textId="25E2F9C0" w:rsidR="001E54A3" w:rsidRPr="002C2531" w:rsidRDefault="001E54A3" w:rsidP="00D108A4">
      <w:pPr>
        <w:rPr>
          <w:szCs w:val="20"/>
          <w:lang w:val="en-US"/>
        </w:rPr>
      </w:pPr>
    </w:p>
    <w:p w14:paraId="7187A4BF" w14:textId="31070FE3" w:rsidR="001E54A3" w:rsidRPr="000109F1" w:rsidRDefault="005C2622" w:rsidP="00D108A4">
      <w:pPr>
        <w:rPr>
          <w:b/>
          <w:i/>
          <w:szCs w:val="20"/>
          <w:lang w:val="en-US"/>
        </w:rPr>
      </w:pPr>
      <w:r w:rsidRPr="000109F1">
        <w:rPr>
          <w:b/>
          <w:i/>
          <w:szCs w:val="20"/>
          <w:lang w:val="en-US"/>
        </w:rPr>
        <w:t xml:space="preserve">Regarding the </w:t>
      </w:r>
      <w:r w:rsidR="00A81AC9" w:rsidRPr="000109F1">
        <w:rPr>
          <w:b/>
          <w:i/>
          <w:szCs w:val="20"/>
          <w:lang w:val="en-US"/>
        </w:rPr>
        <w:t>P</w:t>
      </w:r>
      <w:r w:rsidR="002F371F" w:rsidRPr="000109F1">
        <w:rPr>
          <w:b/>
          <w:i/>
          <w:szCs w:val="20"/>
          <w:lang w:val="en-US"/>
        </w:rPr>
        <w:t>o</w:t>
      </w:r>
      <w:r w:rsidRPr="000109F1">
        <w:rPr>
          <w:b/>
          <w:i/>
          <w:szCs w:val="20"/>
          <w:lang w:val="en-US"/>
        </w:rPr>
        <w:t>EW</w:t>
      </w:r>
      <w:r w:rsidR="008A0750" w:rsidRPr="000109F1">
        <w:rPr>
          <w:b/>
          <w:i/>
          <w:szCs w:val="20"/>
          <w:lang w:val="en-US"/>
        </w:rPr>
        <w:t>:</w:t>
      </w:r>
    </w:p>
    <w:p w14:paraId="10C6AE05" w14:textId="77E85B5F" w:rsidR="005C2622" w:rsidRDefault="005C2622" w:rsidP="005C2622">
      <w:pPr>
        <w:rPr>
          <w:bCs/>
          <w:lang w:val="en-US"/>
        </w:rPr>
      </w:pPr>
    </w:p>
    <w:p w14:paraId="3AF216E8" w14:textId="35C0B158" w:rsidR="005C2622" w:rsidRPr="005C2622" w:rsidRDefault="000109F1" w:rsidP="005C2622">
      <w:pPr>
        <w:rPr>
          <w:bCs/>
          <w:lang w:val="en-US"/>
        </w:rPr>
      </w:pPr>
      <w:r>
        <w:rPr>
          <w:bCs/>
          <w:lang w:val="en-US"/>
        </w:rPr>
        <w:t>Every requirement/wish/</w:t>
      </w:r>
      <w:r w:rsidR="005C2622" w:rsidRPr="00F60029">
        <w:rPr>
          <w:bCs/>
          <w:lang w:val="en-US"/>
        </w:rPr>
        <w:t>question</w:t>
      </w:r>
      <w:r w:rsidR="005C2622" w:rsidRPr="005C2622">
        <w:rPr>
          <w:bCs/>
          <w:lang w:val="en-US"/>
        </w:rPr>
        <w:t xml:space="preserve"> has a unique number.</w:t>
      </w:r>
    </w:p>
    <w:p w14:paraId="74659B71" w14:textId="77777777" w:rsidR="005C2622" w:rsidRPr="005C2622" w:rsidRDefault="005C2622" w:rsidP="005C2622">
      <w:pPr>
        <w:rPr>
          <w:bCs/>
          <w:lang w:val="en-US"/>
        </w:rPr>
      </w:pPr>
    </w:p>
    <w:p w14:paraId="73864B45" w14:textId="64AFD2C3" w:rsidR="005C2622" w:rsidRPr="005C2622" w:rsidRDefault="005C2622" w:rsidP="005C2622">
      <w:pPr>
        <w:rPr>
          <w:bCs/>
          <w:lang w:val="en-US"/>
        </w:rPr>
      </w:pPr>
      <w:r w:rsidRPr="005C2622">
        <w:rPr>
          <w:bCs/>
          <w:lang w:val="en-US"/>
        </w:rPr>
        <w:t xml:space="preserve">The </w:t>
      </w:r>
      <w:r>
        <w:rPr>
          <w:bCs/>
          <w:lang w:val="en-US"/>
        </w:rPr>
        <w:t xml:space="preserve">essential requirements are </w:t>
      </w:r>
      <w:r w:rsidRPr="005C2622">
        <w:rPr>
          <w:bCs/>
          <w:lang w:val="en-US"/>
        </w:rPr>
        <w:t>preceded by the letter E.</w:t>
      </w:r>
    </w:p>
    <w:p w14:paraId="02028E55" w14:textId="77777777" w:rsidR="005C2622" w:rsidRPr="005C2622" w:rsidRDefault="005C2622" w:rsidP="005C2622">
      <w:pPr>
        <w:rPr>
          <w:bCs/>
          <w:lang w:val="en-US"/>
        </w:rPr>
      </w:pPr>
    </w:p>
    <w:p w14:paraId="20238184" w14:textId="32C44EF9" w:rsidR="005C2622" w:rsidRPr="005C2622" w:rsidRDefault="005C2622" w:rsidP="005C2622">
      <w:pPr>
        <w:rPr>
          <w:bCs/>
          <w:lang w:val="en-US"/>
        </w:rPr>
      </w:pPr>
      <w:r>
        <w:rPr>
          <w:bCs/>
          <w:lang w:val="en-US"/>
        </w:rPr>
        <w:t>Wishes are</w:t>
      </w:r>
      <w:r w:rsidRPr="005C2622">
        <w:rPr>
          <w:bCs/>
          <w:lang w:val="en-US"/>
        </w:rPr>
        <w:t xml:space="preserve"> preceded by the letter W.</w:t>
      </w:r>
    </w:p>
    <w:p w14:paraId="0D2C5E5A" w14:textId="77777777" w:rsidR="005C2622" w:rsidRPr="005C2622" w:rsidRDefault="005C2622" w:rsidP="005C2622">
      <w:pPr>
        <w:rPr>
          <w:bCs/>
          <w:lang w:val="en-US"/>
        </w:rPr>
      </w:pPr>
    </w:p>
    <w:p w14:paraId="7A2C5B6A" w14:textId="517242EA" w:rsidR="005C2622" w:rsidRPr="005C2622" w:rsidRDefault="005C2622" w:rsidP="005C2622">
      <w:pPr>
        <w:rPr>
          <w:bCs/>
          <w:lang w:val="en-US"/>
        </w:rPr>
      </w:pPr>
      <w:r w:rsidRPr="00F60029">
        <w:rPr>
          <w:bCs/>
          <w:lang w:val="en-US"/>
        </w:rPr>
        <w:t>Quest</w:t>
      </w:r>
      <w:r w:rsidR="001879E9">
        <w:rPr>
          <w:bCs/>
          <w:lang w:val="en-US"/>
        </w:rPr>
        <w:t xml:space="preserve">ions can appear in the Program </w:t>
      </w:r>
      <w:r w:rsidRPr="00F60029">
        <w:rPr>
          <w:bCs/>
          <w:lang w:val="en-US"/>
        </w:rPr>
        <w:t>of essen</w:t>
      </w:r>
      <w:r w:rsidR="009B67BD" w:rsidRPr="00F60029">
        <w:rPr>
          <w:bCs/>
          <w:lang w:val="en-US"/>
        </w:rPr>
        <w:t>tial Requirements and Wishes (Po</w:t>
      </w:r>
      <w:r w:rsidRPr="00F60029">
        <w:rPr>
          <w:bCs/>
          <w:lang w:val="en-US"/>
        </w:rPr>
        <w:t xml:space="preserve">EW) </w:t>
      </w:r>
      <w:r w:rsidR="00D92AC9" w:rsidRPr="00F60029">
        <w:rPr>
          <w:bCs/>
          <w:lang w:val="en-US"/>
        </w:rPr>
        <w:t>and are preceded by the letter Q</w:t>
      </w:r>
      <w:r w:rsidRPr="00F60029">
        <w:rPr>
          <w:bCs/>
          <w:lang w:val="en-US"/>
        </w:rPr>
        <w:t xml:space="preserve"> in the numbering.</w:t>
      </w:r>
    </w:p>
    <w:p w14:paraId="70BF4C6D" w14:textId="57C9ECCA" w:rsidR="009E7498" w:rsidRPr="005C2622" w:rsidRDefault="009E7498" w:rsidP="005C2622">
      <w:pPr>
        <w:rPr>
          <w:bCs/>
          <w:lang w:val="en-US"/>
        </w:rPr>
      </w:pPr>
    </w:p>
    <w:p w14:paraId="4C57A5C4" w14:textId="513D85F6" w:rsidR="005C2622" w:rsidRPr="005C2622" w:rsidRDefault="00562737" w:rsidP="005C2622">
      <w:pPr>
        <w:rPr>
          <w:bCs/>
          <w:lang w:val="en-US"/>
        </w:rPr>
      </w:pPr>
      <w:r>
        <w:rPr>
          <w:bCs/>
          <w:lang w:val="en-US"/>
        </w:rPr>
        <w:t>Tenderer</w:t>
      </w:r>
      <w:r w:rsidR="005C2622">
        <w:rPr>
          <w:bCs/>
          <w:lang w:val="en-US"/>
        </w:rPr>
        <w:t xml:space="preserve"> replies to all formulated </w:t>
      </w:r>
      <w:r w:rsidR="00442B1B">
        <w:rPr>
          <w:bCs/>
          <w:lang w:val="en-US"/>
        </w:rPr>
        <w:t xml:space="preserve">essential </w:t>
      </w:r>
      <w:r w:rsidR="005C2622" w:rsidRPr="003C734C">
        <w:rPr>
          <w:bCs/>
          <w:u w:val="single"/>
          <w:lang w:val="en-US"/>
        </w:rPr>
        <w:t>requirements</w:t>
      </w:r>
      <w:r w:rsidR="005C2622">
        <w:rPr>
          <w:bCs/>
          <w:lang w:val="en-US"/>
        </w:rPr>
        <w:t xml:space="preserve"> as follows</w:t>
      </w:r>
      <w:r w:rsidR="005C2622" w:rsidRPr="005C2622">
        <w:rPr>
          <w:bCs/>
          <w:lang w:val="en-US"/>
        </w:rPr>
        <w:t>:</w:t>
      </w:r>
    </w:p>
    <w:p w14:paraId="597F38A7" w14:textId="38B24344" w:rsidR="005C2622" w:rsidRDefault="005C2622" w:rsidP="005C2622">
      <w:pPr>
        <w:rPr>
          <w:bCs/>
          <w:lang w:val="en-US"/>
        </w:rPr>
      </w:pPr>
      <w:r>
        <w:rPr>
          <w:bCs/>
          <w:lang w:val="en-US"/>
        </w:rPr>
        <w:t xml:space="preserve">- </w:t>
      </w:r>
      <w:r w:rsidRPr="005C2622">
        <w:rPr>
          <w:bCs/>
          <w:lang w:val="en-US"/>
        </w:rPr>
        <w:t xml:space="preserve">In </w:t>
      </w:r>
      <w:r w:rsidR="00D92AC9">
        <w:rPr>
          <w:b/>
          <w:bCs/>
          <w:lang w:val="en-US"/>
        </w:rPr>
        <w:t>column Yes/</w:t>
      </w:r>
      <w:r w:rsidRPr="005C2622">
        <w:rPr>
          <w:b/>
          <w:bCs/>
          <w:lang w:val="en-US"/>
        </w:rPr>
        <w:t>No</w:t>
      </w:r>
      <w:r>
        <w:rPr>
          <w:bCs/>
          <w:lang w:val="en-US"/>
        </w:rPr>
        <w:t xml:space="preserve"> </w:t>
      </w:r>
      <w:r w:rsidRPr="005C2622">
        <w:rPr>
          <w:bCs/>
          <w:lang w:val="en-US"/>
        </w:rPr>
        <w:t xml:space="preserve">whether the offered configuration fully </w:t>
      </w:r>
      <w:r w:rsidR="003C734C">
        <w:rPr>
          <w:bCs/>
          <w:lang w:val="en-US"/>
        </w:rPr>
        <w:t xml:space="preserve">meets </w:t>
      </w:r>
      <w:r w:rsidRPr="005C2622">
        <w:rPr>
          <w:bCs/>
          <w:lang w:val="en-US"/>
        </w:rPr>
        <w:t xml:space="preserve">(YES) or does not </w:t>
      </w:r>
      <w:r w:rsidR="003C734C">
        <w:rPr>
          <w:bCs/>
          <w:lang w:val="en-US"/>
        </w:rPr>
        <w:t xml:space="preserve">meet (NO) </w:t>
      </w:r>
      <w:r w:rsidRPr="005C2622">
        <w:rPr>
          <w:bCs/>
          <w:lang w:val="en-US"/>
        </w:rPr>
        <w:t>the stated requirement</w:t>
      </w:r>
    </w:p>
    <w:p w14:paraId="6D54EFE1" w14:textId="77777777" w:rsidR="008D2B8B" w:rsidRDefault="008D2B8B" w:rsidP="003C734C">
      <w:pPr>
        <w:rPr>
          <w:bCs/>
          <w:lang w:val="en-US"/>
        </w:rPr>
      </w:pPr>
    </w:p>
    <w:p w14:paraId="0654B6B4" w14:textId="7A2FD41D" w:rsidR="003C734C" w:rsidRPr="003C734C" w:rsidRDefault="00562737" w:rsidP="003C734C">
      <w:pPr>
        <w:rPr>
          <w:bCs/>
          <w:lang w:val="en-US"/>
        </w:rPr>
      </w:pPr>
      <w:r>
        <w:rPr>
          <w:bCs/>
          <w:lang w:val="en-US"/>
        </w:rPr>
        <w:t>Tenderer</w:t>
      </w:r>
      <w:r w:rsidR="003C734C" w:rsidRPr="003C734C">
        <w:rPr>
          <w:bCs/>
          <w:lang w:val="en-US"/>
        </w:rPr>
        <w:t xml:space="preserve"> replie</w:t>
      </w:r>
      <w:r w:rsidR="003C734C">
        <w:rPr>
          <w:bCs/>
          <w:lang w:val="en-US"/>
        </w:rPr>
        <w:t xml:space="preserve">s to all formulated </w:t>
      </w:r>
      <w:r w:rsidR="003C734C" w:rsidRPr="003C734C">
        <w:rPr>
          <w:bCs/>
          <w:u w:val="single"/>
          <w:lang w:val="en-US"/>
        </w:rPr>
        <w:t>wishes</w:t>
      </w:r>
      <w:r w:rsidR="003C734C" w:rsidRPr="003C734C">
        <w:rPr>
          <w:bCs/>
          <w:lang w:val="en-US"/>
        </w:rPr>
        <w:t xml:space="preserve"> as follows:</w:t>
      </w:r>
    </w:p>
    <w:p w14:paraId="161ECB95" w14:textId="01A30BF9" w:rsidR="003C734C" w:rsidRPr="005C2622" w:rsidRDefault="003C734C" w:rsidP="005C2622">
      <w:pPr>
        <w:rPr>
          <w:bCs/>
          <w:lang w:val="en-US"/>
        </w:rPr>
      </w:pPr>
      <w:r w:rsidRPr="003C734C">
        <w:rPr>
          <w:bCs/>
          <w:lang w:val="en-US"/>
        </w:rPr>
        <w:t xml:space="preserve">- In </w:t>
      </w:r>
      <w:r w:rsidR="00D92AC9">
        <w:rPr>
          <w:b/>
          <w:bCs/>
          <w:lang w:val="en-US"/>
        </w:rPr>
        <w:t>column Yes/</w:t>
      </w:r>
      <w:r w:rsidRPr="003C734C">
        <w:rPr>
          <w:b/>
          <w:bCs/>
          <w:lang w:val="en-US"/>
        </w:rPr>
        <w:t>No</w:t>
      </w:r>
      <w:r w:rsidR="00D92AC9">
        <w:rPr>
          <w:bCs/>
          <w:lang w:val="en-US"/>
        </w:rPr>
        <w:t>/</w:t>
      </w:r>
      <w:r w:rsidRPr="003C734C">
        <w:rPr>
          <w:b/>
          <w:bCs/>
          <w:lang w:val="en-US"/>
        </w:rPr>
        <w:t>Partly</w:t>
      </w:r>
      <w:r>
        <w:rPr>
          <w:bCs/>
          <w:lang w:val="en-US"/>
        </w:rPr>
        <w:t xml:space="preserve"> </w:t>
      </w:r>
      <w:r w:rsidRPr="003C734C">
        <w:rPr>
          <w:bCs/>
          <w:lang w:val="en-US"/>
        </w:rPr>
        <w:t>whether the offered con</w:t>
      </w:r>
      <w:r>
        <w:rPr>
          <w:bCs/>
          <w:lang w:val="en-US"/>
        </w:rPr>
        <w:t xml:space="preserve">figuration fully meets (YES), </w:t>
      </w:r>
      <w:r w:rsidRPr="003C734C">
        <w:rPr>
          <w:bCs/>
          <w:lang w:val="en-US"/>
        </w:rPr>
        <w:t xml:space="preserve">does not </w:t>
      </w:r>
      <w:r>
        <w:rPr>
          <w:bCs/>
          <w:lang w:val="en-US"/>
        </w:rPr>
        <w:t>mee</w:t>
      </w:r>
      <w:r w:rsidR="008637F6">
        <w:rPr>
          <w:bCs/>
          <w:lang w:val="en-US"/>
        </w:rPr>
        <w:t>t (NO) or partly meets (PARTLY)</w:t>
      </w:r>
      <w:r>
        <w:rPr>
          <w:bCs/>
          <w:lang w:val="en-US"/>
        </w:rPr>
        <w:t xml:space="preserve"> the stated wish</w:t>
      </w:r>
      <w:r w:rsidR="008637F6">
        <w:rPr>
          <w:bCs/>
          <w:lang w:val="en-US"/>
        </w:rPr>
        <w:t>.</w:t>
      </w:r>
    </w:p>
    <w:p w14:paraId="1D7C691C" w14:textId="77777777" w:rsidR="000109F1" w:rsidRDefault="000109F1" w:rsidP="005C2622">
      <w:pPr>
        <w:rPr>
          <w:b/>
          <w:bCs/>
          <w:u w:val="single"/>
          <w:lang w:val="en-US"/>
        </w:rPr>
      </w:pPr>
    </w:p>
    <w:p w14:paraId="34EFCB7C" w14:textId="753C1848" w:rsidR="00846057" w:rsidRPr="005C2622" w:rsidRDefault="005C2622" w:rsidP="005C2622">
      <w:pPr>
        <w:rPr>
          <w:bCs/>
          <w:lang w:val="en-US"/>
        </w:rPr>
      </w:pPr>
      <w:r w:rsidRPr="003C734C">
        <w:rPr>
          <w:b/>
          <w:bCs/>
          <w:u w:val="single"/>
          <w:lang w:val="en-US"/>
        </w:rPr>
        <w:t>Important</w:t>
      </w:r>
      <w:r w:rsidRPr="005C2622">
        <w:rPr>
          <w:bCs/>
          <w:lang w:val="en-US"/>
        </w:rPr>
        <w:t xml:space="preserve">: It is expressly not permitted to answer YES if the requirement or wish cannot be fully or only partially met or if there are preconditions for an affirmative (yes) answer. A YES answer therefore includes, without any exception and without any preconditions </w:t>
      </w:r>
      <w:r w:rsidR="003C734C">
        <w:rPr>
          <w:bCs/>
          <w:lang w:val="en-US"/>
        </w:rPr>
        <w:t xml:space="preserve"> or boundary conditions </w:t>
      </w:r>
      <w:r w:rsidRPr="005C2622">
        <w:rPr>
          <w:bCs/>
          <w:lang w:val="en-US"/>
        </w:rPr>
        <w:t>of any kind, all the various aspects mentioned or listed in the formulation of the requirement or wish.</w:t>
      </w:r>
    </w:p>
    <w:p w14:paraId="10B5683E" w14:textId="158CC0AC" w:rsidR="005C2622" w:rsidRPr="005C2622" w:rsidRDefault="005C2622" w:rsidP="00846057">
      <w:pPr>
        <w:rPr>
          <w:b/>
          <w:bCs/>
          <w:lang w:val="en-US"/>
        </w:rPr>
      </w:pPr>
    </w:p>
    <w:p w14:paraId="4C937339" w14:textId="5D30E740" w:rsidR="00270FDB" w:rsidRPr="00FE7B68" w:rsidRDefault="00562737" w:rsidP="00846057">
      <w:pPr>
        <w:rPr>
          <w:lang w:val="en-US"/>
        </w:rPr>
      </w:pPr>
      <w:r>
        <w:rPr>
          <w:b/>
          <w:bCs/>
          <w:lang w:val="en-US"/>
        </w:rPr>
        <w:t>Tenderer</w:t>
      </w:r>
      <w:r w:rsidR="00DE4895" w:rsidRPr="00FE7B68">
        <w:rPr>
          <w:b/>
          <w:bCs/>
          <w:lang w:val="en-US"/>
        </w:rPr>
        <w:t xml:space="preserve"> replies for every cell in the excel document</w:t>
      </w:r>
      <w:r w:rsidR="032B8B01" w:rsidRPr="00FE7B68">
        <w:rPr>
          <w:b/>
          <w:bCs/>
          <w:lang w:val="en-US"/>
        </w:rPr>
        <w:t xml:space="preserve"> </w:t>
      </w:r>
      <w:r w:rsidR="00DE4895" w:rsidRPr="00FE7B68">
        <w:rPr>
          <w:lang w:val="en-US"/>
        </w:rPr>
        <w:t xml:space="preserve">in the column </w:t>
      </w:r>
      <w:r w:rsidR="00FE7B68" w:rsidRPr="00FE7B68">
        <w:rPr>
          <w:lang w:val="en-US"/>
        </w:rPr>
        <w:t>Yes</w:t>
      </w:r>
      <w:r w:rsidR="003B507B">
        <w:rPr>
          <w:lang w:val="en-US"/>
        </w:rPr>
        <w:t>/</w:t>
      </w:r>
      <w:r w:rsidR="00DE4895" w:rsidRPr="00FE7B68">
        <w:rPr>
          <w:lang w:val="en-US"/>
        </w:rPr>
        <w:t>No (</w:t>
      </w:r>
      <w:r w:rsidR="00FE7B68">
        <w:rPr>
          <w:lang w:val="en-US"/>
        </w:rPr>
        <w:t xml:space="preserve">in case of </w:t>
      </w:r>
      <w:r w:rsidR="00DE4895" w:rsidRPr="00FE7B68">
        <w:rPr>
          <w:lang w:val="en-US"/>
        </w:rPr>
        <w:t xml:space="preserve">Essential Requirements) or </w:t>
      </w:r>
      <w:r w:rsidR="003B507B">
        <w:rPr>
          <w:lang w:val="en-US"/>
        </w:rPr>
        <w:t xml:space="preserve">resp. </w:t>
      </w:r>
      <w:r w:rsidR="00FE7B68">
        <w:rPr>
          <w:lang w:val="en-US"/>
        </w:rPr>
        <w:t>Y</w:t>
      </w:r>
      <w:r w:rsidR="003B507B">
        <w:rPr>
          <w:lang w:val="en-US"/>
        </w:rPr>
        <w:t>es/No/</w:t>
      </w:r>
      <w:r w:rsidR="00DE4895" w:rsidRPr="00FE7B68">
        <w:rPr>
          <w:lang w:val="en-US"/>
        </w:rPr>
        <w:t>Partly (</w:t>
      </w:r>
      <w:r w:rsidR="00FE7B68">
        <w:rPr>
          <w:lang w:val="en-US"/>
        </w:rPr>
        <w:t xml:space="preserve">in case of </w:t>
      </w:r>
      <w:r w:rsidR="00DE4895" w:rsidRPr="00FE7B68">
        <w:rPr>
          <w:lang w:val="en-US"/>
        </w:rPr>
        <w:t>Wishes).</w:t>
      </w:r>
      <w:r w:rsidR="00AD5E36" w:rsidRPr="00FE7B68">
        <w:rPr>
          <w:lang w:val="en-US"/>
        </w:rPr>
        <w:t xml:space="preserve"> </w:t>
      </w:r>
      <w:r w:rsidR="00F94E06">
        <w:rPr>
          <w:lang w:val="en-US"/>
        </w:rPr>
        <w:t>This is done through a drown down menu in the excel document. In some cases, Tenderer has the option to select “N/A” (not applicable) from the drop down menu.</w:t>
      </w:r>
    </w:p>
    <w:p w14:paraId="39E09BBA" w14:textId="77777777" w:rsidR="00846057" w:rsidRPr="00FE7B68" w:rsidRDefault="00846057" w:rsidP="00846057">
      <w:pPr>
        <w:rPr>
          <w:b/>
          <w:bCs/>
          <w:lang w:val="en-US"/>
        </w:rPr>
      </w:pPr>
    </w:p>
    <w:p w14:paraId="37B7EC78" w14:textId="06483C84" w:rsidR="001D38D9" w:rsidRPr="00F035B8" w:rsidRDefault="00F035B8" w:rsidP="00846057">
      <w:pPr>
        <w:rPr>
          <w:lang w:val="en-US"/>
        </w:rPr>
      </w:pPr>
      <w:r w:rsidRPr="00F035B8">
        <w:rPr>
          <w:b/>
          <w:bCs/>
          <w:lang w:val="en-US"/>
        </w:rPr>
        <w:t>In the case of an Essential Requirement</w:t>
      </w:r>
      <w:r w:rsidR="7F4430BF" w:rsidRPr="00F035B8">
        <w:rPr>
          <w:b/>
          <w:bCs/>
          <w:lang w:val="en-US"/>
        </w:rPr>
        <w:t xml:space="preserve">: </w:t>
      </w:r>
      <w:r w:rsidRPr="00F035B8">
        <w:rPr>
          <w:lang w:val="en-US"/>
        </w:rPr>
        <w:t xml:space="preserve">every </w:t>
      </w:r>
      <w:r w:rsidR="000109F1">
        <w:rPr>
          <w:lang w:val="en-US"/>
        </w:rPr>
        <w:t>(</w:t>
      </w:r>
      <w:r w:rsidRPr="00F035B8">
        <w:rPr>
          <w:lang w:val="en-US"/>
        </w:rPr>
        <w:t>Essential</w:t>
      </w:r>
      <w:r w:rsidR="000109F1">
        <w:rPr>
          <w:lang w:val="en-US"/>
        </w:rPr>
        <w:t>)</w:t>
      </w:r>
      <w:r w:rsidRPr="00F035B8">
        <w:rPr>
          <w:lang w:val="en-US"/>
        </w:rPr>
        <w:t xml:space="preserve"> Requirement is a </w:t>
      </w:r>
      <w:r w:rsidR="7F4430BF" w:rsidRPr="00F035B8">
        <w:rPr>
          <w:lang w:val="en-US"/>
        </w:rPr>
        <w:t>“knock-out”,</w:t>
      </w:r>
      <w:r w:rsidRPr="00F035B8">
        <w:rPr>
          <w:lang w:val="en-US"/>
        </w:rPr>
        <w:t xml:space="preserve"> In the sense that not being able to meet a requirement (by means of a NO answer) leads to exclusion.</w:t>
      </w:r>
      <w:r w:rsidR="7F4430BF" w:rsidRPr="00F035B8">
        <w:rPr>
          <w:lang w:val="en-US"/>
        </w:rPr>
        <w:t xml:space="preserve"> </w:t>
      </w:r>
    </w:p>
    <w:p w14:paraId="431147B9" w14:textId="712B80A7" w:rsidR="00846057" w:rsidRDefault="00846057" w:rsidP="00846057">
      <w:pPr>
        <w:rPr>
          <w:lang w:val="en-US"/>
        </w:rPr>
      </w:pPr>
    </w:p>
    <w:p w14:paraId="7A857D29" w14:textId="6FA7F5A9" w:rsidR="00F035B8" w:rsidRPr="00F035B8" w:rsidRDefault="00562737" w:rsidP="00F035B8">
      <w:pPr>
        <w:rPr>
          <w:lang w:val="en-US"/>
        </w:rPr>
      </w:pPr>
      <w:r>
        <w:rPr>
          <w:lang w:val="en-US"/>
        </w:rPr>
        <w:t>Tenderer</w:t>
      </w:r>
      <w:r w:rsidR="00F035B8" w:rsidRPr="00F035B8">
        <w:rPr>
          <w:lang w:val="en-US"/>
        </w:rPr>
        <w:t xml:space="preserve"> must answer every </w:t>
      </w:r>
      <w:r w:rsidR="00F035B8">
        <w:rPr>
          <w:lang w:val="en-US"/>
        </w:rPr>
        <w:t xml:space="preserve">(essential) </w:t>
      </w:r>
      <w:r w:rsidR="00F035B8" w:rsidRPr="00F035B8">
        <w:rPr>
          <w:lang w:val="en-US"/>
        </w:rPr>
        <w:t xml:space="preserve">requirement / wish / </w:t>
      </w:r>
      <w:r w:rsidR="00F035B8" w:rsidRPr="00C256D6">
        <w:rPr>
          <w:lang w:val="en-US"/>
        </w:rPr>
        <w:t>question</w:t>
      </w:r>
      <w:r w:rsidR="00F035B8" w:rsidRPr="00F035B8">
        <w:rPr>
          <w:lang w:val="en-US"/>
        </w:rPr>
        <w:t xml:space="preserve"> on the basis of the </w:t>
      </w:r>
      <w:r w:rsidR="00F035B8" w:rsidRPr="00A84E28">
        <w:rPr>
          <w:b/>
          <w:lang w:val="en-US"/>
        </w:rPr>
        <w:t xml:space="preserve">currently available product version / release </w:t>
      </w:r>
      <w:r w:rsidR="00F035B8" w:rsidRPr="00F035B8">
        <w:rPr>
          <w:lang w:val="en-US"/>
        </w:rPr>
        <w:t>(</w:t>
      </w:r>
      <w:r w:rsidR="00F035B8">
        <w:rPr>
          <w:lang w:val="en-US"/>
        </w:rPr>
        <w:t xml:space="preserve">which </w:t>
      </w:r>
      <w:r w:rsidR="001879E9">
        <w:rPr>
          <w:lang w:val="en-US"/>
        </w:rPr>
        <w:t xml:space="preserve">being </w:t>
      </w:r>
      <w:r w:rsidR="00F035B8" w:rsidRPr="00F035B8">
        <w:rPr>
          <w:lang w:val="en-US"/>
        </w:rPr>
        <w:t>also the version that is offered</w:t>
      </w:r>
      <w:r w:rsidR="003B507B">
        <w:rPr>
          <w:lang w:val="en-US"/>
        </w:rPr>
        <w:t>/</w:t>
      </w:r>
      <w:r w:rsidR="00F035B8">
        <w:rPr>
          <w:lang w:val="en-US"/>
        </w:rPr>
        <w:t xml:space="preserve"> within this tender</w:t>
      </w:r>
      <w:r w:rsidR="00F035B8" w:rsidRPr="00F035B8">
        <w:rPr>
          <w:lang w:val="en-US"/>
        </w:rPr>
        <w:t>), unless it is explicitly specified in the description (of certain requirements / wishes) that an answer bas</w:t>
      </w:r>
      <w:r w:rsidR="00F035B8">
        <w:rPr>
          <w:lang w:val="en-US"/>
        </w:rPr>
        <w:t xml:space="preserve">ed on future developments is </w:t>
      </w:r>
      <w:r w:rsidR="00F035B8" w:rsidRPr="00F035B8">
        <w:rPr>
          <w:lang w:val="en-US"/>
        </w:rPr>
        <w:t>allowed.</w:t>
      </w:r>
    </w:p>
    <w:p w14:paraId="6E1F7ECF" w14:textId="10A763DB" w:rsidR="00F035B8" w:rsidRPr="00F035B8" w:rsidRDefault="00F035B8" w:rsidP="00F035B8">
      <w:pPr>
        <w:rPr>
          <w:lang w:val="en-US"/>
        </w:rPr>
      </w:pPr>
      <w:r w:rsidRPr="00F035B8">
        <w:rPr>
          <w:lang w:val="en-US"/>
        </w:rPr>
        <w:t xml:space="preserve">By means of a YES answer, the </w:t>
      </w:r>
      <w:r w:rsidR="00562737">
        <w:rPr>
          <w:lang w:val="en-US"/>
        </w:rPr>
        <w:t>Tenderer</w:t>
      </w:r>
      <w:r w:rsidRPr="00F035B8">
        <w:rPr>
          <w:lang w:val="en-US"/>
        </w:rPr>
        <w:t xml:space="preserve"> confirms that the functionality will be guaranteed to be available at the time of </w:t>
      </w:r>
      <w:r w:rsidRPr="003A7FC2">
        <w:rPr>
          <w:lang w:val="en-US"/>
        </w:rPr>
        <w:t>submission to the tender</w:t>
      </w:r>
      <w:r w:rsidRPr="00F035B8">
        <w:rPr>
          <w:lang w:val="en-US"/>
        </w:rPr>
        <w:t>.</w:t>
      </w:r>
    </w:p>
    <w:p w14:paraId="4950C136" w14:textId="413812AD" w:rsidR="00F035B8" w:rsidRPr="00F035B8" w:rsidRDefault="00F035B8" w:rsidP="00F035B8">
      <w:pPr>
        <w:rPr>
          <w:lang w:val="en-US"/>
        </w:rPr>
      </w:pPr>
      <w:r w:rsidRPr="00F035B8">
        <w:rPr>
          <w:lang w:val="en-US"/>
        </w:rPr>
        <w:t xml:space="preserve">Each desired / required functionality / service that the </w:t>
      </w:r>
      <w:r w:rsidR="00562737">
        <w:rPr>
          <w:lang w:val="en-US"/>
        </w:rPr>
        <w:t>Tenderer</w:t>
      </w:r>
      <w:r w:rsidRPr="00F035B8">
        <w:rPr>
          <w:lang w:val="en-US"/>
        </w:rPr>
        <w:t xml:space="preserve"> answer</w:t>
      </w:r>
      <w:r>
        <w:rPr>
          <w:lang w:val="en-US"/>
        </w:rPr>
        <w:t>s in a confirmed/positive</w:t>
      </w:r>
      <w:r w:rsidRPr="00F035B8">
        <w:rPr>
          <w:lang w:val="en-US"/>
        </w:rPr>
        <w:t xml:space="preserve"> manner (by means of a YES</w:t>
      </w:r>
      <w:r>
        <w:rPr>
          <w:lang w:val="en-US"/>
        </w:rPr>
        <w:t xml:space="preserve"> answer) means or entails  that the</w:t>
      </w:r>
      <w:r w:rsidRPr="00F035B8">
        <w:rPr>
          <w:lang w:val="en-US"/>
        </w:rPr>
        <w:t xml:space="preserve"> functionality or service </w:t>
      </w:r>
      <w:r>
        <w:rPr>
          <w:lang w:val="en-US"/>
        </w:rPr>
        <w:t xml:space="preserve">concerned </w:t>
      </w:r>
      <w:r w:rsidRPr="00F035B8">
        <w:rPr>
          <w:lang w:val="en-US"/>
        </w:rPr>
        <w:t>is an</w:t>
      </w:r>
      <w:r>
        <w:rPr>
          <w:lang w:val="en-US"/>
        </w:rPr>
        <w:t xml:space="preserve"> integral part of the submission</w:t>
      </w:r>
      <w:r w:rsidRPr="00F035B8">
        <w:rPr>
          <w:lang w:val="en-US"/>
        </w:rPr>
        <w:t xml:space="preserve"> and therefore the price</w:t>
      </w:r>
      <w:r>
        <w:rPr>
          <w:lang w:val="en-US"/>
        </w:rPr>
        <w:t>, and is not offered on an optional basis</w:t>
      </w:r>
    </w:p>
    <w:p w14:paraId="758FF907" w14:textId="1EEBA17A" w:rsidR="001D38D9" w:rsidRPr="00A84E28" w:rsidRDefault="00F035B8" w:rsidP="00846057">
      <w:pPr>
        <w:rPr>
          <w:lang w:val="en-US"/>
        </w:rPr>
      </w:pPr>
      <w:r w:rsidRPr="00F035B8">
        <w:rPr>
          <w:lang w:val="en-US"/>
        </w:rPr>
        <w:t>In this context, also see §1.3.16 (</w:t>
      </w:r>
      <w:r w:rsidRPr="00F035B8">
        <w:rPr>
          <w:i/>
          <w:lang w:val="en-US"/>
        </w:rPr>
        <w:t>No scoring of optional price or functionality</w:t>
      </w:r>
      <w:r>
        <w:rPr>
          <w:lang w:val="en-US"/>
        </w:rPr>
        <w:t>)</w:t>
      </w:r>
    </w:p>
    <w:p w14:paraId="5460BCA6" w14:textId="0D8F076B" w:rsidR="00F035B8" w:rsidRPr="00A84E28" w:rsidRDefault="00F035B8" w:rsidP="00846057">
      <w:pPr>
        <w:rPr>
          <w:lang w:val="en-US"/>
        </w:rPr>
      </w:pPr>
    </w:p>
    <w:p w14:paraId="431C3B35" w14:textId="30466C20" w:rsidR="00F035B8" w:rsidRPr="00F035B8" w:rsidRDefault="00F035B8" w:rsidP="00846057">
      <w:pPr>
        <w:rPr>
          <w:lang w:val="en-US"/>
        </w:rPr>
      </w:pPr>
      <w:r w:rsidRPr="00F035B8">
        <w:rPr>
          <w:lang w:val="en-US"/>
        </w:rPr>
        <w:t>Where information is requested in the text of a requirement, wish or request (e</w:t>
      </w:r>
      <w:r>
        <w:rPr>
          <w:lang w:val="en-US"/>
        </w:rPr>
        <w:t>.</w:t>
      </w:r>
      <w:r w:rsidRPr="00F035B8">
        <w:rPr>
          <w:lang w:val="en-US"/>
        </w:rPr>
        <w:t>g</w:t>
      </w:r>
      <w:r>
        <w:rPr>
          <w:lang w:val="en-US"/>
        </w:rPr>
        <w:t>.</w:t>
      </w:r>
      <w:r w:rsidRPr="00F035B8">
        <w:rPr>
          <w:lang w:val="en-US"/>
        </w:rPr>
        <w:t xml:space="preserve"> by the words “Describe” or “Specify” or by another authoritative description), the </w:t>
      </w:r>
      <w:r w:rsidR="00562737">
        <w:rPr>
          <w:lang w:val="en-US"/>
        </w:rPr>
        <w:t>Tenderer</w:t>
      </w:r>
      <w:r w:rsidRPr="00F035B8">
        <w:rPr>
          <w:lang w:val="en-US"/>
        </w:rPr>
        <w:t xml:space="preserve"> will be obliged to provide the relevant </w:t>
      </w:r>
      <w:r>
        <w:rPr>
          <w:lang w:val="en-US"/>
        </w:rPr>
        <w:t>answer/</w:t>
      </w:r>
      <w:r w:rsidRPr="00F035B8">
        <w:rPr>
          <w:lang w:val="en-US"/>
        </w:rPr>
        <w:t>explanation in the “Exp</w:t>
      </w:r>
      <w:r w:rsidR="00A84E28">
        <w:rPr>
          <w:lang w:val="en-US"/>
        </w:rPr>
        <w:t xml:space="preserve">lanation” column. </w:t>
      </w:r>
      <w:r w:rsidRPr="00F035B8">
        <w:rPr>
          <w:lang w:val="en-US"/>
        </w:rPr>
        <w:t xml:space="preserve">This obligation is also indicated by the symbol “X” in the </w:t>
      </w:r>
      <w:r w:rsidR="003B507B">
        <w:rPr>
          <w:lang w:val="en-US"/>
        </w:rPr>
        <w:t xml:space="preserve">last </w:t>
      </w:r>
      <w:r w:rsidRPr="00F035B8">
        <w:rPr>
          <w:lang w:val="en-US"/>
        </w:rPr>
        <w:t>column “Expla</w:t>
      </w:r>
      <w:r w:rsidR="003B507B">
        <w:rPr>
          <w:lang w:val="en-US"/>
        </w:rPr>
        <w:t>in; Clarify; Substantiate your answer</w:t>
      </w:r>
      <w:r w:rsidR="00A84E28">
        <w:rPr>
          <w:lang w:val="en-US"/>
        </w:rPr>
        <w:t>”. In this respect, a simple reference to</w:t>
      </w:r>
      <w:r w:rsidRPr="00F035B8">
        <w:rPr>
          <w:lang w:val="en-US"/>
        </w:rPr>
        <w:t xml:space="preserve"> enclosed appendices will not suffice, unless this is expressly permitt</w:t>
      </w:r>
      <w:r w:rsidR="00A84E28">
        <w:rPr>
          <w:lang w:val="en-US"/>
        </w:rPr>
        <w:t>ed by the Contracting Authority (VUmc)</w:t>
      </w:r>
    </w:p>
    <w:p w14:paraId="1CCEEED1" w14:textId="77777777" w:rsidR="00A84E28" w:rsidRPr="00A84E28" w:rsidRDefault="00A84E28" w:rsidP="00A84E28">
      <w:pPr>
        <w:rPr>
          <w:szCs w:val="20"/>
          <w:highlight w:val="yellow"/>
          <w:lang w:val="en-US"/>
        </w:rPr>
      </w:pPr>
    </w:p>
    <w:p w14:paraId="60CB912C" w14:textId="0C9FF724" w:rsidR="00A84E28" w:rsidRPr="00F60029" w:rsidRDefault="00A84E28" w:rsidP="00A84E28">
      <w:pPr>
        <w:rPr>
          <w:szCs w:val="20"/>
          <w:lang w:val="en-US"/>
        </w:rPr>
      </w:pPr>
      <w:r w:rsidRPr="00F60029">
        <w:rPr>
          <w:b/>
          <w:szCs w:val="20"/>
          <w:u w:val="single"/>
          <w:lang w:val="en-US"/>
        </w:rPr>
        <w:t>Questions</w:t>
      </w:r>
      <w:r w:rsidRPr="00F60029">
        <w:rPr>
          <w:szCs w:val="20"/>
          <w:lang w:val="en-US"/>
        </w:rPr>
        <w:t xml:space="preserve">: These questions are often intended to provide important explanations about the system in practice. </w:t>
      </w:r>
      <w:r w:rsidR="00562737" w:rsidRPr="00F60029">
        <w:rPr>
          <w:szCs w:val="20"/>
          <w:lang w:val="en-US"/>
        </w:rPr>
        <w:t>Tenderer</w:t>
      </w:r>
      <w:r w:rsidRPr="00F60029">
        <w:rPr>
          <w:szCs w:val="20"/>
          <w:lang w:val="en-US"/>
        </w:rPr>
        <w:t xml:space="preserve"> </w:t>
      </w:r>
      <w:r w:rsidRPr="00F60029">
        <w:rPr>
          <w:szCs w:val="20"/>
          <w:u w:val="single"/>
          <w:lang w:val="en-US"/>
        </w:rPr>
        <w:t>cannot</w:t>
      </w:r>
      <w:r w:rsidRPr="00F60029">
        <w:rPr>
          <w:szCs w:val="20"/>
          <w:lang w:val="en-US"/>
        </w:rPr>
        <w:t xml:space="preserve"> suffice here with a reference to supplied literature or a web link. No scoring is assigned to the answer to the question, but the </w:t>
      </w:r>
      <w:r w:rsidR="00562737" w:rsidRPr="00F60029">
        <w:rPr>
          <w:szCs w:val="20"/>
          <w:lang w:val="en-US"/>
        </w:rPr>
        <w:t>Tenderer</w:t>
      </w:r>
      <w:r w:rsidRPr="00F60029">
        <w:rPr>
          <w:szCs w:val="20"/>
          <w:lang w:val="en-US"/>
        </w:rPr>
        <w:t xml:space="preserve"> is obliged to give an answer or to comply with the assignment enclosed by the</w:t>
      </w:r>
      <w:r w:rsidR="007A6A46" w:rsidRPr="00F60029">
        <w:rPr>
          <w:szCs w:val="20"/>
          <w:lang w:val="en-US"/>
        </w:rPr>
        <w:t xml:space="preserve"> question. </w:t>
      </w:r>
    </w:p>
    <w:p w14:paraId="7F428D09" w14:textId="51AE8972" w:rsidR="00A84E28" w:rsidRDefault="00A84E28" w:rsidP="00A84E28">
      <w:pPr>
        <w:rPr>
          <w:szCs w:val="20"/>
          <w:lang w:val="en-US"/>
        </w:rPr>
      </w:pPr>
      <w:r w:rsidRPr="00F60029">
        <w:rPr>
          <w:szCs w:val="20"/>
          <w:lang w:val="en-US"/>
        </w:rPr>
        <w:t xml:space="preserve">The information that the </w:t>
      </w:r>
      <w:r w:rsidR="00562737" w:rsidRPr="00F60029">
        <w:rPr>
          <w:szCs w:val="20"/>
          <w:lang w:val="en-US"/>
        </w:rPr>
        <w:t>Tenderer</w:t>
      </w:r>
      <w:r w:rsidRPr="00F60029">
        <w:rPr>
          <w:szCs w:val="20"/>
          <w:lang w:val="en-US"/>
        </w:rPr>
        <w:t xml:space="preserve"> provides / submits here is to be true and correct and legally binding for the </w:t>
      </w:r>
      <w:r w:rsidR="00562737" w:rsidRPr="00F60029">
        <w:rPr>
          <w:szCs w:val="20"/>
          <w:lang w:val="en-US"/>
        </w:rPr>
        <w:t>Tenderer</w:t>
      </w:r>
      <w:r w:rsidRPr="00F60029">
        <w:rPr>
          <w:szCs w:val="20"/>
          <w:lang w:val="en-US"/>
        </w:rPr>
        <w:t xml:space="preserve"> and becomes part of the binding offer that the </w:t>
      </w:r>
      <w:r w:rsidR="00562737" w:rsidRPr="00F60029">
        <w:rPr>
          <w:szCs w:val="20"/>
          <w:lang w:val="en-US"/>
        </w:rPr>
        <w:t>Tenderer</w:t>
      </w:r>
      <w:r w:rsidRPr="00F60029">
        <w:rPr>
          <w:szCs w:val="20"/>
          <w:lang w:val="en-US"/>
        </w:rPr>
        <w:t xml:space="preserve"> makes through submission to the tender.</w:t>
      </w:r>
    </w:p>
    <w:p w14:paraId="425A7F92" w14:textId="303911D0" w:rsidR="009E7498" w:rsidRDefault="009E7498" w:rsidP="00A84E28">
      <w:pPr>
        <w:rPr>
          <w:szCs w:val="20"/>
          <w:lang w:val="en-US"/>
        </w:rPr>
      </w:pPr>
    </w:p>
    <w:p w14:paraId="186D21C5" w14:textId="561FDE6C" w:rsidR="009E7498" w:rsidRPr="009E7498" w:rsidRDefault="009E7498" w:rsidP="00A84E28">
      <w:pPr>
        <w:rPr>
          <w:b/>
          <w:i/>
          <w:szCs w:val="20"/>
          <w:lang w:val="en-US"/>
        </w:rPr>
      </w:pPr>
      <w:r w:rsidRPr="009E7498">
        <w:rPr>
          <w:b/>
          <w:i/>
          <w:szCs w:val="20"/>
          <w:lang w:val="en-US"/>
        </w:rPr>
        <w:t>About terms and definitions (in this document and in the PoEW speci</w:t>
      </w:r>
      <w:r w:rsidR="00FC1495">
        <w:rPr>
          <w:b/>
          <w:i/>
          <w:szCs w:val="20"/>
          <w:lang w:val="en-US"/>
        </w:rPr>
        <w:t>fi</w:t>
      </w:r>
      <w:r w:rsidRPr="009E7498">
        <w:rPr>
          <w:b/>
          <w:i/>
          <w:szCs w:val="20"/>
          <w:lang w:val="en-US"/>
        </w:rPr>
        <w:t>cally):</w:t>
      </w:r>
    </w:p>
    <w:p w14:paraId="6BE12A91" w14:textId="20315756" w:rsidR="009E7498" w:rsidRDefault="009E7498" w:rsidP="00A84E28">
      <w:pPr>
        <w:rPr>
          <w:szCs w:val="20"/>
          <w:lang w:val="en-US"/>
        </w:rPr>
      </w:pPr>
    </w:p>
    <w:p w14:paraId="39DDBE99" w14:textId="05B8949C" w:rsidR="005B1B38" w:rsidRDefault="005B1B38" w:rsidP="009E7498">
      <w:pPr>
        <w:rPr>
          <w:szCs w:val="20"/>
          <w:lang w:val="en-US"/>
        </w:rPr>
      </w:pPr>
      <w:r w:rsidRPr="005B1B38">
        <w:rPr>
          <w:szCs w:val="20"/>
          <w:lang w:val="en-US"/>
        </w:rPr>
        <w:t>Whenever the word “Amsterdam UMC” is used in the documents, reference is made to VUmc.</w:t>
      </w:r>
    </w:p>
    <w:p w14:paraId="0390F368" w14:textId="77777777" w:rsidR="005B1B38" w:rsidRDefault="005B1B38" w:rsidP="009E7498">
      <w:pPr>
        <w:rPr>
          <w:szCs w:val="20"/>
          <w:lang w:val="en-US"/>
        </w:rPr>
      </w:pPr>
    </w:p>
    <w:p w14:paraId="1FF02FEC" w14:textId="122DD6AA" w:rsidR="009E7498" w:rsidRDefault="009E7498" w:rsidP="009E7498">
      <w:pPr>
        <w:rPr>
          <w:szCs w:val="20"/>
          <w:lang w:val="en-US"/>
        </w:rPr>
      </w:pPr>
      <w:r w:rsidRPr="009E7498">
        <w:rPr>
          <w:szCs w:val="20"/>
          <w:lang w:val="en-US"/>
        </w:rPr>
        <w:t>Whenever the word Requirement is stated, it is meant to refer to an Essential Requirement.</w:t>
      </w:r>
    </w:p>
    <w:p w14:paraId="48597593" w14:textId="77777777" w:rsidR="009E7498" w:rsidRDefault="009E7498" w:rsidP="009E7498">
      <w:pPr>
        <w:rPr>
          <w:szCs w:val="20"/>
          <w:lang w:val="en-US"/>
        </w:rPr>
      </w:pPr>
    </w:p>
    <w:p w14:paraId="67D612FD" w14:textId="1FA2EC8C" w:rsidR="009E7498" w:rsidRPr="009E7498" w:rsidRDefault="009E7498" w:rsidP="009E7498">
      <w:pPr>
        <w:rPr>
          <w:szCs w:val="20"/>
          <w:lang w:val="en-US"/>
        </w:rPr>
      </w:pPr>
      <w:r w:rsidRPr="009E7498">
        <w:rPr>
          <w:szCs w:val="20"/>
          <w:lang w:val="en-US"/>
        </w:rPr>
        <w:t>Consumables is the term used throughout this document for readability and brevity, and is defined as any material, chemical, reagent, intermediate product, excipient or active pharmaceutical ingredient either manufactured by the TCA or obtained from third parties.</w:t>
      </w:r>
    </w:p>
    <w:p w14:paraId="55147B93" w14:textId="77777777" w:rsidR="009E7498" w:rsidRDefault="009E7498" w:rsidP="009E7498">
      <w:pPr>
        <w:rPr>
          <w:szCs w:val="20"/>
          <w:lang w:val="en-US"/>
        </w:rPr>
      </w:pPr>
    </w:p>
    <w:p w14:paraId="1AA35E76" w14:textId="0A114F1B" w:rsidR="009E7498" w:rsidRPr="009E7498" w:rsidRDefault="009E7498" w:rsidP="009E7498">
      <w:pPr>
        <w:rPr>
          <w:szCs w:val="20"/>
          <w:lang w:val="en-US"/>
        </w:rPr>
      </w:pPr>
      <w:r w:rsidRPr="009E7498">
        <w:rPr>
          <w:szCs w:val="20"/>
          <w:lang w:val="en-US"/>
        </w:rPr>
        <w:t>An instrument is any chemical, mechanical or electrical device used to ascertain the size, amount, or degree of something. Examples include a scale to measure the mass, a piece of pH paper to determine the pH and dose calibrator to measure the activity of a radioactive substance.</w:t>
      </w:r>
    </w:p>
    <w:p w14:paraId="7944F89E" w14:textId="77777777" w:rsidR="009E7498" w:rsidRDefault="009E7498" w:rsidP="009E7498">
      <w:pPr>
        <w:rPr>
          <w:szCs w:val="20"/>
          <w:lang w:val="en-US"/>
        </w:rPr>
      </w:pPr>
    </w:p>
    <w:p w14:paraId="086B9396" w14:textId="2A1EC3A9" w:rsidR="009E7498" w:rsidRPr="009E7498" w:rsidRDefault="009E7498" w:rsidP="009E7498">
      <w:pPr>
        <w:rPr>
          <w:szCs w:val="20"/>
          <w:lang w:val="en-US"/>
        </w:rPr>
      </w:pPr>
      <w:r w:rsidRPr="009E7498">
        <w:rPr>
          <w:szCs w:val="20"/>
          <w:lang w:val="en-US"/>
        </w:rPr>
        <w:t>Equipment is any mechanical or electrical device or an arrangement thereof to perform a particular activity or purpose. Examples include synthesis unit to perform an automated chemical procedure, a cyclotron to produce radio-isotopes, a printer to record the result of a measurement and HPLC system to perform an HPLC analysis.</w:t>
      </w:r>
    </w:p>
    <w:p w14:paraId="757705ED" w14:textId="77777777" w:rsidR="009E7498" w:rsidRPr="00D24410" w:rsidRDefault="009E7498" w:rsidP="009E7498">
      <w:pPr>
        <w:rPr>
          <w:szCs w:val="22"/>
          <w:lang w:val="en-US"/>
        </w:rPr>
      </w:pPr>
    </w:p>
    <w:p w14:paraId="290F9392" w14:textId="65ACCC6F" w:rsidR="009E7498" w:rsidRPr="001879E9" w:rsidRDefault="009E7498" w:rsidP="00F9356C">
      <w:pPr>
        <w:pStyle w:val="Tekstopmerking"/>
        <w:rPr>
          <w:sz w:val="22"/>
          <w:szCs w:val="22"/>
          <w:lang w:val="en-US"/>
        </w:rPr>
      </w:pPr>
      <w:r w:rsidRPr="00D24410">
        <w:rPr>
          <w:sz w:val="22"/>
          <w:szCs w:val="22"/>
          <w:lang w:val="en-US"/>
        </w:rPr>
        <w:t>Any mention of signature, sign-off, authorization, release, certification or similar wordings are to be interpreted as the registration of a change of state within the system by one or more electronic signatures</w:t>
      </w:r>
      <w:r w:rsidRPr="007548A8">
        <w:rPr>
          <w:sz w:val="22"/>
          <w:szCs w:val="22"/>
          <w:lang w:val="en-US"/>
        </w:rPr>
        <w:t xml:space="preserve">. The </w:t>
      </w:r>
      <w:r w:rsidR="00F9356C" w:rsidRPr="007548A8">
        <w:rPr>
          <w:sz w:val="22"/>
          <w:szCs w:val="22"/>
          <w:lang w:val="en-US"/>
        </w:rPr>
        <w:t xml:space="preserve">Clarification </w:t>
      </w:r>
      <w:r w:rsidRPr="007548A8">
        <w:rPr>
          <w:sz w:val="22"/>
          <w:szCs w:val="22"/>
          <w:lang w:val="en-US"/>
        </w:rPr>
        <w:t>of an electronic signature</w:t>
      </w:r>
      <w:r w:rsidR="00F9356C" w:rsidRPr="007548A8">
        <w:rPr>
          <w:sz w:val="22"/>
          <w:szCs w:val="22"/>
          <w:lang w:val="en-US"/>
        </w:rPr>
        <w:t xml:space="preserve"> and its application and context</w:t>
      </w:r>
      <w:r w:rsidRPr="007548A8">
        <w:rPr>
          <w:sz w:val="22"/>
          <w:szCs w:val="22"/>
          <w:lang w:val="en-US"/>
        </w:rPr>
        <w:t xml:space="preserve"> is given in requirement(s) </w:t>
      </w:r>
      <w:r w:rsidR="00F9356C" w:rsidRPr="007548A8">
        <w:rPr>
          <w:sz w:val="22"/>
          <w:szCs w:val="22"/>
          <w:lang w:val="en-US"/>
        </w:rPr>
        <w:t>E-2.2.2, E-2.9.16 and E-2.9.21.</w:t>
      </w:r>
      <w:r w:rsidR="00F9356C" w:rsidRPr="007548A8" w:rsidDel="00F9356C">
        <w:rPr>
          <w:rStyle w:val="Verwijzingopmerking"/>
          <w:sz w:val="22"/>
          <w:szCs w:val="22"/>
          <w:lang w:val="en-US"/>
        </w:rPr>
        <w:t xml:space="preserve"> </w:t>
      </w:r>
    </w:p>
    <w:p w14:paraId="325386D4" w14:textId="0D0E352C" w:rsidR="003D2E90" w:rsidRDefault="005B1B38" w:rsidP="003D2E90">
      <w:pPr>
        <w:pStyle w:val="Kop2"/>
      </w:pPr>
      <w:bookmarkStart w:id="3" w:name="_Toc49951458"/>
      <w:r>
        <w:t>C</w:t>
      </w:r>
      <w:r w:rsidR="00D92AC9">
        <w:t xml:space="preserve">ontract </w:t>
      </w:r>
      <w:proofErr w:type="spellStart"/>
      <w:r w:rsidR="00D92AC9">
        <w:t>period</w:t>
      </w:r>
      <w:bookmarkEnd w:id="3"/>
      <w:proofErr w:type="spellEnd"/>
    </w:p>
    <w:p w14:paraId="751AA3FC" w14:textId="77777777" w:rsidR="001879E9" w:rsidRPr="001879E9" w:rsidRDefault="001879E9" w:rsidP="001879E9">
      <w:pPr>
        <w:rPr>
          <w:rFonts w:eastAsia="Calibri"/>
        </w:rPr>
      </w:pPr>
    </w:p>
    <w:p w14:paraId="44831903" w14:textId="4D37686C" w:rsidR="001D7ACA" w:rsidRDefault="003D2E90" w:rsidP="003D2E90">
      <w:pPr>
        <w:rPr>
          <w:rFonts w:eastAsia="Calibri" w:cs="Calibri"/>
          <w:lang w:val="en-US"/>
        </w:rPr>
      </w:pPr>
      <w:r w:rsidRPr="003D2E90">
        <w:rPr>
          <w:rFonts w:eastAsia="Calibri" w:cs="Calibri"/>
          <w:lang w:val="en-US"/>
        </w:rPr>
        <w:t xml:space="preserve">For reasons of its own, the Contracting Authority </w:t>
      </w:r>
      <w:r>
        <w:rPr>
          <w:rFonts w:eastAsia="Calibri" w:cs="Calibri"/>
          <w:lang w:val="en-US"/>
        </w:rPr>
        <w:t xml:space="preserve">VUmc wishes to proceed on the basis of </w:t>
      </w:r>
      <w:r w:rsidRPr="003D2E90">
        <w:rPr>
          <w:rFonts w:eastAsia="Calibri" w:cs="Calibri"/>
          <w:lang w:val="en-US"/>
        </w:rPr>
        <w:t xml:space="preserve">a contract period </w:t>
      </w:r>
      <w:r w:rsidRPr="00F9356C">
        <w:rPr>
          <w:rFonts w:eastAsia="Calibri" w:cs="Calibri"/>
          <w:lang w:val="en-US"/>
        </w:rPr>
        <w:t xml:space="preserve">of </w:t>
      </w:r>
      <w:r w:rsidR="00AB6C72" w:rsidRPr="00F9356C">
        <w:rPr>
          <w:rFonts w:eastAsia="Calibri" w:cs="Calibri"/>
          <w:lang w:val="en-US"/>
        </w:rPr>
        <w:t>10</w:t>
      </w:r>
      <w:r w:rsidRPr="00F9356C">
        <w:rPr>
          <w:rFonts w:eastAsia="Calibri" w:cs="Calibri"/>
          <w:lang w:val="en-US"/>
        </w:rPr>
        <w:t xml:space="preserve"> years</w:t>
      </w:r>
      <w:r w:rsidR="001D7ACA" w:rsidRPr="00F9356C">
        <w:rPr>
          <w:rFonts w:eastAsia="Calibri" w:cs="Calibri"/>
          <w:lang w:val="en-US"/>
        </w:rPr>
        <w:t>.</w:t>
      </w:r>
      <w:r w:rsidR="001D7ACA">
        <w:rPr>
          <w:rFonts w:eastAsia="Calibri" w:cs="Calibri"/>
          <w:lang w:val="en-US"/>
        </w:rPr>
        <w:t xml:space="preserve"> </w:t>
      </w:r>
    </w:p>
    <w:p w14:paraId="521A0CED" w14:textId="77777777" w:rsidR="001D7ACA" w:rsidRDefault="001D7ACA" w:rsidP="003D2E90">
      <w:pPr>
        <w:rPr>
          <w:rFonts w:eastAsia="Calibri" w:cs="Calibri"/>
          <w:lang w:val="en-US"/>
        </w:rPr>
      </w:pPr>
    </w:p>
    <w:p w14:paraId="02A129C4" w14:textId="1C5B9F9C" w:rsidR="003D2E90" w:rsidRPr="003D2E90" w:rsidRDefault="001D7ACA" w:rsidP="003D2E90">
      <w:pPr>
        <w:rPr>
          <w:rFonts w:eastAsia="Calibri" w:cs="Calibri"/>
          <w:lang w:val="en-US"/>
        </w:rPr>
      </w:pPr>
      <w:r>
        <w:rPr>
          <w:rFonts w:eastAsia="Calibri" w:cs="Calibri"/>
          <w:lang w:val="en-US"/>
        </w:rPr>
        <w:t>C</w:t>
      </w:r>
      <w:r w:rsidR="003D2E90">
        <w:rPr>
          <w:rFonts w:eastAsia="Calibri" w:cs="Calibri"/>
          <w:lang w:val="en-US"/>
        </w:rPr>
        <w:t xml:space="preserve">onverting and furnishing the provided </w:t>
      </w:r>
      <w:r w:rsidR="003D2E90" w:rsidRPr="003D2E90">
        <w:rPr>
          <w:rFonts w:eastAsia="Calibri" w:cs="Calibri"/>
          <w:lang w:val="en-US"/>
        </w:rPr>
        <w:t>services to another party for the delivery and management of critical software and licenses involves substantial risks and costs. The implementation of a new LIMS system has an enormous impact on the business operations, the (personnel) capacity and the resour</w:t>
      </w:r>
      <w:r w:rsidR="003D2E90">
        <w:rPr>
          <w:rFonts w:eastAsia="Calibri" w:cs="Calibri"/>
          <w:lang w:val="en-US"/>
        </w:rPr>
        <w:t>ces of VUmc</w:t>
      </w:r>
      <w:r w:rsidR="003D2E90" w:rsidRPr="003D2E90">
        <w:rPr>
          <w:rFonts w:eastAsia="Calibri" w:cs="Calibri"/>
          <w:lang w:val="en-US"/>
        </w:rPr>
        <w:t xml:space="preserve">, all of which in themselves influence patient care. </w:t>
      </w:r>
      <w:r w:rsidR="003D2E90">
        <w:rPr>
          <w:rFonts w:eastAsia="Calibri" w:cs="Calibri"/>
          <w:lang w:val="en-US"/>
        </w:rPr>
        <w:t>Moreover, n</w:t>
      </w:r>
      <w:r w:rsidR="003D2E90" w:rsidRPr="003D2E90">
        <w:rPr>
          <w:rFonts w:eastAsia="Calibri" w:cs="Calibri"/>
          <w:lang w:val="en-US"/>
        </w:rPr>
        <w:t xml:space="preserve">ot only the preparation of a tender, but also the execution &amp; implementation involve a considerable time effort, also for the market. </w:t>
      </w:r>
      <w:r w:rsidR="003D2E90">
        <w:rPr>
          <w:rFonts w:eastAsia="Calibri" w:cs="Calibri"/>
          <w:lang w:val="en-US"/>
        </w:rPr>
        <w:t xml:space="preserve">In addition, the </w:t>
      </w:r>
      <w:r w:rsidR="003D2E90" w:rsidRPr="003D2E90">
        <w:rPr>
          <w:rFonts w:eastAsia="Calibri" w:cs="Calibri"/>
          <w:lang w:val="en-US"/>
        </w:rPr>
        <w:t>learning curve</w:t>
      </w:r>
      <w:r w:rsidR="003D2E90">
        <w:rPr>
          <w:rFonts w:eastAsia="Calibri" w:cs="Calibri"/>
          <w:lang w:val="en-US"/>
        </w:rPr>
        <w:t xml:space="preserve"> of the users must also be initialized </w:t>
      </w:r>
      <w:r w:rsidR="003D2E90" w:rsidRPr="003D2E90">
        <w:rPr>
          <w:rFonts w:eastAsia="Calibri" w:cs="Calibri"/>
          <w:lang w:val="en-US"/>
        </w:rPr>
        <w:t xml:space="preserve">again, after another intensive training cycle. All these aspects, and the inherent limited availability of time and resources (personnel, money), and the mental repercussions on the workload </w:t>
      </w:r>
      <w:r w:rsidR="003D2E90">
        <w:rPr>
          <w:rFonts w:eastAsia="Calibri" w:cs="Calibri"/>
          <w:lang w:val="en-US"/>
        </w:rPr>
        <w:t>and expertise of personnel, imply</w:t>
      </w:r>
      <w:r w:rsidR="003D2E90" w:rsidRPr="003D2E90">
        <w:rPr>
          <w:rFonts w:eastAsia="Calibri" w:cs="Calibri"/>
          <w:lang w:val="en-US"/>
        </w:rPr>
        <w:t xml:space="preserve"> that a </w:t>
      </w:r>
      <w:r w:rsidR="00AB6C72">
        <w:rPr>
          <w:rFonts w:eastAsia="Calibri" w:cs="Calibri"/>
          <w:lang w:val="en-US"/>
        </w:rPr>
        <w:t>contract duration of less than 10</w:t>
      </w:r>
      <w:r w:rsidR="003D2E90" w:rsidRPr="003D2E90">
        <w:rPr>
          <w:rFonts w:eastAsia="Calibri" w:cs="Calibri"/>
          <w:lang w:val="en-US"/>
        </w:rPr>
        <w:t xml:space="preserve"> years has too much inherent risk of negative impact on the patient care and </w:t>
      </w:r>
      <w:r w:rsidR="003D2E90">
        <w:rPr>
          <w:rFonts w:eastAsia="Calibri" w:cs="Calibri"/>
          <w:lang w:val="en-US"/>
        </w:rPr>
        <w:t xml:space="preserve">is </w:t>
      </w:r>
      <w:r w:rsidR="003B507B">
        <w:rPr>
          <w:rFonts w:eastAsia="Calibri" w:cs="Calibri"/>
          <w:lang w:val="en-US"/>
        </w:rPr>
        <w:t xml:space="preserve">therefore not </w:t>
      </w:r>
      <w:r w:rsidR="003D2E90" w:rsidRPr="003D2E90">
        <w:rPr>
          <w:rFonts w:eastAsia="Calibri" w:cs="Calibri"/>
          <w:lang w:val="en-US"/>
        </w:rPr>
        <w:t xml:space="preserve"> justifiable. The contracting authority is of the opinion that if it is proved suitable, the continuat</w:t>
      </w:r>
      <w:r>
        <w:rPr>
          <w:rFonts w:eastAsia="Calibri" w:cs="Calibri"/>
          <w:lang w:val="en-US"/>
        </w:rPr>
        <w:t>ion of an existing relationship/</w:t>
      </w:r>
      <w:r w:rsidR="003D2E90" w:rsidRPr="003D2E90">
        <w:rPr>
          <w:rFonts w:eastAsia="Calibri" w:cs="Calibri"/>
          <w:lang w:val="en-US"/>
        </w:rPr>
        <w:t>contract for the longer ter</w:t>
      </w:r>
      <w:r w:rsidR="003D2E90">
        <w:rPr>
          <w:rFonts w:eastAsia="Calibri" w:cs="Calibri"/>
          <w:lang w:val="en-US"/>
        </w:rPr>
        <w:t>m benefits the service provided</w:t>
      </w:r>
      <w:r w:rsidR="003D2E90" w:rsidRPr="003D2E90">
        <w:rPr>
          <w:rFonts w:eastAsia="Calibri" w:cs="Calibri"/>
          <w:lang w:val="en-US"/>
        </w:rPr>
        <w:t xml:space="preserve"> to the primary care environment.</w:t>
      </w:r>
    </w:p>
    <w:p w14:paraId="002E7B28" w14:textId="731C461F" w:rsidR="001D38D9" w:rsidRPr="00920FF6" w:rsidRDefault="001D38D9" w:rsidP="00D108A4">
      <w:pPr>
        <w:pStyle w:val="Kop2"/>
      </w:pPr>
      <w:r w:rsidRPr="003D2E90">
        <w:rPr>
          <w:lang w:val="en-US"/>
        </w:rPr>
        <w:t xml:space="preserve"> </w:t>
      </w:r>
      <w:bookmarkStart w:id="4" w:name="_Toc49951459"/>
      <w:r>
        <w:t>P</w:t>
      </w:r>
      <w:r w:rsidRPr="0055072F">
        <w:t>rocedure</w:t>
      </w:r>
      <w:bookmarkEnd w:id="4"/>
    </w:p>
    <w:p w14:paraId="12376881" w14:textId="30DA7FA9" w:rsidR="001D38D9" w:rsidRPr="00920FF6" w:rsidRDefault="00793F3F" w:rsidP="00920FF6">
      <w:pPr>
        <w:pStyle w:val="Kop3"/>
      </w:pPr>
      <w:bookmarkStart w:id="5" w:name="_Toc49951460"/>
      <w:r>
        <w:t xml:space="preserve">General </w:t>
      </w:r>
      <w:r w:rsidR="001D38D9" w:rsidRPr="00920FF6">
        <w:t>procedure</w:t>
      </w:r>
      <w:r>
        <w:t xml:space="preserve"> </w:t>
      </w:r>
      <w:proofErr w:type="spellStart"/>
      <w:r>
        <w:t>description</w:t>
      </w:r>
      <w:bookmarkEnd w:id="5"/>
      <w:proofErr w:type="spellEnd"/>
      <w:r w:rsidR="001D38D9" w:rsidRPr="00920FF6">
        <w:t xml:space="preserve"> </w:t>
      </w:r>
    </w:p>
    <w:p w14:paraId="764543AA" w14:textId="49879E62" w:rsidR="00793F3F" w:rsidRPr="00F9356C" w:rsidRDefault="00793F3F" w:rsidP="00793F3F">
      <w:pPr>
        <w:rPr>
          <w:szCs w:val="20"/>
          <w:lang w:val="en-US"/>
        </w:rPr>
      </w:pPr>
      <w:r w:rsidRPr="00793F3F">
        <w:rPr>
          <w:szCs w:val="20"/>
          <w:lang w:val="en-US"/>
        </w:rPr>
        <w:t>Tender documents can only be requested by downloading from www</w:t>
      </w:r>
      <w:r w:rsidRPr="00F9356C">
        <w:rPr>
          <w:szCs w:val="20"/>
          <w:lang w:val="en-US"/>
        </w:rPr>
        <w:t>.</w:t>
      </w:r>
      <w:r w:rsidR="00337900" w:rsidRPr="00F9356C">
        <w:rPr>
          <w:szCs w:val="20"/>
          <w:lang w:val="en-US"/>
        </w:rPr>
        <w:t>tenderned</w:t>
      </w:r>
      <w:r w:rsidRPr="00F9356C">
        <w:rPr>
          <w:szCs w:val="20"/>
          <w:lang w:val="en-US"/>
        </w:rPr>
        <w:t>.nl. All relevant tender documents, including notes of information, are published there, and all communication takes place via this platform.</w:t>
      </w:r>
    </w:p>
    <w:p w14:paraId="5A41D514" w14:textId="77777777" w:rsidR="00793F3F" w:rsidRPr="00F9356C" w:rsidRDefault="00793F3F" w:rsidP="00793F3F">
      <w:pPr>
        <w:rPr>
          <w:szCs w:val="20"/>
          <w:lang w:val="en-US"/>
        </w:rPr>
      </w:pPr>
    </w:p>
    <w:p w14:paraId="2A985814" w14:textId="04DDC2FB" w:rsidR="00793F3F" w:rsidRPr="00793F3F" w:rsidRDefault="00793F3F" w:rsidP="00793F3F">
      <w:pPr>
        <w:rPr>
          <w:szCs w:val="20"/>
          <w:lang w:val="en-US"/>
        </w:rPr>
      </w:pPr>
      <w:r w:rsidRPr="00F9356C">
        <w:rPr>
          <w:szCs w:val="20"/>
          <w:lang w:val="en-US"/>
        </w:rPr>
        <w:t xml:space="preserve">After the registration/submission period has expired on </w:t>
      </w:r>
      <w:r w:rsidR="00337900" w:rsidRPr="00F9356C">
        <w:rPr>
          <w:b/>
          <w:szCs w:val="20"/>
          <w:lang w:val="en-US"/>
        </w:rPr>
        <w:t>October 13th</w:t>
      </w:r>
      <w:r w:rsidR="001879E9">
        <w:rPr>
          <w:b/>
          <w:szCs w:val="20"/>
          <w:lang w:val="en-US"/>
        </w:rPr>
        <w:t>, 2020 at 14.00 hrs</w:t>
      </w:r>
      <w:r w:rsidRPr="00F9356C">
        <w:rPr>
          <w:szCs w:val="20"/>
          <w:lang w:val="en-US"/>
        </w:rPr>
        <w:t>,</w:t>
      </w:r>
      <w:r w:rsidRPr="00793F3F">
        <w:rPr>
          <w:szCs w:val="20"/>
          <w:lang w:val="en-US"/>
        </w:rPr>
        <w:t xml:space="preserve"> the registration will be closed. Entries cannot be submitted after the closing time. This is arranged </w:t>
      </w:r>
      <w:r w:rsidR="003B507B">
        <w:rPr>
          <w:szCs w:val="20"/>
          <w:lang w:val="en-US"/>
        </w:rPr>
        <w:t>automatically via the Tenderned</w:t>
      </w:r>
      <w:r w:rsidRPr="00793F3F">
        <w:rPr>
          <w:szCs w:val="20"/>
          <w:lang w:val="en-US"/>
        </w:rPr>
        <w:t xml:space="preserve"> portal. Tenders received late will be excluded from participation in the tender.</w:t>
      </w:r>
    </w:p>
    <w:p w14:paraId="3177BBC0" w14:textId="77777777" w:rsidR="00793F3F" w:rsidRPr="00793F3F" w:rsidRDefault="00793F3F" w:rsidP="00793F3F">
      <w:pPr>
        <w:rPr>
          <w:szCs w:val="20"/>
          <w:lang w:val="en-US"/>
        </w:rPr>
      </w:pPr>
    </w:p>
    <w:p w14:paraId="61B32817" w14:textId="37C51C5A" w:rsidR="00793F3F" w:rsidRPr="00793F3F" w:rsidRDefault="00793F3F" w:rsidP="00793F3F">
      <w:pPr>
        <w:rPr>
          <w:szCs w:val="20"/>
          <w:highlight w:val="yellow"/>
          <w:lang w:val="en-US"/>
        </w:rPr>
      </w:pPr>
      <w:r w:rsidRPr="00793F3F">
        <w:rPr>
          <w:szCs w:val="20"/>
          <w:lang w:val="en-US"/>
        </w:rPr>
        <w:t>Immediately after the closing of t</w:t>
      </w:r>
      <w:r>
        <w:rPr>
          <w:szCs w:val="20"/>
          <w:lang w:val="en-US"/>
        </w:rPr>
        <w:t>he submission period, VUmc</w:t>
      </w:r>
      <w:r w:rsidRPr="00793F3F">
        <w:rPr>
          <w:szCs w:val="20"/>
          <w:lang w:val="en-US"/>
        </w:rPr>
        <w:t xml:space="preserve"> make</w:t>
      </w:r>
      <w:r>
        <w:rPr>
          <w:szCs w:val="20"/>
          <w:lang w:val="en-US"/>
        </w:rPr>
        <w:t>s</w:t>
      </w:r>
      <w:r w:rsidRPr="00793F3F">
        <w:rPr>
          <w:szCs w:val="20"/>
          <w:lang w:val="en-US"/>
        </w:rPr>
        <w:t xml:space="preserve"> an inventory of the number of registrations received. </w:t>
      </w:r>
    </w:p>
    <w:p w14:paraId="3006CA3D" w14:textId="6B995C2F" w:rsidR="001D38D9" w:rsidRPr="00793F3F" w:rsidRDefault="00793F3F" w:rsidP="00D108A4">
      <w:pPr>
        <w:pStyle w:val="Kop3"/>
      </w:pPr>
      <w:bookmarkStart w:id="6" w:name="_Toc49951461"/>
      <w:r>
        <w:t>Contact person</w:t>
      </w:r>
      <w:r w:rsidR="00D178EC">
        <w:t xml:space="preserve"> </w:t>
      </w:r>
      <w:r w:rsidR="006B4752">
        <w:t>VU</w:t>
      </w:r>
      <w:r w:rsidR="009E2771">
        <w:t>mc</w:t>
      </w:r>
      <w:bookmarkEnd w:id="6"/>
    </w:p>
    <w:p w14:paraId="3629E735" w14:textId="156D9774" w:rsidR="00793F3F" w:rsidRPr="00793F3F" w:rsidRDefault="00793F3F" w:rsidP="00793F3F">
      <w:pPr>
        <w:rPr>
          <w:szCs w:val="20"/>
          <w:lang w:val="en-US"/>
        </w:rPr>
      </w:pPr>
      <w:r w:rsidRPr="00793F3F">
        <w:rPr>
          <w:szCs w:val="20"/>
          <w:lang w:val="en-US"/>
        </w:rPr>
        <w:t xml:space="preserve">For questions and all other procedural matters, the </w:t>
      </w:r>
      <w:r w:rsidR="00562737">
        <w:rPr>
          <w:szCs w:val="20"/>
          <w:lang w:val="en-US"/>
        </w:rPr>
        <w:t>Tenderer</w:t>
      </w:r>
      <w:r w:rsidRPr="00793F3F">
        <w:rPr>
          <w:szCs w:val="20"/>
          <w:lang w:val="en-US"/>
        </w:rPr>
        <w:t xml:space="preserve"> can only contact Ms. Kristine van Peteghem, Sr. Purchaser, k.vanpeteghem@</w:t>
      </w:r>
      <w:r w:rsidR="00F9356C">
        <w:rPr>
          <w:szCs w:val="20"/>
          <w:lang w:val="en-US"/>
        </w:rPr>
        <w:t>amsterdamumc</w:t>
      </w:r>
      <w:r w:rsidRPr="00793F3F">
        <w:rPr>
          <w:szCs w:val="20"/>
          <w:lang w:val="en-US"/>
        </w:rPr>
        <w:t>.nl during the entire procedure.</w:t>
      </w:r>
    </w:p>
    <w:p w14:paraId="623879F8" w14:textId="39754190" w:rsidR="00793F3F" w:rsidRPr="003B507B" w:rsidRDefault="00793F3F" w:rsidP="00793F3F">
      <w:pPr>
        <w:rPr>
          <w:szCs w:val="20"/>
          <w:highlight w:val="yellow"/>
          <w:lang w:val="en-US"/>
        </w:rPr>
      </w:pPr>
      <w:r w:rsidRPr="00793F3F">
        <w:rPr>
          <w:szCs w:val="20"/>
          <w:lang w:val="en-US"/>
        </w:rPr>
        <w:lastRenderedPageBreak/>
        <w:t>It is expressly not allowed to interact with perso</w:t>
      </w:r>
      <w:r w:rsidR="003B507B">
        <w:rPr>
          <w:szCs w:val="20"/>
          <w:lang w:val="en-US"/>
        </w:rPr>
        <w:t>ns other than Mrs. van Peteghem, except for those instances when another contact person is explicitly referred to.</w:t>
      </w:r>
      <w:r w:rsidRPr="00793F3F">
        <w:rPr>
          <w:szCs w:val="20"/>
          <w:lang w:val="en-US"/>
        </w:rPr>
        <w:t xml:space="preserve"> </w:t>
      </w:r>
      <w:r w:rsidRPr="003B507B">
        <w:rPr>
          <w:szCs w:val="20"/>
          <w:lang w:val="en-US"/>
        </w:rPr>
        <w:t>Failure to follow this principle can lead to exclusion.</w:t>
      </w:r>
    </w:p>
    <w:p w14:paraId="40AE47BD" w14:textId="77777777" w:rsidR="00793F3F" w:rsidRPr="003B507B" w:rsidRDefault="00793F3F" w:rsidP="00D108A4">
      <w:pPr>
        <w:rPr>
          <w:szCs w:val="20"/>
          <w:highlight w:val="yellow"/>
          <w:lang w:val="en-US"/>
        </w:rPr>
      </w:pPr>
    </w:p>
    <w:p w14:paraId="0F8943FB" w14:textId="77777777" w:rsidR="001D38D9" w:rsidRPr="00920FF6" w:rsidRDefault="00C57C0C" w:rsidP="00920FF6">
      <w:pPr>
        <w:pStyle w:val="Kop3"/>
      </w:pPr>
      <w:bookmarkStart w:id="7" w:name="_Toc49951462"/>
      <w:r>
        <w:t>Overzicht van planning</w:t>
      </w:r>
      <w:r w:rsidR="001D38D9" w:rsidRPr="00920FF6">
        <w:t>/deadlines</w:t>
      </w:r>
      <w:bookmarkEnd w:id="7"/>
    </w:p>
    <w:tbl>
      <w:tblPr>
        <w:tblW w:w="879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000" w:firstRow="0" w:lastRow="0" w:firstColumn="0" w:lastColumn="0" w:noHBand="0" w:noVBand="0"/>
      </w:tblPr>
      <w:tblGrid>
        <w:gridCol w:w="567"/>
        <w:gridCol w:w="5103"/>
        <w:gridCol w:w="3120"/>
      </w:tblGrid>
      <w:tr w:rsidR="007F2989" w:rsidRPr="00D108A4" w14:paraId="3A798243" w14:textId="77777777" w:rsidTr="276C0CAC">
        <w:tc>
          <w:tcPr>
            <w:tcW w:w="567" w:type="dxa"/>
            <w:tcBorders>
              <w:top w:val="single" w:sz="12" w:space="0" w:color="000000" w:themeColor="text1"/>
            </w:tcBorders>
            <w:shd w:val="clear" w:color="auto" w:fill="000000" w:themeFill="text1"/>
          </w:tcPr>
          <w:p w14:paraId="455EEFC4" w14:textId="77777777" w:rsidR="007F2989" w:rsidRPr="00D108A4" w:rsidRDefault="007F2989" w:rsidP="00D108A4">
            <w:pPr>
              <w:keepNext/>
              <w:keepLines/>
              <w:rPr>
                <w:rFonts w:asciiTheme="minorHAnsi" w:eastAsiaTheme="minorEastAsia" w:hAnsiTheme="minorHAnsi" w:cstheme="minorBidi"/>
                <w:sz w:val="20"/>
                <w:szCs w:val="20"/>
                <w:lang w:eastAsia="nl-NL"/>
              </w:rPr>
            </w:pPr>
          </w:p>
        </w:tc>
        <w:tc>
          <w:tcPr>
            <w:tcW w:w="5103" w:type="dxa"/>
            <w:tcBorders>
              <w:top w:val="single" w:sz="12" w:space="0" w:color="000000" w:themeColor="text1"/>
            </w:tcBorders>
            <w:shd w:val="clear" w:color="auto" w:fill="000000" w:themeFill="text1"/>
          </w:tcPr>
          <w:p w14:paraId="66210AD7" w14:textId="0797C5E3" w:rsidR="007F2989" w:rsidRPr="00D108A4" w:rsidRDefault="007F2989" w:rsidP="00D108A4">
            <w:pPr>
              <w:keepNext/>
              <w:keepLines/>
              <w:rPr>
                <w:rFonts w:asciiTheme="minorHAnsi" w:eastAsiaTheme="minorEastAsia" w:hAnsiTheme="minorHAnsi" w:cstheme="minorBidi"/>
                <w:sz w:val="20"/>
                <w:szCs w:val="20"/>
                <w:lang w:eastAsia="nl-NL"/>
              </w:rPr>
            </w:pPr>
            <w:r w:rsidRPr="53C48B88">
              <w:rPr>
                <w:rFonts w:asciiTheme="minorHAnsi" w:eastAsiaTheme="minorEastAsia" w:hAnsiTheme="minorHAnsi" w:cstheme="minorBidi"/>
                <w:sz w:val="20"/>
                <w:szCs w:val="20"/>
                <w:lang w:eastAsia="nl-NL"/>
              </w:rPr>
              <w:t>Planning</w:t>
            </w:r>
            <w:r w:rsidR="009F01DC">
              <w:rPr>
                <w:rFonts w:asciiTheme="minorHAnsi" w:eastAsiaTheme="minorEastAsia" w:hAnsiTheme="minorHAnsi" w:cstheme="minorBidi"/>
                <w:sz w:val="20"/>
                <w:szCs w:val="20"/>
                <w:lang w:eastAsia="nl-NL"/>
              </w:rPr>
              <w:t xml:space="preserve"> </w:t>
            </w:r>
          </w:p>
        </w:tc>
        <w:tc>
          <w:tcPr>
            <w:tcW w:w="3120" w:type="dxa"/>
            <w:tcBorders>
              <w:top w:val="single" w:sz="12" w:space="0" w:color="000000" w:themeColor="text1"/>
            </w:tcBorders>
            <w:shd w:val="clear" w:color="auto" w:fill="000000" w:themeFill="text1"/>
          </w:tcPr>
          <w:p w14:paraId="1CA9D5BD" w14:textId="77777777" w:rsidR="007F2989" w:rsidRPr="00D108A4" w:rsidRDefault="007F2989" w:rsidP="00D108A4">
            <w:pPr>
              <w:keepNext/>
              <w:keepLines/>
              <w:jc w:val="center"/>
              <w:rPr>
                <w:rFonts w:asciiTheme="minorHAnsi" w:eastAsiaTheme="minorEastAsia" w:hAnsiTheme="minorHAnsi" w:cstheme="minorBidi"/>
                <w:sz w:val="20"/>
                <w:szCs w:val="20"/>
                <w:lang w:eastAsia="nl-NL"/>
              </w:rPr>
            </w:pPr>
          </w:p>
        </w:tc>
      </w:tr>
      <w:tr w:rsidR="00D62F8D" w:rsidRPr="00D108A4" w14:paraId="534122FF" w14:textId="77777777" w:rsidTr="276C0CAC">
        <w:tc>
          <w:tcPr>
            <w:tcW w:w="567" w:type="dxa"/>
            <w:tcBorders>
              <w:top w:val="single" w:sz="4" w:space="0" w:color="auto"/>
              <w:left w:val="single" w:sz="4" w:space="0" w:color="auto"/>
              <w:bottom w:val="single" w:sz="4" w:space="0" w:color="auto"/>
              <w:right w:val="single" w:sz="4" w:space="0" w:color="auto"/>
            </w:tcBorders>
          </w:tcPr>
          <w:p w14:paraId="62870C92" w14:textId="77777777" w:rsidR="00D62F8D" w:rsidRPr="00557C67" w:rsidRDefault="00D62F8D" w:rsidP="00D108A4">
            <w:pPr>
              <w:keepNext/>
              <w:keepLines/>
              <w:rPr>
                <w:rFonts w:asciiTheme="minorHAnsi" w:eastAsiaTheme="minorEastAsia" w:hAnsiTheme="minorHAnsi" w:cstheme="minorBidi"/>
                <w:sz w:val="20"/>
                <w:szCs w:val="20"/>
                <w:lang w:val="en-US" w:eastAsia="nl-NL"/>
              </w:rPr>
            </w:pPr>
            <w:r w:rsidRPr="53C48B88">
              <w:rPr>
                <w:rFonts w:asciiTheme="minorHAnsi" w:eastAsiaTheme="minorEastAsia" w:hAnsiTheme="minorHAnsi" w:cstheme="minorBidi"/>
                <w:sz w:val="20"/>
                <w:szCs w:val="20"/>
                <w:lang w:eastAsia="nl-NL"/>
              </w:rPr>
              <w:t>1</w:t>
            </w:r>
          </w:p>
        </w:tc>
        <w:tc>
          <w:tcPr>
            <w:tcW w:w="5103" w:type="dxa"/>
            <w:tcBorders>
              <w:top w:val="single" w:sz="4" w:space="0" w:color="auto"/>
              <w:left w:val="single" w:sz="4" w:space="0" w:color="auto"/>
              <w:bottom w:val="single" w:sz="4" w:space="0" w:color="auto"/>
              <w:right w:val="single" w:sz="4" w:space="0" w:color="auto"/>
            </w:tcBorders>
          </w:tcPr>
          <w:p w14:paraId="71FA1AC6" w14:textId="09396C09" w:rsidR="00D62F8D" w:rsidRPr="00D108A4" w:rsidRDefault="006C7F4E" w:rsidP="00D108A4">
            <w:pPr>
              <w:keepNext/>
              <w:keepLines/>
              <w:rPr>
                <w:rFonts w:asciiTheme="minorHAnsi" w:eastAsiaTheme="minorEastAsia" w:hAnsiTheme="minorHAnsi" w:cstheme="minorBidi"/>
                <w:sz w:val="20"/>
                <w:szCs w:val="20"/>
                <w:lang w:eastAsia="nl-NL"/>
              </w:rPr>
            </w:pPr>
            <w:r w:rsidRPr="00557C67">
              <w:rPr>
                <w:rFonts w:asciiTheme="minorHAnsi" w:eastAsiaTheme="minorEastAsia" w:hAnsiTheme="minorHAnsi" w:cstheme="minorBidi"/>
                <w:sz w:val="20"/>
                <w:szCs w:val="20"/>
                <w:lang w:val="en-US" w:eastAsia="nl-NL"/>
              </w:rPr>
              <w:t>Publication</w:t>
            </w:r>
            <w:r w:rsidRPr="006C7F4E">
              <w:rPr>
                <w:rFonts w:asciiTheme="minorHAnsi" w:eastAsiaTheme="minorEastAsia" w:hAnsiTheme="minorHAnsi" w:cstheme="minorBidi"/>
                <w:sz w:val="20"/>
                <w:szCs w:val="20"/>
                <w:lang w:eastAsia="nl-NL"/>
              </w:rPr>
              <w:t xml:space="preserve"> of tender </w:t>
            </w:r>
            <w:r w:rsidRPr="00557C67">
              <w:rPr>
                <w:rFonts w:asciiTheme="minorHAnsi" w:eastAsiaTheme="minorEastAsia" w:hAnsiTheme="minorHAnsi" w:cstheme="minorBidi"/>
                <w:sz w:val="20"/>
                <w:szCs w:val="20"/>
                <w:lang w:val="en-US" w:eastAsia="nl-NL"/>
              </w:rPr>
              <w:t>documents</w:t>
            </w:r>
          </w:p>
        </w:tc>
        <w:tc>
          <w:tcPr>
            <w:tcW w:w="3120" w:type="dxa"/>
            <w:tcBorders>
              <w:top w:val="single" w:sz="4" w:space="0" w:color="auto"/>
              <w:left w:val="single" w:sz="4" w:space="0" w:color="auto"/>
              <w:bottom w:val="single" w:sz="4" w:space="0" w:color="auto"/>
              <w:right w:val="single" w:sz="4" w:space="0" w:color="auto"/>
            </w:tcBorders>
          </w:tcPr>
          <w:p w14:paraId="22E200B0" w14:textId="79FF8580" w:rsidR="00D62F8D" w:rsidRPr="00F9356C" w:rsidRDefault="00557C67" w:rsidP="032B8B01">
            <w:pPr>
              <w:keepNext/>
              <w:keepLines/>
              <w:jc w:val="center"/>
              <w:rPr>
                <w:rFonts w:asciiTheme="minorHAnsi" w:eastAsiaTheme="minorEastAsia" w:hAnsiTheme="minorHAnsi" w:cstheme="minorBidi"/>
                <w:lang w:eastAsia="nl-NL"/>
              </w:rPr>
            </w:pPr>
            <w:r w:rsidRPr="00F9356C">
              <w:rPr>
                <w:rFonts w:asciiTheme="minorHAnsi" w:eastAsiaTheme="minorEastAsia" w:hAnsiTheme="minorHAnsi" w:cstheme="minorBidi"/>
                <w:lang w:eastAsia="nl-NL"/>
              </w:rPr>
              <w:t>S</w:t>
            </w:r>
            <w:r w:rsidR="004F0012" w:rsidRPr="00F9356C">
              <w:rPr>
                <w:rFonts w:asciiTheme="minorHAnsi" w:eastAsiaTheme="minorEastAsia" w:hAnsiTheme="minorHAnsi" w:cstheme="minorBidi"/>
                <w:lang w:eastAsia="nl-NL"/>
              </w:rPr>
              <w:t>eptember</w:t>
            </w:r>
            <w:r w:rsidRPr="00F9356C">
              <w:rPr>
                <w:rFonts w:asciiTheme="minorHAnsi" w:eastAsiaTheme="minorEastAsia" w:hAnsiTheme="minorHAnsi" w:cstheme="minorBidi"/>
                <w:lang w:eastAsia="nl-NL"/>
              </w:rPr>
              <w:t xml:space="preserve"> </w:t>
            </w:r>
            <w:r w:rsidR="00F9356C" w:rsidRPr="00F9356C">
              <w:rPr>
                <w:rFonts w:asciiTheme="minorHAnsi" w:eastAsiaTheme="minorEastAsia" w:hAnsiTheme="minorHAnsi" w:cstheme="minorBidi"/>
                <w:lang w:eastAsia="nl-NL"/>
              </w:rPr>
              <w:t>3</w:t>
            </w:r>
            <w:r w:rsidRPr="00F9356C">
              <w:rPr>
                <w:rFonts w:asciiTheme="minorHAnsi" w:eastAsiaTheme="minorEastAsia" w:hAnsiTheme="minorHAnsi" w:cstheme="minorBidi"/>
                <w:lang w:eastAsia="nl-NL"/>
              </w:rPr>
              <w:t>,</w:t>
            </w:r>
            <w:r w:rsidR="004F0012" w:rsidRPr="00F9356C">
              <w:rPr>
                <w:rFonts w:asciiTheme="minorHAnsi" w:eastAsiaTheme="minorEastAsia" w:hAnsiTheme="minorHAnsi" w:cstheme="minorBidi"/>
                <w:lang w:eastAsia="nl-NL"/>
              </w:rPr>
              <w:t xml:space="preserve"> </w:t>
            </w:r>
            <w:r w:rsidR="032B8B01" w:rsidRPr="00F9356C">
              <w:rPr>
                <w:rFonts w:asciiTheme="minorHAnsi" w:eastAsiaTheme="minorEastAsia" w:hAnsiTheme="minorHAnsi" w:cstheme="minorBidi"/>
                <w:lang w:eastAsia="nl-NL"/>
              </w:rPr>
              <w:t>2020</w:t>
            </w:r>
          </w:p>
        </w:tc>
      </w:tr>
      <w:tr w:rsidR="00D62F8D" w:rsidRPr="00D108A4" w14:paraId="16FA703E" w14:textId="77777777" w:rsidTr="276C0CAC">
        <w:tc>
          <w:tcPr>
            <w:tcW w:w="567" w:type="dxa"/>
            <w:tcBorders>
              <w:top w:val="single" w:sz="4" w:space="0" w:color="auto"/>
              <w:left w:val="single" w:sz="4" w:space="0" w:color="auto"/>
              <w:bottom w:val="single" w:sz="4" w:space="0" w:color="auto"/>
              <w:right w:val="single" w:sz="4" w:space="0" w:color="auto"/>
            </w:tcBorders>
          </w:tcPr>
          <w:p w14:paraId="29FF22C1" w14:textId="28BF3489" w:rsidR="00D62F8D" w:rsidRPr="00D108A4" w:rsidRDefault="032B8B01" w:rsidP="032B8B01">
            <w:pPr>
              <w:keepNext/>
              <w:keepLines/>
              <w:rPr>
                <w:rFonts w:asciiTheme="minorHAnsi" w:eastAsiaTheme="minorEastAsia" w:hAnsiTheme="minorHAnsi" w:cstheme="minorBidi"/>
                <w:sz w:val="20"/>
                <w:szCs w:val="20"/>
                <w:lang w:eastAsia="nl-NL"/>
              </w:rPr>
            </w:pPr>
            <w:r w:rsidRPr="53C48B88">
              <w:rPr>
                <w:rFonts w:asciiTheme="minorHAnsi" w:eastAsiaTheme="minorEastAsia" w:hAnsiTheme="minorHAnsi" w:cstheme="minorBidi"/>
                <w:sz w:val="20"/>
                <w:szCs w:val="20"/>
                <w:lang w:eastAsia="nl-NL"/>
              </w:rPr>
              <w:t>2</w:t>
            </w:r>
          </w:p>
        </w:tc>
        <w:tc>
          <w:tcPr>
            <w:tcW w:w="5103" w:type="dxa"/>
            <w:tcBorders>
              <w:top w:val="single" w:sz="4" w:space="0" w:color="auto"/>
              <w:left w:val="single" w:sz="4" w:space="0" w:color="auto"/>
              <w:bottom w:val="single" w:sz="4" w:space="0" w:color="auto"/>
              <w:right w:val="single" w:sz="4" w:space="0" w:color="auto"/>
            </w:tcBorders>
          </w:tcPr>
          <w:p w14:paraId="3BE50D98" w14:textId="70A9E1C4" w:rsidR="00D62F8D" w:rsidRPr="006C7F4E" w:rsidRDefault="006C7F4E" w:rsidP="00D108A4">
            <w:pPr>
              <w:keepNext/>
              <w:keepLines/>
              <w:rPr>
                <w:rFonts w:asciiTheme="minorHAnsi" w:eastAsiaTheme="minorEastAsia" w:hAnsiTheme="minorHAnsi" w:cstheme="minorBidi"/>
                <w:sz w:val="20"/>
                <w:szCs w:val="20"/>
                <w:lang w:val="en-US" w:eastAsia="nl-NL"/>
              </w:rPr>
            </w:pPr>
            <w:r w:rsidRPr="006C7F4E">
              <w:rPr>
                <w:rFonts w:asciiTheme="minorHAnsi" w:eastAsiaTheme="minorEastAsia" w:hAnsiTheme="minorHAnsi" w:cstheme="minorBidi"/>
                <w:sz w:val="20"/>
                <w:szCs w:val="20"/>
                <w:lang w:val="en-US" w:eastAsia="nl-NL"/>
              </w:rPr>
              <w:t>Question round: Questions and suggestions closing date</w:t>
            </w:r>
          </w:p>
        </w:tc>
        <w:tc>
          <w:tcPr>
            <w:tcW w:w="3120" w:type="dxa"/>
            <w:tcBorders>
              <w:top w:val="single" w:sz="4" w:space="0" w:color="auto"/>
              <w:left w:val="single" w:sz="4" w:space="0" w:color="auto"/>
              <w:bottom w:val="single" w:sz="4" w:space="0" w:color="auto"/>
              <w:right w:val="single" w:sz="4" w:space="0" w:color="auto"/>
            </w:tcBorders>
          </w:tcPr>
          <w:p w14:paraId="5D4764FF" w14:textId="11250C0C" w:rsidR="00D62F8D" w:rsidRPr="00F9356C" w:rsidRDefault="00557C67" w:rsidP="00FE30D4">
            <w:pPr>
              <w:keepNext/>
              <w:keepLines/>
              <w:jc w:val="center"/>
              <w:rPr>
                <w:rFonts w:asciiTheme="minorHAnsi" w:eastAsiaTheme="minorEastAsia" w:hAnsiTheme="minorHAnsi" w:cstheme="minorBidi"/>
                <w:lang w:eastAsia="nl-NL"/>
              </w:rPr>
            </w:pPr>
            <w:r w:rsidRPr="00F9356C">
              <w:rPr>
                <w:rFonts w:asciiTheme="minorHAnsi" w:eastAsiaTheme="minorEastAsia" w:hAnsiTheme="minorHAnsi" w:cstheme="minorBidi"/>
                <w:lang w:eastAsia="nl-NL"/>
              </w:rPr>
              <w:t>S</w:t>
            </w:r>
            <w:r w:rsidR="004F0012" w:rsidRPr="00F9356C">
              <w:rPr>
                <w:rFonts w:asciiTheme="minorHAnsi" w:eastAsiaTheme="minorEastAsia" w:hAnsiTheme="minorHAnsi" w:cstheme="minorBidi"/>
                <w:lang w:eastAsia="nl-NL"/>
              </w:rPr>
              <w:t>eptember</w:t>
            </w:r>
            <w:r w:rsidR="00337900" w:rsidRPr="00F9356C">
              <w:rPr>
                <w:rFonts w:asciiTheme="minorHAnsi" w:eastAsiaTheme="minorEastAsia" w:hAnsiTheme="minorHAnsi" w:cstheme="minorBidi"/>
                <w:lang w:eastAsia="nl-NL"/>
              </w:rPr>
              <w:t xml:space="preserve"> 18</w:t>
            </w:r>
            <w:r w:rsidRPr="00F9356C">
              <w:rPr>
                <w:rFonts w:asciiTheme="minorHAnsi" w:eastAsiaTheme="minorEastAsia" w:hAnsiTheme="minorHAnsi" w:cstheme="minorBidi"/>
                <w:lang w:eastAsia="nl-NL"/>
              </w:rPr>
              <w:t>,</w:t>
            </w:r>
            <w:r w:rsidR="004F0012" w:rsidRPr="00F9356C">
              <w:rPr>
                <w:rFonts w:asciiTheme="minorHAnsi" w:eastAsiaTheme="minorEastAsia" w:hAnsiTheme="minorHAnsi" w:cstheme="minorBidi"/>
                <w:lang w:eastAsia="nl-NL"/>
              </w:rPr>
              <w:t xml:space="preserve"> </w:t>
            </w:r>
            <w:r w:rsidR="032B8B01" w:rsidRPr="00F9356C">
              <w:rPr>
                <w:rFonts w:asciiTheme="minorHAnsi" w:eastAsiaTheme="minorEastAsia" w:hAnsiTheme="minorHAnsi" w:cstheme="minorBidi"/>
                <w:lang w:eastAsia="nl-NL"/>
              </w:rPr>
              <w:t>2020</w:t>
            </w:r>
            <w:r w:rsidR="15EC2EBE" w:rsidRPr="00F9356C">
              <w:rPr>
                <w:rFonts w:asciiTheme="minorHAnsi" w:eastAsiaTheme="minorEastAsia" w:hAnsiTheme="minorHAnsi" w:cstheme="minorBidi"/>
                <w:lang w:eastAsia="nl-NL"/>
              </w:rPr>
              <w:t xml:space="preserve">, </w:t>
            </w:r>
            <w:r w:rsidR="00E66F71">
              <w:rPr>
                <w:rFonts w:asciiTheme="minorHAnsi" w:eastAsiaTheme="minorEastAsia" w:hAnsiTheme="minorHAnsi" w:cstheme="minorBidi"/>
                <w:lang w:eastAsia="nl-NL"/>
              </w:rPr>
              <w:t>14.00 hrs</w:t>
            </w:r>
          </w:p>
        </w:tc>
      </w:tr>
      <w:tr w:rsidR="00D62F8D" w:rsidRPr="00D108A4" w14:paraId="6E11813B" w14:textId="77777777" w:rsidTr="276C0CAC">
        <w:tc>
          <w:tcPr>
            <w:tcW w:w="567" w:type="dxa"/>
            <w:tcBorders>
              <w:top w:val="single" w:sz="4" w:space="0" w:color="auto"/>
              <w:left w:val="single" w:sz="4" w:space="0" w:color="auto"/>
              <w:bottom w:val="single" w:sz="4" w:space="0" w:color="auto"/>
              <w:right w:val="single" w:sz="4" w:space="0" w:color="auto"/>
            </w:tcBorders>
          </w:tcPr>
          <w:p w14:paraId="20B0B9B1" w14:textId="41BE63BC" w:rsidR="00D62F8D" w:rsidRPr="00D108A4" w:rsidRDefault="032B8B01" w:rsidP="032B8B01">
            <w:pPr>
              <w:keepNext/>
              <w:keepLines/>
              <w:rPr>
                <w:rFonts w:asciiTheme="minorHAnsi" w:eastAsiaTheme="minorEastAsia" w:hAnsiTheme="minorHAnsi" w:cstheme="minorBidi"/>
                <w:sz w:val="20"/>
                <w:szCs w:val="20"/>
                <w:lang w:eastAsia="nl-NL"/>
              </w:rPr>
            </w:pPr>
            <w:r w:rsidRPr="53C48B88">
              <w:rPr>
                <w:rFonts w:asciiTheme="minorHAnsi" w:eastAsiaTheme="minorEastAsia" w:hAnsiTheme="minorHAnsi" w:cstheme="minorBidi"/>
                <w:sz w:val="20"/>
                <w:szCs w:val="20"/>
                <w:lang w:eastAsia="nl-NL"/>
              </w:rPr>
              <w:t>3</w:t>
            </w:r>
          </w:p>
        </w:tc>
        <w:tc>
          <w:tcPr>
            <w:tcW w:w="5103" w:type="dxa"/>
            <w:tcBorders>
              <w:top w:val="single" w:sz="4" w:space="0" w:color="auto"/>
              <w:left w:val="single" w:sz="4" w:space="0" w:color="auto"/>
              <w:bottom w:val="single" w:sz="4" w:space="0" w:color="auto"/>
              <w:right w:val="single" w:sz="4" w:space="0" w:color="auto"/>
            </w:tcBorders>
          </w:tcPr>
          <w:p w14:paraId="36D0737F" w14:textId="5711D1F6" w:rsidR="00D62F8D" w:rsidRPr="00557C67" w:rsidRDefault="006C7F4E" w:rsidP="2355A650">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Reaction</w:t>
            </w:r>
            <w:r w:rsidR="004F0012" w:rsidRPr="00557C67">
              <w:rPr>
                <w:rFonts w:asciiTheme="minorHAnsi" w:eastAsiaTheme="minorEastAsia" w:hAnsiTheme="minorHAnsi" w:cstheme="minorBidi"/>
                <w:sz w:val="20"/>
                <w:szCs w:val="20"/>
                <w:lang w:val="en-US" w:eastAsia="nl-NL"/>
              </w:rPr>
              <w:t xml:space="preserve"> VUmc (</w:t>
            </w:r>
            <w:r w:rsidR="00557C67">
              <w:rPr>
                <w:rFonts w:asciiTheme="minorHAnsi" w:eastAsiaTheme="minorEastAsia" w:hAnsiTheme="minorHAnsi" w:cstheme="minorBidi"/>
                <w:sz w:val="20"/>
                <w:szCs w:val="20"/>
                <w:lang w:val="en-US" w:eastAsia="nl-NL"/>
              </w:rPr>
              <w:t xml:space="preserve"> Memorandum of I</w:t>
            </w:r>
            <w:r w:rsidR="0089450A" w:rsidRPr="00557C67">
              <w:rPr>
                <w:rFonts w:asciiTheme="minorHAnsi" w:eastAsiaTheme="minorEastAsia" w:hAnsiTheme="minorHAnsi" w:cstheme="minorBidi"/>
                <w:sz w:val="20"/>
                <w:szCs w:val="20"/>
                <w:lang w:val="en-US" w:eastAsia="nl-NL"/>
              </w:rPr>
              <w:t>nformation</w:t>
            </w:r>
            <w:r w:rsidR="2355A650" w:rsidRPr="00557C67">
              <w:rPr>
                <w:rFonts w:asciiTheme="minorHAnsi" w:eastAsiaTheme="minorEastAsia" w:hAnsiTheme="minorHAnsi" w:cstheme="minorBidi"/>
                <w:sz w:val="20"/>
                <w:szCs w:val="20"/>
                <w:lang w:val="en-US" w:eastAsia="nl-NL"/>
              </w:rPr>
              <w:t>) *</w:t>
            </w:r>
          </w:p>
        </w:tc>
        <w:tc>
          <w:tcPr>
            <w:tcW w:w="3120" w:type="dxa"/>
            <w:tcBorders>
              <w:top w:val="single" w:sz="4" w:space="0" w:color="auto"/>
              <w:left w:val="single" w:sz="4" w:space="0" w:color="auto"/>
              <w:bottom w:val="single" w:sz="4" w:space="0" w:color="auto"/>
              <w:right w:val="single" w:sz="4" w:space="0" w:color="auto"/>
            </w:tcBorders>
          </w:tcPr>
          <w:p w14:paraId="75EBB1D0" w14:textId="71A62072" w:rsidR="00D62F8D" w:rsidRPr="00F9356C" w:rsidRDefault="00337900" w:rsidP="00FE30D4">
            <w:pPr>
              <w:keepNext/>
              <w:keepLines/>
              <w:jc w:val="center"/>
              <w:rPr>
                <w:rFonts w:asciiTheme="minorHAnsi" w:eastAsiaTheme="minorEastAsia" w:hAnsiTheme="minorHAnsi" w:cstheme="minorBidi"/>
                <w:lang w:val="en-US" w:eastAsia="nl-NL"/>
              </w:rPr>
            </w:pPr>
            <w:r w:rsidRPr="00F9356C">
              <w:rPr>
                <w:rFonts w:asciiTheme="minorHAnsi" w:eastAsiaTheme="minorEastAsia" w:hAnsiTheme="minorHAnsi" w:cstheme="minorBidi"/>
                <w:lang w:val="en-US" w:eastAsia="nl-NL"/>
              </w:rPr>
              <w:t>O</w:t>
            </w:r>
            <w:r w:rsidR="00FE30D4" w:rsidRPr="00F9356C">
              <w:rPr>
                <w:rFonts w:asciiTheme="minorHAnsi" w:eastAsiaTheme="minorEastAsia" w:hAnsiTheme="minorHAnsi" w:cstheme="minorBidi"/>
                <w:lang w:val="en-US" w:eastAsia="nl-NL"/>
              </w:rPr>
              <w:t>c</w:t>
            </w:r>
            <w:r w:rsidRPr="00F9356C">
              <w:rPr>
                <w:rFonts w:asciiTheme="minorHAnsi" w:eastAsiaTheme="minorEastAsia" w:hAnsiTheme="minorHAnsi" w:cstheme="minorBidi"/>
                <w:lang w:val="en-US" w:eastAsia="nl-NL"/>
              </w:rPr>
              <w:t>tober 2</w:t>
            </w:r>
            <w:r w:rsidR="00557C67" w:rsidRPr="00F9356C">
              <w:rPr>
                <w:rFonts w:asciiTheme="minorHAnsi" w:eastAsiaTheme="minorEastAsia" w:hAnsiTheme="minorHAnsi" w:cstheme="minorBidi"/>
                <w:lang w:val="en-US" w:eastAsia="nl-NL"/>
              </w:rPr>
              <w:t xml:space="preserve">, </w:t>
            </w:r>
            <w:r w:rsidR="032B8B01" w:rsidRPr="00F9356C">
              <w:rPr>
                <w:rFonts w:asciiTheme="minorHAnsi" w:eastAsiaTheme="minorEastAsia" w:hAnsiTheme="minorHAnsi" w:cstheme="minorBidi"/>
                <w:lang w:val="en-US" w:eastAsia="nl-NL"/>
              </w:rPr>
              <w:t>2020</w:t>
            </w:r>
            <w:r w:rsidR="74D621C2" w:rsidRPr="00F9356C">
              <w:rPr>
                <w:rFonts w:asciiTheme="minorHAnsi" w:eastAsiaTheme="minorEastAsia" w:hAnsiTheme="minorHAnsi" w:cstheme="minorBidi"/>
                <w:lang w:val="en-US" w:eastAsia="nl-NL"/>
              </w:rPr>
              <w:t xml:space="preserve">, </w:t>
            </w:r>
            <w:r w:rsidR="00E66F71">
              <w:rPr>
                <w:rFonts w:asciiTheme="minorHAnsi" w:eastAsiaTheme="minorEastAsia" w:hAnsiTheme="minorHAnsi" w:cstheme="minorBidi"/>
                <w:lang w:val="en-US" w:eastAsia="nl-NL"/>
              </w:rPr>
              <w:t>14.00 hrs</w:t>
            </w:r>
          </w:p>
        </w:tc>
      </w:tr>
      <w:tr w:rsidR="00D62F8D" w:rsidRPr="00D108A4" w14:paraId="51B3B170" w14:textId="77777777" w:rsidTr="276C0CAC">
        <w:tc>
          <w:tcPr>
            <w:tcW w:w="567" w:type="dxa"/>
            <w:tcBorders>
              <w:top w:val="single" w:sz="4" w:space="0" w:color="auto"/>
              <w:left w:val="single" w:sz="4" w:space="0" w:color="auto"/>
              <w:bottom w:val="single" w:sz="4" w:space="0" w:color="auto"/>
              <w:right w:val="single" w:sz="4" w:space="0" w:color="auto"/>
            </w:tcBorders>
          </w:tcPr>
          <w:p w14:paraId="52DB9B19" w14:textId="1053152F" w:rsidR="00D62F8D" w:rsidRPr="00D108A4" w:rsidRDefault="004F0012" w:rsidP="032B8B01">
            <w:pPr>
              <w:keepNext/>
              <w:keepLines/>
              <w:rPr>
                <w:rFonts w:asciiTheme="minorHAnsi" w:eastAsiaTheme="minorEastAsia" w:hAnsiTheme="minorHAnsi" w:cstheme="minorBidi"/>
                <w:sz w:val="20"/>
                <w:szCs w:val="20"/>
                <w:lang w:eastAsia="nl-NL"/>
              </w:rPr>
            </w:pPr>
            <w:r>
              <w:rPr>
                <w:rFonts w:asciiTheme="minorHAnsi" w:eastAsiaTheme="minorEastAsia" w:hAnsiTheme="minorHAnsi" w:cstheme="minorBidi"/>
                <w:sz w:val="20"/>
                <w:szCs w:val="20"/>
                <w:lang w:eastAsia="nl-NL"/>
              </w:rPr>
              <w:t>4</w:t>
            </w:r>
          </w:p>
        </w:tc>
        <w:tc>
          <w:tcPr>
            <w:tcW w:w="5103" w:type="dxa"/>
            <w:tcBorders>
              <w:top w:val="single" w:sz="4" w:space="0" w:color="auto"/>
              <w:left w:val="single" w:sz="4" w:space="0" w:color="auto"/>
              <w:bottom w:val="single" w:sz="4" w:space="0" w:color="auto"/>
              <w:right w:val="single" w:sz="4" w:space="0" w:color="auto"/>
            </w:tcBorders>
          </w:tcPr>
          <w:p w14:paraId="4DD9EE97" w14:textId="7E37104A" w:rsidR="00D62F8D" w:rsidRPr="00557C67" w:rsidRDefault="0089450A" w:rsidP="0089450A">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Closing date submissions</w:t>
            </w:r>
          </w:p>
        </w:tc>
        <w:tc>
          <w:tcPr>
            <w:tcW w:w="3120" w:type="dxa"/>
            <w:tcBorders>
              <w:top w:val="single" w:sz="4" w:space="0" w:color="auto"/>
              <w:left w:val="single" w:sz="4" w:space="0" w:color="auto"/>
              <w:bottom w:val="single" w:sz="4" w:space="0" w:color="auto"/>
              <w:right w:val="single" w:sz="4" w:space="0" w:color="auto"/>
            </w:tcBorders>
          </w:tcPr>
          <w:p w14:paraId="3CA2EEE6" w14:textId="677283A4" w:rsidR="00D62F8D" w:rsidRPr="00F9356C" w:rsidRDefault="00557C67" w:rsidP="00FE30D4">
            <w:pPr>
              <w:keepNext/>
              <w:keepLines/>
              <w:jc w:val="center"/>
              <w:rPr>
                <w:rFonts w:asciiTheme="minorHAnsi" w:eastAsiaTheme="minorEastAsia" w:hAnsiTheme="minorHAnsi" w:cstheme="minorBidi"/>
                <w:sz w:val="20"/>
                <w:szCs w:val="20"/>
                <w:lang w:val="en-US" w:eastAsia="nl-NL"/>
              </w:rPr>
            </w:pPr>
            <w:r w:rsidRPr="00F9356C">
              <w:rPr>
                <w:rFonts w:asciiTheme="minorHAnsi" w:eastAsiaTheme="minorEastAsia" w:hAnsiTheme="minorHAnsi" w:cstheme="minorBidi"/>
                <w:lang w:val="en-US" w:eastAsia="nl-NL"/>
              </w:rPr>
              <w:t>Oc</w:t>
            </w:r>
            <w:r w:rsidR="004F0012" w:rsidRPr="00F9356C">
              <w:rPr>
                <w:rFonts w:asciiTheme="minorHAnsi" w:eastAsiaTheme="minorEastAsia" w:hAnsiTheme="minorHAnsi" w:cstheme="minorBidi"/>
                <w:lang w:val="en-US" w:eastAsia="nl-NL"/>
              </w:rPr>
              <w:t>tober</w:t>
            </w:r>
            <w:r w:rsidR="00337900" w:rsidRPr="00F9356C">
              <w:rPr>
                <w:rFonts w:asciiTheme="minorHAnsi" w:eastAsiaTheme="minorEastAsia" w:hAnsiTheme="minorHAnsi" w:cstheme="minorBidi"/>
                <w:lang w:val="en-US" w:eastAsia="nl-NL"/>
              </w:rPr>
              <w:t xml:space="preserve"> 13</w:t>
            </w:r>
            <w:r w:rsidRPr="00F9356C">
              <w:rPr>
                <w:rFonts w:asciiTheme="minorHAnsi" w:eastAsiaTheme="minorEastAsia" w:hAnsiTheme="minorHAnsi" w:cstheme="minorBidi"/>
                <w:lang w:val="en-US" w:eastAsia="nl-NL"/>
              </w:rPr>
              <w:t>,</w:t>
            </w:r>
            <w:r w:rsidR="004F0012" w:rsidRPr="00F9356C">
              <w:rPr>
                <w:rFonts w:asciiTheme="minorHAnsi" w:eastAsiaTheme="minorEastAsia" w:hAnsiTheme="minorHAnsi" w:cstheme="minorBidi"/>
                <w:lang w:val="en-US" w:eastAsia="nl-NL"/>
              </w:rPr>
              <w:t xml:space="preserve"> </w:t>
            </w:r>
            <w:r w:rsidR="032B8B01" w:rsidRPr="00F9356C">
              <w:rPr>
                <w:rFonts w:asciiTheme="minorHAnsi" w:eastAsiaTheme="minorEastAsia" w:hAnsiTheme="minorHAnsi" w:cstheme="minorBidi"/>
                <w:lang w:val="en-US" w:eastAsia="nl-NL"/>
              </w:rPr>
              <w:t>2020</w:t>
            </w:r>
            <w:r w:rsidR="00613FEA" w:rsidRPr="00F9356C">
              <w:rPr>
                <w:rFonts w:asciiTheme="minorHAnsi" w:eastAsiaTheme="minorEastAsia" w:hAnsiTheme="minorHAnsi" w:cstheme="minorBidi"/>
                <w:lang w:val="en-US" w:eastAsia="nl-NL"/>
              </w:rPr>
              <w:t xml:space="preserve">, </w:t>
            </w:r>
            <w:r w:rsidR="00E66F71">
              <w:rPr>
                <w:rFonts w:asciiTheme="minorHAnsi" w:eastAsiaTheme="minorEastAsia" w:hAnsiTheme="minorHAnsi" w:cstheme="minorBidi"/>
                <w:lang w:val="en-US" w:eastAsia="nl-NL"/>
              </w:rPr>
              <w:t>14.00 hrs</w:t>
            </w:r>
          </w:p>
        </w:tc>
      </w:tr>
      <w:tr w:rsidR="00D62F8D" w:rsidRPr="00D108A4" w14:paraId="2A5D3C0A" w14:textId="77777777" w:rsidTr="276C0CAC">
        <w:tc>
          <w:tcPr>
            <w:tcW w:w="567" w:type="dxa"/>
            <w:tcBorders>
              <w:top w:val="single" w:sz="4" w:space="0" w:color="auto"/>
              <w:left w:val="single" w:sz="4" w:space="0" w:color="auto"/>
              <w:bottom w:val="single" w:sz="4" w:space="0" w:color="auto"/>
              <w:right w:val="single" w:sz="4" w:space="0" w:color="auto"/>
            </w:tcBorders>
          </w:tcPr>
          <w:p w14:paraId="75AB0541" w14:textId="699D4623" w:rsidR="00D62F8D" w:rsidRDefault="004F0012" w:rsidP="032B8B01">
            <w:pPr>
              <w:keepNext/>
              <w:keepLines/>
              <w:rPr>
                <w:rFonts w:asciiTheme="minorHAnsi" w:eastAsiaTheme="minorEastAsia" w:hAnsiTheme="minorHAnsi" w:cstheme="minorBidi"/>
                <w:sz w:val="20"/>
                <w:szCs w:val="20"/>
                <w:lang w:eastAsia="nl-NL"/>
              </w:rPr>
            </w:pPr>
            <w:r>
              <w:rPr>
                <w:rFonts w:asciiTheme="minorHAnsi" w:eastAsiaTheme="minorEastAsia" w:hAnsiTheme="minorHAnsi" w:cstheme="minorBidi"/>
                <w:sz w:val="20"/>
                <w:szCs w:val="20"/>
                <w:lang w:eastAsia="nl-NL"/>
              </w:rPr>
              <w:t>5</w:t>
            </w:r>
          </w:p>
        </w:tc>
        <w:tc>
          <w:tcPr>
            <w:tcW w:w="5103" w:type="dxa"/>
            <w:tcBorders>
              <w:top w:val="single" w:sz="4" w:space="0" w:color="auto"/>
              <w:left w:val="single" w:sz="4" w:space="0" w:color="auto"/>
              <w:bottom w:val="single" w:sz="4" w:space="0" w:color="auto"/>
              <w:right w:val="single" w:sz="4" w:space="0" w:color="auto"/>
            </w:tcBorders>
          </w:tcPr>
          <w:p w14:paraId="3CF57A36" w14:textId="4EFBBE94" w:rsidR="00D62F8D" w:rsidRPr="00557C67" w:rsidRDefault="0089450A" w:rsidP="2355A650">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Evaluation of the system (remotely</w:t>
            </w:r>
            <w:r w:rsidR="004F0012" w:rsidRPr="00557C67">
              <w:rPr>
                <w:rFonts w:asciiTheme="minorHAnsi" w:eastAsiaTheme="minorEastAsia" w:hAnsiTheme="minorHAnsi" w:cstheme="minorBidi"/>
                <w:sz w:val="20"/>
                <w:szCs w:val="20"/>
                <w:lang w:val="en-US" w:eastAsia="nl-NL"/>
              </w:rPr>
              <w:t xml:space="preserve">) </w:t>
            </w:r>
            <w:r w:rsidR="009B67BD">
              <w:rPr>
                <w:rFonts w:asciiTheme="minorHAnsi" w:eastAsiaTheme="minorEastAsia" w:hAnsiTheme="minorHAnsi" w:cstheme="minorBidi"/>
                <w:sz w:val="20"/>
                <w:szCs w:val="20"/>
                <w:lang w:val="en-US" w:eastAsia="nl-NL"/>
              </w:rPr>
              <w:t>– see Po</w:t>
            </w:r>
            <w:r w:rsidRPr="00557C67">
              <w:rPr>
                <w:rFonts w:asciiTheme="minorHAnsi" w:eastAsiaTheme="minorEastAsia" w:hAnsiTheme="minorHAnsi" w:cstheme="minorBidi"/>
                <w:sz w:val="20"/>
                <w:szCs w:val="20"/>
                <w:lang w:val="en-US" w:eastAsia="nl-NL"/>
              </w:rPr>
              <w:t>EW; in those cases that a reference cannot be provided</w:t>
            </w:r>
          </w:p>
        </w:tc>
        <w:tc>
          <w:tcPr>
            <w:tcW w:w="3120" w:type="dxa"/>
            <w:tcBorders>
              <w:top w:val="single" w:sz="4" w:space="0" w:color="auto"/>
              <w:left w:val="single" w:sz="4" w:space="0" w:color="auto"/>
              <w:bottom w:val="single" w:sz="4" w:space="0" w:color="auto"/>
              <w:right w:val="single" w:sz="4" w:space="0" w:color="auto"/>
            </w:tcBorders>
          </w:tcPr>
          <w:p w14:paraId="305E3D2A" w14:textId="1A77187C" w:rsidR="00D62F8D" w:rsidRPr="00F9356C" w:rsidRDefault="00557C67" w:rsidP="276C0CAC">
            <w:pPr>
              <w:keepNext/>
              <w:keepLines/>
              <w:jc w:val="center"/>
              <w:rPr>
                <w:rFonts w:asciiTheme="minorHAnsi" w:eastAsiaTheme="minorEastAsia" w:hAnsiTheme="minorHAnsi" w:cstheme="minorBidi"/>
                <w:lang w:val="en-US" w:eastAsia="nl-NL"/>
              </w:rPr>
            </w:pPr>
            <w:r w:rsidRPr="00F9356C">
              <w:rPr>
                <w:rFonts w:asciiTheme="minorHAnsi" w:eastAsiaTheme="minorEastAsia" w:hAnsiTheme="minorHAnsi" w:cstheme="minorBidi"/>
                <w:lang w:val="en-US" w:eastAsia="nl-NL"/>
              </w:rPr>
              <w:t xml:space="preserve"> (Oc</w:t>
            </w:r>
            <w:r w:rsidR="004F0012" w:rsidRPr="00F9356C">
              <w:rPr>
                <w:rFonts w:asciiTheme="minorHAnsi" w:eastAsiaTheme="minorEastAsia" w:hAnsiTheme="minorHAnsi" w:cstheme="minorBidi"/>
                <w:lang w:val="en-US" w:eastAsia="nl-NL"/>
              </w:rPr>
              <w:t>tober</w:t>
            </w:r>
            <w:r w:rsidR="00337900" w:rsidRPr="00F9356C">
              <w:rPr>
                <w:rFonts w:asciiTheme="minorHAnsi" w:eastAsiaTheme="minorEastAsia" w:hAnsiTheme="minorHAnsi" w:cstheme="minorBidi"/>
                <w:lang w:val="en-US" w:eastAsia="nl-NL"/>
              </w:rPr>
              <w:t xml:space="preserve"> 15</w:t>
            </w:r>
            <w:r w:rsidRPr="00F9356C">
              <w:rPr>
                <w:rFonts w:asciiTheme="minorHAnsi" w:eastAsiaTheme="minorEastAsia" w:hAnsiTheme="minorHAnsi" w:cstheme="minorBidi"/>
                <w:lang w:val="en-US" w:eastAsia="nl-NL"/>
              </w:rPr>
              <w:t>, 2020  or Oc</w:t>
            </w:r>
            <w:r w:rsidR="004F0012" w:rsidRPr="00F9356C">
              <w:rPr>
                <w:rFonts w:asciiTheme="minorHAnsi" w:eastAsiaTheme="minorEastAsia" w:hAnsiTheme="minorHAnsi" w:cstheme="minorBidi"/>
                <w:lang w:val="en-US" w:eastAsia="nl-NL"/>
              </w:rPr>
              <w:t>tober</w:t>
            </w:r>
            <w:r w:rsidR="00337900" w:rsidRPr="00F9356C">
              <w:rPr>
                <w:rFonts w:asciiTheme="minorHAnsi" w:eastAsiaTheme="minorEastAsia" w:hAnsiTheme="minorHAnsi" w:cstheme="minorBidi"/>
                <w:lang w:val="en-US" w:eastAsia="nl-NL"/>
              </w:rPr>
              <w:t xml:space="preserve"> 16</w:t>
            </w:r>
            <w:r w:rsidRPr="00F9356C">
              <w:rPr>
                <w:rFonts w:asciiTheme="minorHAnsi" w:eastAsiaTheme="minorEastAsia" w:hAnsiTheme="minorHAnsi" w:cstheme="minorBidi"/>
                <w:lang w:val="en-US" w:eastAsia="nl-NL"/>
              </w:rPr>
              <w:t>, 2020</w:t>
            </w:r>
            <w:r w:rsidR="22046A4D" w:rsidRPr="00F9356C">
              <w:rPr>
                <w:rFonts w:asciiTheme="minorHAnsi" w:eastAsiaTheme="minorEastAsia" w:hAnsiTheme="minorHAnsi" w:cstheme="minorBidi"/>
                <w:lang w:val="en-US" w:eastAsia="nl-NL"/>
              </w:rPr>
              <w:t>)</w:t>
            </w:r>
          </w:p>
        </w:tc>
      </w:tr>
      <w:tr w:rsidR="00D62F8D" w:rsidRPr="00D108A4" w14:paraId="2B226042" w14:textId="77777777" w:rsidTr="276C0CAC">
        <w:tc>
          <w:tcPr>
            <w:tcW w:w="567" w:type="dxa"/>
            <w:tcBorders>
              <w:top w:val="single" w:sz="4" w:space="0" w:color="auto"/>
              <w:left w:val="single" w:sz="4" w:space="0" w:color="auto"/>
              <w:bottom w:val="single" w:sz="4" w:space="0" w:color="auto"/>
              <w:right w:val="single" w:sz="4" w:space="0" w:color="auto"/>
            </w:tcBorders>
          </w:tcPr>
          <w:p w14:paraId="55D525EC" w14:textId="4D2A900F" w:rsidR="00D62F8D" w:rsidRPr="00D108A4" w:rsidRDefault="004F0012" w:rsidP="032B8B01">
            <w:pPr>
              <w:keepNext/>
              <w:keepLines/>
              <w:rPr>
                <w:rFonts w:asciiTheme="minorHAnsi" w:eastAsiaTheme="minorEastAsia" w:hAnsiTheme="minorHAnsi" w:cstheme="minorBidi"/>
                <w:sz w:val="20"/>
                <w:szCs w:val="20"/>
                <w:lang w:eastAsia="nl-NL"/>
              </w:rPr>
            </w:pPr>
            <w:r>
              <w:rPr>
                <w:rFonts w:asciiTheme="minorHAnsi" w:eastAsiaTheme="minorEastAsia" w:hAnsiTheme="minorHAnsi" w:cstheme="minorBidi"/>
                <w:sz w:val="20"/>
                <w:szCs w:val="20"/>
                <w:lang w:eastAsia="nl-NL"/>
              </w:rPr>
              <w:t>6</w:t>
            </w:r>
          </w:p>
        </w:tc>
        <w:tc>
          <w:tcPr>
            <w:tcW w:w="5103" w:type="dxa"/>
            <w:tcBorders>
              <w:top w:val="single" w:sz="4" w:space="0" w:color="auto"/>
              <w:left w:val="single" w:sz="4" w:space="0" w:color="auto"/>
              <w:bottom w:val="single" w:sz="4" w:space="0" w:color="auto"/>
              <w:right w:val="single" w:sz="4" w:space="0" w:color="auto"/>
            </w:tcBorders>
          </w:tcPr>
          <w:p w14:paraId="6D1CA3DA" w14:textId="216DF684" w:rsidR="00D62F8D" w:rsidRPr="00557C67" w:rsidRDefault="0089450A" w:rsidP="2355A650">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Expected date for aw</w:t>
            </w:r>
            <w:r w:rsidR="00557C67">
              <w:rPr>
                <w:rFonts w:asciiTheme="minorHAnsi" w:eastAsiaTheme="minorEastAsia" w:hAnsiTheme="minorHAnsi" w:cstheme="minorBidi"/>
                <w:sz w:val="20"/>
                <w:szCs w:val="20"/>
                <w:lang w:val="en-US" w:eastAsia="nl-NL"/>
              </w:rPr>
              <w:t>ard or</w:t>
            </w:r>
            <w:r w:rsidR="00557C67" w:rsidRPr="00557C67">
              <w:rPr>
                <w:rFonts w:asciiTheme="minorHAnsi" w:eastAsiaTheme="minorEastAsia" w:hAnsiTheme="minorHAnsi" w:cstheme="minorBidi"/>
                <w:sz w:val="20"/>
                <w:szCs w:val="20"/>
                <w:lang w:val="en-US" w:eastAsia="nl-NL"/>
              </w:rPr>
              <w:t xml:space="preserve"> rejection (start waiti</w:t>
            </w:r>
            <w:r w:rsidRPr="00557C67">
              <w:rPr>
                <w:rFonts w:asciiTheme="minorHAnsi" w:eastAsiaTheme="minorEastAsia" w:hAnsiTheme="minorHAnsi" w:cstheme="minorBidi"/>
                <w:sz w:val="20"/>
                <w:szCs w:val="20"/>
                <w:lang w:val="en-US" w:eastAsia="nl-NL"/>
              </w:rPr>
              <w:t>ng period, the so-called Alcatel term</w:t>
            </w:r>
            <w:r w:rsidR="2355A650" w:rsidRPr="00557C67">
              <w:rPr>
                <w:rFonts w:asciiTheme="minorHAnsi" w:eastAsiaTheme="minorEastAsia" w:hAnsiTheme="minorHAnsi" w:cstheme="minorBidi"/>
                <w:sz w:val="20"/>
                <w:szCs w:val="20"/>
                <w:lang w:val="en-US" w:eastAsia="nl-NL"/>
              </w:rPr>
              <w:t xml:space="preserve">) * </w:t>
            </w:r>
          </w:p>
        </w:tc>
        <w:tc>
          <w:tcPr>
            <w:tcW w:w="3120" w:type="dxa"/>
            <w:tcBorders>
              <w:top w:val="single" w:sz="4" w:space="0" w:color="auto"/>
              <w:left w:val="single" w:sz="4" w:space="0" w:color="auto"/>
              <w:bottom w:val="single" w:sz="4" w:space="0" w:color="auto"/>
              <w:right w:val="single" w:sz="4" w:space="0" w:color="auto"/>
            </w:tcBorders>
          </w:tcPr>
          <w:p w14:paraId="7EC6C938" w14:textId="68A0C454" w:rsidR="00D62F8D" w:rsidRPr="00F9356C" w:rsidRDefault="00557C67" w:rsidP="032B8B01">
            <w:pPr>
              <w:keepNext/>
              <w:keepLines/>
              <w:jc w:val="center"/>
              <w:rPr>
                <w:rFonts w:asciiTheme="minorHAnsi" w:eastAsiaTheme="minorEastAsia" w:hAnsiTheme="minorHAnsi" w:cstheme="minorBidi"/>
                <w:lang w:val="en-US" w:eastAsia="nl-NL"/>
              </w:rPr>
            </w:pPr>
            <w:r w:rsidRPr="00F9356C">
              <w:rPr>
                <w:rFonts w:asciiTheme="minorHAnsi" w:eastAsiaTheme="minorEastAsia" w:hAnsiTheme="minorHAnsi" w:cstheme="minorBidi"/>
                <w:lang w:val="en-US" w:eastAsia="nl-NL"/>
              </w:rPr>
              <w:t xml:space="preserve"> End Oc</w:t>
            </w:r>
            <w:r w:rsidR="00337900" w:rsidRPr="00F9356C">
              <w:rPr>
                <w:rFonts w:asciiTheme="minorHAnsi" w:eastAsiaTheme="minorEastAsia" w:hAnsiTheme="minorHAnsi" w:cstheme="minorBidi"/>
                <w:lang w:val="en-US" w:eastAsia="nl-NL"/>
              </w:rPr>
              <w:t xml:space="preserve">tober/begin November </w:t>
            </w:r>
            <w:r w:rsidR="004F0012" w:rsidRPr="00F9356C">
              <w:rPr>
                <w:rFonts w:asciiTheme="minorHAnsi" w:eastAsiaTheme="minorEastAsia" w:hAnsiTheme="minorHAnsi" w:cstheme="minorBidi"/>
                <w:lang w:val="en-US" w:eastAsia="nl-NL"/>
              </w:rPr>
              <w:t>2</w:t>
            </w:r>
            <w:r w:rsidR="032B8B01" w:rsidRPr="00F9356C">
              <w:rPr>
                <w:rFonts w:asciiTheme="minorHAnsi" w:eastAsiaTheme="minorEastAsia" w:hAnsiTheme="minorHAnsi" w:cstheme="minorBidi"/>
                <w:lang w:val="en-US" w:eastAsia="nl-NL"/>
              </w:rPr>
              <w:t>020</w:t>
            </w:r>
          </w:p>
        </w:tc>
      </w:tr>
      <w:tr w:rsidR="00D62F8D" w:rsidRPr="00D108A4" w14:paraId="14C7CC72" w14:textId="77777777" w:rsidTr="276C0CAC">
        <w:tc>
          <w:tcPr>
            <w:tcW w:w="567" w:type="dxa"/>
            <w:tcBorders>
              <w:top w:val="single" w:sz="4" w:space="0" w:color="auto"/>
              <w:left w:val="single" w:sz="4" w:space="0" w:color="auto"/>
              <w:bottom w:val="single" w:sz="4" w:space="0" w:color="auto"/>
              <w:right w:val="single" w:sz="4" w:space="0" w:color="auto"/>
            </w:tcBorders>
          </w:tcPr>
          <w:p w14:paraId="60D381A4" w14:textId="4A90AAB3" w:rsidR="00D62F8D" w:rsidRPr="00D108A4" w:rsidRDefault="004F0012" w:rsidP="032B8B01">
            <w:pPr>
              <w:keepNext/>
              <w:keepLines/>
              <w:rPr>
                <w:rFonts w:asciiTheme="minorHAnsi" w:eastAsiaTheme="minorEastAsia" w:hAnsiTheme="minorHAnsi" w:cstheme="minorBidi"/>
                <w:sz w:val="20"/>
                <w:szCs w:val="20"/>
                <w:lang w:eastAsia="nl-NL"/>
              </w:rPr>
            </w:pPr>
            <w:r>
              <w:rPr>
                <w:rFonts w:asciiTheme="minorHAnsi" w:eastAsiaTheme="minorEastAsia" w:hAnsiTheme="minorHAnsi" w:cstheme="minorBidi"/>
                <w:sz w:val="20"/>
                <w:szCs w:val="20"/>
                <w:lang w:eastAsia="nl-NL"/>
              </w:rPr>
              <w:t>7</w:t>
            </w:r>
          </w:p>
        </w:tc>
        <w:tc>
          <w:tcPr>
            <w:tcW w:w="5103" w:type="dxa"/>
            <w:tcBorders>
              <w:top w:val="single" w:sz="4" w:space="0" w:color="auto"/>
              <w:left w:val="single" w:sz="4" w:space="0" w:color="auto"/>
              <w:bottom w:val="single" w:sz="4" w:space="0" w:color="auto"/>
              <w:right w:val="single" w:sz="4" w:space="0" w:color="auto"/>
            </w:tcBorders>
          </w:tcPr>
          <w:p w14:paraId="2D215D3A" w14:textId="6A2609FC" w:rsidR="00D62F8D" w:rsidRPr="00557C67" w:rsidRDefault="0089450A" w:rsidP="00D108A4">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 xml:space="preserve">End waiting period </w:t>
            </w:r>
          </w:p>
        </w:tc>
        <w:tc>
          <w:tcPr>
            <w:tcW w:w="3120" w:type="dxa"/>
            <w:tcBorders>
              <w:top w:val="single" w:sz="4" w:space="0" w:color="auto"/>
              <w:left w:val="single" w:sz="4" w:space="0" w:color="auto"/>
              <w:bottom w:val="single" w:sz="4" w:space="0" w:color="auto"/>
              <w:right w:val="single" w:sz="4" w:space="0" w:color="auto"/>
            </w:tcBorders>
          </w:tcPr>
          <w:p w14:paraId="74023C14" w14:textId="04287089" w:rsidR="00D62F8D" w:rsidRPr="00557C67" w:rsidRDefault="0089450A" w:rsidP="00480D96">
            <w:pPr>
              <w:keepNext/>
              <w:keepLines/>
              <w:jc w:val="center"/>
              <w:rPr>
                <w:rFonts w:asciiTheme="minorHAnsi" w:eastAsiaTheme="minorEastAsia" w:hAnsiTheme="minorHAnsi" w:cstheme="minorBidi"/>
                <w:sz w:val="20"/>
                <w:szCs w:val="20"/>
                <w:highlight w:val="yellow"/>
                <w:lang w:val="en-US" w:eastAsia="nl-NL"/>
              </w:rPr>
            </w:pPr>
            <w:r w:rsidRPr="00557C67">
              <w:rPr>
                <w:rFonts w:asciiTheme="minorHAnsi" w:eastAsiaTheme="minorEastAsia" w:hAnsiTheme="minorHAnsi" w:cstheme="minorBidi"/>
                <w:lang w:val="en-US" w:eastAsia="nl-NL"/>
              </w:rPr>
              <w:t>20 days after step</w:t>
            </w:r>
            <w:r w:rsidR="00D62F8D" w:rsidRPr="00557C67">
              <w:rPr>
                <w:rFonts w:asciiTheme="minorHAnsi" w:eastAsiaTheme="minorEastAsia" w:hAnsiTheme="minorHAnsi" w:cstheme="minorBidi"/>
                <w:lang w:val="en-US" w:eastAsia="nl-NL"/>
              </w:rPr>
              <w:t xml:space="preserve"> </w:t>
            </w:r>
            <w:r w:rsidR="004F0012" w:rsidRPr="00557C67">
              <w:rPr>
                <w:rFonts w:asciiTheme="minorHAnsi" w:eastAsiaTheme="minorEastAsia" w:hAnsiTheme="minorHAnsi" w:cstheme="minorBidi"/>
                <w:lang w:val="en-US" w:eastAsia="nl-NL"/>
              </w:rPr>
              <w:t>6</w:t>
            </w:r>
          </w:p>
        </w:tc>
      </w:tr>
      <w:tr w:rsidR="00D62F8D" w:rsidRPr="00D108A4" w14:paraId="3B79A377" w14:textId="77777777" w:rsidTr="276C0CAC">
        <w:tc>
          <w:tcPr>
            <w:tcW w:w="567" w:type="dxa"/>
            <w:tcBorders>
              <w:top w:val="single" w:sz="4" w:space="0" w:color="auto"/>
              <w:left w:val="single" w:sz="4" w:space="0" w:color="auto"/>
              <w:bottom w:val="single" w:sz="4" w:space="0" w:color="auto"/>
              <w:right w:val="single" w:sz="4" w:space="0" w:color="auto"/>
            </w:tcBorders>
          </w:tcPr>
          <w:p w14:paraId="4FFAEA95" w14:textId="6CECC889" w:rsidR="00D62F8D" w:rsidRPr="00D108A4" w:rsidRDefault="004F0012" w:rsidP="032B8B01">
            <w:pPr>
              <w:keepNext/>
              <w:keepLines/>
              <w:rPr>
                <w:rFonts w:asciiTheme="minorHAnsi" w:eastAsiaTheme="minorEastAsia" w:hAnsiTheme="minorHAnsi" w:cstheme="minorBidi"/>
                <w:sz w:val="20"/>
                <w:szCs w:val="20"/>
                <w:lang w:eastAsia="nl-NL"/>
              </w:rPr>
            </w:pPr>
            <w:r>
              <w:rPr>
                <w:rFonts w:asciiTheme="minorHAnsi" w:eastAsiaTheme="minorEastAsia" w:hAnsiTheme="minorHAnsi" w:cstheme="minorBidi"/>
                <w:sz w:val="20"/>
                <w:szCs w:val="20"/>
                <w:lang w:eastAsia="nl-NL"/>
              </w:rPr>
              <w:t>8</w:t>
            </w:r>
          </w:p>
        </w:tc>
        <w:tc>
          <w:tcPr>
            <w:tcW w:w="5103" w:type="dxa"/>
            <w:tcBorders>
              <w:top w:val="single" w:sz="4" w:space="0" w:color="auto"/>
              <w:left w:val="single" w:sz="4" w:space="0" w:color="auto"/>
              <w:bottom w:val="single" w:sz="4" w:space="0" w:color="auto"/>
              <w:right w:val="single" w:sz="4" w:space="0" w:color="auto"/>
            </w:tcBorders>
          </w:tcPr>
          <w:p w14:paraId="680646AB" w14:textId="0099FF75" w:rsidR="00D62F8D" w:rsidRPr="00557C67" w:rsidRDefault="0089450A" w:rsidP="2355A650">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intended date for signing of contract</w:t>
            </w:r>
            <w:r w:rsidR="2355A650" w:rsidRPr="00557C67">
              <w:rPr>
                <w:rFonts w:asciiTheme="minorHAnsi" w:eastAsiaTheme="minorEastAsia" w:hAnsiTheme="minorHAnsi" w:cstheme="minorBidi"/>
                <w:sz w:val="20"/>
                <w:szCs w:val="20"/>
                <w:lang w:val="en-US" w:eastAsia="nl-NL"/>
              </w:rPr>
              <w:t xml:space="preserve"> *</w:t>
            </w:r>
          </w:p>
        </w:tc>
        <w:tc>
          <w:tcPr>
            <w:tcW w:w="3120" w:type="dxa"/>
            <w:tcBorders>
              <w:top w:val="single" w:sz="4" w:space="0" w:color="auto"/>
              <w:left w:val="single" w:sz="4" w:space="0" w:color="auto"/>
              <w:bottom w:val="single" w:sz="4" w:space="0" w:color="auto"/>
              <w:right w:val="single" w:sz="4" w:space="0" w:color="auto"/>
            </w:tcBorders>
          </w:tcPr>
          <w:p w14:paraId="53D20794" w14:textId="7997BF9F" w:rsidR="00D62F8D" w:rsidRPr="00557C67" w:rsidRDefault="0089450A" w:rsidP="2355A650">
            <w:pPr>
              <w:keepNext/>
              <w:keepLines/>
              <w:jc w:val="center"/>
              <w:rPr>
                <w:rFonts w:asciiTheme="minorHAnsi" w:eastAsiaTheme="minorEastAsia" w:hAnsiTheme="minorHAnsi" w:cstheme="minorBidi"/>
                <w:highlight w:val="yellow"/>
                <w:lang w:val="en-US" w:eastAsia="nl-NL"/>
              </w:rPr>
            </w:pPr>
            <w:r w:rsidRPr="00557C67">
              <w:rPr>
                <w:rFonts w:asciiTheme="minorHAnsi" w:eastAsiaTheme="minorEastAsia" w:hAnsiTheme="minorHAnsi" w:cstheme="minorBidi"/>
                <w:lang w:val="en-US" w:eastAsia="nl-NL"/>
              </w:rPr>
              <w:t>November/December</w:t>
            </w:r>
            <w:r w:rsidR="2355A650" w:rsidRPr="00557C67">
              <w:rPr>
                <w:rFonts w:asciiTheme="minorHAnsi" w:eastAsiaTheme="minorEastAsia" w:hAnsiTheme="minorHAnsi" w:cstheme="minorBidi"/>
                <w:lang w:val="en-US" w:eastAsia="nl-NL"/>
              </w:rPr>
              <w:t xml:space="preserve"> 2020</w:t>
            </w:r>
          </w:p>
        </w:tc>
      </w:tr>
      <w:tr w:rsidR="00D62F8D" w:rsidRPr="00245E54" w14:paraId="14CEA645" w14:textId="77777777" w:rsidTr="276C0CAC">
        <w:tc>
          <w:tcPr>
            <w:tcW w:w="567" w:type="dxa"/>
            <w:tcBorders>
              <w:top w:val="single" w:sz="4" w:space="0" w:color="auto"/>
              <w:left w:val="single" w:sz="4" w:space="0" w:color="auto"/>
              <w:bottom w:val="single" w:sz="4" w:space="0" w:color="auto"/>
              <w:right w:val="single" w:sz="4" w:space="0" w:color="auto"/>
            </w:tcBorders>
          </w:tcPr>
          <w:p w14:paraId="4480D8E2" w14:textId="2CA1E23D" w:rsidR="00D62F8D" w:rsidRPr="00D108A4" w:rsidRDefault="004F0012" w:rsidP="01C4367D">
            <w:pPr>
              <w:keepNext/>
              <w:keepLines/>
              <w:rPr>
                <w:rFonts w:asciiTheme="minorHAnsi" w:eastAsiaTheme="minorEastAsia" w:hAnsiTheme="minorHAnsi" w:cstheme="minorBidi"/>
                <w:sz w:val="20"/>
                <w:szCs w:val="20"/>
                <w:lang w:eastAsia="nl-NL"/>
              </w:rPr>
            </w:pPr>
            <w:r>
              <w:rPr>
                <w:rFonts w:asciiTheme="minorHAnsi" w:eastAsiaTheme="minorEastAsia" w:hAnsiTheme="minorHAnsi" w:cstheme="minorBidi"/>
                <w:sz w:val="20"/>
                <w:szCs w:val="20"/>
                <w:lang w:eastAsia="nl-NL"/>
              </w:rPr>
              <w:t>9</w:t>
            </w:r>
          </w:p>
        </w:tc>
        <w:tc>
          <w:tcPr>
            <w:tcW w:w="5103" w:type="dxa"/>
            <w:tcBorders>
              <w:top w:val="single" w:sz="4" w:space="0" w:color="auto"/>
              <w:left w:val="single" w:sz="4" w:space="0" w:color="auto"/>
              <w:bottom w:val="single" w:sz="4" w:space="0" w:color="auto"/>
              <w:right w:val="single" w:sz="4" w:space="0" w:color="auto"/>
            </w:tcBorders>
          </w:tcPr>
          <w:p w14:paraId="1E0D28FA" w14:textId="5B109311" w:rsidR="00D62F8D" w:rsidRPr="00557C67" w:rsidRDefault="0089450A" w:rsidP="2355A650">
            <w:pPr>
              <w:keepNext/>
              <w:keepLines/>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sz w:val="20"/>
                <w:szCs w:val="20"/>
                <w:lang w:val="en-US" w:eastAsia="nl-NL"/>
              </w:rPr>
              <w:t>Intended date start</w:t>
            </w:r>
            <w:r w:rsidR="2355A650" w:rsidRPr="00557C67">
              <w:rPr>
                <w:rFonts w:asciiTheme="minorHAnsi" w:eastAsiaTheme="minorEastAsia" w:hAnsiTheme="minorHAnsi" w:cstheme="minorBidi"/>
                <w:sz w:val="20"/>
                <w:szCs w:val="20"/>
                <w:lang w:val="en-US" w:eastAsia="nl-NL"/>
              </w:rPr>
              <w:t xml:space="preserve"> contract *</w:t>
            </w:r>
          </w:p>
        </w:tc>
        <w:tc>
          <w:tcPr>
            <w:tcW w:w="3120" w:type="dxa"/>
            <w:tcBorders>
              <w:top w:val="single" w:sz="4" w:space="0" w:color="auto"/>
              <w:left w:val="single" w:sz="4" w:space="0" w:color="auto"/>
              <w:bottom w:val="single" w:sz="4" w:space="0" w:color="auto"/>
              <w:right w:val="single" w:sz="4" w:space="0" w:color="auto"/>
            </w:tcBorders>
          </w:tcPr>
          <w:p w14:paraId="79E9AE3F" w14:textId="2DCEA365" w:rsidR="00D62F8D" w:rsidRPr="00557C67" w:rsidRDefault="0089450A" w:rsidP="00D108A4">
            <w:pPr>
              <w:keepNext/>
              <w:keepLines/>
              <w:jc w:val="center"/>
              <w:rPr>
                <w:rFonts w:asciiTheme="minorHAnsi" w:eastAsiaTheme="minorEastAsia" w:hAnsiTheme="minorHAnsi" w:cstheme="minorBidi"/>
                <w:sz w:val="20"/>
                <w:szCs w:val="20"/>
                <w:lang w:val="en-US" w:eastAsia="nl-NL"/>
              </w:rPr>
            </w:pPr>
            <w:r w:rsidRPr="00557C67">
              <w:rPr>
                <w:rFonts w:asciiTheme="minorHAnsi" w:eastAsiaTheme="minorEastAsia" w:hAnsiTheme="minorHAnsi" w:cstheme="minorBidi"/>
                <w:lang w:val="en-US" w:eastAsia="nl-NL"/>
              </w:rPr>
              <w:t>To be determined</w:t>
            </w:r>
            <w:r w:rsidR="00FE30D4">
              <w:rPr>
                <w:rFonts w:asciiTheme="minorHAnsi" w:eastAsiaTheme="minorEastAsia" w:hAnsiTheme="minorHAnsi" w:cstheme="minorBidi"/>
                <w:lang w:val="en-US" w:eastAsia="nl-NL"/>
              </w:rPr>
              <w:t>, in any case before December 31, 2020</w:t>
            </w:r>
          </w:p>
        </w:tc>
      </w:tr>
    </w:tbl>
    <w:p w14:paraId="5E4272E9" w14:textId="683F4C00" w:rsidR="41066BA5" w:rsidRPr="00F9356C" w:rsidRDefault="41066BA5">
      <w:pPr>
        <w:rPr>
          <w:rFonts w:asciiTheme="minorHAnsi" w:eastAsiaTheme="minorEastAsia" w:hAnsiTheme="minorHAnsi" w:cstheme="minorBidi"/>
          <w:lang w:val="en-US"/>
        </w:rPr>
      </w:pPr>
    </w:p>
    <w:p w14:paraId="586E04D1" w14:textId="31AD41AD" w:rsidR="0017549C" w:rsidRPr="0089450A" w:rsidRDefault="005953A8" w:rsidP="276C0CAC">
      <w:pPr>
        <w:rPr>
          <w:rFonts w:asciiTheme="minorHAnsi" w:eastAsiaTheme="minorEastAsia" w:hAnsiTheme="minorHAnsi" w:cstheme="minorBidi"/>
          <w:i/>
          <w:sz w:val="20"/>
          <w:szCs w:val="20"/>
          <w:lang w:val="en-US"/>
        </w:rPr>
      </w:pPr>
      <w:r w:rsidRPr="0089450A">
        <w:rPr>
          <w:rFonts w:asciiTheme="minorHAnsi" w:eastAsiaTheme="minorEastAsia" w:hAnsiTheme="minorHAnsi" w:cstheme="minorBidi"/>
          <w:i/>
          <w:sz w:val="20"/>
          <w:szCs w:val="20"/>
          <w:lang w:val="en-US"/>
        </w:rPr>
        <w:t>(* planning is</w:t>
      </w:r>
      <w:r w:rsidR="009B1A43" w:rsidRPr="0089450A">
        <w:rPr>
          <w:rFonts w:asciiTheme="minorHAnsi" w:eastAsiaTheme="minorEastAsia" w:hAnsiTheme="minorHAnsi" w:cstheme="minorBidi"/>
          <w:i/>
          <w:sz w:val="20"/>
          <w:szCs w:val="20"/>
          <w:lang w:val="en-US"/>
        </w:rPr>
        <w:t xml:space="preserve"> </w:t>
      </w:r>
      <w:r w:rsidR="0089450A" w:rsidRPr="0089450A">
        <w:rPr>
          <w:rFonts w:asciiTheme="minorHAnsi" w:eastAsiaTheme="minorEastAsia" w:hAnsiTheme="minorHAnsi" w:cstheme="minorBidi"/>
          <w:i/>
          <w:sz w:val="20"/>
          <w:szCs w:val="20"/>
          <w:lang w:val="en-US"/>
        </w:rPr>
        <w:t>indicative  and no right</w:t>
      </w:r>
      <w:r w:rsidR="0089450A">
        <w:rPr>
          <w:rFonts w:asciiTheme="minorHAnsi" w:eastAsiaTheme="minorEastAsia" w:hAnsiTheme="minorHAnsi" w:cstheme="minorBidi"/>
          <w:i/>
          <w:sz w:val="20"/>
          <w:szCs w:val="20"/>
          <w:lang w:val="en-US"/>
        </w:rPr>
        <w:t xml:space="preserve">s </w:t>
      </w:r>
      <w:r w:rsidR="001D7ACA">
        <w:rPr>
          <w:rFonts w:asciiTheme="minorHAnsi" w:eastAsiaTheme="minorEastAsia" w:hAnsiTheme="minorHAnsi" w:cstheme="minorBidi"/>
          <w:i/>
          <w:sz w:val="20"/>
          <w:szCs w:val="20"/>
          <w:lang w:val="en-US"/>
        </w:rPr>
        <w:t>can be derived from it</w:t>
      </w:r>
      <w:r w:rsidR="201F5E62" w:rsidRPr="0089450A">
        <w:rPr>
          <w:rFonts w:asciiTheme="minorHAnsi" w:eastAsiaTheme="minorEastAsia" w:hAnsiTheme="minorHAnsi" w:cstheme="minorBidi"/>
          <w:i/>
          <w:sz w:val="20"/>
          <w:szCs w:val="20"/>
          <w:lang w:val="en-US"/>
        </w:rPr>
        <w:t>)</w:t>
      </w:r>
    </w:p>
    <w:p w14:paraId="0E819D04" w14:textId="76B17B36" w:rsidR="0089450A" w:rsidRPr="00E207AE" w:rsidRDefault="0089450A" w:rsidP="276C0CAC">
      <w:pPr>
        <w:rPr>
          <w:b/>
          <w:bCs/>
          <w:sz w:val="20"/>
          <w:szCs w:val="20"/>
          <w:lang w:val="en-US"/>
        </w:rPr>
      </w:pPr>
    </w:p>
    <w:p w14:paraId="54A755DD" w14:textId="77777777" w:rsidR="0089450A" w:rsidRPr="0089450A" w:rsidRDefault="0089450A" w:rsidP="0089450A">
      <w:pPr>
        <w:rPr>
          <w:b/>
          <w:bCs/>
          <w:sz w:val="20"/>
          <w:szCs w:val="20"/>
          <w:lang w:val="en-US"/>
        </w:rPr>
      </w:pPr>
      <w:r w:rsidRPr="0089450A">
        <w:rPr>
          <w:b/>
          <w:bCs/>
          <w:sz w:val="20"/>
          <w:szCs w:val="20"/>
          <w:lang w:val="en-US"/>
        </w:rPr>
        <w:t>Important:</w:t>
      </w:r>
    </w:p>
    <w:p w14:paraId="2A24D455" w14:textId="0B12CF93" w:rsidR="0089450A" w:rsidRPr="0089450A" w:rsidRDefault="0089450A" w:rsidP="0089450A">
      <w:pPr>
        <w:rPr>
          <w:b/>
          <w:bCs/>
          <w:sz w:val="20"/>
          <w:szCs w:val="20"/>
          <w:lang w:val="en-US"/>
        </w:rPr>
      </w:pPr>
      <w:r w:rsidRPr="0089450A">
        <w:rPr>
          <w:b/>
          <w:bCs/>
          <w:sz w:val="20"/>
          <w:szCs w:val="20"/>
          <w:lang w:val="en-US"/>
        </w:rPr>
        <w:t xml:space="preserve">In the context of the situation surrounding the Corona virus, the planning may have to be changed by the Contracting Authority </w:t>
      </w:r>
      <w:r>
        <w:rPr>
          <w:b/>
          <w:bCs/>
          <w:sz w:val="20"/>
          <w:szCs w:val="20"/>
          <w:lang w:val="en-US"/>
        </w:rPr>
        <w:t xml:space="preserve">VUmc </w:t>
      </w:r>
      <w:r w:rsidRPr="0089450A">
        <w:rPr>
          <w:b/>
          <w:bCs/>
          <w:sz w:val="20"/>
          <w:szCs w:val="20"/>
          <w:lang w:val="en-US"/>
        </w:rPr>
        <w:t xml:space="preserve">during the course of the tender. </w:t>
      </w:r>
      <w:r w:rsidR="00562737">
        <w:rPr>
          <w:b/>
          <w:bCs/>
          <w:sz w:val="20"/>
          <w:szCs w:val="20"/>
          <w:lang w:val="en-US"/>
        </w:rPr>
        <w:t>Tenderer</w:t>
      </w:r>
      <w:r w:rsidRPr="0089450A">
        <w:rPr>
          <w:b/>
          <w:bCs/>
          <w:sz w:val="20"/>
          <w:szCs w:val="20"/>
          <w:lang w:val="en-US"/>
        </w:rPr>
        <w:t xml:space="preserve"> is asked to take this into account.</w:t>
      </w:r>
    </w:p>
    <w:p w14:paraId="187A36BC" w14:textId="71C962F5" w:rsidR="0089450A" w:rsidRPr="001D7ACA" w:rsidRDefault="0089450A" w:rsidP="00174546">
      <w:pPr>
        <w:pStyle w:val="Kop3"/>
        <w:rPr>
          <w:lang w:val="en-US"/>
        </w:rPr>
      </w:pPr>
      <w:bookmarkStart w:id="8" w:name="_Ref370728354"/>
      <w:bookmarkStart w:id="9" w:name="_Toc49951463"/>
      <w:r w:rsidRPr="0089450A">
        <w:rPr>
          <w:lang w:val="en-US"/>
        </w:rPr>
        <w:t>Information exchange until closing date (including</w:t>
      </w:r>
      <w:r w:rsidR="001D38D9" w:rsidRPr="0089450A">
        <w:rPr>
          <w:lang w:val="en-US"/>
        </w:rPr>
        <w:t xml:space="preserve"> </w:t>
      </w:r>
      <w:r>
        <w:rPr>
          <w:lang w:val="en-US"/>
        </w:rPr>
        <w:t>memorandum/I of Information</w:t>
      </w:r>
      <w:r w:rsidR="001D38D9" w:rsidRPr="0089450A">
        <w:rPr>
          <w:lang w:val="en-US"/>
        </w:rPr>
        <w:t>)</w:t>
      </w:r>
      <w:bookmarkEnd w:id="8"/>
      <w:bookmarkEnd w:id="9"/>
    </w:p>
    <w:p w14:paraId="258F0A2B" w14:textId="1E0F1F61" w:rsidR="0065763B" w:rsidRDefault="002F371F" w:rsidP="0089450A">
      <w:pPr>
        <w:rPr>
          <w:szCs w:val="22"/>
          <w:lang w:val="en-US" w:eastAsia="nl-NL"/>
        </w:rPr>
      </w:pPr>
      <w:r>
        <w:rPr>
          <w:szCs w:val="22"/>
          <w:lang w:val="en-US" w:eastAsia="nl-NL"/>
        </w:rPr>
        <w:t>There is the opportunity</w:t>
      </w:r>
      <w:r w:rsidR="0089450A" w:rsidRPr="0089450A">
        <w:rPr>
          <w:szCs w:val="22"/>
          <w:lang w:val="en-US" w:eastAsia="nl-NL"/>
        </w:rPr>
        <w:t xml:space="preserve"> to ask questions about this docume</w:t>
      </w:r>
      <w:r>
        <w:rPr>
          <w:szCs w:val="22"/>
          <w:lang w:val="en-US" w:eastAsia="nl-NL"/>
        </w:rPr>
        <w:t>nt and associated documents</w:t>
      </w:r>
      <w:r w:rsidR="003B507B">
        <w:rPr>
          <w:szCs w:val="22"/>
          <w:lang w:val="en-US" w:eastAsia="nl-NL"/>
        </w:rPr>
        <w:t>.</w:t>
      </w:r>
      <w:r>
        <w:rPr>
          <w:szCs w:val="22"/>
          <w:lang w:val="en-US" w:eastAsia="nl-NL"/>
        </w:rPr>
        <w:t xml:space="preserve"> </w:t>
      </w:r>
      <w:r w:rsidR="0089450A" w:rsidRPr="0089450A">
        <w:rPr>
          <w:szCs w:val="22"/>
          <w:lang w:val="en-US" w:eastAsia="nl-NL"/>
        </w:rPr>
        <w:t xml:space="preserve">A list of questions regarding substantive and procedural aspects of this tender </w:t>
      </w:r>
      <w:r>
        <w:rPr>
          <w:szCs w:val="22"/>
          <w:lang w:val="en-US" w:eastAsia="nl-NL"/>
        </w:rPr>
        <w:t xml:space="preserve">(question round) </w:t>
      </w:r>
      <w:r w:rsidR="0089450A" w:rsidRPr="0089450A">
        <w:rPr>
          <w:szCs w:val="22"/>
          <w:lang w:val="en-US" w:eastAsia="nl-NL"/>
        </w:rPr>
        <w:t>can only be submitted in Dutch or English and only via</w:t>
      </w:r>
      <w:r w:rsidR="00F9356C">
        <w:rPr>
          <w:szCs w:val="22"/>
          <w:lang w:val="en-US" w:eastAsia="nl-NL"/>
        </w:rPr>
        <w:t xml:space="preserve"> </w:t>
      </w:r>
      <w:hyperlink r:id="rId12" w:history="1">
        <w:r w:rsidR="0065763B" w:rsidRPr="00380D16">
          <w:rPr>
            <w:rStyle w:val="Hyperlink"/>
            <w:szCs w:val="22"/>
            <w:lang w:val="en-US" w:eastAsia="nl-NL"/>
          </w:rPr>
          <w:t>www.tenderned.nl</w:t>
        </w:r>
      </w:hyperlink>
      <w:r w:rsidR="0065763B">
        <w:rPr>
          <w:szCs w:val="22"/>
          <w:lang w:val="en-US" w:eastAsia="nl-NL"/>
        </w:rPr>
        <w:t>.</w:t>
      </w:r>
    </w:p>
    <w:p w14:paraId="2A216D45" w14:textId="77E69109" w:rsidR="00212DE5" w:rsidRDefault="0089450A" w:rsidP="00212DE5">
      <w:pPr>
        <w:rPr>
          <w:szCs w:val="22"/>
          <w:lang w:val="en-US" w:eastAsia="nl-NL"/>
        </w:rPr>
      </w:pPr>
      <w:r w:rsidRPr="0089450A">
        <w:rPr>
          <w:szCs w:val="22"/>
          <w:lang w:val="en-US" w:eastAsia="nl-NL"/>
        </w:rPr>
        <w:t xml:space="preserve"> </w:t>
      </w:r>
    </w:p>
    <w:p w14:paraId="1093E2CC" w14:textId="16230222" w:rsidR="00212DE5" w:rsidRPr="00212DE5" w:rsidRDefault="00212DE5" w:rsidP="00212DE5">
      <w:pPr>
        <w:rPr>
          <w:szCs w:val="22"/>
          <w:lang w:val="en-US" w:eastAsia="nl-NL"/>
        </w:rPr>
      </w:pPr>
      <w:r w:rsidRPr="00212DE5">
        <w:rPr>
          <w:szCs w:val="22"/>
          <w:lang w:val="en-US" w:eastAsia="nl-NL"/>
        </w:rPr>
        <w:t>Each question must be completed individually. It is not the intention to combine questions. For each question you make a choice to which category the question belongs. The questions are numbered</w:t>
      </w:r>
      <w:r w:rsidR="00613DB2">
        <w:rPr>
          <w:szCs w:val="22"/>
          <w:lang w:val="en-US" w:eastAsia="nl-NL"/>
        </w:rPr>
        <w:t xml:space="preserve"> </w:t>
      </w:r>
      <w:r w:rsidRPr="00212DE5">
        <w:rPr>
          <w:szCs w:val="22"/>
          <w:lang w:val="en-US" w:eastAsia="nl-NL"/>
        </w:rPr>
        <w:t>and where and insofar as they refer directly to passages in the tender documents, they follow paragraph numbers. In principle, VUmc only answers the question itself</w:t>
      </w:r>
      <w:r>
        <w:rPr>
          <w:szCs w:val="22"/>
          <w:lang w:val="en-US" w:eastAsia="nl-NL"/>
        </w:rPr>
        <w:t>.</w:t>
      </w:r>
      <w:r w:rsidRPr="00212DE5">
        <w:rPr>
          <w:szCs w:val="22"/>
          <w:lang w:val="en-US" w:eastAsia="nl-NL"/>
        </w:rPr>
        <w:t xml:space="preserve"> </w:t>
      </w:r>
    </w:p>
    <w:p w14:paraId="14705DDD" w14:textId="77777777" w:rsidR="00212DE5" w:rsidRPr="00212DE5" w:rsidRDefault="00212DE5" w:rsidP="00212DE5">
      <w:pPr>
        <w:rPr>
          <w:szCs w:val="22"/>
          <w:lang w:val="en-US" w:eastAsia="nl-NL"/>
        </w:rPr>
      </w:pPr>
    </w:p>
    <w:p w14:paraId="35CDB224" w14:textId="58C416C0" w:rsidR="00212DE5" w:rsidRPr="00212DE5" w:rsidRDefault="00212DE5" w:rsidP="00212DE5">
      <w:pPr>
        <w:rPr>
          <w:szCs w:val="22"/>
          <w:lang w:val="en-US" w:eastAsia="nl-NL"/>
        </w:rPr>
      </w:pPr>
      <w:r>
        <w:rPr>
          <w:szCs w:val="22"/>
          <w:lang w:val="en-US" w:eastAsia="nl-NL"/>
        </w:rPr>
        <w:t xml:space="preserve">The </w:t>
      </w:r>
      <w:r w:rsidRPr="00212DE5">
        <w:rPr>
          <w:szCs w:val="22"/>
          <w:lang w:val="en-US" w:eastAsia="nl-NL"/>
        </w:rPr>
        <w:t xml:space="preserve">Contracting authority </w:t>
      </w:r>
      <w:r>
        <w:rPr>
          <w:szCs w:val="22"/>
          <w:lang w:val="en-US" w:eastAsia="nl-NL"/>
        </w:rPr>
        <w:t xml:space="preserve">VUmc </w:t>
      </w:r>
      <w:r w:rsidRPr="00212DE5">
        <w:rPr>
          <w:szCs w:val="22"/>
          <w:lang w:val="en-US" w:eastAsia="nl-NL"/>
        </w:rPr>
        <w:t>do</w:t>
      </w:r>
      <w:r>
        <w:rPr>
          <w:szCs w:val="22"/>
          <w:lang w:val="en-US" w:eastAsia="nl-NL"/>
        </w:rPr>
        <w:t>es not allow the Memorandum of I</w:t>
      </w:r>
      <w:r w:rsidR="001879E9">
        <w:rPr>
          <w:szCs w:val="22"/>
          <w:lang w:val="en-US" w:eastAsia="nl-NL"/>
        </w:rPr>
        <w:t>nformation</w:t>
      </w:r>
      <w:r w:rsidRPr="00212DE5">
        <w:rPr>
          <w:szCs w:val="22"/>
          <w:lang w:val="en-US" w:eastAsia="nl-NL"/>
        </w:rPr>
        <w:t>(s) to be used as a plat</w:t>
      </w:r>
      <w:r>
        <w:rPr>
          <w:szCs w:val="22"/>
          <w:lang w:val="en-US" w:eastAsia="nl-NL"/>
        </w:rPr>
        <w:t>form to make extensive propositions</w:t>
      </w:r>
      <w:r w:rsidRPr="00212DE5">
        <w:rPr>
          <w:szCs w:val="22"/>
          <w:lang w:val="en-US" w:eastAsia="nl-NL"/>
        </w:rPr>
        <w:t xml:space="preserve"> for changes to the standa</w:t>
      </w:r>
      <w:r>
        <w:rPr>
          <w:szCs w:val="22"/>
          <w:lang w:val="en-US" w:eastAsia="nl-NL"/>
        </w:rPr>
        <w:t>rd VUmc contracts for standard P</w:t>
      </w:r>
      <w:r w:rsidRPr="00212DE5">
        <w:rPr>
          <w:szCs w:val="22"/>
          <w:lang w:val="en-US" w:eastAsia="nl-NL"/>
        </w:rPr>
        <w:t xml:space="preserve">urchase agreement; contract </w:t>
      </w:r>
      <w:r>
        <w:rPr>
          <w:szCs w:val="22"/>
          <w:lang w:val="en-US" w:eastAsia="nl-NL"/>
        </w:rPr>
        <w:t xml:space="preserve">Privacy agreements on site &amp; </w:t>
      </w:r>
      <w:r w:rsidR="001879E9">
        <w:rPr>
          <w:szCs w:val="22"/>
          <w:lang w:val="en-US" w:eastAsia="nl-NL"/>
        </w:rPr>
        <w:t>remote access</w:t>
      </w:r>
      <w:r w:rsidRPr="00212DE5">
        <w:rPr>
          <w:szCs w:val="22"/>
          <w:lang w:val="en-US" w:eastAsia="nl-NL"/>
        </w:rPr>
        <w:t>, including the General Purchasing Conditions UMC, whi</w:t>
      </w:r>
      <w:r>
        <w:rPr>
          <w:szCs w:val="22"/>
          <w:lang w:val="en-US" w:eastAsia="nl-NL"/>
        </w:rPr>
        <w:t>ch are an integral part thereof</w:t>
      </w:r>
      <w:r w:rsidRPr="00212DE5">
        <w:rPr>
          <w:szCs w:val="22"/>
          <w:lang w:val="en-US" w:eastAsia="nl-NL"/>
        </w:rPr>
        <w:t>. After all, the Tenderer's agreement with these contract types is part of the sche</w:t>
      </w:r>
      <w:r>
        <w:rPr>
          <w:szCs w:val="22"/>
          <w:lang w:val="en-US" w:eastAsia="nl-NL"/>
        </w:rPr>
        <w:t>dule of requirements.</w:t>
      </w:r>
    </w:p>
    <w:p w14:paraId="2F37D42A" w14:textId="77777777" w:rsidR="00212DE5" w:rsidRPr="00212DE5" w:rsidRDefault="00212DE5" w:rsidP="00212DE5">
      <w:pPr>
        <w:rPr>
          <w:szCs w:val="22"/>
          <w:lang w:val="en-US" w:eastAsia="nl-NL"/>
        </w:rPr>
      </w:pPr>
    </w:p>
    <w:p w14:paraId="40950958" w14:textId="636E43EE" w:rsidR="00212DE5" w:rsidRPr="00212DE5" w:rsidRDefault="00212DE5" w:rsidP="0089450A">
      <w:pPr>
        <w:rPr>
          <w:szCs w:val="22"/>
          <w:lang w:val="en-US" w:eastAsia="nl-NL"/>
        </w:rPr>
      </w:pPr>
      <w:r>
        <w:rPr>
          <w:szCs w:val="22"/>
          <w:lang w:val="en-US" w:eastAsia="nl-NL"/>
        </w:rPr>
        <w:t xml:space="preserve">Yet, </w:t>
      </w:r>
      <w:r w:rsidR="005E514C">
        <w:rPr>
          <w:szCs w:val="22"/>
          <w:lang w:val="en-US" w:eastAsia="nl-NL"/>
        </w:rPr>
        <w:t xml:space="preserve">the tender </w:t>
      </w:r>
      <w:r w:rsidRPr="00212DE5">
        <w:rPr>
          <w:szCs w:val="22"/>
          <w:lang w:val="en-US" w:eastAsia="nl-NL"/>
        </w:rPr>
        <w:t>does offer the possibility to respond to the standard purchase agreement. On that basis, an</w:t>
      </w:r>
      <w:r w:rsidR="005E514C">
        <w:rPr>
          <w:szCs w:val="22"/>
          <w:lang w:val="en-US" w:eastAsia="nl-NL"/>
        </w:rPr>
        <w:t>y adjustments to this contract</w:t>
      </w:r>
      <w:r w:rsidRPr="00212DE5">
        <w:rPr>
          <w:szCs w:val="22"/>
          <w:lang w:val="en-US" w:eastAsia="nl-NL"/>
        </w:rPr>
        <w:t xml:space="preserve"> and contract terms and conditions can then be implemented, which are then communicated via t</w:t>
      </w:r>
      <w:r>
        <w:rPr>
          <w:szCs w:val="22"/>
          <w:lang w:val="en-US" w:eastAsia="nl-NL"/>
        </w:rPr>
        <w:t>he Memorandum of Information</w:t>
      </w:r>
      <w:r w:rsidR="005E514C">
        <w:rPr>
          <w:szCs w:val="22"/>
          <w:lang w:val="en-US" w:eastAsia="nl-NL"/>
        </w:rPr>
        <w:t>, after which the contract</w:t>
      </w:r>
      <w:r w:rsidRPr="00212DE5">
        <w:rPr>
          <w:szCs w:val="22"/>
          <w:lang w:val="en-US" w:eastAsia="nl-NL"/>
        </w:rPr>
        <w:t xml:space="preserve"> including the amendments thereto are </w:t>
      </w:r>
      <w:r>
        <w:rPr>
          <w:szCs w:val="22"/>
          <w:lang w:val="en-US" w:eastAsia="nl-NL"/>
        </w:rPr>
        <w:t xml:space="preserve">to be </w:t>
      </w:r>
      <w:r w:rsidRPr="00212DE5">
        <w:rPr>
          <w:szCs w:val="22"/>
          <w:lang w:val="en-US" w:eastAsia="nl-NL"/>
        </w:rPr>
        <w:t>finally accepted by the Tenderer and will apply.</w:t>
      </w:r>
    </w:p>
    <w:p w14:paraId="25C3D9AB" w14:textId="77777777" w:rsidR="0089450A" w:rsidRPr="00212DE5" w:rsidRDefault="0089450A" w:rsidP="0089450A">
      <w:pPr>
        <w:rPr>
          <w:szCs w:val="22"/>
          <w:lang w:val="en-US" w:eastAsia="nl-NL"/>
        </w:rPr>
      </w:pPr>
    </w:p>
    <w:p w14:paraId="65824046" w14:textId="4932A32F" w:rsidR="0089450A" w:rsidRPr="0089450A" w:rsidRDefault="0089450A" w:rsidP="0089450A">
      <w:pPr>
        <w:rPr>
          <w:szCs w:val="22"/>
          <w:lang w:val="en-US" w:eastAsia="nl-NL"/>
        </w:rPr>
      </w:pPr>
      <w:r w:rsidRPr="0089450A">
        <w:rPr>
          <w:szCs w:val="22"/>
          <w:lang w:val="en-US" w:eastAsia="nl-NL"/>
        </w:rPr>
        <w:t xml:space="preserve">All questions are answered anonymously in one (1) </w:t>
      </w:r>
      <w:r w:rsidR="002F371F">
        <w:rPr>
          <w:szCs w:val="22"/>
          <w:lang w:val="en-US" w:eastAsia="nl-NL"/>
        </w:rPr>
        <w:t>Memorandum of Information</w:t>
      </w:r>
      <w:r w:rsidRPr="0089450A">
        <w:rPr>
          <w:szCs w:val="22"/>
          <w:lang w:val="en-US" w:eastAsia="nl-NL"/>
        </w:rPr>
        <w:t xml:space="preserve">. Questions must be </w:t>
      </w:r>
      <w:r w:rsidRPr="002F371F">
        <w:rPr>
          <w:b/>
          <w:szCs w:val="22"/>
          <w:lang w:val="en-US" w:eastAsia="nl-NL"/>
        </w:rPr>
        <w:t xml:space="preserve">submitted </w:t>
      </w:r>
      <w:r w:rsidRPr="00B37434">
        <w:rPr>
          <w:b/>
          <w:szCs w:val="22"/>
          <w:lang w:val="en-US" w:eastAsia="nl-NL"/>
        </w:rPr>
        <w:t xml:space="preserve">before </w:t>
      </w:r>
      <w:r w:rsidR="00EC249D" w:rsidRPr="00B37434">
        <w:rPr>
          <w:b/>
          <w:szCs w:val="22"/>
          <w:lang w:val="en-US" w:eastAsia="nl-NL"/>
        </w:rPr>
        <w:t xml:space="preserve">September 18 </w:t>
      </w:r>
      <w:r w:rsidRPr="00B37434">
        <w:rPr>
          <w:b/>
          <w:szCs w:val="22"/>
          <w:lang w:val="en-US" w:eastAsia="nl-NL"/>
        </w:rPr>
        <w:t xml:space="preserve"> at </w:t>
      </w:r>
      <w:r w:rsidR="00FE30D4" w:rsidRPr="00B37434">
        <w:rPr>
          <w:b/>
          <w:szCs w:val="22"/>
          <w:lang w:val="en-US" w:eastAsia="nl-NL"/>
        </w:rPr>
        <w:t>14:00</w:t>
      </w:r>
      <w:r w:rsidR="00B37434" w:rsidRPr="00B37434">
        <w:rPr>
          <w:b/>
          <w:szCs w:val="22"/>
          <w:lang w:val="en-US" w:eastAsia="nl-NL"/>
        </w:rPr>
        <w:t xml:space="preserve"> hrs</w:t>
      </w:r>
    </w:p>
    <w:p w14:paraId="50E89E63" w14:textId="77777777" w:rsidR="0089450A" w:rsidRPr="0089450A" w:rsidRDefault="0089450A" w:rsidP="0089450A">
      <w:pPr>
        <w:rPr>
          <w:szCs w:val="22"/>
          <w:lang w:val="en-US" w:eastAsia="nl-NL"/>
        </w:rPr>
      </w:pPr>
    </w:p>
    <w:p w14:paraId="07111775" w14:textId="77777777" w:rsidR="0089450A" w:rsidRPr="0089450A" w:rsidRDefault="0089450A" w:rsidP="0089450A">
      <w:pPr>
        <w:rPr>
          <w:szCs w:val="22"/>
          <w:lang w:val="en-US" w:eastAsia="nl-NL"/>
        </w:rPr>
      </w:pPr>
      <w:r w:rsidRPr="0089450A">
        <w:rPr>
          <w:szCs w:val="22"/>
          <w:lang w:val="en-US" w:eastAsia="nl-NL"/>
        </w:rPr>
        <w:t>In principle, all questions must be asked during this round of questions.</w:t>
      </w:r>
    </w:p>
    <w:p w14:paraId="35BD8EAA" w14:textId="42767474" w:rsidR="0089450A" w:rsidRPr="0089450A" w:rsidRDefault="0089450A" w:rsidP="0089450A">
      <w:pPr>
        <w:rPr>
          <w:szCs w:val="22"/>
          <w:lang w:val="en-US" w:eastAsia="nl-NL"/>
        </w:rPr>
      </w:pPr>
      <w:r w:rsidRPr="0089450A">
        <w:rPr>
          <w:szCs w:val="22"/>
          <w:lang w:val="en-US" w:eastAsia="nl-NL"/>
        </w:rPr>
        <w:lastRenderedPageBreak/>
        <w:t xml:space="preserve">It is the responsibility of the </w:t>
      </w:r>
      <w:r w:rsidR="00562737">
        <w:rPr>
          <w:szCs w:val="22"/>
          <w:lang w:val="en-US" w:eastAsia="nl-NL"/>
        </w:rPr>
        <w:t>Tenderer</w:t>
      </w:r>
      <w:r w:rsidRPr="0089450A">
        <w:rPr>
          <w:szCs w:val="22"/>
          <w:lang w:val="en-US" w:eastAsia="nl-NL"/>
        </w:rPr>
        <w:t xml:space="preserve"> to co</w:t>
      </w:r>
      <w:r w:rsidR="002F371F">
        <w:rPr>
          <w:szCs w:val="22"/>
          <w:lang w:val="en-US" w:eastAsia="nl-NL"/>
        </w:rPr>
        <w:t xml:space="preserve">llect the published memorandum </w:t>
      </w:r>
      <w:r w:rsidRPr="0089450A">
        <w:rPr>
          <w:szCs w:val="22"/>
          <w:lang w:val="en-US" w:eastAsia="nl-NL"/>
        </w:rPr>
        <w:t xml:space="preserve">of information on the website </w:t>
      </w:r>
      <w:r w:rsidRPr="00F9356C">
        <w:rPr>
          <w:szCs w:val="22"/>
          <w:lang w:val="en-US" w:eastAsia="nl-NL"/>
        </w:rPr>
        <w:t xml:space="preserve">of </w:t>
      </w:r>
      <w:r w:rsidR="00EC249D" w:rsidRPr="00F9356C">
        <w:rPr>
          <w:szCs w:val="22"/>
          <w:lang w:val="en-US" w:eastAsia="nl-NL"/>
        </w:rPr>
        <w:t>Tenderned</w:t>
      </w:r>
      <w:r w:rsidRPr="00F9356C">
        <w:rPr>
          <w:szCs w:val="22"/>
          <w:lang w:val="en-US" w:eastAsia="nl-NL"/>
        </w:rPr>
        <w:t xml:space="preserve"> bef</w:t>
      </w:r>
      <w:r w:rsidR="002F371F" w:rsidRPr="00F9356C">
        <w:rPr>
          <w:szCs w:val="22"/>
          <w:lang w:val="en-US" w:eastAsia="nl-NL"/>
        </w:rPr>
        <w:t>ore</w:t>
      </w:r>
      <w:r w:rsidR="002F371F">
        <w:rPr>
          <w:szCs w:val="22"/>
          <w:lang w:val="en-US" w:eastAsia="nl-NL"/>
        </w:rPr>
        <w:t xml:space="preserve"> making his submission of tender</w:t>
      </w:r>
      <w:r w:rsidR="005E514C">
        <w:rPr>
          <w:szCs w:val="22"/>
          <w:lang w:val="en-US" w:eastAsia="nl-NL"/>
        </w:rPr>
        <w:t>.</w:t>
      </w:r>
    </w:p>
    <w:p w14:paraId="21B1F251" w14:textId="3440FDB9" w:rsidR="0089450A" w:rsidRPr="0089450A" w:rsidRDefault="002F371F" w:rsidP="0089450A">
      <w:pPr>
        <w:rPr>
          <w:szCs w:val="22"/>
          <w:lang w:val="en-US" w:eastAsia="nl-NL"/>
        </w:rPr>
      </w:pPr>
      <w:r>
        <w:rPr>
          <w:szCs w:val="22"/>
          <w:lang w:val="en-US" w:eastAsia="nl-NL"/>
        </w:rPr>
        <w:t>The Memorandum of Information is</w:t>
      </w:r>
      <w:r w:rsidR="0089450A" w:rsidRPr="0089450A">
        <w:rPr>
          <w:szCs w:val="22"/>
          <w:lang w:val="en-US" w:eastAsia="nl-NL"/>
        </w:rPr>
        <w:t xml:space="preserve"> an integral part of the tender documents.</w:t>
      </w:r>
    </w:p>
    <w:p w14:paraId="5340B786" w14:textId="03680443" w:rsidR="008F1BB5" w:rsidRPr="008F2ADD" w:rsidRDefault="008F1BB5" w:rsidP="00D108A4">
      <w:pPr>
        <w:pStyle w:val="Kop3"/>
        <w:rPr>
          <w:lang w:val="en-US"/>
        </w:rPr>
      </w:pPr>
      <w:bookmarkStart w:id="10" w:name="_Toc49951464"/>
      <w:r w:rsidRPr="008F1BB5">
        <w:rPr>
          <w:lang w:val="en-US"/>
        </w:rPr>
        <w:t>Immediate reporti</w:t>
      </w:r>
      <w:r>
        <w:rPr>
          <w:lang w:val="en-US"/>
        </w:rPr>
        <w:t>n</w:t>
      </w:r>
      <w:r w:rsidRPr="008F1BB5">
        <w:rPr>
          <w:lang w:val="en-US"/>
        </w:rPr>
        <w:t xml:space="preserve">g of discrepancies and /or </w:t>
      </w:r>
      <w:r>
        <w:rPr>
          <w:lang w:val="en-US"/>
        </w:rPr>
        <w:t>inaccuracies</w:t>
      </w:r>
      <w:bookmarkEnd w:id="10"/>
    </w:p>
    <w:p w14:paraId="7D223E5E" w14:textId="6070CE85" w:rsidR="008F1BB5" w:rsidRPr="008F1BB5" w:rsidRDefault="008F1BB5" w:rsidP="008F1BB5">
      <w:pPr>
        <w:rPr>
          <w:szCs w:val="22"/>
          <w:lang w:val="en-US"/>
        </w:rPr>
      </w:pPr>
      <w:r w:rsidRPr="008F1BB5">
        <w:rPr>
          <w:szCs w:val="22"/>
          <w:lang w:val="en-US"/>
        </w:rPr>
        <w:t xml:space="preserve">These tender documents have been compiled with care. Should the </w:t>
      </w:r>
      <w:r w:rsidR="00562737">
        <w:rPr>
          <w:szCs w:val="22"/>
          <w:lang w:val="en-US"/>
        </w:rPr>
        <w:t>Tenderer</w:t>
      </w:r>
      <w:r w:rsidRPr="008F1BB5">
        <w:rPr>
          <w:szCs w:val="22"/>
          <w:lang w:val="en-US"/>
        </w:rPr>
        <w:t xml:space="preserve"> nevertheless encounter discrepancies</w:t>
      </w:r>
      <w:r>
        <w:rPr>
          <w:szCs w:val="22"/>
          <w:lang w:val="en-US"/>
        </w:rPr>
        <w:t>, mistakes or omissions</w:t>
      </w:r>
      <w:r w:rsidRPr="008F1BB5">
        <w:rPr>
          <w:szCs w:val="22"/>
          <w:lang w:val="en-US"/>
        </w:rPr>
        <w:t xml:space="preserve"> then the </w:t>
      </w:r>
      <w:r w:rsidR="00562737">
        <w:rPr>
          <w:szCs w:val="22"/>
          <w:lang w:val="en-US"/>
        </w:rPr>
        <w:t>Tenderer</w:t>
      </w:r>
      <w:r w:rsidRPr="008F1BB5">
        <w:rPr>
          <w:szCs w:val="22"/>
          <w:lang w:val="en-US"/>
        </w:rPr>
        <w:t xml:space="preserve"> must notify the contact person as soon as possible, but before </w:t>
      </w:r>
      <w:r w:rsidRPr="00B37434">
        <w:rPr>
          <w:szCs w:val="22"/>
          <w:lang w:val="en-US"/>
        </w:rPr>
        <w:t xml:space="preserve">September 16, 2020 at </w:t>
      </w:r>
      <w:r w:rsidR="00FE30D4" w:rsidRPr="00B37434">
        <w:rPr>
          <w:szCs w:val="22"/>
          <w:lang w:val="en-US"/>
        </w:rPr>
        <w:t>14:00</w:t>
      </w:r>
      <w:r w:rsidR="00B37434" w:rsidRPr="00B37434">
        <w:rPr>
          <w:szCs w:val="22"/>
          <w:lang w:val="en-US"/>
        </w:rPr>
        <w:t xml:space="preserve"> hrs</w:t>
      </w:r>
      <w:r w:rsidRPr="00B37434">
        <w:rPr>
          <w:szCs w:val="22"/>
          <w:lang w:val="en-US"/>
        </w:rPr>
        <w:t>,</w:t>
      </w:r>
      <w:r w:rsidRPr="008F1BB5">
        <w:rPr>
          <w:szCs w:val="22"/>
          <w:lang w:val="en-US"/>
        </w:rPr>
        <w:t xml:space="preserve"> under penalty of legal proces</w:t>
      </w:r>
      <w:r>
        <w:rPr>
          <w:szCs w:val="22"/>
          <w:lang w:val="en-US"/>
        </w:rPr>
        <w:t xml:space="preserve">sing and forfeiture of rights. </w:t>
      </w:r>
      <w:r w:rsidRPr="008F1BB5">
        <w:rPr>
          <w:szCs w:val="22"/>
          <w:lang w:val="en-US"/>
        </w:rPr>
        <w:t xml:space="preserve"> If the </w:t>
      </w:r>
      <w:r w:rsidR="00562737">
        <w:rPr>
          <w:szCs w:val="22"/>
          <w:lang w:val="en-US"/>
        </w:rPr>
        <w:t>Tenderer</w:t>
      </w:r>
      <w:r w:rsidRPr="008F1BB5">
        <w:rPr>
          <w:szCs w:val="22"/>
          <w:lang w:val="en-US"/>
        </w:rPr>
        <w:t xml:space="preserve"> (still) be</w:t>
      </w:r>
      <w:r>
        <w:rPr>
          <w:szCs w:val="22"/>
          <w:lang w:val="en-US"/>
        </w:rPr>
        <w:t>lieves, after taking note of a Memorandum of I</w:t>
      </w:r>
      <w:r w:rsidRPr="008F1BB5">
        <w:rPr>
          <w:szCs w:val="22"/>
          <w:lang w:val="en-US"/>
        </w:rPr>
        <w:t>nformation, that there are contradictions and / or inaccuracies, he must, under penalty of forfeiture of rights and forfeiture</w:t>
      </w:r>
      <w:r>
        <w:rPr>
          <w:szCs w:val="22"/>
          <w:lang w:val="en-US"/>
        </w:rPr>
        <w:t xml:space="preserve"> of rights,</w:t>
      </w:r>
      <w:r w:rsidR="00FE5B0D" w:rsidRPr="00FE5B0D">
        <w:rPr>
          <w:lang w:val="en-US"/>
        </w:rPr>
        <w:t xml:space="preserve"> </w:t>
      </w:r>
      <w:r w:rsidR="00FE5B0D">
        <w:rPr>
          <w:szCs w:val="22"/>
          <w:lang w:val="en-US"/>
        </w:rPr>
        <w:t xml:space="preserve">as soon as possible </w:t>
      </w:r>
      <w:r w:rsidR="00FE5B0D" w:rsidRPr="00FE5B0D">
        <w:rPr>
          <w:szCs w:val="22"/>
          <w:lang w:val="en-US"/>
        </w:rPr>
        <w:t>but no later than four calendar days before his submission to the tender</w:t>
      </w:r>
      <w:r>
        <w:rPr>
          <w:szCs w:val="22"/>
          <w:lang w:val="en-US"/>
        </w:rPr>
        <w:t xml:space="preserve"> involve the </w:t>
      </w:r>
      <w:r w:rsidR="00FE5B0D">
        <w:rPr>
          <w:szCs w:val="22"/>
          <w:lang w:val="en-US"/>
        </w:rPr>
        <w:t xml:space="preserve">hospital </w:t>
      </w:r>
      <w:r w:rsidRPr="008F1BB5">
        <w:rPr>
          <w:szCs w:val="22"/>
          <w:lang w:val="en-US"/>
        </w:rPr>
        <w:t>in summary proceedings in this regard by serving a summary proceedings summons.</w:t>
      </w:r>
    </w:p>
    <w:p w14:paraId="25BFA5A5" w14:textId="77777777" w:rsidR="008F1BB5" w:rsidRPr="008F1BB5" w:rsidRDefault="008F1BB5" w:rsidP="008F1BB5">
      <w:pPr>
        <w:rPr>
          <w:szCs w:val="22"/>
          <w:lang w:val="en-US"/>
        </w:rPr>
      </w:pPr>
    </w:p>
    <w:p w14:paraId="72C79A3C" w14:textId="24B7694B" w:rsidR="001D38D9" w:rsidRPr="00AD3F45" w:rsidRDefault="008F1BB5" w:rsidP="00D108A4">
      <w:pPr>
        <w:rPr>
          <w:szCs w:val="22"/>
          <w:lang w:val="en-US"/>
        </w:rPr>
      </w:pPr>
      <w:r w:rsidRPr="008F1BB5">
        <w:rPr>
          <w:szCs w:val="22"/>
          <w:lang w:val="en-US"/>
        </w:rPr>
        <w:t>VUmc expects a proactive</w:t>
      </w:r>
      <w:r w:rsidR="00FE5B0D">
        <w:rPr>
          <w:szCs w:val="22"/>
          <w:lang w:val="en-US"/>
        </w:rPr>
        <w:t xml:space="preserve"> attitude from the </w:t>
      </w:r>
      <w:r w:rsidR="00562737">
        <w:rPr>
          <w:szCs w:val="22"/>
          <w:lang w:val="en-US"/>
        </w:rPr>
        <w:t>Tenderer</w:t>
      </w:r>
      <w:r w:rsidR="00FE5B0D">
        <w:rPr>
          <w:szCs w:val="22"/>
          <w:lang w:val="en-US"/>
        </w:rPr>
        <w:t xml:space="preserve"> which</w:t>
      </w:r>
      <w:r w:rsidRPr="008F1BB5">
        <w:rPr>
          <w:szCs w:val="22"/>
          <w:lang w:val="en-US"/>
        </w:rPr>
        <w:t xml:space="preserve"> contributes to the success</w:t>
      </w:r>
      <w:r w:rsidR="00FE5B0D">
        <w:rPr>
          <w:szCs w:val="22"/>
          <w:lang w:val="en-US"/>
        </w:rPr>
        <w:t xml:space="preserve"> of this tender. It is </w:t>
      </w:r>
      <w:r w:rsidR="008F2ADD">
        <w:rPr>
          <w:szCs w:val="22"/>
          <w:lang w:val="en-US"/>
        </w:rPr>
        <w:t xml:space="preserve">strictly not allowed to refrain from </w:t>
      </w:r>
      <w:r w:rsidRPr="008F1BB5">
        <w:rPr>
          <w:szCs w:val="22"/>
          <w:lang w:val="en-US"/>
        </w:rPr>
        <w:t>express</w:t>
      </w:r>
      <w:r w:rsidR="008F2ADD">
        <w:rPr>
          <w:szCs w:val="22"/>
          <w:lang w:val="en-US"/>
        </w:rPr>
        <w:t>ing</w:t>
      </w:r>
      <w:r w:rsidRPr="008F1BB5">
        <w:rPr>
          <w:szCs w:val="22"/>
          <w:lang w:val="en-US"/>
        </w:rPr>
        <w:t xml:space="preserve"> any objections until after the moment at which the hospital takes decisions in the context of this tender (such as the announcement of the award decision). Objections must be expressed in accordance with the tender documents at a time when any irregularities can still be resolv</w:t>
      </w:r>
      <w:r w:rsidR="00FE5B0D">
        <w:rPr>
          <w:szCs w:val="22"/>
          <w:lang w:val="en-US"/>
        </w:rPr>
        <w:t xml:space="preserve">ed (if necessary). By making a submission to the </w:t>
      </w:r>
      <w:r w:rsidRPr="008F1BB5">
        <w:rPr>
          <w:szCs w:val="22"/>
          <w:lang w:val="en-US"/>
        </w:rPr>
        <w:t xml:space="preserve">tender, </w:t>
      </w:r>
      <w:r w:rsidR="008F2ADD">
        <w:rPr>
          <w:szCs w:val="22"/>
          <w:lang w:val="en-US"/>
        </w:rPr>
        <w:t>the relevant t</w:t>
      </w:r>
      <w:r w:rsidR="00FE5B0D">
        <w:rPr>
          <w:szCs w:val="22"/>
          <w:lang w:val="en-US"/>
        </w:rPr>
        <w:t xml:space="preserve">enderer </w:t>
      </w:r>
      <w:r w:rsidRPr="008F1BB5">
        <w:rPr>
          <w:szCs w:val="22"/>
          <w:lang w:val="en-US"/>
        </w:rPr>
        <w:t>explicitly consents to all aspects of this tender. The absence of questions or comments or summary proceedings in the aforemen</w:t>
      </w:r>
      <w:r w:rsidR="00FE5B0D">
        <w:rPr>
          <w:szCs w:val="22"/>
          <w:lang w:val="en-US"/>
        </w:rPr>
        <w:t>tioned sense gives the hospital</w:t>
      </w:r>
      <w:r w:rsidRPr="008F1BB5">
        <w:rPr>
          <w:szCs w:val="22"/>
          <w:lang w:val="en-US"/>
        </w:rPr>
        <w:t xml:space="preserve"> the confidence that the tendering procedure can be continued and that </w:t>
      </w:r>
      <w:r w:rsidR="00FE5B0D">
        <w:rPr>
          <w:szCs w:val="22"/>
          <w:lang w:val="en-US"/>
        </w:rPr>
        <w:t xml:space="preserve">can be proceeded to receipt of </w:t>
      </w:r>
      <w:r w:rsidRPr="008F1BB5">
        <w:rPr>
          <w:szCs w:val="22"/>
          <w:lang w:val="en-US"/>
        </w:rPr>
        <w:t xml:space="preserve">the </w:t>
      </w:r>
      <w:r w:rsidR="00FE5B0D">
        <w:rPr>
          <w:szCs w:val="22"/>
          <w:lang w:val="en-US"/>
        </w:rPr>
        <w:t>submissions to the tender</w:t>
      </w:r>
      <w:r w:rsidRPr="008F1BB5">
        <w:rPr>
          <w:szCs w:val="22"/>
          <w:lang w:val="en-US"/>
        </w:rPr>
        <w:t xml:space="preserve">. </w:t>
      </w:r>
      <w:r w:rsidR="00562737">
        <w:rPr>
          <w:szCs w:val="22"/>
          <w:lang w:val="en-US"/>
        </w:rPr>
        <w:t>Tenderer</w:t>
      </w:r>
      <w:r w:rsidRPr="008F1BB5">
        <w:rPr>
          <w:szCs w:val="22"/>
          <w:lang w:val="en-US"/>
        </w:rPr>
        <w:t>s who do not protest in time against the content of these tender do</w:t>
      </w:r>
      <w:r w:rsidR="00FE5B0D">
        <w:rPr>
          <w:szCs w:val="22"/>
          <w:lang w:val="en-US"/>
        </w:rPr>
        <w:t>cuments (including the memorandi</w:t>
      </w:r>
      <w:r w:rsidRPr="008F1BB5">
        <w:rPr>
          <w:szCs w:val="22"/>
          <w:lang w:val="en-US"/>
        </w:rPr>
        <w:t xml:space="preserve"> of information), or who do not initiate summary proceedings in time,</w:t>
      </w:r>
      <w:r w:rsidR="00FE5B0D">
        <w:rPr>
          <w:szCs w:val="22"/>
          <w:lang w:val="en-US"/>
        </w:rPr>
        <w:t xml:space="preserve"> forfeit</w:t>
      </w:r>
      <w:r w:rsidRPr="008F1BB5">
        <w:rPr>
          <w:szCs w:val="22"/>
          <w:lang w:val="en-US"/>
        </w:rPr>
        <w:t xml:space="preserve"> the right to take legal action at a later date against alleged irregularities in the context of this tender procedure.</w:t>
      </w:r>
    </w:p>
    <w:p w14:paraId="6E74E67B" w14:textId="6C76D129" w:rsidR="001D38D9" w:rsidRPr="00920FF6" w:rsidRDefault="003200F1" w:rsidP="00920FF6">
      <w:pPr>
        <w:pStyle w:val="Kop3"/>
      </w:pPr>
      <w:bookmarkStart w:id="11" w:name="_Ref370704177"/>
      <w:bookmarkStart w:id="12" w:name="_Ref370712383"/>
      <w:bookmarkStart w:id="13" w:name="_Toc49951465"/>
      <w:proofErr w:type="spellStart"/>
      <w:r>
        <w:t>Requested</w:t>
      </w:r>
      <w:proofErr w:type="spellEnd"/>
      <w:r w:rsidR="001D38D9" w:rsidRPr="00920FF6">
        <w:t xml:space="preserve"> </w:t>
      </w:r>
      <w:bookmarkEnd w:id="11"/>
      <w:bookmarkEnd w:id="12"/>
      <w:r>
        <w:t xml:space="preserve">form of the </w:t>
      </w:r>
      <w:proofErr w:type="spellStart"/>
      <w:r>
        <w:t>submission</w:t>
      </w:r>
      <w:bookmarkEnd w:id="13"/>
      <w:proofErr w:type="spellEnd"/>
    </w:p>
    <w:p w14:paraId="32E9D5AD" w14:textId="1520CF5A" w:rsidR="00D41C35" w:rsidRPr="00D41C35" w:rsidRDefault="00D41C35" w:rsidP="006E1174">
      <w:pPr>
        <w:ind w:left="426" w:hanging="426"/>
        <w:rPr>
          <w:rFonts w:cs="Arial"/>
          <w:szCs w:val="20"/>
          <w:lang w:val="en-US"/>
        </w:rPr>
      </w:pPr>
      <w:r>
        <w:rPr>
          <w:rFonts w:cs="Arial"/>
          <w:szCs w:val="20"/>
          <w:lang w:val="en-US"/>
        </w:rPr>
        <w:t xml:space="preserve">- </w:t>
      </w:r>
      <w:r w:rsidR="006E1174">
        <w:rPr>
          <w:rFonts w:cs="Arial"/>
          <w:szCs w:val="20"/>
          <w:lang w:val="en-US"/>
        </w:rPr>
        <w:tab/>
      </w:r>
      <w:r>
        <w:rPr>
          <w:rFonts w:cs="Arial"/>
          <w:szCs w:val="20"/>
          <w:lang w:val="en-US"/>
        </w:rPr>
        <w:t xml:space="preserve">The submission </w:t>
      </w:r>
      <w:r w:rsidRPr="00D41C35">
        <w:rPr>
          <w:rFonts w:cs="Arial"/>
          <w:szCs w:val="20"/>
          <w:lang w:val="en-US"/>
        </w:rPr>
        <w:t>includes all fully completed documents requested by the Contracting Authority in the form requirements as stated in §1.1.</w:t>
      </w:r>
    </w:p>
    <w:p w14:paraId="3FDC43B9" w14:textId="088DD00D" w:rsidR="00D41C35" w:rsidRPr="00D41C35" w:rsidRDefault="00D41C35" w:rsidP="006E1174">
      <w:pPr>
        <w:ind w:left="426" w:hanging="426"/>
        <w:rPr>
          <w:rFonts w:cs="Arial"/>
          <w:szCs w:val="20"/>
          <w:lang w:val="en-US"/>
        </w:rPr>
      </w:pPr>
      <w:r w:rsidRPr="00D41C35">
        <w:rPr>
          <w:rFonts w:cs="Arial"/>
          <w:szCs w:val="20"/>
          <w:lang w:val="en-US"/>
        </w:rPr>
        <w:t xml:space="preserve">- </w:t>
      </w:r>
      <w:r w:rsidR="006E1174">
        <w:rPr>
          <w:rFonts w:cs="Arial"/>
          <w:szCs w:val="20"/>
          <w:lang w:val="en-US"/>
        </w:rPr>
        <w:tab/>
      </w:r>
      <w:r w:rsidRPr="00D41C35">
        <w:rPr>
          <w:rFonts w:cs="Arial"/>
          <w:szCs w:val="20"/>
          <w:lang w:val="en-US"/>
        </w:rPr>
        <w:t xml:space="preserve">Brochures or product information about the offered system that the </w:t>
      </w:r>
      <w:r w:rsidR="00562737">
        <w:rPr>
          <w:rFonts w:cs="Arial"/>
          <w:szCs w:val="20"/>
          <w:lang w:val="en-US"/>
        </w:rPr>
        <w:t>Tenderer</w:t>
      </w:r>
      <w:r w:rsidRPr="00D41C35">
        <w:rPr>
          <w:rFonts w:cs="Arial"/>
          <w:szCs w:val="20"/>
          <w:lang w:val="en-US"/>
        </w:rPr>
        <w:t xml:space="preserve"> wishes to make available as additional information if desired, may be supplied dig</w:t>
      </w:r>
      <w:r>
        <w:rPr>
          <w:rFonts w:cs="Arial"/>
          <w:szCs w:val="20"/>
          <w:lang w:val="en-US"/>
        </w:rPr>
        <w:t>itally. Note: all questions in the PoEW</w:t>
      </w:r>
      <w:r w:rsidRPr="00D41C35">
        <w:rPr>
          <w:rFonts w:cs="Arial"/>
          <w:szCs w:val="20"/>
          <w:lang w:val="en-US"/>
        </w:rPr>
        <w:t xml:space="preserve"> must be completed dir</w:t>
      </w:r>
      <w:r>
        <w:rPr>
          <w:rFonts w:cs="Arial"/>
          <w:szCs w:val="20"/>
          <w:lang w:val="en-US"/>
        </w:rPr>
        <w:t>ectly and exclusively in the excel document itself</w:t>
      </w:r>
      <w:r w:rsidR="006E1174">
        <w:rPr>
          <w:rFonts w:cs="Arial"/>
          <w:szCs w:val="20"/>
          <w:lang w:val="en-US"/>
        </w:rPr>
        <w:t>.</w:t>
      </w:r>
    </w:p>
    <w:p w14:paraId="001EE614" w14:textId="3369716E" w:rsidR="00D41C35" w:rsidRPr="00D41C35" w:rsidRDefault="00D41C35" w:rsidP="006E1174">
      <w:pPr>
        <w:ind w:left="851" w:hanging="426"/>
        <w:rPr>
          <w:rFonts w:cs="Arial"/>
          <w:szCs w:val="20"/>
          <w:lang w:val="en-US"/>
        </w:rPr>
      </w:pPr>
      <w:r w:rsidRPr="00D41C35">
        <w:rPr>
          <w:rFonts w:cs="Arial"/>
          <w:szCs w:val="20"/>
          <w:lang w:val="en-US"/>
        </w:rPr>
        <w:t xml:space="preserve">• </w:t>
      </w:r>
      <w:r w:rsidR="006E1174">
        <w:rPr>
          <w:rFonts w:cs="Arial"/>
          <w:szCs w:val="20"/>
          <w:lang w:val="en-US"/>
        </w:rPr>
        <w:tab/>
      </w:r>
      <w:r w:rsidRPr="00D41C35">
        <w:rPr>
          <w:rFonts w:cs="Arial"/>
          <w:szCs w:val="20"/>
          <w:lang w:val="en-US"/>
        </w:rPr>
        <w:t xml:space="preserve">The </w:t>
      </w:r>
      <w:r w:rsidR="00562737">
        <w:rPr>
          <w:rFonts w:cs="Arial"/>
          <w:szCs w:val="20"/>
          <w:lang w:val="en-US"/>
        </w:rPr>
        <w:t>Tenderer</w:t>
      </w:r>
      <w:r w:rsidRPr="00D41C35">
        <w:rPr>
          <w:rFonts w:cs="Arial"/>
          <w:szCs w:val="20"/>
          <w:lang w:val="en-US"/>
        </w:rPr>
        <w:t xml:space="preserve"> must fill in </w:t>
      </w:r>
      <w:r>
        <w:rPr>
          <w:rFonts w:cs="Arial"/>
          <w:szCs w:val="20"/>
          <w:lang w:val="en-US"/>
        </w:rPr>
        <w:t>relevant Excel formats of the Po</w:t>
      </w:r>
      <w:r w:rsidRPr="00D41C35">
        <w:rPr>
          <w:rFonts w:cs="Arial"/>
          <w:szCs w:val="20"/>
          <w:lang w:val="en-US"/>
        </w:rPr>
        <w:t>EW, in accordance with the instructions in § 1.1.</w:t>
      </w:r>
    </w:p>
    <w:p w14:paraId="3C6D46E3" w14:textId="26D1C5F7" w:rsidR="00D41C35" w:rsidRPr="00D41C35" w:rsidRDefault="00D41C35" w:rsidP="006E1174">
      <w:pPr>
        <w:ind w:left="851" w:hanging="426"/>
        <w:rPr>
          <w:rFonts w:cs="Arial"/>
          <w:szCs w:val="20"/>
          <w:lang w:val="en-US"/>
        </w:rPr>
      </w:pPr>
      <w:r w:rsidRPr="00D41C35">
        <w:rPr>
          <w:rFonts w:cs="Arial"/>
          <w:szCs w:val="20"/>
          <w:lang w:val="en-US"/>
        </w:rPr>
        <w:t xml:space="preserve">• </w:t>
      </w:r>
      <w:r w:rsidR="006E1174">
        <w:rPr>
          <w:rFonts w:cs="Arial"/>
          <w:szCs w:val="20"/>
          <w:lang w:val="en-US"/>
        </w:rPr>
        <w:tab/>
      </w:r>
      <w:r w:rsidRPr="00D41C35">
        <w:rPr>
          <w:rFonts w:cs="Arial"/>
          <w:szCs w:val="20"/>
          <w:lang w:val="en-US"/>
        </w:rPr>
        <w:t xml:space="preserve">The </w:t>
      </w:r>
      <w:r w:rsidR="00562737">
        <w:rPr>
          <w:rFonts w:cs="Arial"/>
          <w:szCs w:val="20"/>
          <w:lang w:val="en-US"/>
        </w:rPr>
        <w:t>Tenderer</w:t>
      </w:r>
      <w:r w:rsidRPr="00D41C35">
        <w:rPr>
          <w:rFonts w:cs="Arial"/>
          <w:szCs w:val="20"/>
          <w:lang w:val="en-US"/>
        </w:rPr>
        <w:t xml:space="preserve"> must fill in the format of the</w:t>
      </w:r>
      <w:r w:rsidR="006E1174">
        <w:rPr>
          <w:rFonts w:cs="Arial"/>
          <w:szCs w:val="20"/>
          <w:lang w:val="en-US"/>
        </w:rPr>
        <w:t xml:space="preserve"> price form (VUmc Price Fill-</w:t>
      </w:r>
      <w:r>
        <w:rPr>
          <w:rFonts w:cs="Arial"/>
          <w:szCs w:val="20"/>
          <w:lang w:val="en-US"/>
        </w:rPr>
        <w:t>in</w:t>
      </w:r>
      <w:r w:rsidR="00EC249D">
        <w:rPr>
          <w:rFonts w:cs="Arial"/>
          <w:szCs w:val="20"/>
          <w:lang w:val="en-US"/>
        </w:rPr>
        <w:t xml:space="preserve"> </w:t>
      </w:r>
      <w:r w:rsidRPr="00D41C35">
        <w:rPr>
          <w:rFonts w:cs="Arial"/>
          <w:szCs w:val="20"/>
          <w:lang w:val="en-US"/>
        </w:rPr>
        <w:t xml:space="preserve">Table), in accordance with the instructions on that form itself. </w:t>
      </w:r>
      <w:r w:rsidR="00562737">
        <w:rPr>
          <w:rFonts w:cs="Arial"/>
          <w:szCs w:val="20"/>
          <w:lang w:val="en-US"/>
        </w:rPr>
        <w:t>Tenderer</w:t>
      </w:r>
      <w:r w:rsidRPr="00D41C35">
        <w:rPr>
          <w:rFonts w:cs="Arial"/>
          <w:szCs w:val="20"/>
          <w:lang w:val="en-US"/>
        </w:rPr>
        <w:t xml:space="preserve"> includes the price form as a separate file in Excel format and ensures that this file is included in the offer as a separate document</w:t>
      </w:r>
      <w:r w:rsidR="006E1174">
        <w:rPr>
          <w:rFonts w:cs="Arial"/>
          <w:szCs w:val="20"/>
          <w:lang w:val="en-US"/>
        </w:rPr>
        <w:t>.</w:t>
      </w:r>
    </w:p>
    <w:p w14:paraId="504D78DB" w14:textId="63BBF529" w:rsidR="001D38D9" w:rsidRPr="00D41C35" w:rsidRDefault="00D41C35" w:rsidP="008D2B8B">
      <w:pPr>
        <w:ind w:left="426" w:hanging="426"/>
        <w:rPr>
          <w:rFonts w:cs="Arial"/>
          <w:szCs w:val="20"/>
          <w:lang w:val="en-US"/>
        </w:rPr>
      </w:pPr>
      <w:r w:rsidRPr="00D41C35">
        <w:rPr>
          <w:rFonts w:cs="Arial"/>
          <w:szCs w:val="20"/>
          <w:lang w:val="en-US"/>
        </w:rPr>
        <w:t xml:space="preserve">- </w:t>
      </w:r>
      <w:r w:rsidR="006E1174">
        <w:rPr>
          <w:rFonts w:cs="Arial"/>
          <w:szCs w:val="20"/>
          <w:lang w:val="en-US"/>
        </w:rPr>
        <w:tab/>
      </w:r>
      <w:r w:rsidRPr="00D41C35">
        <w:rPr>
          <w:rFonts w:cs="Arial"/>
          <w:szCs w:val="20"/>
          <w:lang w:val="en-US"/>
        </w:rPr>
        <w:t xml:space="preserve">It is the responsibility of the </w:t>
      </w:r>
      <w:r w:rsidR="00562737">
        <w:rPr>
          <w:rFonts w:cs="Arial"/>
          <w:szCs w:val="20"/>
          <w:lang w:val="en-US"/>
        </w:rPr>
        <w:t>Tenderer</w:t>
      </w:r>
      <w:r w:rsidR="005E514C">
        <w:rPr>
          <w:rFonts w:cs="Arial"/>
          <w:szCs w:val="20"/>
          <w:lang w:val="en-US"/>
        </w:rPr>
        <w:t xml:space="preserve"> that the (fixed) price(s) </w:t>
      </w:r>
      <w:r w:rsidRPr="00D41C35">
        <w:rPr>
          <w:rFonts w:cs="Arial"/>
          <w:szCs w:val="20"/>
          <w:lang w:val="en-US"/>
        </w:rPr>
        <w:t>that he offers</w:t>
      </w:r>
      <w:r w:rsidR="006E1174">
        <w:rPr>
          <w:rFonts w:cs="Arial"/>
          <w:szCs w:val="20"/>
          <w:lang w:val="en-US"/>
        </w:rPr>
        <w:t>/submits</w:t>
      </w:r>
      <w:r w:rsidRPr="00D41C35">
        <w:rPr>
          <w:rFonts w:cs="Arial"/>
          <w:szCs w:val="20"/>
          <w:lang w:val="en-US"/>
        </w:rPr>
        <w:t xml:space="preserve"> actually contains all components that are necessary to realize the functionality as desc</w:t>
      </w:r>
      <w:r w:rsidR="006E1174">
        <w:rPr>
          <w:rFonts w:cs="Arial"/>
          <w:szCs w:val="20"/>
          <w:lang w:val="en-US"/>
        </w:rPr>
        <w:t>ribed in the (answered) PoE</w:t>
      </w:r>
      <w:r w:rsidRPr="00D41C35">
        <w:rPr>
          <w:rFonts w:cs="Arial"/>
          <w:szCs w:val="20"/>
          <w:lang w:val="en-US"/>
        </w:rPr>
        <w:t xml:space="preserve">W. If parts / licenses / options / services etc. are missing, the </w:t>
      </w:r>
      <w:r w:rsidR="00562737">
        <w:rPr>
          <w:rFonts w:cs="Arial"/>
          <w:szCs w:val="20"/>
          <w:lang w:val="en-US"/>
        </w:rPr>
        <w:t>Tenderer</w:t>
      </w:r>
      <w:r w:rsidRPr="00D41C35">
        <w:rPr>
          <w:rFonts w:cs="Arial"/>
          <w:szCs w:val="20"/>
          <w:lang w:val="en-US"/>
        </w:rPr>
        <w:t xml:space="preserve"> is nevertheless obliged to realize the total functionality for the quoted</w:t>
      </w:r>
      <w:r w:rsidR="006E1174">
        <w:rPr>
          <w:rFonts w:cs="Arial"/>
          <w:szCs w:val="20"/>
          <w:lang w:val="en-US"/>
        </w:rPr>
        <w:t>/submitted</w:t>
      </w:r>
      <w:r w:rsidRPr="00D41C35">
        <w:rPr>
          <w:rFonts w:cs="Arial"/>
          <w:szCs w:val="20"/>
          <w:lang w:val="en-US"/>
        </w:rPr>
        <w:t xml:space="preserve"> fixed price.</w:t>
      </w:r>
    </w:p>
    <w:p w14:paraId="3B94819A" w14:textId="27BE1B25" w:rsidR="732DC855" w:rsidRPr="00BB1DA8" w:rsidRDefault="003200F1" w:rsidP="3028FC7A">
      <w:pPr>
        <w:pStyle w:val="Kop3"/>
        <w:rPr>
          <w:lang w:val="en-US"/>
        </w:rPr>
      </w:pPr>
      <w:bookmarkStart w:id="14" w:name="_Toc49951466"/>
      <w:r>
        <w:rPr>
          <w:lang w:val="en-US"/>
        </w:rPr>
        <w:t>Validity of the submission</w:t>
      </w:r>
      <w:r w:rsidRPr="003200F1">
        <w:rPr>
          <w:lang w:val="en-US"/>
        </w:rPr>
        <w:t xml:space="preserve"> and price ceiling</w:t>
      </w:r>
      <w:bookmarkEnd w:id="14"/>
    </w:p>
    <w:p w14:paraId="7C6C4414" w14:textId="0FB5CE36" w:rsidR="003200F1" w:rsidRPr="003200F1" w:rsidRDefault="003200F1" w:rsidP="003200F1">
      <w:pPr>
        <w:rPr>
          <w:rFonts w:cs="Arial"/>
          <w:szCs w:val="22"/>
          <w:lang w:val="en-US"/>
        </w:rPr>
      </w:pPr>
      <w:r w:rsidRPr="003200F1">
        <w:rPr>
          <w:rFonts w:cs="Arial"/>
          <w:szCs w:val="22"/>
          <w:lang w:val="en-US"/>
        </w:rPr>
        <w:t>The offer is duly signed and valid for 12 months a</w:t>
      </w:r>
      <w:r>
        <w:rPr>
          <w:rFonts w:cs="Arial"/>
          <w:szCs w:val="22"/>
          <w:lang w:val="en-US"/>
        </w:rPr>
        <w:t>fter the closing date of the submission</w:t>
      </w:r>
      <w:r w:rsidRPr="003200F1">
        <w:rPr>
          <w:rFonts w:cs="Arial"/>
          <w:szCs w:val="22"/>
          <w:lang w:val="en-US"/>
        </w:rPr>
        <w:t>.</w:t>
      </w:r>
    </w:p>
    <w:p w14:paraId="607C9F76" w14:textId="7650F15E" w:rsidR="003200F1" w:rsidRPr="003200F1" w:rsidRDefault="003200F1" w:rsidP="003200F1">
      <w:pPr>
        <w:rPr>
          <w:rFonts w:cs="Arial"/>
          <w:szCs w:val="22"/>
          <w:lang w:val="en-US"/>
        </w:rPr>
      </w:pPr>
      <w:r w:rsidRPr="003200F1">
        <w:rPr>
          <w:rFonts w:cs="Arial"/>
          <w:szCs w:val="22"/>
          <w:lang w:val="en-US"/>
        </w:rPr>
        <w:t>If the price</w:t>
      </w:r>
      <w:r>
        <w:rPr>
          <w:rFonts w:cs="Arial"/>
          <w:szCs w:val="22"/>
          <w:lang w:val="en-US"/>
        </w:rPr>
        <w:t xml:space="preserve"> ceiling is exceeded, the submission</w:t>
      </w:r>
      <w:r w:rsidRPr="003200F1">
        <w:rPr>
          <w:rFonts w:cs="Arial"/>
          <w:szCs w:val="22"/>
          <w:lang w:val="en-US"/>
        </w:rPr>
        <w:t xml:space="preserve"> will not be included in the award</w:t>
      </w:r>
      <w:r>
        <w:rPr>
          <w:rFonts w:cs="Arial"/>
          <w:szCs w:val="22"/>
          <w:lang w:val="en-US"/>
        </w:rPr>
        <w:t>. In that case, the submission</w:t>
      </w:r>
      <w:r w:rsidRPr="003200F1">
        <w:rPr>
          <w:rFonts w:cs="Arial"/>
          <w:szCs w:val="22"/>
          <w:lang w:val="en-US"/>
        </w:rPr>
        <w:t xml:space="preserve"> will not be processed and exclusion will follow.</w:t>
      </w:r>
    </w:p>
    <w:p w14:paraId="27FE56CC" w14:textId="77777777" w:rsidR="003200F1" w:rsidRPr="003200F1" w:rsidRDefault="003200F1" w:rsidP="003200F1">
      <w:pPr>
        <w:rPr>
          <w:rFonts w:cs="Arial"/>
          <w:szCs w:val="22"/>
          <w:lang w:val="en-US"/>
        </w:rPr>
      </w:pPr>
    </w:p>
    <w:p w14:paraId="63549D49" w14:textId="716C74B6" w:rsidR="003200F1" w:rsidRPr="003200F1" w:rsidRDefault="003200F1" w:rsidP="003200F1">
      <w:pPr>
        <w:rPr>
          <w:rFonts w:cs="Arial"/>
          <w:szCs w:val="22"/>
          <w:lang w:val="en-US"/>
        </w:rPr>
      </w:pPr>
      <w:r w:rsidRPr="003200F1">
        <w:rPr>
          <w:rFonts w:cs="Arial"/>
          <w:szCs w:val="22"/>
          <w:lang w:val="en-US"/>
        </w:rPr>
        <w:t xml:space="preserve">There are </w:t>
      </w:r>
      <w:r w:rsidRPr="003200F1">
        <w:rPr>
          <w:rFonts w:cs="Arial"/>
          <w:b/>
          <w:szCs w:val="22"/>
          <w:lang w:val="en-US"/>
        </w:rPr>
        <w:t>2 price ceilings</w:t>
      </w:r>
      <w:r w:rsidR="005E514C">
        <w:rPr>
          <w:rFonts w:cs="Arial"/>
          <w:b/>
          <w:szCs w:val="22"/>
          <w:lang w:val="en-US"/>
        </w:rPr>
        <w:t xml:space="preserve"> (maximum price)</w:t>
      </w:r>
    </w:p>
    <w:p w14:paraId="35827314" w14:textId="73B1A524" w:rsidR="003200F1" w:rsidRPr="003200F1" w:rsidRDefault="003200F1" w:rsidP="003200F1">
      <w:pPr>
        <w:rPr>
          <w:rFonts w:cs="Arial"/>
          <w:szCs w:val="22"/>
          <w:lang w:val="en-US"/>
        </w:rPr>
      </w:pPr>
    </w:p>
    <w:p w14:paraId="6885A5B9" w14:textId="3E969999" w:rsidR="003200F1" w:rsidRPr="00F9356C" w:rsidRDefault="000D5ABC" w:rsidP="003200F1">
      <w:pPr>
        <w:rPr>
          <w:rFonts w:cs="Arial"/>
          <w:b/>
          <w:szCs w:val="22"/>
          <w:lang w:val="en-US"/>
        </w:rPr>
      </w:pPr>
      <w:r>
        <w:rPr>
          <w:rFonts w:cs="Arial"/>
          <w:b/>
          <w:szCs w:val="22"/>
          <w:lang w:val="en-US"/>
        </w:rPr>
        <w:lastRenderedPageBreak/>
        <w:t xml:space="preserve">The price </w:t>
      </w:r>
      <w:r w:rsidRPr="00F9356C">
        <w:rPr>
          <w:rFonts w:cs="Arial"/>
          <w:b/>
          <w:szCs w:val="22"/>
          <w:lang w:val="en-US"/>
        </w:rPr>
        <w:t>ceiling is 2</w:t>
      </w:r>
      <w:r w:rsidR="008D2B8B" w:rsidRPr="00F9356C">
        <w:rPr>
          <w:rFonts w:cs="Arial"/>
          <w:b/>
          <w:szCs w:val="22"/>
          <w:lang w:val="en-US"/>
        </w:rPr>
        <w:t>2</w:t>
      </w:r>
      <w:r w:rsidR="003200F1" w:rsidRPr="00F9356C">
        <w:rPr>
          <w:rFonts w:cs="Arial"/>
          <w:b/>
          <w:szCs w:val="22"/>
          <w:lang w:val="en-US"/>
        </w:rPr>
        <w:t>0,000 (two hundr</w:t>
      </w:r>
      <w:r w:rsidR="008D2B8B" w:rsidRPr="00F9356C">
        <w:rPr>
          <w:rFonts w:cs="Arial"/>
          <w:b/>
          <w:szCs w:val="22"/>
          <w:lang w:val="en-US"/>
        </w:rPr>
        <w:t>ed and twenty</w:t>
      </w:r>
      <w:r w:rsidR="003200F1" w:rsidRPr="00F9356C">
        <w:rPr>
          <w:rFonts w:cs="Arial"/>
          <w:b/>
          <w:szCs w:val="22"/>
          <w:lang w:val="en-US"/>
        </w:rPr>
        <w:t xml:space="preserve"> thousand) Eu</w:t>
      </w:r>
      <w:r w:rsidR="00BB1DA8" w:rsidRPr="00F9356C">
        <w:rPr>
          <w:rFonts w:cs="Arial"/>
          <w:b/>
          <w:szCs w:val="22"/>
          <w:lang w:val="en-US"/>
        </w:rPr>
        <w:t>ro excl. VAT for the total costs related to License &amp; investment, execution and training</w:t>
      </w:r>
      <w:r w:rsidR="005E514C">
        <w:rPr>
          <w:rFonts w:cs="Arial"/>
          <w:b/>
          <w:szCs w:val="22"/>
          <w:lang w:val="en-US"/>
        </w:rPr>
        <w:t>.</w:t>
      </w:r>
    </w:p>
    <w:p w14:paraId="6A3393C7" w14:textId="77777777" w:rsidR="003200F1" w:rsidRPr="00F9356C" w:rsidRDefault="003200F1" w:rsidP="003200F1">
      <w:pPr>
        <w:rPr>
          <w:rFonts w:cs="Arial"/>
          <w:b/>
          <w:szCs w:val="22"/>
          <w:lang w:val="en-US"/>
        </w:rPr>
      </w:pPr>
    </w:p>
    <w:p w14:paraId="57B936DF" w14:textId="24A745A0" w:rsidR="003200F1" w:rsidRPr="003200F1" w:rsidRDefault="003200F1" w:rsidP="003200F1">
      <w:pPr>
        <w:rPr>
          <w:rFonts w:cs="Arial"/>
          <w:b/>
          <w:szCs w:val="22"/>
          <w:lang w:val="en-US"/>
        </w:rPr>
      </w:pPr>
      <w:r w:rsidRPr="00F9356C">
        <w:rPr>
          <w:rFonts w:cs="Arial"/>
          <w:b/>
          <w:szCs w:val="22"/>
          <w:lang w:val="en-US"/>
        </w:rPr>
        <w:t>The price ceili</w:t>
      </w:r>
      <w:r w:rsidR="000D5ABC" w:rsidRPr="00F9356C">
        <w:rPr>
          <w:rFonts w:cs="Arial"/>
          <w:b/>
          <w:szCs w:val="22"/>
          <w:lang w:val="en-US"/>
        </w:rPr>
        <w:t>ng</w:t>
      </w:r>
      <w:r w:rsidR="00F9356C" w:rsidRPr="00F9356C">
        <w:rPr>
          <w:rFonts w:cs="Arial"/>
          <w:b/>
          <w:szCs w:val="22"/>
          <w:lang w:val="en-US"/>
        </w:rPr>
        <w:t xml:space="preserve"> is 20</w:t>
      </w:r>
      <w:r w:rsidR="008D2B8B" w:rsidRPr="00F9356C">
        <w:rPr>
          <w:rFonts w:cs="Arial"/>
          <w:b/>
          <w:szCs w:val="22"/>
          <w:lang w:val="en-US"/>
        </w:rPr>
        <w:t>,000 (twenty</w:t>
      </w:r>
      <w:r w:rsidR="008D2B8B">
        <w:rPr>
          <w:rFonts w:cs="Arial"/>
          <w:b/>
          <w:szCs w:val="22"/>
          <w:lang w:val="en-US"/>
        </w:rPr>
        <w:t xml:space="preserve"> two</w:t>
      </w:r>
      <w:r w:rsidRPr="003200F1">
        <w:rPr>
          <w:rFonts w:cs="Arial"/>
          <w:b/>
          <w:szCs w:val="22"/>
          <w:lang w:val="en-US"/>
        </w:rPr>
        <w:t xml:space="preserve"> thousand) Euro excl. VAT for the annual service</w:t>
      </w:r>
      <w:r w:rsidR="008D2B8B">
        <w:rPr>
          <w:rFonts w:cs="Arial"/>
          <w:b/>
          <w:szCs w:val="22"/>
          <w:lang w:val="en-US"/>
        </w:rPr>
        <w:t xml:space="preserve"> and support</w:t>
      </w:r>
      <w:r w:rsidR="005E514C">
        <w:rPr>
          <w:rFonts w:cs="Arial"/>
          <w:b/>
          <w:szCs w:val="22"/>
          <w:lang w:val="en-US"/>
        </w:rPr>
        <w:t>.</w:t>
      </w:r>
    </w:p>
    <w:p w14:paraId="777AF355" w14:textId="77777777" w:rsidR="003200F1" w:rsidRPr="003200F1" w:rsidRDefault="003200F1" w:rsidP="003200F1">
      <w:pPr>
        <w:rPr>
          <w:rFonts w:cs="Arial"/>
          <w:szCs w:val="22"/>
          <w:lang w:val="en-US"/>
        </w:rPr>
      </w:pPr>
    </w:p>
    <w:p w14:paraId="74F437D8" w14:textId="4AB794DB" w:rsidR="003729E0" w:rsidRPr="003200F1" w:rsidRDefault="00BB1DA8" w:rsidP="003200F1">
      <w:pPr>
        <w:rPr>
          <w:rFonts w:cs="Arial"/>
          <w:szCs w:val="22"/>
          <w:lang w:val="en-US"/>
        </w:rPr>
      </w:pPr>
      <w:r>
        <w:rPr>
          <w:rFonts w:cs="Arial"/>
          <w:szCs w:val="22"/>
          <w:lang w:val="en-US"/>
        </w:rPr>
        <w:t>P</w:t>
      </w:r>
      <w:r w:rsidR="003200F1" w:rsidRPr="003200F1">
        <w:rPr>
          <w:rFonts w:cs="Arial"/>
          <w:szCs w:val="22"/>
          <w:lang w:val="en-US"/>
        </w:rPr>
        <w:t>lea</w:t>
      </w:r>
      <w:r>
        <w:rPr>
          <w:rFonts w:cs="Arial"/>
          <w:szCs w:val="22"/>
          <w:lang w:val="en-US"/>
        </w:rPr>
        <w:t>se refer to §1.3.14 and §1.3.15.</w:t>
      </w:r>
    </w:p>
    <w:p w14:paraId="54D2A5A7" w14:textId="1724B600" w:rsidR="001D38D9" w:rsidRPr="003200F1" w:rsidRDefault="003200F1" w:rsidP="00920FF6">
      <w:pPr>
        <w:pStyle w:val="Kop3"/>
        <w:rPr>
          <w:lang w:val="en-US"/>
        </w:rPr>
      </w:pPr>
      <w:bookmarkStart w:id="15" w:name="_Toc49951467"/>
      <w:r w:rsidRPr="003200F1">
        <w:rPr>
          <w:lang w:val="en-US"/>
        </w:rPr>
        <w:t>The relation between exclusion, selection and award</w:t>
      </w:r>
      <w:bookmarkEnd w:id="15"/>
    </w:p>
    <w:p w14:paraId="3029DB53" w14:textId="7AD87E78" w:rsidR="001D38D9" w:rsidRPr="003200F1" w:rsidRDefault="003200F1" w:rsidP="00D108A4">
      <w:pPr>
        <w:rPr>
          <w:szCs w:val="22"/>
          <w:lang w:val="en-US"/>
        </w:rPr>
      </w:pPr>
      <w:r w:rsidRPr="003200F1">
        <w:rPr>
          <w:lang w:val="en-US"/>
        </w:rPr>
        <w:t xml:space="preserve">VUmc will evaluate the submissions on the basis of: </w:t>
      </w:r>
    </w:p>
    <w:p w14:paraId="336899E7" w14:textId="22E4D465" w:rsidR="00171BB1" w:rsidRPr="00E207AE" w:rsidRDefault="00171BB1" w:rsidP="00D108A4">
      <w:pPr>
        <w:rPr>
          <w:lang w:val="en-US"/>
        </w:rPr>
      </w:pPr>
    </w:p>
    <w:p w14:paraId="3A747D72" w14:textId="012CDCC7" w:rsidR="00E911E5" w:rsidRDefault="003200F1" w:rsidP="003200F1">
      <w:pPr>
        <w:rPr>
          <w:lang w:val="en-US"/>
        </w:rPr>
      </w:pPr>
      <w:r w:rsidRPr="003200F1">
        <w:rPr>
          <w:lang w:val="en-US"/>
        </w:rPr>
        <w:t>1. Form</w:t>
      </w:r>
      <w:r>
        <w:rPr>
          <w:lang w:val="en-US"/>
        </w:rPr>
        <w:t>-</w:t>
      </w:r>
      <w:r w:rsidRPr="003200F1">
        <w:rPr>
          <w:lang w:val="en-US"/>
        </w:rPr>
        <w:t xml:space="preserve"> and other conditions.</w:t>
      </w:r>
    </w:p>
    <w:p w14:paraId="311E7704" w14:textId="584CA5C1" w:rsidR="00E911E5" w:rsidRPr="00E911E5" w:rsidRDefault="00E911E5" w:rsidP="003200F1">
      <w:pPr>
        <w:rPr>
          <w:lang w:val="en-US"/>
        </w:rPr>
      </w:pPr>
      <w:r>
        <w:rPr>
          <w:lang w:val="en-US"/>
        </w:rPr>
        <w:t>2</w:t>
      </w:r>
      <w:r w:rsidRPr="00E911E5">
        <w:rPr>
          <w:lang w:val="en-US"/>
        </w:rPr>
        <w:t>. The requirements as mentioned in the UEA document</w:t>
      </w:r>
    </w:p>
    <w:p w14:paraId="744D4119" w14:textId="04C8AEB9" w:rsidR="00462291" w:rsidRPr="003200F1" w:rsidRDefault="003200F1" w:rsidP="003200F1">
      <w:pPr>
        <w:rPr>
          <w:lang w:val="en-US"/>
        </w:rPr>
      </w:pPr>
      <w:r w:rsidRPr="00E911E5">
        <w:rPr>
          <w:lang w:val="en-US"/>
        </w:rPr>
        <w:t>2. Selection requirements that tenderers must meet.</w:t>
      </w:r>
      <w:r w:rsidR="00E911E5" w:rsidRPr="00E911E5">
        <w:rPr>
          <w:lang w:val="en-US"/>
        </w:rPr>
        <w:t xml:space="preserve"> See</w:t>
      </w:r>
      <w:r w:rsidR="00E911E5">
        <w:rPr>
          <w:lang w:val="en-US"/>
        </w:rPr>
        <w:t xml:space="preserve"> requirement in Tenderned: Tenderer must have an experienced and well established Service and support organization. </w:t>
      </w:r>
    </w:p>
    <w:p w14:paraId="0F407266" w14:textId="33A4F8C9" w:rsidR="003200F1" w:rsidRDefault="00D92AC9" w:rsidP="003200F1">
      <w:pPr>
        <w:rPr>
          <w:lang w:val="en-US"/>
        </w:rPr>
      </w:pPr>
      <w:r>
        <w:rPr>
          <w:lang w:val="en-US"/>
        </w:rPr>
        <w:t xml:space="preserve">3. The </w:t>
      </w:r>
      <w:r w:rsidR="003200F1">
        <w:rPr>
          <w:lang w:val="en-US"/>
        </w:rPr>
        <w:t xml:space="preserve">Essential </w:t>
      </w:r>
      <w:r w:rsidR="003200F1" w:rsidRPr="003200F1">
        <w:rPr>
          <w:lang w:val="en-US"/>
        </w:rPr>
        <w:t xml:space="preserve">Requirements </w:t>
      </w:r>
      <w:r>
        <w:rPr>
          <w:lang w:val="en-US"/>
        </w:rPr>
        <w:t xml:space="preserve">(as laid down in the PoEW) </w:t>
      </w:r>
      <w:r w:rsidR="003200F1" w:rsidRPr="003200F1">
        <w:rPr>
          <w:lang w:val="en-US"/>
        </w:rPr>
        <w:t>that tenderers must meet.</w:t>
      </w:r>
    </w:p>
    <w:p w14:paraId="5AE8FE93" w14:textId="4F942AB7" w:rsidR="00313C84" w:rsidRPr="003200F1" w:rsidRDefault="00313C84" w:rsidP="003200F1">
      <w:pPr>
        <w:rPr>
          <w:lang w:val="en-US"/>
        </w:rPr>
      </w:pPr>
      <w:r>
        <w:rPr>
          <w:lang w:val="en-US"/>
        </w:rPr>
        <w:t xml:space="preserve">4. </w:t>
      </w:r>
      <w:r w:rsidR="00245E54">
        <w:rPr>
          <w:lang w:val="en-US"/>
        </w:rPr>
        <w:t>T</w:t>
      </w:r>
      <w:bookmarkStart w:id="16" w:name="_GoBack"/>
      <w:bookmarkEnd w:id="16"/>
      <w:r w:rsidRPr="00313C84">
        <w:rPr>
          <w:lang w:val="en-US"/>
        </w:rPr>
        <w:t>he verification of the system (See also §1.3.17) – If applicable</w:t>
      </w:r>
    </w:p>
    <w:p w14:paraId="3FB4E1CF" w14:textId="1FCBE062" w:rsidR="003200F1" w:rsidRPr="003200F1" w:rsidRDefault="005E514C" w:rsidP="003200F1">
      <w:pPr>
        <w:rPr>
          <w:lang w:val="en-US"/>
        </w:rPr>
      </w:pPr>
      <w:r>
        <w:rPr>
          <w:lang w:val="en-US"/>
        </w:rPr>
        <w:t>5</w:t>
      </w:r>
      <w:r w:rsidR="00D92AC9">
        <w:rPr>
          <w:lang w:val="en-US"/>
        </w:rPr>
        <w:t xml:space="preserve">. Award Criteria: </w:t>
      </w:r>
      <w:r w:rsidR="003200F1" w:rsidRPr="003200F1">
        <w:rPr>
          <w:lang w:val="en-US"/>
        </w:rPr>
        <w:t>Quality (</w:t>
      </w:r>
      <w:r w:rsidR="00D92AC9">
        <w:rPr>
          <w:lang w:val="en-US"/>
        </w:rPr>
        <w:t>Wishes as laid down in the PoEW</w:t>
      </w:r>
      <w:r w:rsidR="003200F1" w:rsidRPr="003200F1">
        <w:rPr>
          <w:lang w:val="en-US"/>
        </w:rPr>
        <w:t>);</w:t>
      </w:r>
    </w:p>
    <w:p w14:paraId="76ECD37C" w14:textId="77777777" w:rsidR="003200F1" w:rsidRPr="003200F1" w:rsidRDefault="003200F1" w:rsidP="00D108A4">
      <w:pPr>
        <w:rPr>
          <w:lang w:val="en-US"/>
        </w:rPr>
      </w:pPr>
    </w:p>
    <w:p w14:paraId="4A7FF946" w14:textId="0C48D8F2" w:rsidR="00462291" w:rsidRPr="00554163" w:rsidRDefault="00554163" w:rsidP="00554163">
      <w:pPr>
        <w:rPr>
          <w:lang w:val="en-US"/>
        </w:rPr>
      </w:pPr>
      <w:r w:rsidRPr="00E911E5">
        <w:rPr>
          <w:lang w:val="en-US"/>
        </w:rPr>
        <w:t xml:space="preserve">VUmc firstly checks whether the submission meets the formal requirements and other conditions. VUmc then assesses the submissions against the </w:t>
      </w:r>
      <w:r w:rsidR="00E911E5" w:rsidRPr="00E911E5">
        <w:rPr>
          <w:lang w:val="en-US"/>
        </w:rPr>
        <w:t xml:space="preserve">requirements set out in the UAE document and </w:t>
      </w:r>
      <w:r w:rsidRPr="00E911E5">
        <w:rPr>
          <w:lang w:val="en-US"/>
        </w:rPr>
        <w:t>selection requirements set for the tenderers</w:t>
      </w:r>
      <w:r w:rsidR="00E911E5" w:rsidRPr="00E911E5">
        <w:rPr>
          <w:lang w:val="en-US"/>
        </w:rPr>
        <w:t>. Failure to meet any of those requirements</w:t>
      </w:r>
      <w:r w:rsidRPr="00E911E5">
        <w:rPr>
          <w:lang w:val="en-US"/>
        </w:rPr>
        <w:t xml:space="preserve"> means exclusion from further assessment and rejection.</w:t>
      </w:r>
    </w:p>
    <w:p w14:paraId="2343ABDE" w14:textId="77777777" w:rsidR="008D2B8B" w:rsidRDefault="00554163" w:rsidP="00D108A4">
      <w:pPr>
        <w:rPr>
          <w:lang w:val="en-US"/>
        </w:rPr>
      </w:pPr>
      <w:r w:rsidRPr="00554163">
        <w:rPr>
          <w:lang w:val="en-US"/>
        </w:rPr>
        <w:t>In a su</w:t>
      </w:r>
      <w:r>
        <w:rPr>
          <w:lang w:val="en-US"/>
        </w:rPr>
        <w:t>bsequent phase, the submission</w:t>
      </w:r>
      <w:r w:rsidRPr="00554163">
        <w:rPr>
          <w:lang w:val="en-US"/>
        </w:rPr>
        <w:t>s are asse</w:t>
      </w:r>
      <w:r>
        <w:rPr>
          <w:lang w:val="en-US"/>
        </w:rPr>
        <w:t>ssed on the basis of the Program</w:t>
      </w:r>
      <w:r w:rsidRPr="00554163">
        <w:rPr>
          <w:lang w:val="en-US"/>
        </w:rPr>
        <w:t xml:space="preserve"> of </w:t>
      </w:r>
      <w:r>
        <w:rPr>
          <w:lang w:val="en-US"/>
        </w:rPr>
        <w:t xml:space="preserve">Essential </w:t>
      </w:r>
      <w:r w:rsidRPr="00554163">
        <w:rPr>
          <w:lang w:val="en-US"/>
        </w:rPr>
        <w:t>Require</w:t>
      </w:r>
      <w:r>
        <w:rPr>
          <w:lang w:val="en-US"/>
        </w:rPr>
        <w:t>ments. Failure to comply with an Essential Requirement from the Program of Essential Requirements and Wishes (PoEW)</w:t>
      </w:r>
      <w:r w:rsidRPr="00554163">
        <w:rPr>
          <w:lang w:val="en-US"/>
        </w:rPr>
        <w:t xml:space="preserve"> again means exclusion from further asses</w:t>
      </w:r>
      <w:r>
        <w:rPr>
          <w:lang w:val="en-US"/>
        </w:rPr>
        <w:t xml:space="preserve">sment. </w:t>
      </w:r>
    </w:p>
    <w:p w14:paraId="0AA2CFE6" w14:textId="77777777" w:rsidR="008D2B8B" w:rsidRDefault="008D2B8B" w:rsidP="00D108A4">
      <w:pPr>
        <w:rPr>
          <w:lang w:val="en-US"/>
        </w:rPr>
      </w:pPr>
      <w:r w:rsidRPr="008D2B8B">
        <w:rPr>
          <w:lang w:val="en-US"/>
        </w:rPr>
        <w:t xml:space="preserve">Next, the submission is submitted to the verification test, if this is the </w:t>
      </w:r>
      <w:r>
        <w:rPr>
          <w:lang w:val="en-US"/>
        </w:rPr>
        <w:t xml:space="preserve">relevant </w:t>
      </w:r>
      <w:r w:rsidRPr="008D2B8B">
        <w:rPr>
          <w:lang w:val="en-US"/>
        </w:rPr>
        <w:t>case (see PoEW). Failure to meet the verification again means exclusion from further assessment and rejection.</w:t>
      </w:r>
    </w:p>
    <w:p w14:paraId="464A722D" w14:textId="1886E8EF" w:rsidR="001D38D9" w:rsidRPr="00554163" w:rsidRDefault="00554163" w:rsidP="00D108A4">
      <w:pPr>
        <w:rPr>
          <w:lang w:val="en-US"/>
        </w:rPr>
      </w:pPr>
      <w:r>
        <w:rPr>
          <w:lang w:val="en-US"/>
        </w:rPr>
        <w:t>For the remaining submissions</w:t>
      </w:r>
      <w:r w:rsidRPr="00554163">
        <w:rPr>
          <w:lang w:val="en-US"/>
        </w:rPr>
        <w:t>, the award</w:t>
      </w:r>
      <w:r>
        <w:rPr>
          <w:lang w:val="en-US"/>
        </w:rPr>
        <w:t xml:space="preserve"> criteria determine which submission is chosen as award winning</w:t>
      </w:r>
      <w:r w:rsidRPr="00554163">
        <w:rPr>
          <w:lang w:val="en-US"/>
        </w:rPr>
        <w:t>.</w:t>
      </w:r>
    </w:p>
    <w:p w14:paraId="310AF7FF" w14:textId="714F3D7A" w:rsidR="001D38D9" w:rsidRPr="00554163" w:rsidRDefault="00554163" w:rsidP="00920FF6">
      <w:pPr>
        <w:pStyle w:val="Kop3"/>
        <w:rPr>
          <w:lang w:val="en-US"/>
        </w:rPr>
      </w:pPr>
      <w:bookmarkStart w:id="17" w:name="_Toc49951468"/>
      <w:r w:rsidRPr="00554163">
        <w:rPr>
          <w:lang w:val="en-US"/>
        </w:rPr>
        <w:t>Cooperating with verification, no claim to cost compensation and reservations regarding termination</w:t>
      </w:r>
      <w:bookmarkEnd w:id="17"/>
      <w:r w:rsidR="001D38D9" w:rsidRPr="00554163">
        <w:rPr>
          <w:lang w:val="en-US"/>
        </w:rPr>
        <w:t xml:space="preserve"> </w:t>
      </w:r>
    </w:p>
    <w:p w14:paraId="747E736E" w14:textId="0211006D" w:rsidR="001D38D9" w:rsidRPr="00BB1DA8" w:rsidRDefault="00E976A1" w:rsidP="00D108A4">
      <w:pPr>
        <w:rPr>
          <w:szCs w:val="22"/>
          <w:lang w:val="en-US"/>
        </w:rPr>
      </w:pPr>
      <w:r>
        <w:rPr>
          <w:szCs w:val="22"/>
          <w:lang w:val="en-US"/>
        </w:rPr>
        <w:t>By submitting</w:t>
      </w:r>
      <w:r w:rsidRPr="00E976A1">
        <w:rPr>
          <w:szCs w:val="22"/>
          <w:lang w:val="en-US"/>
        </w:rPr>
        <w:t xml:space="preserve">, </w:t>
      </w:r>
      <w:r w:rsidR="00562737">
        <w:rPr>
          <w:szCs w:val="22"/>
          <w:lang w:val="en-US"/>
        </w:rPr>
        <w:t>Tenderer</w:t>
      </w:r>
      <w:r w:rsidRPr="00E976A1">
        <w:rPr>
          <w:szCs w:val="22"/>
          <w:lang w:val="en-US"/>
        </w:rPr>
        <w:t xml:space="preserve">s declare that they are willing to cooperate with the </w:t>
      </w:r>
      <w:r w:rsidR="00513E7E">
        <w:rPr>
          <w:szCs w:val="22"/>
          <w:lang w:val="en-US"/>
        </w:rPr>
        <w:t>verification of the submission</w:t>
      </w:r>
      <w:r w:rsidRPr="00E976A1">
        <w:rPr>
          <w:szCs w:val="22"/>
          <w:lang w:val="en-US"/>
        </w:rPr>
        <w:t xml:space="preserve"> at any time. </w:t>
      </w:r>
      <w:r w:rsidR="00562737">
        <w:rPr>
          <w:szCs w:val="22"/>
          <w:lang w:val="en-US"/>
        </w:rPr>
        <w:t>Tenderer</w:t>
      </w:r>
      <w:r w:rsidRPr="00E976A1">
        <w:rPr>
          <w:szCs w:val="22"/>
          <w:lang w:val="en-US"/>
        </w:rPr>
        <w:t>s are not entitled to reimbursement of costs in the co</w:t>
      </w:r>
      <w:r w:rsidR="00513E7E">
        <w:rPr>
          <w:szCs w:val="22"/>
          <w:lang w:val="en-US"/>
        </w:rPr>
        <w:t xml:space="preserve">ntext of this tender. VUmc </w:t>
      </w:r>
      <w:r w:rsidRPr="00E976A1">
        <w:rPr>
          <w:szCs w:val="22"/>
          <w:lang w:val="en-US"/>
        </w:rPr>
        <w:t xml:space="preserve">can stop the tender temporarily or permanently </w:t>
      </w:r>
      <w:r w:rsidR="00513E7E">
        <w:rPr>
          <w:szCs w:val="22"/>
          <w:lang w:val="en-US"/>
        </w:rPr>
        <w:t>at any time. In that case, the t</w:t>
      </w:r>
      <w:r w:rsidRPr="00E976A1">
        <w:rPr>
          <w:szCs w:val="22"/>
          <w:lang w:val="en-US"/>
        </w:rPr>
        <w:t>enderer is also not entitled to reimbursement of costs.</w:t>
      </w:r>
    </w:p>
    <w:p w14:paraId="0FAEE5DE" w14:textId="6690F2B5" w:rsidR="001D38D9" w:rsidRPr="00D24410" w:rsidRDefault="00513E7E" w:rsidP="00D108A4">
      <w:pPr>
        <w:pStyle w:val="Kop3"/>
      </w:pPr>
      <w:bookmarkStart w:id="18" w:name="_Toc49951469"/>
      <w:proofErr w:type="spellStart"/>
      <w:r>
        <w:t>Prevalence</w:t>
      </w:r>
      <w:proofErr w:type="spellEnd"/>
      <w:r>
        <w:t xml:space="preserve"> ladder</w:t>
      </w:r>
      <w:bookmarkEnd w:id="18"/>
      <w:r>
        <w:t xml:space="preserve"> </w:t>
      </w:r>
    </w:p>
    <w:p w14:paraId="5D3E1102" w14:textId="630CEBDE" w:rsidR="00513E7E" w:rsidRPr="00513E7E" w:rsidRDefault="00513E7E" w:rsidP="00513E7E">
      <w:pPr>
        <w:rPr>
          <w:szCs w:val="22"/>
          <w:lang w:val="en-US"/>
        </w:rPr>
      </w:pPr>
      <w:r w:rsidRPr="00513E7E">
        <w:rPr>
          <w:szCs w:val="22"/>
          <w:lang w:val="en-US"/>
        </w:rPr>
        <w:t>If contradictory provisions in different documents could lead to a difference o</w:t>
      </w:r>
      <w:r>
        <w:rPr>
          <w:szCs w:val="22"/>
          <w:lang w:val="en-US"/>
        </w:rPr>
        <w:t xml:space="preserve">f opinion between VUmc </w:t>
      </w:r>
      <w:r w:rsidRPr="00513E7E">
        <w:rPr>
          <w:szCs w:val="22"/>
          <w:lang w:val="en-US"/>
        </w:rPr>
        <w:t xml:space="preserve">and participants or </w:t>
      </w:r>
      <w:r w:rsidR="00562737">
        <w:rPr>
          <w:szCs w:val="22"/>
          <w:lang w:val="en-US"/>
        </w:rPr>
        <w:t>Tenderer</w:t>
      </w:r>
      <w:r w:rsidRPr="00513E7E">
        <w:rPr>
          <w:szCs w:val="22"/>
          <w:lang w:val="en-US"/>
        </w:rPr>
        <w:t>s, the following prevalence ladder applies:</w:t>
      </w:r>
    </w:p>
    <w:p w14:paraId="311F6E3E" w14:textId="0C9AAB8C" w:rsidR="00513E7E" w:rsidRPr="00513E7E" w:rsidRDefault="00513E7E" w:rsidP="00513E7E">
      <w:pPr>
        <w:rPr>
          <w:szCs w:val="22"/>
          <w:lang w:val="en-US"/>
        </w:rPr>
      </w:pPr>
      <w:r>
        <w:rPr>
          <w:szCs w:val="22"/>
          <w:lang w:val="en-US"/>
        </w:rPr>
        <w:t>1. Any Memorandum of I</w:t>
      </w:r>
      <w:r w:rsidRPr="00513E7E">
        <w:rPr>
          <w:szCs w:val="22"/>
          <w:lang w:val="en-US"/>
        </w:rPr>
        <w:t>nformation prevail over all other parts of the tender document</w:t>
      </w:r>
      <w:r>
        <w:rPr>
          <w:szCs w:val="22"/>
          <w:lang w:val="en-US"/>
        </w:rPr>
        <w:t>s, whereby the most recent Memorandum of I</w:t>
      </w:r>
      <w:r w:rsidRPr="00513E7E">
        <w:rPr>
          <w:szCs w:val="22"/>
          <w:lang w:val="en-US"/>
        </w:rPr>
        <w:t>nformation prevails</w:t>
      </w:r>
      <w:r>
        <w:rPr>
          <w:szCs w:val="22"/>
          <w:lang w:val="en-US"/>
        </w:rPr>
        <w:t xml:space="preserve"> over previously published memorandum of I</w:t>
      </w:r>
      <w:r w:rsidRPr="00513E7E">
        <w:rPr>
          <w:szCs w:val="22"/>
          <w:lang w:val="en-US"/>
        </w:rPr>
        <w:t>nformation.</w:t>
      </w:r>
    </w:p>
    <w:p w14:paraId="1DD5054F" w14:textId="77777777" w:rsidR="00513E7E" w:rsidRPr="00513E7E" w:rsidRDefault="00513E7E" w:rsidP="00513E7E">
      <w:pPr>
        <w:rPr>
          <w:szCs w:val="22"/>
          <w:lang w:val="en-US"/>
        </w:rPr>
      </w:pPr>
      <w:r w:rsidRPr="00513E7E">
        <w:rPr>
          <w:szCs w:val="22"/>
          <w:lang w:val="en-US"/>
        </w:rPr>
        <w:t>2. Supplied purchase agreement including all underlying attachments; the Privacy agreements on-site and Remote Access Maintenance agreement;</w:t>
      </w:r>
    </w:p>
    <w:p w14:paraId="06F33CE3" w14:textId="31AD79E2" w:rsidR="00513E7E" w:rsidRPr="00513E7E" w:rsidRDefault="00513E7E" w:rsidP="00513E7E">
      <w:pPr>
        <w:rPr>
          <w:szCs w:val="22"/>
          <w:lang w:val="en-US"/>
        </w:rPr>
      </w:pPr>
      <w:r w:rsidRPr="00513E7E">
        <w:rPr>
          <w:szCs w:val="22"/>
          <w:lang w:val="en-US"/>
        </w:rPr>
        <w:t>3. The tender documents (including thi</w:t>
      </w:r>
      <w:r>
        <w:rPr>
          <w:szCs w:val="22"/>
          <w:lang w:val="en-US"/>
        </w:rPr>
        <w:t>s selection and award guideline</w:t>
      </w:r>
      <w:r w:rsidRPr="00513E7E">
        <w:rPr>
          <w:szCs w:val="22"/>
          <w:lang w:val="en-US"/>
        </w:rPr>
        <w:t xml:space="preserve"> and the annexes as published on </w:t>
      </w:r>
      <w:r w:rsidR="00EC249D" w:rsidRPr="0073091E">
        <w:rPr>
          <w:szCs w:val="22"/>
          <w:lang w:val="en-US"/>
        </w:rPr>
        <w:t>Tenderned</w:t>
      </w:r>
      <w:r w:rsidRPr="0073091E">
        <w:rPr>
          <w:szCs w:val="22"/>
          <w:lang w:val="en-US"/>
        </w:rPr>
        <w:t xml:space="preserve"> under reference number </w:t>
      </w:r>
      <w:r w:rsidR="0073091E">
        <w:rPr>
          <w:szCs w:val="22"/>
          <w:lang w:val="en-US"/>
        </w:rPr>
        <w:t>277385</w:t>
      </w:r>
      <w:r w:rsidR="007548A8">
        <w:rPr>
          <w:szCs w:val="22"/>
          <w:lang w:val="en-US"/>
        </w:rPr>
        <w:t>.</w:t>
      </w:r>
      <w:r w:rsidR="005E514C">
        <w:rPr>
          <w:szCs w:val="22"/>
          <w:lang w:val="en-US"/>
        </w:rPr>
        <w:t>)</w:t>
      </w:r>
    </w:p>
    <w:p w14:paraId="1F7CC1EE" w14:textId="3E6518CA" w:rsidR="001D38D9" w:rsidRPr="00462291" w:rsidRDefault="00513E7E" w:rsidP="00D108A4">
      <w:pPr>
        <w:pStyle w:val="Kop3"/>
        <w:rPr>
          <w:lang w:val="en-US"/>
        </w:rPr>
      </w:pPr>
      <w:bookmarkStart w:id="19" w:name="_Toc49951470"/>
      <w:r w:rsidRPr="00513E7E">
        <w:rPr>
          <w:lang w:val="en-US"/>
        </w:rPr>
        <w:lastRenderedPageBreak/>
        <w:t>Communication about the award decision</w:t>
      </w:r>
      <w:bookmarkEnd w:id="19"/>
    </w:p>
    <w:p w14:paraId="7E8292BA" w14:textId="7ECF7F3E" w:rsidR="00513E7E" w:rsidRPr="00513E7E" w:rsidRDefault="00513E7E" w:rsidP="00513E7E">
      <w:pPr>
        <w:rPr>
          <w:szCs w:val="22"/>
          <w:lang w:val="en-US"/>
        </w:rPr>
      </w:pPr>
      <w:r w:rsidRPr="00513E7E">
        <w:rPr>
          <w:szCs w:val="22"/>
          <w:lang w:val="en-US"/>
        </w:rPr>
        <w:t xml:space="preserve">VUmc only provides </w:t>
      </w:r>
      <w:r w:rsidR="00562737">
        <w:rPr>
          <w:szCs w:val="22"/>
          <w:lang w:val="en-US"/>
        </w:rPr>
        <w:t>Tenderer</w:t>
      </w:r>
      <w:r w:rsidRPr="00513E7E">
        <w:rPr>
          <w:szCs w:val="22"/>
          <w:lang w:val="en-US"/>
        </w:rPr>
        <w:t>s with informat</w:t>
      </w:r>
      <w:r w:rsidR="00462291">
        <w:rPr>
          <w:szCs w:val="22"/>
          <w:lang w:val="en-US"/>
        </w:rPr>
        <w:t xml:space="preserve">ion about their own submission and in a limited way about the </w:t>
      </w:r>
      <w:r w:rsidR="00562737">
        <w:rPr>
          <w:szCs w:val="22"/>
          <w:lang w:val="en-US"/>
        </w:rPr>
        <w:t>Tenderer</w:t>
      </w:r>
      <w:r w:rsidR="00462291">
        <w:rPr>
          <w:szCs w:val="22"/>
          <w:lang w:val="en-US"/>
        </w:rPr>
        <w:t xml:space="preserve"> to whom</w:t>
      </w:r>
      <w:r w:rsidRPr="00513E7E">
        <w:rPr>
          <w:szCs w:val="22"/>
          <w:lang w:val="en-US"/>
        </w:rPr>
        <w:t xml:space="preserve"> the contract is awarded.</w:t>
      </w:r>
    </w:p>
    <w:p w14:paraId="66F7400D" w14:textId="233320B8" w:rsidR="00513E7E" w:rsidRPr="00BB1DA8" w:rsidRDefault="00513E7E" w:rsidP="00D108A4">
      <w:pPr>
        <w:rPr>
          <w:szCs w:val="22"/>
          <w:lang w:val="en-US"/>
        </w:rPr>
      </w:pPr>
      <w:r w:rsidRPr="00513E7E">
        <w:rPr>
          <w:szCs w:val="22"/>
          <w:lang w:val="en-US"/>
        </w:rPr>
        <w:t xml:space="preserve">Because scores on price are competition-sensitive subjects, which market parties expect to be treated confidentially, VUmc does not provide any of the </w:t>
      </w:r>
      <w:r w:rsidR="00562737">
        <w:rPr>
          <w:szCs w:val="22"/>
          <w:lang w:val="en-US"/>
        </w:rPr>
        <w:t>Tenderer</w:t>
      </w:r>
      <w:r w:rsidRPr="00513E7E">
        <w:rPr>
          <w:szCs w:val="22"/>
          <w:lang w:val="en-US"/>
        </w:rPr>
        <w:t xml:space="preserve">s with information about the prices of other </w:t>
      </w:r>
      <w:r w:rsidR="00562737">
        <w:rPr>
          <w:szCs w:val="22"/>
          <w:lang w:val="en-US"/>
        </w:rPr>
        <w:t>Tenderer</w:t>
      </w:r>
      <w:r w:rsidRPr="00513E7E">
        <w:rPr>
          <w:szCs w:val="22"/>
          <w:lang w:val="en-US"/>
        </w:rPr>
        <w:t xml:space="preserve">s, not at the time of the award </w:t>
      </w:r>
      <w:r w:rsidR="00462291">
        <w:rPr>
          <w:szCs w:val="22"/>
          <w:lang w:val="en-US"/>
        </w:rPr>
        <w:t>n</w:t>
      </w:r>
      <w:r w:rsidRPr="00513E7E">
        <w:rPr>
          <w:szCs w:val="22"/>
          <w:lang w:val="en-US"/>
        </w:rPr>
        <w:t>or after the award.</w:t>
      </w:r>
    </w:p>
    <w:p w14:paraId="1028788B" w14:textId="0134D014" w:rsidR="001D38D9" w:rsidRPr="00920FF6" w:rsidRDefault="00462291" w:rsidP="00920FF6">
      <w:pPr>
        <w:pStyle w:val="Kop3"/>
      </w:pPr>
      <w:bookmarkStart w:id="20" w:name="_Toc49951471"/>
      <w:proofErr w:type="spellStart"/>
      <w:r>
        <w:t>Applicable</w:t>
      </w:r>
      <w:proofErr w:type="spellEnd"/>
      <w:r>
        <w:t xml:space="preserve"> </w:t>
      </w:r>
      <w:proofErr w:type="spellStart"/>
      <w:r>
        <w:t>law</w:t>
      </w:r>
      <w:proofErr w:type="spellEnd"/>
      <w:r>
        <w:t xml:space="preserve"> </w:t>
      </w:r>
      <w:proofErr w:type="spellStart"/>
      <w:r>
        <w:t>and</w:t>
      </w:r>
      <w:proofErr w:type="spellEnd"/>
      <w:r>
        <w:t xml:space="preserve"> </w:t>
      </w:r>
      <w:r w:rsidR="001D38D9" w:rsidRPr="00920FF6">
        <w:t xml:space="preserve"> </w:t>
      </w:r>
      <w:proofErr w:type="spellStart"/>
      <w:r w:rsidR="001D38D9" w:rsidRPr="00920FF6">
        <w:t>conflic</w:t>
      </w:r>
      <w:r>
        <w:t>ts</w:t>
      </w:r>
      <w:bookmarkEnd w:id="20"/>
      <w:proofErr w:type="spellEnd"/>
    </w:p>
    <w:p w14:paraId="08A306D0" w14:textId="5BAD8E44" w:rsidR="001D38D9" w:rsidRPr="00462291" w:rsidRDefault="00462291" w:rsidP="00D108A4">
      <w:pPr>
        <w:rPr>
          <w:szCs w:val="20"/>
          <w:highlight w:val="yellow"/>
          <w:lang w:val="en-US"/>
        </w:rPr>
      </w:pPr>
      <w:r w:rsidRPr="00462291">
        <w:rPr>
          <w:szCs w:val="20"/>
          <w:lang w:val="en-US"/>
        </w:rPr>
        <w:t xml:space="preserve">Dutch law is applicable to this tender and the resulting agreements. In case of conflict, the </w:t>
      </w:r>
      <w:r w:rsidR="003B260F">
        <w:rPr>
          <w:szCs w:val="20"/>
          <w:lang w:val="en-US"/>
        </w:rPr>
        <w:t xml:space="preserve">judge of the </w:t>
      </w:r>
      <w:r w:rsidRPr="00462291">
        <w:rPr>
          <w:szCs w:val="20"/>
          <w:lang w:val="en-US"/>
        </w:rPr>
        <w:t xml:space="preserve">Court </w:t>
      </w:r>
      <w:r w:rsidR="003B260F">
        <w:rPr>
          <w:szCs w:val="20"/>
          <w:lang w:val="en-US"/>
        </w:rPr>
        <w:t xml:space="preserve">in the Hague </w:t>
      </w:r>
      <w:r w:rsidRPr="00462291">
        <w:rPr>
          <w:szCs w:val="20"/>
          <w:lang w:val="en-US"/>
        </w:rPr>
        <w:t>has jurisdiction</w:t>
      </w:r>
      <w:r w:rsidR="007548A8">
        <w:rPr>
          <w:szCs w:val="20"/>
          <w:lang w:val="en-US"/>
        </w:rPr>
        <w:t>.</w:t>
      </w:r>
    </w:p>
    <w:p w14:paraId="71491BDF" w14:textId="50C593D4" w:rsidR="001D38D9" w:rsidRPr="00462291" w:rsidRDefault="00462291" w:rsidP="00920FF6">
      <w:pPr>
        <w:pStyle w:val="Kop3"/>
        <w:rPr>
          <w:lang w:val="en-US"/>
        </w:rPr>
      </w:pPr>
      <w:bookmarkStart w:id="21" w:name="_Ref370713590"/>
      <w:bookmarkStart w:id="22" w:name="_Toc49951472"/>
      <w:r w:rsidRPr="00462291">
        <w:rPr>
          <w:lang w:val="en-US"/>
        </w:rPr>
        <w:t>Weighing factors and steps in assessment</w:t>
      </w:r>
      <w:bookmarkEnd w:id="21"/>
      <w:bookmarkEnd w:id="22"/>
    </w:p>
    <w:p w14:paraId="7FA77A74" w14:textId="4EC39C7B" w:rsidR="00462291" w:rsidRPr="00462291" w:rsidRDefault="00462291" w:rsidP="00462291">
      <w:pPr>
        <w:rPr>
          <w:lang w:val="en-US"/>
        </w:rPr>
      </w:pPr>
      <w:r w:rsidRPr="00462291">
        <w:rPr>
          <w:lang w:val="en-US"/>
        </w:rPr>
        <w:t>The assessment is based on an evaluation of t</w:t>
      </w:r>
      <w:r>
        <w:rPr>
          <w:lang w:val="en-US"/>
        </w:rPr>
        <w:t>he various criteria of the submission</w:t>
      </w:r>
      <w:r w:rsidRPr="00462291">
        <w:rPr>
          <w:lang w:val="en-US"/>
        </w:rPr>
        <w:t>, coupled with various weighting percentages.</w:t>
      </w:r>
    </w:p>
    <w:p w14:paraId="5711B325" w14:textId="77777777" w:rsidR="00462291" w:rsidRPr="00462291" w:rsidRDefault="00462291" w:rsidP="00462291">
      <w:pPr>
        <w:rPr>
          <w:lang w:val="en-US"/>
        </w:rPr>
      </w:pPr>
    </w:p>
    <w:p w14:paraId="5D1267C9" w14:textId="6003730E" w:rsidR="00462291" w:rsidRPr="00462291" w:rsidRDefault="00462291" w:rsidP="00462291">
      <w:pPr>
        <w:rPr>
          <w:lang w:val="en-US"/>
        </w:rPr>
      </w:pPr>
      <w:r>
        <w:rPr>
          <w:lang w:val="en-US"/>
        </w:rPr>
        <w:t xml:space="preserve">The criteria </w:t>
      </w:r>
      <w:r w:rsidRPr="00462291">
        <w:rPr>
          <w:lang w:val="en-US"/>
        </w:rPr>
        <w:t>which will</w:t>
      </w:r>
      <w:r>
        <w:rPr>
          <w:lang w:val="en-US"/>
        </w:rPr>
        <w:t xml:space="preserve"> be weighed are applicable to the wishes (see PoEW)</w:t>
      </w:r>
      <w:r w:rsidR="00E323C0">
        <w:rPr>
          <w:lang w:val="en-US"/>
        </w:rPr>
        <w:t>.</w:t>
      </w:r>
    </w:p>
    <w:p w14:paraId="653D3356" w14:textId="370F207E" w:rsidR="00462291" w:rsidRPr="00E323C0" w:rsidRDefault="00462291" w:rsidP="00462291">
      <w:pPr>
        <w:rPr>
          <w:lang w:val="en-US"/>
        </w:rPr>
      </w:pPr>
    </w:p>
    <w:p w14:paraId="77E76545" w14:textId="6F90F14A" w:rsidR="00462291" w:rsidRPr="00462291" w:rsidRDefault="00462291" w:rsidP="00462291">
      <w:pPr>
        <w:rPr>
          <w:lang w:val="en-US"/>
        </w:rPr>
      </w:pPr>
      <w:r w:rsidRPr="00462291">
        <w:rPr>
          <w:lang w:val="en-US"/>
        </w:rPr>
        <w:t>Price is not taken into account. Within the set price ceilings (see §1.3.7), quality is exclusiv</w:t>
      </w:r>
      <w:r>
        <w:rPr>
          <w:lang w:val="en-US"/>
        </w:rPr>
        <w:t>ely assessed based on the criteria set out in the Wishes.</w:t>
      </w:r>
    </w:p>
    <w:p w14:paraId="03251203" w14:textId="77777777" w:rsidR="00462291" w:rsidRPr="00462291" w:rsidRDefault="00462291" w:rsidP="00462291">
      <w:pPr>
        <w:rPr>
          <w:lang w:val="en-US"/>
        </w:rPr>
      </w:pPr>
    </w:p>
    <w:p w14:paraId="5A53998F" w14:textId="44CEE6CD" w:rsidR="00462291" w:rsidRDefault="00462291" w:rsidP="00462291">
      <w:pPr>
        <w:rPr>
          <w:lang w:val="en-US"/>
        </w:rPr>
      </w:pPr>
      <w:r w:rsidRPr="00462291">
        <w:rPr>
          <w:lang w:val="en-US"/>
        </w:rPr>
        <w:t>The final score is reduced to a total of 1000 points. When determining this, it is always rounded off to 1 decima</w:t>
      </w:r>
      <w:r w:rsidR="00E323C0">
        <w:rPr>
          <w:lang w:val="en-US"/>
        </w:rPr>
        <w:t>l place, and it is rounded off.</w:t>
      </w:r>
    </w:p>
    <w:p w14:paraId="50792C60" w14:textId="106650EE" w:rsidR="001F5C84" w:rsidRDefault="001F5C84" w:rsidP="00462291">
      <w:pPr>
        <w:rPr>
          <w:lang w:val="en-US"/>
        </w:rPr>
      </w:pPr>
    </w:p>
    <w:p w14:paraId="089E3738" w14:textId="1E3835FA" w:rsidR="001F5C84" w:rsidRDefault="001F5C84" w:rsidP="00330F05">
      <w:pPr>
        <w:rPr>
          <w:lang w:val="en-US"/>
        </w:rPr>
      </w:pPr>
      <w:r w:rsidRPr="0073091E">
        <w:rPr>
          <w:lang w:val="en-US"/>
        </w:rPr>
        <w:t xml:space="preserve">In the event of equal scoring the tender will be awarded on the basis of </w:t>
      </w:r>
      <w:r w:rsidR="00330F05" w:rsidRPr="0073091E">
        <w:rPr>
          <w:lang w:val="en-US"/>
        </w:rPr>
        <w:t xml:space="preserve">a </w:t>
      </w:r>
      <w:r w:rsidR="003325D7" w:rsidRPr="0073091E">
        <w:rPr>
          <w:lang w:val="en-US"/>
        </w:rPr>
        <w:t>draw</w:t>
      </w:r>
      <w:r w:rsidR="003325D7">
        <w:rPr>
          <w:lang w:val="en-US"/>
        </w:rPr>
        <w:t xml:space="preserve"> which will be  carried out independently on a neutral basis.</w:t>
      </w:r>
    </w:p>
    <w:p w14:paraId="7EB582C6" w14:textId="6F3C7C98" w:rsidR="002167B3" w:rsidRPr="00E207AE" w:rsidRDefault="002167B3" w:rsidP="032B8B01">
      <w:pPr>
        <w:rPr>
          <w:lang w:val="en-US"/>
        </w:rPr>
      </w:pPr>
    </w:p>
    <w:p w14:paraId="6594C10A" w14:textId="47E6C5C3" w:rsidR="001D38D9" w:rsidRDefault="00E323C0" w:rsidP="00D108A4">
      <w:pPr>
        <w:rPr>
          <w:szCs w:val="20"/>
          <w:lang w:val="en-US"/>
        </w:rPr>
      </w:pPr>
      <w:r w:rsidRPr="00245E54">
        <w:rPr>
          <w:szCs w:val="20"/>
          <w:lang w:val="en-US"/>
        </w:rPr>
        <w:t>The relative weighing factors are the following</w:t>
      </w:r>
      <w:r w:rsidR="00A450C2" w:rsidRPr="00245E54">
        <w:rPr>
          <w:szCs w:val="20"/>
          <w:lang w:val="en-US"/>
        </w:rPr>
        <w:t>:</w:t>
      </w:r>
    </w:p>
    <w:p w14:paraId="7B3DB390" w14:textId="77777777" w:rsidR="00A450C2" w:rsidRPr="00541828" w:rsidRDefault="00A450C2" w:rsidP="00D108A4">
      <w:pPr>
        <w:rPr>
          <w:szCs w:val="20"/>
          <w:lang w:val="en-US"/>
        </w:rPr>
      </w:pPr>
    </w:p>
    <w:p w14:paraId="7558A6C3" w14:textId="77777777" w:rsidR="0054041D" w:rsidRPr="00E207AE" w:rsidRDefault="0054041D" w:rsidP="00D108A4">
      <w:pPr>
        <w:rPr>
          <w:szCs w:val="20"/>
          <w:highlight w:val="yellow"/>
          <w:lang w:val="en-US"/>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020"/>
        <w:gridCol w:w="1920"/>
        <w:gridCol w:w="745"/>
        <w:gridCol w:w="1418"/>
        <w:gridCol w:w="1638"/>
      </w:tblGrid>
      <w:tr w:rsidR="00206521" w:rsidRPr="00245E54" w14:paraId="296BC490" w14:textId="77777777" w:rsidTr="008602BE">
        <w:trPr>
          <w:trHeight w:val="315"/>
          <w:tblHeader/>
        </w:trPr>
        <w:tc>
          <w:tcPr>
            <w:tcW w:w="1555" w:type="dxa"/>
            <w:tcBorders>
              <w:bottom w:val="single" w:sz="4" w:space="0" w:color="auto"/>
              <w:right w:val="single" w:sz="4" w:space="0" w:color="auto"/>
            </w:tcBorders>
            <w:shd w:val="clear" w:color="auto" w:fill="B6DDE8" w:themeFill="accent5" w:themeFillTint="66"/>
            <w:vAlign w:val="center"/>
          </w:tcPr>
          <w:p w14:paraId="2351F496" w14:textId="66D06964" w:rsidR="00206521" w:rsidRPr="00BF542D" w:rsidRDefault="00206521" w:rsidP="000D58CA">
            <w:pPr>
              <w:rPr>
                <w:rFonts w:cs="Arial"/>
                <w:sz w:val="18"/>
                <w:szCs w:val="18"/>
                <w:lang w:val="en-US"/>
              </w:rPr>
            </w:pPr>
            <w:r w:rsidRPr="00E207AE">
              <w:rPr>
                <w:rFonts w:cs="Arial"/>
                <w:sz w:val="18"/>
                <w:szCs w:val="18"/>
                <w:lang w:val="en-US"/>
              </w:rPr>
              <w:t> </w:t>
            </w:r>
          </w:p>
        </w:tc>
        <w:tc>
          <w:tcPr>
            <w:tcW w:w="1020" w:type="dxa"/>
            <w:tcBorders>
              <w:left w:val="single" w:sz="4" w:space="0" w:color="auto"/>
              <w:bottom w:val="single" w:sz="4" w:space="0" w:color="auto"/>
              <w:right w:val="single" w:sz="4" w:space="0" w:color="auto"/>
            </w:tcBorders>
            <w:shd w:val="clear" w:color="auto" w:fill="B6DDE8" w:themeFill="accent5" w:themeFillTint="66"/>
            <w:vAlign w:val="center"/>
          </w:tcPr>
          <w:p w14:paraId="4D7B3AE8" w14:textId="2C45A0A6" w:rsidR="007625FA" w:rsidRDefault="007625FA" w:rsidP="00716FE0">
            <w:pPr>
              <w:ind w:left="-108" w:right="-108"/>
              <w:jc w:val="center"/>
              <w:rPr>
                <w:rFonts w:cs="Arial"/>
                <w:sz w:val="18"/>
                <w:szCs w:val="18"/>
              </w:rPr>
            </w:pPr>
            <w:proofErr w:type="spellStart"/>
            <w:r>
              <w:rPr>
                <w:rFonts w:cs="Arial"/>
                <w:sz w:val="18"/>
                <w:szCs w:val="18"/>
              </w:rPr>
              <w:t>Weighing</w:t>
            </w:r>
            <w:proofErr w:type="spellEnd"/>
          </w:p>
          <w:p w14:paraId="1BDFD8DE" w14:textId="5F0492A9" w:rsidR="00206521" w:rsidRDefault="00206521" w:rsidP="00716FE0">
            <w:pPr>
              <w:ind w:left="-108" w:right="-108"/>
              <w:jc w:val="center"/>
              <w:rPr>
                <w:rFonts w:cs="Arial"/>
                <w:sz w:val="18"/>
                <w:szCs w:val="18"/>
              </w:rPr>
            </w:pPr>
            <w:r>
              <w:rPr>
                <w:rFonts w:cs="Arial"/>
                <w:sz w:val="18"/>
                <w:szCs w:val="18"/>
              </w:rPr>
              <w:t>factor</w:t>
            </w:r>
          </w:p>
          <w:p w14:paraId="58B41C8E" w14:textId="47091B81" w:rsidR="00206521" w:rsidRPr="00EC3BC9" w:rsidRDefault="00206521" w:rsidP="65119032">
            <w:pPr>
              <w:ind w:left="-108" w:right="-108"/>
              <w:jc w:val="center"/>
              <w:rPr>
                <w:rFonts w:cs="Arial"/>
                <w:sz w:val="18"/>
                <w:szCs w:val="18"/>
              </w:rPr>
            </w:pPr>
          </w:p>
        </w:tc>
        <w:tc>
          <w:tcPr>
            <w:tcW w:w="1920" w:type="dxa"/>
            <w:tcBorders>
              <w:left w:val="single" w:sz="4" w:space="0" w:color="auto"/>
              <w:bottom w:val="single" w:sz="4" w:space="0" w:color="auto"/>
              <w:right w:val="single" w:sz="4" w:space="0" w:color="auto"/>
            </w:tcBorders>
            <w:shd w:val="clear" w:color="auto" w:fill="B6DDE8" w:themeFill="accent5" w:themeFillTint="66"/>
            <w:vAlign w:val="center"/>
          </w:tcPr>
          <w:p w14:paraId="5BD80E0A" w14:textId="77777777" w:rsidR="00206521" w:rsidRDefault="00206521" w:rsidP="00716FE0">
            <w:pPr>
              <w:ind w:left="-108" w:right="-108"/>
              <w:jc w:val="center"/>
              <w:rPr>
                <w:rFonts w:cs="Arial"/>
                <w:sz w:val="18"/>
                <w:szCs w:val="18"/>
              </w:rPr>
            </w:pPr>
          </w:p>
        </w:tc>
        <w:tc>
          <w:tcPr>
            <w:tcW w:w="745" w:type="dxa"/>
            <w:tcBorders>
              <w:left w:val="single" w:sz="4" w:space="0" w:color="auto"/>
              <w:bottom w:val="single" w:sz="4" w:space="0" w:color="auto"/>
              <w:right w:val="single" w:sz="4" w:space="0" w:color="auto"/>
            </w:tcBorders>
            <w:shd w:val="clear" w:color="auto" w:fill="B6DDE8" w:themeFill="accent5" w:themeFillTint="66"/>
            <w:vAlign w:val="center"/>
          </w:tcPr>
          <w:p w14:paraId="1A20E35B" w14:textId="346D5B9B" w:rsidR="00206521" w:rsidRPr="007625FA" w:rsidRDefault="00206521" w:rsidP="007625FA">
            <w:pPr>
              <w:ind w:right="-108"/>
              <w:rPr>
                <w:rFonts w:cs="Arial"/>
                <w:sz w:val="18"/>
                <w:szCs w:val="18"/>
                <w:highlight w:val="yellow"/>
              </w:rPr>
            </w:pPr>
          </w:p>
        </w:tc>
        <w:tc>
          <w:tcPr>
            <w:tcW w:w="1418" w:type="dxa"/>
            <w:tcBorders>
              <w:left w:val="single" w:sz="4" w:space="0" w:color="auto"/>
              <w:bottom w:val="single" w:sz="4" w:space="0" w:color="auto"/>
              <w:right w:val="single" w:sz="4" w:space="0" w:color="auto"/>
            </w:tcBorders>
            <w:shd w:val="clear" w:color="auto" w:fill="B6DDE8" w:themeFill="accent5" w:themeFillTint="66"/>
            <w:vAlign w:val="center"/>
          </w:tcPr>
          <w:p w14:paraId="7ABECAC2" w14:textId="7931EF3B" w:rsidR="00206521" w:rsidRPr="009717AC" w:rsidRDefault="008602BE" w:rsidP="65119032">
            <w:pPr>
              <w:rPr>
                <w:rFonts w:cs="Arial"/>
                <w:sz w:val="18"/>
                <w:szCs w:val="18"/>
              </w:rPr>
            </w:pPr>
            <w:r w:rsidRPr="009717AC">
              <w:rPr>
                <w:rFonts w:cs="Arial"/>
                <w:sz w:val="18"/>
                <w:szCs w:val="18"/>
              </w:rPr>
              <w:t xml:space="preserve">Max </w:t>
            </w:r>
            <w:proofErr w:type="spellStart"/>
            <w:r w:rsidRPr="009717AC">
              <w:rPr>
                <w:rFonts w:cs="Arial"/>
                <w:sz w:val="18"/>
                <w:szCs w:val="18"/>
              </w:rPr>
              <w:t>obtainable</w:t>
            </w:r>
            <w:proofErr w:type="spellEnd"/>
            <w:r w:rsidRPr="009717AC">
              <w:rPr>
                <w:rFonts w:cs="Arial"/>
                <w:sz w:val="18"/>
                <w:szCs w:val="18"/>
              </w:rPr>
              <w:t xml:space="preserve"> points</w:t>
            </w:r>
          </w:p>
        </w:tc>
        <w:tc>
          <w:tcPr>
            <w:tcW w:w="1638" w:type="dxa"/>
            <w:tcBorders>
              <w:left w:val="single" w:sz="4" w:space="0" w:color="auto"/>
              <w:bottom w:val="single" w:sz="4" w:space="0" w:color="auto"/>
              <w:right w:val="single" w:sz="4" w:space="0" w:color="auto"/>
            </w:tcBorders>
            <w:shd w:val="clear" w:color="auto" w:fill="B6DDE8" w:themeFill="accent5" w:themeFillTint="66"/>
            <w:vAlign w:val="center"/>
          </w:tcPr>
          <w:p w14:paraId="58AB5D18" w14:textId="490FB9A6" w:rsidR="161372F3" w:rsidRPr="008602BE" w:rsidRDefault="008602BE" w:rsidP="161372F3">
            <w:pPr>
              <w:rPr>
                <w:rFonts w:cs="Arial"/>
                <w:sz w:val="18"/>
                <w:szCs w:val="18"/>
                <w:lang w:val="en-US"/>
              </w:rPr>
            </w:pPr>
            <w:r w:rsidRPr="008602BE">
              <w:rPr>
                <w:rFonts w:cs="Arial"/>
                <w:sz w:val="18"/>
                <w:szCs w:val="18"/>
                <w:lang w:val="en-US"/>
              </w:rPr>
              <w:t>Score on a total of 1</w:t>
            </w:r>
            <w:r>
              <w:rPr>
                <w:rFonts w:cs="Arial"/>
                <w:sz w:val="18"/>
                <w:szCs w:val="18"/>
                <w:lang w:val="en-US"/>
              </w:rPr>
              <w:t>000 points</w:t>
            </w:r>
          </w:p>
        </w:tc>
      </w:tr>
    </w:tbl>
    <w:p w14:paraId="0633FAB3" w14:textId="77777777" w:rsidR="008602BE" w:rsidRPr="008602BE" w:rsidRDefault="008602BE">
      <w:pPr>
        <w:rPr>
          <w:lang w:val="en-US"/>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020"/>
        <w:gridCol w:w="1920"/>
        <w:gridCol w:w="745"/>
        <w:gridCol w:w="1418"/>
        <w:gridCol w:w="1638"/>
      </w:tblGrid>
      <w:tr w:rsidR="00172BBF" w:rsidRPr="00172BBF" w14:paraId="79FC293E" w14:textId="77777777" w:rsidTr="008602BE">
        <w:trPr>
          <w:trHeight w:val="300"/>
        </w:trPr>
        <w:tc>
          <w:tcPr>
            <w:tcW w:w="1555" w:type="dxa"/>
            <w:vMerge w:val="restart"/>
            <w:tcBorders>
              <w:right w:val="single" w:sz="4" w:space="0" w:color="auto"/>
            </w:tcBorders>
            <w:vAlign w:val="center"/>
          </w:tcPr>
          <w:p w14:paraId="56397891" w14:textId="77777777" w:rsidR="00172BBF" w:rsidRPr="00E323C0" w:rsidRDefault="00172BBF" w:rsidP="000D58CA">
            <w:pPr>
              <w:rPr>
                <w:rFonts w:cs="Arial"/>
                <w:sz w:val="18"/>
                <w:szCs w:val="18"/>
                <w:lang w:val="en-US"/>
              </w:rPr>
            </w:pPr>
            <w:r w:rsidRPr="00E323C0">
              <w:rPr>
                <w:rFonts w:cs="Arial"/>
                <w:sz w:val="18"/>
                <w:szCs w:val="18"/>
                <w:lang w:val="en-US"/>
              </w:rPr>
              <w:t xml:space="preserve">Wishes as described in the </w:t>
            </w:r>
          </w:p>
          <w:p w14:paraId="4877F64E" w14:textId="75D3289E" w:rsidR="00172BBF" w:rsidRPr="00E323C0" w:rsidRDefault="00172BBF" w:rsidP="000D58CA">
            <w:pPr>
              <w:rPr>
                <w:rFonts w:cs="Arial"/>
                <w:sz w:val="18"/>
                <w:szCs w:val="18"/>
                <w:lang w:val="en-US"/>
              </w:rPr>
            </w:pPr>
            <w:r w:rsidRPr="00E323C0">
              <w:rPr>
                <w:rFonts w:cs="Arial"/>
                <w:sz w:val="18"/>
                <w:szCs w:val="18"/>
                <w:lang w:val="en-US"/>
              </w:rPr>
              <w:t>PoEW</w:t>
            </w:r>
          </w:p>
        </w:tc>
        <w:tc>
          <w:tcPr>
            <w:tcW w:w="1020" w:type="dxa"/>
            <w:vMerge w:val="restart"/>
            <w:tcBorders>
              <w:left w:val="single" w:sz="4" w:space="0" w:color="auto"/>
              <w:right w:val="single" w:sz="4" w:space="0" w:color="auto"/>
            </w:tcBorders>
            <w:shd w:val="clear" w:color="auto" w:fill="B6DDE8" w:themeFill="accent5" w:themeFillTint="66"/>
            <w:vAlign w:val="center"/>
          </w:tcPr>
          <w:p w14:paraId="3D30FBBB" w14:textId="43DF8E45" w:rsidR="00172BBF" w:rsidRDefault="00172BBF" w:rsidP="000F41A6">
            <w:pPr>
              <w:jc w:val="center"/>
              <w:rPr>
                <w:rFonts w:cs="Arial"/>
                <w:sz w:val="18"/>
                <w:szCs w:val="18"/>
              </w:rPr>
            </w:pPr>
            <w:r>
              <w:rPr>
                <w:rFonts w:cs="Arial"/>
                <w:sz w:val="18"/>
                <w:szCs w:val="18"/>
              </w:rPr>
              <w:t>100%</w:t>
            </w:r>
          </w:p>
        </w:tc>
        <w:tc>
          <w:tcPr>
            <w:tcW w:w="1920" w:type="dxa"/>
            <w:tcBorders>
              <w:left w:val="single" w:sz="4" w:space="0" w:color="auto"/>
              <w:right w:val="single" w:sz="4" w:space="0" w:color="auto"/>
            </w:tcBorders>
            <w:vAlign w:val="center"/>
          </w:tcPr>
          <w:p w14:paraId="1B361645" w14:textId="4B122567" w:rsidR="00172BBF" w:rsidRDefault="00172BBF" w:rsidP="007625FA">
            <w:pPr>
              <w:rPr>
                <w:rFonts w:cs="Arial"/>
                <w:sz w:val="18"/>
                <w:szCs w:val="18"/>
                <w:lang w:val="en-US"/>
              </w:rPr>
            </w:pPr>
            <w:r>
              <w:rPr>
                <w:rFonts w:cs="Arial"/>
                <w:sz w:val="18"/>
                <w:szCs w:val="18"/>
                <w:lang w:val="en-US"/>
              </w:rPr>
              <w:t>1. General</w:t>
            </w:r>
          </w:p>
        </w:tc>
        <w:tc>
          <w:tcPr>
            <w:tcW w:w="745" w:type="dxa"/>
            <w:tcBorders>
              <w:left w:val="single" w:sz="4" w:space="0" w:color="auto"/>
              <w:right w:val="single" w:sz="4" w:space="0" w:color="auto"/>
            </w:tcBorders>
            <w:vAlign w:val="center"/>
          </w:tcPr>
          <w:p w14:paraId="050106AC" w14:textId="77777777" w:rsidR="00172BBF" w:rsidRPr="008406BF" w:rsidRDefault="00172BBF" w:rsidP="3084C2E5">
            <w:pPr>
              <w:jc w:val="center"/>
              <w:rPr>
                <w:rFonts w:cs="Arial"/>
                <w:sz w:val="18"/>
                <w:szCs w:val="18"/>
                <w:lang w:val="en-US"/>
              </w:rPr>
            </w:pPr>
          </w:p>
        </w:tc>
        <w:tc>
          <w:tcPr>
            <w:tcW w:w="1418" w:type="dxa"/>
            <w:tcBorders>
              <w:left w:val="single" w:sz="4" w:space="0" w:color="auto"/>
            </w:tcBorders>
            <w:vAlign w:val="center"/>
          </w:tcPr>
          <w:p w14:paraId="1369B167" w14:textId="563F4DE4" w:rsidR="00172BBF" w:rsidRDefault="00172BBF" w:rsidP="00CE5E1E">
            <w:pPr>
              <w:rPr>
                <w:rFonts w:cs="Arial"/>
                <w:sz w:val="14"/>
                <w:szCs w:val="14"/>
                <w:lang w:val="en-US"/>
              </w:rPr>
            </w:pPr>
            <w:r>
              <w:rPr>
                <w:rFonts w:cs="Arial"/>
                <w:sz w:val="14"/>
                <w:szCs w:val="14"/>
                <w:lang w:val="en-US"/>
              </w:rPr>
              <w:t>2500</w:t>
            </w:r>
          </w:p>
        </w:tc>
        <w:tc>
          <w:tcPr>
            <w:tcW w:w="1638" w:type="dxa"/>
            <w:vMerge w:val="restart"/>
            <w:tcBorders>
              <w:left w:val="single" w:sz="4" w:space="0" w:color="auto"/>
            </w:tcBorders>
            <w:vAlign w:val="center"/>
          </w:tcPr>
          <w:p w14:paraId="58C789BE" w14:textId="77777777" w:rsidR="00172BBF" w:rsidRPr="008602BE" w:rsidRDefault="00172BBF" w:rsidP="161372F3">
            <w:pPr>
              <w:rPr>
                <w:rFonts w:cs="Arial"/>
                <w:sz w:val="18"/>
                <w:szCs w:val="18"/>
                <w:lang w:val="en-US"/>
              </w:rPr>
            </w:pPr>
          </w:p>
        </w:tc>
      </w:tr>
      <w:tr w:rsidR="00172BBF" w:rsidRPr="00172BBF" w14:paraId="50A007E8" w14:textId="77777777" w:rsidTr="008602BE">
        <w:trPr>
          <w:trHeight w:val="300"/>
        </w:trPr>
        <w:tc>
          <w:tcPr>
            <w:tcW w:w="1555" w:type="dxa"/>
            <w:vMerge/>
            <w:tcBorders>
              <w:right w:val="single" w:sz="4" w:space="0" w:color="auto"/>
            </w:tcBorders>
            <w:vAlign w:val="center"/>
          </w:tcPr>
          <w:p w14:paraId="14D88C62" w14:textId="4A8B1F38" w:rsidR="00172BBF" w:rsidRPr="00E323C0" w:rsidRDefault="00172BBF" w:rsidP="000D58CA">
            <w:pPr>
              <w:rPr>
                <w:rFonts w:cs="Arial"/>
                <w:sz w:val="18"/>
                <w:szCs w:val="18"/>
                <w:lang w:val="en-US"/>
              </w:rPr>
            </w:pPr>
          </w:p>
        </w:tc>
        <w:tc>
          <w:tcPr>
            <w:tcW w:w="1020" w:type="dxa"/>
            <w:vMerge/>
            <w:tcBorders>
              <w:left w:val="single" w:sz="4" w:space="0" w:color="auto"/>
              <w:right w:val="single" w:sz="4" w:space="0" w:color="auto"/>
            </w:tcBorders>
            <w:shd w:val="clear" w:color="auto" w:fill="B6DDE8" w:themeFill="accent5" w:themeFillTint="66"/>
            <w:vAlign w:val="center"/>
          </w:tcPr>
          <w:p w14:paraId="528E36C2" w14:textId="565CDEE3" w:rsidR="00172BBF" w:rsidRPr="008602BE" w:rsidRDefault="00172BBF" w:rsidP="000F41A6">
            <w:pPr>
              <w:jc w:val="center"/>
              <w:rPr>
                <w:rFonts w:cs="Arial"/>
                <w:sz w:val="18"/>
                <w:szCs w:val="18"/>
                <w:lang w:val="en-US"/>
              </w:rPr>
            </w:pPr>
          </w:p>
        </w:tc>
        <w:tc>
          <w:tcPr>
            <w:tcW w:w="1920" w:type="dxa"/>
            <w:tcBorders>
              <w:left w:val="single" w:sz="4" w:space="0" w:color="auto"/>
              <w:right w:val="single" w:sz="4" w:space="0" w:color="auto"/>
            </w:tcBorders>
            <w:vAlign w:val="center"/>
          </w:tcPr>
          <w:p w14:paraId="34D7A24B" w14:textId="2ED77245" w:rsidR="00172BBF" w:rsidRDefault="00172BBF" w:rsidP="007625FA">
            <w:pPr>
              <w:rPr>
                <w:rFonts w:cs="Arial"/>
                <w:sz w:val="18"/>
                <w:szCs w:val="18"/>
                <w:lang w:val="en-US"/>
              </w:rPr>
            </w:pPr>
            <w:r>
              <w:rPr>
                <w:rFonts w:cs="Arial"/>
                <w:sz w:val="18"/>
                <w:szCs w:val="18"/>
                <w:lang w:val="en-US"/>
              </w:rPr>
              <w:t>2.1.</w:t>
            </w:r>
            <w:r w:rsidRPr="008602BE">
              <w:rPr>
                <w:rFonts w:cs="Arial"/>
                <w:sz w:val="18"/>
                <w:szCs w:val="18"/>
                <w:lang w:val="en-US"/>
              </w:rPr>
              <w:t>A LES for the Production of Radiopharmaceuticals and Consumables</w:t>
            </w:r>
          </w:p>
        </w:tc>
        <w:tc>
          <w:tcPr>
            <w:tcW w:w="745" w:type="dxa"/>
            <w:tcBorders>
              <w:left w:val="single" w:sz="4" w:space="0" w:color="auto"/>
              <w:right w:val="single" w:sz="4" w:space="0" w:color="auto"/>
            </w:tcBorders>
            <w:vAlign w:val="center"/>
          </w:tcPr>
          <w:p w14:paraId="4F79EDB6" w14:textId="77777777" w:rsidR="00172BBF" w:rsidRPr="008406BF" w:rsidRDefault="00172BBF" w:rsidP="3084C2E5">
            <w:pPr>
              <w:jc w:val="center"/>
              <w:rPr>
                <w:rFonts w:cs="Arial"/>
                <w:sz w:val="18"/>
                <w:szCs w:val="18"/>
                <w:lang w:val="en-US"/>
              </w:rPr>
            </w:pPr>
          </w:p>
        </w:tc>
        <w:tc>
          <w:tcPr>
            <w:tcW w:w="1418" w:type="dxa"/>
            <w:tcBorders>
              <w:left w:val="single" w:sz="4" w:space="0" w:color="auto"/>
            </w:tcBorders>
            <w:vAlign w:val="center"/>
          </w:tcPr>
          <w:p w14:paraId="13A1507D" w14:textId="5066A5E7" w:rsidR="00172BBF" w:rsidRPr="008602BE" w:rsidRDefault="00172BBF" w:rsidP="00CE5E1E">
            <w:pPr>
              <w:rPr>
                <w:rFonts w:cs="Arial"/>
                <w:sz w:val="14"/>
                <w:szCs w:val="14"/>
                <w:lang w:val="en-US"/>
              </w:rPr>
            </w:pPr>
            <w:r>
              <w:rPr>
                <w:rFonts w:cs="Arial"/>
                <w:sz w:val="14"/>
                <w:szCs w:val="14"/>
                <w:lang w:val="en-US"/>
              </w:rPr>
              <w:t>500</w:t>
            </w:r>
          </w:p>
        </w:tc>
        <w:tc>
          <w:tcPr>
            <w:tcW w:w="1638" w:type="dxa"/>
            <w:vMerge/>
            <w:tcBorders>
              <w:left w:val="single" w:sz="4" w:space="0" w:color="auto"/>
            </w:tcBorders>
            <w:vAlign w:val="center"/>
          </w:tcPr>
          <w:p w14:paraId="2E997812" w14:textId="77777777" w:rsidR="00172BBF" w:rsidRPr="008602BE" w:rsidRDefault="00172BBF" w:rsidP="161372F3">
            <w:pPr>
              <w:rPr>
                <w:rFonts w:cs="Arial"/>
                <w:sz w:val="18"/>
                <w:szCs w:val="18"/>
                <w:lang w:val="en-US"/>
              </w:rPr>
            </w:pPr>
          </w:p>
        </w:tc>
      </w:tr>
      <w:tr w:rsidR="00172BBF" w:rsidRPr="008602BE" w14:paraId="45A626F4" w14:textId="77777777" w:rsidTr="008602BE">
        <w:trPr>
          <w:trHeight w:val="300"/>
        </w:trPr>
        <w:tc>
          <w:tcPr>
            <w:tcW w:w="1555" w:type="dxa"/>
            <w:vMerge/>
            <w:tcBorders>
              <w:right w:val="single" w:sz="4" w:space="0" w:color="auto"/>
            </w:tcBorders>
            <w:vAlign w:val="center"/>
          </w:tcPr>
          <w:p w14:paraId="2C8C7EAF" w14:textId="022B0768" w:rsidR="00172BBF" w:rsidRPr="00E323C0" w:rsidRDefault="00172BBF" w:rsidP="000D58CA">
            <w:pPr>
              <w:rPr>
                <w:rFonts w:cs="Arial"/>
                <w:sz w:val="18"/>
                <w:szCs w:val="18"/>
                <w:lang w:val="en-US"/>
              </w:rPr>
            </w:pPr>
          </w:p>
        </w:tc>
        <w:tc>
          <w:tcPr>
            <w:tcW w:w="1020" w:type="dxa"/>
            <w:vMerge/>
            <w:tcBorders>
              <w:left w:val="single" w:sz="4" w:space="0" w:color="auto"/>
              <w:right w:val="single" w:sz="4" w:space="0" w:color="auto"/>
            </w:tcBorders>
            <w:shd w:val="clear" w:color="auto" w:fill="B6DDE8" w:themeFill="accent5" w:themeFillTint="66"/>
            <w:vAlign w:val="center"/>
          </w:tcPr>
          <w:p w14:paraId="24E4D3DF" w14:textId="523457C6" w:rsidR="00172BBF" w:rsidRPr="008602BE" w:rsidRDefault="00172BBF" w:rsidP="000F41A6">
            <w:pPr>
              <w:jc w:val="center"/>
              <w:rPr>
                <w:rFonts w:cs="Arial"/>
                <w:sz w:val="18"/>
                <w:szCs w:val="18"/>
                <w:lang w:val="en-US"/>
              </w:rPr>
            </w:pPr>
          </w:p>
        </w:tc>
        <w:tc>
          <w:tcPr>
            <w:tcW w:w="1920" w:type="dxa"/>
            <w:tcBorders>
              <w:left w:val="single" w:sz="4" w:space="0" w:color="auto"/>
              <w:right w:val="single" w:sz="4" w:space="0" w:color="auto"/>
            </w:tcBorders>
            <w:vAlign w:val="center"/>
          </w:tcPr>
          <w:p w14:paraId="79A0D2BF" w14:textId="11BFEFEA" w:rsidR="00172BBF" w:rsidRDefault="00172BBF" w:rsidP="007625FA">
            <w:pPr>
              <w:rPr>
                <w:rFonts w:cs="Arial"/>
                <w:sz w:val="18"/>
                <w:szCs w:val="18"/>
                <w:highlight w:val="yellow"/>
                <w:lang w:val="en-US"/>
              </w:rPr>
            </w:pPr>
            <w:r>
              <w:rPr>
                <w:rFonts w:cs="Arial"/>
                <w:sz w:val="18"/>
                <w:szCs w:val="18"/>
                <w:lang w:val="en-US"/>
              </w:rPr>
              <w:t xml:space="preserve">2.2. </w:t>
            </w:r>
            <w:r w:rsidRPr="008602BE">
              <w:rPr>
                <w:rFonts w:cs="Arial"/>
                <w:sz w:val="18"/>
                <w:szCs w:val="18"/>
                <w:lang w:val="en-US"/>
              </w:rPr>
              <w:t>A LES for the Quality Control and Batch Certification of Radiopharmaceuticals</w:t>
            </w:r>
          </w:p>
        </w:tc>
        <w:tc>
          <w:tcPr>
            <w:tcW w:w="745" w:type="dxa"/>
            <w:tcBorders>
              <w:left w:val="single" w:sz="4" w:space="0" w:color="auto"/>
              <w:right w:val="single" w:sz="4" w:space="0" w:color="auto"/>
            </w:tcBorders>
            <w:vAlign w:val="center"/>
          </w:tcPr>
          <w:p w14:paraId="29C1E731" w14:textId="77777777" w:rsidR="00172BBF" w:rsidRPr="008406BF" w:rsidRDefault="00172BBF" w:rsidP="3084C2E5">
            <w:pPr>
              <w:jc w:val="center"/>
              <w:rPr>
                <w:rFonts w:cs="Arial"/>
                <w:sz w:val="18"/>
                <w:szCs w:val="18"/>
                <w:lang w:val="en-US"/>
              </w:rPr>
            </w:pPr>
          </w:p>
        </w:tc>
        <w:tc>
          <w:tcPr>
            <w:tcW w:w="1418" w:type="dxa"/>
            <w:tcBorders>
              <w:left w:val="single" w:sz="4" w:space="0" w:color="auto"/>
            </w:tcBorders>
            <w:vAlign w:val="center"/>
          </w:tcPr>
          <w:p w14:paraId="0ECF1BBE" w14:textId="5FC015FA" w:rsidR="00172BBF" w:rsidRPr="008602BE" w:rsidRDefault="00172BBF" w:rsidP="00CE5E1E">
            <w:pPr>
              <w:rPr>
                <w:rFonts w:cs="Arial"/>
                <w:sz w:val="14"/>
                <w:szCs w:val="14"/>
                <w:lang w:val="en-US"/>
              </w:rPr>
            </w:pPr>
            <w:r>
              <w:rPr>
                <w:rFonts w:cs="Arial"/>
                <w:sz w:val="14"/>
                <w:szCs w:val="14"/>
                <w:lang w:val="en-US"/>
              </w:rPr>
              <w:t>100</w:t>
            </w:r>
          </w:p>
        </w:tc>
        <w:tc>
          <w:tcPr>
            <w:tcW w:w="1638" w:type="dxa"/>
            <w:vMerge/>
            <w:tcBorders>
              <w:left w:val="single" w:sz="4" w:space="0" w:color="auto"/>
            </w:tcBorders>
            <w:vAlign w:val="center"/>
          </w:tcPr>
          <w:p w14:paraId="3A6812CD" w14:textId="77777777" w:rsidR="00172BBF" w:rsidRPr="008602BE" w:rsidRDefault="00172BBF" w:rsidP="161372F3">
            <w:pPr>
              <w:rPr>
                <w:rFonts w:cs="Arial"/>
                <w:sz w:val="18"/>
                <w:szCs w:val="18"/>
                <w:lang w:val="en-US"/>
              </w:rPr>
            </w:pPr>
          </w:p>
        </w:tc>
      </w:tr>
      <w:tr w:rsidR="00172BBF" w:rsidRPr="00EC3BC9" w14:paraId="71D632FA" w14:textId="77777777" w:rsidTr="008602BE">
        <w:trPr>
          <w:trHeight w:val="300"/>
        </w:trPr>
        <w:tc>
          <w:tcPr>
            <w:tcW w:w="1555" w:type="dxa"/>
            <w:vMerge/>
            <w:tcBorders>
              <w:right w:val="single" w:sz="4" w:space="0" w:color="auto"/>
            </w:tcBorders>
            <w:vAlign w:val="center"/>
          </w:tcPr>
          <w:p w14:paraId="29F52E14" w14:textId="1DA59F5F" w:rsidR="00172BBF" w:rsidRPr="00E323C0" w:rsidRDefault="00172BBF" w:rsidP="000D58CA">
            <w:pPr>
              <w:rPr>
                <w:rFonts w:cs="Arial"/>
                <w:sz w:val="18"/>
                <w:szCs w:val="18"/>
                <w:lang w:val="en-US"/>
              </w:rPr>
            </w:pPr>
          </w:p>
        </w:tc>
        <w:tc>
          <w:tcPr>
            <w:tcW w:w="1020" w:type="dxa"/>
            <w:vMerge/>
            <w:tcBorders>
              <w:left w:val="single" w:sz="4" w:space="0" w:color="auto"/>
              <w:right w:val="single" w:sz="4" w:space="0" w:color="auto"/>
            </w:tcBorders>
            <w:shd w:val="clear" w:color="auto" w:fill="B6DDE8" w:themeFill="accent5" w:themeFillTint="66"/>
            <w:vAlign w:val="center"/>
          </w:tcPr>
          <w:p w14:paraId="7AA40081" w14:textId="41180DCC" w:rsidR="00172BBF" w:rsidRPr="00EC3BC9" w:rsidRDefault="00172BBF" w:rsidP="000F41A6">
            <w:pPr>
              <w:jc w:val="center"/>
              <w:rPr>
                <w:rFonts w:cs="Arial"/>
                <w:sz w:val="18"/>
                <w:szCs w:val="18"/>
              </w:rPr>
            </w:pPr>
          </w:p>
        </w:tc>
        <w:tc>
          <w:tcPr>
            <w:tcW w:w="1920" w:type="dxa"/>
            <w:tcBorders>
              <w:left w:val="single" w:sz="4" w:space="0" w:color="auto"/>
              <w:right w:val="single" w:sz="4" w:space="0" w:color="auto"/>
            </w:tcBorders>
            <w:vAlign w:val="center"/>
          </w:tcPr>
          <w:p w14:paraId="5749C5C3" w14:textId="4C4B3560" w:rsidR="00172BBF" w:rsidRPr="008406BF" w:rsidRDefault="00172BBF" w:rsidP="007625FA">
            <w:pPr>
              <w:rPr>
                <w:rFonts w:cs="Arial"/>
                <w:sz w:val="18"/>
                <w:szCs w:val="18"/>
                <w:lang w:val="en-US"/>
              </w:rPr>
            </w:pPr>
            <w:r w:rsidRPr="009717AC">
              <w:rPr>
                <w:rFonts w:cs="Arial"/>
                <w:sz w:val="18"/>
                <w:szCs w:val="18"/>
                <w:lang w:val="en-US"/>
              </w:rPr>
              <w:t>2.4</w:t>
            </w:r>
            <w:r>
              <w:rPr>
                <w:rFonts w:cs="Arial"/>
                <w:sz w:val="18"/>
                <w:szCs w:val="18"/>
                <w:lang w:val="en-US"/>
              </w:rPr>
              <w:t xml:space="preserve"> Inventory management</w:t>
            </w:r>
          </w:p>
        </w:tc>
        <w:tc>
          <w:tcPr>
            <w:tcW w:w="745" w:type="dxa"/>
            <w:tcBorders>
              <w:left w:val="single" w:sz="4" w:space="0" w:color="auto"/>
              <w:right w:val="single" w:sz="4" w:space="0" w:color="auto"/>
            </w:tcBorders>
            <w:vAlign w:val="center"/>
          </w:tcPr>
          <w:p w14:paraId="3DF58DAF" w14:textId="5C1B3ACF" w:rsidR="00172BBF" w:rsidRPr="008406BF" w:rsidRDefault="00172BBF" w:rsidP="3084C2E5">
            <w:pPr>
              <w:jc w:val="center"/>
              <w:rPr>
                <w:rFonts w:cs="Arial"/>
                <w:sz w:val="18"/>
                <w:szCs w:val="18"/>
                <w:lang w:val="en-US"/>
              </w:rPr>
            </w:pPr>
          </w:p>
        </w:tc>
        <w:tc>
          <w:tcPr>
            <w:tcW w:w="1418" w:type="dxa"/>
            <w:tcBorders>
              <w:left w:val="single" w:sz="4" w:space="0" w:color="auto"/>
            </w:tcBorders>
            <w:vAlign w:val="center"/>
          </w:tcPr>
          <w:p w14:paraId="104949F2" w14:textId="080DACC4" w:rsidR="00172BBF" w:rsidRPr="001E0593" w:rsidRDefault="00172BBF" w:rsidP="00CE5E1E">
            <w:pPr>
              <w:rPr>
                <w:rFonts w:cs="Arial"/>
                <w:sz w:val="14"/>
                <w:szCs w:val="14"/>
              </w:rPr>
            </w:pPr>
            <w:r>
              <w:rPr>
                <w:rFonts w:cs="Arial"/>
                <w:sz w:val="14"/>
                <w:szCs w:val="14"/>
              </w:rPr>
              <w:t>100</w:t>
            </w:r>
            <w:r w:rsidR="009717AC">
              <w:rPr>
                <w:rFonts w:cs="Arial"/>
                <w:sz w:val="14"/>
                <w:szCs w:val="14"/>
              </w:rPr>
              <w:t>0</w:t>
            </w:r>
          </w:p>
        </w:tc>
        <w:tc>
          <w:tcPr>
            <w:tcW w:w="1638" w:type="dxa"/>
            <w:vMerge/>
            <w:tcBorders>
              <w:left w:val="single" w:sz="4" w:space="0" w:color="auto"/>
            </w:tcBorders>
            <w:vAlign w:val="center"/>
          </w:tcPr>
          <w:p w14:paraId="304C1A14" w14:textId="4AD46ACA" w:rsidR="00172BBF" w:rsidRDefault="00172BBF" w:rsidP="161372F3">
            <w:pPr>
              <w:rPr>
                <w:rFonts w:cs="Arial"/>
                <w:sz w:val="18"/>
                <w:szCs w:val="18"/>
              </w:rPr>
            </w:pPr>
          </w:p>
        </w:tc>
      </w:tr>
      <w:tr w:rsidR="00172BBF" w:rsidRPr="00EC3BC9" w14:paraId="72CF4E90" w14:textId="77777777" w:rsidTr="00BF542D">
        <w:trPr>
          <w:trHeight w:val="315"/>
        </w:trPr>
        <w:tc>
          <w:tcPr>
            <w:tcW w:w="1555" w:type="dxa"/>
            <w:vMerge/>
            <w:tcBorders>
              <w:right w:val="single" w:sz="4" w:space="0" w:color="auto"/>
            </w:tcBorders>
            <w:vAlign w:val="center"/>
          </w:tcPr>
          <w:p w14:paraId="54C55312" w14:textId="1851C604" w:rsidR="00172BBF" w:rsidRPr="00EC3BC9" w:rsidRDefault="00172BBF" w:rsidP="000D58CA">
            <w:pPr>
              <w:rPr>
                <w:rFonts w:cs="Arial"/>
                <w:sz w:val="18"/>
                <w:szCs w:val="18"/>
              </w:rPr>
            </w:pPr>
          </w:p>
        </w:tc>
        <w:tc>
          <w:tcPr>
            <w:tcW w:w="1020" w:type="dxa"/>
            <w:vMerge/>
            <w:tcBorders>
              <w:left w:val="single" w:sz="4" w:space="0" w:color="auto"/>
              <w:right w:val="single" w:sz="4" w:space="0" w:color="auto"/>
            </w:tcBorders>
          </w:tcPr>
          <w:p w14:paraId="1FD247FA" w14:textId="77777777" w:rsidR="00172BBF" w:rsidRDefault="00172BBF" w:rsidP="000D58CA">
            <w:pPr>
              <w:rPr>
                <w:rFonts w:cs="Arial"/>
                <w:sz w:val="18"/>
                <w:szCs w:val="18"/>
              </w:rPr>
            </w:pPr>
          </w:p>
        </w:tc>
        <w:tc>
          <w:tcPr>
            <w:tcW w:w="1920" w:type="dxa"/>
            <w:tcBorders>
              <w:left w:val="single" w:sz="4" w:space="0" w:color="auto"/>
              <w:right w:val="single" w:sz="4" w:space="0" w:color="auto"/>
            </w:tcBorders>
            <w:vAlign w:val="center"/>
          </w:tcPr>
          <w:p w14:paraId="5FC358FD" w14:textId="5013C10B" w:rsidR="00172BBF" w:rsidRPr="008406BF" w:rsidRDefault="00172BBF" w:rsidP="007625FA">
            <w:pPr>
              <w:rPr>
                <w:rFonts w:cs="Arial"/>
                <w:sz w:val="18"/>
                <w:szCs w:val="18"/>
                <w:lang w:val="en-US"/>
              </w:rPr>
            </w:pPr>
            <w:r w:rsidRPr="009717AC">
              <w:rPr>
                <w:rFonts w:cs="Arial"/>
                <w:sz w:val="18"/>
                <w:szCs w:val="18"/>
                <w:lang w:val="en-US"/>
              </w:rPr>
              <w:t>2.6 Environmental</w:t>
            </w:r>
            <w:r w:rsidRPr="008406BF">
              <w:rPr>
                <w:rFonts w:cs="Arial"/>
                <w:sz w:val="18"/>
                <w:szCs w:val="18"/>
                <w:lang w:val="en-US"/>
              </w:rPr>
              <w:t xml:space="preserve"> and Microbiological Monitoring Management</w:t>
            </w:r>
          </w:p>
        </w:tc>
        <w:tc>
          <w:tcPr>
            <w:tcW w:w="745" w:type="dxa"/>
            <w:tcBorders>
              <w:left w:val="single" w:sz="4" w:space="0" w:color="auto"/>
              <w:right w:val="single" w:sz="4" w:space="0" w:color="auto"/>
            </w:tcBorders>
            <w:vAlign w:val="center"/>
          </w:tcPr>
          <w:p w14:paraId="3110BD0C" w14:textId="3E3C52B7" w:rsidR="00172BBF" w:rsidRPr="008406BF" w:rsidRDefault="00172BBF" w:rsidP="3084C2E5">
            <w:pPr>
              <w:jc w:val="center"/>
              <w:rPr>
                <w:rFonts w:cs="Arial"/>
                <w:sz w:val="18"/>
                <w:szCs w:val="18"/>
                <w:lang w:val="en-US"/>
              </w:rPr>
            </w:pPr>
          </w:p>
        </w:tc>
        <w:tc>
          <w:tcPr>
            <w:tcW w:w="1418" w:type="dxa"/>
            <w:tcBorders>
              <w:left w:val="single" w:sz="4" w:space="0" w:color="auto"/>
              <w:right w:val="single" w:sz="4" w:space="0" w:color="auto"/>
            </w:tcBorders>
            <w:vAlign w:val="center"/>
          </w:tcPr>
          <w:p w14:paraId="6A31313A" w14:textId="5E72628D" w:rsidR="00172BBF" w:rsidRPr="001E0593" w:rsidRDefault="009717AC" w:rsidP="00CE5E1E">
            <w:pPr>
              <w:rPr>
                <w:rFonts w:cs="Arial"/>
                <w:sz w:val="14"/>
                <w:szCs w:val="14"/>
              </w:rPr>
            </w:pPr>
            <w:r>
              <w:rPr>
                <w:rFonts w:cs="Arial"/>
                <w:sz w:val="14"/>
                <w:szCs w:val="14"/>
              </w:rPr>
              <w:t>2</w:t>
            </w:r>
            <w:r w:rsidR="00172BBF">
              <w:rPr>
                <w:rFonts w:cs="Arial"/>
                <w:sz w:val="14"/>
                <w:szCs w:val="14"/>
              </w:rPr>
              <w:t>00</w:t>
            </w:r>
          </w:p>
        </w:tc>
        <w:tc>
          <w:tcPr>
            <w:tcW w:w="1638" w:type="dxa"/>
            <w:vMerge/>
            <w:tcBorders>
              <w:left w:val="single" w:sz="4" w:space="0" w:color="auto"/>
            </w:tcBorders>
            <w:vAlign w:val="center"/>
          </w:tcPr>
          <w:p w14:paraId="2DF3DD64" w14:textId="38EC4C1E" w:rsidR="00172BBF" w:rsidRDefault="00172BBF" w:rsidP="161372F3">
            <w:pPr>
              <w:rPr>
                <w:rFonts w:cs="Arial"/>
                <w:sz w:val="18"/>
                <w:szCs w:val="18"/>
              </w:rPr>
            </w:pPr>
          </w:p>
        </w:tc>
      </w:tr>
      <w:tr w:rsidR="00172BBF" w:rsidRPr="00EC3BC9" w14:paraId="7378FD92" w14:textId="77777777" w:rsidTr="00BF542D">
        <w:trPr>
          <w:trHeight w:val="315"/>
        </w:trPr>
        <w:tc>
          <w:tcPr>
            <w:tcW w:w="1555" w:type="dxa"/>
            <w:vMerge/>
            <w:tcBorders>
              <w:right w:val="single" w:sz="4" w:space="0" w:color="auto"/>
            </w:tcBorders>
            <w:vAlign w:val="center"/>
          </w:tcPr>
          <w:p w14:paraId="5D456276" w14:textId="4BE7A844" w:rsidR="00172BBF" w:rsidRPr="00EC3BC9" w:rsidRDefault="00172BBF" w:rsidP="000D58CA">
            <w:pPr>
              <w:rPr>
                <w:rFonts w:cs="Arial"/>
                <w:sz w:val="18"/>
                <w:szCs w:val="18"/>
              </w:rPr>
            </w:pPr>
          </w:p>
        </w:tc>
        <w:tc>
          <w:tcPr>
            <w:tcW w:w="1020" w:type="dxa"/>
            <w:vMerge/>
            <w:tcBorders>
              <w:left w:val="single" w:sz="4" w:space="0" w:color="auto"/>
              <w:right w:val="single" w:sz="4" w:space="0" w:color="auto"/>
            </w:tcBorders>
          </w:tcPr>
          <w:p w14:paraId="2889D5DB" w14:textId="77777777" w:rsidR="00172BBF" w:rsidRDefault="00172BBF" w:rsidP="000D58CA">
            <w:pPr>
              <w:rPr>
                <w:rFonts w:cs="Arial"/>
                <w:sz w:val="18"/>
                <w:szCs w:val="18"/>
              </w:rPr>
            </w:pPr>
          </w:p>
        </w:tc>
        <w:tc>
          <w:tcPr>
            <w:tcW w:w="1920" w:type="dxa"/>
            <w:tcBorders>
              <w:left w:val="single" w:sz="4" w:space="0" w:color="auto"/>
              <w:right w:val="single" w:sz="4" w:space="0" w:color="auto"/>
            </w:tcBorders>
            <w:vAlign w:val="center"/>
          </w:tcPr>
          <w:p w14:paraId="3D20AF0F" w14:textId="6CA31116" w:rsidR="00172BBF" w:rsidRPr="008406BF" w:rsidRDefault="00172BBF" w:rsidP="007625FA">
            <w:pPr>
              <w:rPr>
                <w:rFonts w:cs="Arial"/>
                <w:sz w:val="18"/>
                <w:szCs w:val="18"/>
                <w:lang w:val="en-US"/>
              </w:rPr>
            </w:pPr>
            <w:r w:rsidRPr="009717AC">
              <w:rPr>
                <w:rFonts w:cs="Arial"/>
                <w:sz w:val="18"/>
                <w:szCs w:val="18"/>
                <w:lang w:val="en-US"/>
              </w:rPr>
              <w:t>2.8 Quality</w:t>
            </w:r>
            <w:r w:rsidRPr="008406BF">
              <w:rPr>
                <w:rFonts w:cs="Arial"/>
                <w:sz w:val="18"/>
                <w:szCs w:val="18"/>
                <w:lang w:val="en-US"/>
              </w:rPr>
              <w:t xml:space="preserve"> management system</w:t>
            </w:r>
          </w:p>
        </w:tc>
        <w:tc>
          <w:tcPr>
            <w:tcW w:w="745" w:type="dxa"/>
            <w:tcBorders>
              <w:left w:val="single" w:sz="4" w:space="0" w:color="auto"/>
              <w:right w:val="single" w:sz="4" w:space="0" w:color="auto"/>
            </w:tcBorders>
            <w:vAlign w:val="center"/>
          </w:tcPr>
          <w:p w14:paraId="49DF22EE" w14:textId="2ADFA1E0" w:rsidR="00172BBF" w:rsidRPr="008406BF" w:rsidRDefault="00172BBF" w:rsidP="3084C2E5">
            <w:pPr>
              <w:jc w:val="center"/>
              <w:rPr>
                <w:rFonts w:cs="Arial"/>
                <w:sz w:val="18"/>
                <w:szCs w:val="18"/>
                <w:lang w:val="en-US"/>
              </w:rPr>
            </w:pPr>
          </w:p>
        </w:tc>
        <w:tc>
          <w:tcPr>
            <w:tcW w:w="1418" w:type="dxa"/>
            <w:tcBorders>
              <w:left w:val="single" w:sz="4" w:space="0" w:color="auto"/>
              <w:right w:val="single" w:sz="4" w:space="0" w:color="auto"/>
            </w:tcBorders>
            <w:vAlign w:val="center"/>
          </w:tcPr>
          <w:p w14:paraId="104BEB0A" w14:textId="7D78043C" w:rsidR="00172BBF" w:rsidRPr="001E0593" w:rsidRDefault="009717AC" w:rsidP="00CE5E1E">
            <w:pPr>
              <w:rPr>
                <w:rFonts w:cs="Arial"/>
                <w:sz w:val="14"/>
                <w:szCs w:val="18"/>
              </w:rPr>
            </w:pPr>
            <w:r>
              <w:rPr>
                <w:rFonts w:cs="Arial"/>
                <w:sz w:val="14"/>
                <w:szCs w:val="18"/>
              </w:rPr>
              <w:t>3100</w:t>
            </w:r>
          </w:p>
        </w:tc>
        <w:tc>
          <w:tcPr>
            <w:tcW w:w="1638" w:type="dxa"/>
            <w:vMerge/>
            <w:tcBorders>
              <w:left w:val="single" w:sz="4" w:space="0" w:color="auto"/>
            </w:tcBorders>
            <w:vAlign w:val="center"/>
          </w:tcPr>
          <w:p w14:paraId="08A0825C" w14:textId="2997A573" w:rsidR="00172BBF" w:rsidRDefault="00172BBF" w:rsidP="161372F3">
            <w:pPr>
              <w:rPr>
                <w:rFonts w:cs="Arial"/>
                <w:sz w:val="18"/>
                <w:szCs w:val="18"/>
              </w:rPr>
            </w:pPr>
          </w:p>
        </w:tc>
      </w:tr>
      <w:tr w:rsidR="00172BBF" w:rsidRPr="00EC3BC9" w14:paraId="2CF03A13" w14:textId="77777777" w:rsidTr="00BF542D">
        <w:trPr>
          <w:trHeight w:val="315"/>
        </w:trPr>
        <w:tc>
          <w:tcPr>
            <w:tcW w:w="1555" w:type="dxa"/>
            <w:vMerge/>
            <w:tcBorders>
              <w:right w:val="single" w:sz="4" w:space="0" w:color="auto"/>
            </w:tcBorders>
            <w:vAlign w:val="center"/>
          </w:tcPr>
          <w:p w14:paraId="0EB6456B" w14:textId="55427492" w:rsidR="00172BBF" w:rsidRPr="00EC3BC9" w:rsidRDefault="00172BBF" w:rsidP="000D58CA">
            <w:pPr>
              <w:rPr>
                <w:rFonts w:cs="Arial"/>
                <w:sz w:val="18"/>
                <w:szCs w:val="18"/>
              </w:rPr>
            </w:pPr>
          </w:p>
        </w:tc>
        <w:tc>
          <w:tcPr>
            <w:tcW w:w="1020" w:type="dxa"/>
            <w:vMerge/>
            <w:tcBorders>
              <w:left w:val="single" w:sz="4" w:space="0" w:color="auto"/>
              <w:right w:val="single" w:sz="4" w:space="0" w:color="auto"/>
            </w:tcBorders>
          </w:tcPr>
          <w:p w14:paraId="6C6B4D0E" w14:textId="77777777" w:rsidR="00172BBF" w:rsidRDefault="00172BBF" w:rsidP="000D58CA">
            <w:pPr>
              <w:rPr>
                <w:rFonts w:cs="Arial"/>
                <w:sz w:val="18"/>
                <w:szCs w:val="18"/>
              </w:rPr>
            </w:pPr>
          </w:p>
        </w:tc>
        <w:tc>
          <w:tcPr>
            <w:tcW w:w="1920" w:type="dxa"/>
            <w:tcBorders>
              <w:left w:val="single" w:sz="4" w:space="0" w:color="auto"/>
              <w:right w:val="single" w:sz="4" w:space="0" w:color="auto"/>
            </w:tcBorders>
            <w:vAlign w:val="center"/>
          </w:tcPr>
          <w:p w14:paraId="5317D581" w14:textId="0DFFD064" w:rsidR="00172BBF" w:rsidRDefault="00172BBF" w:rsidP="007625FA">
            <w:pPr>
              <w:rPr>
                <w:rFonts w:cs="Arial"/>
                <w:sz w:val="18"/>
                <w:szCs w:val="18"/>
              </w:rPr>
            </w:pPr>
            <w:r w:rsidRPr="009717AC">
              <w:rPr>
                <w:rFonts w:cs="Arial"/>
                <w:sz w:val="18"/>
                <w:szCs w:val="18"/>
              </w:rPr>
              <w:t>2.9</w:t>
            </w:r>
            <w:r>
              <w:rPr>
                <w:rFonts w:cs="Arial"/>
                <w:sz w:val="18"/>
                <w:szCs w:val="18"/>
              </w:rPr>
              <w:t xml:space="preserve"> </w:t>
            </w:r>
            <w:proofErr w:type="spellStart"/>
            <w:r w:rsidRPr="00ED58B2">
              <w:rPr>
                <w:rFonts w:cs="Arial"/>
                <w:sz w:val="18"/>
                <w:szCs w:val="18"/>
              </w:rPr>
              <w:t>Regulatory</w:t>
            </w:r>
            <w:proofErr w:type="spellEnd"/>
            <w:r w:rsidRPr="00ED58B2">
              <w:rPr>
                <w:rFonts w:cs="Arial"/>
                <w:sz w:val="18"/>
                <w:szCs w:val="18"/>
              </w:rPr>
              <w:t xml:space="preserve"> Compliance </w:t>
            </w:r>
            <w:proofErr w:type="spellStart"/>
            <w:r w:rsidRPr="00ED58B2">
              <w:rPr>
                <w:rFonts w:cs="Arial"/>
                <w:sz w:val="18"/>
                <w:szCs w:val="18"/>
              </w:rPr>
              <w:t>Enforcement</w:t>
            </w:r>
            <w:proofErr w:type="spellEnd"/>
          </w:p>
        </w:tc>
        <w:tc>
          <w:tcPr>
            <w:tcW w:w="745" w:type="dxa"/>
            <w:tcBorders>
              <w:left w:val="single" w:sz="4" w:space="0" w:color="auto"/>
              <w:right w:val="single" w:sz="4" w:space="0" w:color="auto"/>
            </w:tcBorders>
            <w:vAlign w:val="center"/>
          </w:tcPr>
          <w:p w14:paraId="0191CA34" w14:textId="47627ADB" w:rsidR="00172BBF" w:rsidRPr="00EC3BC9" w:rsidRDefault="00172BBF" w:rsidP="3084C2E5">
            <w:pPr>
              <w:jc w:val="center"/>
              <w:rPr>
                <w:rFonts w:cs="Arial"/>
                <w:sz w:val="18"/>
                <w:szCs w:val="18"/>
              </w:rPr>
            </w:pPr>
          </w:p>
        </w:tc>
        <w:tc>
          <w:tcPr>
            <w:tcW w:w="1418" w:type="dxa"/>
            <w:tcBorders>
              <w:left w:val="single" w:sz="4" w:space="0" w:color="auto"/>
              <w:right w:val="single" w:sz="4" w:space="0" w:color="auto"/>
            </w:tcBorders>
            <w:vAlign w:val="center"/>
          </w:tcPr>
          <w:p w14:paraId="5106E66F" w14:textId="1E459731" w:rsidR="00172BBF" w:rsidRPr="001E0593" w:rsidRDefault="009717AC" w:rsidP="00CE5E1E">
            <w:pPr>
              <w:rPr>
                <w:rFonts w:cs="Arial"/>
                <w:sz w:val="14"/>
                <w:szCs w:val="18"/>
              </w:rPr>
            </w:pPr>
            <w:r>
              <w:rPr>
                <w:rFonts w:cs="Arial"/>
                <w:sz w:val="14"/>
                <w:szCs w:val="18"/>
              </w:rPr>
              <w:t>1100</w:t>
            </w:r>
          </w:p>
        </w:tc>
        <w:tc>
          <w:tcPr>
            <w:tcW w:w="1638" w:type="dxa"/>
            <w:vMerge/>
            <w:tcBorders>
              <w:left w:val="single" w:sz="4" w:space="0" w:color="auto"/>
            </w:tcBorders>
            <w:vAlign w:val="center"/>
          </w:tcPr>
          <w:p w14:paraId="1DE16448" w14:textId="44ADE55F" w:rsidR="00172BBF" w:rsidRDefault="00172BBF" w:rsidP="161372F3">
            <w:pPr>
              <w:rPr>
                <w:rFonts w:cs="Arial"/>
                <w:sz w:val="18"/>
                <w:szCs w:val="18"/>
              </w:rPr>
            </w:pPr>
          </w:p>
        </w:tc>
      </w:tr>
      <w:tr w:rsidR="00172BBF" w:rsidRPr="00ED58B2" w14:paraId="4602A009" w14:textId="77777777" w:rsidTr="00BF542D">
        <w:trPr>
          <w:trHeight w:val="318"/>
        </w:trPr>
        <w:tc>
          <w:tcPr>
            <w:tcW w:w="1555" w:type="dxa"/>
            <w:vMerge/>
            <w:tcBorders>
              <w:right w:val="single" w:sz="4" w:space="0" w:color="auto"/>
            </w:tcBorders>
            <w:noWrap/>
            <w:vAlign w:val="center"/>
          </w:tcPr>
          <w:p w14:paraId="2E42B416" w14:textId="77777777" w:rsidR="00172BBF" w:rsidRPr="00EC3BC9" w:rsidRDefault="00172BBF" w:rsidP="000D58CA">
            <w:pPr>
              <w:rPr>
                <w:rFonts w:cs="Arial"/>
                <w:sz w:val="18"/>
                <w:szCs w:val="18"/>
              </w:rPr>
            </w:pPr>
          </w:p>
        </w:tc>
        <w:tc>
          <w:tcPr>
            <w:tcW w:w="1020" w:type="dxa"/>
            <w:vMerge/>
            <w:tcBorders>
              <w:left w:val="single" w:sz="4" w:space="0" w:color="auto"/>
              <w:right w:val="single" w:sz="4" w:space="0" w:color="auto"/>
            </w:tcBorders>
          </w:tcPr>
          <w:p w14:paraId="500377D9" w14:textId="77777777" w:rsidR="00172BBF" w:rsidRDefault="00172BBF" w:rsidP="000D58CA">
            <w:pPr>
              <w:rPr>
                <w:rFonts w:cs="Arial"/>
                <w:sz w:val="18"/>
                <w:szCs w:val="18"/>
              </w:rPr>
            </w:pPr>
          </w:p>
        </w:tc>
        <w:tc>
          <w:tcPr>
            <w:tcW w:w="1920" w:type="dxa"/>
            <w:tcBorders>
              <w:left w:val="single" w:sz="4" w:space="0" w:color="auto"/>
              <w:right w:val="single" w:sz="4" w:space="0" w:color="auto"/>
            </w:tcBorders>
            <w:vAlign w:val="center"/>
          </w:tcPr>
          <w:p w14:paraId="3019A117" w14:textId="6271A736" w:rsidR="00172BBF" w:rsidRPr="00ED58B2" w:rsidRDefault="00172BBF" w:rsidP="007625FA">
            <w:pPr>
              <w:rPr>
                <w:rFonts w:cs="Arial"/>
                <w:sz w:val="18"/>
                <w:szCs w:val="18"/>
                <w:lang w:val="en-US"/>
              </w:rPr>
            </w:pPr>
            <w:r w:rsidRPr="009717AC">
              <w:rPr>
                <w:rFonts w:cs="Arial"/>
                <w:sz w:val="18"/>
                <w:szCs w:val="18"/>
                <w:lang w:val="en-US"/>
              </w:rPr>
              <w:t>2.10 Customer</w:t>
            </w:r>
            <w:r w:rsidRPr="00ED58B2">
              <w:rPr>
                <w:rFonts w:cs="Arial"/>
                <w:sz w:val="18"/>
                <w:szCs w:val="18"/>
                <w:lang w:val="en-US"/>
              </w:rPr>
              <w:t xml:space="preserve"> Data Management</w:t>
            </w:r>
          </w:p>
        </w:tc>
        <w:tc>
          <w:tcPr>
            <w:tcW w:w="745" w:type="dxa"/>
            <w:tcBorders>
              <w:left w:val="single" w:sz="4" w:space="0" w:color="auto"/>
              <w:right w:val="single" w:sz="4" w:space="0" w:color="auto"/>
            </w:tcBorders>
            <w:vAlign w:val="center"/>
          </w:tcPr>
          <w:p w14:paraId="6245C05A" w14:textId="77777777" w:rsidR="00172BBF" w:rsidRPr="00ED58B2" w:rsidRDefault="00172BBF" w:rsidP="3084C2E5">
            <w:pPr>
              <w:jc w:val="center"/>
              <w:rPr>
                <w:rFonts w:cs="Arial"/>
                <w:sz w:val="18"/>
                <w:szCs w:val="18"/>
                <w:lang w:val="en-US"/>
              </w:rPr>
            </w:pPr>
          </w:p>
        </w:tc>
        <w:tc>
          <w:tcPr>
            <w:tcW w:w="1418" w:type="dxa"/>
            <w:tcBorders>
              <w:left w:val="single" w:sz="4" w:space="0" w:color="auto"/>
              <w:right w:val="single" w:sz="4" w:space="0" w:color="auto"/>
            </w:tcBorders>
            <w:vAlign w:val="center"/>
          </w:tcPr>
          <w:p w14:paraId="28F12419" w14:textId="526E7448" w:rsidR="00172BBF" w:rsidRPr="00ED58B2" w:rsidRDefault="00172BBF" w:rsidP="00CE5E1E">
            <w:pPr>
              <w:rPr>
                <w:rFonts w:cs="Arial"/>
                <w:sz w:val="14"/>
                <w:szCs w:val="14"/>
                <w:lang w:val="en-US"/>
              </w:rPr>
            </w:pPr>
            <w:r>
              <w:rPr>
                <w:rFonts w:cs="Arial"/>
                <w:sz w:val="14"/>
                <w:szCs w:val="14"/>
                <w:lang w:val="en-US"/>
              </w:rPr>
              <w:t>1</w:t>
            </w:r>
            <w:r w:rsidR="009717AC">
              <w:rPr>
                <w:rFonts w:cs="Arial"/>
                <w:sz w:val="14"/>
                <w:szCs w:val="14"/>
                <w:lang w:val="en-US"/>
              </w:rPr>
              <w:t>9</w:t>
            </w:r>
            <w:r>
              <w:rPr>
                <w:rFonts w:cs="Arial"/>
                <w:sz w:val="14"/>
                <w:szCs w:val="14"/>
                <w:lang w:val="en-US"/>
              </w:rPr>
              <w:t>00</w:t>
            </w:r>
          </w:p>
        </w:tc>
        <w:tc>
          <w:tcPr>
            <w:tcW w:w="1638" w:type="dxa"/>
            <w:vMerge/>
            <w:tcBorders>
              <w:left w:val="single" w:sz="4" w:space="0" w:color="auto"/>
            </w:tcBorders>
            <w:vAlign w:val="center"/>
          </w:tcPr>
          <w:p w14:paraId="674346A5" w14:textId="1E292FE9" w:rsidR="00172BBF" w:rsidRPr="00ED58B2" w:rsidRDefault="00172BBF" w:rsidP="161372F3">
            <w:pPr>
              <w:rPr>
                <w:rFonts w:cs="Arial"/>
                <w:sz w:val="18"/>
                <w:szCs w:val="18"/>
                <w:lang w:val="en-US"/>
              </w:rPr>
            </w:pPr>
          </w:p>
        </w:tc>
      </w:tr>
      <w:tr w:rsidR="00172BBF" w:rsidRPr="00C71F18" w14:paraId="179F8956" w14:textId="77777777" w:rsidTr="00BF542D">
        <w:trPr>
          <w:trHeight w:val="318"/>
        </w:trPr>
        <w:tc>
          <w:tcPr>
            <w:tcW w:w="1555" w:type="dxa"/>
            <w:vMerge/>
            <w:tcBorders>
              <w:right w:val="single" w:sz="4" w:space="0" w:color="auto"/>
            </w:tcBorders>
            <w:noWrap/>
            <w:vAlign w:val="center"/>
          </w:tcPr>
          <w:p w14:paraId="2AA03C80" w14:textId="59E3EC70" w:rsidR="00172BBF" w:rsidRPr="00ED58B2" w:rsidRDefault="00172BBF" w:rsidP="000D58CA">
            <w:pPr>
              <w:rPr>
                <w:rFonts w:cs="Arial"/>
                <w:sz w:val="18"/>
                <w:szCs w:val="18"/>
                <w:lang w:val="en-US"/>
              </w:rPr>
            </w:pPr>
          </w:p>
        </w:tc>
        <w:tc>
          <w:tcPr>
            <w:tcW w:w="1020" w:type="dxa"/>
            <w:vMerge/>
            <w:tcBorders>
              <w:left w:val="single" w:sz="4" w:space="0" w:color="auto"/>
              <w:right w:val="single" w:sz="4" w:space="0" w:color="auto"/>
            </w:tcBorders>
          </w:tcPr>
          <w:p w14:paraId="7675714C" w14:textId="77777777" w:rsidR="00172BBF" w:rsidRPr="00ED58B2" w:rsidRDefault="00172BBF" w:rsidP="000D58CA">
            <w:pPr>
              <w:rPr>
                <w:rFonts w:cs="Arial"/>
                <w:sz w:val="18"/>
                <w:szCs w:val="18"/>
                <w:lang w:val="en-US"/>
              </w:rPr>
            </w:pPr>
          </w:p>
        </w:tc>
        <w:tc>
          <w:tcPr>
            <w:tcW w:w="1920" w:type="dxa"/>
            <w:tcBorders>
              <w:left w:val="single" w:sz="4" w:space="0" w:color="auto"/>
              <w:right w:val="single" w:sz="4" w:space="0" w:color="auto"/>
            </w:tcBorders>
            <w:vAlign w:val="center"/>
          </w:tcPr>
          <w:p w14:paraId="543B31AE" w14:textId="1DD6C1E9" w:rsidR="00172BBF" w:rsidRPr="00ED58B2" w:rsidRDefault="00172BBF" w:rsidP="007625FA">
            <w:pPr>
              <w:rPr>
                <w:rFonts w:cs="Arial"/>
                <w:sz w:val="18"/>
                <w:szCs w:val="18"/>
                <w:lang w:val="en-US"/>
              </w:rPr>
            </w:pPr>
            <w:r w:rsidRPr="009717AC">
              <w:rPr>
                <w:rFonts w:cs="Arial"/>
                <w:sz w:val="18"/>
                <w:szCs w:val="18"/>
                <w:lang w:val="en-US"/>
              </w:rPr>
              <w:t>2.</w:t>
            </w:r>
            <w:r w:rsidR="00C71F18">
              <w:rPr>
                <w:rFonts w:cs="Arial"/>
                <w:sz w:val="18"/>
                <w:szCs w:val="18"/>
                <w:lang w:val="en-US"/>
              </w:rPr>
              <w:t>12</w:t>
            </w:r>
            <w:r>
              <w:rPr>
                <w:rFonts w:cs="Arial"/>
                <w:sz w:val="18"/>
                <w:szCs w:val="18"/>
                <w:lang w:val="en-US"/>
              </w:rPr>
              <w:t xml:space="preserve"> </w:t>
            </w:r>
            <w:r w:rsidRPr="00ED58B2">
              <w:rPr>
                <w:rFonts w:cs="Arial"/>
                <w:sz w:val="18"/>
                <w:szCs w:val="18"/>
                <w:lang w:val="en-US"/>
              </w:rPr>
              <w:t>Miscellaneous</w:t>
            </w:r>
          </w:p>
        </w:tc>
        <w:tc>
          <w:tcPr>
            <w:tcW w:w="745" w:type="dxa"/>
            <w:tcBorders>
              <w:left w:val="single" w:sz="4" w:space="0" w:color="auto"/>
              <w:right w:val="single" w:sz="4" w:space="0" w:color="auto"/>
            </w:tcBorders>
            <w:vAlign w:val="center"/>
          </w:tcPr>
          <w:p w14:paraId="603DC367" w14:textId="71EBF2DC" w:rsidR="00172BBF" w:rsidRPr="00ED58B2" w:rsidRDefault="00172BBF" w:rsidP="3084C2E5">
            <w:pPr>
              <w:jc w:val="center"/>
              <w:rPr>
                <w:rFonts w:cs="Arial"/>
                <w:sz w:val="18"/>
                <w:szCs w:val="18"/>
                <w:lang w:val="en-US"/>
              </w:rPr>
            </w:pPr>
          </w:p>
        </w:tc>
        <w:tc>
          <w:tcPr>
            <w:tcW w:w="1418" w:type="dxa"/>
            <w:tcBorders>
              <w:left w:val="single" w:sz="4" w:space="0" w:color="auto"/>
              <w:right w:val="single" w:sz="4" w:space="0" w:color="auto"/>
            </w:tcBorders>
            <w:vAlign w:val="center"/>
          </w:tcPr>
          <w:p w14:paraId="3C7E3C81" w14:textId="1D3429F5" w:rsidR="00172BBF" w:rsidRPr="00ED58B2" w:rsidRDefault="00C71F18" w:rsidP="00CE5E1E">
            <w:pPr>
              <w:rPr>
                <w:rFonts w:cs="Arial"/>
                <w:sz w:val="14"/>
                <w:szCs w:val="18"/>
                <w:lang w:val="en-US"/>
              </w:rPr>
            </w:pPr>
            <w:r>
              <w:rPr>
                <w:rFonts w:cs="Arial"/>
                <w:sz w:val="14"/>
                <w:szCs w:val="18"/>
                <w:lang w:val="en-US"/>
              </w:rPr>
              <w:t>3</w:t>
            </w:r>
            <w:r w:rsidR="00172BBF">
              <w:rPr>
                <w:rFonts w:cs="Arial"/>
                <w:sz w:val="14"/>
                <w:szCs w:val="18"/>
                <w:lang w:val="en-US"/>
              </w:rPr>
              <w:t>00</w:t>
            </w:r>
          </w:p>
        </w:tc>
        <w:tc>
          <w:tcPr>
            <w:tcW w:w="1638" w:type="dxa"/>
            <w:vMerge/>
            <w:tcBorders>
              <w:left w:val="single" w:sz="4" w:space="0" w:color="auto"/>
            </w:tcBorders>
            <w:vAlign w:val="center"/>
          </w:tcPr>
          <w:p w14:paraId="0B6F05D7" w14:textId="3AE6A856" w:rsidR="00172BBF" w:rsidRPr="00ED58B2" w:rsidRDefault="00172BBF" w:rsidP="161372F3">
            <w:pPr>
              <w:rPr>
                <w:rFonts w:cs="Arial"/>
                <w:sz w:val="18"/>
                <w:szCs w:val="18"/>
                <w:lang w:val="en-US"/>
              </w:rPr>
            </w:pPr>
          </w:p>
        </w:tc>
      </w:tr>
      <w:tr w:rsidR="00172BBF" w:rsidRPr="00C71F18" w14:paraId="057BA270" w14:textId="77777777" w:rsidTr="00BF542D">
        <w:trPr>
          <w:trHeight w:val="300"/>
        </w:trPr>
        <w:tc>
          <w:tcPr>
            <w:tcW w:w="1555" w:type="dxa"/>
            <w:vMerge/>
            <w:tcBorders>
              <w:right w:val="single" w:sz="4" w:space="0" w:color="auto"/>
            </w:tcBorders>
            <w:vAlign w:val="center"/>
          </w:tcPr>
          <w:p w14:paraId="11F65390" w14:textId="74F5866C" w:rsidR="00172BBF" w:rsidRPr="00ED58B2" w:rsidRDefault="00172BBF" w:rsidP="000D58CA">
            <w:pPr>
              <w:rPr>
                <w:rFonts w:cs="Arial"/>
                <w:sz w:val="18"/>
                <w:szCs w:val="18"/>
                <w:lang w:val="en-US"/>
              </w:rPr>
            </w:pPr>
          </w:p>
        </w:tc>
        <w:tc>
          <w:tcPr>
            <w:tcW w:w="1020" w:type="dxa"/>
            <w:vMerge/>
            <w:tcBorders>
              <w:left w:val="single" w:sz="4" w:space="0" w:color="auto"/>
              <w:right w:val="single" w:sz="4" w:space="0" w:color="auto"/>
            </w:tcBorders>
          </w:tcPr>
          <w:p w14:paraId="3B488F08" w14:textId="77777777" w:rsidR="00172BBF" w:rsidRPr="00ED58B2" w:rsidRDefault="00172BBF" w:rsidP="000D58CA">
            <w:pPr>
              <w:rPr>
                <w:rFonts w:cs="Arial"/>
                <w:sz w:val="18"/>
                <w:szCs w:val="18"/>
                <w:lang w:val="en-US"/>
              </w:rPr>
            </w:pPr>
          </w:p>
        </w:tc>
        <w:tc>
          <w:tcPr>
            <w:tcW w:w="1920" w:type="dxa"/>
            <w:tcBorders>
              <w:left w:val="single" w:sz="4" w:space="0" w:color="auto"/>
              <w:right w:val="single" w:sz="4" w:space="0" w:color="auto"/>
            </w:tcBorders>
            <w:vAlign w:val="center"/>
          </w:tcPr>
          <w:p w14:paraId="0B3295C5" w14:textId="0DB0467A" w:rsidR="00172BBF" w:rsidRPr="00ED58B2" w:rsidRDefault="00172BBF" w:rsidP="007625FA">
            <w:pPr>
              <w:rPr>
                <w:rFonts w:cs="Arial"/>
                <w:sz w:val="18"/>
                <w:szCs w:val="18"/>
                <w:lang w:val="en-US"/>
              </w:rPr>
            </w:pPr>
            <w:r w:rsidRPr="00C71F18">
              <w:rPr>
                <w:rFonts w:cs="Arial"/>
                <w:sz w:val="18"/>
                <w:szCs w:val="18"/>
                <w:lang w:val="en-US"/>
              </w:rPr>
              <w:t>3.1.</w:t>
            </w:r>
            <w:r>
              <w:rPr>
                <w:rFonts w:cs="Arial"/>
                <w:sz w:val="18"/>
                <w:szCs w:val="18"/>
                <w:lang w:val="en-US"/>
              </w:rPr>
              <w:t xml:space="preserve"> Tenderer </w:t>
            </w:r>
            <w:r w:rsidRPr="00855A25">
              <w:rPr>
                <w:rFonts w:cs="Arial"/>
                <w:sz w:val="18"/>
                <w:szCs w:val="18"/>
                <w:lang w:val="en-US"/>
              </w:rPr>
              <w:t>Requirements</w:t>
            </w:r>
            <w:r>
              <w:rPr>
                <w:rFonts w:cs="Arial"/>
                <w:sz w:val="18"/>
                <w:szCs w:val="18"/>
                <w:lang w:val="en-US"/>
              </w:rPr>
              <w:t xml:space="preserve"> &amp; Training</w:t>
            </w:r>
          </w:p>
        </w:tc>
        <w:tc>
          <w:tcPr>
            <w:tcW w:w="745" w:type="dxa"/>
            <w:tcBorders>
              <w:left w:val="single" w:sz="4" w:space="0" w:color="auto"/>
              <w:right w:val="single" w:sz="4" w:space="0" w:color="auto"/>
            </w:tcBorders>
            <w:vAlign w:val="center"/>
          </w:tcPr>
          <w:p w14:paraId="31F06F64" w14:textId="4319773E" w:rsidR="00172BBF" w:rsidRPr="00ED58B2" w:rsidRDefault="00172BBF" w:rsidP="3084C2E5">
            <w:pPr>
              <w:jc w:val="center"/>
              <w:rPr>
                <w:rFonts w:cs="Arial"/>
                <w:sz w:val="18"/>
                <w:szCs w:val="18"/>
                <w:lang w:val="en-US"/>
              </w:rPr>
            </w:pPr>
          </w:p>
        </w:tc>
        <w:tc>
          <w:tcPr>
            <w:tcW w:w="1418" w:type="dxa"/>
            <w:tcBorders>
              <w:left w:val="single" w:sz="4" w:space="0" w:color="auto"/>
              <w:right w:val="single" w:sz="4" w:space="0" w:color="auto"/>
            </w:tcBorders>
            <w:vAlign w:val="center"/>
          </w:tcPr>
          <w:p w14:paraId="6FEE0C04" w14:textId="33007723" w:rsidR="00172BBF" w:rsidRPr="00ED58B2" w:rsidRDefault="00C71F18" w:rsidP="00CE5E1E">
            <w:pPr>
              <w:rPr>
                <w:rFonts w:cs="Arial"/>
                <w:sz w:val="14"/>
                <w:szCs w:val="18"/>
                <w:highlight w:val="yellow"/>
                <w:lang w:val="en-US"/>
              </w:rPr>
            </w:pPr>
            <w:r>
              <w:rPr>
                <w:rFonts w:cs="Arial"/>
                <w:sz w:val="14"/>
                <w:szCs w:val="18"/>
                <w:lang w:val="en-US"/>
              </w:rPr>
              <w:t>6</w:t>
            </w:r>
            <w:r w:rsidR="00172BBF">
              <w:rPr>
                <w:rFonts w:cs="Arial"/>
                <w:sz w:val="14"/>
                <w:szCs w:val="18"/>
                <w:lang w:val="en-US"/>
              </w:rPr>
              <w:t>00</w:t>
            </w:r>
          </w:p>
        </w:tc>
        <w:tc>
          <w:tcPr>
            <w:tcW w:w="1638" w:type="dxa"/>
            <w:vMerge/>
            <w:tcBorders>
              <w:left w:val="single" w:sz="4" w:space="0" w:color="auto"/>
            </w:tcBorders>
            <w:vAlign w:val="center"/>
          </w:tcPr>
          <w:p w14:paraId="6B4A9CB9" w14:textId="60466532" w:rsidR="00172BBF" w:rsidRPr="00ED58B2" w:rsidRDefault="00172BBF" w:rsidP="161372F3">
            <w:pPr>
              <w:rPr>
                <w:rFonts w:cs="Arial"/>
                <w:sz w:val="18"/>
                <w:szCs w:val="18"/>
                <w:highlight w:val="yellow"/>
                <w:lang w:val="en-US"/>
              </w:rPr>
            </w:pPr>
          </w:p>
        </w:tc>
      </w:tr>
      <w:tr w:rsidR="00172BBF" w:rsidRPr="00C71F18" w14:paraId="5B3A1341" w14:textId="77777777" w:rsidTr="00BF542D">
        <w:trPr>
          <w:trHeight w:val="315"/>
        </w:trPr>
        <w:tc>
          <w:tcPr>
            <w:tcW w:w="1555" w:type="dxa"/>
            <w:vMerge/>
            <w:tcBorders>
              <w:right w:val="single" w:sz="4" w:space="0" w:color="auto"/>
            </w:tcBorders>
            <w:vAlign w:val="center"/>
          </w:tcPr>
          <w:p w14:paraId="4EA64B6A" w14:textId="77777777" w:rsidR="00172BBF" w:rsidRPr="000665E3" w:rsidRDefault="00172BBF" w:rsidP="000D58CA">
            <w:pPr>
              <w:rPr>
                <w:rFonts w:cs="Arial"/>
                <w:sz w:val="18"/>
                <w:szCs w:val="18"/>
                <w:lang w:val="en-US"/>
              </w:rPr>
            </w:pPr>
          </w:p>
        </w:tc>
        <w:tc>
          <w:tcPr>
            <w:tcW w:w="1020" w:type="dxa"/>
            <w:vMerge/>
            <w:tcBorders>
              <w:left w:val="single" w:sz="4" w:space="0" w:color="auto"/>
              <w:right w:val="single" w:sz="4" w:space="0" w:color="auto"/>
            </w:tcBorders>
          </w:tcPr>
          <w:p w14:paraId="5CA80C47" w14:textId="77777777" w:rsidR="00172BBF" w:rsidRPr="000665E3" w:rsidRDefault="00172BBF" w:rsidP="000D58CA">
            <w:pPr>
              <w:rPr>
                <w:rFonts w:cs="Arial"/>
                <w:sz w:val="18"/>
                <w:szCs w:val="18"/>
                <w:lang w:val="en-US"/>
              </w:rPr>
            </w:pPr>
          </w:p>
        </w:tc>
        <w:tc>
          <w:tcPr>
            <w:tcW w:w="1920" w:type="dxa"/>
            <w:tcBorders>
              <w:left w:val="single" w:sz="4" w:space="0" w:color="auto"/>
              <w:right w:val="single" w:sz="4" w:space="0" w:color="auto"/>
            </w:tcBorders>
            <w:vAlign w:val="center"/>
          </w:tcPr>
          <w:p w14:paraId="35EBF9C7" w14:textId="22462A9E" w:rsidR="00172BBF" w:rsidRPr="000665E3" w:rsidRDefault="00172BBF" w:rsidP="2355A650">
            <w:pPr>
              <w:jc w:val="center"/>
              <w:rPr>
                <w:rFonts w:cs="Arial"/>
                <w:sz w:val="18"/>
                <w:szCs w:val="18"/>
                <w:lang w:val="en-US"/>
              </w:rPr>
            </w:pPr>
          </w:p>
        </w:tc>
        <w:tc>
          <w:tcPr>
            <w:tcW w:w="745" w:type="dxa"/>
            <w:tcBorders>
              <w:left w:val="single" w:sz="4" w:space="0" w:color="auto"/>
            </w:tcBorders>
            <w:vAlign w:val="center"/>
          </w:tcPr>
          <w:p w14:paraId="38DA160B" w14:textId="77777777" w:rsidR="00172BBF" w:rsidRPr="000665E3" w:rsidRDefault="00172BBF" w:rsidP="00B76F4D">
            <w:pPr>
              <w:jc w:val="center"/>
              <w:rPr>
                <w:rFonts w:cs="Arial"/>
                <w:sz w:val="18"/>
                <w:szCs w:val="18"/>
                <w:lang w:val="en-US"/>
              </w:rPr>
            </w:pPr>
          </w:p>
        </w:tc>
        <w:tc>
          <w:tcPr>
            <w:tcW w:w="1418" w:type="dxa"/>
            <w:tcBorders>
              <w:right w:val="single" w:sz="4" w:space="0" w:color="auto"/>
            </w:tcBorders>
            <w:vAlign w:val="center"/>
          </w:tcPr>
          <w:p w14:paraId="218C7A2A" w14:textId="753C383B" w:rsidR="00172BBF" w:rsidRPr="000665E3" w:rsidRDefault="00172BBF" w:rsidP="000D58CA">
            <w:pPr>
              <w:rPr>
                <w:rFonts w:cs="Arial"/>
                <w:sz w:val="14"/>
                <w:szCs w:val="14"/>
                <w:lang w:val="en-US"/>
              </w:rPr>
            </w:pPr>
          </w:p>
        </w:tc>
        <w:tc>
          <w:tcPr>
            <w:tcW w:w="1638" w:type="dxa"/>
            <w:vMerge/>
            <w:tcBorders>
              <w:left w:val="single" w:sz="4" w:space="0" w:color="auto"/>
            </w:tcBorders>
            <w:vAlign w:val="center"/>
          </w:tcPr>
          <w:p w14:paraId="45E47FEC" w14:textId="2C6F06C4" w:rsidR="00172BBF" w:rsidRPr="000665E3" w:rsidRDefault="00172BBF" w:rsidP="161372F3">
            <w:pPr>
              <w:rPr>
                <w:rFonts w:cs="Arial"/>
                <w:sz w:val="18"/>
                <w:szCs w:val="18"/>
                <w:lang w:val="en-US"/>
              </w:rPr>
            </w:pPr>
          </w:p>
        </w:tc>
      </w:tr>
      <w:tr w:rsidR="00172BBF" w:rsidRPr="00C71F18" w14:paraId="2910EB5D" w14:textId="77777777" w:rsidTr="008602BE">
        <w:trPr>
          <w:trHeight w:val="315"/>
        </w:trPr>
        <w:tc>
          <w:tcPr>
            <w:tcW w:w="1555" w:type="dxa"/>
            <w:vMerge/>
            <w:tcBorders>
              <w:right w:val="single" w:sz="4" w:space="0" w:color="auto"/>
            </w:tcBorders>
            <w:vAlign w:val="center"/>
          </w:tcPr>
          <w:p w14:paraId="3068293B" w14:textId="68596D7D" w:rsidR="00172BBF" w:rsidRPr="000665E3" w:rsidRDefault="00172BBF" w:rsidP="161372F3">
            <w:pPr>
              <w:rPr>
                <w:rFonts w:cs="Arial"/>
                <w:sz w:val="18"/>
                <w:szCs w:val="18"/>
                <w:lang w:val="en-US"/>
              </w:rPr>
            </w:pPr>
          </w:p>
        </w:tc>
        <w:tc>
          <w:tcPr>
            <w:tcW w:w="1020" w:type="dxa"/>
            <w:vMerge/>
            <w:tcBorders>
              <w:left w:val="single" w:sz="4" w:space="0" w:color="auto"/>
              <w:right w:val="single" w:sz="4" w:space="0" w:color="auto"/>
            </w:tcBorders>
            <w:vAlign w:val="center"/>
          </w:tcPr>
          <w:p w14:paraId="4BD29D5D" w14:textId="6000F5D6" w:rsidR="00172BBF" w:rsidRDefault="00172BBF" w:rsidP="161372F3">
            <w:pPr>
              <w:jc w:val="center"/>
              <w:rPr>
                <w:rFonts w:cs="Arial"/>
                <w:sz w:val="18"/>
                <w:szCs w:val="18"/>
                <w:lang w:val="en-US"/>
              </w:rPr>
            </w:pPr>
          </w:p>
        </w:tc>
        <w:tc>
          <w:tcPr>
            <w:tcW w:w="1920" w:type="dxa"/>
            <w:tcBorders>
              <w:left w:val="single" w:sz="4" w:space="0" w:color="auto"/>
              <w:right w:val="single" w:sz="4" w:space="0" w:color="auto"/>
            </w:tcBorders>
          </w:tcPr>
          <w:p w14:paraId="6D5C9130" w14:textId="5D2B24ED" w:rsidR="00172BBF" w:rsidRPr="000665E3" w:rsidRDefault="00172BBF" w:rsidP="161372F3">
            <w:pPr>
              <w:rPr>
                <w:rFonts w:cs="Arial"/>
                <w:sz w:val="18"/>
                <w:szCs w:val="18"/>
                <w:lang w:val="en-US"/>
              </w:rPr>
            </w:pPr>
          </w:p>
        </w:tc>
        <w:tc>
          <w:tcPr>
            <w:tcW w:w="745" w:type="dxa"/>
            <w:tcBorders>
              <w:left w:val="single" w:sz="4" w:space="0" w:color="auto"/>
              <w:right w:val="single" w:sz="4" w:space="0" w:color="auto"/>
            </w:tcBorders>
            <w:vAlign w:val="center"/>
          </w:tcPr>
          <w:p w14:paraId="2B4D8410" w14:textId="66349C2E" w:rsidR="00172BBF" w:rsidRPr="000665E3" w:rsidRDefault="00172BBF" w:rsidP="007625FA">
            <w:pPr>
              <w:jc w:val="right"/>
              <w:rPr>
                <w:rFonts w:cs="Arial"/>
                <w:i/>
                <w:sz w:val="18"/>
                <w:szCs w:val="18"/>
                <w:lang w:val="en-US"/>
              </w:rPr>
            </w:pPr>
            <w:r w:rsidRPr="000665E3">
              <w:rPr>
                <w:rFonts w:cs="Arial"/>
                <w:i/>
                <w:iCs/>
                <w:sz w:val="18"/>
                <w:szCs w:val="18"/>
                <w:lang w:val="en-US"/>
              </w:rPr>
              <w:t>total</w:t>
            </w:r>
          </w:p>
        </w:tc>
        <w:tc>
          <w:tcPr>
            <w:tcW w:w="1418" w:type="dxa"/>
            <w:tcBorders>
              <w:left w:val="single" w:sz="4" w:space="0" w:color="auto"/>
            </w:tcBorders>
            <w:vAlign w:val="center"/>
          </w:tcPr>
          <w:p w14:paraId="0D9702EB" w14:textId="2E9123D3" w:rsidR="00172BBF" w:rsidRPr="000665E3" w:rsidRDefault="00C71F18" w:rsidP="00D17C6D">
            <w:pPr>
              <w:jc w:val="center"/>
              <w:rPr>
                <w:rFonts w:cs="Arial"/>
                <w:sz w:val="18"/>
                <w:szCs w:val="18"/>
                <w:lang w:val="en-US"/>
              </w:rPr>
            </w:pPr>
            <w:r>
              <w:rPr>
                <w:rFonts w:cs="Arial"/>
                <w:sz w:val="18"/>
                <w:szCs w:val="18"/>
                <w:lang w:val="en-US"/>
              </w:rPr>
              <w:t>11300</w:t>
            </w:r>
          </w:p>
        </w:tc>
        <w:tc>
          <w:tcPr>
            <w:tcW w:w="1638" w:type="dxa"/>
            <w:tcBorders>
              <w:left w:val="single" w:sz="4" w:space="0" w:color="auto"/>
            </w:tcBorders>
            <w:vAlign w:val="center"/>
          </w:tcPr>
          <w:p w14:paraId="3A146D12" w14:textId="2980CC10" w:rsidR="00172BBF" w:rsidRPr="000665E3" w:rsidRDefault="00172BBF" w:rsidP="000F41A6">
            <w:pPr>
              <w:jc w:val="center"/>
              <w:rPr>
                <w:rFonts w:cs="Arial"/>
                <w:b/>
                <w:sz w:val="18"/>
                <w:szCs w:val="18"/>
                <w:lang w:val="en-US"/>
              </w:rPr>
            </w:pPr>
            <w:r w:rsidRPr="000665E3">
              <w:rPr>
                <w:rFonts w:cs="Arial"/>
                <w:b/>
                <w:sz w:val="18"/>
                <w:szCs w:val="18"/>
                <w:lang w:val="en-US"/>
              </w:rPr>
              <w:t>1000</w:t>
            </w:r>
          </w:p>
        </w:tc>
      </w:tr>
      <w:tr w:rsidR="00206521" w:rsidRPr="00C71F18" w14:paraId="33EC9E4C" w14:textId="77777777" w:rsidTr="008602BE">
        <w:trPr>
          <w:trHeight w:val="315"/>
        </w:trPr>
        <w:tc>
          <w:tcPr>
            <w:tcW w:w="1555" w:type="dxa"/>
            <w:tcBorders>
              <w:right w:val="single" w:sz="4" w:space="0" w:color="auto"/>
            </w:tcBorders>
            <w:vAlign w:val="center"/>
          </w:tcPr>
          <w:p w14:paraId="7C904712" w14:textId="46187B9D" w:rsidR="00206521" w:rsidRPr="00EC3BC9" w:rsidRDefault="00E323C0" w:rsidP="000D58CA">
            <w:pPr>
              <w:rPr>
                <w:rFonts w:cs="Arial"/>
                <w:sz w:val="18"/>
                <w:szCs w:val="18"/>
                <w:lang w:val="en-US"/>
              </w:rPr>
            </w:pPr>
            <w:r>
              <w:rPr>
                <w:rFonts w:cs="Arial"/>
                <w:sz w:val="18"/>
                <w:szCs w:val="18"/>
                <w:lang w:val="en-US"/>
              </w:rPr>
              <w:t>Price</w:t>
            </w:r>
            <w:r w:rsidR="00206521" w:rsidRPr="00EC3BC9">
              <w:rPr>
                <w:rFonts w:cs="Arial"/>
                <w:sz w:val="18"/>
                <w:szCs w:val="18"/>
                <w:lang w:val="en-US"/>
              </w:rPr>
              <w:t xml:space="preserve"> (Total Cost of Ownership)</w:t>
            </w:r>
          </w:p>
        </w:tc>
        <w:tc>
          <w:tcPr>
            <w:tcW w:w="1020" w:type="dxa"/>
            <w:tcBorders>
              <w:left w:val="single" w:sz="4" w:space="0" w:color="auto"/>
              <w:right w:val="single" w:sz="4" w:space="0" w:color="auto"/>
            </w:tcBorders>
            <w:shd w:val="clear" w:color="auto" w:fill="B6DDE8" w:themeFill="accent5" w:themeFillTint="66"/>
            <w:vAlign w:val="center"/>
          </w:tcPr>
          <w:p w14:paraId="02637D3F" w14:textId="3CABBD50" w:rsidR="00206521" w:rsidRPr="00B76F4D" w:rsidRDefault="65119032" w:rsidP="65119032">
            <w:pPr>
              <w:jc w:val="center"/>
              <w:rPr>
                <w:rFonts w:cs="Arial"/>
                <w:sz w:val="18"/>
                <w:szCs w:val="18"/>
                <w:lang w:val="en-US"/>
              </w:rPr>
            </w:pPr>
            <w:r w:rsidRPr="65119032">
              <w:rPr>
                <w:rFonts w:cs="Arial"/>
                <w:sz w:val="18"/>
                <w:szCs w:val="18"/>
                <w:lang w:val="en-US"/>
              </w:rPr>
              <w:t>0%</w:t>
            </w:r>
          </w:p>
        </w:tc>
        <w:tc>
          <w:tcPr>
            <w:tcW w:w="1920" w:type="dxa"/>
            <w:tcBorders>
              <w:left w:val="single" w:sz="4" w:space="0" w:color="auto"/>
              <w:right w:val="single" w:sz="4" w:space="0" w:color="auto"/>
            </w:tcBorders>
          </w:tcPr>
          <w:p w14:paraId="2C67FB2F" w14:textId="77777777" w:rsidR="00206521" w:rsidRPr="000665E3" w:rsidRDefault="00206521" w:rsidP="000D58CA">
            <w:pPr>
              <w:rPr>
                <w:rFonts w:cs="Arial"/>
                <w:sz w:val="18"/>
                <w:szCs w:val="18"/>
                <w:lang w:val="en-US"/>
              </w:rPr>
            </w:pPr>
          </w:p>
        </w:tc>
        <w:tc>
          <w:tcPr>
            <w:tcW w:w="745" w:type="dxa"/>
            <w:tcBorders>
              <w:left w:val="single" w:sz="4" w:space="0" w:color="auto"/>
              <w:right w:val="single" w:sz="4" w:space="0" w:color="auto"/>
            </w:tcBorders>
            <w:vAlign w:val="center"/>
          </w:tcPr>
          <w:p w14:paraId="46036564" w14:textId="67BF2E81" w:rsidR="00206521" w:rsidRPr="000665E3" w:rsidRDefault="00206521" w:rsidP="000D58CA">
            <w:pPr>
              <w:rPr>
                <w:rFonts w:cs="Arial"/>
                <w:sz w:val="18"/>
                <w:szCs w:val="18"/>
                <w:lang w:val="en-US"/>
              </w:rPr>
            </w:pPr>
          </w:p>
        </w:tc>
        <w:tc>
          <w:tcPr>
            <w:tcW w:w="1418" w:type="dxa"/>
            <w:tcBorders>
              <w:left w:val="single" w:sz="4" w:space="0" w:color="auto"/>
            </w:tcBorders>
            <w:vAlign w:val="center"/>
          </w:tcPr>
          <w:p w14:paraId="7FA2D8E8" w14:textId="7D5A3EB4" w:rsidR="5956BAA7" w:rsidRPr="000665E3" w:rsidRDefault="5956BAA7" w:rsidP="5956BAA7">
            <w:pPr>
              <w:rPr>
                <w:rFonts w:cs="Arial"/>
                <w:sz w:val="18"/>
                <w:szCs w:val="18"/>
                <w:lang w:val="en-US"/>
              </w:rPr>
            </w:pPr>
          </w:p>
          <w:p w14:paraId="1F6B5331" w14:textId="57B812EA" w:rsidR="00206521" w:rsidRPr="000665E3" w:rsidRDefault="5956BAA7" w:rsidP="5956BAA7">
            <w:pPr>
              <w:jc w:val="center"/>
              <w:rPr>
                <w:rFonts w:asciiTheme="minorHAnsi" w:eastAsiaTheme="minorEastAsia" w:hAnsiTheme="minorHAnsi" w:cstheme="minorBidi"/>
                <w:sz w:val="18"/>
                <w:szCs w:val="18"/>
                <w:lang w:val="en-US"/>
              </w:rPr>
            </w:pPr>
            <w:r w:rsidRPr="000665E3">
              <w:rPr>
                <w:rFonts w:asciiTheme="minorHAnsi" w:eastAsiaTheme="minorEastAsia" w:hAnsiTheme="minorHAnsi" w:cstheme="minorBidi"/>
                <w:sz w:val="18"/>
                <w:szCs w:val="18"/>
                <w:lang w:val="en-US"/>
              </w:rPr>
              <w:t>0</w:t>
            </w:r>
          </w:p>
          <w:p w14:paraId="0B557DE1" w14:textId="15C4739D" w:rsidR="00206521" w:rsidRPr="000665E3" w:rsidRDefault="00206521" w:rsidP="5956BAA7">
            <w:pPr>
              <w:rPr>
                <w:rFonts w:cs="Arial"/>
                <w:sz w:val="18"/>
                <w:szCs w:val="18"/>
                <w:lang w:val="en-US"/>
              </w:rPr>
            </w:pPr>
          </w:p>
        </w:tc>
        <w:tc>
          <w:tcPr>
            <w:tcW w:w="1638" w:type="dxa"/>
            <w:tcBorders>
              <w:left w:val="single" w:sz="4" w:space="0" w:color="auto"/>
            </w:tcBorders>
            <w:vAlign w:val="center"/>
          </w:tcPr>
          <w:p w14:paraId="1236B55F" w14:textId="586FB4F0" w:rsidR="161372F3" w:rsidRPr="000665E3" w:rsidRDefault="5956BAA7" w:rsidP="000F41A6">
            <w:pPr>
              <w:jc w:val="center"/>
              <w:rPr>
                <w:rFonts w:cs="Arial"/>
                <w:b/>
                <w:sz w:val="18"/>
                <w:szCs w:val="18"/>
                <w:lang w:val="en-US"/>
              </w:rPr>
            </w:pPr>
            <w:r w:rsidRPr="000665E3">
              <w:rPr>
                <w:rFonts w:cs="Arial"/>
                <w:b/>
                <w:sz w:val="18"/>
                <w:szCs w:val="18"/>
                <w:lang w:val="en-US"/>
              </w:rPr>
              <w:t>0</w:t>
            </w:r>
          </w:p>
        </w:tc>
      </w:tr>
    </w:tbl>
    <w:p w14:paraId="1781A40D" w14:textId="77777777" w:rsidR="001D38D9" w:rsidRPr="000665E3" w:rsidRDefault="001D38D9" w:rsidP="00D108A4">
      <w:pPr>
        <w:rPr>
          <w:szCs w:val="20"/>
          <w:lang w:val="en-US"/>
        </w:rPr>
      </w:pPr>
    </w:p>
    <w:p w14:paraId="637F436A" w14:textId="7E4884F4" w:rsidR="001D38D9" w:rsidRPr="000665E3" w:rsidRDefault="001D38D9" w:rsidP="00920FF6">
      <w:pPr>
        <w:pStyle w:val="Kop3"/>
        <w:rPr>
          <w:lang w:val="en-US"/>
        </w:rPr>
      </w:pPr>
      <w:bookmarkStart w:id="23" w:name="_Toc49951473"/>
      <w:r w:rsidRPr="000665E3">
        <w:rPr>
          <w:lang w:val="en-US"/>
        </w:rPr>
        <w:t>Pr</w:t>
      </w:r>
      <w:r w:rsidR="00550A1C" w:rsidRPr="000665E3">
        <w:rPr>
          <w:lang w:val="en-US"/>
        </w:rPr>
        <w:t>ice construction</w:t>
      </w:r>
      <w:bookmarkEnd w:id="23"/>
    </w:p>
    <w:p w14:paraId="0DDEFA4F" w14:textId="640316EB" w:rsidR="00812AE1" w:rsidRPr="00812AE1" w:rsidRDefault="00812AE1" w:rsidP="00D108A4">
      <w:pPr>
        <w:rPr>
          <w:szCs w:val="22"/>
          <w:lang w:val="en-US"/>
        </w:rPr>
      </w:pPr>
      <w:r>
        <w:rPr>
          <w:szCs w:val="22"/>
          <w:lang w:val="en-US"/>
        </w:rPr>
        <w:t>The submission</w:t>
      </w:r>
      <w:r w:rsidRPr="00812AE1">
        <w:rPr>
          <w:szCs w:val="22"/>
          <w:lang w:val="en-US"/>
        </w:rPr>
        <w:t xml:space="preserve"> includes a quo</w:t>
      </w:r>
      <w:r>
        <w:rPr>
          <w:szCs w:val="22"/>
          <w:lang w:val="en-US"/>
        </w:rPr>
        <w:t>tation (according to Price fill-in</w:t>
      </w:r>
      <w:r w:rsidRPr="00812AE1">
        <w:rPr>
          <w:szCs w:val="22"/>
          <w:lang w:val="en-US"/>
        </w:rPr>
        <w:t xml:space="preserve"> Table, see</w:t>
      </w:r>
      <w:r>
        <w:rPr>
          <w:szCs w:val="22"/>
          <w:lang w:val="en-US"/>
        </w:rPr>
        <w:t xml:space="preserve"> Part II - Price) that is constructed </w:t>
      </w:r>
      <w:r w:rsidRPr="00812AE1">
        <w:rPr>
          <w:szCs w:val="22"/>
          <w:lang w:val="en-US"/>
        </w:rPr>
        <w:t>on the following basis and with the following aspects:</w:t>
      </w:r>
    </w:p>
    <w:p w14:paraId="243AA616" w14:textId="2DD40E8C" w:rsidR="00550A1C" w:rsidRPr="00812AE1" w:rsidRDefault="001A71E2" w:rsidP="00812AE1">
      <w:pPr>
        <w:autoSpaceDE w:val="0"/>
        <w:autoSpaceDN w:val="0"/>
        <w:jc w:val="center"/>
        <w:rPr>
          <w:color w:val="0070C0"/>
          <w:szCs w:val="22"/>
          <w:lang w:val="en-US"/>
        </w:rPr>
      </w:pPr>
      <w:r w:rsidRPr="00812AE1">
        <w:rPr>
          <w:szCs w:val="22"/>
          <w:lang w:val="en-US"/>
        </w:rPr>
        <w:t xml:space="preserve">  </w:t>
      </w:r>
    </w:p>
    <w:p w14:paraId="5718B768" w14:textId="4A383009" w:rsidR="00550A1C" w:rsidRPr="00D520D8" w:rsidRDefault="00550A1C" w:rsidP="00550A1C">
      <w:pPr>
        <w:pStyle w:val="Lijstalinea"/>
        <w:numPr>
          <w:ilvl w:val="0"/>
          <w:numId w:val="19"/>
        </w:numPr>
        <w:ind w:left="0" w:hanging="426"/>
        <w:rPr>
          <w:lang w:val="en-US"/>
        </w:rPr>
      </w:pPr>
      <w:r w:rsidRPr="00D520D8">
        <w:rPr>
          <w:lang w:val="en-US"/>
        </w:rPr>
        <w:t>It involves the purchase of the l</w:t>
      </w:r>
      <w:r w:rsidR="00683A31" w:rsidRPr="00D520D8">
        <w:rPr>
          <w:lang w:val="en-US"/>
        </w:rPr>
        <w:t>icense (perpetual right of use) for up</w:t>
      </w:r>
      <w:r w:rsidR="001C28B8">
        <w:rPr>
          <w:lang w:val="en-US"/>
        </w:rPr>
        <w:t xml:space="preserve"> </w:t>
      </w:r>
      <w:r w:rsidR="00683A31" w:rsidRPr="00D520D8">
        <w:rPr>
          <w:lang w:val="en-US"/>
        </w:rPr>
        <w:t xml:space="preserve">to </w:t>
      </w:r>
      <w:r w:rsidR="003251FE" w:rsidRPr="00D520D8">
        <w:rPr>
          <w:lang w:val="en-US"/>
        </w:rPr>
        <w:t xml:space="preserve">5 </w:t>
      </w:r>
      <w:r w:rsidR="00683A31" w:rsidRPr="00D520D8">
        <w:rPr>
          <w:lang w:val="en-US"/>
        </w:rPr>
        <w:t>concurrent users</w:t>
      </w:r>
    </w:p>
    <w:p w14:paraId="6A40FB2D" w14:textId="28B35747" w:rsidR="00550A1C" w:rsidRDefault="00550A1C" w:rsidP="00550A1C">
      <w:pPr>
        <w:rPr>
          <w:lang w:val="en-US"/>
        </w:rPr>
      </w:pPr>
      <w:r w:rsidRPr="00D520D8">
        <w:rPr>
          <w:lang w:val="en-US"/>
        </w:rPr>
        <w:t xml:space="preserve">The </w:t>
      </w:r>
      <w:r w:rsidR="00562737" w:rsidRPr="00D520D8">
        <w:rPr>
          <w:lang w:val="en-US"/>
        </w:rPr>
        <w:t>Tenderer</w:t>
      </w:r>
      <w:r w:rsidRPr="00D520D8">
        <w:rPr>
          <w:lang w:val="en-US"/>
        </w:rPr>
        <w:t xml:space="preserve"> grants the Contracting Authority (VUmc) a non-exclusive non-cancellable (sub) user license for an indefinite period of time for the use of the Software -</w:t>
      </w:r>
      <w:r w:rsidR="00977AFA" w:rsidRPr="00D520D8">
        <w:rPr>
          <w:lang w:val="en-US"/>
        </w:rPr>
        <w:t xml:space="preserve"> Which is not bound to specific workplace, specific equipment, specific VUmc location or limited to a preconceived environment </w:t>
      </w:r>
      <w:r w:rsidRPr="00D520D8">
        <w:rPr>
          <w:lang w:val="en-US"/>
        </w:rPr>
        <w:t xml:space="preserve">- without VUmc owing additional costs to the </w:t>
      </w:r>
      <w:r w:rsidR="00562737" w:rsidRPr="00D520D8">
        <w:rPr>
          <w:lang w:val="en-US"/>
        </w:rPr>
        <w:t>Tenderer</w:t>
      </w:r>
      <w:r w:rsidRPr="00D520D8">
        <w:rPr>
          <w:lang w:val="en-US"/>
        </w:rPr>
        <w:t xml:space="preserve"> (See PoEW / E-</w:t>
      </w:r>
      <w:r w:rsidR="00977AFA" w:rsidRPr="00D520D8">
        <w:rPr>
          <w:lang w:val="en-US"/>
        </w:rPr>
        <w:t>3.2.2.1.1</w:t>
      </w:r>
      <w:r w:rsidRPr="00D520D8">
        <w:rPr>
          <w:lang w:val="en-US"/>
        </w:rPr>
        <w:t>).</w:t>
      </w:r>
    </w:p>
    <w:p w14:paraId="0A6E908E" w14:textId="59B34509" w:rsidR="00550A1C" w:rsidRPr="00313C84" w:rsidRDefault="00683A31" w:rsidP="00313C84">
      <w:pPr>
        <w:pStyle w:val="Lijstalinea"/>
        <w:numPr>
          <w:ilvl w:val="0"/>
          <w:numId w:val="19"/>
        </w:numPr>
        <w:ind w:left="0" w:hanging="426"/>
        <w:rPr>
          <w:lang w:val="en-US"/>
        </w:rPr>
      </w:pPr>
      <w:r>
        <w:rPr>
          <w:lang w:val="en-US"/>
        </w:rPr>
        <w:t xml:space="preserve">A period </w:t>
      </w:r>
      <w:r w:rsidRPr="00F60029">
        <w:rPr>
          <w:lang w:val="en-US"/>
        </w:rPr>
        <w:t xml:space="preserve">of </w:t>
      </w:r>
      <w:r w:rsidR="00F60029" w:rsidRPr="00F60029">
        <w:rPr>
          <w:lang w:val="en-US"/>
        </w:rPr>
        <w:t>ten (10</w:t>
      </w:r>
      <w:r w:rsidR="00550A1C" w:rsidRPr="00F60029">
        <w:rPr>
          <w:lang w:val="en-US"/>
        </w:rPr>
        <w:t>) years</w:t>
      </w:r>
      <w:r w:rsidR="00550A1C" w:rsidRPr="00550A1C">
        <w:rPr>
          <w:lang w:val="en-US"/>
        </w:rPr>
        <w:t xml:space="preserve"> from the moment of Acceptance (in</w:t>
      </w:r>
      <w:r>
        <w:rPr>
          <w:lang w:val="en-US"/>
        </w:rPr>
        <w:t xml:space="preserve"> accordance with the Agreement</w:t>
      </w:r>
    </w:p>
    <w:p w14:paraId="4EAC4584" w14:textId="38642E37" w:rsidR="00550A1C" w:rsidRDefault="00550A1C" w:rsidP="00550A1C">
      <w:pPr>
        <w:pStyle w:val="Lijstalinea"/>
        <w:numPr>
          <w:ilvl w:val="0"/>
          <w:numId w:val="19"/>
        </w:numPr>
        <w:ind w:left="0" w:hanging="426"/>
        <w:rPr>
          <w:lang w:val="en-US"/>
        </w:rPr>
      </w:pPr>
      <w:r w:rsidRPr="00313C84">
        <w:rPr>
          <w:lang w:val="en-US"/>
        </w:rPr>
        <w:t>Aspects: see A. to D.</w:t>
      </w:r>
    </w:p>
    <w:p w14:paraId="5F05317D" w14:textId="0EADE708" w:rsidR="00550A1C" w:rsidRDefault="00550A1C" w:rsidP="00313C84">
      <w:pPr>
        <w:pStyle w:val="Lijstalinea"/>
        <w:numPr>
          <w:ilvl w:val="0"/>
          <w:numId w:val="19"/>
        </w:numPr>
        <w:ind w:left="0" w:hanging="426"/>
        <w:rPr>
          <w:lang w:val="en-US"/>
        </w:rPr>
      </w:pPr>
      <w:r w:rsidRPr="00313C84">
        <w:rPr>
          <w:lang w:val="en-US"/>
        </w:rPr>
        <w:t>It concerns on</w:t>
      </w:r>
      <w:r w:rsidR="00E207AE" w:rsidRPr="00313C84">
        <w:rPr>
          <w:lang w:val="en-US"/>
        </w:rPr>
        <w:t>e-off &amp; fixed costs (Aspect L, E</w:t>
      </w:r>
      <w:r w:rsidRPr="00313C84">
        <w:rPr>
          <w:lang w:val="en-US"/>
        </w:rPr>
        <w:t>, T) and fixed annual costs (</w:t>
      </w:r>
      <w:r w:rsidR="00E207AE" w:rsidRPr="00313C84">
        <w:rPr>
          <w:lang w:val="en-US"/>
        </w:rPr>
        <w:t>Aspect S</w:t>
      </w:r>
      <w:r w:rsidR="002C1A63" w:rsidRPr="00313C84">
        <w:rPr>
          <w:lang w:val="en-US"/>
        </w:rPr>
        <w:t>) (in accordance with Po</w:t>
      </w:r>
      <w:r w:rsidRPr="00313C84">
        <w:rPr>
          <w:lang w:val="en-US"/>
        </w:rPr>
        <w:t>EW).</w:t>
      </w:r>
      <w:r w:rsidR="00D520D8">
        <w:rPr>
          <w:lang w:val="en-US"/>
        </w:rPr>
        <w:t xml:space="preserve"> See description below.</w:t>
      </w:r>
    </w:p>
    <w:p w14:paraId="5F502E12" w14:textId="2B2DF2DE" w:rsidR="00783D52" w:rsidRPr="00313C84" w:rsidRDefault="00783D52" w:rsidP="00313C84">
      <w:pPr>
        <w:pStyle w:val="Lijstalinea"/>
        <w:ind w:left="0"/>
        <w:rPr>
          <w:lang w:val="en-US"/>
        </w:rPr>
      </w:pPr>
    </w:p>
    <w:p w14:paraId="3C668D00" w14:textId="0CBA6826" w:rsidR="00812AE1" w:rsidRPr="00F83292" w:rsidRDefault="00F83292" w:rsidP="00783D52">
      <w:pPr>
        <w:rPr>
          <w:lang w:val="en-US"/>
        </w:rPr>
      </w:pPr>
      <w:r w:rsidRPr="00F83292">
        <w:rPr>
          <w:lang w:val="en-US"/>
        </w:rPr>
        <w:t>The offer includes a quo</w:t>
      </w:r>
      <w:r w:rsidR="000D5ABC">
        <w:rPr>
          <w:lang w:val="en-US"/>
        </w:rPr>
        <w:t>tation (according to Price</w:t>
      </w:r>
      <w:r w:rsidRPr="00F83292">
        <w:rPr>
          <w:lang w:val="en-US"/>
        </w:rPr>
        <w:t xml:space="preserve"> Table, see Pa</w:t>
      </w:r>
      <w:r w:rsidR="00E62BEF">
        <w:rPr>
          <w:lang w:val="en-US"/>
        </w:rPr>
        <w:t xml:space="preserve">rt II - Price) that is composed </w:t>
      </w:r>
      <w:r w:rsidRPr="00F83292">
        <w:rPr>
          <w:lang w:val="en-US"/>
        </w:rPr>
        <w:t>on the following basis and with the following aspects:</w:t>
      </w:r>
    </w:p>
    <w:p w14:paraId="1FC4CDB6" w14:textId="34CEA903" w:rsidR="00812AE1" w:rsidRDefault="00812AE1" w:rsidP="00783D52">
      <w:pPr>
        <w:rPr>
          <w:lang w:val="en-US"/>
        </w:rPr>
      </w:pPr>
    </w:p>
    <w:p w14:paraId="1D749D4A" w14:textId="3E21343B" w:rsidR="00F83292" w:rsidRPr="00F83292" w:rsidRDefault="00F83292" w:rsidP="00F83292">
      <w:pPr>
        <w:rPr>
          <w:lang w:val="en-US"/>
        </w:rPr>
      </w:pPr>
      <w:r w:rsidRPr="00F83292">
        <w:rPr>
          <w:lang w:val="en-US"/>
        </w:rPr>
        <w:t xml:space="preserve">Price gets determined on the basis </w:t>
      </w:r>
      <w:r>
        <w:rPr>
          <w:lang w:val="en-US"/>
        </w:rPr>
        <w:t>of</w:t>
      </w:r>
      <w:r w:rsidRPr="00F83292">
        <w:rPr>
          <w:lang w:val="en-US"/>
        </w:rPr>
        <w:t xml:space="preserve"> TCO </w:t>
      </w:r>
      <w:r>
        <w:rPr>
          <w:lang w:val="en-US"/>
        </w:rPr>
        <w:t>(</w:t>
      </w:r>
      <w:r w:rsidR="00E62BEF">
        <w:rPr>
          <w:lang w:val="en-US"/>
        </w:rPr>
        <w:t xml:space="preserve">Total Cost of Ownership) composed of </w:t>
      </w:r>
      <w:r w:rsidRPr="00F83292">
        <w:rPr>
          <w:lang w:val="en-US"/>
        </w:rPr>
        <w:t>:</w:t>
      </w:r>
    </w:p>
    <w:p w14:paraId="1DC2E02C" w14:textId="77777777" w:rsidR="00F83292" w:rsidRPr="00F83292" w:rsidRDefault="00F83292" w:rsidP="00F83292">
      <w:pPr>
        <w:rPr>
          <w:lang w:val="en-US"/>
        </w:rPr>
      </w:pPr>
    </w:p>
    <w:p w14:paraId="58E8CF12" w14:textId="0B900CE4" w:rsidR="00F83292" w:rsidRPr="00E62BEF" w:rsidRDefault="00E62BEF" w:rsidP="00F83292">
      <w:pPr>
        <w:rPr>
          <w:lang w:val="en-US"/>
        </w:rPr>
      </w:pPr>
      <w:r w:rsidRPr="00841908">
        <w:rPr>
          <w:b/>
          <w:lang w:val="en-US"/>
        </w:rPr>
        <w:t>Price</w:t>
      </w:r>
      <w:r>
        <w:rPr>
          <w:lang w:val="en-US"/>
        </w:rPr>
        <w:t xml:space="preserve"> </w:t>
      </w:r>
      <w:r w:rsidR="00604221">
        <w:rPr>
          <w:lang w:val="en-US"/>
        </w:rPr>
        <w:t xml:space="preserve">TCO </w:t>
      </w:r>
      <w:r w:rsidR="00F83292" w:rsidRPr="00E62BEF">
        <w:rPr>
          <w:lang w:val="en-US"/>
        </w:rPr>
        <w:t xml:space="preserve">= </w:t>
      </w:r>
      <w:r>
        <w:rPr>
          <w:lang w:val="en-US"/>
        </w:rPr>
        <w:t xml:space="preserve">price A </w:t>
      </w:r>
      <w:r w:rsidR="005F7EA3">
        <w:rPr>
          <w:lang w:val="en-US"/>
        </w:rPr>
        <w:t>{Aspect L + Aspect E + Aspect T</w:t>
      </w:r>
      <w:r w:rsidR="005F7EA3" w:rsidRPr="005F7EA3">
        <w:rPr>
          <w:lang w:val="en-US"/>
        </w:rPr>
        <w:t>}</w:t>
      </w:r>
      <w:r w:rsidR="000D5ABC">
        <w:rPr>
          <w:lang w:val="en-US"/>
        </w:rPr>
        <w:t xml:space="preserve"> </w:t>
      </w:r>
      <w:r w:rsidR="00F83292" w:rsidRPr="00E62BEF">
        <w:rPr>
          <w:lang w:val="en-US"/>
        </w:rPr>
        <w:t xml:space="preserve">+ </w:t>
      </w:r>
      <w:r w:rsidR="005F7EA3">
        <w:rPr>
          <w:lang w:val="en-US"/>
        </w:rPr>
        <w:t xml:space="preserve">price B </w:t>
      </w:r>
      <w:r w:rsidR="005F7EA3" w:rsidRPr="005F7EA3">
        <w:rPr>
          <w:lang w:val="en-US"/>
        </w:rPr>
        <w:t>{</w:t>
      </w:r>
      <w:r w:rsidR="00F83292" w:rsidRPr="00E62BEF">
        <w:rPr>
          <w:lang w:val="en-US"/>
        </w:rPr>
        <w:t>A</w:t>
      </w:r>
      <w:r w:rsidR="005F7EA3">
        <w:rPr>
          <w:lang w:val="en-US"/>
        </w:rPr>
        <w:t>spect S</w:t>
      </w:r>
      <w:r w:rsidR="00AB6C72">
        <w:rPr>
          <w:lang w:val="en-US"/>
        </w:rPr>
        <w:t xml:space="preserve"> (on the basis of 10</w:t>
      </w:r>
      <w:r w:rsidRPr="00E62BEF">
        <w:rPr>
          <w:lang w:val="en-US"/>
        </w:rPr>
        <w:t xml:space="preserve"> years</w:t>
      </w:r>
      <w:r w:rsidR="00AB6C72">
        <w:rPr>
          <w:lang w:val="en-US"/>
        </w:rPr>
        <w:t>, starting from the moment of Acceptance</w:t>
      </w:r>
      <w:r>
        <w:rPr>
          <w:lang w:val="en-US"/>
        </w:rPr>
        <w:t>)}</w:t>
      </w:r>
    </w:p>
    <w:p w14:paraId="353CC6B8" w14:textId="1D56095A" w:rsidR="00F83292" w:rsidRPr="00E62BEF" w:rsidRDefault="00F83292" w:rsidP="00F83292">
      <w:pPr>
        <w:rPr>
          <w:lang w:val="en-US"/>
        </w:rPr>
      </w:pPr>
    </w:p>
    <w:p w14:paraId="77A049AC" w14:textId="41452350" w:rsidR="00F83292" w:rsidRPr="00E207AE" w:rsidRDefault="000D5ABC" w:rsidP="00F83292">
      <w:pPr>
        <w:rPr>
          <w:lang w:val="en-US"/>
        </w:rPr>
      </w:pPr>
      <w:r>
        <w:rPr>
          <w:lang w:val="en-US"/>
        </w:rPr>
        <w:t>Hereby applies:</w:t>
      </w:r>
      <w:r w:rsidR="00F83292" w:rsidRPr="00E207AE">
        <w:rPr>
          <w:lang w:val="en-US"/>
        </w:rPr>
        <w:t xml:space="preserve"> </w:t>
      </w:r>
    </w:p>
    <w:p w14:paraId="5B373A9A" w14:textId="77777777" w:rsidR="00F83292" w:rsidRPr="00E207AE" w:rsidRDefault="00F83292" w:rsidP="00F83292">
      <w:pPr>
        <w:rPr>
          <w:lang w:val="en-US"/>
        </w:rPr>
      </w:pPr>
    </w:p>
    <w:p w14:paraId="70D00E2B" w14:textId="035A39F1" w:rsidR="00F83292" w:rsidRDefault="00F83292" w:rsidP="00F83292">
      <w:pPr>
        <w:rPr>
          <w:lang w:val="en-US"/>
        </w:rPr>
      </w:pPr>
      <w:r w:rsidRPr="005F7EA3">
        <w:rPr>
          <w:lang w:val="en-US"/>
        </w:rPr>
        <w:t xml:space="preserve">1) </w:t>
      </w:r>
      <w:r w:rsidR="005F7EA3" w:rsidRPr="005F7EA3">
        <w:rPr>
          <w:lang w:val="en-US"/>
        </w:rPr>
        <w:t xml:space="preserve">price A which is </w:t>
      </w:r>
      <w:r w:rsidR="005F7EA3">
        <w:rPr>
          <w:lang w:val="en-US"/>
        </w:rPr>
        <w:t xml:space="preserve">price </w:t>
      </w:r>
      <w:r w:rsidR="005F7EA3" w:rsidRPr="005F7EA3">
        <w:rPr>
          <w:lang w:val="en-US"/>
        </w:rPr>
        <w:t>{</w:t>
      </w:r>
      <w:r w:rsidR="005F7EA3">
        <w:rPr>
          <w:lang w:val="en-US"/>
        </w:rPr>
        <w:t>Aspect L + Aspect E</w:t>
      </w:r>
      <w:r w:rsidRPr="005F7EA3">
        <w:rPr>
          <w:lang w:val="en-US"/>
        </w:rPr>
        <w:t xml:space="preserve"> + Aspect T</w:t>
      </w:r>
      <w:r w:rsidR="005F7EA3">
        <w:rPr>
          <w:lang w:val="en-US"/>
        </w:rPr>
        <w:t>} is maximum</w:t>
      </w:r>
      <w:r w:rsidR="00977AFA">
        <w:rPr>
          <w:lang w:val="en-US"/>
        </w:rPr>
        <w:t xml:space="preserve"> 22</w:t>
      </w:r>
      <w:r w:rsidRPr="005F7EA3">
        <w:rPr>
          <w:lang w:val="en-US"/>
        </w:rPr>
        <w:t xml:space="preserve">0,000 Euro excl. </w:t>
      </w:r>
      <w:r w:rsidR="000D5ABC">
        <w:rPr>
          <w:lang w:val="en-US"/>
        </w:rPr>
        <w:t>VAT, one-off payment</w:t>
      </w:r>
    </w:p>
    <w:p w14:paraId="5D049FA3" w14:textId="44BC4F7F" w:rsidR="000D5ABC" w:rsidRPr="00E207AE" w:rsidRDefault="00977AFA" w:rsidP="00F83292">
      <w:pPr>
        <w:rPr>
          <w:lang w:val="en-US"/>
        </w:rPr>
      </w:pPr>
      <w:r>
        <w:rPr>
          <w:lang w:val="en-US"/>
        </w:rPr>
        <w:t xml:space="preserve">2) Aspect S is maximum </w:t>
      </w:r>
      <w:r w:rsidR="003B3D15">
        <w:rPr>
          <w:lang w:val="en-US"/>
        </w:rPr>
        <w:t>20</w:t>
      </w:r>
      <w:r w:rsidR="000D5ABC">
        <w:rPr>
          <w:lang w:val="en-US"/>
        </w:rPr>
        <w:t>.000 Euro ex</w:t>
      </w:r>
      <w:r w:rsidR="00313C84">
        <w:rPr>
          <w:lang w:val="en-US"/>
        </w:rPr>
        <w:t>cl.</w:t>
      </w:r>
      <w:r w:rsidR="000D5ABC">
        <w:rPr>
          <w:lang w:val="en-US"/>
        </w:rPr>
        <w:t xml:space="preserve"> VAT yearly</w:t>
      </w:r>
    </w:p>
    <w:p w14:paraId="3952B244" w14:textId="6EE60E96" w:rsidR="001D38D9" w:rsidRPr="000D5ABC" w:rsidRDefault="00F83292" w:rsidP="00D108A4">
      <w:pPr>
        <w:rPr>
          <w:lang w:val="en-US"/>
        </w:rPr>
      </w:pPr>
      <w:r w:rsidRPr="000D5ABC">
        <w:rPr>
          <w:lang w:val="en-US"/>
        </w:rPr>
        <w:tab/>
      </w:r>
      <w:r w:rsidRPr="000D5ABC">
        <w:rPr>
          <w:lang w:val="en-US"/>
        </w:rPr>
        <w:tab/>
      </w:r>
      <w:r w:rsidRPr="000D5ABC">
        <w:rPr>
          <w:lang w:val="en-US"/>
        </w:rPr>
        <w:tab/>
      </w:r>
      <w:r w:rsidRPr="000D5ABC">
        <w:rPr>
          <w:lang w:val="en-US"/>
        </w:rPr>
        <w:tab/>
      </w:r>
      <w:r w:rsidR="001D38D9" w:rsidRPr="000D5ABC">
        <w:rPr>
          <w:szCs w:val="20"/>
          <w:lang w:val="en-US"/>
        </w:rPr>
        <w:tab/>
      </w:r>
      <w:r w:rsidR="001D38D9" w:rsidRPr="000D5ABC">
        <w:rPr>
          <w:szCs w:val="20"/>
          <w:lang w:val="en-US"/>
        </w:rPr>
        <w:tab/>
      </w:r>
      <w:r w:rsidR="001D38D9" w:rsidRPr="000D5ABC">
        <w:rPr>
          <w:szCs w:val="20"/>
          <w:lang w:val="en-US"/>
        </w:rPr>
        <w:tab/>
      </w:r>
      <w:r w:rsidR="001D38D9" w:rsidRPr="000D5ABC">
        <w:rPr>
          <w:szCs w:val="20"/>
          <w:lang w:val="en-US"/>
        </w:rPr>
        <w:tab/>
      </w:r>
    </w:p>
    <w:p w14:paraId="348DAB54" w14:textId="2F67513E" w:rsidR="001D38D9" w:rsidRPr="005F7EA3" w:rsidRDefault="005266A7" w:rsidP="00894CBD">
      <w:pPr>
        <w:pStyle w:val="Lijstalinea"/>
        <w:numPr>
          <w:ilvl w:val="0"/>
          <w:numId w:val="21"/>
        </w:numPr>
        <w:rPr>
          <w:szCs w:val="20"/>
          <w:u w:val="single"/>
          <w:lang w:val="en-US"/>
        </w:rPr>
      </w:pPr>
      <w:r>
        <w:rPr>
          <w:szCs w:val="20"/>
          <w:u w:val="single"/>
          <w:lang w:val="en-US"/>
        </w:rPr>
        <w:t>Licens</w:t>
      </w:r>
      <w:r w:rsidR="005F7EA3" w:rsidRPr="005F7EA3">
        <w:rPr>
          <w:szCs w:val="20"/>
          <w:u w:val="single"/>
          <w:lang w:val="en-US"/>
        </w:rPr>
        <w:t>e</w:t>
      </w:r>
      <w:r w:rsidR="00BB3A49">
        <w:rPr>
          <w:szCs w:val="20"/>
          <w:u w:val="single"/>
          <w:lang w:val="en-US"/>
        </w:rPr>
        <w:t xml:space="preserve">s and Investment </w:t>
      </w:r>
      <w:r w:rsidR="00894CBD" w:rsidRPr="00894CBD">
        <w:rPr>
          <w:szCs w:val="20"/>
          <w:u w:val="single"/>
          <w:lang w:val="en-US"/>
        </w:rPr>
        <w:t>(*)</w:t>
      </w:r>
      <w:r w:rsidR="005F7EA3" w:rsidRPr="005F7EA3">
        <w:rPr>
          <w:szCs w:val="20"/>
          <w:u w:val="single"/>
          <w:lang w:val="en-US"/>
        </w:rPr>
        <w:t xml:space="preserve"> (Price </w:t>
      </w:r>
      <w:r w:rsidR="001D38D9" w:rsidRPr="005F7EA3">
        <w:rPr>
          <w:szCs w:val="20"/>
          <w:u w:val="single"/>
          <w:lang w:val="en-US"/>
        </w:rPr>
        <w:t xml:space="preserve">aspect </w:t>
      </w:r>
      <w:r w:rsidR="001D38D9" w:rsidRPr="005F7EA3">
        <w:rPr>
          <w:b/>
          <w:szCs w:val="20"/>
          <w:u w:val="single"/>
          <w:lang w:val="en-US"/>
        </w:rPr>
        <w:t>L</w:t>
      </w:r>
      <w:r w:rsidR="005F7EA3" w:rsidRPr="005F7EA3">
        <w:rPr>
          <w:szCs w:val="20"/>
          <w:u w:val="single"/>
          <w:lang w:val="en-US"/>
        </w:rPr>
        <w:t xml:space="preserve"> – see fill-in table Price</w:t>
      </w:r>
      <w:r w:rsidR="001D38D9" w:rsidRPr="005F7EA3">
        <w:rPr>
          <w:szCs w:val="20"/>
          <w:u w:val="single"/>
          <w:lang w:val="en-US"/>
        </w:rPr>
        <w:t>)</w:t>
      </w:r>
    </w:p>
    <w:p w14:paraId="39F27A13" w14:textId="77777777" w:rsidR="001D38D9" w:rsidRPr="005F7EA3" w:rsidRDefault="001D38D9" w:rsidP="00D108A4">
      <w:pPr>
        <w:pStyle w:val="Lijstalinea"/>
        <w:rPr>
          <w:szCs w:val="20"/>
          <w:lang w:val="en-US"/>
        </w:rPr>
      </w:pPr>
    </w:p>
    <w:p w14:paraId="3079A722" w14:textId="116E02EE" w:rsidR="005F7EA3" w:rsidRPr="00BB3A49" w:rsidRDefault="00BB3A49" w:rsidP="00D108A4">
      <w:pPr>
        <w:rPr>
          <w:b/>
          <w:szCs w:val="20"/>
          <w:lang w:val="en-US"/>
        </w:rPr>
      </w:pPr>
      <w:r w:rsidRPr="00BB3A49">
        <w:rPr>
          <w:b/>
          <w:szCs w:val="20"/>
          <w:lang w:val="en-US"/>
        </w:rPr>
        <w:t>* All costs below include call-out charges, travel and accommodation costs and other similar costs, irrespective of their designation</w:t>
      </w:r>
    </w:p>
    <w:p w14:paraId="19BA3F4D" w14:textId="0937A358" w:rsidR="00BB3A49" w:rsidRDefault="00BB3A49" w:rsidP="005F7EA3">
      <w:pPr>
        <w:rPr>
          <w:szCs w:val="20"/>
          <w:lang w:val="en-US"/>
        </w:rPr>
      </w:pPr>
    </w:p>
    <w:p w14:paraId="6C951EA6" w14:textId="111AC6BA" w:rsidR="005F7EA3" w:rsidRPr="005F7EA3" w:rsidRDefault="00A112AA" w:rsidP="005F7EA3">
      <w:pPr>
        <w:rPr>
          <w:szCs w:val="20"/>
          <w:lang w:val="en-US"/>
        </w:rPr>
      </w:pPr>
      <w:r>
        <w:rPr>
          <w:szCs w:val="20"/>
          <w:lang w:val="en-US"/>
        </w:rPr>
        <w:t xml:space="preserve">- </w:t>
      </w:r>
      <w:r w:rsidR="00683A31">
        <w:rPr>
          <w:szCs w:val="20"/>
          <w:lang w:val="en-US"/>
        </w:rPr>
        <w:t>Licen</w:t>
      </w:r>
      <w:r w:rsidR="003251FE">
        <w:rPr>
          <w:szCs w:val="20"/>
          <w:lang w:val="en-US"/>
        </w:rPr>
        <w:t>s</w:t>
      </w:r>
      <w:r w:rsidR="00683A31">
        <w:rPr>
          <w:szCs w:val="20"/>
          <w:lang w:val="en-US"/>
        </w:rPr>
        <w:t>e:</w:t>
      </w:r>
      <w:r w:rsidR="00EC249D">
        <w:rPr>
          <w:szCs w:val="20"/>
          <w:lang w:val="en-US"/>
        </w:rPr>
        <w:t xml:space="preserve"> it concerns </w:t>
      </w:r>
      <w:r w:rsidR="00EC249D" w:rsidRPr="00EC249D">
        <w:rPr>
          <w:szCs w:val="20"/>
          <w:lang w:val="en-US"/>
        </w:rPr>
        <w:t>a non-exclusive non-cancellable (sub) user license for an indefinite period of time for the use of the Software</w:t>
      </w:r>
      <w:r w:rsidR="00EC249D">
        <w:rPr>
          <w:szCs w:val="20"/>
          <w:lang w:val="en-US"/>
        </w:rPr>
        <w:t xml:space="preserve">, extending </w:t>
      </w:r>
      <w:r w:rsidR="007E1CE6">
        <w:rPr>
          <w:szCs w:val="20"/>
          <w:lang w:val="en-US"/>
        </w:rPr>
        <w:t xml:space="preserve">to </w:t>
      </w:r>
      <w:r w:rsidR="00894CBD" w:rsidRPr="00894CBD">
        <w:rPr>
          <w:szCs w:val="20"/>
          <w:lang w:val="en-US"/>
        </w:rPr>
        <w:t>all licenses required to realize all functionality and</w:t>
      </w:r>
      <w:r w:rsidR="007E1CE6">
        <w:rPr>
          <w:szCs w:val="20"/>
          <w:lang w:val="en-US"/>
        </w:rPr>
        <w:t xml:space="preserve"> services as stated in the PoEW:</w:t>
      </w:r>
    </w:p>
    <w:p w14:paraId="5012A9C5" w14:textId="3640FC02" w:rsidR="005F7EA3" w:rsidRPr="005F7EA3" w:rsidRDefault="005F7EA3" w:rsidP="005F7EA3">
      <w:pPr>
        <w:rPr>
          <w:szCs w:val="20"/>
          <w:lang w:val="en-US"/>
        </w:rPr>
      </w:pPr>
    </w:p>
    <w:p w14:paraId="48E5FDC9" w14:textId="73B9A2A9" w:rsidR="00894CBD" w:rsidRPr="005266A7" w:rsidRDefault="005F7EA3" w:rsidP="00894CBD">
      <w:pPr>
        <w:rPr>
          <w:szCs w:val="20"/>
          <w:lang w:val="en-US"/>
        </w:rPr>
      </w:pPr>
      <w:r w:rsidRPr="005F7EA3">
        <w:rPr>
          <w:szCs w:val="20"/>
          <w:lang w:val="en-US"/>
        </w:rPr>
        <w:t xml:space="preserve">• </w:t>
      </w:r>
      <w:r w:rsidRPr="005266A7">
        <w:rPr>
          <w:szCs w:val="20"/>
          <w:lang w:val="en-US"/>
        </w:rPr>
        <w:t>Regardle</w:t>
      </w:r>
      <w:r w:rsidR="00977AFA" w:rsidRPr="005266A7">
        <w:rPr>
          <w:szCs w:val="20"/>
          <w:lang w:val="en-US"/>
        </w:rPr>
        <w:t>ss of specific workplace, VUmc location, equipment or preconceived environment</w:t>
      </w:r>
    </w:p>
    <w:p w14:paraId="64EB3A25" w14:textId="2D8B7BCA" w:rsidR="005F7EA3" w:rsidRPr="005266A7" w:rsidRDefault="00683A31" w:rsidP="005F7EA3">
      <w:pPr>
        <w:rPr>
          <w:szCs w:val="20"/>
          <w:lang w:val="en-US"/>
        </w:rPr>
      </w:pPr>
      <w:r w:rsidRPr="005266A7">
        <w:rPr>
          <w:szCs w:val="20"/>
          <w:lang w:val="en-US"/>
        </w:rPr>
        <w:t xml:space="preserve">• for </w:t>
      </w:r>
      <w:proofErr w:type="spellStart"/>
      <w:r w:rsidRPr="005266A7">
        <w:rPr>
          <w:szCs w:val="20"/>
          <w:lang w:val="en-US"/>
        </w:rPr>
        <w:t>upto</w:t>
      </w:r>
      <w:proofErr w:type="spellEnd"/>
      <w:r w:rsidRPr="005266A7">
        <w:rPr>
          <w:szCs w:val="20"/>
          <w:lang w:val="en-US"/>
        </w:rPr>
        <w:t xml:space="preserve"> </w:t>
      </w:r>
      <w:r w:rsidR="003251FE" w:rsidRPr="005266A7">
        <w:rPr>
          <w:szCs w:val="20"/>
          <w:lang w:val="en-US"/>
        </w:rPr>
        <w:t>5</w:t>
      </w:r>
      <w:r w:rsidR="006477C1" w:rsidRPr="005266A7">
        <w:rPr>
          <w:szCs w:val="20"/>
          <w:lang w:val="en-US"/>
        </w:rPr>
        <w:t xml:space="preserve"> concurrent users</w:t>
      </w:r>
    </w:p>
    <w:p w14:paraId="2F228E49" w14:textId="23174942" w:rsidR="005F7EA3" w:rsidRPr="005266A7" w:rsidRDefault="005F7EA3" w:rsidP="005F7EA3">
      <w:pPr>
        <w:rPr>
          <w:szCs w:val="20"/>
          <w:lang w:val="en-US"/>
        </w:rPr>
      </w:pPr>
      <w:r w:rsidRPr="005266A7">
        <w:rPr>
          <w:szCs w:val="20"/>
          <w:lang w:val="en-US"/>
        </w:rPr>
        <w:t>• Regardless of the nu</w:t>
      </w:r>
      <w:r w:rsidR="006477C1" w:rsidRPr="005266A7">
        <w:rPr>
          <w:szCs w:val="20"/>
          <w:lang w:val="en-US"/>
        </w:rPr>
        <w:t>mber of productions</w:t>
      </w:r>
      <w:r w:rsidRPr="005266A7">
        <w:rPr>
          <w:szCs w:val="20"/>
          <w:lang w:val="en-US"/>
        </w:rPr>
        <w:t xml:space="preserve"> per year</w:t>
      </w:r>
    </w:p>
    <w:p w14:paraId="7987FC63" w14:textId="5E80C516" w:rsidR="00F60029" w:rsidRDefault="005F7EA3" w:rsidP="00F60029">
      <w:pPr>
        <w:rPr>
          <w:szCs w:val="22"/>
          <w:lang w:val="en-US" w:eastAsia="nl-NL"/>
        </w:rPr>
      </w:pPr>
      <w:r w:rsidRPr="00F60029">
        <w:rPr>
          <w:szCs w:val="20"/>
          <w:lang w:val="en-US"/>
        </w:rPr>
        <w:t xml:space="preserve">• </w:t>
      </w:r>
      <w:r w:rsidR="00F60029" w:rsidRPr="00F60029">
        <w:rPr>
          <w:szCs w:val="22"/>
          <w:lang w:val="en-US" w:eastAsia="nl-NL"/>
        </w:rPr>
        <w:t>Regardless of the number of (device) links, including any conversion software required</w:t>
      </w:r>
    </w:p>
    <w:p w14:paraId="0E8A9FC8" w14:textId="434E3370" w:rsidR="005F7EA3" w:rsidRDefault="005F7EA3" w:rsidP="005F7EA3">
      <w:pPr>
        <w:rPr>
          <w:szCs w:val="20"/>
          <w:lang w:val="en-US"/>
        </w:rPr>
      </w:pPr>
      <w:r>
        <w:rPr>
          <w:szCs w:val="20"/>
          <w:lang w:val="en-US"/>
        </w:rPr>
        <w:lastRenderedPageBreak/>
        <w:t xml:space="preserve">• Including the costs </w:t>
      </w:r>
      <w:proofErr w:type="spellStart"/>
      <w:r>
        <w:rPr>
          <w:szCs w:val="20"/>
          <w:lang w:val="en-US"/>
        </w:rPr>
        <w:t>c.q</w:t>
      </w:r>
      <w:proofErr w:type="spellEnd"/>
      <w:r>
        <w:rPr>
          <w:szCs w:val="20"/>
          <w:lang w:val="en-US"/>
        </w:rPr>
        <w:t>.</w:t>
      </w:r>
      <w:r w:rsidRPr="005F7EA3">
        <w:rPr>
          <w:szCs w:val="20"/>
          <w:lang w:val="en-US"/>
        </w:rPr>
        <w:t xml:space="preserve"> operating costs - on the basis of the above-mentioned aspects - of third parties that the </w:t>
      </w:r>
      <w:r w:rsidR="00562737">
        <w:rPr>
          <w:szCs w:val="20"/>
          <w:lang w:val="en-US"/>
        </w:rPr>
        <w:t>Tenderer</w:t>
      </w:r>
      <w:r w:rsidR="006477C1">
        <w:rPr>
          <w:szCs w:val="20"/>
          <w:lang w:val="en-US"/>
        </w:rPr>
        <w:t xml:space="preserve"> uses for the products and/</w:t>
      </w:r>
      <w:r w:rsidRPr="005F7EA3">
        <w:rPr>
          <w:szCs w:val="20"/>
          <w:lang w:val="en-US"/>
        </w:rPr>
        <w:t>or impleme</w:t>
      </w:r>
      <w:r>
        <w:rPr>
          <w:szCs w:val="20"/>
          <w:lang w:val="en-US"/>
        </w:rPr>
        <w:t>ntation of the submission</w:t>
      </w:r>
      <w:r w:rsidRPr="005F7EA3">
        <w:rPr>
          <w:szCs w:val="20"/>
          <w:lang w:val="en-US"/>
        </w:rPr>
        <w:t>.</w:t>
      </w:r>
    </w:p>
    <w:p w14:paraId="2A182555" w14:textId="34A2B915" w:rsidR="00096DEE" w:rsidRDefault="00096DEE" w:rsidP="005F7EA3">
      <w:pPr>
        <w:rPr>
          <w:szCs w:val="20"/>
          <w:lang w:val="en-US"/>
        </w:rPr>
      </w:pPr>
      <w:r>
        <w:rPr>
          <w:szCs w:val="20"/>
          <w:lang w:val="en-US"/>
        </w:rPr>
        <w:t xml:space="preserve">• </w:t>
      </w:r>
      <w:r w:rsidRPr="00096DEE">
        <w:rPr>
          <w:szCs w:val="20"/>
          <w:lang w:val="en-US"/>
        </w:rPr>
        <w:t>Inclusive of transfer to the management organization, both technical and functional</w:t>
      </w:r>
    </w:p>
    <w:p w14:paraId="18D8527B" w14:textId="43737A50" w:rsidR="00683A31" w:rsidRDefault="00683A31" w:rsidP="005F7EA3">
      <w:pPr>
        <w:rPr>
          <w:szCs w:val="20"/>
          <w:lang w:val="en-US"/>
        </w:rPr>
      </w:pPr>
    </w:p>
    <w:p w14:paraId="40282A1A" w14:textId="0E8CC6C8" w:rsidR="00683A31" w:rsidRPr="005F7EA3" w:rsidRDefault="00683A31" w:rsidP="005F7EA3">
      <w:pPr>
        <w:rPr>
          <w:szCs w:val="20"/>
          <w:lang w:val="en-US"/>
        </w:rPr>
      </w:pPr>
      <w:r w:rsidRPr="00E01FDC">
        <w:rPr>
          <w:szCs w:val="20"/>
          <w:lang w:val="en-US"/>
        </w:rPr>
        <w:t>- all other user software, hardware, (part) systems and components</w:t>
      </w:r>
      <w:r w:rsidR="00A471D3" w:rsidRPr="00E01FDC">
        <w:rPr>
          <w:szCs w:val="20"/>
          <w:lang w:val="en-US"/>
        </w:rPr>
        <w:t xml:space="preserve">, </w:t>
      </w:r>
      <w:r w:rsidR="00903CD6" w:rsidRPr="00E01FDC">
        <w:rPr>
          <w:szCs w:val="20"/>
          <w:lang w:val="en-US"/>
        </w:rPr>
        <w:t xml:space="preserve">Instruments, Equipment </w:t>
      </w:r>
      <w:r w:rsidR="00A471D3" w:rsidRPr="00E01FDC">
        <w:rPr>
          <w:szCs w:val="20"/>
          <w:lang w:val="en-US"/>
        </w:rPr>
        <w:t xml:space="preserve">accessories </w:t>
      </w:r>
      <w:r w:rsidR="00903CD6" w:rsidRPr="00E01FDC">
        <w:rPr>
          <w:szCs w:val="20"/>
          <w:lang w:val="en-US"/>
        </w:rPr>
        <w:t xml:space="preserve">and the like </w:t>
      </w:r>
      <w:r w:rsidR="00A471D3" w:rsidRPr="00E01FDC">
        <w:rPr>
          <w:szCs w:val="20"/>
          <w:lang w:val="en-US"/>
        </w:rPr>
        <w:t xml:space="preserve">(such as </w:t>
      </w:r>
      <w:r w:rsidRPr="00E01FDC">
        <w:rPr>
          <w:szCs w:val="20"/>
          <w:lang w:val="en-US"/>
        </w:rPr>
        <w:t xml:space="preserve"> </w:t>
      </w:r>
      <w:r w:rsidR="00A471D3" w:rsidRPr="00E01FDC">
        <w:rPr>
          <w:szCs w:val="20"/>
          <w:lang w:val="en-US"/>
        </w:rPr>
        <w:t xml:space="preserve">a scanner </w:t>
      </w:r>
      <w:r w:rsidR="00985F2C" w:rsidRPr="00E01FDC">
        <w:rPr>
          <w:szCs w:val="20"/>
          <w:lang w:val="en-US"/>
        </w:rPr>
        <w:t>device and/or a label making device</w:t>
      </w:r>
      <w:r w:rsidR="00A471D3" w:rsidRPr="00E01FDC">
        <w:rPr>
          <w:szCs w:val="20"/>
          <w:lang w:val="en-US"/>
        </w:rPr>
        <w:t xml:space="preserve">) </w:t>
      </w:r>
      <w:r w:rsidRPr="00E01FDC">
        <w:rPr>
          <w:szCs w:val="20"/>
          <w:lang w:val="en-US"/>
        </w:rPr>
        <w:t>that are required to realize all functionality and services as stated in the PoEW.</w:t>
      </w:r>
    </w:p>
    <w:p w14:paraId="5A2CE1F5" w14:textId="127481E7" w:rsidR="001D38D9" w:rsidRPr="00E207AE" w:rsidRDefault="001D38D9" w:rsidP="00D108A4">
      <w:pPr>
        <w:rPr>
          <w:szCs w:val="20"/>
          <w:lang w:val="en-US"/>
        </w:rPr>
      </w:pPr>
    </w:p>
    <w:p w14:paraId="06E56B4B" w14:textId="6BED1254" w:rsidR="001D38D9" w:rsidRPr="005F7EA3" w:rsidRDefault="005F7EA3" w:rsidP="005F7EA3">
      <w:pPr>
        <w:pStyle w:val="Lijstalinea"/>
        <w:numPr>
          <w:ilvl w:val="0"/>
          <w:numId w:val="21"/>
        </w:numPr>
        <w:rPr>
          <w:u w:val="single"/>
          <w:lang w:val="en-US"/>
        </w:rPr>
      </w:pPr>
      <w:r w:rsidRPr="005F7EA3">
        <w:rPr>
          <w:u w:val="single"/>
          <w:lang w:val="en-US"/>
        </w:rPr>
        <w:t>Costs re</w:t>
      </w:r>
      <w:r w:rsidR="00894CBD">
        <w:rPr>
          <w:u w:val="single"/>
          <w:lang w:val="en-US"/>
        </w:rPr>
        <w:t>lated to the execution (*)</w:t>
      </w:r>
      <w:r w:rsidR="00A450C2">
        <w:rPr>
          <w:u w:val="single"/>
          <w:lang w:val="en-US"/>
        </w:rPr>
        <w:t>(**)</w:t>
      </w:r>
      <w:r w:rsidRPr="005F7EA3">
        <w:rPr>
          <w:u w:val="single"/>
          <w:lang w:val="en-US"/>
        </w:rPr>
        <w:t xml:space="preserve">(Price </w:t>
      </w:r>
      <w:r w:rsidR="01C4367D" w:rsidRPr="005F7EA3">
        <w:rPr>
          <w:u w:val="single"/>
          <w:lang w:val="en-US"/>
        </w:rPr>
        <w:t xml:space="preserve">aspect </w:t>
      </w:r>
      <w:r>
        <w:rPr>
          <w:b/>
          <w:bCs/>
          <w:u w:val="single"/>
          <w:lang w:val="en-US"/>
        </w:rPr>
        <w:t>E</w:t>
      </w:r>
      <w:r w:rsidR="01C4367D" w:rsidRPr="005F7EA3">
        <w:rPr>
          <w:b/>
          <w:bCs/>
          <w:u w:val="single"/>
          <w:lang w:val="en-US"/>
        </w:rPr>
        <w:t xml:space="preserve"> </w:t>
      </w:r>
      <w:r w:rsidR="01C4367D" w:rsidRPr="005F7EA3">
        <w:rPr>
          <w:u w:val="single"/>
          <w:lang w:val="en-US"/>
        </w:rPr>
        <w:t>–</w:t>
      </w:r>
      <w:r w:rsidRPr="00894CBD">
        <w:rPr>
          <w:u w:val="single"/>
          <w:lang w:val="en-US"/>
        </w:rPr>
        <w:t xml:space="preserve"> see</w:t>
      </w:r>
      <w:r w:rsidRPr="005F7EA3">
        <w:rPr>
          <w:u w:val="single"/>
          <w:lang w:val="en-US"/>
        </w:rPr>
        <w:t xml:space="preserve"> fill-in table Price</w:t>
      </w:r>
      <w:r w:rsidR="01C4367D" w:rsidRPr="005F7EA3">
        <w:rPr>
          <w:u w:val="single"/>
          <w:lang w:val="en-US"/>
        </w:rPr>
        <w:t>)</w:t>
      </w:r>
    </w:p>
    <w:p w14:paraId="2A51D651" w14:textId="77777777" w:rsidR="001D38D9" w:rsidRPr="005F7EA3" w:rsidRDefault="001D38D9" w:rsidP="00D108A4">
      <w:pPr>
        <w:pStyle w:val="Lijstalinea"/>
        <w:ind w:left="426"/>
        <w:rPr>
          <w:szCs w:val="20"/>
          <w:lang w:val="en-US"/>
        </w:rPr>
      </w:pPr>
    </w:p>
    <w:p w14:paraId="2097B280" w14:textId="71665654" w:rsidR="001D38D9" w:rsidRDefault="3084C2E5" w:rsidP="00D108A4">
      <w:pPr>
        <w:rPr>
          <w:b/>
          <w:lang w:val="en-US"/>
        </w:rPr>
      </w:pPr>
      <w:r w:rsidRPr="000569DA">
        <w:rPr>
          <w:lang w:val="en-US"/>
        </w:rPr>
        <w:t>*</w:t>
      </w:r>
      <w:r w:rsidR="000569DA" w:rsidRPr="000569DA">
        <w:rPr>
          <w:lang w:val="en-US"/>
        </w:rPr>
        <w:t xml:space="preserve"> </w:t>
      </w:r>
      <w:r w:rsidR="000569DA" w:rsidRPr="000569DA">
        <w:rPr>
          <w:b/>
          <w:lang w:val="en-US"/>
        </w:rPr>
        <w:t xml:space="preserve">All costs below include </w:t>
      </w:r>
      <w:r w:rsidR="00BB3A49">
        <w:rPr>
          <w:b/>
          <w:lang w:val="en-US"/>
        </w:rPr>
        <w:t xml:space="preserve">call-out charges, </w:t>
      </w:r>
      <w:r w:rsidR="000569DA" w:rsidRPr="000569DA">
        <w:rPr>
          <w:b/>
          <w:lang w:val="en-US"/>
        </w:rPr>
        <w:t>travel and accommodation costs and other similar costs</w:t>
      </w:r>
      <w:r w:rsidR="000569DA">
        <w:rPr>
          <w:b/>
          <w:lang w:val="en-US"/>
        </w:rPr>
        <w:t>, irrespective of their designation</w:t>
      </w:r>
    </w:p>
    <w:p w14:paraId="7E0AB5B2" w14:textId="1A193BB5" w:rsidR="00A450C2" w:rsidRPr="00A450C2" w:rsidRDefault="00A450C2" w:rsidP="00D108A4">
      <w:pPr>
        <w:rPr>
          <w:b/>
          <w:bCs/>
          <w:lang w:val="en-US"/>
        </w:rPr>
      </w:pPr>
      <w:r w:rsidRPr="00A450C2">
        <w:rPr>
          <w:b/>
          <w:bCs/>
          <w:lang w:val="en-US"/>
        </w:rPr>
        <w:t>**All costs below are applicable for all 3 environments (TAP)</w:t>
      </w:r>
    </w:p>
    <w:p w14:paraId="76A7A081" w14:textId="77777777" w:rsidR="001D38D9" w:rsidRPr="00A450C2" w:rsidRDefault="001D38D9" w:rsidP="00D108A4">
      <w:pPr>
        <w:rPr>
          <w:szCs w:val="20"/>
          <w:lang w:val="en-US"/>
        </w:rPr>
      </w:pPr>
    </w:p>
    <w:p w14:paraId="17C5640F" w14:textId="6AC2D0FF" w:rsidR="001D38D9" w:rsidRPr="000569DA" w:rsidRDefault="00A45FDF" w:rsidP="00C02035">
      <w:pPr>
        <w:pStyle w:val="Lijstalinea"/>
        <w:numPr>
          <w:ilvl w:val="0"/>
          <w:numId w:val="19"/>
        </w:numPr>
        <w:ind w:left="426" w:hanging="426"/>
        <w:rPr>
          <w:szCs w:val="20"/>
          <w:lang w:val="en-US"/>
        </w:rPr>
      </w:pPr>
      <w:r>
        <w:rPr>
          <w:szCs w:val="20"/>
          <w:lang w:val="en-US"/>
        </w:rPr>
        <w:t>All</w:t>
      </w:r>
      <w:r w:rsidR="001D38D9" w:rsidRPr="000569DA">
        <w:rPr>
          <w:szCs w:val="20"/>
          <w:lang w:val="en-US"/>
        </w:rPr>
        <w:t xml:space="preserve"> project</w:t>
      </w:r>
      <w:r w:rsidR="000569DA" w:rsidRPr="000569DA">
        <w:rPr>
          <w:szCs w:val="20"/>
          <w:lang w:val="en-US"/>
        </w:rPr>
        <w:t xml:space="preserve"> costs</w:t>
      </w:r>
      <w:r w:rsidR="001D38D9" w:rsidRPr="000569DA">
        <w:rPr>
          <w:szCs w:val="20"/>
          <w:lang w:val="en-US"/>
        </w:rPr>
        <w:t xml:space="preserve"> (incl. consulting fees), incl. all p</w:t>
      </w:r>
      <w:r w:rsidR="000569DA" w:rsidRPr="000569DA">
        <w:rPr>
          <w:szCs w:val="20"/>
          <w:lang w:val="en-US"/>
        </w:rPr>
        <w:t xml:space="preserve">roject- and delivery </w:t>
      </w:r>
      <w:r w:rsidR="009F0713">
        <w:rPr>
          <w:szCs w:val="20"/>
          <w:lang w:val="en-US"/>
        </w:rPr>
        <w:t>documentation</w:t>
      </w:r>
    </w:p>
    <w:p w14:paraId="0A9C5C35" w14:textId="54F626D7" w:rsidR="001D38D9" w:rsidRPr="005D05AB" w:rsidRDefault="00A45FDF" w:rsidP="00C02035">
      <w:pPr>
        <w:pStyle w:val="Lijstalinea"/>
        <w:numPr>
          <w:ilvl w:val="0"/>
          <w:numId w:val="19"/>
        </w:numPr>
        <w:ind w:left="426" w:hanging="426"/>
        <w:rPr>
          <w:lang w:val="en-US"/>
        </w:rPr>
      </w:pPr>
      <w:r>
        <w:rPr>
          <w:lang w:val="en-US"/>
        </w:rPr>
        <w:t>All</w:t>
      </w:r>
      <w:r w:rsidR="000569DA">
        <w:rPr>
          <w:lang w:val="en-US"/>
        </w:rPr>
        <w:t xml:space="preserve"> implementation costs</w:t>
      </w:r>
      <w:r w:rsidR="001D38D9" w:rsidRPr="3EB73CDE">
        <w:rPr>
          <w:lang w:val="en-US"/>
        </w:rPr>
        <w:t xml:space="preserve"> (incl. consulting fees</w:t>
      </w:r>
      <w:r w:rsidR="465041AA" w:rsidRPr="3EB73CDE">
        <w:rPr>
          <w:lang w:val="en-US"/>
        </w:rPr>
        <w:t>)</w:t>
      </w:r>
    </w:p>
    <w:p w14:paraId="6CD5AEE7" w14:textId="57483460" w:rsidR="001D38D9" w:rsidRPr="00D108A4" w:rsidRDefault="00A45FDF" w:rsidP="00C02035">
      <w:pPr>
        <w:pStyle w:val="Lijstalinea"/>
        <w:numPr>
          <w:ilvl w:val="0"/>
          <w:numId w:val="19"/>
        </w:numPr>
        <w:ind w:left="426" w:hanging="426"/>
        <w:rPr>
          <w:szCs w:val="20"/>
          <w:lang w:val="en-US"/>
        </w:rPr>
      </w:pPr>
      <w:r>
        <w:rPr>
          <w:szCs w:val="20"/>
          <w:lang w:val="en-US"/>
        </w:rPr>
        <w:t>All</w:t>
      </w:r>
      <w:r w:rsidR="000569DA">
        <w:rPr>
          <w:szCs w:val="20"/>
          <w:lang w:val="en-US"/>
        </w:rPr>
        <w:t xml:space="preserve"> installation costs </w:t>
      </w:r>
      <w:r w:rsidR="001D38D9" w:rsidRPr="00D108A4">
        <w:rPr>
          <w:szCs w:val="20"/>
          <w:lang w:val="en-US"/>
        </w:rPr>
        <w:t>(incl. consulting fees)</w:t>
      </w:r>
      <w:r w:rsidR="001D38D9" w:rsidRPr="00D108A4">
        <w:rPr>
          <w:szCs w:val="20"/>
          <w:lang w:val="en-US"/>
        </w:rPr>
        <w:tab/>
      </w:r>
    </w:p>
    <w:p w14:paraId="5CA3BFD0" w14:textId="4449632D" w:rsidR="001D38D9" w:rsidRPr="000554FB" w:rsidRDefault="000554FB" w:rsidP="00D108A4">
      <w:pPr>
        <w:pStyle w:val="Lijstalinea"/>
        <w:ind w:left="426"/>
        <w:rPr>
          <w:szCs w:val="20"/>
          <w:lang w:val="en-US"/>
        </w:rPr>
      </w:pPr>
      <w:r w:rsidRPr="000554FB">
        <w:rPr>
          <w:szCs w:val="20"/>
          <w:lang w:val="en-US"/>
        </w:rPr>
        <w:t>All</w:t>
      </w:r>
      <w:r w:rsidR="000569DA" w:rsidRPr="000554FB">
        <w:rPr>
          <w:szCs w:val="20"/>
          <w:lang w:val="en-US"/>
        </w:rPr>
        <w:t xml:space="preserve"> (equipment) linking costs</w:t>
      </w:r>
      <w:r w:rsidR="001D38D9" w:rsidRPr="000554FB">
        <w:rPr>
          <w:szCs w:val="20"/>
          <w:lang w:val="en-US"/>
        </w:rPr>
        <w:t xml:space="preserve"> (incl.</w:t>
      </w:r>
      <w:r w:rsidR="000569DA" w:rsidRPr="000554FB">
        <w:rPr>
          <w:szCs w:val="20"/>
          <w:lang w:val="en-US"/>
        </w:rPr>
        <w:t xml:space="preserve"> consulting fees) incl. ingoing and outgoing linking costs for authorization, and also HL7 configurations</w:t>
      </w:r>
      <w:r w:rsidR="001D38D9" w:rsidRPr="000554FB">
        <w:rPr>
          <w:szCs w:val="20"/>
          <w:lang w:val="en-US"/>
        </w:rPr>
        <w:t xml:space="preserve"> </w:t>
      </w:r>
    </w:p>
    <w:p w14:paraId="6EDCB141" w14:textId="57459569" w:rsidR="001D38D9" w:rsidRPr="002E3FE7" w:rsidRDefault="00A45FDF" w:rsidP="00C02035">
      <w:pPr>
        <w:pStyle w:val="Lijstalinea"/>
        <w:numPr>
          <w:ilvl w:val="0"/>
          <w:numId w:val="19"/>
        </w:numPr>
        <w:ind w:left="426" w:hanging="426"/>
        <w:rPr>
          <w:szCs w:val="20"/>
          <w:lang w:val="en-US"/>
        </w:rPr>
      </w:pPr>
      <w:r w:rsidRPr="002E3FE7">
        <w:rPr>
          <w:szCs w:val="20"/>
          <w:lang w:val="en-US"/>
        </w:rPr>
        <w:t>All</w:t>
      </w:r>
      <w:r w:rsidR="001D38D9" w:rsidRPr="002E3FE7">
        <w:rPr>
          <w:szCs w:val="20"/>
          <w:lang w:val="en-US"/>
        </w:rPr>
        <w:t xml:space="preserve"> (</w:t>
      </w:r>
      <w:r w:rsidR="000140C2" w:rsidRPr="002E3FE7">
        <w:rPr>
          <w:szCs w:val="20"/>
          <w:lang w:val="en-US"/>
        </w:rPr>
        <w:t>acceptance</w:t>
      </w:r>
      <w:r w:rsidR="00683A31" w:rsidRPr="002E3FE7">
        <w:rPr>
          <w:szCs w:val="20"/>
          <w:lang w:val="en-US"/>
        </w:rPr>
        <w:t>)</w:t>
      </w:r>
      <w:r w:rsidR="000140C2" w:rsidRPr="002E3FE7">
        <w:rPr>
          <w:szCs w:val="20"/>
          <w:lang w:val="en-US"/>
        </w:rPr>
        <w:t xml:space="preserve"> </w:t>
      </w:r>
      <w:r w:rsidR="00683A31" w:rsidRPr="002E3FE7">
        <w:rPr>
          <w:szCs w:val="20"/>
          <w:lang w:val="en-US"/>
        </w:rPr>
        <w:t>test costs</w:t>
      </w:r>
      <w:r w:rsidR="000140C2" w:rsidRPr="002E3FE7">
        <w:rPr>
          <w:szCs w:val="20"/>
          <w:lang w:val="en-US"/>
        </w:rPr>
        <w:t>: this implies all costs related to validation,</w:t>
      </w:r>
      <w:r w:rsidR="002E3FE7" w:rsidRPr="002E3FE7">
        <w:rPr>
          <w:szCs w:val="20"/>
          <w:lang w:val="en-US"/>
        </w:rPr>
        <w:t xml:space="preserve"> including IQ/OQ, </w:t>
      </w:r>
      <w:r w:rsidR="000140C2" w:rsidRPr="002E3FE7">
        <w:rPr>
          <w:szCs w:val="20"/>
          <w:lang w:val="en-US"/>
        </w:rPr>
        <w:t xml:space="preserve"> necessary production runs and other actions to be executed in order to realize the Acceptance conform the purchase Agreement</w:t>
      </w:r>
      <w:r w:rsidR="00940564" w:rsidRPr="002E3FE7">
        <w:rPr>
          <w:szCs w:val="20"/>
          <w:lang w:val="en-US"/>
        </w:rPr>
        <w:t xml:space="preserve">. </w:t>
      </w:r>
      <w:r w:rsidR="002E3FE7">
        <w:rPr>
          <w:szCs w:val="20"/>
          <w:lang w:val="en-US"/>
        </w:rPr>
        <w:t xml:space="preserve">This applies to both the ICT- as the operational Acceptance. </w:t>
      </w:r>
    </w:p>
    <w:p w14:paraId="58F7066B" w14:textId="5B8DF370" w:rsidR="3084C2E5" w:rsidRPr="00160EE3" w:rsidRDefault="00160EE3" w:rsidP="00160EE3">
      <w:pPr>
        <w:pStyle w:val="Lijstalinea"/>
        <w:numPr>
          <w:ilvl w:val="0"/>
          <w:numId w:val="19"/>
        </w:numPr>
        <w:ind w:left="426" w:hanging="426"/>
        <w:rPr>
          <w:szCs w:val="20"/>
          <w:lang w:val="en-US"/>
        </w:rPr>
      </w:pPr>
      <w:r>
        <w:rPr>
          <w:szCs w:val="20"/>
          <w:lang w:val="en-US"/>
        </w:rPr>
        <w:t>I</w:t>
      </w:r>
      <w:r w:rsidRPr="00160EE3">
        <w:rPr>
          <w:lang w:val="en-US"/>
        </w:rPr>
        <w:t>nclusive of  transfer to the management organization, both technical and functional</w:t>
      </w:r>
    </w:p>
    <w:p w14:paraId="6881E9C7" w14:textId="77777777" w:rsidR="001D38D9" w:rsidRPr="00160EE3" w:rsidRDefault="001D38D9" w:rsidP="00D108A4">
      <w:pPr>
        <w:tabs>
          <w:tab w:val="left" w:pos="2148"/>
        </w:tabs>
        <w:ind w:left="426" w:hanging="426"/>
        <w:rPr>
          <w:szCs w:val="20"/>
          <w:lang w:val="en-US"/>
        </w:rPr>
      </w:pPr>
    </w:p>
    <w:p w14:paraId="5AF2540E" w14:textId="64A8CA28" w:rsidR="001D38D9" w:rsidRPr="005F7EA3" w:rsidRDefault="005F7EA3" w:rsidP="005F7EA3">
      <w:pPr>
        <w:pStyle w:val="Lijstalinea"/>
        <w:numPr>
          <w:ilvl w:val="0"/>
          <w:numId w:val="21"/>
        </w:numPr>
        <w:rPr>
          <w:szCs w:val="20"/>
          <w:u w:val="single"/>
          <w:lang w:val="en-US"/>
        </w:rPr>
      </w:pPr>
      <w:r w:rsidRPr="005F7EA3">
        <w:rPr>
          <w:szCs w:val="20"/>
          <w:u w:val="single"/>
          <w:lang w:val="en-US"/>
        </w:rPr>
        <w:t>Trainings costs</w:t>
      </w:r>
      <w:r w:rsidR="001F1F0A" w:rsidRPr="005F7EA3">
        <w:rPr>
          <w:szCs w:val="20"/>
          <w:u w:val="single"/>
          <w:lang w:val="en-US"/>
        </w:rPr>
        <w:t xml:space="preserve"> (</w:t>
      </w:r>
      <w:r w:rsidR="001D38D9" w:rsidRPr="005F7EA3">
        <w:rPr>
          <w:szCs w:val="20"/>
          <w:u w:val="single"/>
          <w:lang w:val="en-US"/>
        </w:rPr>
        <w:t>*</w:t>
      </w:r>
      <w:r w:rsidR="001F1F0A" w:rsidRPr="005F7EA3">
        <w:rPr>
          <w:szCs w:val="20"/>
          <w:u w:val="single"/>
          <w:lang w:val="en-US"/>
        </w:rPr>
        <w:t>)</w:t>
      </w:r>
      <w:r w:rsidRPr="005F7EA3">
        <w:rPr>
          <w:szCs w:val="20"/>
          <w:u w:val="single"/>
          <w:lang w:val="en-US"/>
        </w:rPr>
        <w:t xml:space="preserve"> (Price </w:t>
      </w:r>
      <w:r w:rsidR="001D38D9" w:rsidRPr="005F7EA3">
        <w:rPr>
          <w:szCs w:val="20"/>
          <w:u w:val="single"/>
          <w:lang w:val="en-US"/>
        </w:rPr>
        <w:t xml:space="preserve">aspect </w:t>
      </w:r>
      <w:r w:rsidR="001D38D9" w:rsidRPr="005F7EA3">
        <w:rPr>
          <w:b/>
          <w:szCs w:val="20"/>
          <w:u w:val="single"/>
          <w:lang w:val="en-US"/>
        </w:rPr>
        <w:t>T</w:t>
      </w:r>
      <w:r w:rsidR="001D38D9" w:rsidRPr="005F7EA3">
        <w:rPr>
          <w:szCs w:val="20"/>
          <w:u w:val="single"/>
          <w:lang w:val="en-US"/>
        </w:rPr>
        <w:t xml:space="preserve"> – </w:t>
      </w:r>
      <w:r w:rsidRPr="005F7EA3">
        <w:rPr>
          <w:szCs w:val="20"/>
          <w:u w:val="single"/>
          <w:lang w:val="en-US"/>
        </w:rPr>
        <w:t>see fill-in table Price</w:t>
      </w:r>
      <w:r w:rsidR="001D38D9" w:rsidRPr="005F7EA3">
        <w:rPr>
          <w:szCs w:val="20"/>
          <w:u w:val="single"/>
          <w:lang w:val="en-US"/>
        </w:rPr>
        <w:t>)</w:t>
      </w:r>
    </w:p>
    <w:p w14:paraId="1D8F71FB" w14:textId="77777777" w:rsidR="001D38D9" w:rsidRPr="005F7EA3" w:rsidRDefault="001D38D9" w:rsidP="00D108A4">
      <w:pPr>
        <w:rPr>
          <w:szCs w:val="20"/>
          <w:lang w:val="en-US"/>
        </w:rPr>
      </w:pPr>
    </w:p>
    <w:p w14:paraId="23147C4F" w14:textId="6DD2D3F6" w:rsidR="00414E37" w:rsidRPr="000569DA" w:rsidRDefault="00414E37" w:rsidP="00414E37">
      <w:pPr>
        <w:rPr>
          <w:szCs w:val="20"/>
          <w:lang w:val="en-US"/>
        </w:rPr>
      </w:pPr>
      <w:r w:rsidRPr="000569DA">
        <w:rPr>
          <w:szCs w:val="20"/>
          <w:lang w:val="en-US"/>
        </w:rPr>
        <w:t>*</w:t>
      </w:r>
      <w:r w:rsidR="000569DA" w:rsidRPr="000569DA">
        <w:rPr>
          <w:lang w:val="en-US"/>
        </w:rPr>
        <w:t xml:space="preserve"> </w:t>
      </w:r>
      <w:r w:rsidR="000569DA" w:rsidRPr="000569DA">
        <w:rPr>
          <w:b/>
          <w:szCs w:val="20"/>
          <w:lang w:val="en-US"/>
        </w:rPr>
        <w:t>All costs below include</w:t>
      </w:r>
      <w:r w:rsidR="00BB3A49">
        <w:rPr>
          <w:b/>
          <w:szCs w:val="20"/>
          <w:lang w:val="en-US"/>
        </w:rPr>
        <w:t xml:space="preserve"> call-out charges, </w:t>
      </w:r>
      <w:r w:rsidR="000569DA" w:rsidRPr="000569DA">
        <w:rPr>
          <w:b/>
          <w:szCs w:val="20"/>
          <w:lang w:val="en-US"/>
        </w:rPr>
        <w:t>travel and accommodation costs and other similar costs, irrespective of their designation</w:t>
      </w:r>
    </w:p>
    <w:p w14:paraId="63F1992C" w14:textId="77777777" w:rsidR="001D38D9" w:rsidRPr="000569DA" w:rsidRDefault="001D38D9" w:rsidP="00D108A4">
      <w:pPr>
        <w:rPr>
          <w:szCs w:val="20"/>
          <w:lang w:val="en-US"/>
        </w:rPr>
      </w:pPr>
    </w:p>
    <w:p w14:paraId="093DAB33" w14:textId="6CBEAD71" w:rsidR="001D38D9" w:rsidRPr="000569DA" w:rsidRDefault="000569DA" w:rsidP="00C02035">
      <w:pPr>
        <w:pStyle w:val="Lijstalinea"/>
        <w:numPr>
          <w:ilvl w:val="0"/>
          <w:numId w:val="19"/>
        </w:numPr>
        <w:ind w:left="426" w:hanging="426"/>
        <w:rPr>
          <w:lang w:val="en-US"/>
        </w:rPr>
      </w:pPr>
      <w:r w:rsidRPr="000569DA">
        <w:rPr>
          <w:lang w:val="en-US"/>
        </w:rPr>
        <w:t xml:space="preserve">Incl. </w:t>
      </w:r>
      <w:r w:rsidR="009F0713">
        <w:rPr>
          <w:lang w:val="en-US"/>
        </w:rPr>
        <w:t xml:space="preserve">one (1x) basic application 1 </w:t>
      </w:r>
      <w:r w:rsidR="009F0713" w:rsidRPr="0071396E">
        <w:rPr>
          <w:lang w:val="en-US"/>
        </w:rPr>
        <w:t xml:space="preserve">day </w:t>
      </w:r>
      <w:r w:rsidRPr="0071396E">
        <w:rPr>
          <w:lang w:val="en-US"/>
        </w:rPr>
        <w:t xml:space="preserve">training </w:t>
      </w:r>
      <w:r w:rsidR="009F0713" w:rsidRPr="0071396E">
        <w:rPr>
          <w:lang w:val="en-US"/>
        </w:rPr>
        <w:t>for up</w:t>
      </w:r>
      <w:r w:rsidR="003251FE" w:rsidRPr="0071396E">
        <w:rPr>
          <w:lang w:val="en-US"/>
        </w:rPr>
        <w:t xml:space="preserve"> </w:t>
      </w:r>
      <w:r w:rsidR="009F0713" w:rsidRPr="0071396E">
        <w:rPr>
          <w:lang w:val="en-US"/>
        </w:rPr>
        <w:t>to 6 users, on</w:t>
      </w:r>
      <w:r w:rsidR="009F0713">
        <w:rPr>
          <w:lang w:val="en-US"/>
        </w:rPr>
        <w:t xml:space="preserve"> site</w:t>
      </w:r>
    </w:p>
    <w:p w14:paraId="1DDD7D00" w14:textId="6337678B" w:rsidR="001D38D9" w:rsidRDefault="009F0713" w:rsidP="00C02035">
      <w:pPr>
        <w:pStyle w:val="Lijstalinea"/>
        <w:numPr>
          <w:ilvl w:val="0"/>
          <w:numId w:val="19"/>
        </w:numPr>
        <w:ind w:left="426" w:hanging="426"/>
        <w:rPr>
          <w:lang w:val="en-US"/>
        </w:rPr>
      </w:pPr>
      <w:r w:rsidRPr="009F0713">
        <w:rPr>
          <w:lang w:val="en-US"/>
        </w:rPr>
        <w:t xml:space="preserve">Incl. </w:t>
      </w:r>
      <w:r>
        <w:rPr>
          <w:lang w:val="en-US"/>
        </w:rPr>
        <w:t xml:space="preserve">two (2x) </w:t>
      </w:r>
      <w:r w:rsidRPr="009F0713">
        <w:rPr>
          <w:lang w:val="en-US"/>
        </w:rPr>
        <w:t xml:space="preserve">advanced application </w:t>
      </w:r>
      <w:r>
        <w:rPr>
          <w:lang w:val="en-US"/>
        </w:rPr>
        <w:t>one-on-one 1 day training for the system manager</w:t>
      </w:r>
      <w:r w:rsidR="00E563FB">
        <w:rPr>
          <w:lang w:val="en-US"/>
        </w:rPr>
        <w:t xml:space="preserve"> and his back-up</w:t>
      </w:r>
      <w:r>
        <w:rPr>
          <w:lang w:val="en-US"/>
        </w:rPr>
        <w:t>, on site</w:t>
      </w:r>
    </w:p>
    <w:p w14:paraId="01223499" w14:textId="326187D5" w:rsidR="004C5E06" w:rsidRPr="009F0713" w:rsidRDefault="004C5E06" w:rsidP="00C02035">
      <w:pPr>
        <w:pStyle w:val="Lijstalinea"/>
        <w:numPr>
          <w:ilvl w:val="0"/>
          <w:numId w:val="19"/>
        </w:numPr>
        <w:ind w:left="426" w:hanging="426"/>
        <w:rPr>
          <w:lang w:val="en-US"/>
        </w:rPr>
      </w:pPr>
      <w:r>
        <w:rPr>
          <w:lang w:val="en-US"/>
        </w:rPr>
        <w:t>Incl. refresh training or new user training on request by VUmc</w:t>
      </w:r>
    </w:p>
    <w:p w14:paraId="1D2583B4" w14:textId="62499736" w:rsidR="001D38D9" w:rsidRPr="00683A31" w:rsidRDefault="001D38D9" w:rsidP="00D108A4">
      <w:pPr>
        <w:rPr>
          <w:szCs w:val="20"/>
          <w:lang w:val="en-US"/>
        </w:rPr>
      </w:pPr>
    </w:p>
    <w:p w14:paraId="433A4956" w14:textId="38D27940" w:rsidR="001D38D9" w:rsidRPr="005F7EA3" w:rsidRDefault="00A10FD6" w:rsidP="00C02035">
      <w:pPr>
        <w:pStyle w:val="Lijstalinea"/>
        <w:numPr>
          <w:ilvl w:val="0"/>
          <w:numId w:val="21"/>
        </w:numPr>
        <w:ind w:left="426" w:hanging="426"/>
        <w:rPr>
          <w:szCs w:val="20"/>
          <w:u w:val="single"/>
          <w:lang w:val="en-US"/>
        </w:rPr>
      </w:pPr>
      <w:r>
        <w:rPr>
          <w:szCs w:val="20"/>
          <w:u w:val="single"/>
          <w:lang w:val="en-US"/>
        </w:rPr>
        <w:t>Service- and support</w:t>
      </w:r>
      <w:r w:rsidR="005F7EA3" w:rsidRPr="005F7EA3">
        <w:rPr>
          <w:szCs w:val="20"/>
          <w:u w:val="single"/>
          <w:lang w:val="en-US"/>
        </w:rPr>
        <w:t xml:space="preserve"> costs</w:t>
      </w:r>
      <w:r w:rsidR="001D38D9" w:rsidRPr="005F7EA3">
        <w:rPr>
          <w:szCs w:val="20"/>
          <w:u w:val="single"/>
          <w:lang w:val="en-US"/>
        </w:rPr>
        <w:t xml:space="preserve"> </w:t>
      </w:r>
      <w:r w:rsidR="001F1F0A" w:rsidRPr="005F7EA3">
        <w:rPr>
          <w:szCs w:val="20"/>
          <w:u w:val="single"/>
          <w:lang w:val="en-US"/>
        </w:rPr>
        <w:t>(*) (**)</w:t>
      </w:r>
      <w:r w:rsidR="008F1D71" w:rsidRPr="005F7EA3">
        <w:rPr>
          <w:szCs w:val="20"/>
          <w:u w:val="single"/>
          <w:lang w:val="en-US"/>
        </w:rPr>
        <w:t xml:space="preserve"> </w:t>
      </w:r>
      <w:r w:rsidR="00B94465" w:rsidRPr="005F7EA3">
        <w:rPr>
          <w:szCs w:val="20"/>
          <w:u w:val="single"/>
          <w:lang w:val="en-US"/>
        </w:rPr>
        <w:t>(</w:t>
      </w:r>
      <w:r w:rsidR="007E1CE6">
        <w:rPr>
          <w:szCs w:val="20"/>
          <w:u w:val="single"/>
          <w:lang w:val="en-US"/>
        </w:rPr>
        <w:t xml:space="preserve">Price </w:t>
      </w:r>
      <w:r w:rsidR="001D38D9" w:rsidRPr="005F7EA3">
        <w:rPr>
          <w:szCs w:val="20"/>
          <w:u w:val="single"/>
          <w:lang w:val="en-US"/>
        </w:rPr>
        <w:t xml:space="preserve">aspect </w:t>
      </w:r>
      <w:r w:rsidR="005F7EA3">
        <w:rPr>
          <w:b/>
          <w:szCs w:val="20"/>
          <w:u w:val="single"/>
          <w:lang w:val="en-US"/>
        </w:rPr>
        <w:t>S</w:t>
      </w:r>
      <w:r w:rsidR="005F7EA3">
        <w:rPr>
          <w:szCs w:val="20"/>
          <w:u w:val="single"/>
          <w:lang w:val="en-US"/>
        </w:rPr>
        <w:t xml:space="preserve"> – See fill-in table Price</w:t>
      </w:r>
      <w:r w:rsidR="001D38D9" w:rsidRPr="005F7EA3">
        <w:rPr>
          <w:szCs w:val="20"/>
          <w:u w:val="single"/>
          <w:lang w:val="en-US"/>
        </w:rPr>
        <w:t>)</w:t>
      </w:r>
    </w:p>
    <w:p w14:paraId="2E1C43E2" w14:textId="77777777" w:rsidR="001D38D9" w:rsidRPr="005F7EA3" w:rsidRDefault="001D38D9" w:rsidP="00D108A4">
      <w:pPr>
        <w:rPr>
          <w:szCs w:val="20"/>
          <w:lang w:val="en-US"/>
        </w:rPr>
      </w:pPr>
    </w:p>
    <w:p w14:paraId="445D47B1" w14:textId="21E27A10" w:rsidR="000569DA" w:rsidRPr="00A450C2" w:rsidRDefault="000569DA" w:rsidP="42049871">
      <w:pPr>
        <w:rPr>
          <w:szCs w:val="20"/>
          <w:lang w:val="en-US"/>
        </w:rPr>
      </w:pPr>
      <w:r w:rsidRPr="000569DA">
        <w:rPr>
          <w:szCs w:val="20"/>
          <w:lang w:val="en-US"/>
        </w:rPr>
        <w:t>*</w:t>
      </w:r>
      <w:r w:rsidRPr="000569DA">
        <w:rPr>
          <w:lang w:val="en-US"/>
        </w:rPr>
        <w:t xml:space="preserve"> </w:t>
      </w:r>
      <w:r w:rsidRPr="000569DA">
        <w:rPr>
          <w:b/>
          <w:szCs w:val="20"/>
          <w:lang w:val="en-US"/>
        </w:rPr>
        <w:t xml:space="preserve">All costs below include </w:t>
      </w:r>
      <w:r w:rsidR="00BB3A49">
        <w:rPr>
          <w:b/>
          <w:szCs w:val="20"/>
          <w:lang w:val="en-US"/>
        </w:rPr>
        <w:t xml:space="preserve">call-out charges, </w:t>
      </w:r>
      <w:r w:rsidRPr="000569DA">
        <w:rPr>
          <w:b/>
          <w:szCs w:val="20"/>
          <w:lang w:val="en-US"/>
        </w:rPr>
        <w:t>travel and accommodation costs and other similar costs, irrespective of their designation</w:t>
      </w:r>
    </w:p>
    <w:p w14:paraId="7412DDBC" w14:textId="6C953CAF" w:rsidR="001F1F0A" w:rsidRPr="000569DA" w:rsidRDefault="000569DA" w:rsidP="42049871">
      <w:pPr>
        <w:rPr>
          <w:b/>
          <w:bCs/>
          <w:lang w:val="en-US"/>
        </w:rPr>
      </w:pPr>
      <w:r w:rsidRPr="000569DA">
        <w:rPr>
          <w:b/>
          <w:bCs/>
          <w:lang w:val="en-US"/>
        </w:rPr>
        <w:t>** Al</w:t>
      </w:r>
      <w:r w:rsidR="00613DB2">
        <w:rPr>
          <w:b/>
          <w:bCs/>
          <w:lang w:val="en-US"/>
        </w:rPr>
        <w:t xml:space="preserve">l costs below will be </w:t>
      </w:r>
      <w:r w:rsidRPr="000569DA">
        <w:rPr>
          <w:b/>
          <w:bCs/>
          <w:lang w:val="en-US"/>
        </w:rPr>
        <w:t>on a year basis</w:t>
      </w:r>
      <w:r>
        <w:rPr>
          <w:b/>
          <w:bCs/>
          <w:lang w:val="en-US"/>
        </w:rPr>
        <w:t xml:space="preserve"> </w:t>
      </w:r>
    </w:p>
    <w:p w14:paraId="12D172E1" w14:textId="77777777" w:rsidR="001D38D9" w:rsidRPr="000569DA" w:rsidRDefault="001D38D9" w:rsidP="42049871">
      <w:pPr>
        <w:rPr>
          <w:lang w:val="en-US"/>
        </w:rPr>
      </w:pPr>
    </w:p>
    <w:p w14:paraId="0830E5B4" w14:textId="054CB90E" w:rsidR="001D38D9" w:rsidRPr="000569DA" w:rsidRDefault="42049871" w:rsidP="00C02035">
      <w:pPr>
        <w:pStyle w:val="Lijstalinea"/>
        <w:numPr>
          <w:ilvl w:val="0"/>
          <w:numId w:val="19"/>
        </w:numPr>
        <w:ind w:left="426" w:hanging="426"/>
        <w:rPr>
          <w:lang w:val="en-US"/>
        </w:rPr>
      </w:pPr>
      <w:r w:rsidRPr="000569DA">
        <w:rPr>
          <w:lang w:val="en-US"/>
        </w:rPr>
        <w:t xml:space="preserve">Incl. </w:t>
      </w:r>
      <w:r w:rsidR="00DE5754">
        <w:rPr>
          <w:lang w:val="en-US"/>
        </w:rPr>
        <w:t xml:space="preserve">an (all-in) </w:t>
      </w:r>
      <w:r w:rsidRPr="000569DA">
        <w:rPr>
          <w:lang w:val="en-US"/>
        </w:rPr>
        <w:t>service</w:t>
      </w:r>
      <w:r w:rsidR="000569DA" w:rsidRPr="000569DA">
        <w:rPr>
          <w:lang w:val="en-US"/>
        </w:rPr>
        <w:t xml:space="preserve"> </w:t>
      </w:r>
      <w:r w:rsidR="00A10FD6">
        <w:rPr>
          <w:lang w:val="en-US"/>
        </w:rPr>
        <w:t xml:space="preserve">and support </w:t>
      </w:r>
      <w:r w:rsidRPr="000569DA">
        <w:rPr>
          <w:lang w:val="en-US"/>
        </w:rPr>
        <w:t xml:space="preserve">contract </w:t>
      </w:r>
      <w:r w:rsidR="000569DA" w:rsidRPr="000569DA">
        <w:rPr>
          <w:lang w:val="en-US"/>
        </w:rPr>
        <w:t>during the whole duration of the contract</w:t>
      </w:r>
      <w:r w:rsidR="000569DA">
        <w:rPr>
          <w:lang w:val="en-US"/>
        </w:rPr>
        <w:t>:</w:t>
      </w:r>
      <w:r w:rsidR="6806E2D9" w:rsidRPr="000569DA">
        <w:rPr>
          <w:lang w:val="en-US"/>
        </w:rPr>
        <w:t xml:space="preserve"> </w:t>
      </w:r>
    </w:p>
    <w:p w14:paraId="56E8D433" w14:textId="21D27B43" w:rsidR="001D38D9" w:rsidRPr="000569DA" w:rsidRDefault="0076239B" w:rsidP="00C02035">
      <w:pPr>
        <w:pStyle w:val="Lijstalinea"/>
        <w:numPr>
          <w:ilvl w:val="0"/>
          <w:numId w:val="19"/>
        </w:numPr>
        <w:ind w:left="426" w:hanging="426"/>
        <w:rPr>
          <w:lang w:val="en-US"/>
        </w:rPr>
      </w:pPr>
      <w:r>
        <w:rPr>
          <w:lang w:val="en-US"/>
        </w:rPr>
        <w:t xml:space="preserve">Applicable to all of the system(s)/subsystems of the </w:t>
      </w:r>
      <w:r w:rsidR="00562737">
        <w:rPr>
          <w:lang w:val="en-US"/>
        </w:rPr>
        <w:t>Tenderer</w:t>
      </w:r>
      <w:r>
        <w:rPr>
          <w:lang w:val="en-US"/>
        </w:rPr>
        <w:t xml:space="preserve"> or its su</w:t>
      </w:r>
      <w:r w:rsidR="000569DA">
        <w:rPr>
          <w:lang w:val="en-US"/>
        </w:rPr>
        <w:t>ppliers (thus including 3</w:t>
      </w:r>
      <w:r w:rsidR="000569DA" w:rsidRPr="000569DA">
        <w:rPr>
          <w:vertAlign w:val="superscript"/>
          <w:lang w:val="en-US"/>
        </w:rPr>
        <w:t>rd</w:t>
      </w:r>
      <w:r w:rsidR="000569DA">
        <w:rPr>
          <w:lang w:val="en-US"/>
        </w:rPr>
        <w:t xml:space="preserve"> parties) </w:t>
      </w:r>
      <w:r w:rsidR="42049871" w:rsidRPr="000569DA">
        <w:rPr>
          <w:lang w:val="en-US"/>
        </w:rPr>
        <w:t xml:space="preserve"> </w:t>
      </w:r>
    </w:p>
    <w:p w14:paraId="3D219001" w14:textId="7CF78E12" w:rsidR="001D38D9" w:rsidRPr="00A45FDF" w:rsidRDefault="0076239B" w:rsidP="00C02035">
      <w:pPr>
        <w:pStyle w:val="Lijstalinea"/>
        <w:numPr>
          <w:ilvl w:val="0"/>
          <w:numId w:val="19"/>
        </w:numPr>
        <w:ind w:left="426" w:hanging="426"/>
        <w:rPr>
          <w:lang w:val="en-US"/>
        </w:rPr>
      </w:pPr>
      <w:r w:rsidRPr="00A45FDF">
        <w:rPr>
          <w:lang w:val="en-US"/>
        </w:rPr>
        <w:t xml:space="preserve">Incl. all periodic </w:t>
      </w:r>
      <w:r w:rsidR="00A45FDF" w:rsidRPr="00A45FDF">
        <w:rPr>
          <w:lang w:val="en-US"/>
        </w:rPr>
        <w:t xml:space="preserve">support and </w:t>
      </w:r>
      <w:r w:rsidRPr="00A45FDF">
        <w:rPr>
          <w:lang w:val="en-US"/>
        </w:rPr>
        <w:t>maintenance</w:t>
      </w:r>
    </w:p>
    <w:p w14:paraId="4B9E4A48" w14:textId="1AFB9A57" w:rsidR="001D38D9" w:rsidRPr="0076239B" w:rsidRDefault="42049871" w:rsidP="00C02035">
      <w:pPr>
        <w:pStyle w:val="Lijstalinea"/>
        <w:numPr>
          <w:ilvl w:val="0"/>
          <w:numId w:val="19"/>
        </w:numPr>
        <w:ind w:left="426" w:hanging="426"/>
        <w:rPr>
          <w:lang w:val="en-US"/>
        </w:rPr>
      </w:pPr>
      <w:r w:rsidRPr="0076239B">
        <w:rPr>
          <w:lang w:val="en-US"/>
        </w:rPr>
        <w:t>Incl</w:t>
      </w:r>
      <w:r w:rsidR="0076239B">
        <w:rPr>
          <w:lang w:val="en-US"/>
        </w:rPr>
        <w:t xml:space="preserve">. </w:t>
      </w:r>
      <w:r w:rsidR="0025135A">
        <w:rPr>
          <w:lang w:val="en-US"/>
        </w:rPr>
        <w:t xml:space="preserve">online/remote access </w:t>
      </w:r>
      <w:r w:rsidR="0076239B" w:rsidRPr="0076239B">
        <w:rPr>
          <w:lang w:val="en-US"/>
        </w:rPr>
        <w:t>service &amp; support costs on the basis of</w:t>
      </w:r>
      <w:r w:rsidRPr="0076239B">
        <w:rPr>
          <w:lang w:val="en-US"/>
        </w:rPr>
        <w:t xml:space="preserve"> </w:t>
      </w:r>
      <w:r w:rsidRPr="0071396E">
        <w:rPr>
          <w:lang w:val="en-US"/>
        </w:rPr>
        <w:t>24/7</w:t>
      </w:r>
      <w:r w:rsidR="0025135A" w:rsidRPr="0071396E">
        <w:rPr>
          <w:lang w:val="en-US"/>
        </w:rPr>
        <w:t>, if</w:t>
      </w:r>
      <w:r w:rsidR="0025135A">
        <w:rPr>
          <w:lang w:val="en-US"/>
        </w:rPr>
        <w:t xml:space="preserve"> need</w:t>
      </w:r>
      <w:r w:rsidR="0071396E">
        <w:rPr>
          <w:lang w:val="en-US"/>
        </w:rPr>
        <w:t>ed on-site support within 48 hrs</w:t>
      </w:r>
    </w:p>
    <w:p w14:paraId="45F8B752" w14:textId="5D96A55F" w:rsidR="000A1CFA" w:rsidRDefault="0076239B" w:rsidP="000A1CFA">
      <w:pPr>
        <w:pStyle w:val="Lijstalinea"/>
        <w:numPr>
          <w:ilvl w:val="0"/>
          <w:numId w:val="19"/>
        </w:numPr>
        <w:ind w:left="426" w:hanging="426"/>
        <w:rPr>
          <w:lang w:val="en-US"/>
        </w:rPr>
      </w:pPr>
      <w:r>
        <w:rPr>
          <w:lang w:val="en-US"/>
        </w:rPr>
        <w:t xml:space="preserve">Incl. all </w:t>
      </w:r>
      <w:r w:rsidR="42049871" w:rsidRPr="00C93B8C">
        <w:rPr>
          <w:lang w:val="en-US"/>
        </w:rPr>
        <w:t>software updates</w:t>
      </w:r>
    </w:p>
    <w:p w14:paraId="69693C56" w14:textId="16115AAC" w:rsidR="001D38D9" w:rsidRPr="000B7138" w:rsidRDefault="000A1CFA" w:rsidP="000A1CFA">
      <w:pPr>
        <w:pStyle w:val="Lijstalinea"/>
        <w:numPr>
          <w:ilvl w:val="0"/>
          <w:numId w:val="19"/>
        </w:numPr>
        <w:ind w:left="426" w:hanging="426"/>
        <w:rPr>
          <w:lang w:val="en-US"/>
        </w:rPr>
      </w:pPr>
      <w:r>
        <w:rPr>
          <w:lang w:val="en-US"/>
        </w:rPr>
        <w:t xml:space="preserve">Incl. </w:t>
      </w:r>
      <w:r w:rsidR="0076239B" w:rsidRPr="000B7138">
        <w:rPr>
          <w:lang w:val="en-US"/>
        </w:rPr>
        <w:t>all</w:t>
      </w:r>
      <w:r w:rsidR="42049871" w:rsidRPr="000B7138">
        <w:rPr>
          <w:lang w:val="en-US"/>
        </w:rPr>
        <w:t xml:space="preserve"> software upgrades</w:t>
      </w:r>
      <w:r w:rsidR="00104E17" w:rsidRPr="000B7138">
        <w:rPr>
          <w:lang w:val="en-US"/>
        </w:rPr>
        <w:t xml:space="preserve"> </w:t>
      </w:r>
      <w:r w:rsidRPr="000B7138">
        <w:rPr>
          <w:lang w:val="en-US"/>
        </w:rPr>
        <w:t>within current/offered version during the whole duration of contract  and all upgrades to new versions within first 3 years of contract</w:t>
      </w:r>
      <w:r w:rsidR="0025135A" w:rsidRPr="000B7138">
        <w:rPr>
          <w:lang w:val="en-US"/>
        </w:rPr>
        <w:t xml:space="preserve"> after acceptance</w:t>
      </w:r>
    </w:p>
    <w:p w14:paraId="021DB20A" w14:textId="674B3B2F" w:rsidR="00104E17" w:rsidRPr="000B7138" w:rsidRDefault="00104E17" w:rsidP="00C02035">
      <w:pPr>
        <w:pStyle w:val="Lijstalinea"/>
        <w:numPr>
          <w:ilvl w:val="0"/>
          <w:numId w:val="19"/>
        </w:numPr>
        <w:ind w:left="426" w:hanging="426"/>
        <w:rPr>
          <w:lang w:val="en-US"/>
        </w:rPr>
      </w:pPr>
      <w:r w:rsidRPr="000B7138">
        <w:rPr>
          <w:lang w:val="en-US"/>
        </w:rPr>
        <w:t>Incl. full access to software release notes</w:t>
      </w:r>
    </w:p>
    <w:p w14:paraId="4D00836A" w14:textId="7AB2494B" w:rsidR="00255B21" w:rsidRPr="000B7138" w:rsidRDefault="007833C9" w:rsidP="000B7138">
      <w:pPr>
        <w:pStyle w:val="Lijstalinea"/>
        <w:numPr>
          <w:ilvl w:val="0"/>
          <w:numId w:val="19"/>
        </w:numPr>
        <w:ind w:left="426" w:hanging="426"/>
        <w:rPr>
          <w:lang w:val="en-US"/>
        </w:rPr>
      </w:pPr>
      <w:r w:rsidRPr="000B7138">
        <w:rPr>
          <w:lang w:val="en-US"/>
        </w:rPr>
        <w:t>Incl. priority Requests for change</w:t>
      </w:r>
    </w:p>
    <w:p w14:paraId="40D05DF4" w14:textId="7B24C758" w:rsidR="001D38D9" w:rsidRPr="00920FF6" w:rsidRDefault="0076239B" w:rsidP="00920FF6">
      <w:pPr>
        <w:pStyle w:val="Kop3"/>
      </w:pPr>
      <w:bookmarkStart w:id="24" w:name="_Toc49951474"/>
      <w:r>
        <w:rPr>
          <w:lang w:val="en-US"/>
        </w:rPr>
        <w:lastRenderedPageBreak/>
        <w:t xml:space="preserve">Method of </w:t>
      </w:r>
      <w:r>
        <w:t xml:space="preserve"> (</w:t>
      </w:r>
      <w:proofErr w:type="spellStart"/>
      <w:r>
        <w:t>tot</w:t>
      </w:r>
      <w:r w:rsidR="001D38D9" w:rsidRPr="00920FF6">
        <w:t>al</w:t>
      </w:r>
      <w:proofErr w:type="spellEnd"/>
      <w:r w:rsidR="001D38D9" w:rsidRPr="00920FF6">
        <w:t>) scoring</w:t>
      </w:r>
      <w:bookmarkEnd w:id="24"/>
    </w:p>
    <w:p w14:paraId="3A3F3D0C" w14:textId="20549973" w:rsidR="001D38D9" w:rsidRPr="0076239B" w:rsidRDefault="01C4367D" w:rsidP="00FA4381">
      <w:pPr>
        <w:rPr>
          <w:u w:val="single"/>
          <w:lang w:val="en-US"/>
        </w:rPr>
      </w:pPr>
      <w:r w:rsidRPr="0076239B">
        <w:rPr>
          <w:lang w:val="en-US"/>
        </w:rPr>
        <w:t>E</w:t>
      </w:r>
      <w:r w:rsidR="0076239B" w:rsidRPr="0076239B">
        <w:rPr>
          <w:lang w:val="en-US"/>
        </w:rPr>
        <w:t>ach submission will be scored on the basis of the Wishes in the  PoEW.</w:t>
      </w:r>
    </w:p>
    <w:p w14:paraId="0526DBD2" w14:textId="1A51AE7D" w:rsidR="0076239B" w:rsidRPr="00E207AE" w:rsidRDefault="0076239B" w:rsidP="00B5446B">
      <w:pPr>
        <w:rPr>
          <w:szCs w:val="20"/>
          <w:lang w:val="en-US"/>
        </w:rPr>
      </w:pPr>
    </w:p>
    <w:p w14:paraId="2022FC61" w14:textId="18AD0D04" w:rsidR="0076239B" w:rsidRPr="0076239B" w:rsidRDefault="0076239B" w:rsidP="0076239B">
      <w:pPr>
        <w:rPr>
          <w:szCs w:val="20"/>
          <w:lang w:val="en"/>
        </w:rPr>
      </w:pPr>
      <w:r w:rsidRPr="0076239B">
        <w:rPr>
          <w:szCs w:val="20"/>
          <w:lang w:val="en"/>
        </w:rPr>
        <w:t>For each desired function</w:t>
      </w:r>
      <w:r w:rsidR="009B67BD">
        <w:rPr>
          <w:szCs w:val="20"/>
          <w:lang w:val="en"/>
        </w:rPr>
        <w:t>ality &amp; technique in the PoEW (the wishes in P</w:t>
      </w:r>
      <w:r>
        <w:rPr>
          <w:szCs w:val="20"/>
          <w:lang w:val="en"/>
        </w:rPr>
        <w:t>art I)</w:t>
      </w:r>
      <w:r w:rsidRPr="0076239B">
        <w:rPr>
          <w:szCs w:val="20"/>
          <w:lang w:val="en"/>
        </w:rPr>
        <w:t>, a maximum number of points can be awarded, indicated in the column 'max number o</w:t>
      </w:r>
      <w:r w:rsidR="000B7138">
        <w:rPr>
          <w:szCs w:val="20"/>
          <w:lang w:val="en"/>
        </w:rPr>
        <w:t xml:space="preserve">f points': </w:t>
      </w:r>
      <w:r w:rsidRPr="0076239B">
        <w:rPr>
          <w:szCs w:val="20"/>
          <w:lang w:val="en"/>
        </w:rPr>
        <w:t>100 or 500 points</w:t>
      </w:r>
    </w:p>
    <w:p w14:paraId="7938DEBD" w14:textId="39487752" w:rsidR="0076239B" w:rsidRDefault="0076239B" w:rsidP="0076239B">
      <w:pPr>
        <w:rPr>
          <w:szCs w:val="20"/>
          <w:lang w:val="en"/>
        </w:rPr>
      </w:pPr>
      <w:r w:rsidRPr="0076239B">
        <w:rPr>
          <w:szCs w:val="20"/>
          <w:lang w:val="en"/>
        </w:rPr>
        <w:t>These refer to the relative importance of each wish.</w:t>
      </w:r>
    </w:p>
    <w:p w14:paraId="2C16477A" w14:textId="77777777" w:rsidR="007625FA" w:rsidRPr="0076239B" w:rsidRDefault="007625FA" w:rsidP="0076239B">
      <w:pPr>
        <w:rPr>
          <w:szCs w:val="20"/>
          <w:lang w:val="en"/>
        </w:rPr>
      </w:pPr>
    </w:p>
    <w:p w14:paraId="15C60022" w14:textId="369AA376" w:rsidR="0076239B" w:rsidRPr="0076239B" w:rsidRDefault="0076239B" w:rsidP="0076239B">
      <w:pPr>
        <w:rPr>
          <w:szCs w:val="20"/>
          <w:lang w:val="en"/>
        </w:rPr>
      </w:pPr>
      <w:r w:rsidRPr="0076239B">
        <w:rPr>
          <w:szCs w:val="20"/>
          <w:lang w:val="en"/>
        </w:rPr>
        <w:t xml:space="preserve">Very important wish: up to </w:t>
      </w:r>
      <w:r>
        <w:rPr>
          <w:szCs w:val="20"/>
          <w:lang w:val="en"/>
        </w:rPr>
        <w:t xml:space="preserve">a maximum of </w:t>
      </w:r>
      <w:r w:rsidRPr="0076239B">
        <w:rPr>
          <w:szCs w:val="20"/>
          <w:lang w:val="en"/>
        </w:rPr>
        <w:t>500 points</w:t>
      </w:r>
    </w:p>
    <w:p w14:paraId="27892396" w14:textId="24048B67" w:rsidR="0076239B" w:rsidRDefault="0076239B" w:rsidP="0076239B">
      <w:pPr>
        <w:rPr>
          <w:szCs w:val="20"/>
          <w:lang w:val="en"/>
        </w:rPr>
      </w:pPr>
      <w:r w:rsidRPr="0076239B">
        <w:rPr>
          <w:szCs w:val="20"/>
          <w:lang w:val="en"/>
        </w:rPr>
        <w:t>Important wish: up to a maximum of 100 points</w:t>
      </w:r>
    </w:p>
    <w:p w14:paraId="5C3C688A" w14:textId="77777777" w:rsidR="007625FA" w:rsidRPr="0076239B" w:rsidRDefault="007625FA" w:rsidP="0076239B">
      <w:pPr>
        <w:rPr>
          <w:szCs w:val="20"/>
          <w:lang w:val="en"/>
        </w:rPr>
      </w:pPr>
    </w:p>
    <w:p w14:paraId="532700EA" w14:textId="7D69ABC4" w:rsidR="0076239B" w:rsidRPr="0076239B" w:rsidRDefault="009B67BD" w:rsidP="0076239B">
      <w:pPr>
        <w:rPr>
          <w:szCs w:val="20"/>
          <w:lang w:val="en"/>
        </w:rPr>
      </w:pPr>
      <w:r>
        <w:rPr>
          <w:szCs w:val="20"/>
          <w:lang w:val="en"/>
        </w:rPr>
        <w:t xml:space="preserve">The scoring of the wishes </w:t>
      </w:r>
      <w:r w:rsidR="0054722B">
        <w:rPr>
          <w:szCs w:val="20"/>
          <w:lang w:val="en"/>
        </w:rPr>
        <w:t>has a weigh</w:t>
      </w:r>
      <w:r w:rsidR="0076239B" w:rsidRPr="0076239B">
        <w:rPr>
          <w:szCs w:val="20"/>
          <w:lang w:val="en"/>
        </w:rPr>
        <w:t>ing fact</w:t>
      </w:r>
      <w:r w:rsidR="0054722B">
        <w:rPr>
          <w:szCs w:val="20"/>
          <w:lang w:val="en"/>
        </w:rPr>
        <w:t>or of 100% (Part I</w:t>
      </w:r>
      <w:r w:rsidR="0076239B" w:rsidRPr="0076239B">
        <w:rPr>
          <w:szCs w:val="20"/>
          <w:lang w:val="en"/>
        </w:rPr>
        <w:t>) in the total score. See table under §1.3.13.</w:t>
      </w:r>
    </w:p>
    <w:p w14:paraId="1A5AFF88" w14:textId="77777777" w:rsidR="0076239B" w:rsidRPr="0076239B" w:rsidRDefault="0076239B" w:rsidP="0076239B">
      <w:pPr>
        <w:rPr>
          <w:szCs w:val="20"/>
          <w:lang w:val="en"/>
        </w:rPr>
      </w:pPr>
    </w:p>
    <w:p w14:paraId="3009B4D0" w14:textId="77777777" w:rsidR="0076239B" w:rsidRPr="0076239B" w:rsidRDefault="0076239B" w:rsidP="0076239B">
      <w:pPr>
        <w:rPr>
          <w:szCs w:val="20"/>
          <w:lang w:val="en"/>
        </w:rPr>
      </w:pPr>
      <w:r w:rsidRPr="0076239B">
        <w:rPr>
          <w:szCs w:val="20"/>
          <w:lang w:val="en"/>
        </w:rPr>
        <w:t>These points are awarded according to two different scoring methods:</w:t>
      </w:r>
    </w:p>
    <w:p w14:paraId="7F6A5012" w14:textId="25D1C74F" w:rsidR="0076239B" w:rsidRPr="0076239B" w:rsidRDefault="0076239B" w:rsidP="0076239B">
      <w:pPr>
        <w:rPr>
          <w:szCs w:val="20"/>
          <w:lang w:val="en-US"/>
        </w:rPr>
      </w:pPr>
      <w:r w:rsidRPr="0076239B">
        <w:rPr>
          <w:szCs w:val="20"/>
          <w:lang w:val="en"/>
        </w:rPr>
        <w:t>NB. These are menti</w:t>
      </w:r>
      <w:r w:rsidR="0054722B">
        <w:rPr>
          <w:szCs w:val="20"/>
          <w:lang w:val="en"/>
        </w:rPr>
        <w:t xml:space="preserve">oned </w:t>
      </w:r>
      <w:r w:rsidR="0054722B" w:rsidRPr="0054722B">
        <w:rPr>
          <w:i/>
          <w:szCs w:val="20"/>
          <w:lang w:val="en"/>
        </w:rPr>
        <w:t xml:space="preserve">in italics </w:t>
      </w:r>
      <w:r w:rsidR="0054722B">
        <w:rPr>
          <w:szCs w:val="20"/>
          <w:lang w:val="en"/>
        </w:rPr>
        <w:t>for each wish</w:t>
      </w:r>
      <w:r w:rsidRPr="0076239B">
        <w:rPr>
          <w:szCs w:val="20"/>
          <w:lang w:val="en"/>
        </w:rPr>
        <w:t xml:space="preserve">, </w:t>
      </w:r>
      <w:r w:rsidR="0054722B">
        <w:rPr>
          <w:szCs w:val="20"/>
          <w:lang w:val="en"/>
        </w:rPr>
        <w:t xml:space="preserve">at the bottom of the </w:t>
      </w:r>
      <w:r w:rsidRPr="0076239B">
        <w:rPr>
          <w:szCs w:val="20"/>
          <w:lang w:val="en"/>
        </w:rPr>
        <w:t>statement concerned, with an explanation if necessary.</w:t>
      </w:r>
    </w:p>
    <w:p w14:paraId="0FEF3280" w14:textId="648E4C22" w:rsidR="00B5446B" w:rsidRPr="0076239B" w:rsidRDefault="00B5446B" w:rsidP="00B5446B">
      <w:pPr>
        <w:rPr>
          <w:szCs w:val="20"/>
          <w:lang w:val="en-US"/>
        </w:rPr>
      </w:pPr>
    </w:p>
    <w:p w14:paraId="66712154" w14:textId="6BAE30F1" w:rsidR="00B5446B" w:rsidRPr="0054722B" w:rsidRDefault="00B5446B" w:rsidP="00B5446B">
      <w:pPr>
        <w:rPr>
          <w:szCs w:val="20"/>
          <w:lang w:val="en-US"/>
        </w:rPr>
      </w:pPr>
      <w:r w:rsidRPr="0054722B">
        <w:rPr>
          <w:b/>
          <w:bCs/>
          <w:lang w:val="en-US"/>
        </w:rPr>
        <w:t xml:space="preserve">Scoring </w:t>
      </w:r>
      <w:r w:rsidR="003957F7">
        <w:rPr>
          <w:b/>
          <w:bCs/>
          <w:lang w:val="en-US"/>
        </w:rPr>
        <w:t xml:space="preserve">method </w:t>
      </w:r>
      <w:r w:rsidRPr="0054722B">
        <w:rPr>
          <w:b/>
          <w:bCs/>
          <w:lang w:val="en-US"/>
        </w:rPr>
        <w:t>A</w:t>
      </w:r>
      <w:r w:rsidR="0054722B" w:rsidRPr="0054722B">
        <w:rPr>
          <w:lang w:val="en-US"/>
        </w:rPr>
        <w:t>: binary</w:t>
      </w:r>
      <w:r w:rsidRPr="0054722B">
        <w:rPr>
          <w:lang w:val="en-US"/>
        </w:rPr>
        <w:t xml:space="preserve"> scoring</w:t>
      </w:r>
    </w:p>
    <w:p w14:paraId="1D1882A3" w14:textId="77777777" w:rsidR="00B5446B" w:rsidRPr="0054722B" w:rsidRDefault="00B5446B" w:rsidP="00B5446B">
      <w:pPr>
        <w:rPr>
          <w:szCs w:val="20"/>
          <w:lang w:val="en-US"/>
        </w:rPr>
      </w:pPr>
    </w:p>
    <w:p w14:paraId="7A6A4CC1" w14:textId="1116143D" w:rsidR="0054722B" w:rsidRPr="0054722B" w:rsidRDefault="0054722B" w:rsidP="00B5446B">
      <w:pPr>
        <w:rPr>
          <w:lang w:val="en-US"/>
        </w:rPr>
      </w:pPr>
      <w:r>
        <w:rPr>
          <w:lang w:val="en-US"/>
        </w:rPr>
        <w:t>A YES answer results in</w:t>
      </w:r>
      <w:r w:rsidRPr="0054722B">
        <w:rPr>
          <w:lang w:val="en-US"/>
        </w:rPr>
        <w:t xml:space="preserve"> 100% of the</w:t>
      </w:r>
      <w:r w:rsidR="00313C84">
        <w:rPr>
          <w:lang w:val="en-US"/>
        </w:rPr>
        <w:t xml:space="preserve"> maximum points; a NO or PARTLY</w:t>
      </w:r>
      <w:r w:rsidRPr="0054722B">
        <w:rPr>
          <w:lang w:val="en-US"/>
        </w:rPr>
        <w:t xml:space="preserve"> answer is worth 0 points. There are no other scoring alternatives here. Either maximum points, or 0 points. </w:t>
      </w:r>
      <w:r w:rsidR="00562737">
        <w:rPr>
          <w:lang w:val="en-US"/>
        </w:rPr>
        <w:t>Tenderer</w:t>
      </w:r>
      <w:r w:rsidRPr="0054722B">
        <w:rPr>
          <w:lang w:val="en-US"/>
        </w:rPr>
        <w:t xml:space="preserve"> meets the desired functionality or not. There are no grades in th</w:t>
      </w:r>
      <w:r>
        <w:rPr>
          <w:lang w:val="en-US"/>
        </w:rPr>
        <w:t xml:space="preserve">e interpretation and scoring is done in absolute terms </w:t>
      </w:r>
      <w:r w:rsidRPr="0054722B">
        <w:rPr>
          <w:lang w:val="en-US"/>
        </w:rPr>
        <w:t xml:space="preserve">on the basis of a YES (= </w:t>
      </w:r>
      <w:r>
        <w:rPr>
          <w:lang w:val="en-US"/>
        </w:rPr>
        <w:t xml:space="preserve">which results in a </w:t>
      </w:r>
      <w:r w:rsidRPr="0054722B">
        <w:rPr>
          <w:lang w:val="en-US"/>
        </w:rPr>
        <w:t>maximum number of points) or NO / PART</w:t>
      </w:r>
      <w:r>
        <w:rPr>
          <w:lang w:val="en-US"/>
        </w:rPr>
        <w:t>LY</w:t>
      </w:r>
      <w:r w:rsidRPr="0054722B">
        <w:rPr>
          <w:lang w:val="en-US"/>
        </w:rPr>
        <w:t xml:space="preserve"> (= </w:t>
      </w:r>
      <w:r>
        <w:rPr>
          <w:lang w:val="en-US"/>
        </w:rPr>
        <w:t xml:space="preserve">which results in </w:t>
      </w:r>
      <w:r w:rsidRPr="0054722B">
        <w:rPr>
          <w:lang w:val="en-US"/>
        </w:rPr>
        <w:t>0 points) answer.</w:t>
      </w:r>
    </w:p>
    <w:p w14:paraId="6AC11145" w14:textId="34BEDE84" w:rsidR="00B5446B" w:rsidRPr="00E207AE" w:rsidRDefault="00B5446B" w:rsidP="00B5446B">
      <w:pPr>
        <w:rPr>
          <w:szCs w:val="20"/>
          <w:lang w:val="en-US"/>
        </w:rPr>
      </w:pPr>
    </w:p>
    <w:p w14:paraId="0BC06FF7" w14:textId="655A0995" w:rsidR="00B5446B" w:rsidRPr="00B77AB6" w:rsidRDefault="00B5446B" w:rsidP="00B5446B">
      <w:pPr>
        <w:rPr>
          <w:szCs w:val="20"/>
        </w:rPr>
      </w:pPr>
      <w:r w:rsidRPr="65119032">
        <w:rPr>
          <w:b/>
          <w:bCs/>
        </w:rPr>
        <w:t xml:space="preserve">Scoring </w:t>
      </w:r>
      <w:proofErr w:type="spellStart"/>
      <w:r w:rsidR="003957F7">
        <w:rPr>
          <w:b/>
          <w:bCs/>
        </w:rPr>
        <w:t>method</w:t>
      </w:r>
      <w:proofErr w:type="spellEnd"/>
      <w:r w:rsidR="003957F7">
        <w:rPr>
          <w:b/>
          <w:bCs/>
        </w:rPr>
        <w:t xml:space="preserve"> </w:t>
      </w:r>
      <w:r w:rsidRPr="65119032">
        <w:rPr>
          <w:b/>
          <w:bCs/>
        </w:rPr>
        <w:t>B</w:t>
      </w:r>
      <w:r w:rsidR="0054722B">
        <w:t>: weighted</w:t>
      </w:r>
      <w:r>
        <w:t xml:space="preserve"> scoring</w:t>
      </w:r>
      <w:r w:rsidR="003957F7">
        <w:t xml:space="preserve"> </w:t>
      </w:r>
    </w:p>
    <w:p w14:paraId="70941FC8" w14:textId="77777777" w:rsidR="00B5446B" w:rsidRPr="00B77AB6" w:rsidRDefault="00B5446B" w:rsidP="00B5446B">
      <w:pPr>
        <w:rPr>
          <w:szCs w:val="20"/>
        </w:rPr>
      </w:pPr>
    </w:p>
    <w:p w14:paraId="340971B8" w14:textId="286AD1A4" w:rsidR="006A244B" w:rsidRPr="006A244B" w:rsidRDefault="006A244B" w:rsidP="006A244B">
      <w:pPr>
        <w:pStyle w:val="Lijstalinea"/>
        <w:numPr>
          <w:ilvl w:val="0"/>
          <w:numId w:val="27"/>
        </w:numPr>
        <w:rPr>
          <w:szCs w:val="20"/>
          <w:lang w:val="en-US"/>
        </w:rPr>
      </w:pPr>
      <w:r w:rsidRPr="006A244B">
        <w:rPr>
          <w:szCs w:val="20"/>
          <w:lang w:val="en-US"/>
        </w:rPr>
        <w:t>Complies very well / completely with the desired functionality: 100% of maximum points</w:t>
      </w:r>
    </w:p>
    <w:p w14:paraId="3B5BD226" w14:textId="26EFD120" w:rsidR="00B5446B" w:rsidRPr="006A244B" w:rsidRDefault="006A244B" w:rsidP="00B5446B">
      <w:pPr>
        <w:pStyle w:val="Lijstalinea"/>
        <w:numPr>
          <w:ilvl w:val="0"/>
          <w:numId w:val="27"/>
        </w:numPr>
        <w:rPr>
          <w:szCs w:val="20"/>
          <w:lang w:val="en-US"/>
        </w:rPr>
      </w:pPr>
      <w:r w:rsidRPr="006A244B">
        <w:rPr>
          <w:szCs w:val="20"/>
          <w:lang w:val="en-US"/>
        </w:rPr>
        <w:t>Does not comply with the desired</w:t>
      </w:r>
      <w:r>
        <w:rPr>
          <w:szCs w:val="20"/>
          <w:lang w:val="en-US"/>
        </w:rPr>
        <w:t xml:space="preserve"> functionality: 0% of maximum points (or</w:t>
      </w:r>
      <w:r w:rsidR="00B5446B" w:rsidRPr="006A244B">
        <w:rPr>
          <w:szCs w:val="20"/>
          <w:lang w:val="en-US"/>
        </w:rPr>
        <w:t xml:space="preserve"> score 0)</w:t>
      </w:r>
    </w:p>
    <w:p w14:paraId="208EFB40" w14:textId="744C5A4F" w:rsidR="00102C6B" w:rsidRPr="00541828" w:rsidRDefault="006A244B" w:rsidP="00D108A4">
      <w:pPr>
        <w:pStyle w:val="Lijstalinea"/>
        <w:numPr>
          <w:ilvl w:val="0"/>
          <w:numId w:val="27"/>
        </w:numPr>
        <w:rPr>
          <w:lang w:val="en-US"/>
        </w:rPr>
      </w:pPr>
      <w:r w:rsidRPr="00BC1077">
        <w:rPr>
          <w:lang w:val="en-US"/>
        </w:rPr>
        <w:t>All other vari</w:t>
      </w:r>
      <w:r w:rsidR="00BC1077">
        <w:rPr>
          <w:lang w:val="en-US"/>
        </w:rPr>
        <w:t>ations of compliance to the des</w:t>
      </w:r>
      <w:r w:rsidRPr="00BC1077">
        <w:rPr>
          <w:lang w:val="en-US"/>
        </w:rPr>
        <w:t>ired functi</w:t>
      </w:r>
      <w:r w:rsidR="003957F7">
        <w:rPr>
          <w:lang w:val="en-US"/>
        </w:rPr>
        <w:t xml:space="preserve">onality will be scored between </w:t>
      </w:r>
      <w:r w:rsidRPr="00BC1077">
        <w:rPr>
          <w:lang w:val="en-US"/>
        </w:rPr>
        <w:t xml:space="preserve">0 and 100% of maximum points on the basis of their </w:t>
      </w:r>
      <w:r w:rsidR="00BC1077" w:rsidRPr="00BC1077">
        <w:rPr>
          <w:lang w:val="en-US"/>
        </w:rPr>
        <w:t>weighted evaluation.</w:t>
      </w:r>
      <w:r w:rsidR="00B5446B" w:rsidRPr="00BC1077">
        <w:rPr>
          <w:lang w:val="en-US"/>
        </w:rPr>
        <w:t xml:space="preserve"> </w:t>
      </w:r>
    </w:p>
    <w:p w14:paraId="44770BC2" w14:textId="084AC58A" w:rsidR="00341538" w:rsidRPr="00F15B27" w:rsidRDefault="00F15B27" w:rsidP="00FC174D">
      <w:pPr>
        <w:pStyle w:val="Kop3"/>
        <w:rPr>
          <w:lang w:val="en-US"/>
        </w:rPr>
      </w:pPr>
      <w:bookmarkStart w:id="25" w:name="_Toc49951475"/>
      <w:r w:rsidRPr="00F15B27">
        <w:rPr>
          <w:lang w:val="en-US"/>
        </w:rPr>
        <w:t xml:space="preserve">No </w:t>
      </w:r>
      <w:r w:rsidR="001D38D9" w:rsidRPr="00F15B27">
        <w:rPr>
          <w:lang w:val="en-US"/>
        </w:rPr>
        <w:t>scorin</w:t>
      </w:r>
      <w:r w:rsidRPr="00F15B27">
        <w:rPr>
          <w:lang w:val="en-US"/>
        </w:rPr>
        <w:t>g of optional functionality</w:t>
      </w:r>
      <w:r w:rsidR="00A10105" w:rsidRPr="00F15B27">
        <w:rPr>
          <w:lang w:val="en-US"/>
        </w:rPr>
        <w:t>;</w:t>
      </w:r>
      <w:bookmarkEnd w:id="25"/>
      <w:r w:rsidR="001D38D9" w:rsidRPr="00F15B27">
        <w:rPr>
          <w:lang w:val="en-US"/>
        </w:rPr>
        <w:t xml:space="preserve"> </w:t>
      </w:r>
    </w:p>
    <w:p w14:paraId="784A2F02" w14:textId="5C134C95" w:rsidR="00416DC1" w:rsidRPr="00F15B27" w:rsidRDefault="00F15B27" w:rsidP="00FC174D">
      <w:pPr>
        <w:rPr>
          <w:szCs w:val="20"/>
          <w:lang w:val="en-US"/>
        </w:rPr>
      </w:pPr>
      <w:r>
        <w:rPr>
          <w:szCs w:val="20"/>
          <w:lang w:val="en-US"/>
        </w:rPr>
        <w:t>Scoring is only applied</w:t>
      </w:r>
      <w:r w:rsidRPr="00F15B27">
        <w:rPr>
          <w:szCs w:val="20"/>
          <w:lang w:val="en-US"/>
        </w:rPr>
        <w:t xml:space="preserve"> on the functionality that is an integral part of the offer</w:t>
      </w:r>
      <w:r>
        <w:rPr>
          <w:szCs w:val="20"/>
          <w:lang w:val="en-US"/>
        </w:rPr>
        <w:t>/submission, thus not on functionality that is</w:t>
      </w:r>
      <w:r w:rsidRPr="00F15B27">
        <w:rPr>
          <w:szCs w:val="20"/>
          <w:lang w:val="en-US"/>
        </w:rPr>
        <w:t xml:space="preserve"> offered optionally. Desired fu</w:t>
      </w:r>
      <w:r>
        <w:rPr>
          <w:szCs w:val="20"/>
          <w:lang w:val="en-US"/>
        </w:rPr>
        <w:t>nctionality is therefore only weigh</w:t>
      </w:r>
      <w:r w:rsidRPr="00F15B27">
        <w:rPr>
          <w:szCs w:val="20"/>
          <w:lang w:val="en-US"/>
        </w:rPr>
        <w:t>ed when it is an integral part of the Price and included in the Price in the</w:t>
      </w:r>
      <w:r>
        <w:rPr>
          <w:szCs w:val="20"/>
          <w:lang w:val="en-US"/>
        </w:rPr>
        <w:t xml:space="preserve"> Price fill-in table in Part II</w:t>
      </w:r>
      <w:r w:rsidRPr="00F15B27">
        <w:rPr>
          <w:szCs w:val="20"/>
          <w:lang w:val="en-US"/>
        </w:rPr>
        <w:t xml:space="preserve"> for the calculation of the TCO.</w:t>
      </w:r>
    </w:p>
    <w:p w14:paraId="08F1E88E" w14:textId="675EF3EF" w:rsidR="001D38D9" w:rsidRPr="000B7138" w:rsidRDefault="00945992" w:rsidP="00920FF6">
      <w:pPr>
        <w:pStyle w:val="Kop3"/>
        <w:rPr>
          <w:lang w:val="en-US"/>
        </w:rPr>
      </w:pPr>
      <w:bookmarkStart w:id="26" w:name="_Toc49951476"/>
      <w:bookmarkStart w:id="27" w:name="_Ref368442753"/>
      <w:r w:rsidRPr="000B7138">
        <w:rPr>
          <w:lang w:val="en-US"/>
        </w:rPr>
        <w:t>Verification</w:t>
      </w:r>
      <w:r w:rsidR="00F15B27" w:rsidRPr="000B7138">
        <w:rPr>
          <w:lang w:val="en-US"/>
        </w:rPr>
        <w:t xml:space="preserve"> of the system through remote access demonstration (if applicable)</w:t>
      </w:r>
      <w:bookmarkEnd w:id="26"/>
      <w:r w:rsidR="00F15B27" w:rsidRPr="000B7138">
        <w:rPr>
          <w:lang w:val="en-US"/>
        </w:rPr>
        <w:t xml:space="preserve"> </w:t>
      </w:r>
      <w:bookmarkEnd w:id="27"/>
      <w:r w:rsidR="000B7138">
        <w:rPr>
          <w:lang w:val="en-US"/>
        </w:rPr>
        <w:t xml:space="preserve"> </w:t>
      </w:r>
    </w:p>
    <w:p w14:paraId="281D5246" w14:textId="2F1E81B8" w:rsidR="00F15B27" w:rsidRPr="000B7138" w:rsidRDefault="00416DC1" w:rsidP="00D108A4">
      <w:pPr>
        <w:rPr>
          <w:lang w:val="en-US"/>
        </w:rPr>
      </w:pPr>
      <w:r w:rsidRPr="000B7138">
        <w:rPr>
          <w:lang w:val="en-US"/>
        </w:rPr>
        <w:t>See also PoEW under 3.2</w:t>
      </w:r>
      <w:r w:rsidR="00F15B27" w:rsidRPr="000B7138">
        <w:rPr>
          <w:lang w:val="en-US"/>
        </w:rPr>
        <w:t>. Ap</w:t>
      </w:r>
      <w:r w:rsidR="00010FE8" w:rsidRPr="000B7138">
        <w:rPr>
          <w:lang w:val="en-US"/>
        </w:rPr>
        <w:t>plicable</w:t>
      </w:r>
      <w:r w:rsidR="00F15B27" w:rsidRPr="000B7138">
        <w:rPr>
          <w:lang w:val="en-US"/>
        </w:rPr>
        <w:t xml:space="preserve"> only</w:t>
      </w:r>
      <w:r w:rsidR="00010FE8" w:rsidRPr="000B7138">
        <w:rPr>
          <w:lang w:val="en-US"/>
        </w:rPr>
        <w:t xml:space="preserve"> if the </w:t>
      </w:r>
      <w:r w:rsidR="00562737" w:rsidRPr="000B7138">
        <w:rPr>
          <w:lang w:val="en-US"/>
        </w:rPr>
        <w:t>Tenderer</w:t>
      </w:r>
      <w:r w:rsidR="00010FE8" w:rsidRPr="000B7138">
        <w:rPr>
          <w:lang w:val="en-US"/>
        </w:rPr>
        <w:t xml:space="preserve"> cannot provide</w:t>
      </w:r>
      <w:r w:rsidR="00F15B27" w:rsidRPr="000B7138">
        <w:rPr>
          <w:lang w:val="en-US"/>
        </w:rPr>
        <w:t xml:space="preserve"> references because the system is new in its conception and had not been installed anywhere</w:t>
      </w:r>
      <w:r w:rsidR="00010FE8" w:rsidRPr="000B7138">
        <w:rPr>
          <w:lang w:val="en-US"/>
        </w:rPr>
        <w:t xml:space="preserve"> yet</w:t>
      </w:r>
      <w:r w:rsidR="00F15B27" w:rsidRPr="000B7138">
        <w:rPr>
          <w:lang w:val="en-US"/>
        </w:rPr>
        <w:t>.</w:t>
      </w:r>
    </w:p>
    <w:p w14:paraId="26E79A14" w14:textId="77777777" w:rsidR="00010FE8" w:rsidRPr="000B7138" w:rsidRDefault="00010FE8" w:rsidP="00F15B27">
      <w:pPr>
        <w:rPr>
          <w:lang w:val="en-US"/>
        </w:rPr>
      </w:pPr>
    </w:p>
    <w:p w14:paraId="6729CA14" w14:textId="3445AD5E" w:rsidR="00F15B27" w:rsidRPr="00F15B27" w:rsidRDefault="00F15B27" w:rsidP="00F15B27">
      <w:pPr>
        <w:rPr>
          <w:lang w:val="en-US"/>
        </w:rPr>
      </w:pPr>
      <w:r w:rsidRPr="00F77F1E">
        <w:rPr>
          <w:lang w:val="en-US"/>
        </w:rPr>
        <w:t xml:space="preserve">The </w:t>
      </w:r>
      <w:r w:rsidR="00562737" w:rsidRPr="00F77F1E">
        <w:rPr>
          <w:lang w:val="en-US"/>
        </w:rPr>
        <w:t>Tenderer</w:t>
      </w:r>
      <w:r w:rsidRPr="00F77F1E">
        <w:rPr>
          <w:lang w:val="en-US"/>
        </w:rPr>
        <w:t xml:space="preserve"> who meets</w:t>
      </w:r>
      <w:r w:rsidRPr="00F15B27">
        <w:rPr>
          <w:lang w:val="en-US"/>
        </w:rPr>
        <w:t xml:space="preserve"> the </w:t>
      </w:r>
      <w:r>
        <w:rPr>
          <w:lang w:val="en-US"/>
        </w:rPr>
        <w:t>Essential Re</w:t>
      </w:r>
      <w:r w:rsidRPr="00F15B27">
        <w:rPr>
          <w:lang w:val="en-US"/>
        </w:rPr>
        <w:t>quirements of</w:t>
      </w:r>
      <w:r>
        <w:rPr>
          <w:lang w:val="en-US"/>
        </w:rPr>
        <w:t xml:space="preserve"> the PoEW </w:t>
      </w:r>
      <w:r w:rsidR="00313C84">
        <w:rPr>
          <w:lang w:val="en-US"/>
        </w:rPr>
        <w:t xml:space="preserve">(see §1.3.8) as verified by VUmc on submission of tender, </w:t>
      </w:r>
      <w:r w:rsidRPr="00F15B27">
        <w:rPr>
          <w:lang w:val="en-US"/>
        </w:rPr>
        <w:t xml:space="preserve">will </w:t>
      </w:r>
      <w:r w:rsidR="00010FE8">
        <w:rPr>
          <w:lang w:val="en-US"/>
        </w:rPr>
        <w:t xml:space="preserve">in that case </w:t>
      </w:r>
      <w:r w:rsidR="00416DC1">
        <w:rPr>
          <w:lang w:val="en-US"/>
        </w:rPr>
        <w:t xml:space="preserve">and to that end </w:t>
      </w:r>
      <w:r w:rsidRPr="00F15B27">
        <w:rPr>
          <w:lang w:val="en-US"/>
        </w:rPr>
        <w:t>b</w:t>
      </w:r>
      <w:r>
        <w:rPr>
          <w:lang w:val="en-US"/>
        </w:rPr>
        <w:t xml:space="preserve">e invited after the submission date to participate in an online remote access </w:t>
      </w:r>
      <w:r w:rsidR="00010FE8">
        <w:rPr>
          <w:lang w:val="en-US"/>
        </w:rPr>
        <w:t>demonstration during a predetermined day and time to be selected</w:t>
      </w:r>
      <w:r w:rsidRPr="00F15B27">
        <w:rPr>
          <w:lang w:val="en-US"/>
        </w:rPr>
        <w:t xml:space="preserve"> fro</w:t>
      </w:r>
      <w:r w:rsidR="00010FE8">
        <w:rPr>
          <w:lang w:val="en-US"/>
        </w:rPr>
        <w:t>m 2 pre-sorted dates (see below)</w:t>
      </w:r>
      <w:r w:rsidRPr="00F15B27">
        <w:rPr>
          <w:lang w:val="en-US"/>
        </w:rPr>
        <w:t xml:space="preserve">. </w:t>
      </w:r>
      <w:r w:rsidRPr="000B7138">
        <w:rPr>
          <w:lang w:val="en-US"/>
        </w:rPr>
        <w:t>The purpose of this demonstration is to enable use</w:t>
      </w:r>
      <w:r w:rsidR="00010FE8" w:rsidRPr="000B7138">
        <w:rPr>
          <w:lang w:val="en-US"/>
        </w:rPr>
        <w:t xml:space="preserve">rs of VUmc to test </w:t>
      </w:r>
      <w:r w:rsidR="000B7138">
        <w:rPr>
          <w:lang w:val="en-US"/>
        </w:rPr>
        <w:t xml:space="preserve">, to satisfactory level, </w:t>
      </w:r>
      <w:r w:rsidR="00010FE8" w:rsidRPr="000B7138">
        <w:rPr>
          <w:lang w:val="en-US"/>
        </w:rPr>
        <w:t xml:space="preserve">the system in a production setting organized by the </w:t>
      </w:r>
      <w:r w:rsidR="00562737" w:rsidRPr="000B7138">
        <w:rPr>
          <w:lang w:val="en-US"/>
        </w:rPr>
        <w:t>Tenderer</w:t>
      </w:r>
      <w:r w:rsidR="00010FE8" w:rsidRPr="000B7138">
        <w:rPr>
          <w:lang w:val="en-US"/>
        </w:rPr>
        <w:t xml:space="preserve"> that is set up in a way that is similar and characteristic to the VUmc normal production setting.</w:t>
      </w:r>
    </w:p>
    <w:p w14:paraId="074FEA25" w14:textId="682D1410" w:rsidR="00010FE8" w:rsidRDefault="00F15B27" w:rsidP="00F15B27">
      <w:pPr>
        <w:rPr>
          <w:lang w:val="en-US"/>
        </w:rPr>
      </w:pPr>
      <w:r w:rsidRPr="00F15B27">
        <w:rPr>
          <w:lang w:val="en-US"/>
        </w:rPr>
        <w:t>The po</w:t>
      </w:r>
      <w:r w:rsidR="00416DC1">
        <w:rPr>
          <w:lang w:val="en-US"/>
        </w:rPr>
        <w:t xml:space="preserve">ssible dates on which this verification </w:t>
      </w:r>
      <w:r w:rsidRPr="00F15B27">
        <w:rPr>
          <w:lang w:val="en-US"/>
        </w:rPr>
        <w:t>setup w</w:t>
      </w:r>
      <w:r w:rsidR="00313C84">
        <w:rPr>
          <w:lang w:val="en-US"/>
        </w:rPr>
        <w:t xml:space="preserve">ill be held </w:t>
      </w:r>
      <w:r w:rsidR="00313C84" w:rsidRPr="000B7138">
        <w:rPr>
          <w:lang w:val="en-US"/>
        </w:rPr>
        <w:t>are</w:t>
      </w:r>
      <w:r w:rsidR="00010FE8" w:rsidRPr="000B7138">
        <w:rPr>
          <w:lang w:val="en-US"/>
        </w:rPr>
        <w:t xml:space="preserve">: October </w:t>
      </w:r>
      <w:r w:rsidR="009008D9" w:rsidRPr="000B7138">
        <w:rPr>
          <w:lang w:val="en-US"/>
        </w:rPr>
        <w:t xml:space="preserve">15 </w:t>
      </w:r>
      <w:r w:rsidR="00010FE8" w:rsidRPr="000B7138">
        <w:rPr>
          <w:lang w:val="en-US"/>
        </w:rPr>
        <w:t xml:space="preserve">or </w:t>
      </w:r>
      <w:r w:rsidR="009008D9" w:rsidRPr="000B7138">
        <w:rPr>
          <w:lang w:val="en-US"/>
        </w:rPr>
        <w:t xml:space="preserve">16 </w:t>
      </w:r>
      <w:r w:rsidRPr="000B7138">
        <w:rPr>
          <w:lang w:val="en-US"/>
        </w:rPr>
        <w:t>2020</w:t>
      </w:r>
      <w:r w:rsidR="00010FE8" w:rsidRPr="000B7138">
        <w:rPr>
          <w:lang w:val="en-US"/>
        </w:rPr>
        <w:t>,</w:t>
      </w:r>
      <w:r w:rsidR="00010FE8">
        <w:rPr>
          <w:lang w:val="en-US"/>
        </w:rPr>
        <w:t xml:space="preserve"> b</w:t>
      </w:r>
      <w:r w:rsidR="00010FE8" w:rsidRPr="00010FE8">
        <w:rPr>
          <w:lang w:val="en-US"/>
        </w:rPr>
        <w:t>etween 14.00 hrs</w:t>
      </w:r>
      <w:r w:rsidR="00E95759">
        <w:rPr>
          <w:lang w:val="en-US"/>
        </w:rPr>
        <w:t>.</w:t>
      </w:r>
      <w:r w:rsidR="00010FE8" w:rsidRPr="00010FE8">
        <w:rPr>
          <w:lang w:val="en-US"/>
        </w:rPr>
        <w:t xml:space="preserve"> and 17.</w:t>
      </w:r>
      <w:r w:rsidR="00010FE8">
        <w:rPr>
          <w:lang w:val="en-US"/>
        </w:rPr>
        <w:t>00 hrs.</w:t>
      </w:r>
      <w:r w:rsidRPr="00010FE8">
        <w:rPr>
          <w:lang w:val="en-US"/>
        </w:rPr>
        <w:t xml:space="preserve"> </w:t>
      </w:r>
      <w:r w:rsidR="00562737">
        <w:rPr>
          <w:lang w:val="en-US"/>
        </w:rPr>
        <w:t>Tenderer</w:t>
      </w:r>
      <w:r w:rsidR="00010FE8">
        <w:rPr>
          <w:lang w:val="en-US"/>
        </w:rPr>
        <w:t xml:space="preserve"> will commit to be available for those 2 potential date choices.</w:t>
      </w:r>
    </w:p>
    <w:p w14:paraId="51E52312" w14:textId="77777777" w:rsidR="00010FE8" w:rsidRDefault="00010FE8" w:rsidP="00F15B27">
      <w:pPr>
        <w:rPr>
          <w:lang w:val="en-US"/>
        </w:rPr>
      </w:pPr>
    </w:p>
    <w:p w14:paraId="493A41EC" w14:textId="6BA5C78B" w:rsidR="00F15B27" w:rsidRPr="00010FE8" w:rsidRDefault="00F15B27" w:rsidP="00F15B27">
      <w:pPr>
        <w:rPr>
          <w:lang w:val="en-US"/>
        </w:rPr>
      </w:pPr>
      <w:r w:rsidRPr="00010FE8">
        <w:rPr>
          <w:lang w:val="en-US"/>
        </w:rPr>
        <w:lastRenderedPageBreak/>
        <w:t>The setup is as follows:</w:t>
      </w:r>
    </w:p>
    <w:p w14:paraId="2539A508" w14:textId="48C789C7" w:rsidR="001D38D9" w:rsidRDefault="001D38D9" w:rsidP="2355A650">
      <w:pPr>
        <w:rPr>
          <w:lang w:val="en-US"/>
        </w:rPr>
      </w:pPr>
    </w:p>
    <w:p w14:paraId="1DE61BFA" w14:textId="74802B0A" w:rsidR="009008D9" w:rsidRDefault="009008D9" w:rsidP="2355A650">
      <w:pPr>
        <w:rPr>
          <w:lang w:val="en-US"/>
        </w:rPr>
      </w:pPr>
      <w:r>
        <w:rPr>
          <w:lang w:val="en-US"/>
        </w:rPr>
        <w:t xml:space="preserve">The tenderer will provide an on-line </w:t>
      </w:r>
      <w:r w:rsidR="00B37434">
        <w:rPr>
          <w:lang w:val="en-US"/>
        </w:rPr>
        <w:t>demonstration of their system</w:t>
      </w:r>
      <w:r w:rsidR="000B7138">
        <w:rPr>
          <w:lang w:val="en-US"/>
        </w:rPr>
        <w:t>.</w:t>
      </w:r>
    </w:p>
    <w:p w14:paraId="6B83153F" w14:textId="23255267" w:rsidR="009008D9" w:rsidRDefault="009008D9" w:rsidP="2355A650">
      <w:pPr>
        <w:rPr>
          <w:lang w:val="en-US"/>
        </w:rPr>
      </w:pPr>
      <w:r>
        <w:rPr>
          <w:lang w:val="en-US"/>
        </w:rPr>
        <w:t>The setup will be demonstrated via MS Teams</w:t>
      </w:r>
      <w:r w:rsidR="000B7138">
        <w:rPr>
          <w:lang w:val="en-US"/>
        </w:rPr>
        <w:t>.</w:t>
      </w:r>
    </w:p>
    <w:p w14:paraId="207BB3AE" w14:textId="7BED52B4" w:rsidR="009008D9" w:rsidRDefault="009008D9" w:rsidP="2355A650">
      <w:pPr>
        <w:rPr>
          <w:lang w:val="en-US"/>
        </w:rPr>
      </w:pPr>
      <w:r>
        <w:rPr>
          <w:lang w:val="en-US"/>
        </w:rPr>
        <w:t xml:space="preserve">The elements of the PoEW will </w:t>
      </w:r>
      <w:r w:rsidR="00B37434">
        <w:rPr>
          <w:lang w:val="en-US"/>
        </w:rPr>
        <w:t xml:space="preserve">be </w:t>
      </w:r>
      <w:r>
        <w:rPr>
          <w:lang w:val="en-US"/>
        </w:rPr>
        <w:t>leading in the demonstration, in addition VUmc might ask for additional demonstrations which will be provided on October 13 at the latest</w:t>
      </w:r>
      <w:r w:rsidR="000B7138">
        <w:rPr>
          <w:lang w:val="en-US"/>
        </w:rPr>
        <w:t>.</w:t>
      </w:r>
    </w:p>
    <w:p w14:paraId="3D86C632" w14:textId="36FE6AD8" w:rsidR="001D38D9" w:rsidRPr="000B7138" w:rsidRDefault="009008D9" w:rsidP="00D108A4">
      <w:pPr>
        <w:rPr>
          <w:lang w:val="en-US"/>
        </w:rPr>
      </w:pPr>
      <w:r>
        <w:rPr>
          <w:lang w:val="en-US"/>
        </w:rPr>
        <w:t>Goal of the on-line demonstration is to convi</w:t>
      </w:r>
      <w:r w:rsidR="000B7138">
        <w:rPr>
          <w:lang w:val="en-US"/>
        </w:rPr>
        <w:t>n</w:t>
      </w:r>
      <w:r>
        <w:rPr>
          <w:lang w:val="en-US"/>
        </w:rPr>
        <w:t>ce VUmc abou</w:t>
      </w:r>
      <w:r w:rsidR="00B37434">
        <w:rPr>
          <w:lang w:val="en-US"/>
        </w:rPr>
        <w:t>t the specifications of the system</w:t>
      </w:r>
      <w:r w:rsidR="000B7138">
        <w:rPr>
          <w:lang w:val="en-US"/>
        </w:rPr>
        <w:t>.</w:t>
      </w:r>
    </w:p>
    <w:p w14:paraId="766E300C" w14:textId="5B110F6D" w:rsidR="001D38D9" w:rsidRPr="005032B5" w:rsidRDefault="00916442" w:rsidP="00920FF6">
      <w:pPr>
        <w:pStyle w:val="Kop3"/>
      </w:pPr>
      <w:bookmarkStart w:id="28" w:name="_Toc49951477"/>
      <w:proofErr w:type="spellStart"/>
      <w:r>
        <w:t>Verification</w:t>
      </w:r>
      <w:proofErr w:type="spellEnd"/>
      <w:r>
        <w:t xml:space="preserve"> </w:t>
      </w:r>
      <w:proofErr w:type="spellStart"/>
      <w:r>
        <w:t>through</w:t>
      </w:r>
      <w:proofErr w:type="spellEnd"/>
      <w:r>
        <w:t xml:space="preserve"> </w:t>
      </w:r>
      <w:proofErr w:type="spellStart"/>
      <w:r w:rsidR="001D38D9" w:rsidRPr="005032B5">
        <w:t>referen</w:t>
      </w:r>
      <w:r>
        <w:t>ces</w:t>
      </w:r>
      <w:bookmarkEnd w:id="28"/>
      <w:proofErr w:type="spellEnd"/>
    </w:p>
    <w:p w14:paraId="1681402B" w14:textId="641C2005" w:rsidR="001D38D9" w:rsidRPr="00E207AE" w:rsidRDefault="00E95759" w:rsidP="00296AF5">
      <w:pPr>
        <w:rPr>
          <w:rFonts w:cs="Calibri"/>
          <w:b/>
          <w:sz w:val="24"/>
          <w:lang w:val="en-US"/>
        </w:rPr>
      </w:pPr>
      <w:r w:rsidRPr="00E95759">
        <w:rPr>
          <w:lang w:val="en-US"/>
        </w:rPr>
        <w:t>References can be requested in the context of this tender. This concerns the refere</w:t>
      </w:r>
      <w:r>
        <w:rPr>
          <w:lang w:val="en-US"/>
        </w:rPr>
        <w:t xml:space="preserve">nces via the contact persons and contact details that the </w:t>
      </w:r>
      <w:r w:rsidR="00562737">
        <w:rPr>
          <w:lang w:val="en-US"/>
        </w:rPr>
        <w:t>Tenderer</w:t>
      </w:r>
      <w:r>
        <w:rPr>
          <w:lang w:val="en-US"/>
        </w:rPr>
        <w:t xml:space="preserve"> specified in the PoEW.</w:t>
      </w:r>
      <w:r w:rsidR="00541828" w:rsidRPr="00E207AE">
        <w:rPr>
          <w:lang w:val="en-US"/>
        </w:rPr>
        <w:t xml:space="preserve"> </w:t>
      </w:r>
      <w:r w:rsidR="2355A650" w:rsidRPr="00E207AE">
        <w:rPr>
          <w:lang w:val="en-US"/>
        </w:rPr>
        <w:br w:type="page"/>
      </w:r>
    </w:p>
    <w:p w14:paraId="77876D1C" w14:textId="7E1BD4CF" w:rsidR="001D38D9" w:rsidRPr="001E54A3" w:rsidRDefault="0095766D" w:rsidP="00383CD7">
      <w:pPr>
        <w:pStyle w:val="Kop1"/>
      </w:pPr>
      <w:bookmarkStart w:id="29" w:name="_Toc49951478"/>
      <w:bookmarkStart w:id="30" w:name="_Ref298431306"/>
      <w:bookmarkStart w:id="31" w:name="_Ref298484864"/>
      <w:r>
        <w:lastRenderedPageBreak/>
        <w:t>Background, OBJECTIVE</w:t>
      </w:r>
      <w:r w:rsidR="001D38D9" w:rsidRPr="001E54A3">
        <w:t xml:space="preserve"> &amp; scope, </w:t>
      </w:r>
      <w:r>
        <w:t>Supplier requirements</w:t>
      </w:r>
      <w:bookmarkEnd w:id="29"/>
    </w:p>
    <w:p w14:paraId="2171D3EB" w14:textId="24DC2553" w:rsidR="001D38D9" w:rsidRPr="000B7138" w:rsidRDefault="0095766D" w:rsidP="00383CD7">
      <w:pPr>
        <w:pStyle w:val="Kop2"/>
      </w:pPr>
      <w:bookmarkStart w:id="32" w:name="_Toc49951479"/>
      <w:r w:rsidRPr="000B7138">
        <w:t>Background</w:t>
      </w:r>
      <w:r w:rsidR="001C65C8" w:rsidRPr="000B7138">
        <w:t xml:space="preserve">, </w:t>
      </w:r>
      <w:proofErr w:type="spellStart"/>
      <w:r w:rsidR="000F61D2" w:rsidRPr="000B7138">
        <w:t>objective</w:t>
      </w:r>
      <w:proofErr w:type="spellEnd"/>
      <w:r w:rsidR="000F61D2" w:rsidRPr="000B7138">
        <w:t xml:space="preserve"> </w:t>
      </w:r>
      <w:proofErr w:type="spellStart"/>
      <w:r w:rsidR="000F61D2" w:rsidRPr="000B7138">
        <w:t>and</w:t>
      </w:r>
      <w:proofErr w:type="spellEnd"/>
      <w:r w:rsidR="000F61D2" w:rsidRPr="000B7138">
        <w:t xml:space="preserve"> basic</w:t>
      </w:r>
      <w:r w:rsidRPr="000B7138">
        <w:t xml:space="preserve"> </w:t>
      </w:r>
      <w:proofErr w:type="spellStart"/>
      <w:r w:rsidRPr="000B7138">
        <w:t>assumptions</w:t>
      </w:r>
      <w:bookmarkEnd w:id="32"/>
      <w:proofErr w:type="spellEnd"/>
    </w:p>
    <w:p w14:paraId="27594598" w14:textId="0629E5CE" w:rsidR="001C4225" w:rsidRPr="001E54A3" w:rsidRDefault="001C4225" w:rsidP="004D7313">
      <w:pPr>
        <w:pStyle w:val="DAStandaard"/>
        <w:ind w:right="-332"/>
        <w:rPr>
          <w:rFonts w:ascii="Calibri" w:hAnsi="Calibri" w:cs="Calibri"/>
          <w:lang w:val="nl-NL"/>
        </w:rPr>
      </w:pPr>
    </w:p>
    <w:p w14:paraId="686B9E46" w14:textId="1B5F4DD4" w:rsidR="0095766D" w:rsidRPr="000B7138" w:rsidRDefault="0095766D" w:rsidP="0095766D">
      <w:pPr>
        <w:pStyle w:val="DAStandaard"/>
        <w:ind w:right="-332"/>
        <w:rPr>
          <w:rFonts w:ascii="Calibri" w:hAnsi="Calibri" w:cs="Calibri"/>
          <w:lang w:val="en-US"/>
        </w:rPr>
      </w:pPr>
      <w:r w:rsidRPr="0095766D">
        <w:rPr>
          <w:rFonts w:ascii="Calibri" w:hAnsi="Calibri" w:cs="Calibri"/>
          <w:lang w:val="en-US"/>
        </w:rPr>
        <w:t>The department of Radiology &amp; Nuclear Medicine is, amongst others, specialized in conducting research using nuclear imaging techniques, more specifically Positro</w:t>
      </w:r>
      <w:r>
        <w:rPr>
          <w:rFonts w:ascii="Calibri" w:hAnsi="Calibri" w:cs="Calibri"/>
          <w:lang w:val="en-US"/>
        </w:rPr>
        <w:t>n Emission Tomography (PET). Their</w:t>
      </w:r>
      <w:r w:rsidRPr="0095766D">
        <w:rPr>
          <w:rFonts w:ascii="Calibri" w:hAnsi="Calibri" w:cs="Calibri"/>
          <w:lang w:val="en-US"/>
        </w:rPr>
        <w:t xml:space="preserve"> aim is to use PET for diagnosis of disease, treatment monitoring and patient selection. Tracer Center Amsterdam develops the new PET tracers needed in the clinic for neurological diseases as well as oncology, rheumatology and cardiology. The research of TCA focusses on radiochemistry methodology development, selection of biological targets and development of new PET tracers for these targets, preclinical in vivo evaluation of new PET tracers as well as good manufacturing practice (GMP)-compliant </w:t>
      </w:r>
      <w:r w:rsidRPr="000B7138">
        <w:rPr>
          <w:rFonts w:ascii="Calibri" w:hAnsi="Calibri" w:cs="Calibri"/>
          <w:lang w:val="en-US"/>
        </w:rPr>
        <w:t>synthesis of PET tracers.</w:t>
      </w:r>
    </w:p>
    <w:p w14:paraId="03A3E0A4" w14:textId="77777777" w:rsidR="0095766D" w:rsidRPr="000B7138" w:rsidRDefault="0095766D" w:rsidP="0095766D">
      <w:pPr>
        <w:pStyle w:val="DAStandaard"/>
        <w:ind w:right="-332"/>
        <w:rPr>
          <w:rFonts w:ascii="Calibri" w:hAnsi="Calibri" w:cs="Calibri"/>
          <w:lang w:val="en-US"/>
        </w:rPr>
      </w:pPr>
    </w:p>
    <w:p w14:paraId="40ED94B2" w14:textId="3E22B365" w:rsidR="0095766D" w:rsidRPr="000B7138" w:rsidRDefault="0095766D" w:rsidP="0095766D">
      <w:pPr>
        <w:pStyle w:val="DAStandaard"/>
        <w:ind w:right="-332"/>
        <w:rPr>
          <w:rFonts w:ascii="Calibri" w:hAnsi="Calibri" w:cs="Calibri"/>
          <w:lang w:val="en-US"/>
        </w:rPr>
      </w:pPr>
      <w:r w:rsidRPr="000B7138">
        <w:rPr>
          <w:rFonts w:ascii="Calibri" w:hAnsi="Calibri" w:cs="Calibri"/>
          <w:lang w:val="en-US"/>
        </w:rPr>
        <w:t>In 20</w:t>
      </w:r>
      <w:r w:rsidR="009008D9" w:rsidRPr="000B7138">
        <w:rPr>
          <w:rFonts w:ascii="Calibri" w:hAnsi="Calibri" w:cs="Calibri"/>
          <w:lang w:val="en-US"/>
        </w:rPr>
        <w:t>21</w:t>
      </w:r>
      <w:r w:rsidRPr="000B7138">
        <w:rPr>
          <w:rFonts w:ascii="Calibri" w:hAnsi="Calibri" w:cs="Calibri"/>
          <w:lang w:val="en-US"/>
        </w:rPr>
        <w:t xml:space="preserve"> TCA </w:t>
      </w:r>
      <w:r w:rsidR="009008D9" w:rsidRPr="000B7138">
        <w:rPr>
          <w:rFonts w:ascii="Calibri" w:hAnsi="Calibri" w:cs="Calibri"/>
          <w:lang w:val="en-US"/>
        </w:rPr>
        <w:t>will move</w:t>
      </w:r>
      <w:r w:rsidR="00DC7056" w:rsidRPr="000B7138">
        <w:rPr>
          <w:rFonts w:ascii="Calibri" w:hAnsi="Calibri" w:cs="Calibri"/>
          <w:lang w:val="en-US"/>
        </w:rPr>
        <w:t xml:space="preserve"> </w:t>
      </w:r>
      <w:r w:rsidRPr="000B7138">
        <w:rPr>
          <w:rFonts w:ascii="Calibri" w:hAnsi="Calibri" w:cs="Calibri"/>
          <w:lang w:val="en-US"/>
        </w:rPr>
        <w:t>into the Amsterdam UMC Imaging Center equipped with a brand new lab for TCA according to current state of the art. At the Imaging Center all imaging modalities come together and the synergy with the clinic has been  further enhanced.</w:t>
      </w:r>
    </w:p>
    <w:p w14:paraId="57FB5563" w14:textId="69A97E98" w:rsidR="0095766D" w:rsidRPr="000B7138" w:rsidRDefault="0095766D" w:rsidP="001C4225">
      <w:pPr>
        <w:pStyle w:val="DAStandaard"/>
        <w:ind w:right="-332"/>
        <w:rPr>
          <w:rFonts w:ascii="Calibri" w:hAnsi="Calibri" w:cs="Calibri"/>
          <w:lang w:val="en-US"/>
        </w:rPr>
      </w:pPr>
    </w:p>
    <w:p w14:paraId="4F0C873C" w14:textId="393FD260" w:rsidR="0095766D" w:rsidRPr="0095766D" w:rsidRDefault="0095766D" w:rsidP="001C4225">
      <w:pPr>
        <w:pStyle w:val="DAStandaard"/>
        <w:ind w:right="-332"/>
        <w:rPr>
          <w:rFonts w:ascii="Calibri" w:hAnsi="Calibri" w:cs="Calibri"/>
          <w:lang w:val="en-US"/>
        </w:rPr>
      </w:pPr>
      <w:r w:rsidRPr="000B7138">
        <w:rPr>
          <w:rFonts w:ascii="Calibri" w:hAnsi="Calibri" w:cs="Calibri"/>
          <w:lang w:val="en-US"/>
        </w:rPr>
        <w:t xml:space="preserve">The purpose of the tender is the acquisition of a digital laboratory information management system. The objective is to have this LIMS system implemented and operational by </w:t>
      </w:r>
      <w:r w:rsidR="009008D9" w:rsidRPr="000B7138">
        <w:rPr>
          <w:rFonts w:ascii="Calibri" w:hAnsi="Calibri" w:cs="Calibri"/>
          <w:lang w:val="en-US"/>
        </w:rPr>
        <w:t xml:space="preserve">end of </w:t>
      </w:r>
      <w:r w:rsidRPr="000B7138">
        <w:rPr>
          <w:rFonts w:ascii="Calibri" w:hAnsi="Calibri" w:cs="Calibri"/>
          <w:lang w:val="en-US"/>
        </w:rPr>
        <w:t>2021.</w:t>
      </w:r>
    </w:p>
    <w:p w14:paraId="73D246CB" w14:textId="43118349" w:rsidR="001D38D9" w:rsidRDefault="00916442" w:rsidP="00383CD7">
      <w:pPr>
        <w:pStyle w:val="Kop2"/>
      </w:pPr>
      <w:bookmarkStart w:id="33" w:name="_Toc49951480"/>
      <w:bookmarkStart w:id="34" w:name="_Toc184555810"/>
      <w:bookmarkEnd w:id="30"/>
      <w:bookmarkEnd w:id="31"/>
      <w:r>
        <w:t xml:space="preserve">Project </w:t>
      </w:r>
      <w:proofErr w:type="spellStart"/>
      <w:r>
        <w:t>overview</w:t>
      </w:r>
      <w:bookmarkEnd w:id="33"/>
      <w:proofErr w:type="spellEnd"/>
    </w:p>
    <w:p w14:paraId="4F70A0BE" w14:textId="4A4C127B" w:rsidR="00916442" w:rsidRPr="00916442" w:rsidRDefault="00916442" w:rsidP="00916442">
      <w:pPr>
        <w:rPr>
          <w:lang w:val="en-US"/>
        </w:rPr>
      </w:pPr>
      <w:r w:rsidRPr="00916442">
        <w:rPr>
          <w:lang w:val="en-US"/>
        </w:rPr>
        <w:t>At the TCA there is a need for a computerized system that is able to acquire, store, process, report and produce information and data required or generated during the processes that are currently in place for the production, certification and distribution of radiopharmaceuticals. The purpose of this system is to create a paperless environment that supports and improves the current GMP Quality Management System, elevating it to a level where it can conform to present-day standards set for quality, regulatory compliance and product safety, resulting in full traceability. The new system is to replace the current system that is constituted of a paper based work flow combined with a collection of both stand-alone and linked software solutions, mainly developed in-house within a Microsoft Office environment.</w:t>
      </w:r>
    </w:p>
    <w:p w14:paraId="56F6909D" w14:textId="6DDCD972" w:rsidR="00D20620" w:rsidRDefault="00916442" w:rsidP="00383CD7">
      <w:pPr>
        <w:pStyle w:val="Kop2"/>
      </w:pPr>
      <w:bookmarkStart w:id="35" w:name="_Toc49951481"/>
      <w:bookmarkStart w:id="36" w:name="_Ref365510834"/>
      <w:proofErr w:type="spellStart"/>
      <w:r>
        <w:t>Main</w:t>
      </w:r>
      <w:proofErr w:type="spellEnd"/>
      <w:r>
        <w:t xml:space="preserve"> </w:t>
      </w:r>
      <w:proofErr w:type="spellStart"/>
      <w:r>
        <w:t>functions</w:t>
      </w:r>
      <w:proofErr w:type="spellEnd"/>
      <w:r>
        <w:t xml:space="preserve"> </w:t>
      </w:r>
      <w:proofErr w:type="spellStart"/>
      <w:r>
        <w:t>and</w:t>
      </w:r>
      <w:proofErr w:type="spellEnd"/>
      <w:r>
        <w:t xml:space="preserve"> interfaces</w:t>
      </w:r>
      <w:bookmarkEnd w:id="35"/>
    </w:p>
    <w:p w14:paraId="352215AF" w14:textId="348F7A04" w:rsidR="00D20620" w:rsidRDefault="00D20620" w:rsidP="00D20620"/>
    <w:p w14:paraId="30995FD3" w14:textId="066DA7E0" w:rsidR="00916442" w:rsidRPr="00916442" w:rsidRDefault="00916442" w:rsidP="00916442">
      <w:pPr>
        <w:rPr>
          <w:lang w:val="en-US"/>
        </w:rPr>
      </w:pPr>
      <w:r>
        <w:rPr>
          <w:lang w:val="en-US"/>
        </w:rPr>
        <w:t>The system is to provide</w:t>
      </w:r>
      <w:r w:rsidRPr="00916442">
        <w:rPr>
          <w:lang w:val="en-US"/>
        </w:rPr>
        <w:t xml:space="preserve"> the following main functions, managing the full workflow for the production of radiopharmaceuticals. Each function is followed by a short description.</w:t>
      </w:r>
    </w:p>
    <w:p w14:paraId="06FDF820" w14:textId="77777777" w:rsidR="00916442" w:rsidRPr="00916442" w:rsidRDefault="00916442" w:rsidP="00916442">
      <w:pPr>
        <w:ind w:left="426" w:hanging="426"/>
        <w:rPr>
          <w:lang w:val="en-US"/>
        </w:rPr>
      </w:pPr>
      <w:r w:rsidRPr="00916442">
        <w:rPr>
          <w:b/>
          <w:lang w:val="en-US"/>
        </w:rPr>
        <w:t>1</w:t>
      </w:r>
      <w:r w:rsidRPr="00916442">
        <w:rPr>
          <w:lang w:val="en-US"/>
        </w:rPr>
        <w:tab/>
      </w:r>
      <w:r w:rsidRPr="00916442">
        <w:rPr>
          <w:b/>
          <w:lang w:val="en-US"/>
        </w:rPr>
        <w:t>A laboratory execution system (LES) for the production of radiopharmaceuticals and consumables.</w:t>
      </w:r>
    </w:p>
    <w:p w14:paraId="58248844" w14:textId="77777777" w:rsidR="00916442" w:rsidRPr="00916442" w:rsidRDefault="00916442" w:rsidP="00916442">
      <w:pPr>
        <w:rPr>
          <w:lang w:val="en-US"/>
        </w:rPr>
      </w:pPr>
      <w:r w:rsidRPr="00916442">
        <w:rPr>
          <w:lang w:val="en-US"/>
        </w:rPr>
        <w:t>Operators are presented with step-by-step instructions on which actions to perform and which chemicals, instruments, equipment, etc. to use for the manufacturing of radiopharmaceuticals and consumables. Every step performed, information on chemicals, instruments, equipment, etc. used, is recorded within the system.</w:t>
      </w:r>
    </w:p>
    <w:p w14:paraId="0C8C6BBA" w14:textId="2BEFAA19" w:rsidR="00916442" w:rsidRPr="00916442" w:rsidRDefault="00916442" w:rsidP="00916442">
      <w:pPr>
        <w:ind w:left="426" w:hanging="426"/>
        <w:rPr>
          <w:b/>
          <w:lang w:val="en-US"/>
        </w:rPr>
      </w:pPr>
      <w:r w:rsidRPr="00136703">
        <w:rPr>
          <w:b/>
          <w:lang w:val="en-US"/>
        </w:rPr>
        <w:t>2</w:t>
      </w:r>
      <w:r>
        <w:rPr>
          <w:lang w:val="en-US"/>
        </w:rPr>
        <w:tab/>
      </w:r>
      <w:r w:rsidRPr="00916442">
        <w:rPr>
          <w:b/>
          <w:lang w:val="en-US"/>
        </w:rPr>
        <w:t>A LES for the quality control and batch certification of radiopharmaceuticals.</w:t>
      </w:r>
    </w:p>
    <w:p w14:paraId="020D7BF1" w14:textId="77777777" w:rsidR="00916442" w:rsidRPr="00916442" w:rsidRDefault="00916442" w:rsidP="00916442">
      <w:pPr>
        <w:rPr>
          <w:lang w:val="en-US"/>
        </w:rPr>
      </w:pPr>
      <w:r w:rsidRPr="00916442">
        <w:rPr>
          <w:lang w:val="en-US"/>
        </w:rPr>
        <w:t xml:space="preserve">Operators are presented with step-by-step instructions on which actions to perform and which chemicals, instruments, equipment, etc. to use for the quality control and batch certification of radiopharmaceuticals. Every step performed and information on chemicals, instruments, equipment, etc. used is recorded within the system. After quality control a certificate of analysis in generated based on the data record in the system. The certificate is made available for remote review by a qualified person. </w:t>
      </w:r>
    </w:p>
    <w:p w14:paraId="5A5876F5" w14:textId="4951BFED" w:rsidR="00916442" w:rsidRPr="00916442" w:rsidRDefault="00916442" w:rsidP="00916442">
      <w:pPr>
        <w:ind w:left="426" w:hanging="426"/>
        <w:rPr>
          <w:b/>
          <w:lang w:val="en-US"/>
        </w:rPr>
      </w:pPr>
      <w:r w:rsidRPr="00916442">
        <w:rPr>
          <w:b/>
          <w:lang w:val="en-US"/>
        </w:rPr>
        <w:t>3</w:t>
      </w:r>
      <w:r>
        <w:rPr>
          <w:lang w:val="en-US"/>
        </w:rPr>
        <w:tab/>
      </w:r>
      <w:r w:rsidRPr="00916442">
        <w:rPr>
          <w:b/>
          <w:lang w:val="en-US"/>
        </w:rPr>
        <w:t>Direct and indirect capture of data generated by equipment used during the production and quality control.</w:t>
      </w:r>
    </w:p>
    <w:p w14:paraId="0ED88DDE" w14:textId="77777777" w:rsidR="00916442" w:rsidRPr="00916442" w:rsidRDefault="00916442" w:rsidP="00916442">
      <w:pPr>
        <w:rPr>
          <w:lang w:val="en-US"/>
        </w:rPr>
      </w:pPr>
      <w:r w:rsidRPr="00916442">
        <w:rPr>
          <w:lang w:val="en-US"/>
        </w:rPr>
        <w:lastRenderedPageBreak/>
        <w:t>Any data generated by instruments and equipment, it being the result of a measurement, the settings used by a piece of equipment, the report of a performed process or other, during the execution of the production procedure within the LES gets recorded in the system by directly interfacing with the instrument or equipment at the moment of generation. In cases where this is an absolute impossibility, data can be manually recorded in the system.</w:t>
      </w:r>
    </w:p>
    <w:p w14:paraId="24C7479B" w14:textId="77777777" w:rsidR="00916442" w:rsidRPr="00916442" w:rsidRDefault="00916442" w:rsidP="00916442">
      <w:pPr>
        <w:ind w:left="426" w:hanging="426"/>
        <w:rPr>
          <w:b/>
          <w:lang w:val="en-US"/>
        </w:rPr>
      </w:pPr>
      <w:r w:rsidRPr="00916442">
        <w:rPr>
          <w:b/>
          <w:lang w:val="en-US"/>
        </w:rPr>
        <w:t>4</w:t>
      </w:r>
      <w:r w:rsidRPr="00916442">
        <w:rPr>
          <w:lang w:val="en-US"/>
        </w:rPr>
        <w:tab/>
      </w:r>
      <w:r w:rsidRPr="00916442">
        <w:rPr>
          <w:b/>
          <w:lang w:val="en-US"/>
        </w:rPr>
        <w:t>Inventory management</w:t>
      </w:r>
    </w:p>
    <w:p w14:paraId="0C12C381" w14:textId="77777777" w:rsidR="00916442" w:rsidRPr="00916442" w:rsidRDefault="00916442" w:rsidP="00916442">
      <w:pPr>
        <w:rPr>
          <w:lang w:val="en-US"/>
        </w:rPr>
      </w:pPr>
      <w:r w:rsidRPr="00916442">
        <w:rPr>
          <w:lang w:val="en-US"/>
        </w:rPr>
        <w:t>The system contains a comprehensive inventory of all compounds, chemicals, solutions (potentially) in stock by the TCA with the purpose of being used for the manufacturing of radiopharmaceuticals and consumables containing, amongst others, data on amount, release status and relevant dates. It is able to automatically and autonomously keep track of the stock levels based on the use within the procedures performed under the LES and take appropriate actions like sending notifications when stock is running low and items are about to expire.</w:t>
      </w:r>
    </w:p>
    <w:p w14:paraId="46E2D633" w14:textId="2FA73CB8" w:rsidR="00916442" w:rsidRPr="00916442" w:rsidRDefault="00916442" w:rsidP="00916442">
      <w:pPr>
        <w:ind w:left="426" w:hanging="426"/>
        <w:rPr>
          <w:b/>
          <w:lang w:val="en-US"/>
        </w:rPr>
      </w:pPr>
      <w:r w:rsidRPr="00916442">
        <w:rPr>
          <w:b/>
          <w:lang w:val="en-US"/>
        </w:rPr>
        <w:t>5</w:t>
      </w:r>
      <w:r>
        <w:rPr>
          <w:b/>
          <w:lang w:val="en-US"/>
        </w:rPr>
        <w:tab/>
      </w:r>
      <w:r w:rsidRPr="00916442">
        <w:rPr>
          <w:b/>
          <w:lang w:val="en-US"/>
        </w:rPr>
        <w:t>Batch report generation</w:t>
      </w:r>
    </w:p>
    <w:p w14:paraId="07402E0F" w14:textId="77777777" w:rsidR="00916442" w:rsidRPr="00916442" w:rsidRDefault="00916442" w:rsidP="00916442">
      <w:pPr>
        <w:rPr>
          <w:lang w:val="en-US"/>
        </w:rPr>
      </w:pPr>
      <w:r w:rsidRPr="00916442">
        <w:rPr>
          <w:lang w:val="en-US"/>
        </w:rPr>
        <w:t>A report on the manufacturing of a batch of radiopharmaceutical, containing information on all materials, instruments, equipment, etc. used, results of measurements performed, reports on processes and operator involved as recorded in the system can be generated by a single mouse-click resulting in full traceability.</w:t>
      </w:r>
    </w:p>
    <w:p w14:paraId="4433AC86" w14:textId="6E4D09B1" w:rsidR="00916442" w:rsidRPr="00916442" w:rsidRDefault="00916442" w:rsidP="00916442">
      <w:pPr>
        <w:ind w:left="426" w:hanging="426"/>
        <w:rPr>
          <w:b/>
          <w:lang w:val="en-US"/>
        </w:rPr>
      </w:pPr>
      <w:r>
        <w:rPr>
          <w:b/>
          <w:lang w:val="en-US"/>
        </w:rPr>
        <w:t>6</w:t>
      </w:r>
      <w:r>
        <w:rPr>
          <w:b/>
          <w:lang w:val="en-US"/>
        </w:rPr>
        <w:tab/>
      </w:r>
      <w:r w:rsidRPr="00916442">
        <w:rPr>
          <w:b/>
          <w:lang w:val="en-US"/>
        </w:rPr>
        <w:t>Environmental and microbiological monitoring management</w:t>
      </w:r>
    </w:p>
    <w:p w14:paraId="0D6E5791" w14:textId="77777777" w:rsidR="00916442" w:rsidRPr="00916442" w:rsidRDefault="00916442" w:rsidP="00916442">
      <w:pPr>
        <w:rPr>
          <w:lang w:val="en-US"/>
        </w:rPr>
      </w:pPr>
      <w:r w:rsidRPr="006915B0">
        <w:rPr>
          <w:lang w:val="en-US"/>
        </w:rPr>
        <w:t>During many of the processes performed extensive environmental and</w:t>
      </w:r>
      <w:r w:rsidRPr="00916442">
        <w:rPr>
          <w:lang w:val="en-US"/>
        </w:rPr>
        <w:t xml:space="preserve"> microbiological monitoring is performed. All samples obtained during this monitoring are managed by the system, keeping information on the samples and being able to record the results of the tests performed of the samples by an external party by processing the reports thereof.</w:t>
      </w:r>
    </w:p>
    <w:p w14:paraId="5D2202B5" w14:textId="20D22D07" w:rsidR="00916442" w:rsidRPr="00916442" w:rsidRDefault="00916442" w:rsidP="00916442">
      <w:pPr>
        <w:ind w:left="426" w:hanging="426"/>
        <w:rPr>
          <w:b/>
          <w:lang w:val="en-US"/>
        </w:rPr>
      </w:pPr>
      <w:r>
        <w:rPr>
          <w:b/>
          <w:lang w:val="en-US"/>
        </w:rPr>
        <w:t>7</w:t>
      </w:r>
      <w:r>
        <w:rPr>
          <w:b/>
          <w:lang w:val="en-US"/>
        </w:rPr>
        <w:tab/>
      </w:r>
      <w:r w:rsidRPr="00916442">
        <w:rPr>
          <w:b/>
          <w:lang w:val="en-US"/>
        </w:rPr>
        <w:t>Instrument management</w:t>
      </w:r>
    </w:p>
    <w:p w14:paraId="7CCEB9F5" w14:textId="77777777" w:rsidR="00916442" w:rsidRPr="00916442" w:rsidRDefault="00916442" w:rsidP="00916442">
      <w:pPr>
        <w:rPr>
          <w:lang w:val="en-US"/>
        </w:rPr>
      </w:pPr>
      <w:r w:rsidRPr="00916442">
        <w:rPr>
          <w:lang w:val="en-US"/>
        </w:rPr>
        <w:t>The system contains a comprehensive inventory of all instruments and equipment (potentially) in use by the TCA for the manufacturing of radiopharmaceuticals and consumables containing, amongst others, data on its validation status, maintenance status and relevant dates. It is able to automatically and autonomously keep track of the use within the procedures performed under the LES and take appraise actions like sending notifications when an instrument is about to expire or when maintenance is due.</w:t>
      </w:r>
    </w:p>
    <w:p w14:paraId="21C0F4E6" w14:textId="77EE7866" w:rsidR="00916442" w:rsidRPr="00916442" w:rsidRDefault="00916442" w:rsidP="00916442">
      <w:pPr>
        <w:ind w:left="426" w:hanging="426"/>
        <w:rPr>
          <w:b/>
          <w:lang w:val="en-US"/>
        </w:rPr>
      </w:pPr>
      <w:r>
        <w:rPr>
          <w:b/>
          <w:lang w:val="en-US"/>
        </w:rPr>
        <w:t>8</w:t>
      </w:r>
      <w:r>
        <w:rPr>
          <w:b/>
          <w:lang w:val="en-US"/>
        </w:rPr>
        <w:tab/>
      </w:r>
      <w:r w:rsidRPr="00916442">
        <w:rPr>
          <w:b/>
          <w:lang w:val="en-US"/>
        </w:rPr>
        <w:t>Quality management system</w:t>
      </w:r>
    </w:p>
    <w:p w14:paraId="027FF001" w14:textId="77777777" w:rsidR="00916442" w:rsidRPr="00916442" w:rsidRDefault="00916442" w:rsidP="00916442">
      <w:pPr>
        <w:rPr>
          <w:lang w:val="en-US"/>
        </w:rPr>
      </w:pPr>
      <w:r w:rsidRPr="00916442">
        <w:rPr>
          <w:lang w:val="en-US"/>
        </w:rPr>
        <w:t>Users are able to manage all documents in which the processes, procedures, and responsibilities for assuring the quality of the products manufactured are established. A repository contains all documents and every read, write and print action is recorded. Versions are fully managed within the system with full document history.</w:t>
      </w:r>
    </w:p>
    <w:p w14:paraId="0126FEAE" w14:textId="5493C064" w:rsidR="00916442" w:rsidRPr="00916442" w:rsidRDefault="00916442" w:rsidP="00916442">
      <w:pPr>
        <w:ind w:left="426" w:hanging="426"/>
        <w:rPr>
          <w:b/>
          <w:lang w:val="en-US"/>
        </w:rPr>
      </w:pPr>
      <w:r>
        <w:rPr>
          <w:b/>
          <w:lang w:val="en-US"/>
        </w:rPr>
        <w:t>9</w:t>
      </w:r>
      <w:r>
        <w:rPr>
          <w:b/>
          <w:lang w:val="en-US"/>
        </w:rPr>
        <w:tab/>
      </w:r>
      <w:r w:rsidRPr="00916442">
        <w:rPr>
          <w:b/>
          <w:lang w:val="en-US"/>
        </w:rPr>
        <w:t>Regulatory compliance enforcement</w:t>
      </w:r>
    </w:p>
    <w:p w14:paraId="5005020C" w14:textId="77777777" w:rsidR="00916442" w:rsidRPr="00916442" w:rsidRDefault="00916442" w:rsidP="00916442">
      <w:pPr>
        <w:rPr>
          <w:lang w:val="en-US"/>
        </w:rPr>
      </w:pPr>
      <w:r w:rsidRPr="00916442">
        <w:rPr>
          <w:lang w:val="en-US"/>
        </w:rPr>
        <w:t>The system is designed and commissioned to operate in such a fashion that it complies with any regulation or standard applicable for the processes contained within the system as set forth by the relevant authorities.</w:t>
      </w:r>
    </w:p>
    <w:p w14:paraId="6B2C76F8" w14:textId="5427AA05" w:rsidR="00916442" w:rsidRPr="00916442" w:rsidRDefault="00916442" w:rsidP="00916442">
      <w:pPr>
        <w:ind w:left="426" w:hanging="426"/>
        <w:rPr>
          <w:b/>
          <w:lang w:val="en-US"/>
        </w:rPr>
      </w:pPr>
      <w:r w:rsidRPr="00916442">
        <w:rPr>
          <w:b/>
          <w:lang w:val="en-US"/>
        </w:rPr>
        <w:t>10</w:t>
      </w:r>
      <w:r w:rsidRPr="00916442">
        <w:rPr>
          <w:b/>
          <w:lang w:val="en-US"/>
        </w:rPr>
        <w:tab/>
        <w:t>Customer data management</w:t>
      </w:r>
    </w:p>
    <w:p w14:paraId="27C2CE32" w14:textId="535BA8BA" w:rsidR="00136703" w:rsidRPr="00916442" w:rsidRDefault="00916442" w:rsidP="00916442">
      <w:pPr>
        <w:rPr>
          <w:lang w:val="en-US"/>
        </w:rPr>
      </w:pPr>
      <w:r w:rsidRPr="00916442">
        <w:rPr>
          <w:lang w:val="en-US"/>
        </w:rPr>
        <w:t>The system is able to manage the recipients of radiopharmaceuticals in such a manner it is possible for a user to record and produce all data and documents required for processing orders placed by the customer, sending certificates of analysis and the dispatch of products.</w:t>
      </w:r>
    </w:p>
    <w:p w14:paraId="21DA3F4C" w14:textId="0A6265AC" w:rsidR="00756327" w:rsidRDefault="00756327" w:rsidP="00756327">
      <w:pPr>
        <w:pStyle w:val="Kop2"/>
      </w:pPr>
      <w:bookmarkStart w:id="37" w:name="_Toc49951482"/>
      <w:proofErr w:type="spellStart"/>
      <w:r w:rsidRPr="00756327">
        <w:t>Applicable</w:t>
      </w:r>
      <w:proofErr w:type="spellEnd"/>
      <w:r w:rsidRPr="00756327">
        <w:t xml:space="preserve"> </w:t>
      </w:r>
      <w:proofErr w:type="spellStart"/>
      <w:r w:rsidRPr="00756327">
        <w:t>regulations</w:t>
      </w:r>
      <w:proofErr w:type="spellEnd"/>
      <w:r w:rsidRPr="00756327">
        <w:t xml:space="preserve"> </w:t>
      </w:r>
      <w:proofErr w:type="spellStart"/>
      <w:r w:rsidRPr="00756327">
        <w:t>and</w:t>
      </w:r>
      <w:proofErr w:type="spellEnd"/>
      <w:r w:rsidRPr="00756327">
        <w:t xml:space="preserve"> </w:t>
      </w:r>
      <w:proofErr w:type="spellStart"/>
      <w:r w:rsidRPr="00756327">
        <w:t>standards</w:t>
      </w:r>
      <w:bookmarkEnd w:id="37"/>
      <w:proofErr w:type="spellEnd"/>
    </w:p>
    <w:p w14:paraId="4613003D" w14:textId="4CBC31FC" w:rsidR="00756327" w:rsidRDefault="00756327" w:rsidP="00756327">
      <w:pPr>
        <w:rPr>
          <w:lang w:val="en-US"/>
        </w:rPr>
      </w:pPr>
      <w:r w:rsidRPr="00756327">
        <w:rPr>
          <w:lang w:val="en-US"/>
        </w:rPr>
        <w:t xml:space="preserve">The following regulations </w:t>
      </w:r>
      <w:r w:rsidR="009008D9">
        <w:rPr>
          <w:lang w:val="en-US"/>
        </w:rPr>
        <w:t>are</w:t>
      </w:r>
      <w:r>
        <w:rPr>
          <w:lang w:val="en-US"/>
        </w:rPr>
        <w:t xml:space="preserve"> essential requirements</w:t>
      </w:r>
      <w:r w:rsidR="00F21C83">
        <w:rPr>
          <w:lang w:val="en-US"/>
        </w:rPr>
        <w:t xml:space="preserve"> and the LIMS has to </w:t>
      </w:r>
      <w:r w:rsidR="00BE34A0">
        <w:rPr>
          <w:lang w:val="en-US"/>
        </w:rPr>
        <w:t>comply to them</w:t>
      </w:r>
      <w:r w:rsidR="009008D9">
        <w:rPr>
          <w:lang w:val="en-US"/>
        </w:rPr>
        <w:t>:</w:t>
      </w:r>
      <w:r>
        <w:rPr>
          <w:lang w:val="en-US"/>
        </w:rPr>
        <w:t>.</w:t>
      </w:r>
    </w:p>
    <w:p w14:paraId="45C6F6CB" w14:textId="08B00207" w:rsidR="00756327" w:rsidRDefault="00756327" w:rsidP="00756327">
      <w:pPr>
        <w:rPr>
          <w:lang w:val="en-US"/>
        </w:rPr>
      </w:pPr>
    </w:p>
    <w:p w14:paraId="654E99BF" w14:textId="6E3BA805" w:rsidR="00756327" w:rsidRPr="0016536D" w:rsidRDefault="00756327" w:rsidP="00756327">
      <w:pPr>
        <w:pStyle w:val="GMPAlineaNormaalOpsommingInOpsomming"/>
        <w:rPr>
          <w:rFonts w:ascii="Calibri" w:hAnsi="Calibri"/>
        </w:rPr>
      </w:pPr>
      <w:r w:rsidRPr="0016536D">
        <w:rPr>
          <w:rFonts w:ascii="Calibri" w:eastAsia="CIDFont+F6" w:hAnsi="Calibri"/>
        </w:rPr>
        <w:t>FDA’s 21 CFR Part 11 Electronic records: Electronic signatures</w:t>
      </w:r>
    </w:p>
    <w:p w14:paraId="136D1499" w14:textId="77777777" w:rsidR="00756327" w:rsidRPr="0016536D" w:rsidRDefault="00756327" w:rsidP="00756327">
      <w:pPr>
        <w:pStyle w:val="GMPAlineaNormaalOpsommingInOpsomming"/>
        <w:rPr>
          <w:rFonts w:ascii="Calibri" w:eastAsia="CIDFont+F6" w:hAnsi="Calibri"/>
        </w:rPr>
      </w:pPr>
      <w:proofErr w:type="spellStart"/>
      <w:r w:rsidRPr="0016536D">
        <w:rPr>
          <w:rFonts w:ascii="Calibri" w:eastAsia="CIDFont+F6" w:hAnsi="Calibri"/>
        </w:rPr>
        <w:t>EudraLex</w:t>
      </w:r>
      <w:proofErr w:type="spellEnd"/>
      <w:r w:rsidRPr="0016536D">
        <w:rPr>
          <w:rFonts w:ascii="Calibri" w:eastAsia="CIDFont+F6" w:hAnsi="Calibri"/>
        </w:rPr>
        <w:t>, Volume 4, EU Guidelines for Good Manufacturing Practice for Medicinal Products for Human and Veterinary Use, Annex 11: Computerized Systems.</w:t>
      </w:r>
    </w:p>
    <w:p w14:paraId="5ABBEDC0" w14:textId="77777777" w:rsidR="00756327" w:rsidRPr="0016536D" w:rsidRDefault="00756327" w:rsidP="00756327">
      <w:pPr>
        <w:pStyle w:val="GMPAlineaNormaalOpsommingInOpsomming"/>
        <w:rPr>
          <w:rFonts w:ascii="Calibri" w:eastAsia="CIDFont+F6" w:hAnsi="Calibri"/>
        </w:rPr>
      </w:pPr>
      <w:proofErr w:type="spellStart"/>
      <w:r w:rsidRPr="0016536D">
        <w:rPr>
          <w:rFonts w:ascii="Calibri" w:eastAsia="CIDFont+F6" w:hAnsi="Calibri"/>
        </w:rPr>
        <w:t>EudraLex</w:t>
      </w:r>
      <w:proofErr w:type="spellEnd"/>
      <w:r w:rsidRPr="0016536D">
        <w:rPr>
          <w:rFonts w:ascii="Calibri" w:eastAsia="CIDFont+F6" w:hAnsi="Calibri"/>
        </w:rPr>
        <w:t>, Volume 4, EU Guidelines for Good Manufacturing Practice for Medicinal Products for Human and Veterinary Use, Annex 15: Qualification and Validation</w:t>
      </w:r>
    </w:p>
    <w:p w14:paraId="5A1C196D" w14:textId="1A5161B4" w:rsidR="009008D9" w:rsidRPr="008E2B0D" w:rsidRDefault="00756327" w:rsidP="008E2B0D">
      <w:pPr>
        <w:pStyle w:val="GMPAlineaNormaalOpsommingInOpsomming"/>
        <w:rPr>
          <w:rFonts w:ascii="Calibri" w:eastAsia="CIDFont+F6" w:hAnsi="Calibri"/>
        </w:rPr>
      </w:pPr>
      <w:r w:rsidRPr="0016536D">
        <w:rPr>
          <w:rFonts w:ascii="Calibri" w:eastAsia="CIDFont+F6" w:hAnsi="Calibri"/>
        </w:rPr>
        <w:t xml:space="preserve">GAMP 5, A risk based approach to compliant </w:t>
      </w:r>
      <w:proofErr w:type="spellStart"/>
      <w:r w:rsidRPr="0016536D">
        <w:rPr>
          <w:rFonts w:ascii="Calibri" w:eastAsia="CIDFont+F6" w:hAnsi="Calibri"/>
        </w:rPr>
        <w:t>GxP</w:t>
      </w:r>
      <w:proofErr w:type="spellEnd"/>
      <w:r w:rsidRPr="0016536D">
        <w:rPr>
          <w:rFonts w:ascii="Calibri" w:eastAsia="CIDFont+F6" w:hAnsi="Calibri"/>
        </w:rPr>
        <w:t xml:space="preserve"> computerized systems (2008)</w:t>
      </w:r>
    </w:p>
    <w:p w14:paraId="70F99A0D" w14:textId="77777777" w:rsidR="009008D9" w:rsidRDefault="009008D9" w:rsidP="008E2B0D">
      <w:pPr>
        <w:pStyle w:val="GMPAlineaNormaalOpsommingInOpsomming"/>
        <w:numPr>
          <w:ilvl w:val="0"/>
          <w:numId w:val="0"/>
        </w:numPr>
        <w:ind w:left="227" w:hanging="227"/>
        <w:rPr>
          <w:rFonts w:ascii="Calibri" w:hAnsi="Calibri"/>
        </w:rPr>
      </w:pPr>
    </w:p>
    <w:p w14:paraId="45E572DB" w14:textId="03085034" w:rsidR="009008D9" w:rsidRDefault="009008D9" w:rsidP="008E2B0D">
      <w:pPr>
        <w:pStyle w:val="GMPAlineaNormaalOpsommingInOpsomming"/>
        <w:numPr>
          <w:ilvl w:val="0"/>
          <w:numId w:val="0"/>
        </w:numPr>
        <w:ind w:left="227"/>
        <w:rPr>
          <w:rFonts w:ascii="Calibri" w:hAnsi="Calibri"/>
        </w:rPr>
      </w:pPr>
      <w:r>
        <w:rPr>
          <w:rFonts w:ascii="Calibri" w:hAnsi="Calibri"/>
        </w:rPr>
        <w:t>In addition the following regulations are involved and the LIMS should be able to facilitate working according to these regulations:</w:t>
      </w:r>
    </w:p>
    <w:p w14:paraId="5DE87357" w14:textId="77777777" w:rsidR="009008D9" w:rsidRPr="0016536D" w:rsidRDefault="009008D9" w:rsidP="009008D9">
      <w:pPr>
        <w:pStyle w:val="GMPAlineaNormaalOpsommingInOpsomming"/>
        <w:rPr>
          <w:rFonts w:ascii="Calibri" w:eastAsia="CIDFont+F6" w:hAnsi="Calibri"/>
        </w:rPr>
      </w:pPr>
      <w:proofErr w:type="spellStart"/>
      <w:r w:rsidRPr="0016536D">
        <w:rPr>
          <w:rFonts w:ascii="Calibri" w:eastAsia="CIDFont+F6" w:hAnsi="Calibri"/>
        </w:rPr>
        <w:t>EudraLex</w:t>
      </w:r>
      <w:proofErr w:type="spellEnd"/>
      <w:r w:rsidRPr="0016536D">
        <w:rPr>
          <w:rFonts w:ascii="Calibri" w:eastAsia="CIDFont+F6" w:hAnsi="Calibri"/>
        </w:rPr>
        <w:t xml:space="preserve">, Volume 4, EU Guidelines for Good Manufacturing Practice for Medicinal Products for Human and Veterinary Use, Annex 13: </w:t>
      </w:r>
      <w:r w:rsidRPr="0016536D">
        <w:rPr>
          <w:rFonts w:ascii="Calibri" w:hAnsi="Calibri"/>
        </w:rPr>
        <w:t>Investigational medicinal products</w:t>
      </w:r>
    </w:p>
    <w:p w14:paraId="399DAA85" w14:textId="77777777" w:rsidR="009008D9" w:rsidRDefault="009008D9" w:rsidP="009008D9">
      <w:pPr>
        <w:pStyle w:val="GMPAlineaNormaalOpsommingInOpsomming"/>
        <w:rPr>
          <w:rFonts w:ascii="Calibri" w:eastAsia="CIDFont+F6" w:hAnsi="Calibri"/>
        </w:rPr>
      </w:pPr>
      <w:proofErr w:type="spellStart"/>
      <w:r w:rsidRPr="0016536D">
        <w:rPr>
          <w:rFonts w:ascii="Calibri" w:eastAsia="CIDFont+F6" w:hAnsi="Calibri"/>
        </w:rPr>
        <w:t>EudraLex</w:t>
      </w:r>
      <w:proofErr w:type="spellEnd"/>
      <w:r w:rsidRPr="0016536D">
        <w:rPr>
          <w:rFonts w:ascii="Calibri" w:eastAsia="CIDFont+F6" w:hAnsi="Calibri"/>
        </w:rPr>
        <w:t>, Volume 4, EU Guidelines to Good Manufacturing Practice Medicinal Products for Human and Veterinary Use, Annex 1: Manufacture of Sterile Medicinal Products (corrected version)</w:t>
      </w:r>
    </w:p>
    <w:p w14:paraId="7A1D295B" w14:textId="77777777" w:rsidR="009008D9" w:rsidRPr="0016536D" w:rsidRDefault="009008D9" w:rsidP="009008D9">
      <w:pPr>
        <w:pStyle w:val="GMPAlineaNormaalOpsommingInOpsomming"/>
        <w:rPr>
          <w:rFonts w:ascii="Calibri" w:hAnsi="Calibri"/>
        </w:rPr>
      </w:pPr>
      <w:r w:rsidRPr="0016536D">
        <w:rPr>
          <w:rFonts w:ascii="Calibri" w:hAnsi="Calibri"/>
        </w:rPr>
        <w:t>Commission guideline 2013/C 343/01 on Good Distribution Practice of medicinal products for human use</w:t>
      </w:r>
    </w:p>
    <w:p w14:paraId="4BC87754" w14:textId="77777777" w:rsidR="009008D9" w:rsidRDefault="009008D9" w:rsidP="009008D9">
      <w:pPr>
        <w:pStyle w:val="GMPAlineaNormaalOpsommingInOpsomming"/>
        <w:rPr>
          <w:rFonts w:ascii="Calibri" w:hAnsi="Calibri"/>
        </w:rPr>
      </w:pPr>
      <w:r w:rsidRPr="0016536D">
        <w:rPr>
          <w:rFonts w:ascii="Calibri" w:hAnsi="Calibri"/>
        </w:rPr>
        <w:t>Commission guideline 2015/C 95/01 on principles of Good Distribution Practice for active substances for medicinal products for human use</w:t>
      </w:r>
    </w:p>
    <w:p w14:paraId="1A149298" w14:textId="55408B3C" w:rsidR="4B3E6363" w:rsidRPr="00541828" w:rsidRDefault="00136703" w:rsidP="00541828">
      <w:pPr>
        <w:pStyle w:val="Kop2"/>
        <w:rPr>
          <w:lang w:val="en-US"/>
        </w:rPr>
      </w:pPr>
      <w:bookmarkStart w:id="38" w:name="_Toc49951483"/>
      <w:r>
        <w:rPr>
          <w:lang w:val="en-US"/>
        </w:rPr>
        <w:t>Supplier requirements</w:t>
      </w:r>
      <w:bookmarkEnd w:id="38"/>
    </w:p>
    <w:p w14:paraId="62265F98" w14:textId="024E4D5C" w:rsidR="00136703" w:rsidRPr="00136703" w:rsidRDefault="00136703" w:rsidP="00136703">
      <w:pPr>
        <w:widowControl w:val="0"/>
        <w:spacing w:line="259" w:lineRule="auto"/>
        <w:rPr>
          <w:rFonts w:eastAsia="Calibri" w:cs="Calibri"/>
          <w:lang w:val="en-US"/>
        </w:rPr>
      </w:pPr>
      <w:r w:rsidRPr="00136703">
        <w:rPr>
          <w:rFonts w:eastAsia="Calibri" w:cs="Calibri"/>
          <w:lang w:val="en-US"/>
        </w:rPr>
        <w:t>Given the goals o</w:t>
      </w:r>
      <w:r>
        <w:rPr>
          <w:rFonts w:eastAsia="Calibri" w:cs="Calibri"/>
          <w:lang w:val="en-US"/>
        </w:rPr>
        <w:t>f LIMS project</w:t>
      </w:r>
      <w:r w:rsidRPr="00136703">
        <w:rPr>
          <w:rFonts w:eastAsia="Calibri" w:cs="Calibri"/>
          <w:lang w:val="en-US"/>
        </w:rPr>
        <w:t xml:space="preserve">, it is important that the </w:t>
      </w:r>
      <w:r w:rsidR="00562737">
        <w:rPr>
          <w:rFonts w:eastAsia="Calibri" w:cs="Calibri"/>
          <w:lang w:val="en-US"/>
        </w:rPr>
        <w:t>Tenderer</w:t>
      </w:r>
      <w:r w:rsidRPr="00136703">
        <w:rPr>
          <w:rFonts w:eastAsia="Calibri" w:cs="Calibri"/>
          <w:lang w:val="en-US"/>
        </w:rPr>
        <w:t xml:space="preserve"> has a proven product and demonstrable product knowledge, and has extensive experience and demonstrable expertise with regard to the technical and functional implementation</w:t>
      </w:r>
      <w:r>
        <w:rPr>
          <w:rFonts w:eastAsia="Calibri" w:cs="Calibri"/>
          <w:lang w:val="en-US"/>
        </w:rPr>
        <w:t xml:space="preserve"> and configuration of the LIMS </w:t>
      </w:r>
      <w:r w:rsidRPr="00136703">
        <w:rPr>
          <w:rFonts w:eastAsia="Calibri" w:cs="Calibri"/>
          <w:lang w:val="en-US"/>
        </w:rPr>
        <w:t xml:space="preserve">system. </w:t>
      </w:r>
    </w:p>
    <w:p w14:paraId="752E3464" w14:textId="77777777" w:rsidR="00136703" w:rsidRPr="00136703" w:rsidRDefault="00136703" w:rsidP="00136703">
      <w:pPr>
        <w:widowControl w:val="0"/>
        <w:spacing w:line="259" w:lineRule="auto"/>
        <w:rPr>
          <w:rFonts w:eastAsia="Calibri" w:cs="Calibri"/>
          <w:lang w:val="en-US"/>
        </w:rPr>
      </w:pPr>
    </w:p>
    <w:p w14:paraId="089CC8EF" w14:textId="77777777" w:rsidR="00136703" w:rsidRPr="00136703" w:rsidRDefault="00136703" w:rsidP="00136703">
      <w:pPr>
        <w:widowControl w:val="0"/>
        <w:spacing w:line="259" w:lineRule="auto"/>
        <w:rPr>
          <w:rFonts w:eastAsia="Calibri" w:cs="Calibri"/>
          <w:lang w:val="en-US"/>
        </w:rPr>
      </w:pPr>
      <w:r w:rsidRPr="001879E9">
        <w:rPr>
          <w:rFonts w:eastAsia="Calibri" w:cs="Calibri"/>
          <w:lang w:val="en-US"/>
        </w:rPr>
        <w:t>A good service organization and high uptime is essential.</w:t>
      </w:r>
    </w:p>
    <w:p w14:paraId="01D51BD2" w14:textId="77777777" w:rsidR="00136703" w:rsidRPr="00136703" w:rsidRDefault="00136703" w:rsidP="00136703">
      <w:pPr>
        <w:widowControl w:val="0"/>
        <w:spacing w:line="259" w:lineRule="auto"/>
        <w:rPr>
          <w:rFonts w:eastAsia="Calibri" w:cs="Calibri"/>
          <w:lang w:val="en-US"/>
        </w:rPr>
      </w:pPr>
    </w:p>
    <w:p w14:paraId="6798F418" w14:textId="2182ABFA" w:rsidR="00136703" w:rsidRPr="00136703" w:rsidRDefault="00BE34A0" w:rsidP="00136703">
      <w:pPr>
        <w:widowControl w:val="0"/>
        <w:spacing w:line="259" w:lineRule="auto"/>
        <w:rPr>
          <w:rFonts w:eastAsia="Calibri" w:cs="Calibri"/>
          <w:lang w:val="en-US"/>
        </w:rPr>
      </w:pPr>
      <w:r w:rsidRPr="001879E9">
        <w:rPr>
          <w:rFonts w:eastAsia="Calibri" w:cs="Calibri"/>
          <w:lang w:val="en-US"/>
        </w:rPr>
        <w:t>VUmc</w:t>
      </w:r>
      <w:r w:rsidR="00136703" w:rsidRPr="001879E9">
        <w:rPr>
          <w:rFonts w:eastAsia="Calibri" w:cs="Calibri"/>
          <w:lang w:val="en-US"/>
        </w:rPr>
        <w:t xml:space="preserve"> expect</w:t>
      </w:r>
      <w:r w:rsidRPr="001879E9">
        <w:rPr>
          <w:rFonts w:eastAsia="Calibri" w:cs="Calibri"/>
          <w:lang w:val="en-US"/>
        </w:rPr>
        <w:t>s</w:t>
      </w:r>
      <w:r w:rsidR="00136703" w:rsidRPr="001879E9">
        <w:rPr>
          <w:rFonts w:eastAsia="Calibri" w:cs="Calibri"/>
          <w:lang w:val="en-US"/>
        </w:rPr>
        <w:t xml:space="preserve"> the implementation to take place according to a well deliberated final project plan</w:t>
      </w:r>
      <w:r w:rsidR="00067E07" w:rsidRPr="001879E9">
        <w:rPr>
          <w:rFonts w:eastAsia="Calibri" w:cs="Calibri"/>
          <w:lang w:val="en-US"/>
        </w:rPr>
        <w:t xml:space="preserve">, approved by VUmc and including a planning and mutual </w:t>
      </w:r>
      <w:r w:rsidR="001879E9">
        <w:rPr>
          <w:rFonts w:eastAsia="Calibri" w:cs="Calibri"/>
          <w:lang w:val="en-US"/>
        </w:rPr>
        <w:t xml:space="preserve">responsibilities amongst other. </w:t>
      </w:r>
    </w:p>
    <w:p w14:paraId="71D92E62" w14:textId="77777777" w:rsidR="00136703" w:rsidRPr="00136703" w:rsidRDefault="00136703" w:rsidP="00136703">
      <w:pPr>
        <w:widowControl w:val="0"/>
        <w:spacing w:line="259" w:lineRule="auto"/>
        <w:rPr>
          <w:rFonts w:eastAsia="Calibri" w:cs="Calibri"/>
          <w:lang w:val="en-US"/>
        </w:rPr>
      </w:pPr>
    </w:p>
    <w:p w14:paraId="4DFBF3D8" w14:textId="3541EDFC" w:rsidR="00D20620" w:rsidRPr="00136703" w:rsidRDefault="00BE34A0" w:rsidP="00136703">
      <w:pPr>
        <w:widowControl w:val="0"/>
        <w:spacing w:line="259" w:lineRule="auto"/>
        <w:rPr>
          <w:rFonts w:eastAsia="Calibri" w:cs="Calibri"/>
          <w:lang w:val="en-US"/>
        </w:rPr>
      </w:pPr>
      <w:r>
        <w:rPr>
          <w:rFonts w:eastAsia="Calibri" w:cs="Calibri"/>
          <w:lang w:val="en-US"/>
        </w:rPr>
        <w:t>VUmc</w:t>
      </w:r>
      <w:r w:rsidR="00136703" w:rsidRPr="00136703">
        <w:rPr>
          <w:rFonts w:eastAsia="Calibri" w:cs="Calibri"/>
          <w:lang w:val="en-US"/>
        </w:rPr>
        <w:t xml:space="preserve"> e</w:t>
      </w:r>
      <w:r w:rsidR="00136703">
        <w:rPr>
          <w:rFonts w:eastAsia="Calibri" w:cs="Calibri"/>
          <w:lang w:val="en-US"/>
        </w:rPr>
        <w:t>xpec</w:t>
      </w:r>
      <w:r w:rsidR="009C0086">
        <w:rPr>
          <w:rFonts w:eastAsia="Calibri" w:cs="Calibri"/>
          <w:lang w:val="en-US"/>
        </w:rPr>
        <w:t>t</w:t>
      </w:r>
      <w:r>
        <w:rPr>
          <w:rFonts w:eastAsia="Calibri" w:cs="Calibri"/>
          <w:lang w:val="en-US"/>
        </w:rPr>
        <w:t>s</w:t>
      </w:r>
      <w:r w:rsidR="009C0086">
        <w:rPr>
          <w:rFonts w:eastAsia="Calibri" w:cs="Calibri"/>
          <w:lang w:val="en-US"/>
        </w:rPr>
        <w:t xml:space="preserve"> a lead time of the</w:t>
      </w:r>
      <w:r w:rsidR="00136703" w:rsidRPr="00136703">
        <w:rPr>
          <w:rFonts w:eastAsia="Calibri" w:cs="Calibri"/>
          <w:lang w:val="en-US"/>
        </w:rPr>
        <w:t xml:space="preserve"> implementation </w:t>
      </w:r>
      <w:r w:rsidR="00136703">
        <w:rPr>
          <w:rFonts w:eastAsia="Calibri" w:cs="Calibri"/>
          <w:lang w:val="en-US"/>
        </w:rPr>
        <w:t xml:space="preserve">of approximately </w:t>
      </w:r>
      <w:r>
        <w:rPr>
          <w:rFonts w:eastAsia="Calibri" w:cs="Calibri"/>
          <w:lang w:val="en-US"/>
        </w:rPr>
        <w:t xml:space="preserve">6 </w:t>
      </w:r>
      <w:r w:rsidR="00136703" w:rsidRPr="00136703">
        <w:rPr>
          <w:rFonts w:eastAsia="Calibri" w:cs="Calibri"/>
          <w:lang w:val="en-US"/>
        </w:rPr>
        <w:t>m</w:t>
      </w:r>
      <w:r w:rsidR="00136703">
        <w:rPr>
          <w:rFonts w:eastAsia="Calibri" w:cs="Calibri"/>
          <w:lang w:val="en-US"/>
        </w:rPr>
        <w:t xml:space="preserve">onths and expect </w:t>
      </w:r>
      <w:r w:rsidR="00136703" w:rsidRPr="00136703">
        <w:rPr>
          <w:rFonts w:eastAsia="Calibri" w:cs="Calibri"/>
          <w:lang w:val="en-US"/>
        </w:rPr>
        <w:t xml:space="preserve"> to be supported</w:t>
      </w:r>
      <w:r w:rsidR="00136703">
        <w:rPr>
          <w:rFonts w:eastAsia="Calibri" w:cs="Calibri"/>
          <w:lang w:val="en-US"/>
        </w:rPr>
        <w:t xml:space="preserve"> in the implementation by the </w:t>
      </w:r>
      <w:r w:rsidR="00562737">
        <w:rPr>
          <w:rFonts w:eastAsia="Calibri" w:cs="Calibri"/>
          <w:lang w:val="en-US"/>
        </w:rPr>
        <w:t>Tenderer</w:t>
      </w:r>
      <w:r w:rsidR="00136703" w:rsidRPr="00136703">
        <w:rPr>
          <w:rFonts w:eastAsia="Calibri" w:cs="Calibri"/>
          <w:lang w:val="en-US"/>
        </w:rPr>
        <w:t xml:space="preserve"> for that entire period.</w:t>
      </w:r>
    </w:p>
    <w:p w14:paraId="0248A819" w14:textId="1DD8D773" w:rsidR="00D20620" w:rsidRPr="00136703" w:rsidRDefault="00D20620" w:rsidP="29BB75F7">
      <w:pPr>
        <w:spacing w:line="259" w:lineRule="auto"/>
        <w:rPr>
          <w:rFonts w:eastAsia="Calibri" w:cs="Calibri"/>
          <w:szCs w:val="22"/>
          <w:lang w:val="en-US"/>
        </w:rPr>
      </w:pPr>
    </w:p>
    <w:p w14:paraId="22CE1BF0" w14:textId="77777777" w:rsidR="00D20620" w:rsidRPr="00136703" w:rsidRDefault="00D20620" w:rsidP="29BB75F7">
      <w:pPr>
        <w:spacing w:line="259" w:lineRule="auto"/>
        <w:rPr>
          <w:rFonts w:eastAsia="Calibri" w:cs="Calibri"/>
          <w:szCs w:val="22"/>
          <w:lang w:val="en-US"/>
        </w:rPr>
      </w:pPr>
    </w:p>
    <w:p w14:paraId="3E73FC58" w14:textId="77777777" w:rsidR="001D38D9" w:rsidRPr="00136703" w:rsidRDefault="001D38D9" w:rsidP="29BB75F7">
      <w:pPr>
        <w:spacing w:line="259" w:lineRule="auto"/>
        <w:rPr>
          <w:rFonts w:eastAsia="Calibri" w:cs="Calibri"/>
          <w:szCs w:val="22"/>
          <w:highlight w:val="lightGray"/>
          <w:lang w:val="en-US"/>
        </w:rPr>
      </w:pPr>
    </w:p>
    <w:bookmarkEnd w:id="1"/>
    <w:bookmarkEnd w:id="34"/>
    <w:bookmarkEnd w:id="36"/>
    <w:p w14:paraId="274C178D" w14:textId="77777777" w:rsidR="001D38D9" w:rsidRPr="00136703" w:rsidRDefault="001D38D9" w:rsidP="29BB75F7">
      <w:pPr>
        <w:spacing w:line="259" w:lineRule="auto"/>
        <w:rPr>
          <w:rFonts w:eastAsia="Calibri" w:cs="Calibri"/>
          <w:szCs w:val="22"/>
          <w:lang w:val="en-US"/>
        </w:rPr>
      </w:pPr>
    </w:p>
    <w:p w14:paraId="0F557430" w14:textId="77777777" w:rsidR="001D38D9" w:rsidRPr="00136703" w:rsidRDefault="001D38D9" w:rsidP="29BB75F7">
      <w:pPr>
        <w:spacing w:line="259" w:lineRule="auto"/>
        <w:rPr>
          <w:rFonts w:eastAsia="Calibri" w:cs="Calibri"/>
          <w:szCs w:val="22"/>
          <w:lang w:val="en-US"/>
        </w:rPr>
      </w:pPr>
      <w:bookmarkStart w:id="39" w:name="_Ref298961849"/>
    </w:p>
    <w:p w14:paraId="474285F8" w14:textId="33DDA8EB" w:rsidR="002F0D73" w:rsidRPr="00136703" w:rsidRDefault="002F0D73" w:rsidP="29BB75F7">
      <w:pPr>
        <w:spacing w:line="259" w:lineRule="auto"/>
        <w:rPr>
          <w:rFonts w:eastAsia="Calibri" w:cs="Calibri"/>
          <w:szCs w:val="22"/>
          <w:lang w:val="en-US"/>
        </w:rPr>
      </w:pPr>
    </w:p>
    <w:p w14:paraId="03969FC7" w14:textId="00BB7313" w:rsidR="00E923A7" w:rsidRPr="00136703" w:rsidRDefault="0A19AB7A" w:rsidP="003F3F3D">
      <w:pPr>
        <w:spacing w:line="259" w:lineRule="auto"/>
        <w:rPr>
          <w:lang w:val="en-US"/>
        </w:rPr>
      </w:pPr>
      <w:r w:rsidRPr="00136703">
        <w:rPr>
          <w:rFonts w:eastAsia="Calibri" w:cs="Calibri"/>
          <w:lang w:val="en-US"/>
        </w:rPr>
        <w:t xml:space="preserve"> </w:t>
      </w:r>
      <w:bookmarkStart w:id="40" w:name="_Toc24948056"/>
      <w:bookmarkEnd w:id="39"/>
      <w:bookmarkEnd w:id="40"/>
    </w:p>
    <w:sectPr w:rsidR="00E923A7" w:rsidRPr="00136703" w:rsidSect="00613DB2">
      <w:headerReference w:type="default" r:id="rId13"/>
      <w:footerReference w:type="default" r:id="rId14"/>
      <w:headerReference w:type="first" r:id="rId15"/>
      <w:footerReference w:type="first" r:id="rId16"/>
      <w:pgSz w:w="11909" w:h="16834" w:code="9"/>
      <w:pgMar w:top="1276" w:right="1277" w:bottom="993" w:left="1560"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E7CC608" w16cid:durableId="435C9827"/>
  <w16cid:commentId w16cid:paraId="202D3AE3" w16cid:durableId="0EE68268"/>
  <w16cid:commentId w16cid:paraId="0DCD94C1" w16cid:durableId="657E986A"/>
  <w16cid:commentId w16cid:paraId="2975162E" w16cid:durableId="6F1AFAFD"/>
  <w16cid:commentId w16cid:paraId="7F87CBD5" w16cid:durableId="1C56B7C8"/>
  <w16cid:commentId w16cid:paraId="1E4FE944" w16cid:durableId="3E8FA4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CCCF" w14:textId="77777777" w:rsidR="003B507B" w:rsidRDefault="003B507B">
      <w:r>
        <w:separator/>
      </w:r>
    </w:p>
  </w:endnote>
  <w:endnote w:type="continuationSeparator" w:id="0">
    <w:p w14:paraId="151DD983" w14:textId="77777777" w:rsidR="003B507B" w:rsidRDefault="003B507B">
      <w:r>
        <w:continuationSeparator/>
      </w:r>
    </w:p>
  </w:endnote>
  <w:endnote w:type="continuationNotice" w:id="1">
    <w:p w14:paraId="45B1EFA0" w14:textId="77777777" w:rsidR="003B507B" w:rsidRDefault="003B5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IDFont+F6">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93772"/>
      <w:docPartObj>
        <w:docPartGallery w:val="Page Numbers (Bottom of Page)"/>
        <w:docPartUnique/>
      </w:docPartObj>
    </w:sdtPr>
    <w:sdtEndPr/>
    <w:sdtContent>
      <w:p w14:paraId="5AC64F0A" w14:textId="6B982B25" w:rsidR="005A5C42" w:rsidRDefault="005A5C42">
        <w:pPr>
          <w:pStyle w:val="Voettekst"/>
          <w:jc w:val="right"/>
        </w:pPr>
        <w:r>
          <w:fldChar w:fldCharType="begin"/>
        </w:r>
        <w:r>
          <w:instrText>PAGE   \* MERGEFORMAT</w:instrText>
        </w:r>
        <w:r>
          <w:fldChar w:fldCharType="separate"/>
        </w:r>
        <w:r w:rsidR="00245E54">
          <w:rPr>
            <w:noProof/>
          </w:rPr>
          <w:t>16</w:t>
        </w:r>
        <w:r>
          <w:fldChar w:fldCharType="end"/>
        </w:r>
      </w:p>
    </w:sdtContent>
  </w:sdt>
  <w:p w14:paraId="4CAA98AE" w14:textId="09A714CF" w:rsidR="003B507B" w:rsidRDefault="003B507B" w:rsidP="3028FC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96006"/>
      <w:docPartObj>
        <w:docPartGallery w:val="Page Numbers (Bottom of Page)"/>
        <w:docPartUnique/>
      </w:docPartObj>
    </w:sdtPr>
    <w:sdtEndPr/>
    <w:sdtContent>
      <w:p w14:paraId="2A4F49D3" w14:textId="786C448D" w:rsidR="003B507B" w:rsidRDefault="003B507B">
        <w:pPr>
          <w:pStyle w:val="Voettekst"/>
        </w:pPr>
        <w:r>
          <w:fldChar w:fldCharType="begin"/>
        </w:r>
        <w:r>
          <w:instrText>PAGE   \* MERGEFORMAT</w:instrText>
        </w:r>
        <w:r>
          <w:fldChar w:fldCharType="separate"/>
        </w:r>
        <w:r w:rsidR="00245E54">
          <w:rPr>
            <w:noProof/>
          </w:rPr>
          <w:t>1</w:t>
        </w:r>
        <w:r>
          <w:fldChar w:fldCharType="end"/>
        </w:r>
      </w:p>
    </w:sdtContent>
  </w:sdt>
  <w:p w14:paraId="2A9CD73C" w14:textId="1ABE477E" w:rsidR="003B507B" w:rsidRDefault="003B507B" w:rsidP="73CDD1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D14F7" w14:textId="77777777" w:rsidR="003B507B" w:rsidRDefault="003B507B">
      <w:r>
        <w:separator/>
      </w:r>
    </w:p>
  </w:footnote>
  <w:footnote w:type="continuationSeparator" w:id="0">
    <w:p w14:paraId="3774164F" w14:textId="77777777" w:rsidR="003B507B" w:rsidRDefault="003B507B">
      <w:r>
        <w:continuationSeparator/>
      </w:r>
    </w:p>
  </w:footnote>
  <w:footnote w:type="continuationNotice" w:id="1">
    <w:p w14:paraId="428BF91C" w14:textId="77777777" w:rsidR="003B507B" w:rsidRDefault="003B50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0E90C" w14:textId="466103EA" w:rsidR="003B507B" w:rsidRPr="000109F1" w:rsidRDefault="003B507B">
    <w:pPr>
      <w:pStyle w:val="Koptekst"/>
      <w:rPr>
        <w:i/>
        <w:color w:val="808080" w:themeColor="background1" w:themeShade="80"/>
        <w:sz w:val="20"/>
        <w:lang w:val="en-US"/>
      </w:rPr>
    </w:pPr>
    <w:r w:rsidRPr="000109F1">
      <w:rPr>
        <w:i/>
        <w:color w:val="808080" w:themeColor="background1" w:themeShade="80"/>
        <w:sz w:val="20"/>
        <w:lang w:val="en-US"/>
      </w:rPr>
      <w:t>Selection- and Award Guideline LIMS TCA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72"/>
      <w:gridCol w:w="2772"/>
      <w:gridCol w:w="2772"/>
    </w:tblGrid>
    <w:tr w:rsidR="003B507B" w14:paraId="1FE62C70" w14:textId="77777777" w:rsidTr="73CDD16D">
      <w:tc>
        <w:tcPr>
          <w:tcW w:w="2772" w:type="dxa"/>
        </w:tcPr>
        <w:p w14:paraId="13482DD3" w14:textId="30D49438" w:rsidR="003B507B" w:rsidRDefault="003B507B" w:rsidP="73CDD16D">
          <w:pPr>
            <w:pStyle w:val="Koptekst"/>
            <w:ind w:left="-115"/>
          </w:pPr>
        </w:p>
      </w:tc>
      <w:tc>
        <w:tcPr>
          <w:tcW w:w="2772" w:type="dxa"/>
        </w:tcPr>
        <w:p w14:paraId="7F12778F" w14:textId="067EF903" w:rsidR="003B507B" w:rsidRDefault="003B507B" w:rsidP="73CDD16D">
          <w:pPr>
            <w:pStyle w:val="Koptekst"/>
            <w:jc w:val="center"/>
          </w:pPr>
        </w:p>
      </w:tc>
      <w:tc>
        <w:tcPr>
          <w:tcW w:w="2772" w:type="dxa"/>
        </w:tcPr>
        <w:p w14:paraId="15E6F1B2" w14:textId="283BD61A" w:rsidR="003B507B" w:rsidRDefault="003B507B" w:rsidP="73CDD16D">
          <w:pPr>
            <w:pStyle w:val="Koptekst"/>
            <w:ind w:right="-115"/>
            <w:jc w:val="right"/>
          </w:pPr>
        </w:p>
      </w:tc>
    </w:tr>
  </w:tbl>
  <w:p w14:paraId="7A0D276D" w14:textId="1FD59CBC" w:rsidR="003B507B" w:rsidRPr="000109F1" w:rsidRDefault="003B507B" w:rsidP="73CDD16D">
    <w:pPr>
      <w:pStyle w:val="Koptekst"/>
      <w:rPr>
        <w:i/>
        <w:color w:val="808080" w:themeColor="background1" w:themeShade="80"/>
        <w:sz w:val="20"/>
        <w:lang w:val="en-US"/>
      </w:rPr>
    </w:pPr>
    <w:r w:rsidRPr="000109F1">
      <w:rPr>
        <w:i/>
        <w:color w:val="808080" w:themeColor="background1" w:themeShade="80"/>
        <w:sz w:val="20"/>
        <w:lang w:val="en-US"/>
      </w:rPr>
      <w:t>Selection- and Award Guideline LIMS TCA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B64B28"/>
    <w:lvl w:ilvl="0">
      <w:numFmt w:val="decimal"/>
      <w:pStyle w:val="ListHyphen"/>
      <w:lvlText w:val="*"/>
      <w:lvlJc w:val="left"/>
      <w:rPr>
        <w:rFonts w:cs="Times New Roman"/>
      </w:rPr>
    </w:lvl>
  </w:abstractNum>
  <w:abstractNum w:abstractNumId="1" w15:restartNumberingAfterBreak="0">
    <w:nsid w:val="00DF1198"/>
    <w:multiLevelType w:val="multilevel"/>
    <w:tmpl w:val="33A47550"/>
    <w:lvl w:ilvl="0">
      <w:start w:val="1"/>
      <w:numFmt w:val="decimal"/>
      <w:lvlText w:val="%1"/>
      <w:lvlJc w:val="left"/>
      <w:pPr>
        <w:tabs>
          <w:tab w:val="num" w:pos="72"/>
        </w:tabs>
        <w:ind w:left="72" w:hanging="720"/>
      </w:pPr>
      <w:rPr>
        <w:rFonts w:ascii="Arial" w:hAnsi="Arial" w:cs="Times New Roman" w:hint="default"/>
        <w:b/>
        <w:i w:val="0"/>
        <w:sz w:val="28"/>
      </w:rPr>
    </w:lvl>
    <w:lvl w:ilvl="1">
      <w:start w:val="1"/>
      <w:numFmt w:val="decimal"/>
      <w:lvlText w:val="%1.%2"/>
      <w:lvlJc w:val="left"/>
      <w:pPr>
        <w:tabs>
          <w:tab w:val="num" w:pos="72"/>
        </w:tabs>
        <w:ind w:left="72" w:hanging="720"/>
      </w:pPr>
      <w:rPr>
        <w:rFonts w:ascii="Arial" w:hAnsi="Arial" w:cs="Times New Roman" w:hint="default"/>
        <w:b/>
        <w:i w:val="0"/>
        <w:sz w:val="28"/>
      </w:rPr>
    </w:lvl>
    <w:lvl w:ilvl="2">
      <w:start w:val="1"/>
      <w:numFmt w:val="decimal"/>
      <w:lvlText w:val="%1.%2.%3"/>
      <w:lvlJc w:val="left"/>
      <w:pPr>
        <w:tabs>
          <w:tab w:val="num" w:pos="72"/>
        </w:tabs>
        <w:ind w:left="72" w:hanging="720"/>
      </w:pPr>
      <w:rPr>
        <w:rFonts w:ascii="Arial" w:hAnsi="Arial" w:cs="Times New Roman" w:hint="default"/>
        <w:b/>
        <w:i/>
        <w:caps/>
        <w:sz w:val="28"/>
      </w:rPr>
    </w:lvl>
    <w:lvl w:ilvl="3">
      <w:start w:val="1"/>
      <w:numFmt w:val="decimal"/>
      <w:pStyle w:val="Kop4"/>
      <w:lvlText w:val="%4"/>
      <w:lvlJc w:val="left"/>
      <w:pPr>
        <w:tabs>
          <w:tab w:val="num" w:pos="1800"/>
        </w:tabs>
        <w:ind w:left="1800" w:hanging="1080"/>
      </w:pPr>
      <w:rPr>
        <w:rFonts w:ascii="Arial" w:hAnsi="Arial" w:cs="Times New Roman" w:hint="default"/>
        <w:b w:val="0"/>
        <w:i w:val="0"/>
        <w:sz w:val="22"/>
      </w:rPr>
    </w:lvl>
    <w:lvl w:ilvl="4">
      <w:start w:val="1"/>
      <w:numFmt w:val="decimal"/>
      <w:lvlText w:val="(%5)"/>
      <w:lvlJc w:val="left"/>
      <w:pPr>
        <w:tabs>
          <w:tab w:val="num" w:pos="-648"/>
        </w:tabs>
        <w:ind w:left="2940" w:hanging="708"/>
      </w:pPr>
      <w:rPr>
        <w:rFonts w:cs="Times New Roman" w:hint="default"/>
      </w:rPr>
    </w:lvl>
    <w:lvl w:ilvl="5">
      <w:start w:val="1"/>
      <w:numFmt w:val="lowerLetter"/>
      <w:lvlText w:val="(%6)"/>
      <w:lvlJc w:val="left"/>
      <w:pPr>
        <w:tabs>
          <w:tab w:val="num" w:pos="-648"/>
        </w:tabs>
        <w:ind w:left="3648" w:hanging="708"/>
      </w:pPr>
      <w:rPr>
        <w:rFonts w:cs="Times New Roman" w:hint="default"/>
      </w:rPr>
    </w:lvl>
    <w:lvl w:ilvl="6">
      <w:start w:val="1"/>
      <w:numFmt w:val="lowerRoman"/>
      <w:lvlText w:val="(%7)"/>
      <w:lvlJc w:val="left"/>
      <w:pPr>
        <w:tabs>
          <w:tab w:val="num" w:pos="-648"/>
        </w:tabs>
        <w:ind w:left="4356" w:hanging="708"/>
      </w:pPr>
      <w:rPr>
        <w:rFonts w:cs="Times New Roman" w:hint="default"/>
      </w:rPr>
    </w:lvl>
    <w:lvl w:ilvl="7">
      <w:start w:val="1"/>
      <w:numFmt w:val="lowerLetter"/>
      <w:lvlText w:val="(%8)"/>
      <w:lvlJc w:val="left"/>
      <w:pPr>
        <w:tabs>
          <w:tab w:val="num" w:pos="-648"/>
        </w:tabs>
        <w:ind w:left="5064" w:hanging="708"/>
      </w:pPr>
      <w:rPr>
        <w:rFonts w:cs="Times New Roman" w:hint="default"/>
      </w:rPr>
    </w:lvl>
    <w:lvl w:ilvl="8">
      <w:start w:val="1"/>
      <w:numFmt w:val="lowerRoman"/>
      <w:lvlText w:val="(%9)"/>
      <w:lvlJc w:val="left"/>
      <w:pPr>
        <w:tabs>
          <w:tab w:val="num" w:pos="-648"/>
        </w:tabs>
        <w:ind w:left="5772" w:hanging="708"/>
      </w:pPr>
      <w:rPr>
        <w:rFonts w:cs="Times New Roman" w:hint="default"/>
      </w:rPr>
    </w:lvl>
  </w:abstractNum>
  <w:abstractNum w:abstractNumId="2" w15:restartNumberingAfterBreak="0">
    <w:nsid w:val="03A46465"/>
    <w:multiLevelType w:val="hybridMultilevel"/>
    <w:tmpl w:val="7E0E567A"/>
    <w:lvl w:ilvl="0" w:tplc="5AFCD0BE">
      <w:start w:val="1"/>
      <w:numFmt w:val="bullet"/>
      <w:pStyle w:val="BolletjesDA"/>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CF5168"/>
    <w:multiLevelType w:val="hybridMultilevel"/>
    <w:tmpl w:val="7E480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8F1DA3"/>
    <w:multiLevelType w:val="hybridMultilevel"/>
    <w:tmpl w:val="07F0EC62"/>
    <w:lvl w:ilvl="0" w:tplc="D56ABF7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0A41AB"/>
    <w:multiLevelType w:val="hybridMultilevel"/>
    <w:tmpl w:val="DEEA791E"/>
    <w:lvl w:ilvl="0" w:tplc="F0C2034C">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3C42AB"/>
    <w:multiLevelType w:val="hybridMultilevel"/>
    <w:tmpl w:val="D040B74C"/>
    <w:lvl w:ilvl="0" w:tplc="FFFFFFFF">
      <w:start w:val="1"/>
      <w:numFmt w:val="bullet"/>
      <w:lvlText w:val="-"/>
      <w:lvlJc w:val="left"/>
      <w:pPr>
        <w:ind w:left="720" w:hanging="360"/>
      </w:pPr>
      <w:rPr>
        <w:rFonts w:ascii="Calibri" w:hAnsi="Calibri" w:hint="default"/>
      </w:rPr>
    </w:lvl>
    <w:lvl w:ilvl="1" w:tplc="DC38C930">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6A7974"/>
    <w:multiLevelType w:val="hybridMultilevel"/>
    <w:tmpl w:val="72405AA6"/>
    <w:lvl w:ilvl="0" w:tplc="BEBCA390">
      <w:start w:val="1"/>
      <w:numFmt w:val="decimal"/>
      <w:pStyle w:val="Numbering"/>
      <w:lvlText w:val="%1."/>
      <w:lvlJc w:val="left"/>
      <w:pPr>
        <w:tabs>
          <w:tab w:val="num" w:pos="1145"/>
        </w:tabs>
        <w:ind w:left="1145" w:hanging="425"/>
      </w:pPr>
      <w:rPr>
        <w:rFonts w:cs="Times New Roman" w:hint="default"/>
      </w:rPr>
    </w:lvl>
    <w:lvl w:ilvl="1" w:tplc="A852E736">
      <w:start w:val="1"/>
      <w:numFmt w:val="bullet"/>
      <w:lvlText w:val="–"/>
      <w:lvlJc w:val="left"/>
      <w:pPr>
        <w:tabs>
          <w:tab w:val="num" w:pos="2160"/>
        </w:tabs>
        <w:ind w:left="2160" w:hanging="360"/>
      </w:pPr>
      <w:rPr>
        <w:rFonts w:hAnsi="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31A5BEF"/>
    <w:multiLevelType w:val="hybridMultilevel"/>
    <w:tmpl w:val="306AD22A"/>
    <w:lvl w:ilvl="0" w:tplc="BA1C39E4">
      <w:start w:val="1"/>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8A0366"/>
    <w:multiLevelType w:val="hybridMultilevel"/>
    <w:tmpl w:val="C2663CE4"/>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2AC91006"/>
    <w:multiLevelType w:val="multilevel"/>
    <w:tmpl w:val="1948367A"/>
    <w:lvl w:ilvl="0">
      <w:start w:val="1"/>
      <w:numFmt w:val="decimal"/>
      <w:pStyle w:val="AttachmentNr"/>
      <w:lvlText w:val="Bijlage %1"/>
      <w:lvlJc w:val="left"/>
      <w:pPr>
        <w:tabs>
          <w:tab w:val="num" w:pos="1800"/>
        </w:tabs>
        <w:ind w:left="720" w:hanging="720"/>
      </w:pPr>
      <w:rPr>
        <w:rFonts w:ascii="Arial" w:hAnsi="Arial" w:cs="Times New Roman" w:hint="default"/>
        <w:b/>
        <w:i/>
        <w:sz w:val="28"/>
      </w:rPr>
    </w:lvl>
    <w:lvl w:ilvl="1">
      <w:start w:val="1"/>
      <w:numFmt w:val="decimal"/>
      <w:pStyle w:val="AttachmentNr11"/>
      <w:lvlText w:val="%1.%2"/>
      <w:lvlJc w:val="left"/>
      <w:pPr>
        <w:tabs>
          <w:tab w:val="num" w:pos="720"/>
        </w:tabs>
        <w:ind w:left="720" w:hanging="720"/>
      </w:pPr>
      <w:rPr>
        <w:rFonts w:ascii="Arial" w:hAnsi="Arial" w:cs="Times New Roman" w:hint="default"/>
        <w:b/>
        <w:i/>
        <w:sz w:val="26"/>
      </w:rPr>
    </w:lvl>
    <w:lvl w:ilvl="2">
      <w:start w:val="1"/>
      <w:numFmt w:val="decimal"/>
      <w:lvlText w:val="%1.%2.%3"/>
      <w:lvlJc w:val="left"/>
      <w:pPr>
        <w:tabs>
          <w:tab w:val="num" w:pos="720"/>
        </w:tabs>
        <w:ind w:left="720" w:hanging="720"/>
      </w:pPr>
      <w:rPr>
        <w:rFonts w:ascii="Gill Sans MT" w:hAnsi="Gill Sans MT" w:cs="Times New Roman" w:hint="default"/>
        <w:b/>
        <w:i/>
        <w:caps/>
        <w:sz w:val="28"/>
      </w:rPr>
    </w:lvl>
    <w:lvl w:ilvl="3">
      <w:start w:val="1"/>
      <w:numFmt w:val="none"/>
      <w:suff w:val="nothing"/>
      <w:lvlText w:val=""/>
      <w:lvlJc w:val="left"/>
      <w:pPr>
        <w:ind w:left="2880" w:hanging="720"/>
      </w:pPr>
      <w:rPr>
        <w:rFonts w:cs="Times New Roman" w:hint="default"/>
      </w:rPr>
    </w:lvl>
    <w:lvl w:ilvl="4">
      <w:start w:val="1"/>
      <w:numFmt w:val="decimal"/>
      <w:lvlText w:val="(%5)"/>
      <w:lvlJc w:val="left"/>
      <w:pPr>
        <w:tabs>
          <w:tab w:val="num" w:pos="0"/>
        </w:tabs>
        <w:ind w:left="3588" w:hanging="708"/>
      </w:pPr>
      <w:rPr>
        <w:rFonts w:cs="Times New Roman" w:hint="default"/>
      </w:rPr>
    </w:lvl>
    <w:lvl w:ilvl="5">
      <w:start w:val="1"/>
      <w:numFmt w:val="lowerLetter"/>
      <w:lvlText w:val="(%6)"/>
      <w:lvlJc w:val="left"/>
      <w:pPr>
        <w:tabs>
          <w:tab w:val="num" w:pos="0"/>
        </w:tabs>
        <w:ind w:left="4296" w:hanging="708"/>
      </w:pPr>
      <w:rPr>
        <w:rFonts w:cs="Times New Roman" w:hint="default"/>
      </w:rPr>
    </w:lvl>
    <w:lvl w:ilvl="6">
      <w:start w:val="1"/>
      <w:numFmt w:val="lowerRoman"/>
      <w:lvlText w:val="(%7)"/>
      <w:lvlJc w:val="left"/>
      <w:pPr>
        <w:tabs>
          <w:tab w:val="num" w:pos="0"/>
        </w:tabs>
        <w:ind w:left="5004" w:hanging="708"/>
      </w:pPr>
      <w:rPr>
        <w:rFonts w:cs="Times New Roman" w:hint="default"/>
      </w:rPr>
    </w:lvl>
    <w:lvl w:ilvl="7">
      <w:start w:val="1"/>
      <w:numFmt w:val="lowerLetter"/>
      <w:lvlText w:val="(%8)"/>
      <w:lvlJc w:val="left"/>
      <w:pPr>
        <w:tabs>
          <w:tab w:val="num" w:pos="0"/>
        </w:tabs>
        <w:ind w:left="5712" w:hanging="708"/>
      </w:pPr>
      <w:rPr>
        <w:rFonts w:cs="Times New Roman" w:hint="default"/>
      </w:rPr>
    </w:lvl>
    <w:lvl w:ilvl="8">
      <w:start w:val="1"/>
      <w:numFmt w:val="lowerRoman"/>
      <w:lvlText w:val="(%9)"/>
      <w:lvlJc w:val="left"/>
      <w:pPr>
        <w:tabs>
          <w:tab w:val="num" w:pos="0"/>
        </w:tabs>
        <w:ind w:left="6420" w:hanging="708"/>
      </w:pPr>
      <w:rPr>
        <w:rFonts w:cs="Times New Roman" w:hint="default"/>
      </w:rPr>
    </w:lvl>
  </w:abstractNum>
  <w:abstractNum w:abstractNumId="11" w15:restartNumberingAfterBreak="0">
    <w:nsid w:val="2CB73014"/>
    <w:multiLevelType w:val="hybridMultilevel"/>
    <w:tmpl w:val="41C6ACCE"/>
    <w:lvl w:ilvl="0" w:tplc="1012C3DE">
      <w:start w:val="1"/>
      <w:numFmt w:val="bullet"/>
      <w:lvlText w:val=""/>
      <w:lvlJc w:val="left"/>
      <w:pPr>
        <w:ind w:left="720" w:hanging="360"/>
      </w:pPr>
      <w:rPr>
        <w:rFonts w:ascii="Symbol" w:hAnsi="Symbol" w:hint="default"/>
      </w:rPr>
    </w:lvl>
    <w:lvl w:ilvl="1" w:tplc="93FEDCBC">
      <w:start w:val="1"/>
      <w:numFmt w:val="bullet"/>
      <w:lvlText w:val="o"/>
      <w:lvlJc w:val="left"/>
      <w:pPr>
        <w:ind w:left="1440" w:hanging="360"/>
      </w:pPr>
      <w:rPr>
        <w:rFonts w:ascii="Courier New" w:hAnsi="Courier New" w:hint="default"/>
      </w:rPr>
    </w:lvl>
    <w:lvl w:ilvl="2" w:tplc="AB14A47A">
      <w:start w:val="1"/>
      <w:numFmt w:val="bullet"/>
      <w:lvlText w:val=""/>
      <w:lvlJc w:val="left"/>
      <w:pPr>
        <w:ind w:left="2160" w:hanging="360"/>
      </w:pPr>
      <w:rPr>
        <w:rFonts w:ascii="Wingdings" w:hAnsi="Wingdings" w:hint="default"/>
      </w:rPr>
    </w:lvl>
    <w:lvl w:ilvl="3" w:tplc="81F4DD1C">
      <w:start w:val="1"/>
      <w:numFmt w:val="bullet"/>
      <w:lvlText w:val=""/>
      <w:lvlJc w:val="left"/>
      <w:pPr>
        <w:ind w:left="2880" w:hanging="360"/>
      </w:pPr>
      <w:rPr>
        <w:rFonts w:ascii="Symbol" w:hAnsi="Symbol" w:hint="default"/>
      </w:rPr>
    </w:lvl>
    <w:lvl w:ilvl="4" w:tplc="2EF25A60">
      <w:start w:val="1"/>
      <w:numFmt w:val="bullet"/>
      <w:lvlText w:val="o"/>
      <w:lvlJc w:val="left"/>
      <w:pPr>
        <w:ind w:left="3600" w:hanging="360"/>
      </w:pPr>
      <w:rPr>
        <w:rFonts w:ascii="Courier New" w:hAnsi="Courier New" w:hint="default"/>
      </w:rPr>
    </w:lvl>
    <w:lvl w:ilvl="5" w:tplc="7EB423B8">
      <w:start w:val="1"/>
      <w:numFmt w:val="bullet"/>
      <w:lvlText w:val=""/>
      <w:lvlJc w:val="left"/>
      <w:pPr>
        <w:ind w:left="4320" w:hanging="360"/>
      </w:pPr>
      <w:rPr>
        <w:rFonts w:ascii="Wingdings" w:hAnsi="Wingdings" w:hint="default"/>
      </w:rPr>
    </w:lvl>
    <w:lvl w:ilvl="6" w:tplc="C3AC503E">
      <w:start w:val="1"/>
      <w:numFmt w:val="bullet"/>
      <w:lvlText w:val=""/>
      <w:lvlJc w:val="left"/>
      <w:pPr>
        <w:ind w:left="5040" w:hanging="360"/>
      </w:pPr>
      <w:rPr>
        <w:rFonts w:ascii="Symbol" w:hAnsi="Symbol" w:hint="default"/>
      </w:rPr>
    </w:lvl>
    <w:lvl w:ilvl="7" w:tplc="DFA6A79E">
      <w:start w:val="1"/>
      <w:numFmt w:val="bullet"/>
      <w:lvlText w:val="o"/>
      <w:lvlJc w:val="left"/>
      <w:pPr>
        <w:ind w:left="5760" w:hanging="360"/>
      </w:pPr>
      <w:rPr>
        <w:rFonts w:ascii="Courier New" w:hAnsi="Courier New" w:hint="default"/>
      </w:rPr>
    </w:lvl>
    <w:lvl w:ilvl="8" w:tplc="08F27A40">
      <w:start w:val="1"/>
      <w:numFmt w:val="bullet"/>
      <w:lvlText w:val=""/>
      <w:lvlJc w:val="left"/>
      <w:pPr>
        <w:ind w:left="6480" w:hanging="360"/>
      </w:pPr>
      <w:rPr>
        <w:rFonts w:ascii="Wingdings" w:hAnsi="Wingdings" w:hint="default"/>
      </w:rPr>
    </w:lvl>
  </w:abstractNum>
  <w:abstractNum w:abstractNumId="12" w15:restartNumberingAfterBreak="0">
    <w:nsid w:val="35D86692"/>
    <w:multiLevelType w:val="multilevel"/>
    <w:tmpl w:val="0DB2B244"/>
    <w:lvl w:ilvl="0">
      <w:start w:val="1"/>
      <w:numFmt w:val="decimal"/>
      <w:pStyle w:val="Numbering1"/>
      <w:lvlText w:val="%1."/>
      <w:lvlJc w:val="left"/>
      <w:pPr>
        <w:tabs>
          <w:tab w:val="num" w:pos="567"/>
        </w:tabs>
        <w:ind w:left="567" w:hanging="567"/>
      </w:pPr>
      <w:rPr>
        <w:rFonts w:ascii="Arial" w:hAnsi="Arial" w:cs="Times New Roman" w:hint="default"/>
        <w:b/>
        <w:i w:val="0"/>
        <w:sz w:val="22"/>
      </w:rPr>
    </w:lvl>
    <w:lvl w:ilvl="1">
      <w:start w:val="1"/>
      <w:numFmt w:val="decimal"/>
      <w:pStyle w:val="Numbering11"/>
      <w:lvlText w:val="%1.%2."/>
      <w:lvlJc w:val="left"/>
      <w:pPr>
        <w:tabs>
          <w:tab w:val="num" w:pos="567"/>
        </w:tabs>
        <w:ind w:left="567" w:hanging="567"/>
      </w:pPr>
      <w:rPr>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A43567B"/>
    <w:multiLevelType w:val="hybridMultilevel"/>
    <w:tmpl w:val="63901A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F64F88"/>
    <w:multiLevelType w:val="hybridMultilevel"/>
    <w:tmpl w:val="8E641BBC"/>
    <w:lvl w:ilvl="0" w:tplc="3ED02FFA">
      <w:start w:val="1"/>
      <w:numFmt w:val="bullet"/>
      <w:pStyle w:val="Bullets"/>
      <w:lvlText w:val=""/>
      <w:lvlJc w:val="left"/>
      <w:pPr>
        <w:tabs>
          <w:tab w:val="num" w:pos="1570"/>
        </w:tabs>
        <w:ind w:left="1570" w:hanging="425"/>
      </w:pPr>
      <w:rPr>
        <w:rFonts w:ascii="Symbol" w:hAnsi="Symbol" w:hint="default"/>
        <w:color w:val="auto"/>
        <w:sz w:val="16"/>
      </w:rPr>
    </w:lvl>
    <w:lvl w:ilvl="1" w:tplc="04090001">
      <w:start w:val="1"/>
      <w:numFmt w:val="bullet"/>
      <w:lvlText w:val=""/>
      <w:lvlJc w:val="left"/>
      <w:pPr>
        <w:tabs>
          <w:tab w:val="num" w:pos="2585"/>
        </w:tabs>
        <w:ind w:left="2585" w:hanging="360"/>
      </w:pPr>
      <w:rPr>
        <w:rFonts w:ascii="Symbol" w:hAnsi="Symbol" w:hint="default"/>
        <w:color w:val="auto"/>
        <w:sz w:val="16"/>
      </w:rPr>
    </w:lvl>
    <w:lvl w:ilvl="2" w:tplc="0409001B" w:tentative="1">
      <w:start w:val="1"/>
      <w:numFmt w:val="lowerRoman"/>
      <w:lvlText w:val="%3."/>
      <w:lvlJc w:val="right"/>
      <w:pPr>
        <w:tabs>
          <w:tab w:val="num" w:pos="3305"/>
        </w:tabs>
        <w:ind w:left="3305" w:hanging="180"/>
      </w:pPr>
      <w:rPr>
        <w:rFonts w:cs="Times New Roman"/>
      </w:rPr>
    </w:lvl>
    <w:lvl w:ilvl="3" w:tplc="0409000F" w:tentative="1">
      <w:start w:val="1"/>
      <w:numFmt w:val="decimal"/>
      <w:lvlText w:val="%4."/>
      <w:lvlJc w:val="left"/>
      <w:pPr>
        <w:tabs>
          <w:tab w:val="num" w:pos="4025"/>
        </w:tabs>
        <w:ind w:left="4025" w:hanging="360"/>
      </w:pPr>
      <w:rPr>
        <w:rFonts w:cs="Times New Roman"/>
      </w:rPr>
    </w:lvl>
    <w:lvl w:ilvl="4" w:tplc="04090019" w:tentative="1">
      <w:start w:val="1"/>
      <w:numFmt w:val="lowerLetter"/>
      <w:lvlText w:val="%5."/>
      <w:lvlJc w:val="left"/>
      <w:pPr>
        <w:tabs>
          <w:tab w:val="num" w:pos="4745"/>
        </w:tabs>
        <w:ind w:left="4745" w:hanging="360"/>
      </w:pPr>
      <w:rPr>
        <w:rFonts w:cs="Times New Roman"/>
      </w:rPr>
    </w:lvl>
    <w:lvl w:ilvl="5" w:tplc="0409001B" w:tentative="1">
      <w:start w:val="1"/>
      <w:numFmt w:val="lowerRoman"/>
      <w:lvlText w:val="%6."/>
      <w:lvlJc w:val="right"/>
      <w:pPr>
        <w:tabs>
          <w:tab w:val="num" w:pos="5465"/>
        </w:tabs>
        <w:ind w:left="5465" w:hanging="180"/>
      </w:pPr>
      <w:rPr>
        <w:rFonts w:cs="Times New Roman"/>
      </w:rPr>
    </w:lvl>
    <w:lvl w:ilvl="6" w:tplc="0409000F" w:tentative="1">
      <w:start w:val="1"/>
      <w:numFmt w:val="decimal"/>
      <w:lvlText w:val="%7."/>
      <w:lvlJc w:val="left"/>
      <w:pPr>
        <w:tabs>
          <w:tab w:val="num" w:pos="6185"/>
        </w:tabs>
        <w:ind w:left="6185" w:hanging="360"/>
      </w:pPr>
      <w:rPr>
        <w:rFonts w:cs="Times New Roman"/>
      </w:rPr>
    </w:lvl>
    <w:lvl w:ilvl="7" w:tplc="04090019" w:tentative="1">
      <w:start w:val="1"/>
      <w:numFmt w:val="lowerLetter"/>
      <w:lvlText w:val="%8."/>
      <w:lvlJc w:val="left"/>
      <w:pPr>
        <w:tabs>
          <w:tab w:val="num" w:pos="6905"/>
        </w:tabs>
        <w:ind w:left="6905" w:hanging="360"/>
      </w:pPr>
      <w:rPr>
        <w:rFonts w:cs="Times New Roman"/>
      </w:rPr>
    </w:lvl>
    <w:lvl w:ilvl="8" w:tplc="0409001B" w:tentative="1">
      <w:start w:val="1"/>
      <w:numFmt w:val="lowerRoman"/>
      <w:lvlText w:val="%9."/>
      <w:lvlJc w:val="right"/>
      <w:pPr>
        <w:tabs>
          <w:tab w:val="num" w:pos="7625"/>
        </w:tabs>
        <w:ind w:left="7625" w:hanging="180"/>
      </w:pPr>
      <w:rPr>
        <w:rFonts w:cs="Times New Roman"/>
      </w:rPr>
    </w:lvl>
  </w:abstractNum>
  <w:abstractNum w:abstractNumId="15" w15:restartNumberingAfterBreak="0">
    <w:nsid w:val="41714A3C"/>
    <w:multiLevelType w:val="hybridMultilevel"/>
    <w:tmpl w:val="3BFC93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A64371"/>
    <w:multiLevelType w:val="hybridMultilevel"/>
    <w:tmpl w:val="304C6288"/>
    <w:lvl w:ilvl="0" w:tplc="9274F5F4">
      <w:start w:val="1"/>
      <w:numFmt w:val="decimal"/>
      <w:lvlText w:val="%1."/>
      <w:lvlJc w:val="left"/>
      <w:pPr>
        <w:ind w:left="720" w:hanging="360"/>
      </w:pPr>
    </w:lvl>
    <w:lvl w:ilvl="1" w:tplc="12D6DC1A">
      <w:start w:val="1"/>
      <w:numFmt w:val="lowerLetter"/>
      <w:lvlText w:val="%2."/>
      <w:lvlJc w:val="left"/>
      <w:pPr>
        <w:ind w:left="1440" w:hanging="360"/>
      </w:pPr>
    </w:lvl>
    <w:lvl w:ilvl="2" w:tplc="5380BF2E">
      <w:start w:val="1"/>
      <w:numFmt w:val="lowerRoman"/>
      <w:lvlText w:val="%3."/>
      <w:lvlJc w:val="right"/>
      <w:pPr>
        <w:ind w:left="2160" w:hanging="180"/>
      </w:pPr>
    </w:lvl>
    <w:lvl w:ilvl="3" w:tplc="C6D0BEDC">
      <w:start w:val="1"/>
      <w:numFmt w:val="decimal"/>
      <w:lvlText w:val="%4."/>
      <w:lvlJc w:val="left"/>
      <w:pPr>
        <w:ind w:left="2880" w:hanging="360"/>
      </w:pPr>
    </w:lvl>
    <w:lvl w:ilvl="4" w:tplc="A9DE35B6">
      <w:start w:val="1"/>
      <w:numFmt w:val="lowerLetter"/>
      <w:lvlText w:val="%5."/>
      <w:lvlJc w:val="left"/>
      <w:pPr>
        <w:ind w:left="3600" w:hanging="360"/>
      </w:pPr>
    </w:lvl>
    <w:lvl w:ilvl="5" w:tplc="EE5E2C2C">
      <w:start w:val="1"/>
      <w:numFmt w:val="lowerRoman"/>
      <w:lvlText w:val="%6."/>
      <w:lvlJc w:val="right"/>
      <w:pPr>
        <w:ind w:left="4320" w:hanging="180"/>
      </w:pPr>
    </w:lvl>
    <w:lvl w:ilvl="6" w:tplc="F9886C80">
      <w:start w:val="1"/>
      <w:numFmt w:val="decimal"/>
      <w:lvlText w:val="%7."/>
      <w:lvlJc w:val="left"/>
      <w:pPr>
        <w:ind w:left="5040" w:hanging="360"/>
      </w:pPr>
    </w:lvl>
    <w:lvl w:ilvl="7" w:tplc="D8E66C00">
      <w:start w:val="1"/>
      <w:numFmt w:val="lowerLetter"/>
      <w:lvlText w:val="%8."/>
      <w:lvlJc w:val="left"/>
      <w:pPr>
        <w:ind w:left="5760" w:hanging="360"/>
      </w:pPr>
    </w:lvl>
    <w:lvl w:ilvl="8" w:tplc="99143D6C">
      <w:start w:val="1"/>
      <w:numFmt w:val="lowerRoman"/>
      <w:lvlText w:val="%9."/>
      <w:lvlJc w:val="right"/>
      <w:pPr>
        <w:ind w:left="6480" w:hanging="180"/>
      </w:pPr>
    </w:lvl>
  </w:abstractNum>
  <w:abstractNum w:abstractNumId="17" w15:restartNumberingAfterBreak="0">
    <w:nsid w:val="47195CF3"/>
    <w:multiLevelType w:val="hybridMultilevel"/>
    <w:tmpl w:val="350EAD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DEA441A"/>
    <w:multiLevelType w:val="multilevel"/>
    <w:tmpl w:val="91341DD4"/>
    <w:lvl w:ilvl="0">
      <w:start w:val="1"/>
      <w:numFmt w:val="decimal"/>
      <w:pStyle w:val="Kop1"/>
      <w:lvlText w:val="%1"/>
      <w:lvlJc w:val="left"/>
      <w:pPr>
        <w:tabs>
          <w:tab w:val="num" w:pos="720"/>
        </w:tabs>
        <w:ind w:left="720" w:hanging="720"/>
      </w:pPr>
      <w:rPr>
        <w:rFonts w:ascii="Arial" w:hAnsi="Arial" w:cs="Times New Roman" w:hint="default"/>
        <w:b/>
        <w:i w:val="0"/>
        <w:sz w:val="28"/>
      </w:rPr>
    </w:lvl>
    <w:lvl w:ilvl="1">
      <w:start w:val="1"/>
      <w:numFmt w:val="decimal"/>
      <w:pStyle w:val="Kop2"/>
      <w:lvlText w:val="%1.%2"/>
      <w:lvlJc w:val="left"/>
      <w:pPr>
        <w:tabs>
          <w:tab w:val="num" w:pos="720"/>
        </w:tabs>
        <w:ind w:left="720" w:hanging="720"/>
      </w:pPr>
      <w:rPr>
        <w:rFonts w:ascii="Arial" w:hAnsi="Arial" w:cs="Times New Roman" w:hint="default"/>
        <w:b/>
        <w:i w:val="0"/>
        <w:sz w:val="28"/>
      </w:rPr>
    </w:lvl>
    <w:lvl w:ilvl="2">
      <w:start w:val="1"/>
      <w:numFmt w:val="decimal"/>
      <w:pStyle w:val="Kop3"/>
      <w:lvlText w:val="%1.%2.%3"/>
      <w:lvlJc w:val="left"/>
      <w:pPr>
        <w:tabs>
          <w:tab w:val="num" w:pos="720"/>
        </w:tabs>
        <w:ind w:left="720" w:hanging="720"/>
      </w:pPr>
      <w:rPr>
        <w:rFonts w:ascii="Arial" w:hAnsi="Arial" w:cs="Times New Roman" w:hint="default"/>
        <w:b/>
        <w:i/>
        <w:caps/>
        <w:sz w:val="24"/>
      </w:rPr>
    </w:lvl>
    <w:lvl w:ilvl="3">
      <w:start w:val="1"/>
      <w:numFmt w:val="decimal"/>
      <w:lvlText w:val="%4"/>
      <w:lvlJc w:val="left"/>
      <w:pPr>
        <w:tabs>
          <w:tab w:val="num" w:pos="2448"/>
        </w:tabs>
        <w:ind w:left="2448" w:hanging="1080"/>
      </w:pPr>
      <w:rPr>
        <w:rFonts w:ascii="Arial" w:hAnsi="Arial" w:cs="Times New Roman" w:hint="default"/>
        <w:b w:val="0"/>
        <w:i w:val="0"/>
        <w:sz w:val="22"/>
      </w:rPr>
    </w:lvl>
    <w:lvl w:ilvl="4">
      <w:start w:val="1"/>
      <w:numFmt w:val="decimal"/>
      <w:lvlText w:val="(%5)"/>
      <w:lvlJc w:val="left"/>
      <w:pPr>
        <w:tabs>
          <w:tab w:val="num" w:pos="0"/>
        </w:tabs>
        <w:ind w:left="3588" w:hanging="708"/>
      </w:pPr>
      <w:rPr>
        <w:rFonts w:cs="Times New Roman" w:hint="default"/>
      </w:rPr>
    </w:lvl>
    <w:lvl w:ilvl="5">
      <w:start w:val="1"/>
      <w:numFmt w:val="lowerLetter"/>
      <w:lvlText w:val="(%6)"/>
      <w:lvlJc w:val="left"/>
      <w:pPr>
        <w:tabs>
          <w:tab w:val="num" w:pos="0"/>
        </w:tabs>
        <w:ind w:left="4296" w:hanging="708"/>
      </w:pPr>
      <w:rPr>
        <w:rFonts w:cs="Times New Roman" w:hint="default"/>
      </w:rPr>
    </w:lvl>
    <w:lvl w:ilvl="6">
      <w:start w:val="1"/>
      <w:numFmt w:val="lowerRoman"/>
      <w:lvlText w:val="(%7)"/>
      <w:lvlJc w:val="left"/>
      <w:pPr>
        <w:tabs>
          <w:tab w:val="num" w:pos="0"/>
        </w:tabs>
        <w:ind w:left="5004" w:hanging="708"/>
      </w:pPr>
      <w:rPr>
        <w:rFonts w:cs="Times New Roman" w:hint="default"/>
      </w:rPr>
    </w:lvl>
    <w:lvl w:ilvl="7">
      <w:start w:val="1"/>
      <w:numFmt w:val="lowerLetter"/>
      <w:lvlText w:val="(%8)"/>
      <w:lvlJc w:val="left"/>
      <w:pPr>
        <w:tabs>
          <w:tab w:val="num" w:pos="0"/>
        </w:tabs>
        <w:ind w:left="5712" w:hanging="708"/>
      </w:pPr>
      <w:rPr>
        <w:rFonts w:cs="Times New Roman" w:hint="default"/>
      </w:rPr>
    </w:lvl>
    <w:lvl w:ilvl="8">
      <w:start w:val="1"/>
      <w:numFmt w:val="lowerRoman"/>
      <w:lvlText w:val="(%9)"/>
      <w:lvlJc w:val="left"/>
      <w:pPr>
        <w:tabs>
          <w:tab w:val="num" w:pos="0"/>
        </w:tabs>
        <w:ind w:left="6420" w:hanging="708"/>
      </w:pPr>
      <w:rPr>
        <w:rFonts w:cs="Times New Roman" w:hint="default"/>
      </w:rPr>
    </w:lvl>
  </w:abstractNum>
  <w:abstractNum w:abstractNumId="19" w15:restartNumberingAfterBreak="0">
    <w:nsid w:val="50080DF1"/>
    <w:multiLevelType w:val="hybridMultilevel"/>
    <w:tmpl w:val="129647AC"/>
    <w:lvl w:ilvl="0" w:tplc="FFFFFFFF">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354209"/>
    <w:multiLevelType w:val="hybridMultilevel"/>
    <w:tmpl w:val="26ACE012"/>
    <w:lvl w:ilvl="0" w:tplc="F0047D5A">
      <w:start w:val="1"/>
      <w:numFmt w:val="bullet"/>
      <w:pStyle w:val="GMPAlineaNormaalOpsommingInOpsomming"/>
      <w:lvlText w:val=""/>
      <w:lvlJc w:val="left"/>
      <w:pPr>
        <w:tabs>
          <w:tab w:val="num" w:pos="851"/>
        </w:tabs>
        <w:ind w:left="851" w:hanging="227"/>
      </w:pPr>
      <w:rPr>
        <w:rFonts w:ascii="Wingdings" w:hAnsi="Wingdings" w:hint="default"/>
        <w:caps w:val="0"/>
        <w:strike w:val="0"/>
        <w:dstrike w:val="0"/>
        <w:vanish w:val="0"/>
        <w:color w:val="auto"/>
        <w:sz w:val="22"/>
        <w:szCs w:val="22"/>
        <w:vertAlign w:val="baseline"/>
      </w:rPr>
    </w:lvl>
    <w:lvl w:ilvl="1" w:tplc="A0E85514">
      <w:start w:val="1"/>
      <w:numFmt w:val="bullet"/>
      <w:pStyle w:val="GMPAlineaNormaalOpsommingInOpsomming2"/>
      <w:lvlText w:val="▫"/>
      <w:lvlJc w:val="left"/>
      <w:pPr>
        <w:tabs>
          <w:tab w:val="num" w:pos="2148"/>
        </w:tabs>
        <w:ind w:left="2148" w:hanging="360"/>
      </w:pPr>
      <w:rPr>
        <w:rFonts w:ascii="Courier New" w:hAnsi="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5273399F"/>
    <w:multiLevelType w:val="hybridMultilevel"/>
    <w:tmpl w:val="9C7CE55A"/>
    <w:lvl w:ilvl="0" w:tplc="04A82334">
      <w:start w:val="1"/>
      <w:numFmt w:val="bullet"/>
      <w:pStyle w:val="BulletsPink"/>
      <w:lvlText w:val=""/>
      <w:lvlJc w:val="left"/>
      <w:pPr>
        <w:tabs>
          <w:tab w:val="num" w:pos="425"/>
        </w:tabs>
        <w:ind w:left="425" w:hanging="425"/>
      </w:pPr>
      <w:rPr>
        <w:rFonts w:ascii="Symbol" w:hAnsi="Symbol" w:hint="default"/>
        <w:color w:val="FF00FF"/>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472DA"/>
    <w:multiLevelType w:val="hybridMultilevel"/>
    <w:tmpl w:val="D0B8CD0E"/>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568D1CF0"/>
    <w:multiLevelType w:val="multilevel"/>
    <w:tmpl w:val="12EC500C"/>
    <w:lvl w:ilvl="0">
      <w:start w:val="1"/>
      <w:numFmt w:val="decimal"/>
      <w:pStyle w:val="heading20"/>
      <w:lvlText w:val="%1"/>
      <w:lvlJc w:val="left"/>
      <w:pPr>
        <w:tabs>
          <w:tab w:val="num" w:pos="964"/>
        </w:tabs>
        <w:ind w:left="964" w:hanging="964"/>
      </w:pPr>
      <w:rPr>
        <w:rFonts w:ascii="Arial" w:hAnsi="Arial" w:cs="Times New Roman" w:hint="default"/>
        <w:b/>
        <w:i w:val="0"/>
        <w:sz w:val="24"/>
      </w:rPr>
    </w:lvl>
    <w:lvl w:ilvl="1">
      <w:start w:val="1"/>
      <w:numFmt w:val="decimal"/>
      <w:pStyle w:val="heading20"/>
      <w:lvlText w:val="%1.%2"/>
      <w:lvlJc w:val="left"/>
      <w:pPr>
        <w:tabs>
          <w:tab w:val="num" w:pos="964"/>
        </w:tabs>
        <w:ind w:left="964" w:hanging="964"/>
      </w:pPr>
      <w:rPr>
        <w:rFonts w:ascii="Arial" w:hAnsi="Arial" w:cs="Times New Roman" w:hint="default"/>
        <w:b w:val="0"/>
        <w:i w:val="0"/>
        <w:sz w:val="22"/>
      </w:rPr>
    </w:lvl>
    <w:lvl w:ilvl="2">
      <w:start w:val="1"/>
      <w:numFmt w:val="lowerLetter"/>
      <w:lvlText w:val="%3"/>
      <w:lvlJc w:val="left"/>
      <w:pPr>
        <w:tabs>
          <w:tab w:val="num" w:pos="1418"/>
        </w:tabs>
        <w:ind w:left="1418" w:hanging="454"/>
      </w:pPr>
      <w:rPr>
        <w:rFonts w:ascii="Arial" w:hAnsi="Arial" w:cs="Times New Roman" w:hint="default"/>
        <w:b w:val="0"/>
        <w:i w:val="0"/>
        <w:caps w:val="0"/>
        <w:sz w:val="20"/>
      </w:rPr>
    </w:lvl>
    <w:lvl w:ilvl="3">
      <w:start w:val="1"/>
      <w:numFmt w:val="decimal"/>
      <w:lvlText w:val="%4"/>
      <w:lvlJc w:val="left"/>
      <w:pPr>
        <w:tabs>
          <w:tab w:val="num" w:pos="-707"/>
        </w:tabs>
        <w:ind w:left="-707" w:hanging="698"/>
      </w:pPr>
      <w:rPr>
        <w:rFonts w:ascii="Gill Sans MT" w:hAnsi="Gill Sans MT" w:cs="Times New Roman" w:hint="default"/>
        <w:b w:val="0"/>
        <w:i w:val="0"/>
        <w:sz w:val="22"/>
        <w:u w:val="none"/>
      </w:rPr>
    </w:lvl>
    <w:lvl w:ilvl="4">
      <w:start w:val="1"/>
      <w:numFmt w:val="decimal"/>
      <w:lvlText w:val="%5"/>
      <w:lvlJc w:val="left"/>
      <w:pPr>
        <w:tabs>
          <w:tab w:val="num" w:pos="-707"/>
        </w:tabs>
        <w:ind w:left="-707" w:hanging="698"/>
      </w:pPr>
      <w:rPr>
        <w:rFonts w:ascii="Gill Sans MT" w:hAnsi="Gill Sans MT" w:cs="Times New Roman" w:hint="default"/>
        <w:b w:val="0"/>
        <w:i/>
        <w:sz w:val="22"/>
      </w:rPr>
    </w:lvl>
    <w:lvl w:ilvl="5">
      <w:start w:val="1"/>
      <w:numFmt w:val="lowerLetter"/>
      <w:lvlText w:val="(%6)"/>
      <w:lvlJc w:val="left"/>
      <w:pPr>
        <w:tabs>
          <w:tab w:val="num" w:pos="-2125"/>
        </w:tabs>
        <w:ind w:left="2171" w:hanging="708"/>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125"/>
        </w:tabs>
        <w:ind w:left="3587" w:hanging="708"/>
      </w:pPr>
      <w:rPr>
        <w:rFonts w:cs="Times New Roman" w:hint="default"/>
      </w:rPr>
    </w:lvl>
    <w:lvl w:ilvl="8">
      <w:start w:val="1"/>
      <w:numFmt w:val="lowerRoman"/>
      <w:lvlText w:val="(%9)"/>
      <w:lvlJc w:val="left"/>
      <w:pPr>
        <w:tabs>
          <w:tab w:val="num" w:pos="-2125"/>
        </w:tabs>
        <w:ind w:left="4295" w:hanging="708"/>
      </w:pPr>
      <w:rPr>
        <w:rFonts w:cs="Times New Roman" w:hint="default"/>
      </w:rPr>
    </w:lvl>
  </w:abstractNum>
  <w:abstractNum w:abstractNumId="24" w15:restartNumberingAfterBreak="0">
    <w:nsid w:val="576765F7"/>
    <w:multiLevelType w:val="hybridMultilevel"/>
    <w:tmpl w:val="E9445C10"/>
    <w:lvl w:ilvl="0" w:tplc="FFFFFFFF">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633E9"/>
    <w:multiLevelType w:val="hybridMultilevel"/>
    <w:tmpl w:val="4768AF02"/>
    <w:lvl w:ilvl="0" w:tplc="5F4C534C">
      <w:start w:val="1"/>
      <w:numFmt w:val="decimal"/>
      <w:lvlText w:val="%1."/>
      <w:lvlJc w:val="left"/>
      <w:pPr>
        <w:ind w:left="720" w:hanging="360"/>
      </w:pPr>
    </w:lvl>
    <w:lvl w:ilvl="1" w:tplc="03D45AE6">
      <w:start w:val="1"/>
      <w:numFmt w:val="lowerLetter"/>
      <w:lvlText w:val="%2."/>
      <w:lvlJc w:val="left"/>
      <w:pPr>
        <w:ind w:left="1440" w:hanging="360"/>
      </w:pPr>
    </w:lvl>
    <w:lvl w:ilvl="2" w:tplc="822AE88E">
      <w:start w:val="1"/>
      <w:numFmt w:val="lowerRoman"/>
      <w:lvlText w:val="%3."/>
      <w:lvlJc w:val="right"/>
      <w:pPr>
        <w:ind w:left="2160" w:hanging="180"/>
      </w:pPr>
    </w:lvl>
    <w:lvl w:ilvl="3" w:tplc="22DE2BBA">
      <w:start w:val="1"/>
      <w:numFmt w:val="decimal"/>
      <w:lvlText w:val="%4."/>
      <w:lvlJc w:val="left"/>
      <w:pPr>
        <w:ind w:left="2880" w:hanging="360"/>
      </w:pPr>
    </w:lvl>
    <w:lvl w:ilvl="4" w:tplc="F4C605C2">
      <w:start w:val="1"/>
      <w:numFmt w:val="lowerLetter"/>
      <w:lvlText w:val="%5."/>
      <w:lvlJc w:val="left"/>
      <w:pPr>
        <w:ind w:left="3600" w:hanging="360"/>
      </w:pPr>
    </w:lvl>
    <w:lvl w:ilvl="5" w:tplc="4588FB1E">
      <w:start w:val="1"/>
      <w:numFmt w:val="lowerRoman"/>
      <w:lvlText w:val="%6."/>
      <w:lvlJc w:val="right"/>
      <w:pPr>
        <w:ind w:left="4320" w:hanging="180"/>
      </w:pPr>
    </w:lvl>
    <w:lvl w:ilvl="6" w:tplc="5B462022">
      <w:start w:val="1"/>
      <w:numFmt w:val="decimal"/>
      <w:lvlText w:val="%7."/>
      <w:lvlJc w:val="left"/>
      <w:pPr>
        <w:ind w:left="5040" w:hanging="360"/>
      </w:pPr>
    </w:lvl>
    <w:lvl w:ilvl="7" w:tplc="0A408940">
      <w:start w:val="1"/>
      <w:numFmt w:val="lowerLetter"/>
      <w:lvlText w:val="%8."/>
      <w:lvlJc w:val="left"/>
      <w:pPr>
        <w:ind w:left="5760" w:hanging="360"/>
      </w:pPr>
    </w:lvl>
    <w:lvl w:ilvl="8" w:tplc="E3F6F238">
      <w:start w:val="1"/>
      <w:numFmt w:val="lowerRoman"/>
      <w:lvlText w:val="%9."/>
      <w:lvlJc w:val="right"/>
      <w:pPr>
        <w:ind w:left="6480" w:hanging="180"/>
      </w:pPr>
    </w:lvl>
  </w:abstractNum>
  <w:abstractNum w:abstractNumId="26" w15:restartNumberingAfterBreak="0">
    <w:nsid w:val="65215CD9"/>
    <w:multiLevelType w:val="hybridMultilevel"/>
    <w:tmpl w:val="7400C19A"/>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672B2370"/>
    <w:multiLevelType w:val="hybridMultilevel"/>
    <w:tmpl w:val="FE1C3FC0"/>
    <w:lvl w:ilvl="0" w:tplc="2DA8D24E">
      <w:start w:val="1"/>
      <w:numFmt w:val="decimal"/>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68E32791"/>
    <w:multiLevelType w:val="hybridMultilevel"/>
    <w:tmpl w:val="4086C80E"/>
    <w:lvl w:ilvl="0" w:tplc="75B4131C">
      <w:start w:val="1"/>
      <w:numFmt w:val="bullet"/>
      <w:lvlText w:val=""/>
      <w:lvlJc w:val="left"/>
      <w:pPr>
        <w:ind w:left="720" w:hanging="360"/>
      </w:pPr>
      <w:rPr>
        <w:rFonts w:ascii="Symbol" w:hAnsi="Symbol" w:hint="default"/>
      </w:rPr>
    </w:lvl>
    <w:lvl w:ilvl="1" w:tplc="88E67B80">
      <w:start w:val="1"/>
      <w:numFmt w:val="bullet"/>
      <w:lvlText w:val="o"/>
      <w:lvlJc w:val="left"/>
      <w:pPr>
        <w:ind w:left="1440" w:hanging="360"/>
      </w:pPr>
      <w:rPr>
        <w:rFonts w:ascii="Courier New" w:hAnsi="Courier New" w:hint="default"/>
      </w:rPr>
    </w:lvl>
    <w:lvl w:ilvl="2" w:tplc="73E6DDE0">
      <w:start w:val="1"/>
      <w:numFmt w:val="bullet"/>
      <w:lvlText w:val=""/>
      <w:lvlJc w:val="left"/>
      <w:pPr>
        <w:ind w:left="2160" w:hanging="360"/>
      </w:pPr>
      <w:rPr>
        <w:rFonts w:ascii="Wingdings" w:hAnsi="Wingdings" w:hint="default"/>
      </w:rPr>
    </w:lvl>
    <w:lvl w:ilvl="3" w:tplc="7092ED34">
      <w:start w:val="1"/>
      <w:numFmt w:val="bullet"/>
      <w:lvlText w:val=""/>
      <w:lvlJc w:val="left"/>
      <w:pPr>
        <w:ind w:left="2880" w:hanging="360"/>
      </w:pPr>
      <w:rPr>
        <w:rFonts w:ascii="Symbol" w:hAnsi="Symbol" w:hint="default"/>
      </w:rPr>
    </w:lvl>
    <w:lvl w:ilvl="4" w:tplc="8490F186">
      <w:start w:val="1"/>
      <w:numFmt w:val="bullet"/>
      <w:lvlText w:val="o"/>
      <w:lvlJc w:val="left"/>
      <w:pPr>
        <w:ind w:left="3600" w:hanging="360"/>
      </w:pPr>
      <w:rPr>
        <w:rFonts w:ascii="Courier New" w:hAnsi="Courier New" w:hint="default"/>
      </w:rPr>
    </w:lvl>
    <w:lvl w:ilvl="5" w:tplc="3A7AD7DC">
      <w:start w:val="1"/>
      <w:numFmt w:val="bullet"/>
      <w:lvlText w:val=""/>
      <w:lvlJc w:val="left"/>
      <w:pPr>
        <w:ind w:left="4320" w:hanging="360"/>
      </w:pPr>
      <w:rPr>
        <w:rFonts w:ascii="Wingdings" w:hAnsi="Wingdings" w:hint="default"/>
      </w:rPr>
    </w:lvl>
    <w:lvl w:ilvl="6" w:tplc="9FE8EFCA">
      <w:start w:val="1"/>
      <w:numFmt w:val="bullet"/>
      <w:lvlText w:val=""/>
      <w:lvlJc w:val="left"/>
      <w:pPr>
        <w:ind w:left="5040" w:hanging="360"/>
      </w:pPr>
      <w:rPr>
        <w:rFonts w:ascii="Symbol" w:hAnsi="Symbol" w:hint="default"/>
      </w:rPr>
    </w:lvl>
    <w:lvl w:ilvl="7" w:tplc="D960D6D0">
      <w:start w:val="1"/>
      <w:numFmt w:val="bullet"/>
      <w:lvlText w:val="o"/>
      <w:lvlJc w:val="left"/>
      <w:pPr>
        <w:ind w:left="5760" w:hanging="360"/>
      </w:pPr>
      <w:rPr>
        <w:rFonts w:ascii="Courier New" w:hAnsi="Courier New" w:hint="default"/>
      </w:rPr>
    </w:lvl>
    <w:lvl w:ilvl="8" w:tplc="76C27508">
      <w:start w:val="1"/>
      <w:numFmt w:val="bullet"/>
      <w:lvlText w:val=""/>
      <w:lvlJc w:val="left"/>
      <w:pPr>
        <w:ind w:left="6480" w:hanging="360"/>
      </w:pPr>
      <w:rPr>
        <w:rFonts w:ascii="Wingdings" w:hAnsi="Wingdings" w:hint="default"/>
      </w:rPr>
    </w:lvl>
  </w:abstractNum>
  <w:abstractNum w:abstractNumId="29" w15:restartNumberingAfterBreak="0">
    <w:nsid w:val="72451054"/>
    <w:multiLevelType w:val="hybridMultilevel"/>
    <w:tmpl w:val="3ADA331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E61C2"/>
    <w:multiLevelType w:val="multilevel"/>
    <w:tmpl w:val="430CA30E"/>
    <w:lvl w:ilvl="0">
      <w:start w:val="1"/>
      <w:numFmt w:val="decimal"/>
      <w:pStyle w:val="heading10"/>
      <w:lvlText w:val="%1"/>
      <w:lvlJc w:val="left"/>
      <w:pPr>
        <w:tabs>
          <w:tab w:val="num" w:pos="964"/>
        </w:tabs>
        <w:ind w:left="964" w:hanging="964"/>
      </w:pPr>
      <w:rPr>
        <w:rFonts w:ascii="Arial" w:hAnsi="Arial" w:cs="Times New Roman" w:hint="default"/>
        <w:b/>
        <w:i w:val="0"/>
        <w:sz w:val="24"/>
      </w:rPr>
    </w:lvl>
    <w:lvl w:ilvl="1">
      <w:start w:val="1"/>
      <w:numFmt w:val="decimal"/>
      <w:lvlRestart w:val="0"/>
      <w:lvlText w:val="%1.%2"/>
      <w:lvlJc w:val="left"/>
      <w:pPr>
        <w:tabs>
          <w:tab w:val="num" w:pos="964"/>
        </w:tabs>
        <w:ind w:left="964" w:hanging="964"/>
      </w:pPr>
      <w:rPr>
        <w:rFonts w:ascii="Arial" w:hAnsi="Arial" w:cs="Times New Roman" w:hint="default"/>
        <w:b w:val="0"/>
        <w:i w:val="0"/>
        <w:sz w:val="20"/>
      </w:rPr>
    </w:lvl>
    <w:lvl w:ilvl="2">
      <w:start w:val="1"/>
      <w:numFmt w:val="decimal"/>
      <w:lvlText w:val="%1.%2.%3"/>
      <w:lvlJc w:val="left"/>
      <w:pPr>
        <w:tabs>
          <w:tab w:val="num" w:pos="-1405"/>
        </w:tabs>
        <w:ind w:left="-1405" w:hanging="720"/>
      </w:pPr>
      <w:rPr>
        <w:rFonts w:ascii="Gill Sans MT" w:hAnsi="Gill Sans MT" w:cs="Times New Roman" w:hint="default"/>
        <w:b/>
        <w:i/>
        <w:caps/>
        <w:sz w:val="28"/>
      </w:rPr>
    </w:lvl>
    <w:lvl w:ilvl="3">
      <w:start w:val="1"/>
      <w:numFmt w:val="decimal"/>
      <w:lvlText w:val="%4"/>
      <w:lvlJc w:val="left"/>
      <w:pPr>
        <w:tabs>
          <w:tab w:val="num" w:pos="-707"/>
        </w:tabs>
        <w:ind w:left="-707" w:hanging="698"/>
      </w:pPr>
      <w:rPr>
        <w:rFonts w:ascii="Gill Sans MT" w:hAnsi="Gill Sans MT" w:cs="Times New Roman" w:hint="default"/>
        <w:b w:val="0"/>
        <w:i w:val="0"/>
        <w:sz w:val="22"/>
        <w:u w:val="none"/>
      </w:rPr>
    </w:lvl>
    <w:lvl w:ilvl="4">
      <w:start w:val="1"/>
      <w:numFmt w:val="decimal"/>
      <w:lvlText w:val="%5"/>
      <w:lvlJc w:val="left"/>
      <w:pPr>
        <w:tabs>
          <w:tab w:val="num" w:pos="-707"/>
        </w:tabs>
        <w:ind w:left="-707" w:hanging="698"/>
      </w:pPr>
      <w:rPr>
        <w:rFonts w:ascii="Gill Sans MT" w:hAnsi="Gill Sans MT" w:cs="Times New Roman" w:hint="default"/>
        <w:b w:val="0"/>
        <w:i/>
        <w:sz w:val="22"/>
      </w:rPr>
    </w:lvl>
    <w:lvl w:ilvl="5">
      <w:start w:val="1"/>
      <w:numFmt w:val="lowerLetter"/>
      <w:lvlText w:val="(%6)"/>
      <w:lvlJc w:val="left"/>
      <w:pPr>
        <w:tabs>
          <w:tab w:val="num" w:pos="-2125"/>
        </w:tabs>
        <w:ind w:left="2171" w:hanging="708"/>
      </w:pPr>
      <w:rPr>
        <w:rFonts w:cs="Times New Roman" w:hint="default"/>
      </w:rPr>
    </w:lvl>
    <w:lvl w:ilvl="6">
      <w:start w:val="1"/>
      <w:numFmt w:val="lowerRoman"/>
      <w:lvlText w:val="(%7)"/>
      <w:lvlJc w:val="left"/>
      <w:pPr>
        <w:tabs>
          <w:tab w:val="num" w:pos="-2125"/>
        </w:tabs>
        <w:ind w:left="2879" w:hanging="708"/>
      </w:pPr>
      <w:rPr>
        <w:rFonts w:cs="Times New Roman" w:hint="default"/>
      </w:rPr>
    </w:lvl>
    <w:lvl w:ilvl="7">
      <w:start w:val="1"/>
      <w:numFmt w:val="lowerLetter"/>
      <w:lvlText w:val="(%8)"/>
      <w:lvlJc w:val="left"/>
      <w:pPr>
        <w:tabs>
          <w:tab w:val="num" w:pos="-2125"/>
        </w:tabs>
        <w:ind w:left="3587" w:hanging="708"/>
      </w:pPr>
      <w:rPr>
        <w:rFonts w:cs="Times New Roman" w:hint="default"/>
      </w:rPr>
    </w:lvl>
    <w:lvl w:ilvl="8">
      <w:start w:val="1"/>
      <w:numFmt w:val="lowerRoman"/>
      <w:lvlText w:val="(%9)"/>
      <w:lvlJc w:val="left"/>
      <w:pPr>
        <w:tabs>
          <w:tab w:val="num" w:pos="-2125"/>
        </w:tabs>
        <w:ind w:left="4295" w:hanging="708"/>
      </w:pPr>
      <w:rPr>
        <w:rFonts w:cs="Times New Roman" w:hint="default"/>
      </w:rPr>
    </w:lvl>
  </w:abstractNum>
  <w:abstractNum w:abstractNumId="31" w15:restartNumberingAfterBreak="0">
    <w:nsid w:val="7C81435F"/>
    <w:multiLevelType w:val="multilevel"/>
    <w:tmpl w:val="E0BE652A"/>
    <w:lvl w:ilvl="0">
      <w:start w:val="1"/>
      <w:numFmt w:val="decimal"/>
      <w:lvlText w:val="%1"/>
      <w:lvlJc w:val="left"/>
      <w:pPr>
        <w:tabs>
          <w:tab w:val="num" w:pos="720"/>
        </w:tabs>
        <w:ind w:left="720" w:hanging="720"/>
      </w:pPr>
      <w:rPr>
        <w:rFonts w:cs="Times New Roman" w:hint="default"/>
      </w:rPr>
    </w:lvl>
    <w:lvl w:ilvl="1">
      <w:start w:val="1"/>
      <w:numFmt w:val="bullet"/>
      <w:pStyle w:val="Lijstopsomteken"/>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8"/>
  </w:num>
  <w:num w:numId="2">
    <w:abstractNumId w:val="11"/>
  </w:num>
  <w:num w:numId="3">
    <w:abstractNumId w:val="16"/>
  </w:num>
  <w:num w:numId="4">
    <w:abstractNumId w:val="25"/>
  </w:num>
  <w:num w:numId="5">
    <w:abstractNumId w:val="0"/>
    <w:lvlOverride w:ilvl="0">
      <w:lvl w:ilvl="0">
        <w:start w:val="1"/>
        <w:numFmt w:val="bullet"/>
        <w:pStyle w:val="ListHyphen"/>
        <w:lvlText w:val="–"/>
        <w:legacy w:legacy="1" w:legacySpace="0" w:legacyIndent="480"/>
        <w:lvlJc w:val="left"/>
        <w:pPr>
          <w:ind w:left="960" w:hanging="480"/>
        </w:pPr>
        <w:rPr>
          <w:rFonts w:ascii="Times New Roman" w:hAnsi="Times New Roman" w:hint="default"/>
        </w:rPr>
      </w:lvl>
    </w:lvlOverride>
  </w:num>
  <w:num w:numId="6">
    <w:abstractNumId w:val="30"/>
  </w:num>
  <w:num w:numId="7">
    <w:abstractNumId w:val="23"/>
  </w:num>
  <w:num w:numId="8">
    <w:abstractNumId w:val="12"/>
  </w:num>
  <w:num w:numId="9">
    <w:abstractNumId w:val="10"/>
  </w:num>
  <w:num w:numId="10">
    <w:abstractNumId w:val="1"/>
  </w:num>
  <w:num w:numId="11">
    <w:abstractNumId w:val="14"/>
  </w:num>
  <w:num w:numId="12">
    <w:abstractNumId w:val="21"/>
  </w:num>
  <w:num w:numId="13">
    <w:abstractNumId w:val="31"/>
  </w:num>
  <w:num w:numId="14">
    <w:abstractNumId w:val="2"/>
  </w:num>
  <w:num w:numId="15">
    <w:abstractNumId w:val="7"/>
  </w:num>
  <w:num w:numId="16">
    <w:abstractNumId w:val="18"/>
  </w:num>
  <w:num w:numId="17">
    <w:abstractNumId w:val="29"/>
  </w:num>
  <w:num w:numId="18">
    <w:abstractNumId w:val="15"/>
  </w:num>
  <w:num w:numId="19">
    <w:abstractNumId w:val="6"/>
  </w:num>
  <w:num w:numId="20">
    <w:abstractNumId w:val="26"/>
  </w:num>
  <w:num w:numId="21">
    <w:abstractNumId w:val="22"/>
  </w:num>
  <w:num w:numId="22">
    <w:abstractNumId w:val="9"/>
  </w:num>
  <w:num w:numId="23">
    <w:abstractNumId w:val="27"/>
  </w:num>
  <w:num w:numId="24">
    <w:abstractNumId w:val="19"/>
  </w:num>
  <w:num w:numId="25">
    <w:abstractNumId w:val="24"/>
  </w:num>
  <w:num w:numId="26">
    <w:abstractNumId w:val="5"/>
  </w:num>
  <w:num w:numId="27">
    <w:abstractNumId w:val="8"/>
  </w:num>
  <w:num w:numId="28">
    <w:abstractNumId w:val="13"/>
  </w:num>
  <w:num w:numId="29">
    <w:abstractNumId w:val="17"/>
  </w:num>
  <w:num w:numId="30">
    <w:abstractNumId w:val="3"/>
  </w:num>
  <w:num w:numId="31">
    <w:abstractNumId w:val="4"/>
  </w:num>
  <w:num w:numId="3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4E"/>
    <w:rsid w:val="00000A94"/>
    <w:rsid w:val="00000B8B"/>
    <w:rsid w:val="00001414"/>
    <w:rsid w:val="00001B35"/>
    <w:rsid w:val="00002673"/>
    <w:rsid w:val="000026B5"/>
    <w:rsid w:val="000032CB"/>
    <w:rsid w:val="0000411A"/>
    <w:rsid w:val="000051CF"/>
    <w:rsid w:val="00005EC9"/>
    <w:rsid w:val="00005FDB"/>
    <w:rsid w:val="0000665E"/>
    <w:rsid w:val="00006CE7"/>
    <w:rsid w:val="00007167"/>
    <w:rsid w:val="000074D9"/>
    <w:rsid w:val="000109F1"/>
    <w:rsid w:val="00010FE8"/>
    <w:rsid w:val="00011FD3"/>
    <w:rsid w:val="00012D1A"/>
    <w:rsid w:val="000140C2"/>
    <w:rsid w:val="0001481C"/>
    <w:rsid w:val="00014A24"/>
    <w:rsid w:val="00014DCB"/>
    <w:rsid w:val="00015F31"/>
    <w:rsid w:val="0001674A"/>
    <w:rsid w:val="00016D10"/>
    <w:rsid w:val="00016DAD"/>
    <w:rsid w:val="00016EB2"/>
    <w:rsid w:val="00017202"/>
    <w:rsid w:val="00017DD4"/>
    <w:rsid w:val="00017FC7"/>
    <w:rsid w:val="000202DF"/>
    <w:rsid w:val="00021EE0"/>
    <w:rsid w:val="000223D6"/>
    <w:rsid w:val="00022578"/>
    <w:rsid w:val="00022F6D"/>
    <w:rsid w:val="00022FC7"/>
    <w:rsid w:val="000230DD"/>
    <w:rsid w:val="00023176"/>
    <w:rsid w:val="000232F6"/>
    <w:rsid w:val="000233C1"/>
    <w:rsid w:val="000234AF"/>
    <w:rsid w:val="000248AA"/>
    <w:rsid w:val="00025096"/>
    <w:rsid w:val="0002547F"/>
    <w:rsid w:val="0002626E"/>
    <w:rsid w:val="000262BA"/>
    <w:rsid w:val="00027E2F"/>
    <w:rsid w:val="00030EDD"/>
    <w:rsid w:val="0003110B"/>
    <w:rsid w:val="000313A4"/>
    <w:rsid w:val="000320C4"/>
    <w:rsid w:val="00033D8A"/>
    <w:rsid w:val="00034316"/>
    <w:rsid w:val="000343FF"/>
    <w:rsid w:val="000346AC"/>
    <w:rsid w:val="000346C2"/>
    <w:rsid w:val="00034ACA"/>
    <w:rsid w:val="00034CB0"/>
    <w:rsid w:val="00035300"/>
    <w:rsid w:val="00035AEB"/>
    <w:rsid w:val="00035DDE"/>
    <w:rsid w:val="00035FEC"/>
    <w:rsid w:val="000360B7"/>
    <w:rsid w:val="00036FBC"/>
    <w:rsid w:val="0003791F"/>
    <w:rsid w:val="00037D75"/>
    <w:rsid w:val="00037E78"/>
    <w:rsid w:val="0004009A"/>
    <w:rsid w:val="000408FA"/>
    <w:rsid w:val="00041425"/>
    <w:rsid w:val="00041E18"/>
    <w:rsid w:val="0004280E"/>
    <w:rsid w:val="000428CB"/>
    <w:rsid w:val="000429AA"/>
    <w:rsid w:val="0004378D"/>
    <w:rsid w:val="00043904"/>
    <w:rsid w:val="000442DD"/>
    <w:rsid w:val="00045FC8"/>
    <w:rsid w:val="00046EA8"/>
    <w:rsid w:val="00050192"/>
    <w:rsid w:val="000503B9"/>
    <w:rsid w:val="00051B64"/>
    <w:rsid w:val="00051C3B"/>
    <w:rsid w:val="000533D9"/>
    <w:rsid w:val="00053628"/>
    <w:rsid w:val="00053B3B"/>
    <w:rsid w:val="00053C61"/>
    <w:rsid w:val="00053F5F"/>
    <w:rsid w:val="000540C5"/>
    <w:rsid w:val="000540D8"/>
    <w:rsid w:val="00054586"/>
    <w:rsid w:val="00054D9F"/>
    <w:rsid w:val="000554FB"/>
    <w:rsid w:val="00056518"/>
    <w:rsid w:val="000569DA"/>
    <w:rsid w:val="00056F1A"/>
    <w:rsid w:val="00057107"/>
    <w:rsid w:val="000574EB"/>
    <w:rsid w:val="0005763C"/>
    <w:rsid w:val="000576BE"/>
    <w:rsid w:val="00057A3B"/>
    <w:rsid w:val="000602CF"/>
    <w:rsid w:val="000606DB"/>
    <w:rsid w:val="0006090A"/>
    <w:rsid w:val="00060A3C"/>
    <w:rsid w:val="00060C03"/>
    <w:rsid w:val="000611C2"/>
    <w:rsid w:val="0006181D"/>
    <w:rsid w:val="00061D68"/>
    <w:rsid w:val="00062808"/>
    <w:rsid w:val="00062F88"/>
    <w:rsid w:val="000638A5"/>
    <w:rsid w:val="00064650"/>
    <w:rsid w:val="000647DD"/>
    <w:rsid w:val="00064C17"/>
    <w:rsid w:val="00064F2F"/>
    <w:rsid w:val="000665E3"/>
    <w:rsid w:val="000667F7"/>
    <w:rsid w:val="00066F73"/>
    <w:rsid w:val="000675D1"/>
    <w:rsid w:val="00067CA1"/>
    <w:rsid w:val="00067E07"/>
    <w:rsid w:val="0007096E"/>
    <w:rsid w:val="00070AB0"/>
    <w:rsid w:val="00070C4A"/>
    <w:rsid w:val="00070CE4"/>
    <w:rsid w:val="00072D06"/>
    <w:rsid w:val="00072D29"/>
    <w:rsid w:val="00072D93"/>
    <w:rsid w:val="00073389"/>
    <w:rsid w:val="000741A7"/>
    <w:rsid w:val="00074ADA"/>
    <w:rsid w:val="00074D78"/>
    <w:rsid w:val="00074F38"/>
    <w:rsid w:val="0007577A"/>
    <w:rsid w:val="00076C07"/>
    <w:rsid w:val="00077314"/>
    <w:rsid w:val="00077C15"/>
    <w:rsid w:val="00077F9C"/>
    <w:rsid w:val="00080FDA"/>
    <w:rsid w:val="00081009"/>
    <w:rsid w:val="000818FC"/>
    <w:rsid w:val="00081A6A"/>
    <w:rsid w:val="000839BB"/>
    <w:rsid w:val="00083A71"/>
    <w:rsid w:val="00083CD2"/>
    <w:rsid w:val="00083F8D"/>
    <w:rsid w:val="00084662"/>
    <w:rsid w:val="00084D08"/>
    <w:rsid w:val="00085235"/>
    <w:rsid w:val="000852AE"/>
    <w:rsid w:val="00085A2F"/>
    <w:rsid w:val="00085B17"/>
    <w:rsid w:val="00086871"/>
    <w:rsid w:val="000868F1"/>
    <w:rsid w:val="00086C6C"/>
    <w:rsid w:val="000876F2"/>
    <w:rsid w:val="00090422"/>
    <w:rsid w:val="0009186A"/>
    <w:rsid w:val="00091946"/>
    <w:rsid w:val="00091BCA"/>
    <w:rsid w:val="00092733"/>
    <w:rsid w:val="00093725"/>
    <w:rsid w:val="00094D92"/>
    <w:rsid w:val="00095FA5"/>
    <w:rsid w:val="00096483"/>
    <w:rsid w:val="00096B29"/>
    <w:rsid w:val="00096DEE"/>
    <w:rsid w:val="00097210"/>
    <w:rsid w:val="00097ABA"/>
    <w:rsid w:val="00097BF9"/>
    <w:rsid w:val="000A06D9"/>
    <w:rsid w:val="000A0FE3"/>
    <w:rsid w:val="000A1569"/>
    <w:rsid w:val="000A1CFA"/>
    <w:rsid w:val="000A28BD"/>
    <w:rsid w:val="000A3268"/>
    <w:rsid w:val="000A3DAA"/>
    <w:rsid w:val="000A4727"/>
    <w:rsid w:val="000A4BAA"/>
    <w:rsid w:val="000A4FC3"/>
    <w:rsid w:val="000A62BC"/>
    <w:rsid w:val="000A64E2"/>
    <w:rsid w:val="000A675B"/>
    <w:rsid w:val="000A770D"/>
    <w:rsid w:val="000A7B9D"/>
    <w:rsid w:val="000B08B8"/>
    <w:rsid w:val="000B21BC"/>
    <w:rsid w:val="000B2248"/>
    <w:rsid w:val="000B2479"/>
    <w:rsid w:val="000B275F"/>
    <w:rsid w:val="000B2B85"/>
    <w:rsid w:val="000B3A94"/>
    <w:rsid w:val="000B4B09"/>
    <w:rsid w:val="000B70B3"/>
    <w:rsid w:val="000B7138"/>
    <w:rsid w:val="000C0488"/>
    <w:rsid w:val="000C0BFD"/>
    <w:rsid w:val="000C0DC0"/>
    <w:rsid w:val="000C136F"/>
    <w:rsid w:val="000C40C1"/>
    <w:rsid w:val="000C4749"/>
    <w:rsid w:val="000C5366"/>
    <w:rsid w:val="000C62AB"/>
    <w:rsid w:val="000C639E"/>
    <w:rsid w:val="000C6962"/>
    <w:rsid w:val="000C69B1"/>
    <w:rsid w:val="000C71D9"/>
    <w:rsid w:val="000C769C"/>
    <w:rsid w:val="000C7B5E"/>
    <w:rsid w:val="000D0074"/>
    <w:rsid w:val="000D04D9"/>
    <w:rsid w:val="000D0584"/>
    <w:rsid w:val="000D1593"/>
    <w:rsid w:val="000D1932"/>
    <w:rsid w:val="000D1938"/>
    <w:rsid w:val="000D510C"/>
    <w:rsid w:val="000D58AB"/>
    <w:rsid w:val="000D58CA"/>
    <w:rsid w:val="000D5ABC"/>
    <w:rsid w:val="000D5FCB"/>
    <w:rsid w:val="000D601B"/>
    <w:rsid w:val="000D6DB1"/>
    <w:rsid w:val="000D7FBB"/>
    <w:rsid w:val="000E068E"/>
    <w:rsid w:val="000E09C7"/>
    <w:rsid w:val="000E12FB"/>
    <w:rsid w:val="000E1DE7"/>
    <w:rsid w:val="000E222C"/>
    <w:rsid w:val="000E289D"/>
    <w:rsid w:val="000E2AF9"/>
    <w:rsid w:val="000E2C46"/>
    <w:rsid w:val="000E3FB7"/>
    <w:rsid w:val="000E5AF5"/>
    <w:rsid w:val="000E68C4"/>
    <w:rsid w:val="000E69E7"/>
    <w:rsid w:val="000E6CCC"/>
    <w:rsid w:val="000E70FF"/>
    <w:rsid w:val="000F005C"/>
    <w:rsid w:val="000F0807"/>
    <w:rsid w:val="000F0CA1"/>
    <w:rsid w:val="000F1050"/>
    <w:rsid w:val="000F10F6"/>
    <w:rsid w:val="000F25CD"/>
    <w:rsid w:val="000F2991"/>
    <w:rsid w:val="000F31EB"/>
    <w:rsid w:val="000F3251"/>
    <w:rsid w:val="000F32FB"/>
    <w:rsid w:val="000F3FA8"/>
    <w:rsid w:val="000F41A6"/>
    <w:rsid w:val="000F4A22"/>
    <w:rsid w:val="000F4A27"/>
    <w:rsid w:val="000F4C96"/>
    <w:rsid w:val="000F5613"/>
    <w:rsid w:val="000F6072"/>
    <w:rsid w:val="000F60B1"/>
    <w:rsid w:val="000F61D2"/>
    <w:rsid w:val="000F7134"/>
    <w:rsid w:val="000F7183"/>
    <w:rsid w:val="000F720C"/>
    <w:rsid w:val="000F755A"/>
    <w:rsid w:val="00100269"/>
    <w:rsid w:val="001007AC"/>
    <w:rsid w:val="0010098E"/>
    <w:rsid w:val="001025C0"/>
    <w:rsid w:val="00102708"/>
    <w:rsid w:val="00102898"/>
    <w:rsid w:val="00102AD5"/>
    <w:rsid w:val="00102C6B"/>
    <w:rsid w:val="00103536"/>
    <w:rsid w:val="00103775"/>
    <w:rsid w:val="00103A57"/>
    <w:rsid w:val="00103E1D"/>
    <w:rsid w:val="00103E63"/>
    <w:rsid w:val="001041DC"/>
    <w:rsid w:val="00104E17"/>
    <w:rsid w:val="001050C8"/>
    <w:rsid w:val="00106021"/>
    <w:rsid w:val="00107172"/>
    <w:rsid w:val="00107452"/>
    <w:rsid w:val="001075C9"/>
    <w:rsid w:val="001078A1"/>
    <w:rsid w:val="00110A5D"/>
    <w:rsid w:val="001115E0"/>
    <w:rsid w:val="001122E8"/>
    <w:rsid w:val="00112C1B"/>
    <w:rsid w:val="00113542"/>
    <w:rsid w:val="001140C9"/>
    <w:rsid w:val="0011444F"/>
    <w:rsid w:val="0011469D"/>
    <w:rsid w:val="00114A12"/>
    <w:rsid w:val="00114A6C"/>
    <w:rsid w:val="00114E17"/>
    <w:rsid w:val="00115121"/>
    <w:rsid w:val="00115AE3"/>
    <w:rsid w:val="00116FD2"/>
    <w:rsid w:val="00120761"/>
    <w:rsid w:val="0012148B"/>
    <w:rsid w:val="00122D72"/>
    <w:rsid w:val="0012385B"/>
    <w:rsid w:val="00124230"/>
    <w:rsid w:val="0012438B"/>
    <w:rsid w:val="0012514A"/>
    <w:rsid w:val="00125E9C"/>
    <w:rsid w:val="00126B0D"/>
    <w:rsid w:val="00127524"/>
    <w:rsid w:val="001275BC"/>
    <w:rsid w:val="001276E9"/>
    <w:rsid w:val="00127E82"/>
    <w:rsid w:val="0013052B"/>
    <w:rsid w:val="0013109C"/>
    <w:rsid w:val="001327A6"/>
    <w:rsid w:val="00132948"/>
    <w:rsid w:val="001355B8"/>
    <w:rsid w:val="00136703"/>
    <w:rsid w:val="00136956"/>
    <w:rsid w:val="00136C16"/>
    <w:rsid w:val="00136D73"/>
    <w:rsid w:val="0013700F"/>
    <w:rsid w:val="001371A9"/>
    <w:rsid w:val="00137E29"/>
    <w:rsid w:val="001408CC"/>
    <w:rsid w:val="00140DE2"/>
    <w:rsid w:val="00141CB2"/>
    <w:rsid w:val="001423AB"/>
    <w:rsid w:val="0014369A"/>
    <w:rsid w:val="00143E58"/>
    <w:rsid w:val="001448FC"/>
    <w:rsid w:val="00145BFA"/>
    <w:rsid w:val="001466BF"/>
    <w:rsid w:val="00147871"/>
    <w:rsid w:val="00147998"/>
    <w:rsid w:val="00151175"/>
    <w:rsid w:val="00151295"/>
    <w:rsid w:val="00151442"/>
    <w:rsid w:val="001515D8"/>
    <w:rsid w:val="001518E3"/>
    <w:rsid w:val="00151AF2"/>
    <w:rsid w:val="00151C76"/>
    <w:rsid w:val="00151E8A"/>
    <w:rsid w:val="00152497"/>
    <w:rsid w:val="00152511"/>
    <w:rsid w:val="001526F4"/>
    <w:rsid w:val="0015360C"/>
    <w:rsid w:val="00153A2F"/>
    <w:rsid w:val="00154641"/>
    <w:rsid w:val="00154DE2"/>
    <w:rsid w:val="00154FE8"/>
    <w:rsid w:val="00156F0C"/>
    <w:rsid w:val="00157B9D"/>
    <w:rsid w:val="00160BA4"/>
    <w:rsid w:val="00160EE3"/>
    <w:rsid w:val="00161B24"/>
    <w:rsid w:val="00161DA7"/>
    <w:rsid w:val="00162623"/>
    <w:rsid w:val="00162B03"/>
    <w:rsid w:val="00163CA6"/>
    <w:rsid w:val="00163F40"/>
    <w:rsid w:val="00164148"/>
    <w:rsid w:val="001646E5"/>
    <w:rsid w:val="001650FD"/>
    <w:rsid w:val="00165BC0"/>
    <w:rsid w:val="0016607C"/>
    <w:rsid w:val="00166235"/>
    <w:rsid w:val="0016656F"/>
    <w:rsid w:val="00167B83"/>
    <w:rsid w:val="00170E67"/>
    <w:rsid w:val="00170FDB"/>
    <w:rsid w:val="00171314"/>
    <w:rsid w:val="00171BB1"/>
    <w:rsid w:val="00171DDE"/>
    <w:rsid w:val="00171FFB"/>
    <w:rsid w:val="001723C2"/>
    <w:rsid w:val="001727B8"/>
    <w:rsid w:val="0017284C"/>
    <w:rsid w:val="00172A92"/>
    <w:rsid w:val="00172BBF"/>
    <w:rsid w:val="00173238"/>
    <w:rsid w:val="00173894"/>
    <w:rsid w:val="00173A4A"/>
    <w:rsid w:val="00173F7C"/>
    <w:rsid w:val="00173FA6"/>
    <w:rsid w:val="00174248"/>
    <w:rsid w:val="00174546"/>
    <w:rsid w:val="0017540B"/>
    <w:rsid w:val="0017549C"/>
    <w:rsid w:val="00176C50"/>
    <w:rsid w:val="00177059"/>
    <w:rsid w:val="0017763A"/>
    <w:rsid w:val="00177E47"/>
    <w:rsid w:val="0018239D"/>
    <w:rsid w:val="00182407"/>
    <w:rsid w:val="001824CD"/>
    <w:rsid w:val="001827A7"/>
    <w:rsid w:val="00182923"/>
    <w:rsid w:val="001830E5"/>
    <w:rsid w:val="0018393C"/>
    <w:rsid w:val="00184B9D"/>
    <w:rsid w:val="00186121"/>
    <w:rsid w:val="00187291"/>
    <w:rsid w:val="001874AB"/>
    <w:rsid w:val="001879E9"/>
    <w:rsid w:val="0019034E"/>
    <w:rsid w:val="001903F8"/>
    <w:rsid w:val="001913A8"/>
    <w:rsid w:val="0019268D"/>
    <w:rsid w:val="001929C2"/>
    <w:rsid w:val="00192FB0"/>
    <w:rsid w:val="00194CB5"/>
    <w:rsid w:val="00194F21"/>
    <w:rsid w:val="001951C0"/>
    <w:rsid w:val="001953A0"/>
    <w:rsid w:val="0019544E"/>
    <w:rsid w:val="00196ACB"/>
    <w:rsid w:val="001A0AE3"/>
    <w:rsid w:val="001A14EB"/>
    <w:rsid w:val="001A1668"/>
    <w:rsid w:val="001A1AAC"/>
    <w:rsid w:val="001A30A9"/>
    <w:rsid w:val="001A38E0"/>
    <w:rsid w:val="001A4273"/>
    <w:rsid w:val="001A5236"/>
    <w:rsid w:val="001A5F1A"/>
    <w:rsid w:val="001A60FD"/>
    <w:rsid w:val="001A6CFB"/>
    <w:rsid w:val="001A6E1E"/>
    <w:rsid w:val="001A71E2"/>
    <w:rsid w:val="001A7482"/>
    <w:rsid w:val="001B00B2"/>
    <w:rsid w:val="001B0397"/>
    <w:rsid w:val="001B0B1A"/>
    <w:rsid w:val="001B0FCC"/>
    <w:rsid w:val="001B1294"/>
    <w:rsid w:val="001B1531"/>
    <w:rsid w:val="001B15B1"/>
    <w:rsid w:val="001B1DC1"/>
    <w:rsid w:val="001B2992"/>
    <w:rsid w:val="001B2B03"/>
    <w:rsid w:val="001B2EE8"/>
    <w:rsid w:val="001B469C"/>
    <w:rsid w:val="001B4FE2"/>
    <w:rsid w:val="001B5317"/>
    <w:rsid w:val="001B5774"/>
    <w:rsid w:val="001B5CA9"/>
    <w:rsid w:val="001B678F"/>
    <w:rsid w:val="001B694F"/>
    <w:rsid w:val="001B7842"/>
    <w:rsid w:val="001C046A"/>
    <w:rsid w:val="001C09FD"/>
    <w:rsid w:val="001C133F"/>
    <w:rsid w:val="001C1888"/>
    <w:rsid w:val="001C1E8F"/>
    <w:rsid w:val="001C28B8"/>
    <w:rsid w:val="001C4225"/>
    <w:rsid w:val="001C424E"/>
    <w:rsid w:val="001C488F"/>
    <w:rsid w:val="001C4F61"/>
    <w:rsid w:val="001C601B"/>
    <w:rsid w:val="001C65C8"/>
    <w:rsid w:val="001C7796"/>
    <w:rsid w:val="001C77F0"/>
    <w:rsid w:val="001D032D"/>
    <w:rsid w:val="001D0B0E"/>
    <w:rsid w:val="001D1051"/>
    <w:rsid w:val="001D1B84"/>
    <w:rsid w:val="001D2043"/>
    <w:rsid w:val="001D28DF"/>
    <w:rsid w:val="001D2E60"/>
    <w:rsid w:val="001D38D9"/>
    <w:rsid w:val="001D4D5C"/>
    <w:rsid w:val="001D50CA"/>
    <w:rsid w:val="001D51CE"/>
    <w:rsid w:val="001D54FC"/>
    <w:rsid w:val="001D59AD"/>
    <w:rsid w:val="001D607B"/>
    <w:rsid w:val="001D6511"/>
    <w:rsid w:val="001D731C"/>
    <w:rsid w:val="001D78C3"/>
    <w:rsid w:val="001D7ACA"/>
    <w:rsid w:val="001E02FB"/>
    <w:rsid w:val="001E041A"/>
    <w:rsid w:val="001E04BC"/>
    <w:rsid w:val="001E0593"/>
    <w:rsid w:val="001E196A"/>
    <w:rsid w:val="001E2441"/>
    <w:rsid w:val="001E2499"/>
    <w:rsid w:val="001E2661"/>
    <w:rsid w:val="001E30E7"/>
    <w:rsid w:val="001E38E0"/>
    <w:rsid w:val="001E414D"/>
    <w:rsid w:val="001E48DC"/>
    <w:rsid w:val="001E4A40"/>
    <w:rsid w:val="001E5384"/>
    <w:rsid w:val="001E54A3"/>
    <w:rsid w:val="001E5C5A"/>
    <w:rsid w:val="001E6339"/>
    <w:rsid w:val="001E63E7"/>
    <w:rsid w:val="001E6AB2"/>
    <w:rsid w:val="001E7261"/>
    <w:rsid w:val="001E73B8"/>
    <w:rsid w:val="001E799A"/>
    <w:rsid w:val="001E7FA8"/>
    <w:rsid w:val="001F0389"/>
    <w:rsid w:val="001F1AF6"/>
    <w:rsid w:val="001F1F0A"/>
    <w:rsid w:val="001F21CA"/>
    <w:rsid w:val="001F2792"/>
    <w:rsid w:val="001F301E"/>
    <w:rsid w:val="001F4BF4"/>
    <w:rsid w:val="001F4E2B"/>
    <w:rsid w:val="001F4F74"/>
    <w:rsid w:val="001F5399"/>
    <w:rsid w:val="001F5C84"/>
    <w:rsid w:val="001F6873"/>
    <w:rsid w:val="001F75C6"/>
    <w:rsid w:val="001F7694"/>
    <w:rsid w:val="001F76B3"/>
    <w:rsid w:val="0020112C"/>
    <w:rsid w:val="00201D4D"/>
    <w:rsid w:val="00201DF4"/>
    <w:rsid w:val="00201E25"/>
    <w:rsid w:val="00201F91"/>
    <w:rsid w:val="002036FE"/>
    <w:rsid w:val="002039E0"/>
    <w:rsid w:val="00203FCF"/>
    <w:rsid w:val="002040D8"/>
    <w:rsid w:val="0020499C"/>
    <w:rsid w:val="00205058"/>
    <w:rsid w:val="002055E6"/>
    <w:rsid w:val="0020611C"/>
    <w:rsid w:val="00206521"/>
    <w:rsid w:val="00206E2C"/>
    <w:rsid w:val="0020769F"/>
    <w:rsid w:val="00210A36"/>
    <w:rsid w:val="0021109A"/>
    <w:rsid w:val="00211309"/>
    <w:rsid w:val="0021133C"/>
    <w:rsid w:val="00211349"/>
    <w:rsid w:val="00211ADE"/>
    <w:rsid w:val="00211D63"/>
    <w:rsid w:val="002129CE"/>
    <w:rsid w:val="00212DE5"/>
    <w:rsid w:val="00214AB1"/>
    <w:rsid w:val="00214DFF"/>
    <w:rsid w:val="00214EDB"/>
    <w:rsid w:val="00215B05"/>
    <w:rsid w:val="00216191"/>
    <w:rsid w:val="002167B3"/>
    <w:rsid w:val="002168C8"/>
    <w:rsid w:val="0021699F"/>
    <w:rsid w:val="00216AC3"/>
    <w:rsid w:val="00216D86"/>
    <w:rsid w:val="002175AB"/>
    <w:rsid w:val="00220A3C"/>
    <w:rsid w:val="0022161D"/>
    <w:rsid w:val="002219F7"/>
    <w:rsid w:val="00221BFD"/>
    <w:rsid w:val="00221C1E"/>
    <w:rsid w:val="00222DCA"/>
    <w:rsid w:val="00222F86"/>
    <w:rsid w:val="00223D63"/>
    <w:rsid w:val="002247E5"/>
    <w:rsid w:val="00224E03"/>
    <w:rsid w:val="00226860"/>
    <w:rsid w:val="00226996"/>
    <w:rsid w:val="00226F02"/>
    <w:rsid w:val="002276B5"/>
    <w:rsid w:val="002277BD"/>
    <w:rsid w:val="0023019B"/>
    <w:rsid w:val="002306E5"/>
    <w:rsid w:val="0023151B"/>
    <w:rsid w:val="00231C6A"/>
    <w:rsid w:val="00231D91"/>
    <w:rsid w:val="002322FC"/>
    <w:rsid w:val="002328F0"/>
    <w:rsid w:val="00232CDC"/>
    <w:rsid w:val="00232FD5"/>
    <w:rsid w:val="0023395D"/>
    <w:rsid w:val="00233D30"/>
    <w:rsid w:val="0023474D"/>
    <w:rsid w:val="00235AD3"/>
    <w:rsid w:val="00235CF9"/>
    <w:rsid w:val="00235E4A"/>
    <w:rsid w:val="0023699C"/>
    <w:rsid w:val="00236B85"/>
    <w:rsid w:val="002375B5"/>
    <w:rsid w:val="002377B2"/>
    <w:rsid w:val="0024128F"/>
    <w:rsid w:val="0024186D"/>
    <w:rsid w:val="002419C8"/>
    <w:rsid w:val="002419E0"/>
    <w:rsid w:val="00242C45"/>
    <w:rsid w:val="00242E46"/>
    <w:rsid w:val="00243A0E"/>
    <w:rsid w:val="00243B75"/>
    <w:rsid w:val="00244891"/>
    <w:rsid w:val="00244E07"/>
    <w:rsid w:val="00245E54"/>
    <w:rsid w:val="002474BC"/>
    <w:rsid w:val="00247871"/>
    <w:rsid w:val="002503ED"/>
    <w:rsid w:val="002507FF"/>
    <w:rsid w:val="0025135A"/>
    <w:rsid w:val="00252C5D"/>
    <w:rsid w:val="0025327C"/>
    <w:rsid w:val="0025358D"/>
    <w:rsid w:val="0025429A"/>
    <w:rsid w:val="00254A79"/>
    <w:rsid w:val="00254E77"/>
    <w:rsid w:val="00255B21"/>
    <w:rsid w:val="00256783"/>
    <w:rsid w:val="00256B15"/>
    <w:rsid w:val="002573AC"/>
    <w:rsid w:val="00257DD8"/>
    <w:rsid w:val="00257F73"/>
    <w:rsid w:val="0026156D"/>
    <w:rsid w:val="00261590"/>
    <w:rsid w:val="00261716"/>
    <w:rsid w:val="00261CFD"/>
    <w:rsid w:val="00261F3B"/>
    <w:rsid w:val="0026219C"/>
    <w:rsid w:val="00262600"/>
    <w:rsid w:val="00262622"/>
    <w:rsid w:val="00263F04"/>
    <w:rsid w:val="00265A9C"/>
    <w:rsid w:val="00265F6D"/>
    <w:rsid w:val="00266739"/>
    <w:rsid w:val="0026691D"/>
    <w:rsid w:val="00266ACE"/>
    <w:rsid w:val="00267033"/>
    <w:rsid w:val="0026783E"/>
    <w:rsid w:val="00267E84"/>
    <w:rsid w:val="00270092"/>
    <w:rsid w:val="00270217"/>
    <w:rsid w:val="00270FDB"/>
    <w:rsid w:val="00272501"/>
    <w:rsid w:val="00273B84"/>
    <w:rsid w:val="00273EE8"/>
    <w:rsid w:val="002743B5"/>
    <w:rsid w:val="0027519A"/>
    <w:rsid w:val="00276827"/>
    <w:rsid w:val="00276B2A"/>
    <w:rsid w:val="00277743"/>
    <w:rsid w:val="00277A31"/>
    <w:rsid w:val="0028039E"/>
    <w:rsid w:val="00280B70"/>
    <w:rsid w:val="00280C3E"/>
    <w:rsid w:val="00280E85"/>
    <w:rsid w:val="00281117"/>
    <w:rsid w:val="00282C9F"/>
    <w:rsid w:val="00283580"/>
    <w:rsid w:val="0028393D"/>
    <w:rsid w:val="00284F7A"/>
    <w:rsid w:val="002850BB"/>
    <w:rsid w:val="00285D04"/>
    <w:rsid w:val="00286A92"/>
    <w:rsid w:val="00287416"/>
    <w:rsid w:val="00287C0E"/>
    <w:rsid w:val="00287EA4"/>
    <w:rsid w:val="00290018"/>
    <w:rsid w:val="0029017A"/>
    <w:rsid w:val="00290677"/>
    <w:rsid w:val="002908FE"/>
    <w:rsid w:val="0029106E"/>
    <w:rsid w:val="002911DE"/>
    <w:rsid w:val="0029168B"/>
    <w:rsid w:val="00291BD9"/>
    <w:rsid w:val="00291F77"/>
    <w:rsid w:val="00292158"/>
    <w:rsid w:val="00293375"/>
    <w:rsid w:val="0029363B"/>
    <w:rsid w:val="002944FE"/>
    <w:rsid w:val="002949A9"/>
    <w:rsid w:val="002949F4"/>
    <w:rsid w:val="00294B09"/>
    <w:rsid w:val="00295EE8"/>
    <w:rsid w:val="0029698E"/>
    <w:rsid w:val="00296AF5"/>
    <w:rsid w:val="00296D95"/>
    <w:rsid w:val="00297E1C"/>
    <w:rsid w:val="00297E49"/>
    <w:rsid w:val="002A013A"/>
    <w:rsid w:val="002A1DDF"/>
    <w:rsid w:val="002A2317"/>
    <w:rsid w:val="002A366E"/>
    <w:rsid w:val="002A4199"/>
    <w:rsid w:val="002A4385"/>
    <w:rsid w:val="002A4A67"/>
    <w:rsid w:val="002A4D89"/>
    <w:rsid w:val="002A4FA8"/>
    <w:rsid w:val="002A4FB4"/>
    <w:rsid w:val="002A58C5"/>
    <w:rsid w:val="002A5C98"/>
    <w:rsid w:val="002A7184"/>
    <w:rsid w:val="002A7E60"/>
    <w:rsid w:val="002B095F"/>
    <w:rsid w:val="002B207C"/>
    <w:rsid w:val="002B2CA0"/>
    <w:rsid w:val="002B2F26"/>
    <w:rsid w:val="002B2FBA"/>
    <w:rsid w:val="002B330C"/>
    <w:rsid w:val="002B369C"/>
    <w:rsid w:val="002B4EB1"/>
    <w:rsid w:val="002B5948"/>
    <w:rsid w:val="002B61F8"/>
    <w:rsid w:val="002B6FD1"/>
    <w:rsid w:val="002B7553"/>
    <w:rsid w:val="002B77B9"/>
    <w:rsid w:val="002C030E"/>
    <w:rsid w:val="002C08AF"/>
    <w:rsid w:val="002C1A63"/>
    <w:rsid w:val="002C2531"/>
    <w:rsid w:val="002C428B"/>
    <w:rsid w:val="002C4541"/>
    <w:rsid w:val="002C47E5"/>
    <w:rsid w:val="002C4DDE"/>
    <w:rsid w:val="002C5994"/>
    <w:rsid w:val="002C5D9F"/>
    <w:rsid w:val="002C62CF"/>
    <w:rsid w:val="002C6899"/>
    <w:rsid w:val="002D0046"/>
    <w:rsid w:val="002D0E4A"/>
    <w:rsid w:val="002D10C2"/>
    <w:rsid w:val="002D237D"/>
    <w:rsid w:val="002D25DF"/>
    <w:rsid w:val="002D36CB"/>
    <w:rsid w:val="002D4309"/>
    <w:rsid w:val="002D4345"/>
    <w:rsid w:val="002D5679"/>
    <w:rsid w:val="002D5A6E"/>
    <w:rsid w:val="002D5F57"/>
    <w:rsid w:val="002D60BB"/>
    <w:rsid w:val="002D610E"/>
    <w:rsid w:val="002D62B8"/>
    <w:rsid w:val="002D6EF2"/>
    <w:rsid w:val="002D7462"/>
    <w:rsid w:val="002D7B54"/>
    <w:rsid w:val="002D7E8F"/>
    <w:rsid w:val="002E0377"/>
    <w:rsid w:val="002E04FE"/>
    <w:rsid w:val="002E0701"/>
    <w:rsid w:val="002E0DAE"/>
    <w:rsid w:val="002E1096"/>
    <w:rsid w:val="002E1AF7"/>
    <w:rsid w:val="002E20DF"/>
    <w:rsid w:val="002E24A7"/>
    <w:rsid w:val="002E278A"/>
    <w:rsid w:val="002E27A4"/>
    <w:rsid w:val="002E3F86"/>
    <w:rsid w:val="002E3FE7"/>
    <w:rsid w:val="002E4642"/>
    <w:rsid w:val="002E52CB"/>
    <w:rsid w:val="002E577D"/>
    <w:rsid w:val="002E5E15"/>
    <w:rsid w:val="002E7009"/>
    <w:rsid w:val="002E75B8"/>
    <w:rsid w:val="002F0D73"/>
    <w:rsid w:val="002F21C5"/>
    <w:rsid w:val="002F2965"/>
    <w:rsid w:val="002F371F"/>
    <w:rsid w:val="002F3F2E"/>
    <w:rsid w:val="002F4B5B"/>
    <w:rsid w:val="002F4B7B"/>
    <w:rsid w:val="002F5418"/>
    <w:rsid w:val="002F5617"/>
    <w:rsid w:val="002F65A8"/>
    <w:rsid w:val="002F6666"/>
    <w:rsid w:val="00300310"/>
    <w:rsid w:val="00300C21"/>
    <w:rsid w:val="00301BDA"/>
    <w:rsid w:val="003022CA"/>
    <w:rsid w:val="0030248F"/>
    <w:rsid w:val="003037B1"/>
    <w:rsid w:val="003037DB"/>
    <w:rsid w:val="00305E48"/>
    <w:rsid w:val="00305F30"/>
    <w:rsid w:val="003061E3"/>
    <w:rsid w:val="00306A9C"/>
    <w:rsid w:val="00306F0F"/>
    <w:rsid w:val="00307A42"/>
    <w:rsid w:val="00307B6F"/>
    <w:rsid w:val="00307BB2"/>
    <w:rsid w:val="00310258"/>
    <w:rsid w:val="00310ABB"/>
    <w:rsid w:val="003115B0"/>
    <w:rsid w:val="00312CB6"/>
    <w:rsid w:val="0031340B"/>
    <w:rsid w:val="00313C84"/>
    <w:rsid w:val="0031424E"/>
    <w:rsid w:val="0031487C"/>
    <w:rsid w:val="00314F1A"/>
    <w:rsid w:val="00315574"/>
    <w:rsid w:val="003156C9"/>
    <w:rsid w:val="00315BE6"/>
    <w:rsid w:val="00316DCC"/>
    <w:rsid w:val="00317355"/>
    <w:rsid w:val="00317384"/>
    <w:rsid w:val="0031746D"/>
    <w:rsid w:val="003174B2"/>
    <w:rsid w:val="00317E9A"/>
    <w:rsid w:val="003200F1"/>
    <w:rsid w:val="003205C8"/>
    <w:rsid w:val="00320946"/>
    <w:rsid w:val="003210FD"/>
    <w:rsid w:val="00321BC1"/>
    <w:rsid w:val="00322618"/>
    <w:rsid w:val="00323BA1"/>
    <w:rsid w:val="00324276"/>
    <w:rsid w:val="003247AB"/>
    <w:rsid w:val="00324B42"/>
    <w:rsid w:val="003251FE"/>
    <w:rsid w:val="003256FE"/>
    <w:rsid w:val="00325773"/>
    <w:rsid w:val="00325E2C"/>
    <w:rsid w:val="0032783C"/>
    <w:rsid w:val="00327DD2"/>
    <w:rsid w:val="003302ED"/>
    <w:rsid w:val="00330F05"/>
    <w:rsid w:val="00331311"/>
    <w:rsid w:val="00331A5C"/>
    <w:rsid w:val="003325D7"/>
    <w:rsid w:val="00332AC4"/>
    <w:rsid w:val="00333FA3"/>
    <w:rsid w:val="00333FE1"/>
    <w:rsid w:val="00334864"/>
    <w:rsid w:val="00334D79"/>
    <w:rsid w:val="00335397"/>
    <w:rsid w:val="00335B6A"/>
    <w:rsid w:val="00335C7E"/>
    <w:rsid w:val="00335F15"/>
    <w:rsid w:val="0033645A"/>
    <w:rsid w:val="00336BC2"/>
    <w:rsid w:val="00337900"/>
    <w:rsid w:val="003405DD"/>
    <w:rsid w:val="0034096B"/>
    <w:rsid w:val="00340CEF"/>
    <w:rsid w:val="00341538"/>
    <w:rsid w:val="003420E5"/>
    <w:rsid w:val="0034231E"/>
    <w:rsid w:val="003423A0"/>
    <w:rsid w:val="003431C9"/>
    <w:rsid w:val="0034554C"/>
    <w:rsid w:val="00345B52"/>
    <w:rsid w:val="00345E8A"/>
    <w:rsid w:val="0034638D"/>
    <w:rsid w:val="00346B8B"/>
    <w:rsid w:val="0034762E"/>
    <w:rsid w:val="00347836"/>
    <w:rsid w:val="003479B8"/>
    <w:rsid w:val="00347F76"/>
    <w:rsid w:val="00350080"/>
    <w:rsid w:val="00351202"/>
    <w:rsid w:val="00351A3B"/>
    <w:rsid w:val="0035270A"/>
    <w:rsid w:val="00352B3D"/>
    <w:rsid w:val="003531E2"/>
    <w:rsid w:val="00353685"/>
    <w:rsid w:val="003537E8"/>
    <w:rsid w:val="0035442C"/>
    <w:rsid w:val="0035561E"/>
    <w:rsid w:val="00356A67"/>
    <w:rsid w:val="003574D2"/>
    <w:rsid w:val="00357F36"/>
    <w:rsid w:val="00360006"/>
    <w:rsid w:val="003617C7"/>
    <w:rsid w:val="00361B32"/>
    <w:rsid w:val="00361C89"/>
    <w:rsid w:val="00361CCA"/>
    <w:rsid w:val="00361F27"/>
    <w:rsid w:val="00361F65"/>
    <w:rsid w:val="00363192"/>
    <w:rsid w:val="003636CB"/>
    <w:rsid w:val="00363865"/>
    <w:rsid w:val="003638F4"/>
    <w:rsid w:val="003645B5"/>
    <w:rsid w:val="00364D5D"/>
    <w:rsid w:val="00364DBC"/>
    <w:rsid w:val="00364F82"/>
    <w:rsid w:val="003654ED"/>
    <w:rsid w:val="00366CCC"/>
    <w:rsid w:val="00366E8B"/>
    <w:rsid w:val="00366F29"/>
    <w:rsid w:val="00366FC0"/>
    <w:rsid w:val="00367025"/>
    <w:rsid w:val="00367CFE"/>
    <w:rsid w:val="0037035F"/>
    <w:rsid w:val="00371EA4"/>
    <w:rsid w:val="00371EBD"/>
    <w:rsid w:val="0037201D"/>
    <w:rsid w:val="0037248C"/>
    <w:rsid w:val="003727F4"/>
    <w:rsid w:val="003729E0"/>
    <w:rsid w:val="00372F40"/>
    <w:rsid w:val="003732DE"/>
    <w:rsid w:val="003737C1"/>
    <w:rsid w:val="003739F2"/>
    <w:rsid w:val="0037502D"/>
    <w:rsid w:val="00375098"/>
    <w:rsid w:val="00375ADD"/>
    <w:rsid w:val="00376227"/>
    <w:rsid w:val="00376960"/>
    <w:rsid w:val="00376963"/>
    <w:rsid w:val="00376AC7"/>
    <w:rsid w:val="00376FC6"/>
    <w:rsid w:val="003771F7"/>
    <w:rsid w:val="003772DA"/>
    <w:rsid w:val="00377A60"/>
    <w:rsid w:val="003813EF"/>
    <w:rsid w:val="003814F4"/>
    <w:rsid w:val="00382AD8"/>
    <w:rsid w:val="00383148"/>
    <w:rsid w:val="0038322A"/>
    <w:rsid w:val="003839C0"/>
    <w:rsid w:val="00383CD7"/>
    <w:rsid w:val="00383F77"/>
    <w:rsid w:val="003848BC"/>
    <w:rsid w:val="003856AE"/>
    <w:rsid w:val="003858C7"/>
    <w:rsid w:val="003861F4"/>
    <w:rsid w:val="0038683B"/>
    <w:rsid w:val="00386BB3"/>
    <w:rsid w:val="00387D90"/>
    <w:rsid w:val="00387E49"/>
    <w:rsid w:val="00390EB4"/>
    <w:rsid w:val="003910EE"/>
    <w:rsid w:val="00391C88"/>
    <w:rsid w:val="00392409"/>
    <w:rsid w:val="0039241A"/>
    <w:rsid w:val="00395236"/>
    <w:rsid w:val="003957F7"/>
    <w:rsid w:val="00396586"/>
    <w:rsid w:val="00396B6E"/>
    <w:rsid w:val="00397738"/>
    <w:rsid w:val="00397CC5"/>
    <w:rsid w:val="003A0368"/>
    <w:rsid w:val="003A3544"/>
    <w:rsid w:val="003A366C"/>
    <w:rsid w:val="003A43DC"/>
    <w:rsid w:val="003A5001"/>
    <w:rsid w:val="003A52FD"/>
    <w:rsid w:val="003A5313"/>
    <w:rsid w:val="003A5423"/>
    <w:rsid w:val="003A59E9"/>
    <w:rsid w:val="003A6207"/>
    <w:rsid w:val="003A65CB"/>
    <w:rsid w:val="003A750E"/>
    <w:rsid w:val="003A7A4D"/>
    <w:rsid w:val="003A7D32"/>
    <w:rsid w:val="003A7FC2"/>
    <w:rsid w:val="003B0197"/>
    <w:rsid w:val="003B04D6"/>
    <w:rsid w:val="003B08AC"/>
    <w:rsid w:val="003B1063"/>
    <w:rsid w:val="003B19A4"/>
    <w:rsid w:val="003B1AF7"/>
    <w:rsid w:val="003B260F"/>
    <w:rsid w:val="003B2ADE"/>
    <w:rsid w:val="003B2B27"/>
    <w:rsid w:val="003B3010"/>
    <w:rsid w:val="003B3039"/>
    <w:rsid w:val="003B31B7"/>
    <w:rsid w:val="003B320A"/>
    <w:rsid w:val="003B3C38"/>
    <w:rsid w:val="003B3D15"/>
    <w:rsid w:val="003B46A1"/>
    <w:rsid w:val="003B4E68"/>
    <w:rsid w:val="003B4EF1"/>
    <w:rsid w:val="003B507B"/>
    <w:rsid w:val="003B600C"/>
    <w:rsid w:val="003B70CA"/>
    <w:rsid w:val="003B7A1C"/>
    <w:rsid w:val="003B7D1C"/>
    <w:rsid w:val="003B7EA2"/>
    <w:rsid w:val="003C1CCF"/>
    <w:rsid w:val="003C20FB"/>
    <w:rsid w:val="003C286D"/>
    <w:rsid w:val="003C3613"/>
    <w:rsid w:val="003C3A86"/>
    <w:rsid w:val="003C3F9D"/>
    <w:rsid w:val="003C47D2"/>
    <w:rsid w:val="003C4D1B"/>
    <w:rsid w:val="003C5788"/>
    <w:rsid w:val="003C69BB"/>
    <w:rsid w:val="003C6A49"/>
    <w:rsid w:val="003C6E2D"/>
    <w:rsid w:val="003C734C"/>
    <w:rsid w:val="003C7B97"/>
    <w:rsid w:val="003C7DF8"/>
    <w:rsid w:val="003C7F55"/>
    <w:rsid w:val="003D01B9"/>
    <w:rsid w:val="003D0F7E"/>
    <w:rsid w:val="003D1418"/>
    <w:rsid w:val="003D2430"/>
    <w:rsid w:val="003D25E9"/>
    <w:rsid w:val="003D2D53"/>
    <w:rsid w:val="003D2E90"/>
    <w:rsid w:val="003D30ED"/>
    <w:rsid w:val="003D35D0"/>
    <w:rsid w:val="003D368C"/>
    <w:rsid w:val="003D3714"/>
    <w:rsid w:val="003D3C7A"/>
    <w:rsid w:val="003D533D"/>
    <w:rsid w:val="003D56C4"/>
    <w:rsid w:val="003D586B"/>
    <w:rsid w:val="003D59FB"/>
    <w:rsid w:val="003D5D2B"/>
    <w:rsid w:val="003D61C9"/>
    <w:rsid w:val="003D67F3"/>
    <w:rsid w:val="003D6826"/>
    <w:rsid w:val="003D6872"/>
    <w:rsid w:val="003D7590"/>
    <w:rsid w:val="003D7677"/>
    <w:rsid w:val="003D7EB5"/>
    <w:rsid w:val="003E1D95"/>
    <w:rsid w:val="003E1F79"/>
    <w:rsid w:val="003E23AA"/>
    <w:rsid w:val="003E2D5A"/>
    <w:rsid w:val="003E33B2"/>
    <w:rsid w:val="003E39DF"/>
    <w:rsid w:val="003E3C40"/>
    <w:rsid w:val="003E5881"/>
    <w:rsid w:val="003E5DC4"/>
    <w:rsid w:val="003E5DF2"/>
    <w:rsid w:val="003E649B"/>
    <w:rsid w:val="003E6B91"/>
    <w:rsid w:val="003E74A7"/>
    <w:rsid w:val="003E7B4C"/>
    <w:rsid w:val="003E7CA4"/>
    <w:rsid w:val="003F07C7"/>
    <w:rsid w:val="003F0C9F"/>
    <w:rsid w:val="003F1A87"/>
    <w:rsid w:val="003F29CF"/>
    <w:rsid w:val="003F3F3D"/>
    <w:rsid w:val="003F41B4"/>
    <w:rsid w:val="003F442B"/>
    <w:rsid w:val="003F45F2"/>
    <w:rsid w:val="003F4652"/>
    <w:rsid w:val="003F4A37"/>
    <w:rsid w:val="003F4C0E"/>
    <w:rsid w:val="003F5901"/>
    <w:rsid w:val="003F688B"/>
    <w:rsid w:val="003F6C88"/>
    <w:rsid w:val="003F6E2D"/>
    <w:rsid w:val="003F6F05"/>
    <w:rsid w:val="003F7FD0"/>
    <w:rsid w:val="0040003E"/>
    <w:rsid w:val="0040055A"/>
    <w:rsid w:val="00400803"/>
    <w:rsid w:val="004009BA"/>
    <w:rsid w:val="0040236D"/>
    <w:rsid w:val="0040258F"/>
    <w:rsid w:val="0040337A"/>
    <w:rsid w:val="004037C8"/>
    <w:rsid w:val="004037E2"/>
    <w:rsid w:val="00403D71"/>
    <w:rsid w:val="00403DC0"/>
    <w:rsid w:val="00405685"/>
    <w:rsid w:val="00407904"/>
    <w:rsid w:val="00407C1E"/>
    <w:rsid w:val="00410535"/>
    <w:rsid w:val="00410603"/>
    <w:rsid w:val="00411032"/>
    <w:rsid w:val="004111DA"/>
    <w:rsid w:val="004124CF"/>
    <w:rsid w:val="00412838"/>
    <w:rsid w:val="00412848"/>
    <w:rsid w:val="00412B87"/>
    <w:rsid w:val="00413100"/>
    <w:rsid w:val="00413887"/>
    <w:rsid w:val="00413B78"/>
    <w:rsid w:val="0041458A"/>
    <w:rsid w:val="0041476A"/>
    <w:rsid w:val="00414D1A"/>
    <w:rsid w:val="00414E37"/>
    <w:rsid w:val="004150E1"/>
    <w:rsid w:val="004151C8"/>
    <w:rsid w:val="00416DC1"/>
    <w:rsid w:val="00417C9B"/>
    <w:rsid w:val="004201A2"/>
    <w:rsid w:val="004209D1"/>
    <w:rsid w:val="00420E7B"/>
    <w:rsid w:val="00421DFF"/>
    <w:rsid w:val="0042264F"/>
    <w:rsid w:val="0042311A"/>
    <w:rsid w:val="004245BE"/>
    <w:rsid w:val="0042462B"/>
    <w:rsid w:val="00424D83"/>
    <w:rsid w:val="00425052"/>
    <w:rsid w:val="00425093"/>
    <w:rsid w:val="00426D60"/>
    <w:rsid w:val="00427217"/>
    <w:rsid w:val="00427599"/>
    <w:rsid w:val="00430D3A"/>
    <w:rsid w:val="004312AF"/>
    <w:rsid w:val="0043215A"/>
    <w:rsid w:val="004322B4"/>
    <w:rsid w:val="00432B25"/>
    <w:rsid w:val="004332AC"/>
    <w:rsid w:val="00433418"/>
    <w:rsid w:val="00433440"/>
    <w:rsid w:val="00433444"/>
    <w:rsid w:val="00434938"/>
    <w:rsid w:val="00434FC2"/>
    <w:rsid w:val="00435773"/>
    <w:rsid w:val="0043647F"/>
    <w:rsid w:val="00436CB1"/>
    <w:rsid w:val="00436CFF"/>
    <w:rsid w:val="00437026"/>
    <w:rsid w:val="00437090"/>
    <w:rsid w:val="00437E7D"/>
    <w:rsid w:val="004403A1"/>
    <w:rsid w:val="00440AF2"/>
    <w:rsid w:val="00441096"/>
    <w:rsid w:val="00441B2A"/>
    <w:rsid w:val="00442872"/>
    <w:rsid w:val="00442A00"/>
    <w:rsid w:val="00442B1B"/>
    <w:rsid w:val="0044366D"/>
    <w:rsid w:val="00443830"/>
    <w:rsid w:val="004439DC"/>
    <w:rsid w:val="004442C1"/>
    <w:rsid w:val="00444575"/>
    <w:rsid w:val="004453A1"/>
    <w:rsid w:val="004461F2"/>
    <w:rsid w:val="004466D8"/>
    <w:rsid w:val="00447065"/>
    <w:rsid w:val="0044738A"/>
    <w:rsid w:val="004507D7"/>
    <w:rsid w:val="004508B4"/>
    <w:rsid w:val="00450B90"/>
    <w:rsid w:val="004510E5"/>
    <w:rsid w:val="00451201"/>
    <w:rsid w:val="004518D6"/>
    <w:rsid w:val="00451B1D"/>
    <w:rsid w:val="00451E81"/>
    <w:rsid w:val="00453055"/>
    <w:rsid w:val="004540A7"/>
    <w:rsid w:val="00454153"/>
    <w:rsid w:val="004557CA"/>
    <w:rsid w:val="00455AC2"/>
    <w:rsid w:val="00455AE2"/>
    <w:rsid w:val="004578AB"/>
    <w:rsid w:val="00457D30"/>
    <w:rsid w:val="004607A4"/>
    <w:rsid w:val="004607C4"/>
    <w:rsid w:val="00460FDA"/>
    <w:rsid w:val="004611C2"/>
    <w:rsid w:val="00461A28"/>
    <w:rsid w:val="00462291"/>
    <w:rsid w:val="00462D7A"/>
    <w:rsid w:val="004632CE"/>
    <w:rsid w:val="004634BC"/>
    <w:rsid w:val="00464BBE"/>
    <w:rsid w:val="004654CB"/>
    <w:rsid w:val="004655C6"/>
    <w:rsid w:val="00467BE4"/>
    <w:rsid w:val="004709FE"/>
    <w:rsid w:val="00470BA0"/>
    <w:rsid w:val="004718DA"/>
    <w:rsid w:val="0047219D"/>
    <w:rsid w:val="0047267A"/>
    <w:rsid w:val="00472CC3"/>
    <w:rsid w:val="00474EB0"/>
    <w:rsid w:val="004760FD"/>
    <w:rsid w:val="00476195"/>
    <w:rsid w:val="0047735A"/>
    <w:rsid w:val="00477F6E"/>
    <w:rsid w:val="00480828"/>
    <w:rsid w:val="00480D96"/>
    <w:rsid w:val="0048176F"/>
    <w:rsid w:val="00481944"/>
    <w:rsid w:val="0048195B"/>
    <w:rsid w:val="00481C84"/>
    <w:rsid w:val="00483A14"/>
    <w:rsid w:val="0048445F"/>
    <w:rsid w:val="00484E0E"/>
    <w:rsid w:val="0048628A"/>
    <w:rsid w:val="00487835"/>
    <w:rsid w:val="00490274"/>
    <w:rsid w:val="004911EA"/>
    <w:rsid w:val="00491F2C"/>
    <w:rsid w:val="00494311"/>
    <w:rsid w:val="00494606"/>
    <w:rsid w:val="004951AE"/>
    <w:rsid w:val="00495FDC"/>
    <w:rsid w:val="004961AD"/>
    <w:rsid w:val="00496200"/>
    <w:rsid w:val="00496F80"/>
    <w:rsid w:val="00496FF4"/>
    <w:rsid w:val="004A07F7"/>
    <w:rsid w:val="004A08E8"/>
    <w:rsid w:val="004A10A7"/>
    <w:rsid w:val="004A2C9F"/>
    <w:rsid w:val="004A2FD5"/>
    <w:rsid w:val="004A3612"/>
    <w:rsid w:val="004A3986"/>
    <w:rsid w:val="004A45F8"/>
    <w:rsid w:val="004A4722"/>
    <w:rsid w:val="004A47CA"/>
    <w:rsid w:val="004A4BA7"/>
    <w:rsid w:val="004A4CFC"/>
    <w:rsid w:val="004A544D"/>
    <w:rsid w:val="004A5D55"/>
    <w:rsid w:val="004A6EEC"/>
    <w:rsid w:val="004B0E0A"/>
    <w:rsid w:val="004B1053"/>
    <w:rsid w:val="004B11E9"/>
    <w:rsid w:val="004B17C4"/>
    <w:rsid w:val="004B1FED"/>
    <w:rsid w:val="004B2573"/>
    <w:rsid w:val="004B2691"/>
    <w:rsid w:val="004B314F"/>
    <w:rsid w:val="004B386A"/>
    <w:rsid w:val="004B3BF2"/>
    <w:rsid w:val="004B4C66"/>
    <w:rsid w:val="004B539F"/>
    <w:rsid w:val="004B567B"/>
    <w:rsid w:val="004B56FD"/>
    <w:rsid w:val="004B62FD"/>
    <w:rsid w:val="004B6413"/>
    <w:rsid w:val="004B6469"/>
    <w:rsid w:val="004B7066"/>
    <w:rsid w:val="004C0D38"/>
    <w:rsid w:val="004C0DAE"/>
    <w:rsid w:val="004C0ECE"/>
    <w:rsid w:val="004C131A"/>
    <w:rsid w:val="004C17F5"/>
    <w:rsid w:val="004C2386"/>
    <w:rsid w:val="004C3962"/>
    <w:rsid w:val="004C4019"/>
    <w:rsid w:val="004C4E2C"/>
    <w:rsid w:val="004C5BCD"/>
    <w:rsid w:val="004C5E06"/>
    <w:rsid w:val="004C6498"/>
    <w:rsid w:val="004C659C"/>
    <w:rsid w:val="004D0385"/>
    <w:rsid w:val="004D0E46"/>
    <w:rsid w:val="004D1687"/>
    <w:rsid w:val="004D2465"/>
    <w:rsid w:val="004D33E1"/>
    <w:rsid w:val="004D380D"/>
    <w:rsid w:val="004D51E2"/>
    <w:rsid w:val="004D5A71"/>
    <w:rsid w:val="004D6011"/>
    <w:rsid w:val="004D7313"/>
    <w:rsid w:val="004D7A09"/>
    <w:rsid w:val="004D7EB9"/>
    <w:rsid w:val="004E0013"/>
    <w:rsid w:val="004E0639"/>
    <w:rsid w:val="004E07A5"/>
    <w:rsid w:val="004E08DE"/>
    <w:rsid w:val="004E0934"/>
    <w:rsid w:val="004E098C"/>
    <w:rsid w:val="004E0CD8"/>
    <w:rsid w:val="004E1DFF"/>
    <w:rsid w:val="004E2003"/>
    <w:rsid w:val="004E26F5"/>
    <w:rsid w:val="004E2A32"/>
    <w:rsid w:val="004E40A2"/>
    <w:rsid w:val="004E480B"/>
    <w:rsid w:val="004E4868"/>
    <w:rsid w:val="004E4B26"/>
    <w:rsid w:val="004E5FF9"/>
    <w:rsid w:val="004E6038"/>
    <w:rsid w:val="004E76B2"/>
    <w:rsid w:val="004E7915"/>
    <w:rsid w:val="004ED9DB"/>
    <w:rsid w:val="004F0012"/>
    <w:rsid w:val="004F005B"/>
    <w:rsid w:val="004F0533"/>
    <w:rsid w:val="004F1638"/>
    <w:rsid w:val="004F1695"/>
    <w:rsid w:val="004F1D75"/>
    <w:rsid w:val="004F4056"/>
    <w:rsid w:val="004F624D"/>
    <w:rsid w:val="00500210"/>
    <w:rsid w:val="005006E1"/>
    <w:rsid w:val="00500C63"/>
    <w:rsid w:val="00501A98"/>
    <w:rsid w:val="00501D6E"/>
    <w:rsid w:val="00502494"/>
    <w:rsid w:val="005029F0"/>
    <w:rsid w:val="005032B5"/>
    <w:rsid w:val="0050342D"/>
    <w:rsid w:val="0050369F"/>
    <w:rsid w:val="00503EEB"/>
    <w:rsid w:val="00504465"/>
    <w:rsid w:val="00505238"/>
    <w:rsid w:val="00506CC8"/>
    <w:rsid w:val="00507C91"/>
    <w:rsid w:val="00507E8C"/>
    <w:rsid w:val="005104E9"/>
    <w:rsid w:val="00510B70"/>
    <w:rsid w:val="00511311"/>
    <w:rsid w:val="00511E35"/>
    <w:rsid w:val="00511F38"/>
    <w:rsid w:val="00513ADD"/>
    <w:rsid w:val="00513E7E"/>
    <w:rsid w:val="00514E2A"/>
    <w:rsid w:val="00520BBD"/>
    <w:rsid w:val="00520C35"/>
    <w:rsid w:val="005217B5"/>
    <w:rsid w:val="00522C9E"/>
    <w:rsid w:val="0052315C"/>
    <w:rsid w:val="00523359"/>
    <w:rsid w:val="00523F68"/>
    <w:rsid w:val="00524099"/>
    <w:rsid w:val="005241B0"/>
    <w:rsid w:val="00525F7A"/>
    <w:rsid w:val="005266A7"/>
    <w:rsid w:val="00526D87"/>
    <w:rsid w:val="00526DDE"/>
    <w:rsid w:val="00527599"/>
    <w:rsid w:val="00530126"/>
    <w:rsid w:val="0053100A"/>
    <w:rsid w:val="00531CB7"/>
    <w:rsid w:val="00531F7F"/>
    <w:rsid w:val="00531FCF"/>
    <w:rsid w:val="0053312C"/>
    <w:rsid w:val="0053452A"/>
    <w:rsid w:val="005348B7"/>
    <w:rsid w:val="00534B1B"/>
    <w:rsid w:val="00534B28"/>
    <w:rsid w:val="005350FF"/>
    <w:rsid w:val="0053522D"/>
    <w:rsid w:val="005356D3"/>
    <w:rsid w:val="00535EBD"/>
    <w:rsid w:val="005369E3"/>
    <w:rsid w:val="00536B6D"/>
    <w:rsid w:val="005371FA"/>
    <w:rsid w:val="005372BD"/>
    <w:rsid w:val="00537E2E"/>
    <w:rsid w:val="0054041D"/>
    <w:rsid w:val="00540FE1"/>
    <w:rsid w:val="00541601"/>
    <w:rsid w:val="00541828"/>
    <w:rsid w:val="005429A3"/>
    <w:rsid w:val="00542A14"/>
    <w:rsid w:val="0054381C"/>
    <w:rsid w:val="0054385B"/>
    <w:rsid w:val="00544693"/>
    <w:rsid w:val="00545A59"/>
    <w:rsid w:val="00545C9E"/>
    <w:rsid w:val="00546916"/>
    <w:rsid w:val="00546F0B"/>
    <w:rsid w:val="0054722B"/>
    <w:rsid w:val="00547294"/>
    <w:rsid w:val="00547C63"/>
    <w:rsid w:val="00547EFC"/>
    <w:rsid w:val="0055072F"/>
    <w:rsid w:val="00550A1C"/>
    <w:rsid w:val="00551926"/>
    <w:rsid w:val="00551CB3"/>
    <w:rsid w:val="00552278"/>
    <w:rsid w:val="0055315A"/>
    <w:rsid w:val="0055320B"/>
    <w:rsid w:val="0055395E"/>
    <w:rsid w:val="00553A2C"/>
    <w:rsid w:val="00553B2B"/>
    <w:rsid w:val="00554163"/>
    <w:rsid w:val="00554A7D"/>
    <w:rsid w:val="005564D1"/>
    <w:rsid w:val="00556A50"/>
    <w:rsid w:val="00556FD5"/>
    <w:rsid w:val="005571BD"/>
    <w:rsid w:val="00557C67"/>
    <w:rsid w:val="00557D5A"/>
    <w:rsid w:val="00557FC7"/>
    <w:rsid w:val="00560455"/>
    <w:rsid w:val="00560A69"/>
    <w:rsid w:val="00560C53"/>
    <w:rsid w:val="00561875"/>
    <w:rsid w:val="00561977"/>
    <w:rsid w:val="00561B93"/>
    <w:rsid w:val="00561D39"/>
    <w:rsid w:val="0056211B"/>
    <w:rsid w:val="00562737"/>
    <w:rsid w:val="005632BD"/>
    <w:rsid w:val="0056453F"/>
    <w:rsid w:val="00564F43"/>
    <w:rsid w:val="00566638"/>
    <w:rsid w:val="00566838"/>
    <w:rsid w:val="00566D21"/>
    <w:rsid w:val="005675ED"/>
    <w:rsid w:val="0056772F"/>
    <w:rsid w:val="00567924"/>
    <w:rsid w:val="005679F6"/>
    <w:rsid w:val="0057049C"/>
    <w:rsid w:val="005713D9"/>
    <w:rsid w:val="00572253"/>
    <w:rsid w:val="005726D8"/>
    <w:rsid w:val="00573FC2"/>
    <w:rsid w:val="00574536"/>
    <w:rsid w:val="00576366"/>
    <w:rsid w:val="0057640E"/>
    <w:rsid w:val="00576497"/>
    <w:rsid w:val="00576A6B"/>
    <w:rsid w:val="00576F59"/>
    <w:rsid w:val="005779A4"/>
    <w:rsid w:val="00577BB8"/>
    <w:rsid w:val="00577E40"/>
    <w:rsid w:val="00577EB3"/>
    <w:rsid w:val="00580074"/>
    <w:rsid w:val="005801B0"/>
    <w:rsid w:val="00580DC8"/>
    <w:rsid w:val="0058166A"/>
    <w:rsid w:val="00581F85"/>
    <w:rsid w:val="00582015"/>
    <w:rsid w:val="00582D7B"/>
    <w:rsid w:val="00582E2E"/>
    <w:rsid w:val="005835E0"/>
    <w:rsid w:val="005839E1"/>
    <w:rsid w:val="00583A94"/>
    <w:rsid w:val="00584666"/>
    <w:rsid w:val="00584BE1"/>
    <w:rsid w:val="00584D1D"/>
    <w:rsid w:val="00584EB7"/>
    <w:rsid w:val="00585AF8"/>
    <w:rsid w:val="00586AB5"/>
    <w:rsid w:val="00586F0E"/>
    <w:rsid w:val="00587272"/>
    <w:rsid w:val="00587931"/>
    <w:rsid w:val="00587B0C"/>
    <w:rsid w:val="00591407"/>
    <w:rsid w:val="0059219C"/>
    <w:rsid w:val="0059224C"/>
    <w:rsid w:val="00592979"/>
    <w:rsid w:val="00593954"/>
    <w:rsid w:val="0059487F"/>
    <w:rsid w:val="00594BF4"/>
    <w:rsid w:val="00594DEB"/>
    <w:rsid w:val="005953A8"/>
    <w:rsid w:val="00596393"/>
    <w:rsid w:val="00596900"/>
    <w:rsid w:val="00596D2E"/>
    <w:rsid w:val="00597289"/>
    <w:rsid w:val="00597D10"/>
    <w:rsid w:val="00597E05"/>
    <w:rsid w:val="005A0562"/>
    <w:rsid w:val="005A0646"/>
    <w:rsid w:val="005A16BE"/>
    <w:rsid w:val="005A1B03"/>
    <w:rsid w:val="005A1DFB"/>
    <w:rsid w:val="005A2163"/>
    <w:rsid w:val="005A2FE9"/>
    <w:rsid w:val="005A32F9"/>
    <w:rsid w:val="005A352E"/>
    <w:rsid w:val="005A3FC0"/>
    <w:rsid w:val="005A46F6"/>
    <w:rsid w:val="005A525C"/>
    <w:rsid w:val="005A5C42"/>
    <w:rsid w:val="005A6141"/>
    <w:rsid w:val="005A638F"/>
    <w:rsid w:val="005A6CBD"/>
    <w:rsid w:val="005A7318"/>
    <w:rsid w:val="005B117C"/>
    <w:rsid w:val="005B1B38"/>
    <w:rsid w:val="005B2D06"/>
    <w:rsid w:val="005B329F"/>
    <w:rsid w:val="005B3819"/>
    <w:rsid w:val="005B3956"/>
    <w:rsid w:val="005B3C4E"/>
    <w:rsid w:val="005B3DFE"/>
    <w:rsid w:val="005B3E73"/>
    <w:rsid w:val="005B3ED4"/>
    <w:rsid w:val="005B4593"/>
    <w:rsid w:val="005B478B"/>
    <w:rsid w:val="005B5579"/>
    <w:rsid w:val="005B5675"/>
    <w:rsid w:val="005B5DA1"/>
    <w:rsid w:val="005B5F77"/>
    <w:rsid w:val="005B6032"/>
    <w:rsid w:val="005B68B6"/>
    <w:rsid w:val="005B69CC"/>
    <w:rsid w:val="005C0048"/>
    <w:rsid w:val="005C0D30"/>
    <w:rsid w:val="005C2622"/>
    <w:rsid w:val="005C2EC4"/>
    <w:rsid w:val="005C315B"/>
    <w:rsid w:val="005C3479"/>
    <w:rsid w:val="005C37E4"/>
    <w:rsid w:val="005C3AFE"/>
    <w:rsid w:val="005C3C05"/>
    <w:rsid w:val="005C4874"/>
    <w:rsid w:val="005C4FAF"/>
    <w:rsid w:val="005C5033"/>
    <w:rsid w:val="005C579E"/>
    <w:rsid w:val="005C605B"/>
    <w:rsid w:val="005C6A3A"/>
    <w:rsid w:val="005C6CAD"/>
    <w:rsid w:val="005C72F3"/>
    <w:rsid w:val="005C73CF"/>
    <w:rsid w:val="005D05AB"/>
    <w:rsid w:val="005D1820"/>
    <w:rsid w:val="005D1AF8"/>
    <w:rsid w:val="005D3291"/>
    <w:rsid w:val="005D33FC"/>
    <w:rsid w:val="005D3592"/>
    <w:rsid w:val="005D3797"/>
    <w:rsid w:val="005D38DA"/>
    <w:rsid w:val="005D405D"/>
    <w:rsid w:val="005D4C25"/>
    <w:rsid w:val="005D606B"/>
    <w:rsid w:val="005D6253"/>
    <w:rsid w:val="005D6425"/>
    <w:rsid w:val="005D7902"/>
    <w:rsid w:val="005E07E0"/>
    <w:rsid w:val="005E0C25"/>
    <w:rsid w:val="005E0DDF"/>
    <w:rsid w:val="005E1691"/>
    <w:rsid w:val="005E172C"/>
    <w:rsid w:val="005E19D1"/>
    <w:rsid w:val="005E2354"/>
    <w:rsid w:val="005E2C3D"/>
    <w:rsid w:val="005E2D82"/>
    <w:rsid w:val="005E3075"/>
    <w:rsid w:val="005E3369"/>
    <w:rsid w:val="005E3B16"/>
    <w:rsid w:val="005E3FF5"/>
    <w:rsid w:val="005E467E"/>
    <w:rsid w:val="005E4C59"/>
    <w:rsid w:val="005E514C"/>
    <w:rsid w:val="005E52D6"/>
    <w:rsid w:val="005E56C2"/>
    <w:rsid w:val="005E57E8"/>
    <w:rsid w:val="005E6B10"/>
    <w:rsid w:val="005E706E"/>
    <w:rsid w:val="005E722F"/>
    <w:rsid w:val="005E7526"/>
    <w:rsid w:val="005E7D30"/>
    <w:rsid w:val="005F1FF5"/>
    <w:rsid w:val="005F27B5"/>
    <w:rsid w:val="005F287E"/>
    <w:rsid w:val="005F2B17"/>
    <w:rsid w:val="005F2B2F"/>
    <w:rsid w:val="005F2BC0"/>
    <w:rsid w:val="005F301A"/>
    <w:rsid w:val="005F37B1"/>
    <w:rsid w:val="005F3810"/>
    <w:rsid w:val="005F3D9D"/>
    <w:rsid w:val="005F3EF9"/>
    <w:rsid w:val="005F4EC2"/>
    <w:rsid w:val="005F5B24"/>
    <w:rsid w:val="005F728B"/>
    <w:rsid w:val="005F7565"/>
    <w:rsid w:val="005F7EA3"/>
    <w:rsid w:val="005F7F69"/>
    <w:rsid w:val="00600320"/>
    <w:rsid w:val="00600668"/>
    <w:rsid w:val="0060095F"/>
    <w:rsid w:val="00600DAD"/>
    <w:rsid w:val="00600E7D"/>
    <w:rsid w:val="00600FCE"/>
    <w:rsid w:val="00601598"/>
    <w:rsid w:val="006019F6"/>
    <w:rsid w:val="00602BBA"/>
    <w:rsid w:val="00602BF7"/>
    <w:rsid w:val="00602CA7"/>
    <w:rsid w:val="00602FC4"/>
    <w:rsid w:val="00603554"/>
    <w:rsid w:val="00603F73"/>
    <w:rsid w:val="00604025"/>
    <w:rsid w:val="00604221"/>
    <w:rsid w:val="00604250"/>
    <w:rsid w:val="00604F07"/>
    <w:rsid w:val="00605825"/>
    <w:rsid w:val="00605A43"/>
    <w:rsid w:val="00605F48"/>
    <w:rsid w:val="00606131"/>
    <w:rsid w:val="00606B75"/>
    <w:rsid w:val="00607B29"/>
    <w:rsid w:val="00607F14"/>
    <w:rsid w:val="00607F2E"/>
    <w:rsid w:val="00610215"/>
    <w:rsid w:val="00610ACB"/>
    <w:rsid w:val="0061117A"/>
    <w:rsid w:val="0061143F"/>
    <w:rsid w:val="0061146B"/>
    <w:rsid w:val="00611846"/>
    <w:rsid w:val="00611F8F"/>
    <w:rsid w:val="00612733"/>
    <w:rsid w:val="00612E1B"/>
    <w:rsid w:val="0061357B"/>
    <w:rsid w:val="00613DB2"/>
    <w:rsid w:val="00613FEA"/>
    <w:rsid w:val="006148A2"/>
    <w:rsid w:val="006152EB"/>
    <w:rsid w:val="0061533F"/>
    <w:rsid w:val="006157B9"/>
    <w:rsid w:val="006162A8"/>
    <w:rsid w:val="0061754D"/>
    <w:rsid w:val="006200C8"/>
    <w:rsid w:val="00620BE9"/>
    <w:rsid w:val="0062211F"/>
    <w:rsid w:val="00622444"/>
    <w:rsid w:val="006241E9"/>
    <w:rsid w:val="00624380"/>
    <w:rsid w:val="00624441"/>
    <w:rsid w:val="00624B8B"/>
    <w:rsid w:val="0062598E"/>
    <w:rsid w:val="006262DE"/>
    <w:rsid w:val="00627A57"/>
    <w:rsid w:val="00627BDC"/>
    <w:rsid w:val="00630281"/>
    <w:rsid w:val="0063029C"/>
    <w:rsid w:val="006311CB"/>
    <w:rsid w:val="0063181E"/>
    <w:rsid w:val="00631D81"/>
    <w:rsid w:val="00631E7F"/>
    <w:rsid w:val="00632EA6"/>
    <w:rsid w:val="00633186"/>
    <w:rsid w:val="00633AA0"/>
    <w:rsid w:val="006340DF"/>
    <w:rsid w:val="006343F4"/>
    <w:rsid w:val="0063462A"/>
    <w:rsid w:val="006351E6"/>
    <w:rsid w:val="00635555"/>
    <w:rsid w:val="00635AA9"/>
    <w:rsid w:val="0063605B"/>
    <w:rsid w:val="0063624D"/>
    <w:rsid w:val="00636A7C"/>
    <w:rsid w:val="006377EB"/>
    <w:rsid w:val="00640323"/>
    <w:rsid w:val="006412E9"/>
    <w:rsid w:val="00641494"/>
    <w:rsid w:val="00641BA9"/>
    <w:rsid w:val="00641C91"/>
    <w:rsid w:val="006425E8"/>
    <w:rsid w:val="00642723"/>
    <w:rsid w:val="00642B82"/>
    <w:rsid w:val="00642DF5"/>
    <w:rsid w:val="00642F48"/>
    <w:rsid w:val="006438AE"/>
    <w:rsid w:val="00643ED9"/>
    <w:rsid w:val="00644987"/>
    <w:rsid w:val="00644FA7"/>
    <w:rsid w:val="006455D6"/>
    <w:rsid w:val="00645BBC"/>
    <w:rsid w:val="0064615D"/>
    <w:rsid w:val="006477C1"/>
    <w:rsid w:val="00650E94"/>
    <w:rsid w:val="00650F40"/>
    <w:rsid w:val="00652087"/>
    <w:rsid w:val="0065368F"/>
    <w:rsid w:val="00653A97"/>
    <w:rsid w:val="0065447F"/>
    <w:rsid w:val="00654F73"/>
    <w:rsid w:val="0065510B"/>
    <w:rsid w:val="00655561"/>
    <w:rsid w:val="0065591F"/>
    <w:rsid w:val="00655BAA"/>
    <w:rsid w:val="006561B6"/>
    <w:rsid w:val="006568A2"/>
    <w:rsid w:val="006569E5"/>
    <w:rsid w:val="00657004"/>
    <w:rsid w:val="0065763B"/>
    <w:rsid w:val="006579D7"/>
    <w:rsid w:val="00657F3E"/>
    <w:rsid w:val="006611F1"/>
    <w:rsid w:val="006613B9"/>
    <w:rsid w:val="006626AE"/>
    <w:rsid w:val="006627BE"/>
    <w:rsid w:val="00662B3D"/>
    <w:rsid w:val="00662ED5"/>
    <w:rsid w:val="00663375"/>
    <w:rsid w:val="006639E9"/>
    <w:rsid w:val="00663C26"/>
    <w:rsid w:val="00664346"/>
    <w:rsid w:val="00664715"/>
    <w:rsid w:val="00666760"/>
    <w:rsid w:val="00666790"/>
    <w:rsid w:val="00666D13"/>
    <w:rsid w:val="00666FAA"/>
    <w:rsid w:val="006675C8"/>
    <w:rsid w:val="00667601"/>
    <w:rsid w:val="00670564"/>
    <w:rsid w:val="00671A66"/>
    <w:rsid w:val="00671AAD"/>
    <w:rsid w:val="00671B07"/>
    <w:rsid w:val="00671ECA"/>
    <w:rsid w:val="00673B93"/>
    <w:rsid w:val="00674B72"/>
    <w:rsid w:val="00675320"/>
    <w:rsid w:val="00675695"/>
    <w:rsid w:val="006757CB"/>
    <w:rsid w:val="0067580D"/>
    <w:rsid w:val="00676006"/>
    <w:rsid w:val="006802FB"/>
    <w:rsid w:val="00680868"/>
    <w:rsid w:val="006809EC"/>
    <w:rsid w:val="00680ADA"/>
    <w:rsid w:val="00683187"/>
    <w:rsid w:val="00683A31"/>
    <w:rsid w:val="006844D4"/>
    <w:rsid w:val="00684B62"/>
    <w:rsid w:val="00685359"/>
    <w:rsid w:val="006858A6"/>
    <w:rsid w:val="00685CC8"/>
    <w:rsid w:val="00686A1B"/>
    <w:rsid w:val="00686D39"/>
    <w:rsid w:val="00687465"/>
    <w:rsid w:val="00687E3E"/>
    <w:rsid w:val="0069042E"/>
    <w:rsid w:val="00690F1F"/>
    <w:rsid w:val="006915B0"/>
    <w:rsid w:val="006920BE"/>
    <w:rsid w:val="00692385"/>
    <w:rsid w:val="00692F9B"/>
    <w:rsid w:val="006932D3"/>
    <w:rsid w:val="006932EB"/>
    <w:rsid w:val="006935A3"/>
    <w:rsid w:val="00694F44"/>
    <w:rsid w:val="006951E1"/>
    <w:rsid w:val="0069631A"/>
    <w:rsid w:val="006967CB"/>
    <w:rsid w:val="00696BFF"/>
    <w:rsid w:val="00696F0A"/>
    <w:rsid w:val="00697837"/>
    <w:rsid w:val="006A0113"/>
    <w:rsid w:val="006A04F9"/>
    <w:rsid w:val="006A0ABF"/>
    <w:rsid w:val="006A0F19"/>
    <w:rsid w:val="006A10FF"/>
    <w:rsid w:val="006A1D06"/>
    <w:rsid w:val="006A244B"/>
    <w:rsid w:val="006A2CA3"/>
    <w:rsid w:val="006A3991"/>
    <w:rsid w:val="006A3C31"/>
    <w:rsid w:val="006A3DF4"/>
    <w:rsid w:val="006A3F5B"/>
    <w:rsid w:val="006A4596"/>
    <w:rsid w:val="006A45AC"/>
    <w:rsid w:val="006A45F7"/>
    <w:rsid w:val="006A4696"/>
    <w:rsid w:val="006A5646"/>
    <w:rsid w:val="006A69C5"/>
    <w:rsid w:val="006A6AA2"/>
    <w:rsid w:val="006A73EF"/>
    <w:rsid w:val="006A762E"/>
    <w:rsid w:val="006A7856"/>
    <w:rsid w:val="006A7C72"/>
    <w:rsid w:val="006B017A"/>
    <w:rsid w:val="006B0386"/>
    <w:rsid w:val="006B0F19"/>
    <w:rsid w:val="006B1392"/>
    <w:rsid w:val="006B16A9"/>
    <w:rsid w:val="006B19E9"/>
    <w:rsid w:val="006B2451"/>
    <w:rsid w:val="006B326C"/>
    <w:rsid w:val="006B4752"/>
    <w:rsid w:val="006B4F48"/>
    <w:rsid w:val="006B5406"/>
    <w:rsid w:val="006B579A"/>
    <w:rsid w:val="006B596E"/>
    <w:rsid w:val="006B60FC"/>
    <w:rsid w:val="006B66C8"/>
    <w:rsid w:val="006B6808"/>
    <w:rsid w:val="006B7904"/>
    <w:rsid w:val="006B7905"/>
    <w:rsid w:val="006C00B6"/>
    <w:rsid w:val="006C1921"/>
    <w:rsid w:val="006C219F"/>
    <w:rsid w:val="006C21C1"/>
    <w:rsid w:val="006C3987"/>
    <w:rsid w:val="006C547D"/>
    <w:rsid w:val="006C64A4"/>
    <w:rsid w:val="006C7522"/>
    <w:rsid w:val="006C767F"/>
    <w:rsid w:val="006C76C1"/>
    <w:rsid w:val="006C7F4E"/>
    <w:rsid w:val="006D0EA4"/>
    <w:rsid w:val="006D1295"/>
    <w:rsid w:val="006D13D0"/>
    <w:rsid w:val="006D33A9"/>
    <w:rsid w:val="006D36D3"/>
    <w:rsid w:val="006D3C50"/>
    <w:rsid w:val="006D3CB9"/>
    <w:rsid w:val="006D3D79"/>
    <w:rsid w:val="006D3F8B"/>
    <w:rsid w:val="006D4FF1"/>
    <w:rsid w:val="006D6C25"/>
    <w:rsid w:val="006D705C"/>
    <w:rsid w:val="006D734D"/>
    <w:rsid w:val="006D73BE"/>
    <w:rsid w:val="006D7D11"/>
    <w:rsid w:val="006E0239"/>
    <w:rsid w:val="006E05C6"/>
    <w:rsid w:val="006E0EBE"/>
    <w:rsid w:val="006E1174"/>
    <w:rsid w:val="006E1185"/>
    <w:rsid w:val="006E1E17"/>
    <w:rsid w:val="006E2F01"/>
    <w:rsid w:val="006E2FB4"/>
    <w:rsid w:val="006E3821"/>
    <w:rsid w:val="006E4B83"/>
    <w:rsid w:val="006E4D25"/>
    <w:rsid w:val="006E57C2"/>
    <w:rsid w:val="006E6394"/>
    <w:rsid w:val="006F05ED"/>
    <w:rsid w:val="006F156C"/>
    <w:rsid w:val="006F15AC"/>
    <w:rsid w:val="006F1D16"/>
    <w:rsid w:val="006F20AE"/>
    <w:rsid w:val="006F22A1"/>
    <w:rsid w:val="006F444C"/>
    <w:rsid w:val="006F4648"/>
    <w:rsid w:val="006F51DD"/>
    <w:rsid w:val="006F57E0"/>
    <w:rsid w:val="006F5978"/>
    <w:rsid w:val="006F5CC6"/>
    <w:rsid w:val="006F5E29"/>
    <w:rsid w:val="007006E2"/>
    <w:rsid w:val="00700C07"/>
    <w:rsid w:val="00700E11"/>
    <w:rsid w:val="00700E98"/>
    <w:rsid w:val="0070269A"/>
    <w:rsid w:val="00702A97"/>
    <w:rsid w:val="00703378"/>
    <w:rsid w:val="007036E3"/>
    <w:rsid w:val="007038B6"/>
    <w:rsid w:val="007049B5"/>
    <w:rsid w:val="00704E58"/>
    <w:rsid w:val="007054AF"/>
    <w:rsid w:val="007057B4"/>
    <w:rsid w:val="0070691E"/>
    <w:rsid w:val="00707305"/>
    <w:rsid w:val="007073E4"/>
    <w:rsid w:val="00707CBB"/>
    <w:rsid w:val="00710F3E"/>
    <w:rsid w:val="007112C9"/>
    <w:rsid w:val="007112D1"/>
    <w:rsid w:val="007117CC"/>
    <w:rsid w:val="00711B9C"/>
    <w:rsid w:val="00712800"/>
    <w:rsid w:val="00712837"/>
    <w:rsid w:val="0071396E"/>
    <w:rsid w:val="00713FCF"/>
    <w:rsid w:val="00714420"/>
    <w:rsid w:val="007151CF"/>
    <w:rsid w:val="0071588B"/>
    <w:rsid w:val="00716FE0"/>
    <w:rsid w:val="00717455"/>
    <w:rsid w:val="007176E4"/>
    <w:rsid w:val="007211BA"/>
    <w:rsid w:val="00721213"/>
    <w:rsid w:val="00721497"/>
    <w:rsid w:val="00721AAD"/>
    <w:rsid w:val="00723A4B"/>
    <w:rsid w:val="00723C12"/>
    <w:rsid w:val="00724D2E"/>
    <w:rsid w:val="0072668B"/>
    <w:rsid w:val="007273F0"/>
    <w:rsid w:val="007308B9"/>
    <w:rsid w:val="0073091E"/>
    <w:rsid w:val="007314EB"/>
    <w:rsid w:val="00732926"/>
    <w:rsid w:val="00733C22"/>
    <w:rsid w:val="0073415E"/>
    <w:rsid w:val="007341B7"/>
    <w:rsid w:val="00734223"/>
    <w:rsid w:val="0073572A"/>
    <w:rsid w:val="00735C85"/>
    <w:rsid w:val="00735E60"/>
    <w:rsid w:val="00736D57"/>
    <w:rsid w:val="00736DE4"/>
    <w:rsid w:val="007377B0"/>
    <w:rsid w:val="007409EE"/>
    <w:rsid w:val="00740F8A"/>
    <w:rsid w:val="007410B3"/>
    <w:rsid w:val="00742610"/>
    <w:rsid w:val="00742E1B"/>
    <w:rsid w:val="0074324C"/>
    <w:rsid w:val="00743C31"/>
    <w:rsid w:val="00743FE8"/>
    <w:rsid w:val="00744870"/>
    <w:rsid w:val="007453B3"/>
    <w:rsid w:val="007453C8"/>
    <w:rsid w:val="00745FBB"/>
    <w:rsid w:val="0074632E"/>
    <w:rsid w:val="00746EA0"/>
    <w:rsid w:val="00746F92"/>
    <w:rsid w:val="00747D7C"/>
    <w:rsid w:val="007507A1"/>
    <w:rsid w:val="007515BF"/>
    <w:rsid w:val="00751B0A"/>
    <w:rsid w:val="007527E8"/>
    <w:rsid w:val="00752CF4"/>
    <w:rsid w:val="007532D2"/>
    <w:rsid w:val="007532F8"/>
    <w:rsid w:val="00753491"/>
    <w:rsid w:val="00754377"/>
    <w:rsid w:val="007548A8"/>
    <w:rsid w:val="0075524D"/>
    <w:rsid w:val="00756132"/>
    <w:rsid w:val="00756327"/>
    <w:rsid w:val="00756A0F"/>
    <w:rsid w:val="00757A66"/>
    <w:rsid w:val="007605F2"/>
    <w:rsid w:val="0076169C"/>
    <w:rsid w:val="007617D9"/>
    <w:rsid w:val="00762379"/>
    <w:rsid w:val="0076239B"/>
    <w:rsid w:val="007625FA"/>
    <w:rsid w:val="007628BD"/>
    <w:rsid w:val="00762AFE"/>
    <w:rsid w:val="00763384"/>
    <w:rsid w:val="0076375A"/>
    <w:rsid w:val="00763C2B"/>
    <w:rsid w:val="00764FEC"/>
    <w:rsid w:val="007655DB"/>
    <w:rsid w:val="00766748"/>
    <w:rsid w:val="00767068"/>
    <w:rsid w:val="007671C6"/>
    <w:rsid w:val="00767C5D"/>
    <w:rsid w:val="0077000C"/>
    <w:rsid w:val="0077026C"/>
    <w:rsid w:val="00770BD5"/>
    <w:rsid w:val="00770D9D"/>
    <w:rsid w:val="007714AE"/>
    <w:rsid w:val="00771B57"/>
    <w:rsid w:val="00771FFE"/>
    <w:rsid w:val="0077283C"/>
    <w:rsid w:val="00773FC5"/>
    <w:rsid w:val="00774813"/>
    <w:rsid w:val="00775700"/>
    <w:rsid w:val="00776118"/>
    <w:rsid w:val="007763E5"/>
    <w:rsid w:val="00776EB3"/>
    <w:rsid w:val="00776F43"/>
    <w:rsid w:val="007773D6"/>
    <w:rsid w:val="007773EB"/>
    <w:rsid w:val="00777A30"/>
    <w:rsid w:val="00777C2A"/>
    <w:rsid w:val="007808D5"/>
    <w:rsid w:val="0078113F"/>
    <w:rsid w:val="0078116A"/>
    <w:rsid w:val="007813F8"/>
    <w:rsid w:val="007821DD"/>
    <w:rsid w:val="007824C2"/>
    <w:rsid w:val="007832CC"/>
    <w:rsid w:val="007833C9"/>
    <w:rsid w:val="00783BD0"/>
    <w:rsid w:val="00783D52"/>
    <w:rsid w:val="007844E7"/>
    <w:rsid w:val="0078470C"/>
    <w:rsid w:val="00784CB2"/>
    <w:rsid w:val="00785740"/>
    <w:rsid w:val="0078589F"/>
    <w:rsid w:val="0078627C"/>
    <w:rsid w:val="007863B4"/>
    <w:rsid w:val="00786A0A"/>
    <w:rsid w:val="00790058"/>
    <w:rsid w:val="00790626"/>
    <w:rsid w:val="00791040"/>
    <w:rsid w:val="00791139"/>
    <w:rsid w:val="00791335"/>
    <w:rsid w:val="00791B2A"/>
    <w:rsid w:val="00792997"/>
    <w:rsid w:val="0079382E"/>
    <w:rsid w:val="00793EEA"/>
    <w:rsid w:val="00793F3F"/>
    <w:rsid w:val="00794146"/>
    <w:rsid w:val="007944FE"/>
    <w:rsid w:val="007947AC"/>
    <w:rsid w:val="00794E1C"/>
    <w:rsid w:val="00794E88"/>
    <w:rsid w:val="00795603"/>
    <w:rsid w:val="007967D0"/>
    <w:rsid w:val="00796D43"/>
    <w:rsid w:val="00797401"/>
    <w:rsid w:val="007A0A4A"/>
    <w:rsid w:val="007A0C2C"/>
    <w:rsid w:val="007A0CAF"/>
    <w:rsid w:val="007A1154"/>
    <w:rsid w:val="007A14AE"/>
    <w:rsid w:val="007A14FA"/>
    <w:rsid w:val="007A1615"/>
    <w:rsid w:val="007A1683"/>
    <w:rsid w:val="007A1A23"/>
    <w:rsid w:val="007A24D2"/>
    <w:rsid w:val="007A2734"/>
    <w:rsid w:val="007A2B58"/>
    <w:rsid w:val="007A33D1"/>
    <w:rsid w:val="007A367B"/>
    <w:rsid w:val="007A4167"/>
    <w:rsid w:val="007A4DA7"/>
    <w:rsid w:val="007A5350"/>
    <w:rsid w:val="007A60B8"/>
    <w:rsid w:val="007A698E"/>
    <w:rsid w:val="007A6A46"/>
    <w:rsid w:val="007A79FC"/>
    <w:rsid w:val="007A7DF0"/>
    <w:rsid w:val="007B100D"/>
    <w:rsid w:val="007B10BC"/>
    <w:rsid w:val="007B145C"/>
    <w:rsid w:val="007B2EA0"/>
    <w:rsid w:val="007B35FE"/>
    <w:rsid w:val="007B4F5A"/>
    <w:rsid w:val="007B69F3"/>
    <w:rsid w:val="007B743E"/>
    <w:rsid w:val="007C0380"/>
    <w:rsid w:val="007C0548"/>
    <w:rsid w:val="007C0D49"/>
    <w:rsid w:val="007C118A"/>
    <w:rsid w:val="007C12A2"/>
    <w:rsid w:val="007C23CD"/>
    <w:rsid w:val="007C2C41"/>
    <w:rsid w:val="007C4111"/>
    <w:rsid w:val="007C46BD"/>
    <w:rsid w:val="007C4B30"/>
    <w:rsid w:val="007C663D"/>
    <w:rsid w:val="007C70CB"/>
    <w:rsid w:val="007D00C7"/>
    <w:rsid w:val="007D03FD"/>
    <w:rsid w:val="007D03FF"/>
    <w:rsid w:val="007D0CFA"/>
    <w:rsid w:val="007D1C4C"/>
    <w:rsid w:val="007D2AD4"/>
    <w:rsid w:val="007D3784"/>
    <w:rsid w:val="007D3A76"/>
    <w:rsid w:val="007D3E43"/>
    <w:rsid w:val="007D55A7"/>
    <w:rsid w:val="007D55DD"/>
    <w:rsid w:val="007D56E0"/>
    <w:rsid w:val="007D72D7"/>
    <w:rsid w:val="007D7B2A"/>
    <w:rsid w:val="007E086D"/>
    <w:rsid w:val="007E119A"/>
    <w:rsid w:val="007E1788"/>
    <w:rsid w:val="007E198C"/>
    <w:rsid w:val="007E1CE6"/>
    <w:rsid w:val="007E2218"/>
    <w:rsid w:val="007E2501"/>
    <w:rsid w:val="007E37FF"/>
    <w:rsid w:val="007E43F8"/>
    <w:rsid w:val="007F1AC4"/>
    <w:rsid w:val="007F2989"/>
    <w:rsid w:val="007F2B77"/>
    <w:rsid w:val="007F2FA8"/>
    <w:rsid w:val="007F375E"/>
    <w:rsid w:val="007F3AC8"/>
    <w:rsid w:val="007F3D35"/>
    <w:rsid w:val="007F462A"/>
    <w:rsid w:val="007F47DD"/>
    <w:rsid w:val="007F486C"/>
    <w:rsid w:val="007F4D9B"/>
    <w:rsid w:val="007F4DB0"/>
    <w:rsid w:val="007F6A1A"/>
    <w:rsid w:val="007F70B2"/>
    <w:rsid w:val="007F72E6"/>
    <w:rsid w:val="007F75D4"/>
    <w:rsid w:val="007F7E72"/>
    <w:rsid w:val="008003AB"/>
    <w:rsid w:val="008005B7"/>
    <w:rsid w:val="00800BF0"/>
    <w:rsid w:val="00802230"/>
    <w:rsid w:val="00802A3A"/>
    <w:rsid w:val="0080307D"/>
    <w:rsid w:val="00803A3E"/>
    <w:rsid w:val="00803DF1"/>
    <w:rsid w:val="008043DD"/>
    <w:rsid w:val="008046C2"/>
    <w:rsid w:val="0080519E"/>
    <w:rsid w:val="008051A5"/>
    <w:rsid w:val="00805744"/>
    <w:rsid w:val="008060F5"/>
    <w:rsid w:val="00810A28"/>
    <w:rsid w:val="008117C1"/>
    <w:rsid w:val="00811EF5"/>
    <w:rsid w:val="008128D4"/>
    <w:rsid w:val="00812AE1"/>
    <w:rsid w:val="00812F60"/>
    <w:rsid w:val="008131DC"/>
    <w:rsid w:val="00813D0D"/>
    <w:rsid w:val="0081580B"/>
    <w:rsid w:val="00815F37"/>
    <w:rsid w:val="00816190"/>
    <w:rsid w:val="00816689"/>
    <w:rsid w:val="0081710C"/>
    <w:rsid w:val="00817A79"/>
    <w:rsid w:val="00820918"/>
    <w:rsid w:val="0082455B"/>
    <w:rsid w:val="008259B3"/>
    <w:rsid w:val="008265A9"/>
    <w:rsid w:val="00826D68"/>
    <w:rsid w:val="00826E78"/>
    <w:rsid w:val="00826EDD"/>
    <w:rsid w:val="008271EF"/>
    <w:rsid w:val="0082730B"/>
    <w:rsid w:val="00827367"/>
    <w:rsid w:val="00827BD0"/>
    <w:rsid w:val="00830572"/>
    <w:rsid w:val="00830874"/>
    <w:rsid w:val="00830A2B"/>
    <w:rsid w:val="0083138D"/>
    <w:rsid w:val="0083161E"/>
    <w:rsid w:val="00831663"/>
    <w:rsid w:val="00831B28"/>
    <w:rsid w:val="00832CE4"/>
    <w:rsid w:val="00833DAC"/>
    <w:rsid w:val="00833F34"/>
    <w:rsid w:val="00834440"/>
    <w:rsid w:val="0083451F"/>
    <w:rsid w:val="00834C97"/>
    <w:rsid w:val="00834CC4"/>
    <w:rsid w:val="00834F5A"/>
    <w:rsid w:val="00836125"/>
    <w:rsid w:val="0083694A"/>
    <w:rsid w:val="00836E70"/>
    <w:rsid w:val="00837926"/>
    <w:rsid w:val="00837979"/>
    <w:rsid w:val="00840587"/>
    <w:rsid w:val="008406BF"/>
    <w:rsid w:val="008409B6"/>
    <w:rsid w:val="00841908"/>
    <w:rsid w:val="00841AA1"/>
    <w:rsid w:val="00841CD1"/>
    <w:rsid w:val="008422C0"/>
    <w:rsid w:val="008426AE"/>
    <w:rsid w:val="00842772"/>
    <w:rsid w:val="008435C9"/>
    <w:rsid w:val="0084377A"/>
    <w:rsid w:val="0084391D"/>
    <w:rsid w:val="00843CB2"/>
    <w:rsid w:val="008444D5"/>
    <w:rsid w:val="008454C8"/>
    <w:rsid w:val="00845D2F"/>
    <w:rsid w:val="00845F84"/>
    <w:rsid w:val="00846057"/>
    <w:rsid w:val="0084628D"/>
    <w:rsid w:val="008465B1"/>
    <w:rsid w:val="00846F14"/>
    <w:rsid w:val="00847213"/>
    <w:rsid w:val="00847E20"/>
    <w:rsid w:val="008526CE"/>
    <w:rsid w:val="00852B0C"/>
    <w:rsid w:val="00852C07"/>
    <w:rsid w:val="008539EC"/>
    <w:rsid w:val="00853E6E"/>
    <w:rsid w:val="0085498F"/>
    <w:rsid w:val="00855917"/>
    <w:rsid w:val="00855A25"/>
    <w:rsid w:val="00855AEA"/>
    <w:rsid w:val="00855EDF"/>
    <w:rsid w:val="00856104"/>
    <w:rsid w:val="0085616D"/>
    <w:rsid w:val="00856962"/>
    <w:rsid w:val="0085723A"/>
    <w:rsid w:val="008577CC"/>
    <w:rsid w:val="00857D6E"/>
    <w:rsid w:val="00857D76"/>
    <w:rsid w:val="008602BE"/>
    <w:rsid w:val="0086123E"/>
    <w:rsid w:val="0086152A"/>
    <w:rsid w:val="008616D5"/>
    <w:rsid w:val="008616DD"/>
    <w:rsid w:val="00861BDF"/>
    <w:rsid w:val="00862F01"/>
    <w:rsid w:val="0086332F"/>
    <w:rsid w:val="008637F6"/>
    <w:rsid w:val="00863A62"/>
    <w:rsid w:val="008644A5"/>
    <w:rsid w:val="008646E6"/>
    <w:rsid w:val="00864D94"/>
    <w:rsid w:val="00865FE3"/>
    <w:rsid w:val="008664F5"/>
    <w:rsid w:val="00866A81"/>
    <w:rsid w:val="0087055E"/>
    <w:rsid w:val="008712BD"/>
    <w:rsid w:val="00871FBD"/>
    <w:rsid w:val="00872AFB"/>
    <w:rsid w:val="008730A6"/>
    <w:rsid w:val="00873329"/>
    <w:rsid w:val="008736F4"/>
    <w:rsid w:val="00874D4D"/>
    <w:rsid w:val="00874FF0"/>
    <w:rsid w:val="0087503C"/>
    <w:rsid w:val="008756D3"/>
    <w:rsid w:val="00875930"/>
    <w:rsid w:val="008764A2"/>
    <w:rsid w:val="00876593"/>
    <w:rsid w:val="00876739"/>
    <w:rsid w:val="00876AB5"/>
    <w:rsid w:val="0087725E"/>
    <w:rsid w:val="0087732E"/>
    <w:rsid w:val="00877449"/>
    <w:rsid w:val="0087785B"/>
    <w:rsid w:val="00880CB9"/>
    <w:rsid w:val="00880DAB"/>
    <w:rsid w:val="00881CFA"/>
    <w:rsid w:val="00882575"/>
    <w:rsid w:val="00882898"/>
    <w:rsid w:val="00883145"/>
    <w:rsid w:val="00883208"/>
    <w:rsid w:val="0088340F"/>
    <w:rsid w:val="00884562"/>
    <w:rsid w:val="008846D0"/>
    <w:rsid w:val="00884E0D"/>
    <w:rsid w:val="00885890"/>
    <w:rsid w:val="008858D4"/>
    <w:rsid w:val="008868D8"/>
    <w:rsid w:val="00886F00"/>
    <w:rsid w:val="0088724C"/>
    <w:rsid w:val="00887D0F"/>
    <w:rsid w:val="00887F2B"/>
    <w:rsid w:val="00890476"/>
    <w:rsid w:val="0089048D"/>
    <w:rsid w:val="00891D94"/>
    <w:rsid w:val="00891DD5"/>
    <w:rsid w:val="00892FEE"/>
    <w:rsid w:val="0089450A"/>
    <w:rsid w:val="00894CBD"/>
    <w:rsid w:val="00894E78"/>
    <w:rsid w:val="0089599F"/>
    <w:rsid w:val="0089675A"/>
    <w:rsid w:val="00896E94"/>
    <w:rsid w:val="00896F74"/>
    <w:rsid w:val="008A0295"/>
    <w:rsid w:val="008A0750"/>
    <w:rsid w:val="008A0826"/>
    <w:rsid w:val="008A1143"/>
    <w:rsid w:val="008A1468"/>
    <w:rsid w:val="008A276C"/>
    <w:rsid w:val="008A376D"/>
    <w:rsid w:val="008A386A"/>
    <w:rsid w:val="008A4A94"/>
    <w:rsid w:val="008A4AC8"/>
    <w:rsid w:val="008A5612"/>
    <w:rsid w:val="008A5F68"/>
    <w:rsid w:val="008A7590"/>
    <w:rsid w:val="008A7A55"/>
    <w:rsid w:val="008A7CBF"/>
    <w:rsid w:val="008B0B2C"/>
    <w:rsid w:val="008B0C58"/>
    <w:rsid w:val="008B2B3C"/>
    <w:rsid w:val="008B33D1"/>
    <w:rsid w:val="008B3D85"/>
    <w:rsid w:val="008B3F7D"/>
    <w:rsid w:val="008B58A9"/>
    <w:rsid w:val="008B6AC0"/>
    <w:rsid w:val="008C0B4A"/>
    <w:rsid w:val="008C0E6B"/>
    <w:rsid w:val="008C155B"/>
    <w:rsid w:val="008C15CA"/>
    <w:rsid w:val="008C16F7"/>
    <w:rsid w:val="008C202A"/>
    <w:rsid w:val="008C222F"/>
    <w:rsid w:val="008C2AF6"/>
    <w:rsid w:val="008C31A8"/>
    <w:rsid w:val="008C37EE"/>
    <w:rsid w:val="008C5344"/>
    <w:rsid w:val="008C546A"/>
    <w:rsid w:val="008C54DA"/>
    <w:rsid w:val="008C5748"/>
    <w:rsid w:val="008C5861"/>
    <w:rsid w:val="008C659A"/>
    <w:rsid w:val="008C7C0B"/>
    <w:rsid w:val="008D0D7D"/>
    <w:rsid w:val="008D15B9"/>
    <w:rsid w:val="008D2848"/>
    <w:rsid w:val="008D2B65"/>
    <w:rsid w:val="008D2B8B"/>
    <w:rsid w:val="008D2C6C"/>
    <w:rsid w:val="008D34DD"/>
    <w:rsid w:val="008D4410"/>
    <w:rsid w:val="008D51BA"/>
    <w:rsid w:val="008D543C"/>
    <w:rsid w:val="008D5F7E"/>
    <w:rsid w:val="008D613E"/>
    <w:rsid w:val="008D6837"/>
    <w:rsid w:val="008D72AA"/>
    <w:rsid w:val="008D7390"/>
    <w:rsid w:val="008D73DD"/>
    <w:rsid w:val="008D7C92"/>
    <w:rsid w:val="008E025A"/>
    <w:rsid w:val="008E076D"/>
    <w:rsid w:val="008E0EBC"/>
    <w:rsid w:val="008E0FF7"/>
    <w:rsid w:val="008E183F"/>
    <w:rsid w:val="008E1A43"/>
    <w:rsid w:val="008E231E"/>
    <w:rsid w:val="008E2A15"/>
    <w:rsid w:val="008E2B0D"/>
    <w:rsid w:val="008E334C"/>
    <w:rsid w:val="008E3795"/>
    <w:rsid w:val="008E413D"/>
    <w:rsid w:val="008E44A0"/>
    <w:rsid w:val="008E4887"/>
    <w:rsid w:val="008E532D"/>
    <w:rsid w:val="008E5D57"/>
    <w:rsid w:val="008E5E70"/>
    <w:rsid w:val="008E6903"/>
    <w:rsid w:val="008E6A6A"/>
    <w:rsid w:val="008F023A"/>
    <w:rsid w:val="008F0702"/>
    <w:rsid w:val="008F0964"/>
    <w:rsid w:val="008F0B70"/>
    <w:rsid w:val="008F1BB5"/>
    <w:rsid w:val="008F1D71"/>
    <w:rsid w:val="008F22E6"/>
    <w:rsid w:val="008F2ADD"/>
    <w:rsid w:val="008F2CEA"/>
    <w:rsid w:val="008F366F"/>
    <w:rsid w:val="008F38B2"/>
    <w:rsid w:val="008F3926"/>
    <w:rsid w:val="008F3BD8"/>
    <w:rsid w:val="008F558E"/>
    <w:rsid w:val="008F5E57"/>
    <w:rsid w:val="008F619B"/>
    <w:rsid w:val="008F639B"/>
    <w:rsid w:val="008F67C2"/>
    <w:rsid w:val="009001AE"/>
    <w:rsid w:val="00900243"/>
    <w:rsid w:val="00900709"/>
    <w:rsid w:val="009008D9"/>
    <w:rsid w:val="00900B7E"/>
    <w:rsid w:val="00900C65"/>
    <w:rsid w:val="009013D8"/>
    <w:rsid w:val="00901AA4"/>
    <w:rsid w:val="00901D7F"/>
    <w:rsid w:val="00901EF2"/>
    <w:rsid w:val="0090219E"/>
    <w:rsid w:val="00902B0A"/>
    <w:rsid w:val="00902F2F"/>
    <w:rsid w:val="0090388C"/>
    <w:rsid w:val="0090396F"/>
    <w:rsid w:val="00903CD6"/>
    <w:rsid w:val="009044FF"/>
    <w:rsid w:val="009053B2"/>
    <w:rsid w:val="00905FDC"/>
    <w:rsid w:val="009066B6"/>
    <w:rsid w:val="0090673E"/>
    <w:rsid w:val="0090691A"/>
    <w:rsid w:val="0090709B"/>
    <w:rsid w:val="0090736C"/>
    <w:rsid w:val="009075D5"/>
    <w:rsid w:val="0090786B"/>
    <w:rsid w:val="00907D41"/>
    <w:rsid w:val="00910823"/>
    <w:rsid w:val="00910C77"/>
    <w:rsid w:val="009110F8"/>
    <w:rsid w:val="00911259"/>
    <w:rsid w:val="009113BD"/>
    <w:rsid w:val="0091176E"/>
    <w:rsid w:val="00911E16"/>
    <w:rsid w:val="00911F8F"/>
    <w:rsid w:val="00912AEC"/>
    <w:rsid w:val="0091430F"/>
    <w:rsid w:val="00914C27"/>
    <w:rsid w:val="00914CF0"/>
    <w:rsid w:val="00914FC8"/>
    <w:rsid w:val="00916051"/>
    <w:rsid w:val="00916442"/>
    <w:rsid w:val="00916A37"/>
    <w:rsid w:val="00917F23"/>
    <w:rsid w:val="009209C3"/>
    <w:rsid w:val="00920FF6"/>
    <w:rsid w:val="0092163C"/>
    <w:rsid w:val="00922322"/>
    <w:rsid w:val="0092235D"/>
    <w:rsid w:val="00922F1A"/>
    <w:rsid w:val="00923071"/>
    <w:rsid w:val="0092360A"/>
    <w:rsid w:val="009245D8"/>
    <w:rsid w:val="009262C5"/>
    <w:rsid w:val="009279C0"/>
    <w:rsid w:val="009279F0"/>
    <w:rsid w:val="00927DF0"/>
    <w:rsid w:val="00927FC8"/>
    <w:rsid w:val="0093006D"/>
    <w:rsid w:val="00930530"/>
    <w:rsid w:val="00930C74"/>
    <w:rsid w:val="00931043"/>
    <w:rsid w:val="00931087"/>
    <w:rsid w:val="00931EC6"/>
    <w:rsid w:val="00931F7C"/>
    <w:rsid w:val="009323D1"/>
    <w:rsid w:val="00932572"/>
    <w:rsid w:val="00933429"/>
    <w:rsid w:val="0093368B"/>
    <w:rsid w:val="00935751"/>
    <w:rsid w:val="00935967"/>
    <w:rsid w:val="0093597A"/>
    <w:rsid w:val="00935E29"/>
    <w:rsid w:val="009368B8"/>
    <w:rsid w:val="00937968"/>
    <w:rsid w:val="00940564"/>
    <w:rsid w:val="00940ECA"/>
    <w:rsid w:val="009412E0"/>
    <w:rsid w:val="009425B6"/>
    <w:rsid w:val="009425CA"/>
    <w:rsid w:val="00942C08"/>
    <w:rsid w:val="0094360B"/>
    <w:rsid w:val="00943828"/>
    <w:rsid w:val="00944DBF"/>
    <w:rsid w:val="009453F3"/>
    <w:rsid w:val="00945992"/>
    <w:rsid w:val="00945997"/>
    <w:rsid w:val="00946268"/>
    <w:rsid w:val="00946270"/>
    <w:rsid w:val="00946FF8"/>
    <w:rsid w:val="009472FB"/>
    <w:rsid w:val="0094778D"/>
    <w:rsid w:val="009479B1"/>
    <w:rsid w:val="0095038B"/>
    <w:rsid w:val="009506E1"/>
    <w:rsid w:val="00951041"/>
    <w:rsid w:val="0095138F"/>
    <w:rsid w:val="0095274A"/>
    <w:rsid w:val="00952FA0"/>
    <w:rsid w:val="00953029"/>
    <w:rsid w:val="0095346A"/>
    <w:rsid w:val="009539D8"/>
    <w:rsid w:val="0095448F"/>
    <w:rsid w:val="00954904"/>
    <w:rsid w:val="00954DBA"/>
    <w:rsid w:val="00954F3B"/>
    <w:rsid w:val="00955149"/>
    <w:rsid w:val="00955644"/>
    <w:rsid w:val="00956C14"/>
    <w:rsid w:val="0095766D"/>
    <w:rsid w:val="0095778F"/>
    <w:rsid w:val="00957AF2"/>
    <w:rsid w:val="00957B87"/>
    <w:rsid w:val="00960C23"/>
    <w:rsid w:val="009626B2"/>
    <w:rsid w:val="00962C81"/>
    <w:rsid w:val="0096326A"/>
    <w:rsid w:val="0096328F"/>
    <w:rsid w:val="00963440"/>
    <w:rsid w:val="00963533"/>
    <w:rsid w:val="00963D73"/>
    <w:rsid w:val="009642EA"/>
    <w:rsid w:val="0096449E"/>
    <w:rsid w:val="00964C77"/>
    <w:rsid w:val="00964D55"/>
    <w:rsid w:val="0096518D"/>
    <w:rsid w:val="009651F1"/>
    <w:rsid w:val="009652D4"/>
    <w:rsid w:val="009654FD"/>
    <w:rsid w:val="00965D57"/>
    <w:rsid w:val="00967418"/>
    <w:rsid w:val="00967B67"/>
    <w:rsid w:val="0097037F"/>
    <w:rsid w:val="009704D0"/>
    <w:rsid w:val="0097076D"/>
    <w:rsid w:val="00970876"/>
    <w:rsid w:val="00971466"/>
    <w:rsid w:val="009717AC"/>
    <w:rsid w:val="00971968"/>
    <w:rsid w:val="00972693"/>
    <w:rsid w:val="009727D2"/>
    <w:rsid w:val="00972A43"/>
    <w:rsid w:val="00972C15"/>
    <w:rsid w:val="00973264"/>
    <w:rsid w:val="00973535"/>
    <w:rsid w:val="00973A67"/>
    <w:rsid w:val="00975968"/>
    <w:rsid w:val="00977021"/>
    <w:rsid w:val="00977208"/>
    <w:rsid w:val="00977AFA"/>
    <w:rsid w:val="00980079"/>
    <w:rsid w:val="00981205"/>
    <w:rsid w:val="0098162D"/>
    <w:rsid w:val="0098166D"/>
    <w:rsid w:val="00981A07"/>
    <w:rsid w:val="00981CDC"/>
    <w:rsid w:val="00981F1D"/>
    <w:rsid w:val="00983B70"/>
    <w:rsid w:val="00983FCD"/>
    <w:rsid w:val="009846E9"/>
    <w:rsid w:val="009849D2"/>
    <w:rsid w:val="00985A1E"/>
    <w:rsid w:val="00985F2C"/>
    <w:rsid w:val="00985FB2"/>
    <w:rsid w:val="00986F8C"/>
    <w:rsid w:val="009877A3"/>
    <w:rsid w:val="00987946"/>
    <w:rsid w:val="00987C6F"/>
    <w:rsid w:val="00987D9E"/>
    <w:rsid w:val="00990A31"/>
    <w:rsid w:val="00990B54"/>
    <w:rsid w:val="00990F77"/>
    <w:rsid w:val="0099305A"/>
    <w:rsid w:val="00993FD3"/>
    <w:rsid w:val="00993FE6"/>
    <w:rsid w:val="0099400E"/>
    <w:rsid w:val="00994282"/>
    <w:rsid w:val="00994BD6"/>
    <w:rsid w:val="00994E21"/>
    <w:rsid w:val="0099510E"/>
    <w:rsid w:val="0099573D"/>
    <w:rsid w:val="00995B53"/>
    <w:rsid w:val="00995C3C"/>
    <w:rsid w:val="00995DF6"/>
    <w:rsid w:val="00996308"/>
    <w:rsid w:val="0099656E"/>
    <w:rsid w:val="0099686A"/>
    <w:rsid w:val="00997199"/>
    <w:rsid w:val="009978AF"/>
    <w:rsid w:val="009A0677"/>
    <w:rsid w:val="009A1157"/>
    <w:rsid w:val="009A19BF"/>
    <w:rsid w:val="009A2C38"/>
    <w:rsid w:val="009A36E8"/>
    <w:rsid w:val="009A3846"/>
    <w:rsid w:val="009A4AD0"/>
    <w:rsid w:val="009A50A0"/>
    <w:rsid w:val="009A56C4"/>
    <w:rsid w:val="009A605A"/>
    <w:rsid w:val="009A63AB"/>
    <w:rsid w:val="009A6DF5"/>
    <w:rsid w:val="009A7C6B"/>
    <w:rsid w:val="009A7F82"/>
    <w:rsid w:val="009B1028"/>
    <w:rsid w:val="009B1132"/>
    <w:rsid w:val="009B1A43"/>
    <w:rsid w:val="009B2D62"/>
    <w:rsid w:val="009B3937"/>
    <w:rsid w:val="009B4755"/>
    <w:rsid w:val="009B4AB7"/>
    <w:rsid w:val="009B4E2D"/>
    <w:rsid w:val="009B52DE"/>
    <w:rsid w:val="009B573B"/>
    <w:rsid w:val="009B5FD3"/>
    <w:rsid w:val="009B64C5"/>
    <w:rsid w:val="009B67BD"/>
    <w:rsid w:val="009B701F"/>
    <w:rsid w:val="009C0086"/>
    <w:rsid w:val="009C092B"/>
    <w:rsid w:val="009C21B1"/>
    <w:rsid w:val="009C29C2"/>
    <w:rsid w:val="009C3046"/>
    <w:rsid w:val="009C37B3"/>
    <w:rsid w:val="009C37B4"/>
    <w:rsid w:val="009C44BD"/>
    <w:rsid w:val="009C4686"/>
    <w:rsid w:val="009C6954"/>
    <w:rsid w:val="009C73B4"/>
    <w:rsid w:val="009C749A"/>
    <w:rsid w:val="009C74A3"/>
    <w:rsid w:val="009C750F"/>
    <w:rsid w:val="009C7F2B"/>
    <w:rsid w:val="009D0161"/>
    <w:rsid w:val="009D03A0"/>
    <w:rsid w:val="009D1422"/>
    <w:rsid w:val="009D18E7"/>
    <w:rsid w:val="009D1F2E"/>
    <w:rsid w:val="009D25A6"/>
    <w:rsid w:val="009D27E1"/>
    <w:rsid w:val="009D286E"/>
    <w:rsid w:val="009D2FA3"/>
    <w:rsid w:val="009D352F"/>
    <w:rsid w:val="009D44C9"/>
    <w:rsid w:val="009D4613"/>
    <w:rsid w:val="009D5498"/>
    <w:rsid w:val="009D5D76"/>
    <w:rsid w:val="009D64E4"/>
    <w:rsid w:val="009D6624"/>
    <w:rsid w:val="009D6FDB"/>
    <w:rsid w:val="009E0052"/>
    <w:rsid w:val="009E0E83"/>
    <w:rsid w:val="009E0F52"/>
    <w:rsid w:val="009E10AF"/>
    <w:rsid w:val="009E1208"/>
    <w:rsid w:val="009E1C1C"/>
    <w:rsid w:val="009E2771"/>
    <w:rsid w:val="009E2B51"/>
    <w:rsid w:val="009E44C4"/>
    <w:rsid w:val="009E55EF"/>
    <w:rsid w:val="009E5F01"/>
    <w:rsid w:val="009E7287"/>
    <w:rsid w:val="009E7498"/>
    <w:rsid w:val="009F01DC"/>
    <w:rsid w:val="009F0713"/>
    <w:rsid w:val="009F173B"/>
    <w:rsid w:val="009F1BCF"/>
    <w:rsid w:val="009F3C5A"/>
    <w:rsid w:val="009F4B6F"/>
    <w:rsid w:val="009F538F"/>
    <w:rsid w:val="009F5A8D"/>
    <w:rsid w:val="009F6A0D"/>
    <w:rsid w:val="009F6D41"/>
    <w:rsid w:val="009F78F8"/>
    <w:rsid w:val="009F7CDE"/>
    <w:rsid w:val="00A00398"/>
    <w:rsid w:val="00A007D7"/>
    <w:rsid w:val="00A00E8E"/>
    <w:rsid w:val="00A010CD"/>
    <w:rsid w:val="00A01CFD"/>
    <w:rsid w:val="00A0388A"/>
    <w:rsid w:val="00A03E60"/>
    <w:rsid w:val="00A04002"/>
    <w:rsid w:val="00A046E8"/>
    <w:rsid w:val="00A04785"/>
    <w:rsid w:val="00A047E8"/>
    <w:rsid w:val="00A04F1D"/>
    <w:rsid w:val="00A0540E"/>
    <w:rsid w:val="00A06510"/>
    <w:rsid w:val="00A066F4"/>
    <w:rsid w:val="00A06A1D"/>
    <w:rsid w:val="00A072CA"/>
    <w:rsid w:val="00A073D1"/>
    <w:rsid w:val="00A076A2"/>
    <w:rsid w:val="00A10105"/>
    <w:rsid w:val="00A10FD6"/>
    <w:rsid w:val="00A110F7"/>
    <w:rsid w:val="00A111E2"/>
    <w:rsid w:val="00A112AA"/>
    <w:rsid w:val="00A118EE"/>
    <w:rsid w:val="00A11FA2"/>
    <w:rsid w:val="00A12E0D"/>
    <w:rsid w:val="00A1300B"/>
    <w:rsid w:val="00A132EE"/>
    <w:rsid w:val="00A136F2"/>
    <w:rsid w:val="00A14422"/>
    <w:rsid w:val="00A14440"/>
    <w:rsid w:val="00A149E0"/>
    <w:rsid w:val="00A14A4C"/>
    <w:rsid w:val="00A15ACF"/>
    <w:rsid w:val="00A1644E"/>
    <w:rsid w:val="00A16ABA"/>
    <w:rsid w:val="00A172D4"/>
    <w:rsid w:val="00A17A19"/>
    <w:rsid w:val="00A17D9B"/>
    <w:rsid w:val="00A205AE"/>
    <w:rsid w:val="00A21357"/>
    <w:rsid w:val="00A21557"/>
    <w:rsid w:val="00A21BCB"/>
    <w:rsid w:val="00A21EF6"/>
    <w:rsid w:val="00A2208F"/>
    <w:rsid w:val="00A22937"/>
    <w:rsid w:val="00A22E90"/>
    <w:rsid w:val="00A2308F"/>
    <w:rsid w:val="00A230BA"/>
    <w:rsid w:val="00A23A0A"/>
    <w:rsid w:val="00A2487A"/>
    <w:rsid w:val="00A2604E"/>
    <w:rsid w:val="00A263F4"/>
    <w:rsid w:val="00A2676B"/>
    <w:rsid w:val="00A26776"/>
    <w:rsid w:val="00A271BA"/>
    <w:rsid w:val="00A27310"/>
    <w:rsid w:val="00A276C7"/>
    <w:rsid w:val="00A27BA4"/>
    <w:rsid w:val="00A27F86"/>
    <w:rsid w:val="00A301BA"/>
    <w:rsid w:val="00A308D2"/>
    <w:rsid w:val="00A30A73"/>
    <w:rsid w:val="00A30F44"/>
    <w:rsid w:val="00A310A5"/>
    <w:rsid w:val="00A31B43"/>
    <w:rsid w:val="00A31F00"/>
    <w:rsid w:val="00A32CE0"/>
    <w:rsid w:val="00A34307"/>
    <w:rsid w:val="00A35FA1"/>
    <w:rsid w:val="00A40E53"/>
    <w:rsid w:val="00A40EB2"/>
    <w:rsid w:val="00A4133F"/>
    <w:rsid w:val="00A41543"/>
    <w:rsid w:val="00A41693"/>
    <w:rsid w:val="00A42143"/>
    <w:rsid w:val="00A422BC"/>
    <w:rsid w:val="00A429D2"/>
    <w:rsid w:val="00A43C00"/>
    <w:rsid w:val="00A43D83"/>
    <w:rsid w:val="00A44C18"/>
    <w:rsid w:val="00A450C2"/>
    <w:rsid w:val="00A45FD1"/>
    <w:rsid w:val="00A45FDF"/>
    <w:rsid w:val="00A46C19"/>
    <w:rsid w:val="00A471D3"/>
    <w:rsid w:val="00A47FF3"/>
    <w:rsid w:val="00A506CB"/>
    <w:rsid w:val="00A50DE1"/>
    <w:rsid w:val="00A51063"/>
    <w:rsid w:val="00A510D5"/>
    <w:rsid w:val="00A511A4"/>
    <w:rsid w:val="00A51335"/>
    <w:rsid w:val="00A54A72"/>
    <w:rsid w:val="00A54E33"/>
    <w:rsid w:val="00A54FDA"/>
    <w:rsid w:val="00A550E2"/>
    <w:rsid w:val="00A5526C"/>
    <w:rsid w:val="00A553BB"/>
    <w:rsid w:val="00A5545B"/>
    <w:rsid w:val="00A555BF"/>
    <w:rsid w:val="00A55A7A"/>
    <w:rsid w:val="00A55AD8"/>
    <w:rsid w:val="00A55B3A"/>
    <w:rsid w:val="00A5640A"/>
    <w:rsid w:val="00A56B98"/>
    <w:rsid w:val="00A57DA2"/>
    <w:rsid w:val="00A607F1"/>
    <w:rsid w:val="00A60BD5"/>
    <w:rsid w:val="00A6141F"/>
    <w:rsid w:val="00A61482"/>
    <w:rsid w:val="00A6158B"/>
    <w:rsid w:val="00A61698"/>
    <w:rsid w:val="00A61BCC"/>
    <w:rsid w:val="00A62595"/>
    <w:rsid w:val="00A631FD"/>
    <w:rsid w:val="00A632D4"/>
    <w:rsid w:val="00A63C63"/>
    <w:rsid w:val="00A65938"/>
    <w:rsid w:val="00A66042"/>
    <w:rsid w:val="00A66EB9"/>
    <w:rsid w:val="00A70325"/>
    <w:rsid w:val="00A706DB"/>
    <w:rsid w:val="00A70EF4"/>
    <w:rsid w:val="00A7105F"/>
    <w:rsid w:val="00A712CE"/>
    <w:rsid w:val="00A71E62"/>
    <w:rsid w:val="00A729A3"/>
    <w:rsid w:val="00A741F1"/>
    <w:rsid w:val="00A742A9"/>
    <w:rsid w:val="00A74445"/>
    <w:rsid w:val="00A77061"/>
    <w:rsid w:val="00A77223"/>
    <w:rsid w:val="00A77F52"/>
    <w:rsid w:val="00A80009"/>
    <w:rsid w:val="00A806F2"/>
    <w:rsid w:val="00A80729"/>
    <w:rsid w:val="00A810D7"/>
    <w:rsid w:val="00A8111E"/>
    <w:rsid w:val="00A816D7"/>
    <w:rsid w:val="00A81AC9"/>
    <w:rsid w:val="00A81E39"/>
    <w:rsid w:val="00A81F25"/>
    <w:rsid w:val="00A8207C"/>
    <w:rsid w:val="00A82495"/>
    <w:rsid w:val="00A83081"/>
    <w:rsid w:val="00A833D2"/>
    <w:rsid w:val="00A83625"/>
    <w:rsid w:val="00A83A42"/>
    <w:rsid w:val="00A83BFE"/>
    <w:rsid w:val="00A83C59"/>
    <w:rsid w:val="00A83E84"/>
    <w:rsid w:val="00A84483"/>
    <w:rsid w:val="00A8469B"/>
    <w:rsid w:val="00A84E28"/>
    <w:rsid w:val="00A85913"/>
    <w:rsid w:val="00A86949"/>
    <w:rsid w:val="00A871F7"/>
    <w:rsid w:val="00A90ABD"/>
    <w:rsid w:val="00A90B3F"/>
    <w:rsid w:val="00A912DE"/>
    <w:rsid w:val="00A91543"/>
    <w:rsid w:val="00A91C3C"/>
    <w:rsid w:val="00A91F4C"/>
    <w:rsid w:val="00A9264D"/>
    <w:rsid w:val="00A92E9A"/>
    <w:rsid w:val="00A93A2C"/>
    <w:rsid w:val="00A93E95"/>
    <w:rsid w:val="00A942F1"/>
    <w:rsid w:val="00A9491C"/>
    <w:rsid w:val="00A94B9E"/>
    <w:rsid w:val="00A94F18"/>
    <w:rsid w:val="00A951F5"/>
    <w:rsid w:val="00A96F4A"/>
    <w:rsid w:val="00AA005D"/>
    <w:rsid w:val="00AA046F"/>
    <w:rsid w:val="00AA1EA2"/>
    <w:rsid w:val="00AA1F44"/>
    <w:rsid w:val="00AA2B34"/>
    <w:rsid w:val="00AA3081"/>
    <w:rsid w:val="00AA3A12"/>
    <w:rsid w:val="00AA3BA4"/>
    <w:rsid w:val="00AA48E5"/>
    <w:rsid w:val="00AA4B35"/>
    <w:rsid w:val="00AA5A74"/>
    <w:rsid w:val="00AA5A77"/>
    <w:rsid w:val="00AA5AAC"/>
    <w:rsid w:val="00AA5AEE"/>
    <w:rsid w:val="00AA61C9"/>
    <w:rsid w:val="00AA6C06"/>
    <w:rsid w:val="00AA6DDB"/>
    <w:rsid w:val="00AA6E32"/>
    <w:rsid w:val="00AA75E9"/>
    <w:rsid w:val="00AA76D5"/>
    <w:rsid w:val="00AA77B6"/>
    <w:rsid w:val="00AA7808"/>
    <w:rsid w:val="00AA7F8C"/>
    <w:rsid w:val="00AB0094"/>
    <w:rsid w:val="00AB0DC0"/>
    <w:rsid w:val="00AB1EC7"/>
    <w:rsid w:val="00AB2B57"/>
    <w:rsid w:val="00AB2F16"/>
    <w:rsid w:val="00AB451A"/>
    <w:rsid w:val="00AB456B"/>
    <w:rsid w:val="00AB473E"/>
    <w:rsid w:val="00AB48E2"/>
    <w:rsid w:val="00AB4DF0"/>
    <w:rsid w:val="00AB4ED2"/>
    <w:rsid w:val="00AB5028"/>
    <w:rsid w:val="00AB5492"/>
    <w:rsid w:val="00AB5715"/>
    <w:rsid w:val="00AB575C"/>
    <w:rsid w:val="00AB5DF9"/>
    <w:rsid w:val="00AB6C72"/>
    <w:rsid w:val="00AB7A51"/>
    <w:rsid w:val="00AB7AA1"/>
    <w:rsid w:val="00AC1FD8"/>
    <w:rsid w:val="00AC2DFC"/>
    <w:rsid w:val="00AC3F40"/>
    <w:rsid w:val="00AC4350"/>
    <w:rsid w:val="00AC46BB"/>
    <w:rsid w:val="00AC4941"/>
    <w:rsid w:val="00AC4956"/>
    <w:rsid w:val="00AC58A4"/>
    <w:rsid w:val="00AC5D9C"/>
    <w:rsid w:val="00AC5DB9"/>
    <w:rsid w:val="00AD0044"/>
    <w:rsid w:val="00AD080F"/>
    <w:rsid w:val="00AD09BE"/>
    <w:rsid w:val="00AD0DA4"/>
    <w:rsid w:val="00AD0F4B"/>
    <w:rsid w:val="00AD12F6"/>
    <w:rsid w:val="00AD1B11"/>
    <w:rsid w:val="00AD1C5A"/>
    <w:rsid w:val="00AD1F55"/>
    <w:rsid w:val="00AD2E0C"/>
    <w:rsid w:val="00AD3E9C"/>
    <w:rsid w:val="00AD3F45"/>
    <w:rsid w:val="00AD3FB0"/>
    <w:rsid w:val="00AD5084"/>
    <w:rsid w:val="00AD535F"/>
    <w:rsid w:val="00AD5E36"/>
    <w:rsid w:val="00AD6210"/>
    <w:rsid w:val="00AD688D"/>
    <w:rsid w:val="00AD6AF1"/>
    <w:rsid w:val="00AD6D1C"/>
    <w:rsid w:val="00AD7B56"/>
    <w:rsid w:val="00AE0D23"/>
    <w:rsid w:val="00AE0E21"/>
    <w:rsid w:val="00AE1A1E"/>
    <w:rsid w:val="00AE1A92"/>
    <w:rsid w:val="00AE1FBC"/>
    <w:rsid w:val="00AE2AC2"/>
    <w:rsid w:val="00AE2B3A"/>
    <w:rsid w:val="00AE2FD2"/>
    <w:rsid w:val="00AE38BA"/>
    <w:rsid w:val="00AE3CAB"/>
    <w:rsid w:val="00AE55BD"/>
    <w:rsid w:val="00AE5CC6"/>
    <w:rsid w:val="00AE6054"/>
    <w:rsid w:val="00AE6E51"/>
    <w:rsid w:val="00AE6FA5"/>
    <w:rsid w:val="00AE77FF"/>
    <w:rsid w:val="00AE7C6B"/>
    <w:rsid w:val="00AF020C"/>
    <w:rsid w:val="00AF021A"/>
    <w:rsid w:val="00AF025F"/>
    <w:rsid w:val="00AF071E"/>
    <w:rsid w:val="00AF0A37"/>
    <w:rsid w:val="00AF1914"/>
    <w:rsid w:val="00AF2288"/>
    <w:rsid w:val="00AF24D2"/>
    <w:rsid w:val="00AF2635"/>
    <w:rsid w:val="00AF3BCB"/>
    <w:rsid w:val="00AF7121"/>
    <w:rsid w:val="00AF764D"/>
    <w:rsid w:val="00AF7D8A"/>
    <w:rsid w:val="00B0168E"/>
    <w:rsid w:val="00B017D7"/>
    <w:rsid w:val="00B023E6"/>
    <w:rsid w:val="00B024FB"/>
    <w:rsid w:val="00B03C06"/>
    <w:rsid w:val="00B05858"/>
    <w:rsid w:val="00B0598E"/>
    <w:rsid w:val="00B06AF7"/>
    <w:rsid w:val="00B071C5"/>
    <w:rsid w:val="00B07624"/>
    <w:rsid w:val="00B10025"/>
    <w:rsid w:val="00B107E8"/>
    <w:rsid w:val="00B11123"/>
    <w:rsid w:val="00B11A4B"/>
    <w:rsid w:val="00B1207B"/>
    <w:rsid w:val="00B120F8"/>
    <w:rsid w:val="00B1249D"/>
    <w:rsid w:val="00B12A25"/>
    <w:rsid w:val="00B13426"/>
    <w:rsid w:val="00B13C55"/>
    <w:rsid w:val="00B159F8"/>
    <w:rsid w:val="00B15EC0"/>
    <w:rsid w:val="00B1601D"/>
    <w:rsid w:val="00B163C6"/>
    <w:rsid w:val="00B16758"/>
    <w:rsid w:val="00B17018"/>
    <w:rsid w:val="00B17997"/>
    <w:rsid w:val="00B17DA7"/>
    <w:rsid w:val="00B17E81"/>
    <w:rsid w:val="00B200F1"/>
    <w:rsid w:val="00B2059A"/>
    <w:rsid w:val="00B209FE"/>
    <w:rsid w:val="00B20BD5"/>
    <w:rsid w:val="00B2192D"/>
    <w:rsid w:val="00B21C8C"/>
    <w:rsid w:val="00B21E75"/>
    <w:rsid w:val="00B23E3C"/>
    <w:rsid w:val="00B23F07"/>
    <w:rsid w:val="00B24388"/>
    <w:rsid w:val="00B248DA"/>
    <w:rsid w:val="00B249AA"/>
    <w:rsid w:val="00B24BEE"/>
    <w:rsid w:val="00B251B7"/>
    <w:rsid w:val="00B25883"/>
    <w:rsid w:val="00B26283"/>
    <w:rsid w:val="00B272B1"/>
    <w:rsid w:val="00B27B61"/>
    <w:rsid w:val="00B27EDB"/>
    <w:rsid w:val="00B313EC"/>
    <w:rsid w:val="00B3189B"/>
    <w:rsid w:val="00B31ECA"/>
    <w:rsid w:val="00B31F8B"/>
    <w:rsid w:val="00B34326"/>
    <w:rsid w:val="00B34591"/>
    <w:rsid w:val="00B35241"/>
    <w:rsid w:val="00B3579D"/>
    <w:rsid w:val="00B358CF"/>
    <w:rsid w:val="00B35EDC"/>
    <w:rsid w:val="00B361A2"/>
    <w:rsid w:val="00B373F3"/>
    <w:rsid w:val="00B37434"/>
    <w:rsid w:val="00B37863"/>
    <w:rsid w:val="00B403E6"/>
    <w:rsid w:val="00B40770"/>
    <w:rsid w:val="00B40A1E"/>
    <w:rsid w:val="00B40B30"/>
    <w:rsid w:val="00B41293"/>
    <w:rsid w:val="00B414B8"/>
    <w:rsid w:val="00B42371"/>
    <w:rsid w:val="00B4314D"/>
    <w:rsid w:val="00B431EB"/>
    <w:rsid w:val="00B4591C"/>
    <w:rsid w:val="00B4659C"/>
    <w:rsid w:val="00B47618"/>
    <w:rsid w:val="00B47681"/>
    <w:rsid w:val="00B50734"/>
    <w:rsid w:val="00B50CA1"/>
    <w:rsid w:val="00B5191A"/>
    <w:rsid w:val="00B51DA9"/>
    <w:rsid w:val="00B53321"/>
    <w:rsid w:val="00B534B9"/>
    <w:rsid w:val="00B538A8"/>
    <w:rsid w:val="00B53FD9"/>
    <w:rsid w:val="00B5446B"/>
    <w:rsid w:val="00B55FD6"/>
    <w:rsid w:val="00B56D60"/>
    <w:rsid w:val="00B57958"/>
    <w:rsid w:val="00B603BE"/>
    <w:rsid w:val="00B61CF2"/>
    <w:rsid w:val="00B62023"/>
    <w:rsid w:val="00B62B4C"/>
    <w:rsid w:val="00B6340C"/>
    <w:rsid w:val="00B63823"/>
    <w:rsid w:val="00B63FBC"/>
    <w:rsid w:val="00B6612C"/>
    <w:rsid w:val="00B66A73"/>
    <w:rsid w:val="00B67CC3"/>
    <w:rsid w:val="00B70F51"/>
    <w:rsid w:val="00B725D4"/>
    <w:rsid w:val="00B7283C"/>
    <w:rsid w:val="00B72FC6"/>
    <w:rsid w:val="00B75316"/>
    <w:rsid w:val="00B75647"/>
    <w:rsid w:val="00B75B45"/>
    <w:rsid w:val="00B76F4D"/>
    <w:rsid w:val="00B77AB6"/>
    <w:rsid w:val="00B80BF0"/>
    <w:rsid w:val="00B80CF7"/>
    <w:rsid w:val="00B82A9E"/>
    <w:rsid w:val="00B82CDD"/>
    <w:rsid w:val="00B83399"/>
    <w:rsid w:val="00B857B1"/>
    <w:rsid w:val="00B863A1"/>
    <w:rsid w:val="00B867D0"/>
    <w:rsid w:val="00B873D9"/>
    <w:rsid w:val="00B87E1A"/>
    <w:rsid w:val="00B90807"/>
    <w:rsid w:val="00B9193E"/>
    <w:rsid w:val="00B92CE5"/>
    <w:rsid w:val="00B92FA8"/>
    <w:rsid w:val="00B93EAC"/>
    <w:rsid w:val="00B940D0"/>
    <w:rsid w:val="00B9413F"/>
    <w:rsid w:val="00B94465"/>
    <w:rsid w:val="00B94730"/>
    <w:rsid w:val="00B94801"/>
    <w:rsid w:val="00B95968"/>
    <w:rsid w:val="00B95A8B"/>
    <w:rsid w:val="00B95C54"/>
    <w:rsid w:val="00B96292"/>
    <w:rsid w:val="00B966C0"/>
    <w:rsid w:val="00B9695C"/>
    <w:rsid w:val="00B96BE2"/>
    <w:rsid w:val="00B96EF5"/>
    <w:rsid w:val="00B972B8"/>
    <w:rsid w:val="00B9732F"/>
    <w:rsid w:val="00B97503"/>
    <w:rsid w:val="00BA048B"/>
    <w:rsid w:val="00BA0588"/>
    <w:rsid w:val="00BA0948"/>
    <w:rsid w:val="00BA0FB6"/>
    <w:rsid w:val="00BA1BC1"/>
    <w:rsid w:val="00BA1C7E"/>
    <w:rsid w:val="00BA1F86"/>
    <w:rsid w:val="00BA2050"/>
    <w:rsid w:val="00BA26A1"/>
    <w:rsid w:val="00BA2720"/>
    <w:rsid w:val="00BA304F"/>
    <w:rsid w:val="00BA3509"/>
    <w:rsid w:val="00BA354B"/>
    <w:rsid w:val="00BA35B7"/>
    <w:rsid w:val="00BA3DCB"/>
    <w:rsid w:val="00BA442E"/>
    <w:rsid w:val="00BA45A1"/>
    <w:rsid w:val="00BA493C"/>
    <w:rsid w:val="00BA6912"/>
    <w:rsid w:val="00BA6DF9"/>
    <w:rsid w:val="00BA7444"/>
    <w:rsid w:val="00BA74FC"/>
    <w:rsid w:val="00BA77D7"/>
    <w:rsid w:val="00BB0251"/>
    <w:rsid w:val="00BB03EA"/>
    <w:rsid w:val="00BB05BB"/>
    <w:rsid w:val="00BB0A92"/>
    <w:rsid w:val="00BB144C"/>
    <w:rsid w:val="00BB1DA8"/>
    <w:rsid w:val="00BB2612"/>
    <w:rsid w:val="00BB2768"/>
    <w:rsid w:val="00BB2FED"/>
    <w:rsid w:val="00BB359A"/>
    <w:rsid w:val="00BB3A49"/>
    <w:rsid w:val="00BB3E4E"/>
    <w:rsid w:val="00BB4733"/>
    <w:rsid w:val="00BB55C7"/>
    <w:rsid w:val="00BB5645"/>
    <w:rsid w:val="00BB5CFC"/>
    <w:rsid w:val="00BB5F8D"/>
    <w:rsid w:val="00BB6C79"/>
    <w:rsid w:val="00BB77DE"/>
    <w:rsid w:val="00BB790A"/>
    <w:rsid w:val="00BC0E72"/>
    <w:rsid w:val="00BC1077"/>
    <w:rsid w:val="00BC1CEE"/>
    <w:rsid w:val="00BC2003"/>
    <w:rsid w:val="00BC20FC"/>
    <w:rsid w:val="00BC260E"/>
    <w:rsid w:val="00BC2FDB"/>
    <w:rsid w:val="00BC5C2B"/>
    <w:rsid w:val="00BC6215"/>
    <w:rsid w:val="00BC622E"/>
    <w:rsid w:val="00BC643D"/>
    <w:rsid w:val="00BC6DAE"/>
    <w:rsid w:val="00BC6EA3"/>
    <w:rsid w:val="00BC72EC"/>
    <w:rsid w:val="00BD04A0"/>
    <w:rsid w:val="00BD0855"/>
    <w:rsid w:val="00BD0E9E"/>
    <w:rsid w:val="00BD0EEC"/>
    <w:rsid w:val="00BD1D5C"/>
    <w:rsid w:val="00BD2AD3"/>
    <w:rsid w:val="00BD2DA8"/>
    <w:rsid w:val="00BD31B3"/>
    <w:rsid w:val="00BD39D5"/>
    <w:rsid w:val="00BD3D08"/>
    <w:rsid w:val="00BD3DA0"/>
    <w:rsid w:val="00BD5167"/>
    <w:rsid w:val="00BD53A7"/>
    <w:rsid w:val="00BD5B12"/>
    <w:rsid w:val="00BD62A6"/>
    <w:rsid w:val="00BD65DE"/>
    <w:rsid w:val="00BD7D0C"/>
    <w:rsid w:val="00BE0746"/>
    <w:rsid w:val="00BE087C"/>
    <w:rsid w:val="00BE1247"/>
    <w:rsid w:val="00BE1965"/>
    <w:rsid w:val="00BE200C"/>
    <w:rsid w:val="00BE30A4"/>
    <w:rsid w:val="00BE34A0"/>
    <w:rsid w:val="00BE4D8E"/>
    <w:rsid w:val="00BE57D7"/>
    <w:rsid w:val="00BE5FBC"/>
    <w:rsid w:val="00BE7F74"/>
    <w:rsid w:val="00BF07AE"/>
    <w:rsid w:val="00BF1C69"/>
    <w:rsid w:val="00BF27A7"/>
    <w:rsid w:val="00BF2DD9"/>
    <w:rsid w:val="00BF3485"/>
    <w:rsid w:val="00BF3C1E"/>
    <w:rsid w:val="00BF4153"/>
    <w:rsid w:val="00BF4775"/>
    <w:rsid w:val="00BF4FB2"/>
    <w:rsid w:val="00BF5201"/>
    <w:rsid w:val="00BF542D"/>
    <w:rsid w:val="00BF5559"/>
    <w:rsid w:val="00BF59F0"/>
    <w:rsid w:val="00BF5C10"/>
    <w:rsid w:val="00BF5CD7"/>
    <w:rsid w:val="00BF6432"/>
    <w:rsid w:val="00BF64F7"/>
    <w:rsid w:val="00BF6FF2"/>
    <w:rsid w:val="00BF78C3"/>
    <w:rsid w:val="00BF7D83"/>
    <w:rsid w:val="00BF7EFF"/>
    <w:rsid w:val="00C00813"/>
    <w:rsid w:val="00C00861"/>
    <w:rsid w:val="00C02035"/>
    <w:rsid w:val="00C027F7"/>
    <w:rsid w:val="00C02A4D"/>
    <w:rsid w:val="00C033DE"/>
    <w:rsid w:val="00C03C6E"/>
    <w:rsid w:val="00C04E80"/>
    <w:rsid w:val="00C053EB"/>
    <w:rsid w:val="00C06E2E"/>
    <w:rsid w:val="00C10CA7"/>
    <w:rsid w:val="00C1261E"/>
    <w:rsid w:val="00C12A8B"/>
    <w:rsid w:val="00C12CB3"/>
    <w:rsid w:val="00C13432"/>
    <w:rsid w:val="00C136FE"/>
    <w:rsid w:val="00C137B8"/>
    <w:rsid w:val="00C13AB8"/>
    <w:rsid w:val="00C13BD7"/>
    <w:rsid w:val="00C13C5D"/>
    <w:rsid w:val="00C14386"/>
    <w:rsid w:val="00C15703"/>
    <w:rsid w:val="00C15806"/>
    <w:rsid w:val="00C16806"/>
    <w:rsid w:val="00C1775D"/>
    <w:rsid w:val="00C17EDE"/>
    <w:rsid w:val="00C17F26"/>
    <w:rsid w:val="00C209D8"/>
    <w:rsid w:val="00C20D75"/>
    <w:rsid w:val="00C21093"/>
    <w:rsid w:val="00C22D63"/>
    <w:rsid w:val="00C22FB6"/>
    <w:rsid w:val="00C23373"/>
    <w:rsid w:val="00C2357B"/>
    <w:rsid w:val="00C2357C"/>
    <w:rsid w:val="00C23615"/>
    <w:rsid w:val="00C23793"/>
    <w:rsid w:val="00C237D3"/>
    <w:rsid w:val="00C24852"/>
    <w:rsid w:val="00C256D6"/>
    <w:rsid w:val="00C2674A"/>
    <w:rsid w:val="00C27F05"/>
    <w:rsid w:val="00C30781"/>
    <w:rsid w:val="00C307B9"/>
    <w:rsid w:val="00C30CCB"/>
    <w:rsid w:val="00C3102D"/>
    <w:rsid w:val="00C3119D"/>
    <w:rsid w:val="00C31466"/>
    <w:rsid w:val="00C32707"/>
    <w:rsid w:val="00C3398B"/>
    <w:rsid w:val="00C33E5C"/>
    <w:rsid w:val="00C34EE1"/>
    <w:rsid w:val="00C35A2C"/>
    <w:rsid w:val="00C35CB5"/>
    <w:rsid w:val="00C362C0"/>
    <w:rsid w:val="00C363E5"/>
    <w:rsid w:val="00C3672E"/>
    <w:rsid w:val="00C405B0"/>
    <w:rsid w:val="00C40E3E"/>
    <w:rsid w:val="00C40F45"/>
    <w:rsid w:val="00C41211"/>
    <w:rsid w:val="00C4161D"/>
    <w:rsid w:val="00C424D2"/>
    <w:rsid w:val="00C42636"/>
    <w:rsid w:val="00C42804"/>
    <w:rsid w:val="00C42CFB"/>
    <w:rsid w:val="00C4338C"/>
    <w:rsid w:val="00C44D0E"/>
    <w:rsid w:val="00C45540"/>
    <w:rsid w:val="00C46EC1"/>
    <w:rsid w:val="00C47628"/>
    <w:rsid w:val="00C500F7"/>
    <w:rsid w:val="00C5039C"/>
    <w:rsid w:val="00C50CE0"/>
    <w:rsid w:val="00C51101"/>
    <w:rsid w:val="00C5149B"/>
    <w:rsid w:val="00C51524"/>
    <w:rsid w:val="00C51AF7"/>
    <w:rsid w:val="00C51D80"/>
    <w:rsid w:val="00C520B7"/>
    <w:rsid w:val="00C52271"/>
    <w:rsid w:val="00C52D69"/>
    <w:rsid w:val="00C53267"/>
    <w:rsid w:val="00C54944"/>
    <w:rsid w:val="00C55532"/>
    <w:rsid w:val="00C55941"/>
    <w:rsid w:val="00C55AAD"/>
    <w:rsid w:val="00C56724"/>
    <w:rsid w:val="00C56CBC"/>
    <w:rsid w:val="00C56FA1"/>
    <w:rsid w:val="00C57119"/>
    <w:rsid w:val="00C5726C"/>
    <w:rsid w:val="00C57C0C"/>
    <w:rsid w:val="00C57CA0"/>
    <w:rsid w:val="00C61E70"/>
    <w:rsid w:val="00C62009"/>
    <w:rsid w:val="00C62F65"/>
    <w:rsid w:val="00C62FF1"/>
    <w:rsid w:val="00C6448B"/>
    <w:rsid w:val="00C6460C"/>
    <w:rsid w:val="00C64A23"/>
    <w:rsid w:val="00C66178"/>
    <w:rsid w:val="00C662D9"/>
    <w:rsid w:val="00C66A96"/>
    <w:rsid w:val="00C67343"/>
    <w:rsid w:val="00C676B3"/>
    <w:rsid w:val="00C67E66"/>
    <w:rsid w:val="00C67E77"/>
    <w:rsid w:val="00C7007A"/>
    <w:rsid w:val="00C70090"/>
    <w:rsid w:val="00C70412"/>
    <w:rsid w:val="00C7174B"/>
    <w:rsid w:val="00C71F18"/>
    <w:rsid w:val="00C7241B"/>
    <w:rsid w:val="00C72C39"/>
    <w:rsid w:val="00C73E19"/>
    <w:rsid w:val="00C745C2"/>
    <w:rsid w:val="00C76CD6"/>
    <w:rsid w:val="00C76EFA"/>
    <w:rsid w:val="00C7781E"/>
    <w:rsid w:val="00C80105"/>
    <w:rsid w:val="00C803BB"/>
    <w:rsid w:val="00C80479"/>
    <w:rsid w:val="00C81E70"/>
    <w:rsid w:val="00C8367C"/>
    <w:rsid w:val="00C84342"/>
    <w:rsid w:val="00C84370"/>
    <w:rsid w:val="00C848C5"/>
    <w:rsid w:val="00C85EBE"/>
    <w:rsid w:val="00C86104"/>
    <w:rsid w:val="00C864A4"/>
    <w:rsid w:val="00C864F7"/>
    <w:rsid w:val="00C86AC9"/>
    <w:rsid w:val="00C908B3"/>
    <w:rsid w:val="00C9104C"/>
    <w:rsid w:val="00C91C81"/>
    <w:rsid w:val="00C92B14"/>
    <w:rsid w:val="00C92CC5"/>
    <w:rsid w:val="00C92F67"/>
    <w:rsid w:val="00C92F77"/>
    <w:rsid w:val="00C93B8C"/>
    <w:rsid w:val="00C94285"/>
    <w:rsid w:val="00C94E8F"/>
    <w:rsid w:val="00C94F4C"/>
    <w:rsid w:val="00C958A7"/>
    <w:rsid w:val="00C95CE5"/>
    <w:rsid w:val="00C962D5"/>
    <w:rsid w:val="00C962EE"/>
    <w:rsid w:val="00C9669B"/>
    <w:rsid w:val="00C97306"/>
    <w:rsid w:val="00C9783B"/>
    <w:rsid w:val="00C978BA"/>
    <w:rsid w:val="00C97B37"/>
    <w:rsid w:val="00CA2F7B"/>
    <w:rsid w:val="00CA2F9A"/>
    <w:rsid w:val="00CA31ED"/>
    <w:rsid w:val="00CA323F"/>
    <w:rsid w:val="00CA3282"/>
    <w:rsid w:val="00CA3B00"/>
    <w:rsid w:val="00CA4573"/>
    <w:rsid w:val="00CA4C0D"/>
    <w:rsid w:val="00CA537A"/>
    <w:rsid w:val="00CA5693"/>
    <w:rsid w:val="00CA56A8"/>
    <w:rsid w:val="00CA5C64"/>
    <w:rsid w:val="00CA5DA2"/>
    <w:rsid w:val="00CA6A93"/>
    <w:rsid w:val="00CA7360"/>
    <w:rsid w:val="00CB0A04"/>
    <w:rsid w:val="00CB11CE"/>
    <w:rsid w:val="00CB1A1D"/>
    <w:rsid w:val="00CB1EE4"/>
    <w:rsid w:val="00CB2411"/>
    <w:rsid w:val="00CB2C15"/>
    <w:rsid w:val="00CB2DF0"/>
    <w:rsid w:val="00CB3FD2"/>
    <w:rsid w:val="00CB433C"/>
    <w:rsid w:val="00CB4C42"/>
    <w:rsid w:val="00CB5C72"/>
    <w:rsid w:val="00CB5E69"/>
    <w:rsid w:val="00CB5F5E"/>
    <w:rsid w:val="00CB6A2C"/>
    <w:rsid w:val="00CB7391"/>
    <w:rsid w:val="00CB777D"/>
    <w:rsid w:val="00CC1DBA"/>
    <w:rsid w:val="00CC2312"/>
    <w:rsid w:val="00CC2489"/>
    <w:rsid w:val="00CC2957"/>
    <w:rsid w:val="00CC2D98"/>
    <w:rsid w:val="00CC3AFF"/>
    <w:rsid w:val="00CC4720"/>
    <w:rsid w:val="00CC5444"/>
    <w:rsid w:val="00CC5DDC"/>
    <w:rsid w:val="00CC7791"/>
    <w:rsid w:val="00CC7BA7"/>
    <w:rsid w:val="00CC7C32"/>
    <w:rsid w:val="00CC7FE9"/>
    <w:rsid w:val="00CD08F4"/>
    <w:rsid w:val="00CD0D3E"/>
    <w:rsid w:val="00CD0F5A"/>
    <w:rsid w:val="00CD1263"/>
    <w:rsid w:val="00CD14FC"/>
    <w:rsid w:val="00CD153C"/>
    <w:rsid w:val="00CD182F"/>
    <w:rsid w:val="00CD1BEE"/>
    <w:rsid w:val="00CD1CEE"/>
    <w:rsid w:val="00CD1F49"/>
    <w:rsid w:val="00CD215D"/>
    <w:rsid w:val="00CD2632"/>
    <w:rsid w:val="00CD2710"/>
    <w:rsid w:val="00CD2C86"/>
    <w:rsid w:val="00CD4433"/>
    <w:rsid w:val="00CD4579"/>
    <w:rsid w:val="00CD45F1"/>
    <w:rsid w:val="00CD46DA"/>
    <w:rsid w:val="00CD4EEC"/>
    <w:rsid w:val="00CD665A"/>
    <w:rsid w:val="00CD69CC"/>
    <w:rsid w:val="00CD70A4"/>
    <w:rsid w:val="00CD7130"/>
    <w:rsid w:val="00CD7CD9"/>
    <w:rsid w:val="00CD7F12"/>
    <w:rsid w:val="00CE0022"/>
    <w:rsid w:val="00CE04F4"/>
    <w:rsid w:val="00CE0A76"/>
    <w:rsid w:val="00CE12C4"/>
    <w:rsid w:val="00CE1728"/>
    <w:rsid w:val="00CE29C6"/>
    <w:rsid w:val="00CE2E02"/>
    <w:rsid w:val="00CE3597"/>
    <w:rsid w:val="00CE36C6"/>
    <w:rsid w:val="00CE3EB0"/>
    <w:rsid w:val="00CE47B4"/>
    <w:rsid w:val="00CE4E39"/>
    <w:rsid w:val="00CE5582"/>
    <w:rsid w:val="00CE5E1E"/>
    <w:rsid w:val="00CE74FC"/>
    <w:rsid w:val="00CE7E61"/>
    <w:rsid w:val="00CF01D5"/>
    <w:rsid w:val="00CF0349"/>
    <w:rsid w:val="00CF05C2"/>
    <w:rsid w:val="00CF0F80"/>
    <w:rsid w:val="00CF0F92"/>
    <w:rsid w:val="00CF1466"/>
    <w:rsid w:val="00CF153E"/>
    <w:rsid w:val="00CF1A1D"/>
    <w:rsid w:val="00CF21A7"/>
    <w:rsid w:val="00CF25B7"/>
    <w:rsid w:val="00CF2CA8"/>
    <w:rsid w:val="00CF37B6"/>
    <w:rsid w:val="00CF398A"/>
    <w:rsid w:val="00CF3D1C"/>
    <w:rsid w:val="00CF4BFF"/>
    <w:rsid w:val="00CF4CFE"/>
    <w:rsid w:val="00CF4F7C"/>
    <w:rsid w:val="00CF5131"/>
    <w:rsid w:val="00CF7AED"/>
    <w:rsid w:val="00CF7D5F"/>
    <w:rsid w:val="00D002F4"/>
    <w:rsid w:val="00D003D0"/>
    <w:rsid w:val="00D0074D"/>
    <w:rsid w:val="00D018FF"/>
    <w:rsid w:val="00D01A1C"/>
    <w:rsid w:val="00D01A26"/>
    <w:rsid w:val="00D02432"/>
    <w:rsid w:val="00D02891"/>
    <w:rsid w:val="00D033A7"/>
    <w:rsid w:val="00D034B2"/>
    <w:rsid w:val="00D034C9"/>
    <w:rsid w:val="00D03AE3"/>
    <w:rsid w:val="00D03CAB"/>
    <w:rsid w:val="00D03DCA"/>
    <w:rsid w:val="00D043B1"/>
    <w:rsid w:val="00D04C35"/>
    <w:rsid w:val="00D04E4C"/>
    <w:rsid w:val="00D05A36"/>
    <w:rsid w:val="00D061B0"/>
    <w:rsid w:val="00D06F31"/>
    <w:rsid w:val="00D07B73"/>
    <w:rsid w:val="00D1003E"/>
    <w:rsid w:val="00D108A4"/>
    <w:rsid w:val="00D11960"/>
    <w:rsid w:val="00D129DE"/>
    <w:rsid w:val="00D12C7A"/>
    <w:rsid w:val="00D13951"/>
    <w:rsid w:val="00D13D85"/>
    <w:rsid w:val="00D13D8A"/>
    <w:rsid w:val="00D14247"/>
    <w:rsid w:val="00D143A8"/>
    <w:rsid w:val="00D14D00"/>
    <w:rsid w:val="00D162B1"/>
    <w:rsid w:val="00D16676"/>
    <w:rsid w:val="00D16790"/>
    <w:rsid w:val="00D1704C"/>
    <w:rsid w:val="00D17744"/>
    <w:rsid w:val="00D1774E"/>
    <w:rsid w:val="00D178EC"/>
    <w:rsid w:val="00D17966"/>
    <w:rsid w:val="00D17C6D"/>
    <w:rsid w:val="00D20620"/>
    <w:rsid w:val="00D210C9"/>
    <w:rsid w:val="00D22296"/>
    <w:rsid w:val="00D226A9"/>
    <w:rsid w:val="00D228A9"/>
    <w:rsid w:val="00D229DD"/>
    <w:rsid w:val="00D23EFF"/>
    <w:rsid w:val="00D24410"/>
    <w:rsid w:val="00D2563F"/>
    <w:rsid w:val="00D25B88"/>
    <w:rsid w:val="00D25C95"/>
    <w:rsid w:val="00D265A3"/>
    <w:rsid w:val="00D272A0"/>
    <w:rsid w:val="00D32237"/>
    <w:rsid w:val="00D33EAD"/>
    <w:rsid w:val="00D34424"/>
    <w:rsid w:val="00D345AA"/>
    <w:rsid w:val="00D36210"/>
    <w:rsid w:val="00D3673D"/>
    <w:rsid w:val="00D4081E"/>
    <w:rsid w:val="00D411F0"/>
    <w:rsid w:val="00D41C35"/>
    <w:rsid w:val="00D42E8B"/>
    <w:rsid w:val="00D42F40"/>
    <w:rsid w:val="00D43175"/>
    <w:rsid w:val="00D43789"/>
    <w:rsid w:val="00D43790"/>
    <w:rsid w:val="00D440B4"/>
    <w:rsid w:val="00D44A21"/>
    <w:rsid w:val="00D45847"/>
    <w:rsid w:val="00D46C27"/>
    <w:rsid w:val="00D46CE6"/>
    <w:rsid w:val="00D472D7"/>
    <w:rsid w:val="00D503C5"/>
    <w:rsid w:val="00D50631"/>
    <w:rsid w:val="00D50E40"/>
    <w:rsid w:val="00D51D1A"/>
    <w:rsid w:val="00D51E2E"/>
    <w:rsid w:val="00D520D8"/>
    <w:rsid w:val="00D52460"/>
    <w:rsid w:val="00D52C1D"/>
    <w:rsid w:val="00D530F5"/>
    <w:rsid w:val="00D537F2"/>
    <w:rsid w:val="00D53B7F"/>
    <w:rsid w:val="00D5429C"/>
    <w:rsid w:val="00D54491"/>
    <w:rsid w:val="00D553A4"/>
    <w:rsid w:val="00D55C3E"/>
    <w:rsid w:val="00D56119"/>
    <w:rsid w:val="00D56F76"/>
    <w:rsid w:val="00D60291"/>
    <w:rsid w:val="00D60396"/>
    <w:rsid w:val="00D60743"/>
    <w:rsid w:val="00D60A0C"/>
    <w:rsid w:val="00D60A9C"/>
    <w:rsid w:val="00D60D91"/>
    <w:rsid w:val="00D61D6F"/>
    <w:rsid w:val="00D627DE"/>
    <w:rsid w:val="00D62819"/>
    <w:rsid w:val="00D62F8D"/>
    <w:rsid w:val="00D63049"/>
    <w:rsid w:val="00D6315F"/>
    <w:rsid w:val="00D64328"/>
    <w:rsid w:val="00D64A3A"/>
    <w:rsid w:val="00D65DB0"/>
    <w:rsid w:val="00D65DE5"/>
    <w:rsid w:val="00D65F7F"/>
    <w:rsid w:val="00D66CFD"/>
    <w:rsid w:val="00D67000"/>
    <w:rsid w:val="00D67114"/>
    <w:rsid w:val="00D6781B"/>
    <w:rsid w:val="00D67B8B"/>
    <w:rsid w:val="00D70CBB"/>
    <w:rsid w:val="00D70CBF"/>
    <w:rsid w:val="00D70F1E"/>
    <w:rsid w:val="00D71B2A"/>
    <w:rsid w:val="00D72FF0"/>
    <w:rsid w:val="00D737FD"/>
    <w:rsid w:val="00D74006"/>
    <w:rsid w:val="00D74F29"/>
    <w:rsid w:val="00D76A95"/>
    <w:rsid w:val="00D76D61"/>
    <w:rsid w:val="00D8018C"/>
    <w:rsid w:val="00D801F3"/>
    <w:rsid w:val="00D8032B"/>
    <w:rsid w:val="00D816E0"/>
    <w:rsid w:val="00D81746"/>
    <w:rsid w:val="00D81BF0"/>
    <w:rsid w:val="00D828FD"/>
    <w:rsid w:val="00D82B91"/>
    <w:rsid w:val="00D835C8"/>
    <w:rsid w:val="00D83F3D"/>
    <w:rsid w:val="00D84756"/>
    <w:rsid w:val="00D852A7"/>
    <w:rsid w:val="00D85658"/>
    <w:rsid w:val="00D861E7"/>
    <w:rsid w:val="00D86268"/>
    <w:rsid w:val="00D904F7"/>
    <w:rsid w:val="00D90AE7"/>
    <w:rsid w:val="00D9166B"/>
    <w:rsid w:val="00D91EA8"/>
    <w:rsid w:val="00D92218"/>
    <w:rsid w:val="00D92335"/>
    <w:rsid w:val="00D92419"/>
    <w:rsid w:val="00D92AC9"/>
    <w:rsid w:val="00D9391A"/>
    <w:rsid w:val="00D93FD1"/>
    <w:rsid w:val="00D95E69"/>
    <w:rsid w:val="00D968DA"/>
    <w:rsid w:val="00D96D89"/>
    <w:rsid w:val="00D96E66"/>
    <w:rsid w:val="00D975E5"/>
    <w:rsid w:val="00DA08AF"/>
    <w:rsid w:val="00DA0CA0"/>
    <w:rsid w:val="00DA174E"/>
    <w:rsid w:val="00DA21C7"/>
    <w:rsid w:val="00DA3E15"/>
    <w:rsid w:val="00DA5DCA"/>
    <w:rsid w:val="00DA5FC3"/>
    <w:rsid w:val="00DA7B77"/>
    <w:rsid w:val="00DA7CEE"/>
    <w:rsid w:val="00DB0038"/>
    <w:rsid w:val="00DB010C"/>
    <w:rsid w:val="00DB100C"/>
    <w:rsid w:val="00DB1320"/>
    <w:rsid w:val="00DB1D97"/>
    <w:rsid w:val="00DB2147"/>
    <w:rsid w:val="00DB337C"/>
    <w:rsid w:val="00DB3DB9"/>
    <w:rsid w:val="00DB3E3F"/>
    <w:rsid w:val="00DB4547"/>
    <w:rsid w:val="00DB4A50"/>
    <w:rsid w:val="00DB6BCC"/>
    <w:rsid w:val="00DB6BDB"/>
    <w:rsid w:val="00DB6F55"/>
    <w:rsid w:val="00DB7795"/>
    <w:rsid w:val="00DB7AC5"/>
    <w:rsid w:val="00DC02BB"/>
    <w:rsid w:val="00DC03CA"/>
    <w:rsid w:val="00DC09E0"/>
    <w:rsid w:val="00DC0DE6"/>
    <w:rsid w:val="00DC2AB9"/>
    <w:rsid w:val="00DC356F"/>
    <w:rsid w:val="00DC4013"/>
    <w:rsid w:val="00DC4288"/>
    <w:rsid w:val="00DC49FD"/>
    <w:rsid w:val="00DC586B"/>
    <w:rsid w:val="00DC5ACF"/>
    <w:rsid w:val="00DC5B0E"/>
    <w:rsid w:val="00DC5B79"/>
    <w:rsid w:val="00DC60BC"/>
    <w:rsid w:val="00DC7056"/>
    <w:rsid w:val="00DC7287"/>
    <w:rsid w:val="00DC7B66"/>
    <w:rsid w:val="00DC7F82"/>
    <w:rsid w:val="00DD00C8"/>
    <w:rsid w:val="00DD08EE"/>
    <w:rsid w:val="00DD0F41"/>
    <w:rsid w:val="00DD10DC"/>
    <w:rsid w:val="00DD113E"/>
    <w:rsid w:val="00DD1A07"/>
    <w:rsid w:val="00DD1AB4"/>
    <w:rsid w:val="00DD23BC"/>
    <w:rsid w:val="00DD23E8"/>
    <w:rsid w:val="00DD2927"/>
    <w:rsid w:val="00DD3CCF"/>
    <w:rsid w:val="00DD3E41"/>
    <w:rsid w:val="00DD3F2A"/>
    <w:rsid w:val="00DD44A7"/>
    <w:rsid w:val="00DD4F9B"/>
    <w:rsid w:val="00DD6212"/>
    <w:rsid w:val="00DD621D"/>
    <w:rsid w:val="00DD66EA"/>
    <w:rsid w:val="00DD6A05"/>
    <w:rsid w:val="00DD6D02"/>
    <w:rsid w:val="00DD6F45"/>
    <w:rsid w:val="00DD783F"/>
    <w:rsid w:val="00DE08F8"/>
    <w:rsid w:val="00DE22C6"/>
    <w:rsid w:val="00DE27B2"/>
    <w:rsid w:val="00DE27B4"/>
    <w:rsid w:val="00DE32F8"/>
    <w:rsid w:val="00DE3989"/>
    <w:rsid w:val="00DE3FF0"/>
    <w:rsid w:val="00DE4253"/>
    <w:rsid w:val="00DE4895"/>
    <w:rsid w:val="00DE4912"/>
    <w:rsid w:val="00DE4BE2"/>
    <w:rsid w:val="00DE53BF"/>
    <w:rsid w:val="00DE54D5"/>
    <w:rsid w:val="00DE5754"/>
    <w:rsid w:val="00DE5759"/>
    <w:rsid w:val="00DE587F"/>
    <w:rsid w:val="00DE60BD"/>
    <w:rsid w:val="00DE6A6D"/>
    <w:rsid w:val="00DE6B8E"/>
    <w:rsid w:val="00DE6E86"/>
    <w:rsid w:val="00DE6FA5"/>
    <w:rsid w:val="00DE7C06"/>
    <w:rsid w:val="00DF07E1"/>
    <w:rsid w:val="00DF19DD"/>
    <w:rsid w:val="00DF24E3"/>
    <w:rsid w:val="00DF43CB"/>
    <w:rsid w:val="00DF4408"/>
    <w:rsid w:val="00DF45AD"/>
    <w:rsid w:val="00DF48A1"/>
    <w:rsid w:val="00DF4B07"/>
    <w:rsid w:val="00DF4EDA"/>
    <w:rsid w:val="00DF66E3"/>
    <w:rsid w:val="00DF7288"/>
    <w:rsid w:val="00DF754A"/>
    <w:rsid w:val="00DF7CB2"/>
    <w:rsid w:val="00E00591"/>
    <w:rsid w:val="00E00FDD"/>
    <w:rsid w:val="00E01561"/>
    <w:rsid w:val="00E01FDC"/>
    <w:rsid w:val="00E02AF2"/>
    <w:rsid w:val="00E02B7D"/>
    <w:rsid w:val="00E033E4"/>
    <w:rsid w:val="00E03503"/>
    <w:rsid w:val="00E03946"/>
    <w:rsid w:val="00E03AAC"/>
    <w:rsid w:val="00E04513"/>
    <w:rsid w:val="00E04A80"/>
    <w:rsid w:val="00E0502A"/>
    <w:rsid w:val="00E0525E"/>
    <w:rsid w:val="00E05608"/>
    <w:rsid w:val="00E05A05"/>
    <w:rsid w:val="00E06578"/>
    <w:rsid w:val="00E06B2E"/>
    <w:rsid w:val="00E076E0"/>
    <w:rsid w:val="00E07BB4"/>
    <w:rsid w:val="00E10402"/>
    <w:rsid w:val="00E1086C"/>
    <w:rsid w:val="00E1144D"/>
    <w:rsid w:val="00E1154F"/>
    <w:rsid w:val="00E1194F"/>
    <w:rsid w:val="00E11E70"/>
    <w:rsid w:val="00E12119"/>
    <w:rsid w:val="00E12E1D"/>
    <w:rsid w:val="00E12FD6"/>
    <w:rsid w:val="00E134C6"/>
    <w:rsid w:val="00E13E4D"/>
    <w:rsid w:val="00E14664"/>
    <w:rsid w:val="00E1486C"/>
    <w:rsid w:val="00E150B7"/>
    <w:rsid w:val="00E152B1"/>
    <w:rsid w:val="00E153E4"/>
    <w:rsid w:val="00E15823"/>
    <w:rsid w:val="00E15B84"/>
    <w:rsid w:val="00E1604F"/>
    <w:rsid w:val="00E16177"/>
    <w:rsid w:val="00E16F0D"/>
    <w:rsid w:val="00E17D46"/>
    <w:rsid w:val="00E204AD"/>
    <w:rsid w:val="00E207AE"/>
    <w:rsid w:val="00E20BD1"/>
    <w:rsid w:val="00E21003"/>
    <w:rsid w:val="00E221A1"/>
    <w:rsid w:val="00E235B4"/>
    <w:rsid w:val="00E23781"/>
    <w:rsid w:val="00E24101"/>
    <w:rsid w:val="00E24A84"/>
    <w:rsid w:val="00E25E7E"/>
    <w:rsid w:val="00E2628A"/>
    <w:rsid w:val="00E27736"/>
    <w:rsid w:val="00E27A32"/>
    <w:rsid w:val="00E27A3A"/>
    <w:rsid w:val="00E27D30"/>
    <w:rsid w:val="00E30167"/>
    <w:rsid w:val="00E31D1B"/>
    <w:rsid w:val="00E323C0"/>
    <w:rsid w:val="00E32E5B"/>
    <w:rsid w:val="00E32EF7"/>
    <w:rsid w:val="00E335BC"/>
    <w:rsid w:val="00E339B3"/>
    <w:rsid w:val="00E34902"/>
    <w:rsid w:val="00E34E6E"/>
    <w:rsid w:val="00E356E9"/>
    <w:rsid w:val="00E358DF"/>
    <w:rsid w:val="00E35954"/>
    <w:rsid w:val="00E36039"/>
    <w:rsid w:val="00E365AB"/>
    <w:rsid w:val="00E36B62"/>
    <w:rsid w:val="00E37A56"/>
    <w:rsid w:val="00E37AE2"/>
    <w:rsid w:val="00E41649"/>
    <w:rsid w:val="00E42619"/>
    <w:rsid w:val="00E427A8"/>
    <w:rsid w:val="00E43778"/>
    <w:rsid w:val="00E438CD"/>
    <w:rsid w:val="00E4489E"/>
    <w:rsid w:val="00E452DD"/>
    <w:rsid w:val="00E46098"/>
    <w:rsid w:val="00E46906"/>
    <w:rsid w:val="00E469B2"/>
    <w:rsid w:val="00E4740E"/>
    <w:rsid w:val="00E475A5"/>
    <w:rsid w:val="00E47915"/>
    <w:rsid w:val="00E47A4F"/>
    <w:rsid w:val="00E47C96"/>
    <w:rsid w:val="00E50A81"/>
    <w:rsid w:val="00E50CF9"/>
    <w:rsid w:val="00E51315"/>
    <w:rsid w:val="00E51FA0"/>
    <w:rsid w:val="00E52BFD"/>
    <w:rsid w:val="00E53478"/>
    <w:rsid w:val="00E53FD9"/>
    <w:rsid w:val="00E54098"/>
    <w:rsid w:val="00E54358"/>
    <w:rsid w:val="00E550BE"/>
    <w:rsid w:val="00E563FB"/>
    <w:rsid w:val="00E568ED"/>
    <w:rsid w:val="00E5725D"/>
    <w:rsid w:val="00E576C8"/>
    <w:rsid w:val="00E57BDF"/>
    <w:rsid w:val="00E57F78"/>
    <w:rsid w:val="00E60010"/>
    <w:rsid w:val="00E60037"/>
    <w:rsid w:val="00E60833"/>
    <w:rsid w:val="00E60AFA"/>
    <w:rsid w:val="00E60CB8"/>
    <w:rsid w:val="00E61B1B"/>
    <w:rsid w:val="00E6224C"/>
    <w:rsid w:val="00E6246A"/>
    <w:rsid w:val="00E62901"/>
    <w:rsid w:val="00E62BEF"/>
    <w:rsid w:val="00E63E90"/>
    <w:rsid w:val="00E63EB2"/>
    <w:rsid w:val="00E64544"/>
    <w:rsid w:val="00E64D52"/>
    <w:rsid w:val="00E64E3F"/>
    <w:rsid w:val="00E65A25"/>
    <w:rsid w:val="00E666C5"/>
    <w:rsid w:val="00E66F71"/>
    <w:rsid w:val="00E71109"/>
    <w:rsid w:val="00E711F0"/>
    <w:rsid w:val="00E715F1"/>
    <w:rsid w:val="00E71C87"/>
    <w:rsid w:val="00E72030"/>
    <w:rsid w:val="00E720FD"/>
    <w:rsid w:val="00E72C2C"/>
    <w:rsid w:val="00E73C80"/>
    <w:rsid w:val="00E75096"/>
    <w:rsid w:val="00E750C1"/>
    <w:rsid w:val="00E763A2"/>
    <w:rsid w:val="00E77280"/>
    <w:rsid w:val="00E77665"/>
    <w:rsid w:val="00E77C96"/>
    <w:rsid w:val="00E81450"/>
    <w:rsid w:val="00E814EF"/>
    <w:rsid w:val="00E816FA"/>
    <w:rsid w:val="00E81831"/>
    <w:rsid w:val="00E820C3"/>
    <w:rsid w:val="00E826D9"/>
    <w:rsid w:val="00E830A3"/>
    <w:rsid w:val="00E83244"/>
    <w:rsid w:val="00E84368"/>
    <w:rsid w:val="00E846C5"/>
    <w:rsid w:val="00E849DF"/>
    <w:rsid w:val="00E84A6C"/>
    <w:rsid w:val="00E85597"/>
    <w:rsid w:val="00E85B1B"/>
    <w:rsid w:val="00E85DFA"/>
    <w:rsid w:val="00E863B3"/>
    <w:rsid w:val="00E86EE2"/>
    <w:rsid w:val="00E871D4"/>
    <w:rsid w:val="00E8744E"/>
    <w:rsid w:val="00E87702"/>
    <w:rsid w:val="00E8C1AB"/>
    <w:rsid w:val="00E90915"/>
    <w:rsid w:val="00E90FB7"/>
    <w:rsid w:val="00E911E5"/>
    <w:rsid w:val="00E916B7"/>
    <w:rsid w:val="00E91F8B"/>
    <w:rsid w:val="00E923A7"/>
    <w:rsid w:val="00E92842"/>
    <w:rsid w:val="00E92FFA"/>
    <w:rsid w:val="00E93929"/>
    <w:rsid w:val="00E93939"/>
    <w:rsid w:val="00E94E52"/>
    <w:rsid w:val="00E9521C"/>
    <w:rsid w:val="00E95738"/>
    <w:rsid w:val="00E95759"/>
    <w:rsid w:val="00E96426"/>
    <w:rsid w:val="00E969B3"/>
    <w:rsid w:val="00E96CE2"/>
    <w:rsid w:val="00E9736C"/>
    <w:rsid w:val="00E976A1"/>
    <w:rsid w:val="00E97DB1"/>
    <w:rsid w:val="00E97DC3"/>
    <w:rsid w:val="00EA0632"/>
    <w:rsid w:val="00EA14CE"/>
    <w:rsid w:val="00EA2480"/>
    <w:rsid w:val="00EA2BA9"/>
    <w:rsid w:val="00EA350F"/>
    <w:rsid w:val="00EA3DCD"/>
    <w:rsid w:val="00EA3EE6"/>
    <w:rsid w:val="00EA444F"/>
    <w:rsid w:val="00EA44C6"/>
    <w:rsid w:val="00EA4856"/>
    <w:rsid w:val="00EA4C86"/>
    <w:rsid w:val="00EA51E4"/>
    <w:rsid w:val="00EA5759"/>
    <w:rsid w:val="00EA6376"/>
    <w:rsid w:val="00EA6555"/>
    <w:rsid w:val="00EA6B92"/>
    <w:rsid w:val="00EA6EF8"/>
    <w:rsid w:val="00EA725B"/>
    <w:rsid w:val="00EA7A10"/>
    <w:rsid w:val="00EB08BD"/>
    <w:rsid w:val="00EB0EC6"/>
    <w:rsid w:val="00EB1D66"/>
    <w:rsid w:val="00EB2011"/>
    <w:rsid w:val="00EB2C05"/>
    <w:rsid w:val="00EB3424"/>
    <w:rsid w:val="00EB3824"/>
    <w:rsid w:val="00EB3979"/>
    <w:rsid w:val="00EB54CB"/>
    <w:rsid w:val="00EB54D2"/>
    <w:rsid w:val="00EB5F30"/>
    <w:rsid w:val="00EB65EC"/>
    <w:rsid w:val="00EB688B"/>
    <w:rsid w:val="00EB6926"/>
    <w:rsid w:val="00EB6A79"/>
    <w:rsid w:val="00EB7598"/>
    <w:rsid w:val="00EB7C9D"/>
    <w:rsid w:val="00EB7F3C"/>
    <w:rsid w:val="00EC0A1E"/>
    <w:rsid w:val="00EC106B"/>
    <w:rsid w:val="00EC1CAC"/>
    <w:rsid w:val="00EC249D"/>
    <w:rsid w:val="00EC39F7"/>
    <w:rsid w:val="00EC3BC9"/>
    <w:rsid w:val="00EC47E0"/>
    <w:rsid w:val="00EC4A07"/>
    <w:rsid w:val="00EC4CB8"/>
    <w:rsid w:val="00EC536E"/>
    <w:rsid w:val="00EC59B4"/>
    <w:rsid w:val="00EC6A18"/>
    <w:rsid w:val="00EC6F8A"/>
    <w:rsid w:val="00EC74DB"/>
    <w:rsid w:val="00EC7725"/>
    <w:rsid w:val="00ED1361"/>
    <w:rsid w:val="00ED1D92"/>
    <w:rsid w:val="00ED2058"/>
    <w:rsid w:val="00ED223C"/>
    <w:rsid w:val="00ED2860"/>
    <w:rsid w:val="00ED343E"/>
    <w:rsid w:val="00ED3C9B"/>
    <w:rsid w:val="00ED3D47"/>
    <w:rsid w:val="00ED45E9"/>
    <w:rsid w:val="00ED4605"/>
    <w:rsid w:val="00ED4918"/>
    <w:rsid w:val="00ED4E31"/>
    <w:rsid w:val="00ED5686"/>
    <w:rsid w:val="00ED58B2"/>
    <w:rsid w:val="00ED69DD"/>
    <w:rsid w:val="00ED766C"/>
    <w:rsid w:val="00ED775D"/>
    <w:rsid w:val="00EE0853"/>
    <w:rsid w:val="00EE0874"/>
    <w:rsid w:val="00EE17B3"/>
    <w:rsid w:val="00EE1FFE"/>
    <w:rsid w:val="00EE2071"/>
    <w:rsid w:val="00EE2788"/>
    <w:rsid w:val="00EE2E26"/>
    <w:rsid w:val="00EE354F"/>
    <w:rsid w:val="00EE36C0"/>
    <w:rsid w:val="00EE3A4A"/>
    <w:rsid w:val="00EE3A66"/>
    <w:rsid w:val="00EE45A6"/>
    <w:rsid w:val="00EE48B0"/>
    <w:rsid w:val="00EE57DD"/>
    <w:rsid w:val="00EE625A"/>
    <w:rsid w:val="00EE62E2"/>
    <w:rsid w:val="00EE6764"/>
    <w:rsid w:val="00EE7336"/>
    <w:rsid w:val="00EE79A1"/>
    <w:rsid w:val="00EE7C57"/>
    <w:rsid w:val="00EF0D16"/>
    <w:rsid w:val="00EF1573"/>
    <w:rsid w:val="00EF1881"/>
    <w:rsid w:val="00EF2ACC"/>
    <w:rsid w:val="00EF3494"/>
    <w:rsid w:val="00EF3A63"/>
    <w:rsid w:val="00EF4383"/>
    <w:rsid w:val="00EF4606"/>
    <w:rsid w:val="00EF5BDC"/>
    <w:rsid w:val="00EF6042"/>
    <w:rsid w:val="00EF688D"/>
    <w:rsid w:val="00EF726B"/>
    <w:rsid w:val="00EF7928"/>
    <w:rsid w:val="00F0123A"/>
    <w:rsid w:val="00F01868"/>
    <w:rsid w:val="00F01E37"/>
    <w:rsid w:val="00F02861"/>
    <w:rsid w:val="00F028C4"/>
    <w:rsid w:val="00F02B2A"/>
    <w:rsid w:val="00F03302"/>
    <w:rsid w:val="00F035B8"/>
    <w:rsid w:val="00F0372E"/>
    <w:rsid w:val="00F04C10"/>
    <w:rsid w:val="00F05AE9"/>
    <w:rsid w:val="00F05DBF"/>
    <w:rsid w:val="00F0631C"/>
    <w:rsid w:val="00F069A4"/>
    <w:rsid w:val="00F07317"/>
    <w:rsid w:val="00F108BC"/>
    <w:rsid w:val="00F11588"/>
    <w:rsid w:val="00F12BF5"/>
    <w:rsid w:val="00F12C5C"/>
    <w:rsid w:val="00F13511"/>
    <w:rsid w:val="00F14D4A"/>
    <w:rsid w:val="00F14EB6"/>
    <w:rsid w:val="00F151A2"/>
    <w:rsid w:val="00F156D4"/>
    <w:rsid w:val="00F15799"/>
    <w:rsid w:val="00F15888"/>
    <w:rsid w:val="00F15ACF"/>
    <w:rsid w:val="00F15B27"/>
    <w:rsid w:val="00F16138"/>
    <w:rsid w:val="00F16887"/>
    <w:rsid w:val="00F16DE0"/>
    <w:rsid w:val="00F2085B"/>
    <w:rsid w:val="00F21551"/>
    <w:rsid w:val="00F21635"/>
    <w:rsid w:val="00F21C83"/>
    <w:rsid w:val="00F22106"/>
    <w:rsid w:val="00F22338"/>
    <w:rsid w:val="00F22348"/>
    <w:rsid w:val="00F22614"/>
    <w:rsid w:val="00F22B50"/>
    <w:rsid w:val="00F22B9C"/>
    <w:rsid w:val="00F23A65"/>
    <w:rsid w:val="00F23DE4"/>
    <w:rsid w:val="00F23FFB"/>
    <w:rsid w:val="00F2488E"/>
    <w:rsid w:val="00F256E5"/>
    <w:rsid w:val="00F25999"/>
    <w:rsid w:val="00F27838"/>
    <w:rsid w:val="00F30225"/>
    <w:rsid w:val="00F30E67"/>
    <w:rsid w:val="00F325DE"/>
    <w:rsid w:val="00F32E8A"/>
    <w:rsid w:val="00F340B4"/>
    <w:rsid w:val="00F346BF"/>
    <w:rsid w:val="00F348B1"/>
    <w:rsid w:val="00F35300"/>
    <w:rsid w:val="00F35A75"/>
    <w:rsid w:val="00F35B07"/>
    <w:rsid w:val="00F36809"/>
    <w:rsid w:val="00F36937"/>
    <w:rsid w:val="00F403E5"/>
    <w:rsid w:val="00F40A5E"/>
    <w:rsid w:val="00F40D3C"/>
    <w:rsid w:val="00F437CC"/>
    <w:rsid w:val="00F43F5E"/>
    <w:rsid w:val="00F440F2"/>
    <w:rsid w:val="00F441CB"/>
    <w:rsid w:val="00F441F9"/>
    <w:rsid w:val="00F442DF"/>
    <w:rsid w:val="00F45559"/>
    <w:rsid w:val="00F456B3"/>
    <w:rsid w:val="00F45AF6"/>
    <w:rsid w:val="00F45E0C"/>
    <w:rsid w:val="00F466EF"/>
    <w:rsid w:val="00F468F8"/>
    <w:rsid w:val="00F47A1A"/>
    <w:rsid w:val="00F47D4E"/>
    <w:rsid w:val="00F5066C"/>
    <w:rsid w:val="00F5088D"/>
    <w:rsid w:val="00F51304"/>
    <w:rsid w:val="00F51A72"/>
    <w:rsid w:val="00F51FF6"/>
    <w:rsid w:val="00F527B4"/>
    <w:rsid w:val="00F52E2E"/>
    <w:rsid w:val="00F52E42"/>
    <w:rsid w:val="00F54013"/>
    <w:rsid w:val="00F54961"/>
    <w:rsid w:val="00F555FA"/>
    <w:rsid w:val="00F56221"/>
    <w:rsid w:val="00F57D81"/>
    <w:rsid w:val="00F60029"/>
    <w:rsid w:val="00F61A5F"/>
    <w:rsid w:val="00F622C7"/>
    <w:rsid w:val="00F62478"/>
    <w:rsid w:val="00F63A25"/>
    <w:rsid w:val="00F64B9A"/>
    <w:rsid w:val="00F66790"/>
    <w:rsid w:val="00F66811"/>
    <w:rsid w:val="00F66B1E"/>
    <w:rsid w:val="00F66C73"/>
    <w:rsid w:val="00F66F8E"/>
    <w:rsid w:val="00F67213"/>
    <w:rsid w:val="00F679EA"/>
    <w:rsid w:val="00F67C7F"/>
    <w:rsid w:val="00F701E5"/>
    <w:rsid w:val="00F7047E"/>
    <w:rsid w:val="00F70A7C"/>
    <w:rsid w:val="00F711DD"/>
    <w:rsid w:val="00F71EDE"/>
    <w:rsid w:val="00F72852"/>
    <w:rsid w:val="00F72A80"/>
    <w:rsid w:val="00F72E6F"/>
    <w:rsid w:val="00F7335B"/>
    <w:rsid w:val="00F73A3D"/>
    <w:rsid w:val="00F748ED"/>
    <w:rsid w:val="00F750FF"/>
    <w:rsid w:val="00F76058"/>
    <w:rsid w:val="00F763DC"/>
    <w:rsid w:val="00F7756B"/>
    <w:rsid w:val="00F7770C"/>
    <w:rsid w:val="00F77938"/>
    <w:rsid w:val="00F77F1E"/>
    <w:rsid w:val="00F818C5"/>
    <w:rsid w:val="00F82A37"/>
    <w:rsid w:val="00F83010"/>
    <w:rsid w:val="00F83017"/>
    <w:rsid w:val="00F83292"/>
    <w:rsid w:val="00F8508E"/>
    <w:rsid w:val="00F85AE0"/>
    <w:rsid w:val="00F8649F"/>
    <w:rsid w:val="00F86DD5"/>
    <w:rsid w:val="00F8729F"/>
    <w:rsid w:val="00F87613"/>
    <w:rsid w:val="00F87AB9"/>
    <w:rsid w:val="00F92AEC"/>
    <w:rsid w:val="00F9356C"/>
    <w:rsid w:val="00F935B4"/>
    <w:rsid w:val="00F942F0"/>
    <w:rsid w:val="00F94B29"/>
    <w:rsid w:val="00F94E06"/>
    <w:rsid w:val="00F95C43"/>
    <w:rsid w:val="00F95F8C"/>
    <w:rsid w:val="00F96758"/>
    <w:rsid w:val="00F9680E"/>
    <w:rsid w:val="00F96D4C"/>
    <w:rsid w:val="00F96E5F"/>
    <w:rsid w:val="00F9793E"/>
    <w:rsid w:val="00FA14B1"/>
    <w:rsid w:val="00FA1AFD"/>
    <w:rsid w:val="00FA2189"/>
    <w:rsid w:val="00FA27DB"/>
    <w:rsid w:val="00FA2982"/>
    <w:rsid w:val="00FA2B6C"/>
    <w:rsid w:val="00FA3DC3"/>
    <w:rsid w:val="00FA3EB1"/>
    <w:rsid w:val="00FA4381"/>
    <w:rsid w:val="00FA466C"/>
    <w:rsid w:val="00FA5E8B"/>
    <w:rsid w:val="00FA66AA"/>
    <w:rsid w:val="00FA6F8B"/>
    <w:rsid w:val="00FA70B4"/>
    <w:rsid w:val="00FA72EC"/>
    <w:rsid w:val="00FA7576"/>
    <w:rsid w:val="00FA7A0C"/>
    <w:rsid w:val="00FA7C7E"/>
    <w:rsid w:val="00FA7E26"/>
    <w:rsid w:val="00FB0077"/>
    <w:rsid w:val="00FB0F5B"/>
    <w:rsid w:val="00FB0FDD"/>
    <w:rsid w:val="00FB1308"/>
    <w:rsid w:val="00FB14BA"/>
    <w:rsid w:val="00FB19F0"/>
    <w:rsid w:val="00FB1BB7"/>
    <w:rsid w:val="00FB2FD4"/>
    <w:rsid w:val="00FB35C2"/>
    <w:rsid w:val="00FB371A"/>
    <w:rsid w:val="00FB3B07"/>
    <w:rsid w:val="00FB43A8"/>
    <w:rsid w:val="00FB48A5"/>
    <w:rsid w:val="00FB4942"/>
    <w:rsid w:val="00FB5162"/>
    <w:rsid w:val="00FB5A81"/>
    <w:rsid w:val="00FB5B05"/>
    <w:rsid w:val="00FB6332"/>
    <w:rsid w:val="00FB721F"/>
    <w:rsid w:val="00FB76C5"/>
    <w:rsid w:val="00FC12E9"/>
    <w:rsid w:val="00FC1495"/>
    <w:rsid w:val="00FC174D"/>
    <w:rsid w:val="00FC1D4D"/>
    <w:rsid w:val="00FC1DBB"/>
    <w:rsid w:val="00FC24A1"/>
    <w:rsid w:val="00FC3116"/>
    <w:rsid w:val="00FC3212"/>
    <w:rsid w:val="00FC4084"/>
    <w:rsid w:val="00FC47E8"/>
    <w:rsid w:val="00FC4ABB"/>
    <w:rsid w:val="00FC4DCD"/>
    <w:rsid w:val="00FC60F1"/>
    <w:rsid w:val="00FC6A67"/>
    <w:rsid w:val="00FC6C11"/>
    <w:rsid w:val="00FC7CC4"/>
    <w:rsid w:val="00FD08A3"/>
    <w:rsid w:val="00FD1E75"/>
    <w:rsid w:val="00FD2634"/>
    <w:rsid w:val="00FD40A2"/>
    <w:rsid w:val="00FD4546"/>
    <w:rsid w:val="00FD67F6"/>
    <w:rsid w:val="00FD6991"/>
    <w:rsid w:val="00FD7630"/>
    <w:rsid w:val="00FD79B7"/>
    <w:rsid w:val="00FE0C64"/>
    <w:rsid w:val="00FE12CA"/>
    <w:rsid w:val="00FE139D"/>
    <w:rsid w:val="00FE1D9E"/>
    <w:rsid w:val="00FE22FD"/>
    <w:rsid w:val="00FE2AA4"/>
    <w:rsid w:val="00FE2E3F"/>
    <w:rsid w:val="00FE30D4"/>
    <w:rsid w:val="00FE32FC"/>
    <w:rsid w:val="00FE3717"/>
    <w:rsid w:val="00FE3B27"/>
    <w:rsid w:val="00FE3C3E"/>
    <w:rsid w:val="00FE3E6F"/>
    <w:rsid w:val="00FE3FE1"/>
    <w:rsid w:val="00FE4CFD"/>
    <w:rsid w:val="00FE51E6"/>
    <w:rsid w:val="00FE5553"/>
    <w:rsid w:val="00FE5703"/>
    <w:rsid w:val="00FE579F"/>
    <w:rsid w:val="00FE5B0D"/>
    <w:rsid w:val="00FE5FBF"/>
    <w:rsid w:val="00FE607B"/>
    <w:rsid w:val="00FE6231"/>
    <w:rsid w:val="00FE6E24"/>
    <w:rsid w:val="00FE792A"/>
    <w:rsid w:val="00FE7B68"/>
    <w:rsid w:val="00FE7DE3"/>
    <w:rsid w:val="00FF0191"/>
    <w:rsid w:val="00FF05AE"/>
    <w:rsid w:val="00FF0DE5"/>
    <w:rsid w:val="00FF138A"/>
    <w:rsid w:val="00FF2118"/>
    <w:rsid w:val="00FF327C"/>
    <w:rsid w:val="00FF53E9"/>
    <w:rsid w:val="00FF55A2"/>
    <w:rsid w:val="00FF5F98"/>
    <w:rsid w:val="00FF719B"/>
    <w:rsid w:val="00FF7388"/>
    <w:rsid w:val="010D86DB"/>
    <w:rsid w:val="0141008B"/>
    <w:rsid w:val="017DF4C4"/>
    <w:rsid w:val="01867560"/>
    <w:rsid w:val="01C4367D"/>
    <w:rsid w:val="024B22C0"/>
    <w:rsid w:val="02554C6A"/>
    <w:rsid w:val="02948E8E"/>
    <w:rsid w:val="02BD8FC3"/>
    <w:rsid w:val="02E655B9"/>
    <w:rsid w:val="02F1687C"/>
    <w:rsid w:val="031AB2B9"/>
    <w:rsid w:val="032B8B01"/>
    <w:rsid w:val="03434986"/>
    <w:rsid w:val="03C6C95E"/>
    <w:rsid w:val="043D2AAF"/>
    <w:rsid w:val="046BE173"/>
    <w:rsid w:val="0473A7A3"/>
    <w:rsid w:val="048D125E"/>
    <w:rsid w:val="05127DC8"/>
    <w:rsid w:val="051EB342"/>
    <w:rsid w:val="05960B1C"/>
    <w:rsid w:val="05977BFC"/>
    <w:rsid w:val="06E8250D"/>
    <w:rsid w:val="06EDCE9F"/>
    <w:rsid w:val="071D916B"/>
    <w:rsid w:val="08173D0F"/>
    <w:rsid w:val="083E03EB"/>
    <w:rsid w:val="09891BC8"/>
    <w:rsid w:val="09A5D0ED"/>
    <w:rsid w:val="0A0DB8E7"/>
    <w:rsid w:val="0A19AB7A"/>
    <w:rsid w:val="0A3FDB3A"/>
    <w:rsid w:val="0AEB1150"/>
    <w:rsid w:val="0CABAA0A"/>
    <w:rsid w:val="0CF5E887"/>
    <w:rsid w:val="0D14DA97"/>
    <w:rsid w:val="0DA31852"/>
    <w:rsid w:val="0E45832A"/>
    <w:rsid w:val="0E58E7F1"/>
    <w:rsid w:val="0E89DAF0"/>
    <w:rsid w:val="0E9FBCBF"/>
    <w:rsid w:val="0F5704B9"/>
    <w:rsid w:val="0FD3F9F5"/>
    <w:rsid w:val="11B13421"/>
    <w:rsid w:val="11C39321"/>
    <w:rsid w:val="11E3ED70"/>
    <w:rsid w:val="127A3639"/>
    <w:rsid w:val="1293B882"/>
    <w:rsid w:val="12D13369"/>
    <w:rsid w:val="12D1BCAF"/>
    <w:rsid w:val="12DBF863"/>
    <w:rsid w:val="135AF406"/>
    <w:rsid w:val="13D5325A"/>
    <w:rsid w:val="14D7FFEC"/>
    <w:rsid w:val="155AA796"/>
    <w:rsid w:val="15819C4E"/>
    <w:rsid w:val="15B85314"/>
    <w:rsid w:val="15DDCD17"/>
    <w:rsid w:val="15EC2EBE"/>
    <w:rsid w:val="161372F3"/>
    <w:rsid w:val="16291D0B"/>
    <w:rsid w:val="16444421"/>
    <w:rsid w:val="1750D573"/>
    <w:rsid w:val="17880E7C"/>
    <w:rsid w:val="17E13137"/>
    <w:rsid w:val="183FDBD0"/>
    <w:rsid w:val="187CF0AF"/>
    <w:rsid w:val="18D987D1"/>
    <w:rsid w:val="18F8431C"/>
    <w:rsid w:val="19190303"/>
    <w:rsid w:val="192A5EBD"/>
    <w:rsid w:val="194A66C5"/>
    <w:rsid w:val="1A07A0CD"/>
    <w:rsid w:val="1AB4D397"/>
    <w:rsid w:val="1AF41BE0"/>
    <w:rsid w:val="1B1849BF"/>
    <w:rsid w:val="1B4F9A5F"/>
    <w:rsid w:val="1B694D75"/>
    <w:rsid w:val="1BCD182E"/>
    <w:rsid w:val="1CDB8AA0"/>
    <w:rsid w:val="1DC42BB3"/>
    <w:rsid w:val="1DCE8849"/>
    <w:rsid w:val="1DD45EF7"/>
    <w:rsid w:val="1DDF9755"/>
    <w:rsid w:val="1E0C3B51"/>
    <w:rsid w:val="1E2E2D6A"/>
    <w:rsid w:val="1E40F97A"/>
    <w:rsid w:val="1E5DBF47"/>
    <w:rsid w:val="1E608536"/>
    <w:rsid w:val="1EA88138"/>
    <w:rsid w:val="1EFFB152"/>
    <w:rsid w:val="1F5A3326"/>
    <w:rsid w:val="1F68C701"/>
    <w:rsid w:val="1FE4D30C"/>
    <w:rsid w:val="1FEE9638"/>
    <w:rsid w:val="201F5E62"/>
    <w:rsid w:val="2020E087"/>
    <w:rsid w:val="20AD169C"/>
    <w:rsid w:val="21030005"/>
    <w:rsid w:val="211B71B1"/>
    <w:rsid w:val="2121CEA0"/>
    <w:rsid w:val="21BA983F"/>
    <w:rsid w:val="21E01AA6"/>
    <w:rsid w:val="21E1FB1F"/>
    <w:rsid w:val="21E32CFB"/>
    <w:rsid w:val="21F2585A"/>
    <w:rsid w:val="22046A4D"/>
    <w:rsid w:val="225B5EFD"/>
    <w:rsid w:val="2355A650"/>
    <w:rsid w:val="23738ADC"/>
    <w:rsid w:val="23FD2F77"/>
    <w:rsid w:val="2400033D"/>
    <w:rsid w:val="243B0F0F"/>
    <w:rsid w:val="243E2071"/>
    <w:rsid w:val="249375B9"/>
    <w:rsid w:val="249D663E"/>
    <w:rsid w:val="24E6C631"/>
    <w:rsid w:val="24F83AE3"/>
    <w:rsid w:val="25354274"/>
    <w:rsid w:val="255EC09C"/>
    <w:rsid w:val="2579A362"/>
    <w:rsid w:val="257EDA33"/>
    <w:rsid w:val="25CE531B"/>
    <w:rsid w:val="25CF1273"/>
    <w:rsid w:val="25CFFCDD"/>
    <w:rsid w:val="25FF6DCB"/>
    <w:rsid w:val="2668A2D2"/>
    <w:rsid w:val="26A282C8"/>
    <w:rsid w:val="26EF1918"/>
    <w:rsid w:val="26F9F2E8"/>
    <w:rsid w:val="27685804"/>
    <w:rsid w:val="276C0CAC"/>
    <w:rsid w:val="279EA0C1"/>
    <w:rsid w:val="287B4A73"/>
    <w:rsid w:val="2885B290"/>
    <w:rsid w:val="28B55B38"/>
    <w:rsid w:val="29BB75F7"/>
    <w:rsid w:val="29EEAE71"/>
    <w:rsid w:val="29F232C6"/>
    <w:rsid w:val="2A2D9B45"/>
    <w:rsid w:val="2A3BE18C"/>
    <w:rsid w:val="2A3F33DC"/>
    <w:rsid w:val="2A4040E6"/>
    <w:rsid w:val="2A72F494"/>
    <w:rsid w:val="2ABBEDE6"/>
    <w:rsid w:val="2AC3146F"/>
    <w:rsid w:val="2AEBEE66"/>
    <w:rsid w:val="2B1D2FC4"/>
    <w:rsid w:val="2B86DE6E"/>
    <w:rsid w:val="2C155CC6"/>
    <w:rsid w:val="2C1B1F0A"/>
    <w:rsid w:val="2C23C95A"/>
    <w:rsid w:val="2D303EE6"/>
    <w:rsid w:val="2DE8D35D"/>
    <w:rsid w:val="2E3B1B42"/>
    <w:rsid w:val="2E97609C"/>
    <w:rsid w:val="2EC1D74F"/>
    <w:rsid w:val="3028FC7A"/>
    <w:rsid w:val="3084C2E5"/>
    <w:rsid w:val="3112687E"/>
    <w:rsid w:val="31C0D1F1"/>
    <w:rsid w:val="31E12ECF"/>
    <w:rsid w:val="322AE48A"/>
    <w:rsid w:val="3230A434"/>
    <w:rsid w:val="325EA7C8"/>
    <w:rsid w:val="329205CB"/>
    <w:rsid w:val="3353A29B"/>
    <w:rsid w:val="33DB9CC5"/>
    <w:rsid w:val="3450500D"/>
    <w:rsid w:val="34585606"/>
    <w:rsid w:val="3499937B"/>
    <w:rsid w:val="34D684F7"/>
    <w:rsid w:val="34EF14A0"/>
    <w:rsid w:val="35226963"/>
    <w:rsid w:val="3566EF03"/>
    <w:rsid w:val="357204C5"/>
    <w:rsid w:val="35B13965"/>
    <w:rsid w:val="363F12DC"/>
    <w:rsid w:val="369386E6"/>
    <w:rsid w:val="37789C87"/>
    <w:rsid w:val="37EA633F"/>
    <w:rsid w:val="37F36AC0"/>
    <w:rsid w:val="380BDC27"/>
    <w:rsid w:val="3854FE3D"/>
    <w:rsid w:val="386063B8"/>
    <w:rsid w:val="391CA617"/>
    <w:rsid w:val="395EA87C"/>
    <w:rsid w:val="39917CF2"/>
    <w:rsid w:val="39B72C72"/>
    <w:rsid w:val="39D0A166"/>
    <w:rsid w:val="3A52CB49"/>
    <w:rsid w:val="3A77EDE8"/>
    <w:rsid w:val="3AB0EDD0"/>
    <w:rsid w:val="3AC0F447"/>
    <w:rsid w:val="3B6796EF"/>
    <w:rsid w:val="3B6826E0"/>
    <w:rsid w:val="3B7CA5D3"/>
    <w:rsid w:val="3CA97AE4"/>
    <w:rsid w:val="3CE2AD43"/>
    <w:rsid w:val="3CF41BA7"/>
    <w:rsid w:val="3D374297"/>
    <w:rsid w:val="3D8364DF"/>
    <w:rsid w:val="3E130AE1"/>
    <w:rsid w:val="3E426983"/>
    <w:rsid w:val="3E754166"/>
    <w:rsid w:val="3EB73CDE"/>
    <w:rsid w:val="3FE052B8"/>
    <w:rsid w:val="402A4A2B"/>
    <w:rsid w:val="40394E92"/>
    <w:rsid w:val="409901FB"/>
    <w:rsid w:val="40A669D9"/>
    <w:rsid w:val="41066BA5"/>
    <w:rsid w:val="410B870E"/>
    <w:rsid w:val="42049871"/>
    <w:rsid w:val="42372275"/>
    <w:rsid w:val="42604EA9"/>
    <w:rsid w:val="43B6CE0C"/>
    <w:rsid w:val="43C36D7B"/>
    <w:rsid w:val="43FE3A3C"/>
    <w:rsid w:val="456D9553"/>
    <w:rsid w:val="45B3CB52"/>
    <w:rsid w:val="46288470"/>
    <w:rsid w:val="465041AA"/>
    <w:rsid w:val="4663DC74"/>
    <w:rsid w:val="46CEE1D9"/>
    <w:rsid w:val="47756A3B"/>
    <w:rsid w:val="47F515D1"/>
    <w:rsid w:val="48565936"/>
    <w:rsid w:val="48A5A150"/>
    <w:rsid w:val="48E86953"/>
    <w:rsid w:val="48FE89E9"/>
    <w:rsid w:val="4982F81F"/>
    <w:rsid w:val="49C94FA7"/>
    <w:rsid w:val="4A25BA99"/>
    <w:rsid w:val="4AAF5C27"/>
    <w:rsid w:val="4AEAFA3E"/>
    <w:rsid w:val="4B3E6363"/>
    <w:rsid w:val="4C9CADE1"/>
    <w:rsid w:val="4DD2FF32"/>
    <w:rsid w:val="4E29FEF0"/>
    <w:rsid w:val="4E82B4D7"/>
    <w:rsid w:val="4EA128D5"/>
    <w:rsid w:val="4EBDDE8B"/>
    <w:rsid w:val="4EE54CD2"/>
    <w:rsid w:val="4F01E4D5"/>
    <w:rsid w:val="4F2D2A4D"/>
    <w:rsid w:val="4F4E4960"/>
    <w:rsid w:val="4F7ED030"/>
    <w:rsid w:val="4FB4AE4B"/>
    <w:rsid w:val="4FCC7450"/>
    <w:rsid w:val="5021135C"/>
    <w:rsid w:val="50CA86E2"/>
    <w:rsid w:val="517E1AA6"/>
    <w:rsid w:val="51B12032"/>
    <w:rsid w:val="52BCB5EB"/>
    <w:rsid w:val="538AA86B"/>
    <w:rsid w:val="53B538CF"/>
    <w:rsid w:val="53C48B88"/>
    <w:rsid w:val="54FC867F"/>
    <w:rsid w:val="55A2C7C5"/>
    <w:rsid w:val="55EE0E49"/>
    <w:rsid w:val="56408EA2"/>
    <w:rsid w:val="57FB6B0C"/>
    <w:rsid w:val="5831A916"/>
    <w:rsid w:val="5887F0EB"/>
    <w:rsid w:val="5904D7CF"/>
    <w:rsid w:val="595212D0"/>
    <w:rsid w:val="5956BAA7"/>
    <w:rsid w:val="59A506B4"/>
    <w:rsid w:val="59CFF0A5"/>
    <w:rsid w:val="5A3AE770"/>
    <w:rsid w:val="5A5F9983"/>
    <w:rsid w:val="5B16FD57"/>
    <w:rsid w:val="5B3FCE02"/>
    <w:rsid w:val="5B5C7B5B"/>
    <w:rsid w:val="5D1AB567"/>
    <w:rsid w:val="5E918E7D"/>
    <w:rsid w:val="5E9D2B2B"/>
    <w:rsid w:val="5F0F1E31"/>
    <w:rsid w:val="5F442190"/>
    <w:rsid w:val="5F473983"/>
    <w:rsid w:val="5FD3C71E"/>
    <w:rsid w:val="6076D6EF"/>
    <w:rsid w:val="609B4BC0"/>
    <w:rsid w:val="60A0E459"/>
    <w:rsid w:val="60C2BB8D"/>
    <w:rsid w:val="60F39E2C"/>
    <w:rsid w:val="627F555A"/>
    <w:rsid w:val="6299342E"/>
    <w:rsid w:val="62A10A5F"/>
    <w:rsid w:val="62DA5930"/>
    <w:rsid w:val="630F9B60"/>
    <w:rsid w:val="63207FBB"/>
    <w:rsid w:val="633A6D80"/>
    <w:rsid w:val="63515A3B"/>
    <w:rsid w:val="63AF20DF"/>
    <w:rsid w:val="63CC9664"/>
    <w:rsid w:val="63CF0CA0"/>
    <w:rsid w:val="64E49DB3"/>
    <w:rsid w:val="64F127E1"/>
    <w:rsid w:val="65119032"/>
    <w:rsid w:val="65250A51"/>
    <w:rsid w:val="655A0CDA"/>
    <w:rsid w:val="655CD2D5"/>
    <w:rsid w:val="656ABEE1"/>
    <w:rsid w:val="65D3022B"/>
    <w:rsid w:val="65DE0153"/>
    <w:rsid w:val="663FB492"/>
    <w:rsid w:val="66684E7B"/>
    <w:rsid w:val="66A7F378"/>
    <w:rsid w:val="66F9B7B3"/>
    <w:rsid w:val="676CCE0C"/>
    <w:rsid w:val="67E62B8E"/>
    <w:rsid w:val="6806E2D9"/>
    <w:rsid w:val="6835E0B6"/>
    <w:rsid w:val="68E44559"/>
    <w:rsid w:val="690D7688"/>
    <w:rsid w:val="69447527"/>
    <w:rsid w:val="6948484B"/>
    <w:rsid w:val="697D1F12"/>
    <w:rsid w:val="699C1CDD"/>
    <w:rsid w:val="69A40595"/>
    <w:rsid w:val="6A738548"/>
    <w:rsid w:val="6B197E4D"/>
    <w:rsid w:val="6B27FAD3"/>
    <w:rsid w:val="6B942689"/>
    <w:rsid w:val="6BA7BD52"/>
    <w:rsid w:val="6BA8D3D5"/>
    <w:rsid w:val="6BB01BD9"/>
    <w:rsid w:val="6BF8C11E"/>
    <w:rsid w:val="6C08C4FE"/>
    <w:rsid w:val="6C187279"/>
    <w:rsid w:val="6C435DB5"/>
    <w:rsid w:val="6C5E84CB"/>
    <w:rsid w:val="6D42A564"/>
    <w:rsid w:val="6DD56E41"/>
    <w:rsid w:val="6E0F8B89"/>
    <w:rsid w:val="6F31E27C"/>
    <w:rsid w:val="6F5B4192"/>
    <w:rsid w:val="6F733887"/>
    <w:rsid w:val="6F7DE1EB"/>
    <w:rsid w:val="6FF60F45"/>
    <w:rsid w:val="6FF68FB0"/>
    <w:rsid w:val="70749AB9"/>
    <w:rsid w:val="70C24CE2"/>
    <w:rsid w:val="70FAF2DE"/>
    <w:rsid w:val="710904DF"/>
    <w:rsid w:val="71435ABA"/>
    <w:rsid w:val="71B8E097"/>
    <w:rsid w:val="72397EC8"/>
    <w:rsid w:val="7293FEB4"/>
    <w:rsid w:val="72FEC69E"/>
    <w:rsid w:val="732DC855"/>
    <w:rsid w:val="7360BBE2"/>
    <w:rsid w:val="738FFA51"/>
    <w:rsid w:val="73A25BAF"/>
    <w:rsid w:val="73CDD16D"/>
    <w:rsid w:val="73D52E31"/>
    <w:rsid w:val="740D66C4"/>
    <w:rsid w:val="74D621C2"/>
    <w:rsid w:val="754ED4AE"/>
    <w:rsid w:val="757606F9"/>
    <w:rsid w:val="75B749DD"/>
    <w:rsid w:val="75C3AEC3"/>
    <w:rsid w:val="75C3DC87"/>
    <w:rsid w:val="75C7A597"/>
    <w:rsid w:val="75DB139D"/>
    <w:rsid w:val="7659C615"/>
    <w:rsid w:val="767A8EF0"/>
    <w:rsid w:val="7736BAAC"/>
    <w:rsid w:val="77447E5D"/>
    <w:rsid w:val="7754805C"/>
    <w:rsid w:val="78484A96"/>
    <w:rsid w:val="78586150"/>
    <w:rsid w:val="78E881D1"/>
    <w:rsid w:val="78F4FA72"/>
    <w:rsid w:val="7900FE4D"/>
    <w:rsid w:val="7965119D"/>
    <w:rsid w:val="79839AD5"/>
    <w:rsid w:val="7A247EA2"/>
    <w:rsid w:val="7A3B0DCC"/>
    <w:rsid w:val="7AA7FEDD"/>
    <w:rsid w:val="7AD3734F"/>
    <w:rsid w:val="7B23B5F1"/>
    <w:rsid w:val="7B7AA9CC"/>
    <w:rsid w:val="7BA73886"/>
    <w:rsid w:val="7BE3BAB1"/>
    <w:rsid w:val="7D9A4096"/>
    <w:rsid w:val="7E09BFCE"/>
    <w:rsid w:val="7E94F7F1"/>
    <w:rsid w:val="7EDCB25D"/>
    <w:rsid w:val="7F4430BF"/>
    <w:rsid w:val="7F4D4EAF"/>
    <w:rsid w:val="7F74FACC"/>
    <w:rsid w:val="7F967218"/>
    <w:rsid w:val="7F9FB1E1"/>
    <w:rsid w:val="7FB26539"/>
    <w:rsid w:val="7FC5E270"/>
    <w:rsid w:val="7FD8EC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FABCAE2"/>
  <w15:docId w15:val="{6F00EF57-7F41-46E6-A39F-5F42DF6F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0A1C"/>
    <w:rPr>
      <w:rFonts w:ascii="Calibri" w:hAnsi="Calibri"/>
      <w:szCs w:val="24"/>
      <w:lang w:eastAsia="en-US"/>
    </w:rPr>
  </w:style>
  <w:style w:type="paragraph" w:styleId="Kop1">
    <w:name w:val="heading 1"/>
    <w:aliases w:val="HeadingGroot1"/>
    <w:basedOn w:val="Standaard"/>
    <w:next w:val="Standaard"/>
    <w:link w:val="Kop1Char"/>
    <w:autoRedefine/>
    <w:uiPriority w:val="99"/>
    <w:qFormat/>
    <w:rsid w:val="00C7174B"/>
    <w:pPr>
      <w:keepNext/>
      <w:pageBreakBefore/>
      <w:numPr>
        <w:numId w:val="16"/>
      </w:numPr>
      <w:pBdr>
        <w:bottom w:val="single" w:sz="6" w:space="1" w:color="auto"/>
      </w:pBdr>
      <w:tabs>
        <w:tab w:val="left" w:pos="851"/>
      </w:tabs>
      <w:overflowPunct w:val="0"/>
      <w:autoSpaceDE w:val="0"/>
      <w:autoSpaceDN w:val="0"/>
      <w:adjustRightInd w:val="0"/>
      <w:spacing w:after="240" w:line="360" w:lineRule="atLeast"/>
      <w:ind w:right="-190"/>
      <w:textAlignment w:val="baseline"/>
      <w:outlineLvl w:val="0"/>
    </w:pPr>
    <w:rPr>
      <w:b/>
      <w:caps/>
      <w:kern w:val="28"/>
      <w:sz w:val="28"/>
      <w:szCs w:val="20"/>
    </w:rPr>
  </w:style>
  <w:style w:type="paragraph" w:styleId="Kop2">
    <w:name w:val="heading 2"/>
    <w:aliases w:val="HeadingGroot1.1"/>
    <w:basedOn w:val="Standaard"/>
    <w:next w:val="Standaard"/>
    <w:link w:val="Kop2Char"/>
    <w:autoRedefine/>
    <w:uiPriority w:val="99"/>
    <w:qFormat/>
    <w:rsid w:val="008D5F7E"/>
    <w:pPr>
      <w:keepNext/>
      <w:keepLines/>
      <w:numPr>
        <w:ilvl w:val="1"/>
        <w:numId w:val="16"/>
      </w:numPr>
      <w:overflowPunct w:val="0"/>
      <w:autoSpaceDE w:val="0"/>
      <w:autoSpaceDN w:val="0"/>
      <w:adjustRightInd w:val="0"/>
      <w:spacing w:before="240" w:after="120"/>
      <w:textAlignment w:val="baseline"/>
      <w:outlineLvl w:val="1"/>
    </w:pPr>
    <w:rPr>
      <w:b/>
      <w:sz w:val="28"/>
      <w:szCs w:val="20"/>
    </w:rPr>
  </w:style>
  <w:style w:type="paragraph" w:styleId="Kop3">
    <w:name w:val="heading 3"/>
    <w:basedOn w:val="Standaard"/>
    <w:next w:val="Standaard"/>
    <w:link w:val="Kop3Char"/>
    <w:autoRedefine/>
    <w:uiPriority w:val="99"/>
    <w:qFormat/>
    <w:rsid w:val="00356A67"/>
    <w:pPr>
      <w:keepNext/>
      <w:numPr>
        <w:ilvl w:val="2"/>
        <w:numId w:val="16"/>
      </w:numPr>
      <w:tabs>
        <w:tab w:val="left" w:pos="851"/>
      </w:tabs>
      <w:overflowPunct w:val="0"/>
      <w:autoSpaceDE w:val="0"/>
      <w:autoSpaceDN w:val="0"/>
      <w:adjustRightInd w:val="0"/>
      <w:spacing w:before="240" w:after="120"/>
      <w:textAlignment w:val="baseline"/>
      <w:outlineLvl w:val="2"/>
    </w:pPr>
    <w:rPr>
      <w:b/>
      <w:i/>
      <w:kern w:val="28"/>
      <w:sz w:val="24"/>
      <w:szCs w:val="20"/>
    </w:rPr>
  </w:style>
  <w:style w:type="paragraph" w:styleId="Kop4">
    <w:name w:val="heading 4"/>
    <w:aliases w:val="HeadingGroot__1"/>
    <w:basedOn w:val="Standaard"/>
    <w:link w:val="Kop4Char1"/>
    <w:uiPriority w:val="99"/>
    <w:qFormat/>
    <w:rsid w:val="00A44C18"/>
    <w:pPr>
      <w:keepNext/>
      <w:numPr>
        <w:ilvl w:val="3"/>
        <w:numId w:val="10"/>
      </w:numPr>
      <w:tabs>
        <w:tab w:val="clear" w:pos="1800"/>
        <w:tab w:val="left" w:pos="1202"/>
      </w:tabs>
      <w:spacing w:before="120"/>
      <w:ind w:left="1202" w:hanging="482"/>
      <w:outlineLvl w:val="3"/>
    </w:pPr>
    <w:rPr>
      <w:bCs/>
      <w:szCs w:val="28"/>
    </w:rPr>
  </w:style>
  <w:style w:type="paragraph" w:styleId="Kop5">
    <w:name w:val="heading 5"/>
    <w:basedOn w:val="Standaard"/>
    <w:next w:val="Standaard"/>
    <w:link w:val="Kop5Char"/>
    <w:uiPriority w:val="99"/>
    <w:qFormat/>
    <w:rsid w:val="00A44C18"/>
    <w:pPr>
      <w:spacing w:before="240" w:after="60"/>
      <w:outlineLvl w:val="4"/>
    </w:pPr>
    <w:rPr>
      <w:b/>
      <w:bCs/>
      <w:i/>
      <w:iCs/>
      <w:sz w:val="26"/>
      <w:szCs w:val="26"/>
    </w:rPr>
  </w:style>
  <w:style w:type="paragraph" w:styleId="Kop6">
    <w:name w:val="heading 6"/>
    <w:basedOn w:val="Standaard"/>
    <w:next w:val="Standaard"/>
    <w:link w:val="Kop6Char"/>
    <w:uiPriority w:val="99"/>
    <w:qFormat/>
    <w:rsid w:val="00A44C18"/>
    <w:pPr>
      <w:spacing w:before="240" w:after="60"/>
      <w:outlineLvl w:val="5"/>
    </w:pPr>
    <w:rPr>
      <w:rFonts w:ascii="Times New Roman" w:hAnsi="Times New Roman"/>
      <w:b/>
      <w:bCs/>
      <w:szCs w:val="22"/>
    </w:rPr>
  </w:style>
  <w:style w:type="paragraph" w:styleId="Kop7">
    <w:name w:val="heading 7"/>
    <w:basedOn w:val="Standaard"/>
    <w:next w:val="Standaard"/>
    <w:link w:val="Kop7Char"/>
    <w:uiPriority w:val="99"/>
    <w:qFormat/>
    <w:rsid w:val="00A44C18"/>
    <w:pPr>
      <w:spacing w:before="240" w:after="60"/>
      <w:outlineLvl w:val="6"/>
    </w:pPr>
    <w:rPr>
      <w:rFonts w:ascii="Times New Roman" w:hAnsi="Times New Roman"/>
      <w:sz w:val="24"/>
    </w:rPr>
  </w:style>
  <w:style w:type="paragraph" w:styleId="Kop8">
    <w:name w:val="heading 8"/>
    <w:basedOn w:val="Standaard"/>
    <w:next w:val="Standaard"/>
    <w:link w:val="Kop8Char"/>
    <w:uiPriority w:val="99"/>
    <w:qFormat/>
    <w:rsid w:val="00A44C18"/>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qFormat/>
    <w:rsid w:val="00A44C18"/>
    <w:p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Groot1 Char"/>
    <w:basedOn w:val="Standaardalinea-lettertype"/>
    <w:link w:val="Kop1"/>
    <w:uiPriority w:val="99"/>
    <w:locked/>
    <w:rsid w:val="004461F2"/>
    <w:rPr>
      <w:rFonts w:ascii="Calibri" w:hAnsi="Calibri"/>
      <w:b/>
      <w:caps/>
      <w:kern w:val="28"/>
      <w:sz w:val="28"/>
      <w:szCs w:val="20"/>
      <w:lang w:eastAsia="en-US"/>
    </w:rPr>
  </w:style>
  <w:style w:type="character" w:customStyle="1" w:styleId="Kop2Char">
    <w:name w:val="Kop 2 Char"/>
    <w:aliases w:val="HeadingGroot1.1 Char"/>
    <w:basedOn w:val="Standaardalinea-lettertype"/>
    <w:link w:val="Kop2"/>
    <w:uiPriority w:val="99"/>
    <w:locked/>
    <w:rsid w:val="00D4081E"/>
    <w:rPr>
      <w:rFonts w:ascii="Calibri" w:hAnsi="Calibri"/>
      <w:b/>
      <w:sz w:val="28"/>
      <w:szCs w:val="20"/>
      <w:lang w:eastAsia="en-US"/>
    </w:rPr>
  </w:style>
  <w:style w:type="character" w:customStyle="1" w:styleId="Kop3Char">
    <w:name w:val="Kop 3 Char"/>
    <w:basedOn w:val="Standaardalinea-lettertype"/>
    <w:link w:val="Kop3"/>
    <w:uiPriority w:val="99"/>
    <w:locked/>
    <w:rsid w:val="00F13511"/>
    <w:rPr>
      <w:rFonts w:ascii="Calibri" w:hAnsi="Calibri"/>
      <w:b/>
      <w:i/>
      <w:kern w:val="28"/>
      <w:sz w:val="24"/>
      <w:szCs w:val="20"/>
      <w:lang w:eastAsia="en-US"/>
    </w:rPr>
  </w:style>
  <w:style w:type="character" w:customStyle="1" w:styleId="Kop4Char1">
    <w:name w:val="Kop 4 Char1"/>
    <w:aliases w:val="HeadingGroot__1 Char"/>
    <w:basedOn w:val="Standaardalinea-lettertype"/>
    <w:link w:val="Kop4"/>
    <w:uiPriority w:val="99"/>
    <w:locked/>
    <w:rsid w:val="004461F2"/>
    <w:rPr>
      <w:rFonts w:ascii="Calibri" w:hAnsi="Calibri"/>
      <w:bCs/>
      <w:szCs w:val="28"/>
      <w:lang w:eastAsia="en-US"/>
    </w:rPr>
  </w:style>
  <w:style w:type="character" w:customStyle="1" w:styleId="Kop5Char">
    <w:name w:val="Kop 5 Char"/>
    <w:basedOn w:val="Standaardalinea-lettertype"/>
    <w:link w:val="Kop5"/>
    <w:uiPriority w:val="99"/>
    <w:semiHidden/>
    <w:locked/>
    <w:rsid w:val="004461F2"/>
    <w:rPr>
      <w:rFonts w:ascii="Calibri" w:hAnsi="Calibri" w:cs="Times New Roman"/>
      <w:b/>
      <w:bCs/>
      <w:i/>
      <w:iCs/>
      <w:sz w:val="26"/>
      <w:szCs w:val="26"/>
      <w:lang w:eastAsia="en-US"/>
    </w:rPr>
  </w:style>
  <w:style w:type="character" w:customStyle="1" w:styleId="Kop6Char">
    <w:name w:val="Kop 6 Char"/>
    <w:basedOn w:val="Standaardalinea-lettertype"/>
    <w:link w:val="Kop6"/>
    <w:uiPriority w:val="99"/>
    <w:semiHidden/>
    <w:locked/>
    <w:rsid w:val="004461F2"/>
    <w:rPr>
      <w:rFonts w:ascii="Calibri" w:hAnsi="Calibri" w:cs="Times New Roman"/>
      <w:b/>
      <w:bCs/>
      <w:lang w:eastAsia="en-US"/>
    </w:rPr>
  </w:style>
  <w:style w:type="character" w:customStyle="1" w:styleId="Kop7Char">
    <w:name w:val="Kop 7 Char"/>
    <w:basedOn w:val="Standaardalinea-lettertype"/>
    <w:link w:val="Kop7"/>
    <w:uiPriority w:val="99"/>
    <w:semiHidden/>
    <w:locked/>
    <w:rsid w:val="004461F2"/>
    <w:rPr>
      <w:rFonts w:ascii="Calibri" w:hAnsi="Calibri" w:cs="Times New Roman"/>
      <w:sz w:val="24"/>
      <w:szCs w:val="24"/>
      <w:lang w:eastAsia="en-US"/>
    </w:rPr>
  </w:style>
  <w:style w:type="character" w:customStyle="1" w:styleId="Kop8Char">
    <w:name w:val="Kop 8 Char"/>
    <w:basedOn w:val="Standaardalinea-lettertype"/>
    <w:link w:val="Kop8"/>
    <w:uiPriority w:val="99"/>
    <w:semiHidden/>
    <w:locked/>
    <w:rsid w:val="004461F2"/>
    <w:rPr>
      <w:rFonts w:ascii="Calibri" w:hAnsi="Calibri" w:cs="Times New Roman"/>
      <w:i/>
      <w:iCs/>
      <w:sz w:val="24"/>
      <w:szCs w:val="24"/>
      <w:lang w:eastAsia="en-US"/>
    </w:rPr>
  </w:style>
  <w:style w:type="character" w:customStyle="1" w:styleId="Kop9Char">
    <w:name w:val="Kop 9 Char"/>
    <w:basedOn w:val="Standaardalinea-lettertype"/>
    <w:link w:val="Kop9"/>
    <w:uiPriority w:val="99"/>
    <w:semiHidden/>
    <w:locked/>
    <w:rsid w:val="004461F2"/>
    <w:rPr>
      <w:rFonts w:ascii="Cambria" w:hAnsi="Cambria" w:cs="Times New Roman"/>
      <w:lang w:eastAsia="en-US"/>
    </w:rPr>
  </w:style>
  <w:style w:type="paragraph" w:styleId="Koptekst">
    <w:name w:val="header"/>
    <w:basedOn w:val="Standaard"/>
    <w:link w:val="KoptekstChar"/>
    <w:uiPriority w:val="99"/>
    <w:rsid w:val="00A44C18"/>
    <w:pPr>
      <w:tabs>
        <w:tab w:val="center" w:pos="4153"/>
        <w:tab w:val="right" w:pos="8306"/>
      </w:tabs>
    </w:pPr>
  </w:style>
  <w:style w:type="character" w:customStyle="1" w:styleId="KoptekstChar">
    <w:name w:val="Koptekst Char"/>
    <w:basedOn w:val="Standaardalinea-lettertype"/>
    <w:link w:val="Koptekst"/>
    <w:uiPriority w:val="99"/>
    <w:semiHidden/>
    <w:locked/>
    <w:rsid w:val="004461F2"/>
    <w:rPr>
      <w:rFonts w:ascii="Calibri" w:hAnsi="Calibri" w:cs="Times New Roman"/>
      <w:sz w:val="24"/>
      <w:szCs w:val="24"/>
      <w:lang w:eastAsia="en-US"/>
    </w:rPr>
  </w:style>
  <w:style w:type="paragraph" w:styleId="Voettekst">
    <w:name w:val="footer"/>
    <w:basedOn w:val="Standaard"/>
    <w:link w:val="VoettekstChar"/>
    <w:uiPriority w:val="99"/>
    <w:rsid w:val="00A44C18"/>
    <w:pPr>
      <w:tabs>
        <w:tab w:val="center" w:pos="4153"/>
        <w:tab w:val="right" w:pos="8306"/>
      </w:tabs>
    </w:pPr>
  </w:style>
  <w:style w:type="character" w:customStyle="1" w:styleId="VoettekstChar">
    <w:name w:val="Voettekst Char"/>
    <w:basedOn w:val="Standaardalinea-lettertype"/>
    <w:link w:val="Voettekst"/>
    <w:uiPriority w:val="99"/>
    <w:locked/>
    <w:rsid w:val="004461F2"/>
    <w:rPr>
      <w:rFonts w:ascii="Calibri" w:hAnsi="Calibri" w:cs="Times New Roman"/>
      <w:sz w:val="24"/>
      <w:szCs w:val="24"/>
      <w:lang w:eastAsia="en-US"/>
    </w:rPr>
  </w:style>
  <w:style w:type="paragraph" w:customStyle="1" w:styleId="CaptionFigure">
    <w:name w:val="CaptionFigure"/>
    <w:basedOn w:val="Standaard"/>
    <w:next w:val="Standaard"/>
    <w:uiPriority w:val="99"/>
    <w:rsid w:val="00A44C18"/>
    <w:pPr>
      <w:keepNext/>
      <w:overflowPunct w:val="0"/>
      <w:autoSpaceDE w:val="0"/>
      <w:autoSpaceDN w:val="0"/>
      <w:adjustRightInd w:val="0"/>
      <w:spacing w:before="240" w:after="360"/>
      <w:ind w:left="1979" w:hanging="1259"/>
      <w:textAlignment w:val="baseline"/>
    </w:pPr>
    <w:rPr>
      <w:i/>
      <w:iCs/>
      <w:szCs w:val="20"/>
      <w:u w:val="single"/>
    </w:rPr>
  </w:style>
  <w:style w:type="paragraph" w:customStyle="1" w:styleId="CaptionTabel">
    <w:name w:val="CaptionTabel"/>
    <w:basedOn w:val="Standaard"/>
    <w:next w:val="Standaard"/>
    <w:uiPriority w:val="99"/>
    <w:rsid w:val="00A44C18"/>
    <w:pPr>
      <w:keepNext/>
      <w:overflowPunct w:val="0"/>
      <w:autoSpaceDE w:val="0"/>
      <w:autoSpaceDN w:val="0"/>
      <w:adjustRightInd w:val="0"/>
      <w:spacing w:before="360" w:after="120"/>
      <w:ind w:left="1979" w:hanging="1259"/>
      <w:textAlignment w:val="baseline"/>
    </w:pPr>
    <w:rPr>
      <w:i/>
      <w:iCs/>
      <w:szCs w:val="20"/>
      <w:u w:val="single"/>
    </w:rPr>
  </w:style>
  <w:style w:type="paragraph" w:styleId="Inhopg1">
    <w:name w:val="toc 1"/>
    <w:basedOn w:val="Standaard"/>
    <w:next w:val="Inhopg2"/>
    <w:autoRedefine/>
    <w:uiPriority w:val="39"/>
    <w:rsid w:val="00CA3B00"/>
    <w:pPr>
      <w:tabs>
        <w:tab w:val="left" w:pos="540"/>
        <w:tab w:val="right" w:leader="dot" w:pos="9012"/>
      </w:tabs>
      <w:spacing w:before="120" w:after="120" w:line="276" w:lineRule="auto"/>
      <w:ind w:left="567" w:hanging="360"/>
    </w:pPr>
    <w:rPr>
      <w:caps/>
      <w:noProof/>
      <w:szCs w:val="28"/>
    </w:rPr>
  </w:style>
  <w:style w:type="paragraph" w:styleId="Inhopg2">
    <w:name w:val="toc 2"/>
    <w:basedOn w:val="Standaard"/>
    <w:autoRedefine/>
    <w:uiPriority w:val="39"/>
    <w:rsid w:val="001E196A"/>
    <w:pPr>
      <w:tabs>
        <w:tab w:val="left" w:pos="1440"/>
        <w:tab w:val="left" w:pos="8364"/>
        <w:tab w:val="right" w:pos="8505"/>
      </w:tabs>
      <w:overflowPunct w:val="0"/>
      <w:autoSpaceDE w:val="0"/>
      <w:autoSpaceDN w:val="0"/>
      <w:adjustRightInd w:val="0"/>
      <w:ind w:left="1440" w:right="188" w:hanging="720"/>
      <w:textAlignment w:val="baseline"/>
    </w:pPr>
    <w:rPr>
      <w:noProof/>
      <w:szCs w:val="28"/>
    </w:rPr>
  </w:style>
  <w:style w:type="paragraph" w:styleId="Inhopg3">
    <w:name w:val="toc 3"/>
    <w:basedOn w:val="Standaard"/>
    <w:uiPriority w:val="39"/>
    <w:rsid w:val="00A44C18"/>
    <w:pPr>
      <w:tabs>
        <w:tab w:val="left" w:pos="2169"/>
        <w:tab w:val="right" w:pos="8505"/>
      </w:tabs>
      <w:overflowPunct w:val="0"/>
      <w:autoSpaceDE w:val="0"/>
      <w:autoSpaceDN w:val="0"/>
      <w:adjustRightInd w:val="0"/>
      <w:ind w:left="2160" w:right="516" w:hanging="720"/>
      <w:textAlignment w:val="baseline"/>
    </w:pPr>
    <w:rPr>
      <w:noProof/>
      <w:szCs w:val="20"/>
    </w:rPr>
  </w:style>
  <w:style w:type="character" w:styleId="Hyperlink">
    <w:name w:val="Hyperlink"/>
    <w:basedOn w:val="Standaardalinea-lettertype"/>
    <w:uiPriority w:val="99"/>
    <w:rsid w:val="00A44C18"/>
    <w:rPr>
      <w:rFonts w:cs="Times New Roman"/>
      <w:color w:val="0000FF"/>
      <w:u w:val="single"/>
      <w:lang w:val="nl-NL"/>
    </w:rPr>
  </w:style>
  <w:style w:type="paragraph" w:customStyle="1" w:styleId="CoverSubtitle">
    <w:name w:val="Cover_Subtitle"/>
    <w:basedOn w:val="Standaard"/>
    <w:next w:val="Standaard"/>
    <w:uiPriority w:val="99"/>
    <w:rsid w:val="00A44C18"/>
    <w:pPr>
      <w:overflowPunct w:val="0"/>
      <w:autoSpaceDE w:val="0"/>
      <w:autoSpaceDN w:val="0"/>
      <w:adjustRightInd w:val="0"/>
      <w:spacing w:before="120" w:after="1440" w:line="480" w:lineRule="exact"/>
      <w:textAlignment w:val="baseline"/>
    </w:pPr>
    <w:rPr>
      <w:i/>
      <w:sz w:val="24"/>
      <w:szCs w:val="20"/>
      <w:lang w:val="en-US"/>
    </w:rPr>
  </w:style>
  <w:style w:type="paragraph" w:customStyle="1" w:styleId="CoverTitle">
    <w:name w:val="Cover_Title"/>
    <w:basedOn w:val="Standaard"/>
    <w:next w:val="CoverSubtitle"/>
    <w:uiPriority w:val="99"/>
    <w:rsid w:val="00A44C18"/>
    <w:pPr>
      <w:keepNext/>
      <w:keepLines/>
      <w:overflowPunct w:val="0"/>
      <w:autoSpaceDE w:val="0"/>
      <w:autoSpaceDN w:val="0"/>
      <w:adjustRightInd w:val="0"/>
      <w:spacing w:before="480" w:after="240" w:line="560" w:lineRule="exact"/>
      <w:textAlignment w:val="baseline"/>
    </w:pPr>
    <w:rPr>
      <w:b/>
      <w:kern w:val="28"/>
      <w:sz w:val="44"/>
      <w:szCs w:val="20"/>
    </w:rPr>
  </w:style>
  <w:style w:type="paragraph" w:customStyle="1" w:styleId="CaptionFigureTableSub">
    <w:name w:val="CaptionFigure/TableSub"/>
    <w:basedOn w:val="Standaard"/>
    <w:next w:val="Standaard"/>
    <w:autoRedefine/>
    <w:uiPriority w:val="99"/>
    <w:rsid w:val="00A44C18"/>
    <w:pPr>
      <w:spacing w:after="120"/>
      <w:ind w:left="720"/>
      <w:jc w:val="center"/>
    </w:pPr>
    <w:rPr>
      <w:b/>
      <w:bCs/>
      <w:sz w:val="18"/>
    </w:rPr>
  </w:style>
  <w:style w:type="paragraph" w:customStyle="1" w:styleId="Kop11">
    <w:name w:val="Kop 11"/>
    <w:basedOn w:val="Standaard"/>
    <w:next w:val="Standaard"/>
    <w:autoRedefine/>
    <w:uiPriority w:val="99"/>
    <w:rsid w:val="00A44C18"/>
    <w:pPr>
      <w:pageBreakBefore/>
      <w:pBdr>
        <w:bottom w:val="single" w:sz="6" w:space="1" w:color="auto"/>
      </w:pBdr>
      <w:spacing w:after="240" w:line="360" w:lineRule="atLeast"/>
    </w:pPr>
    <w:rPr>
      <w:b/>
      <w:caps/>
      <w:sz w:val="28"/>
    </w:rPr>
  </w:style>
  <w:style w:type="paragraph" w:customStyle="1" w:styleId="Kop21">
    <w:name w:val="Kop 21"/>
    <w:basedOn w:val="Standaard"/>
    <w:next w:val="Standaard"/>
    <w:autoRedefine/>
    <w:uiPriority w:val="99"/>
    <w:rsid w:val="00CC2957"/>
    <w:pPr>
      <w:keepNext/>
      <w:overflowPunct w:val="0"/>
      <w:autoSpaceDE w:val="0"/>
      <w:autoSpaceDN w:val="0"/>
      <w:adjustRightInd w:val="0"/>
      <w:spacing w:before="240" w:after="120"/>
      <w:textAlignment w:val="baseline"/>
    </w:pPr>
    <w:rPr>
      <w:rFonts w:cs="Arial"/>
      <w:b/>
      <w:bCs/>
      <w:sz w:val="28"/>
      <w:szCs w:val="20"/>
    </w:rPr>
  </w:style>
  <w:style w:type="paragraph" w:customStyle="1" w:styleId="Kop31">
    <w:name w:val="Kop 31"/>
    <w:basedOn w:val="Standaard"/>
    <w:next w:val="Standaard"/>
    <w:autoRedefine/>
    <w:uiPriority w:val="99"/>
    <w:rsid w:val="00A44C18"/>
    <w:pPr>
      <w:keepNext/>
      <w:overflowPunct w:val="0"/>
      <w:autoSpaceDE w:val="0"/>
      <w:autoSpaceDN w:val="0"/>
      <w:adjustRightInd w:val="0"/>
      <w:spacing w:before="240" w:after="120"/>
      <w:textAlignment w:val="baseline"/>
    </w:pPr>
    <w:rPr>
      <w:b/>
      <w:bCs/>
      <w:i/>
      <w:sz w:val="28"/>
      <w:szCs w:val="20"/>
    </w:rPr>
  </w:style>
  <w:style w:type="paragraph" w:styleId="Standaardinspringing">
    <w:name w:val="Normal Indent"/>
    <w:basedOn w:val="Standaard"/>
    <w:uiPriority w:val="99"/>
    <w:rsid w:val="00A44C18"/>
    <w:pPr>
      <w:ind w:left="720"/>
    </w:pPr>
  </w:style>
  <w:style w:type="paragraph" w:customStyle="1" w:styleId="Kop41">
    <w:name w:val="Kop 41"/>
    <w:basedOn w:val="Standaard"/>
    <w:next w:val="Standaard"/>
    <w:link w:val="Kop4Char"/>
    <w:autoRedefine/>
    <w:uiPriority w:val="99"/>
    <w:rsid w:val="00A44C18"/>
    <w:pPr>
      <w:keepNext/>
      <w:shd w:val="pct12" w:color="auto" w:fill="FFFFFF"/>
      <w:spacing w:before="240" w:after="120"/>
    </w:pPr>
    <w:rPr>
      <w:b/>
      <w:sz w:val="23"/>
    </w:rPr>
  </w:style>
  <w:style w:type="paragraph" w:styleId="Lijstopsomteken">
    <w:name w:val="List Bullet"/>
    <w:basedOn w:val="Standaard"/>
    <w:autoRedefine/>
    <w:uiPriority w:val="99"/>
    <w:rsid w:val="00A44C18"/>
    <w:pPr>
      <w:numPr>
        <w:ilvl w:val="1"/>
        <w:numId w:val="13"/>
      </w:numPr>
      <w:overflowPunct w:val="0"/>
      <w:autoSpaceDE w:val="0"/>
      <w:autoSpaceDN w:val="0"/>
      <w:adjustRightInd w:val="0"/>
      <w:spacing w:after="120"/>
      <w:textAlignment w:val="baseline"/>
    </w:pPr>
    <w:rPr>
      <w:rFonts w:cs="Arial"/>
      <w:szCs w:val="20"/>
      <w:lang w:val="en-US"/>
    </w:rPr>
  </w:style>
  <w:style w:type="paragraph" w:customStyle="1" w:styleId="Numbering">
    <w:name w:val="Numbering"/>
    <w:basedOn w:val="Standaard"/>
    <w:uiPriority w:val="99"/>
    <w:rsid w:val="00A44C18"/>
    <w:pPr>
      <w:numPr>
        <w:numId w:val="15"/>
      </w:numPr>
    </w:pPr>
  </w:style>
  <w:style w:type="paragraph" w:customStyle="1" w:styleId="Source">
    <w:name w:val="Source"/>
    <w:basedOn w:val="Standaard"/>
    <w:next w:val="Standaard"/>
    <w:uiPriority w:val="99"/>
    <w:rsid w:val="00A44C18"/>
    <w:pPr>
      <w:overflowPunct w:val="0"/>
      <w:autoSpaceDE w:val="0"/>
      <w:autoSpaceDN w:val="0"/>
      <w:adjustRightInd w:val="0"/>
      <w:spacing w:before="120" w:after="360"/>
      <w:ind w:left="1627" w:hanging="907"/>
      <w:textAlignment w:val="baseline"/>
    </w:pPr>
    <w:rPr>
      <w:b/>
      <w:bCs/>
      <w:i/>
      <w:iCs/>
      <w:sz w:val="18"/>
      <w:szCs w:val="20"/>
    </w:rPr>
  </w:style>
  <w:style w:type="character" w:styleId="Paginanummer">
    <w:name w:val="page number"/>
    <w:basedOn w:val="Standaardalinea-lettertype"/>
    <w:uiPriority w:val="99"/>
    <w:rsid w:val="00A44C18"/>
    <w:rPr>
      <w:rFonts w:cs="Times New Roman"/>
      <w:lang w:val="nl-NL"/>
    </w:rPr>
  </w:style>
  <w:style w:type="paragraph" w:styleId="Voetnoottekst">
    <w:name w:val="footnote text"/>
    <w:basedOn w:val="Standaard"/>
    <w:link w:val="VoetnoottekstChar"/>
    <w:uiPriority w:val="99"/>
    <w:semiHidden/>
    <w:rsid w:val="00A44C18"/>
    <w:rPr>
      <w:sz w:val="18"/>
      <w:szCs w:val="20"/>
    </w:rPr>
  </w:style>
  <w:style w:type="character" w:customStyle="1" w:styleId="VoetnoottekstChar">
    <w:name w:val="Voetnoottekst Char"/>
    <w:basedOn w:val="Standaardalinea-lettertype"/>
    <w:link w:val="Voetnoottekst"/>
    <w:uiPriority w:val="99"/>
    <w:semiHidden/>
    <w:locked/>
    <w:rsid w:val="004461F2"/>
    <w:rPr>
      <w:rFonts w:ascii="Calibri" w:hAnsi="Calibri" w:cs="Times New Roman"/>
      <w:sz w:val="20"/>
      <w:szCs w:val="20"/>
      <w:lang w:eastAsia="en-US"/>
    </w:rPr>
  </w:style>
  <w:style w:type="character" w:styleId="Voetnootmarkering">
    <w:name w:val="footnote reference"/>
    <w:basedOn w:val="Standaardalinea-lettertype"/>
    <w:uiPriority w:val="99"/>
    <w:semiHidden/>
    <w:rsid w:val="00A44C18"/>
    <w:rPr>
      <w:rFonts w:cs="Times New Roman"/>
      <w:vertAlign w:val="superscript"/>
      <w:lang w:val="nl-NL"/>
    </w:rPr>
  </w:style>
  <w:style w:type="paragraph" w:customStyle="1" w:styleId="Bullets">
    <w:name w:val="Bullets"/>
    <w:basedOn w:val="Numbering"/>
    <w:uiPriority w:val="99"/>
    <w:rsid w:val="00A44C18"/>
    <w:pPr>
      <w:numPr>
        <w:numId w:val="11"/>
      </w:numPr>
    </w:pPr>
  </w:style>
  <w:style w:type="paragraph" w:customStyle="1" w:styleId="DocumentTitle">
    <w:name w:val="Document_Title"/>
    <w:basedOn w:val="Standaard"/>
    <w:next w:val="Standaard"/>
    <w:uiPriority w:val="99"/>
    <w:rsid w:val="00A44C18"/>
    <w:pPr>
      <w:overflowPunct w:val="0"/>
      <w:autoSpaceDE w:val="0"/>
      <w:autoSpaceDN w:val="0"/>
      <w:adjustRightInd w:val="0"/>
      <w:spacing w:before="960" w:after="720"/>
      <w:jc w:val="center"/>
      <w:textAlignment w:val="baseline"/>
    </w:pPr>
    <w:rPr>
      <w:b/>
      <w:sz w:val="28"/>
      <w:szCs w:val="20"/>
    </w:rPr>
  </w:style>
  <w:style w:type="paragraph" w:customStyle="1" w:styleId="heading20">
    <w:name w:val="heading 20"/>
    <w:aliases w:val="HeadingKlein1.1"/>
    <w:basedOn w:val="Standaard"/>
    <w:next w:val="Standaardinspringing"/>
    <w:uiPriority w:val="99"/>
    <w:rsid w:val="00A44C18"/>
    <w:pPr>
      <w:numPr>
        <w:ilvl w:val="1"/>
        <w:numId w:val="7"/>
      </w:numPr>
      <w:tabs>
        <w:tab w:val="clear" w:pos="964"/>
        <w:tab w:val="left" w:pos="709"/>
      </w:tabs>
      <w:spacing w:before="120"/>
      <w:ind w:left="709" w:hanging="709"/>
    </w:pPr>
    <w:rPr>
      <w:szCs w:val="20"/>
    </w:rPr>
  </w:style>
  <w:style w:type="paragraph" w:customStyle="1" w:styleId="heading10">
    <w:name w:val="heading 10"/>
    <w:aliases w:val="HeadingKlein1"/>
    <w:basedOn w:val="Standaard"/>
    <w:next w:val="Standaard"/>
    <w:uiPriority w:val="99"/>
    <w:rsid w:val="00A44C18"/>
    <w:pPr>
      <w:keepNext/>
      <w:numPr>
        <w:numId w:val="6"/>
      </w:numPr>
      <w:tabs>
        <w:tab w:val="clear" w:pos="964"/>
        <w:tab w:val="left" w:pos="709"/>
      </w:tabs>
      <w:spacing w:before="240" w:after="120"/>
      <w:ind w:left="709" w:hanging="709"/>
    </w:pPr>
    <w:rPr>
      <w:b/>
      <w:sz w:val="24"/>
      <w:szCs w:val="20"/>
    </w:rPr>
  </w:style>
  <w:style w:type="paragraph" w:customStyle="1" w:styleId="Kop61">
    <w:name w:val="Kop 61"/>
    <w:basedOn w:val="Standaard"/>
    <w:uiPriority w:val="99"/>
    <w:rsid w:val="00A44C18"/>
    <w:pPr>
      <w:keepNext/>
      <w:shd w:val="pct12" w:color="auto" w:fill="FFFFFF"/>
      <w:spacing w:before="360" w:after="120"/>
    </w:pPr>
    <w:rPr>
      <w:b/>
      <w:sz w:val="23"/>
    </w:rPr>
  </w:style>
  <w:style w:type="paragraph" w:customStyle="1" w:styleId="BulletsPink">
    <w:name w:val="BulletsPink"/>
    <w:basedOn w:val="Bullets"/>
    <w:uiPriority w:val="99"/>
    <w:rsid w:val="00A44C18"/>
    <w:pPr>
      <w:numPr>
        <w:numId w:val="12"/>
      </w:numPr>
      <w:tabs>
        <w:tab w:val="num" w:pos="72"/>
      </w:tabs>
      <w:ind w:hanging="720"/>
    </w:pPr>
  </w:style>
  <w:style w:type="paragraph" w:customStyle="1" w:styleId="Kop51">
    <w:name w:val="Kop 51"/>
    <w:basedOn w:val="Standaard"/>
    <w:next w:val="Standaardinspringing"/>
    <w:uiPriority w:val="99"/>
    <w:rsid w:val="00A44C18"/>
    <w:pPr>
      <w:keepNext/>
      <w:overflowPunct w:val="0"/>
      <w:autoSpaceDE w:val="0"/>
      <w:autoSpaceDN w:val="0"/>
      <w:adjustRightInd w:val="0"/>
      <w:spacing w:before="240" w:after="120"/>
      <w:jc w:val="both"/>
      <w:textAlignment w:val="baseline"/>
    </w:pPr>
    <w:rPr>
      <w:b/>
      <w:bCs/>
      <w:i/>
      <w:szCs w:val="20"/>
    </w:rPr>
  </w:style>
  <w:style w:type="paragraph" w:styleId="Lijstmetafbeeldingen">
    <w:name w:val="table of figures"/>
    <w:basedOn w:val="Standaard"/>
    <w:next w:val="Standaard"/>
    <w:uiPriority w:val="99"/>
    <w:semiHidden/>
    <w:rsid w:val="00A44C18"/>
    <w:pPr>
      <w:ind w:left="440" w:hanging="440"/>
    </w:pPr>
  </w:style>
  <w:style w:type="paragraph" w:customStyle="1" w:styleId="TabelKop">
    <w:name w:val="TabelKop"/>
    <w:basedOn w:val="Tabel"/>
    <w:uiPriority w:val="99"/>
    <w:rsid w:val="00A44C18"/>
    <w:rPr>
      <w:b/>
      <w:color w:val="FFFFFF"/>
    </w:rPr>
  </w:style>
  <w:style w:type="paragraph" w:customStyle="1" w:styleId="Tabel">
    <w:name w:val="Tabel"/>
    <w:basedOn w:val="Standaard"/>
    <w:uiPriority w:val="99"/>
    <w:rsid w:val="00A44C18"/>
    <w:pPr>
      <w:overflowPunct w:val="0"/>
      <w:autoSpaceDE w:val="0"/>
      <w:autoSpaceDN w:val="0"/>
      <w:adjustRightInd w:val="0"/>
      <w:spacing w:before="120"/>
      <w:ind w:left="119"/>
      <w:jc w:val="both"/>
      <w:textAlignment w:val="baseline"/>
    </w:pPr>
    <w:rPr>
      <w:bCs/>
      <w:sz w:val="18"/>
      <w:szCs w:val="20"/>
      <w:lang w:val="en-US"/>
    </w:rPr>
  </w:style>
  <w:style w:type="paragraph" w:styleId="Inhopg4">
    <w:name w:val="toc 4"/>
    <w:basedOn w:val="Standaard"/>
    <w:next w:val="Standaard"/>
    <w:autoRedefine/>
    <w:uiPriority w:val="39"/>
    <w:rsid w:val="00A44C18"/>
    <w:pPr>
      <w:ind w:left="660"/>
    </w:pPr>
  </w:style>
  <w:style w:type="paragraph" w:styleId="Inhopg5">
    <w:name w:val="toc 5"/>
    <w:basedOn w:val="Standaard"/>
    <w:next w:val="Standaard"/>
    <w:autoRedefine/>
    <w:uiPriority w:val="39"/>
    <w:rsid w:val="00A44C18"/>
    <w:pPr>
      <w:ind w:left="880"/>
    </w:pPr>
  </w:style>
  <w:style w:type="paragraph" w:styleId="Inhopg6">
    <w:name w:val="toc 6"/>
    <w:basedOn w:val="Standaard"/>
    <w:next w:val="Standaard"/>
    <w:autoRedefine/>
    <w:uiPriority w:val="39"/>
    <w:rsid w:val="00A44C18"/>
    <w:pPr>
      <w:ind w:left="1100"/>
    </w:pPr>
  </w:style>
  <w:style w:type="paragraph" w:styleId="Inhopg7">
    <w:name w:val="toc 7"/>
    <w:basedOn w:val="Standaard"/>
    <w:next w:val="Standaard"/>
    <w:autoRedefine/>
    <w:uiPriority w:val="39"/>
    <w:rsid w:val="00A44C18"/>
    <w:pPr>
      <w:ind w:left="1320"/>
    </w:pPr>
  </w:style>
  <w:style w:type="paragraph" w:styleId="Inhopg8">
    <w:name w:val="toc 8"/>
    <w:basedOn w:val="Standaard"/>
    <w:next w:val="Standaard"/>
    <w:autoRedefine/>
    <w:uiPriority w:val="39"/>
    <w:rsid w:val="00A44C18"/>
    <w:pPr>
      <w:ind w:left="1540"/>
    </w:pPr>
  </w:style>
  <w:style w:type="paragraph" w:styleId="Inhopg9">
    <w:name w:val="toc 9"/>
    <w:basedOn w:val="Standaard"/>
    <w:next w:val="Standaard"/>
    <w:autoRedefine/>
    <w:uiPriority w:val="39"/>
    <w:rsid w:val="00A44C18"/>
    <w:pPr>
      <w:ind w:left="1760"/>
    </w:pPr>
  </w:style>
  <w:style w:type="paragraph" w:customStyle="1" w:styleId="ListHyphen">
    <w:name w:val="List Hyphen"/>
    <w:basedOn w:val="Standaard"/>
    <w:uiPriority w:val="99"/>
    <w:rsid w:val="00A44C18"/>
    <w:pPr>
      <w:numPr>
        <w:numId w:val="5"/>
      </w:numPr>
      <w:tabs>
        <w:tab w:val="left" w:pos="1202"/>
      </w:tabs>
      <w:overflowPunct w:val="0"/>
      <w:autoSpaceDE w:val="0"/>
      <w:autoSpaceDN w:val="0"/>
      <w:adjustRightInd w:val="0"/>
      <w:spacing w:after="120"/>
      <w:ind w:left="1202" w:hanging="482"/>
      <w:jc w:val="both"/>
      <w:textAlignment w:val="baseline"/>
    </w:pPr>
    <w:rPr>
      <w:szCs w:val="20"/>
    </w:rPr>
  </w:style>
  <w:style w:type="paragraph" w:customStyle="1" w:styleId="AttachmentNr">
    <w:name w:val="AttachmentNr"/>
    <w:basedOn w:val="Standaard"/>
    <w:next w:val="Standaard"/>
    <w:uiPriority w:val="99"/>
    <w:rsid w:val="00A44C18"/>
    <w:pPr>
      <w:keepNext/>
      <w:pageBreakBefore/>
      <w:numPr>
        <w:numId w:val="9"/>
      </w:numPr>
      <w:pBdr>
        <w:bottom w:val="single" w:sz="6" w:space="1" w:color="auto"/>
      </w:pBdr>
      <w:overflowPunct w:val="0"/>
      <w:autoSpaceDE w:val="0"/>
      <w:autoSpaceDN w:val="0"/>
      <w:adjustRightInd w:val="0"/>
      <w:spacing w:before="360" w:after="120"/>
      <w:textAlignment w:val="baseline"/>
    </w:pPr>
    <w:rPr>
      <w:b/>
      <w:i/>
      <w:caps/>
      <w:sz w:val="28"/>
      <w:szCs w:val="20"/>
    </w:rPr>
  </w:style>
  <w:style w:type="paragraph" w:customStyle="1" w:styleId="AttachmentNr11">
    <w:name w:val="AttachmentNr1.1"/>
    <w:basedOn w:val="AttachmentNr"/>
    <w:next w:val="Standaard"/>
    <w:uiPriority w:val="99"/>
    <w:rsid w:val="00A44C18"/>
    <w:pPr>
      <w:pageBreakBefore w:val="0"/>
      <w:numPr>
        <w:ilvl w:val="1"/>
      </w:numPr>
      <w:pBdr>
        <w:bottom w:val="none" w:sz="0" w:space="0" w:color="auto"/>
      </w:pBdr>
      <w:tabs>
        <w:tab w:val="num" w:pos="964"/>
      </w:tabs>
      <w:ind w:left="964" w:hanging="964"/>
    </w:pPr>
    <w:rPr>
      <w:caps w:val="0"/>
    </w:rPr>
  </w:style>
  <w:style w:type="paragraph" w:customStyle="1" w:styleId="Numbering1">
    <w:name w:val="Numbering1"/>
    <w:basedOn w:val="Kop1"/>
    <w:next w:val="Numbering11"/>
    <w:uiPriority w:val="99"/>
    <w:rsid w:val="00A44C18"/>
    <w:pPr>
      <w:pageBreakBefore w:val="0"/>
      <w:numPr>
        <w:numId w:val="8"/>
      </w:numPr>
      <w:pBdr>
        <w:bottom w:val="none" w:sz="0" w:space="0" w:color="auto"/>
      </w:pBdr>
      <w:overflowPunct/>
      <w:autoSpaceDE/>
      <w:autoSpaceDN/>
      <w:adjustRightInd/>
      <w:spacing w:before="240" w:after="0" w:line="240" w:lineRule="auto"/>
      <w:textAlignment w:val="auto"/>
    </w:pPr>
    <w:rPr>
      <w:bCs/>
      <w:caps w:val="0"/>
      <w:kern w:val="0"/>
      <w:sz w:val="22"/>
    </w:rPr>
  </w:style>
  <w:style w:type="paragraph" w:customStyle="1" w:styleId="Numbering11">
    <w:name w:val="Numbering1.1"/>
    <w:basedOn w:val="Standaard"/>
    <w:uiPriority w:val="99"/>
    <w:rsid w:val="00A44C18"/>
    <w:pPr>
      <w:numPr>
        <w:ilvl w:val="1"/>
        <w:numId w:val="8"/>
      </w:numPr>
      <w:spacing w:after="60"/>
    </w:pPr>
    <w:rPr>
      <w:szCs w:val="20"/>
    </w:rPr>
  </w:style>
  <w:style w:type="paragraph" w:customStyle="1" w:styleId="philips">
    <w:name w:val="philips"/>
    <w:basedOn w:val="Standaard"/>
    <w:uiPriority w:val="99"/>
    <w:rsid w:val="00A44C18"/>
    <w:rPr>
      <w:b/>
      <w:sz w:val="23"/>
      <w:szCs w:val="20"/>
      <w:lang w:val="en-GB"/>
    </w:rPr>
  </w:style>
  <w:style w:type="paragraph" w:customStyle="1" w:styleId="Default">
    <w:name w:val="Default"/>
    <w:uiPriority w:val="99"/>
    <w:rsid w:val="00A44C18"/>
    <w:pPr>
      <w:autoSpaceDE w:val="0"/>
      <w:autoSpaceDN w:val="0"/>
      <w:adjustRightInd w:val="0"/>
    </w:pPr>
    <w:rPr>
      <w:rFonts w:ascii="GillSansMT" w:hAnsi="GillSansMT"/>
      <w:sz w:val="20"/>
      <w:szCs w:val="20"/>
      <w:lang w:val="en-US" w:eastAsia="en-US"/>
    </w:rPr>
  </w:style>
  <w:style w:type="paragraph" w:customStyle="1" w:styleId="Heading31">
    <w:name w:val="Heading 3_1"/>
    <w:basedOn w:val="Default"/>
    <w:next w:val="Default"/>
    <w:uiPriority w:val="99"/>
    <w:rsid w:val="00A44C18"/>
    <w:rPr>
      <w:rFonts w:ascii="GillSansMT-Bold" w:hAnsi="GillSansMT-Bold"/>
      <w:sz w:val="24"/>
      <w:szCs w:val="24"/>
    </w:rPr>
  </w:style>
  <w:style w:type="paragraph" w:customStyle="1" w:styleId="BolletjesDA">
    <w:name w:val="BolletjesD&amp;A"/>
    <w:basedOn w:val="Standaard"/>
    <w:uiPriority w:val="99"/>
    <w:rsid w:val="00A44C18"/>
    <w:pPr>
      <w:numPr>
        <w:numId w:val="14"/>
      </w:numPr>
    </w:pPr>
  </w:style>
  <w:style w:type="paragraph" w:styleId="Plattetekst">
    <w:name w:val="Body Text"/>
    <w:basedOn w:val="Standaard"/>
    <w:link w:val="PlattetekstChar"/>
    <w:uiPriority w:val="99"/>
    <w:rsid w:val="00A44C18"/>
    <w:pPr>
      <w:tabs>
        <w:tab w:val="left" w:pos="360"/>
      </w:tabs>
    </w:pPr>
    <w:rPr>
      <w:color w:val="339966"/>
    </w:rPr>
  </w:style>
  <w:style w:type="character" w:customStyle="1" w:styleId="PlattetekstChar">
    <w:name w:val="Platte tekst Char"/>
    <w:basedOn w:val="Standaardalinea-lettertype"/>
    <w:link w:val="Plattetekst"/>
    <w:uiPriority w:val="99"/>
    <w:semiHidden/>
    <w:locked/>
    <w:rsid w:val="004461F2"/>
    <w:rPr>
      <w:rFonts w:ascii="Calibri" w:hAnsi="Calibri" w:cs="Times New Roman"/>
      <w:sz w:val="24"/>
      <w:szCs w:val="24"/>
      <w:lang w:eastAsia="en-US"/>
    </w:rPr>
  </w:style>
  <w:style w:type="paragraph" w:styleId="Plattetekstinspringen3">
    <w:name w:val="Body Text Indent 3"/>
    <w:basedOn w:val="Standaard"/>
    <w:link w:val="Plattetekstinspringen3Char"/>
    <w:uiPriority w:val="99"/>
    <w:rsid w:val="00A44C18"/>
    <w:pPr>
      <w:ind w:left="720"/>
    </w:pPr>
  </w:style>
  <w:style w:type="character" w:customStyle="1" w:styleId="Plattetekstinspringen3Char">
    <w:name w:val="Platte tekst inspringen 3 Char"/>
    <w:basedOn w:val="Standaardalinea-lettertype"/>
    <w:link w:val="Plattetekstinspringen3"/>
    <w:uiPriority w:val="99"/>
    <w:semiHidden/>
    <w:locked/>
    <w:rsid w:val="004461F2"/>
    <w:rPr>
      <w:rFonts w:ascii="Calibri" w:hAnsi="Calibri" w:cs="Times New Roman"/>
      <w:sz w:val="16"/>
      <w:szCs w:val="16"/>
      <w:lang w:eastAsia="en-US"/>
    </w:rPr>
  </w:style>
  <w:style w:type="paragraph" w:styleId="Lijstopsomteken2">
    <w:name w:val="List Bullet 2"/>
    <w:basedOn w:val="Standaard"/>
    <w:autoRedefine/>
    <w:uiPriority w:val="99"/>
    <w:rsid w:val="00A44C18"/>
    <w:rPr>
      <w:rFonts w:cs="Arial"/>
      <w:kern w:val="28"/>
      <w:szCs w:val="20"/>
    </w:rPr>
  </w:style>
  <w:style w:type="paragraph" w:styleId="Plattetekst3">
    <w:name w:val="Body Text 3"/>
    <w:basedOn w:val="Standaard"/>
    <w:link w:val="Plattetekst3Char"/>
    <w:uiPriority w:val="99"/>
    <w:rsid w:val="00A44C18"/>
    <w:rPr>
      <w:color w:val="FF0000"/>
    </w:rPr>
  </w:style>
  <w:style w:type="character" w:customStyle="1" w:styleId="Plattetekst3Char">
    <w:name w:val="Platte tekst 3 Char"/>
    <w:basedOn w:val="Standaardalinea-lettertype"/>
    <w:link w:val="Plattetekst3"/>
    <w:uiPriority w:val="99"/>
    <w:semiHidden/>
    <w:locked/>
    <w:rsid w:val="004461F2"/>
    <w:rPr>
      <w:rFonts w:ascii="Calibri" w:hAnsi="Calibri" w:cs="Times New Roman"/>
      <w:sz w:val="16"/>
      <w:szCs w:val="16"/>
      <w:lang w:eastAsia="en-US"/>
    </w:rPr>
  </w:style>
  <w:style w:type="paragraph" w:styleId="Plattetekstinspringen2">
    <w:name w:val="Body Text Indent 2"/>
    <w:basedOn w:val="Standaard"/>
    <w:link w:val="Plattetekstinspringen2Char"/>
    <w:uiPriority w:val="99"/>
    <w:rsid w:val="00A44C18"/>
    <w:pPr>
      <w:ind w:left="720"/>
    </w:pPr>
    <w:rPr>
      <w:rFonts w:ascii="GillSansMT-Bold" w:hAnsi="GillSansMT-Bold"/>
      <w:color w:val="000000"/>
    </w:rPr>
  </w:style>
  <w:style w:type="character" w:customStyle="1" w:styleId="Plattetekstinspringen2Char">
    <w:name w:val="Platte tekst inspringen 2 Char"/>
    <w:basedOn w:val="Standaardalinea-lettertype"/>
    <w:link w:val="Plattetekstinspringen2"/>
    <w:uiPriority w:val="99"/>
    <w:semiHidden/>
    <w:locked/>
    <w:rsid w:val="004461F2"/>
    <w:rPr>
      <w:rFonts w:ascii="Calibri" w:hAnsi="Calibri" w:cs="Times New Roman"/>
      <w:sz w:val="24"/>
      <w:szCs w:val="24"/>
      <w:lang w:eastAsia="en-US"/>
    </w:rPr>
  </w:style>
  <w:style w:type="paragraph" w:customStyle="1" w:styleId="n">
    <w:name w:val="n"/>
    <w:basedOn w:val="Bullets"/>
    <w:uiPriority w:val="99"/>
    <w:rsid w:val="00A44C18"/>
    <w:pPr>
      <w:numPr>
        <w:numId w:val="0"/>
      </w:numPr>
    </w:pPr>
  </w:style>
  <w:style w:type="paragraph" w:styleId="Plattetekstinspringen">
    <w:name w:val="Body Text Indent"/>
    <w:basedOn w:val="Standaard"/>
    <w:link w:val="PlattetekstinspringenChar"/>
    <w:uiPriority w:val="99"/>
    <w:rsid w:val="00A44C18"/>
    <w:pPr>
      <w:ind w:left="360"/>
    </w:pPr>
  </w:style>
  <w:style w:type="character" w:customStyle="1" w:styleId="PlattetekstinspringenChar">
    <w:name w:val="Platte tekst inspringen Char"/>
    <w:basedOn w:val="Standaardalinea-lettertype"/>
    <w:link w:val="Plattetekstinspringen"/>
    <w:uiPriority w:val="99"/>
    <w:semiHidden/>
    <w:locked/>
    <w:rsid w:val="004461F2"/>
    <w:rPr>
      <w:rFonts w:ascii="Calibri" w:hAnsi="Calibri" w:cs="Times New Roman"/>
      <w:sz w:val="24"/>
      <w:szCs w:val="24"/>
      <w:lang w:eastAsia="en-US"/>
    </w:rPr>
  </w:style>
  <w:style w:type="paragraph" w:styleId="Plattetekst2">
    <w:name w:val="Body Text 2"/>
    <w:basedOn w:val="Standaard"/>
    <w:link w:val="Plattetekst2Char"/>
    <w:uiPriority w:val="99"/>
    <w:rsid w:val="00A44C18"/>
    <w:rPr>
      <w:rFonts w:cs="Arial"/>
      <w:color w:val="000000"/>
    </w:rPr>
  </w:style>
  <w:style w:type="character" w:customStyle="1" w:styleId="Plattetekst2Char">
    <w:name w:val="Platte tekst 2 Char"/>
    <w:basedOn w:val="Standaardalinea-lettertype"/>
    <w:link w:val="Plattetekst2"/>
    <w:uiPriority w:val="99"/>
    <w:semiHidden/>
    <w:locked/>
    <w:rsid w:val="004461F2"/>
    <w:rPr>
      <w:rFonts w:ascii="Calibri" w:hAnsi="Calibri" w:cs="Times New Roman"/>
      <w:sz w:val="24"/>
      <w:szCs w:val="24"/>
      <w:lang w:eastAsia="en-US"/>
    </w:rPr>
  </w:style>
  <w:style w:type="table" w:styleId="Tabelraster">
    <w:name w:val="Table Grid"/>
    <w:basedOn w:val="Standaardtabel"/>
    <w:uiPriority w:val="59"/>
    <w:rsid w:val="005E52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sioneletabel">
    <w:name w:val="Table Professional"/>
    <w:basedOn w:val="Standaardtabel"/>
    <w:uiPriority w:val="99"/>
    <w:rsid w:val="00DE32F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Ballontekst">
    <w:name w:val="Balloon Text"/>
    <w:basedOn w:val="Standaard"/>
    <w:link w:val="BallontekstChar"/>
    <w:uiPriority w:val="99"/>
    <w:semiHidden/>
    <w:rsid w:val="00BE7F74"/>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4461F2"/>
    <w:rPr>
      <w:rFonts w:cs="Times New Roman"/>
      <w:sz w:val="2"/>
      <w:lang w:eastAsia="en-US"/>
    </w:rPr>
  </w:style>
  <w:style w:type="character" w:customStyle="1" w:styleId="Kop4Char">
    <w:name w:val="Kop 4 Char"/>
    <w:basedOn w:val="Standaardalinea-lettertype"/>
    <w:link w:val="Kop41"/>
    <w:uiPriority w:val="99"/>
    <w:locked/>
    <w:rsid w:val="00312CB6"/>
    <w:rPr>
      <w:rFonts w:ascii="Arial" w:hAnsi="Arial" w:cs="Times New Roman"/>
      <w:b/>
      <w:sz w:val="24"/>
      <w:szCs w:val="24"/>
      <w:lang w:val="nl-NL" w:eastAsia="en-US" w:bidi="ar-SA"/>
    </w:rPr>
  </w:style>
  <w:style w:type="character" w:styleId="GevolgdeHyperlink">
    <w:name w:val="FollowedHyperlink"/>
    <w:basedOn w:val="Standaardalinea-lettertype"/>
    <w:uiPriority w:val="99"/>
    <w:rsid w:val="003F45F2"/>
    <w:rPr>
      <w:rFonts w:cs="Times New Roman"/>
      <w:color w:val="800080"/>
      <w:u w:val="single"/>
    </w:rPr>
  </w:style>
  <w:style w:type="paragraph" w:styleId="Lijstalinea">
    <w:name w:val="List Paragraph"/>
    <w:basedOn w:val="Standaard"/>
    <w:uiPriority w:val="34"/>
    <w:qFormat/>
    <w:rsid w:val="00427599"/>
    <w:pPr>
      <w:ind w:left="720"/>
    </w:pPr>
  </w:style>
  <w:style w:type="character" w:styleId="Verwijzingopmerking">
    <w:name w:val="annotation reference"/>
    <w:basedOn w:val="Standaardalinea-lettertype"/>
    <w:uiPriority w:val="99"/>
    <w:rsid w:val="001A5236"/>
    <w:rPr>
      <w:rFonts w:cs="Times New Roman"/>
      <w:sz w:val="16"/>
      <w:szCs w:val="16"/>
    </w:rPr>
  </w:style>
  <w:style w:type="paragraph" w:styleId="Tekstopmerking">
    <w:name w:val="annotation text"/>
    <w:basedOn w:val="Standaard"/>
    <w:link w:val="TekstopmerkingChar"/>
    <w:uiPriority w:val="99"/>
    <w:rsid w:val="001A5236"/>
    <w:rPr>
      <w:sz w:val="20"/>
      <w:szCs w:val="20"/>
    </w:rPr>
  </w:style>
  <w:style w:type="character" w:customStyle="1" w:styleId="TekstopmerkingChar">
    <w:name w:val="Tekst opmerking Char"/>
    <w:basedOn w:val="Standaardalinea-lettertype"/>
    <w:link w:val="Tekstopmerking"/>
    <w:uiPriority w:val="99"/>
    <w:locked/>
    <w:rsid w:val="00C676B3"/>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rsid w:val="001A5236"/>
    <w:rPr>
      <w:b/>
      <w:bCs/>
    </w:rPr>
  </w:style>
  <w:style w:type="character" w:customStyle="1" w:styleId="OnderwerpvanopmerkingChar">
    <w:name w:val="Onderwerp van opmerking Char"/>
    <w:basedOn w:val="TekstopmerkingChar"/>
    <w:link w:val="Onderwerpvanopmerking"/>
    <w:uiPriority w:val="99"/>
    <w:semiHidden/>
    <w:locked/>
    <w:rsid w:val="004461F2"/>
    <w:rPr>
      <w:rFonts w:ascii="Calibri" w:hAnsi="Calibri" w:cs="Times New Roman"/>
      <w:b/>
      <w:bCs/>
      <w:sz w:val="20"/>
      <w:szCs w:val="20"/>
      <w:lang w:eastAsia="en-US"/>
    </w:rPr>
  </w:style>
  <w:style w:type="character" w:customStyle="1" w:styleId="tekst1">
    <w:name w:val="tekst1"/>
    <w:basedOn w:val="Standaardalinea-lettertype"/>
    <w:uiPriority w:val="99"/>
    <w:rsid w:val="003D0F7E"/>
    <w:rPr>
      <w:rFonts w:ascii="Verdana" w:hAnsi="Verdana" w:cs="Times New Roman"/>
      <w:color w:val="000000"/>
      <w:sz w:val="22"/>
      <w:szCs w:val="22"/>
      <w:shd w:val="clear" w:color="auto" w:fill="FFFFFF"/>
    </w:rPr>
  </w:style>
  <w:style w:type="character" w:styleId="Zwaar">
    <w:name w:val="Strong"/>
    <w:basedOn w:val="Standaardalinea-lettertype"/>
    <w:uiPriority w:val="99"/>
    <w:qFormat/>
    <w:rsid w:val="003D0F7E"/>
    <w:rPr>
      <w:rFonts w:cs="Times New Roman"/>
      <w:b/>
      <w:bCs/>
    </w:rPr>
  </w:style>
  <w:style w:type="paragraph" w:customStyle="1" w:styleId="DAStandaard">
    <w:name w:val="DA_Standaard"/>
    <w:uiPriority w:val="99"/>
    <w:rsid w:val="0078116A"/>
    <w:rPr>
      <w:rFonts w:ascii="Gill Sans MT" w:hAnsi="Gill Sans MT"/>
      <w:lang w:val="en-GB" w:eastAsia="en-US"/>
    </w:rPr>
  </w:style>
  <w:style w:type="paragraph" w:styleId="Revisie">
    <w:name w:val="Revision"/>
    <w:hidden/>
    <w:uiPriority w:val="99"/>
    <w:semiHidden/>
    <w:rsid w:val="00667601"/>
    <w:rPr>
      <w:rFonts w:ascii="Calibri" w:hAnsi="Calibri"/>
      <w:szCs w:val="24"/>
      <w:lang w:eastAsia="en-US"/>
    </w:rPr>
  </w:style>
  <w:style w:type="paragraph" w:customStyle="1" w:styleId="xl65">
    <w:name w:val="xl65"/>
    <w:basedOn w:val="Standaard"/>
    <w:uiPriority w:val="99"/>
    <w:rsid w:val="00673B93"/>
    <w:pPr>
      <w:spacing w:before="100" w:beforeAutospacing="1" w:after="100" w:afterAutospacing="1"/>
    </w:pPr>
    <w:rPr>
      <w:rFonts w:ascii="Verdana" w:hAnsi="Verdana"/>
      <w:sz w:val="20"/>
      <w:szCs w:val="20"/>
      <w:lang w:eastAsia="nl-NL"/>
    </w:rPr>
  </w:style>
  <w:style w:type="paragraph" w:customStyle="1" w:styleId="xl66">
    <w:name w:val="xl66"/>
    <w:basedOn w:val="Standaard"/>
    <w:uiPriority w:val="99"/>
    <w:rsid w:val="00673B93"/>
    <w:pPr>
      <w:spacing w:before="100" w:beforeAutospacing="1" w:after="100" w:afterAutospacing="1"/>
      <w:jc w:val="right"/>
    </w:pPr>
    <w:rPr>
      <w:rFonts w:ascii="Verdana" w:hAnsi="Verdana"/>
      <w:sz w:val="20"/>
      <w:szCs w:val="20"/>
      <w:lang w:eastAsia="nl-NL"/>
    </w:rPr>
  </w:style>
  <w:style w:type="paragraph" w:customStyle="1" w:styleId="xl67">
    <w:name w:val="xl67"/>
    <w:basedOn w:val="Standaard"/>
    <w:uiPriority w:val="99"/>
    <w:rsid w:val="00673B93"/>
    <w:pPr>
      <w:spacing w:before="100" w:beforeAutospacing="1" w:after="100" w:afterAutospacing="1"/>
    </w:pPr>
    <w:rPr>
      <w:rFonts w:ascii="Verdana" w:hAnsi="Verdana"/>
      <w:sz w:val="20"/>
      <w:szCs w:val="20"/>
      <w:lang w:eastAsia="nl-NL"/>
    </w:rPr>
  </w:style>
  <w:style w:type="paragraph" w:customStyle="1" w:styleId="xl68">
    <w:name w:val="xl68"/>
    <w:basedOn w:val="Standaard"/>
    <w:uiPriority w:val="99"/>
    <w:rsid w:val="00673B9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69">
    <w:name w:val="xl69"/>
    <w:basedOn w:val="Standaard"/>
    <w:uiPriority w:val="99"/>
    <w:rsid w:val="00673B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20"/>
      <w:szCs w:val="20"/>
      <w:lang w:eastAsia="nl-NL"/>
    </w:rPr>
  </w:style>
  <w:style w:type="paragraph" w:customStyle="1" w:styleId="xl70">
    <w:name w:val="xl70"/>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sz w:val="20"/>
      <w:szCs w:val="20"/>
      <w:lang w:eastAsia="nl-NL"/>
    </w:rPr>
  </w:style>
  <w:style w:type="paragraph" w:customStyle="1" w:styleId="xl71">
    <w:name w:val="xl71"/>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pPr>
    <w:rPr>
      <w:rFonts w:ascii="Verdana" w:hAnsi="Verdana"/>
      <w:sz w:val="20"/>
      <w:szCs w:val="20"/>
      <w:lang w:eastAsia="nl-NL"/>
    </w:rPr>
  </w:style>
  <w:style w:type="paragraph" w:customStyle="1" w:styleId="xl72">
    <w:name w:val="xl72"/>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73">
    <w:name w:val="xl73"/>
    <w:basedOn w:val="Standaard"/>
    <w:uiPriority w:val="99"/>
    <w:rsid w:val="00673B9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74">
    <w:name w:val="xl74"/>
    <w:basedOn w:val="Standaard"/>
    <w:uiPriority w:val="99"/>
    <w:rsid w:val="00673B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000000"/>
      <w:sz w:val="20"/>
      <w:szCs w:val="20"/>
      <w:lang w:eastAsia="nl-NL"/>
    </w:rPr>
  </w:style>
  <w:style w:type="paragraph" w:customStyle="1" w:styleId="xl75">
    <w:name w:val="xl75"/>
    <w:basedOn w:val="Standaard"/>
    <w:uiPriority w:val="99"/>
    <w:rsid w:val="00673B9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76">
    <w:name w:val="xl76"/>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pPr>
    <w:rPr>
      <w:rFonts w:ascii="Verdana" w:hAnsi="Verdana"/>
      <w:color w:val="000000"/>
      <w:sz w:val="20"/>
      <w:szCs w:val="20"/>
      <w:lang w:eastAsia="nl-NL"/>
    </w:rPr>
  </w:style>
  <w:style w:type="paragraph" w:customStyle="1" w:styleId="xl77">
    <w:name w:val="xl77"/>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78">
    <w:name w:val="xl78"/>
    <w:basedOn w:val="Standaard"/>
    <w:uiPriority w:val="99"/>
    <w:rsid w:val="00673B9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Verdana" w:hAnsi="Verdana"/>
      <w:color w:val="000000"/>
      <w:sz w:val="20"/>
      <w:szCs w:val="20"/>
      <w:lang w:eastAsia="nl-NL"/>
    </w:rPr>
  </w:style>
  <w:style w:type="paragraph" w:customStyle="1" w:styleId="xl79">
    <w:name w:val="xl79"/>
    <w:basedOn w:val="Standaard"/>
    <w:uiPriority w:val="99"/>
    <w:rsid w:val="00673B9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Verdana" w:hAnsi="Verdana"/>
      <w:color w:val="000000"/>
      <w:sz w:val="20"/>
      <w:szCs w:val="20"/>
      <w:lang w:eastAsia="nl-NL"/>
    </w:rPr>
  </w:style>
  <w:style w:type="paragraph" w:customStyle="1" w:styleId="xl80">
    <w:name w:val="xl80"/>
    <w:basedOn w:val="Standaard"/>
    <w:uiPriority w:val="99"/>
    <w:rsid w:val="00673B9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Verdana" w:hAnsi="Verdana"/>
      <w:sz w:val="20"/>
      <w:szCs w:val="20"/>
      <w:lang w:eastAsia="nl-NL"/>
    </w:rPr>
  </w:style>
  <w:style w:type="paragraph" w:customStyle="1" w:styleId="xl81">
    <w:name w:val="xl81"/>
    <w:basedOn w:val="Standaard"/>
    <w:uiPriority w:val="99"/>
    <w:rsid w:val="00673B93"/>
    <w:pPr>
      <w:pBdr>
        <w:left w:val="single" w:sz="4" w:space="0" w:color="auto"/>
        <w:bottom w:val="single" w:sz="4"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82">
    <w:name w:val="xl82"/>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83">
    <w:name w:val="xl83"/>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right"/>
    </w:pPr>
    <w:rPr>
      <w:rFonts w:ascii="Verdana" w:hAnsi="Verdana"/>
      <w:sz w:val="20"/>
      <w:szCs w:val="20"/>
      <w:lang w:eastAsia="nl-NL"/>
    </w:rPr>
  </w:style>
  <w:style w:type="paragraph" w:customStyle="1" w:styleId="xl84">
    <w:name w:val="xl84"/>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Verdana" w:hAnsi="Verdana"/>
      <w:sz w:val="20"/>
      <w:szCs w:val="20"/>
      <w:lang w:eastAsia="nl-NL"/>
    </w:rPr>
  </w:style>
  <w:style w:type="paragraph" w:customStyle="1" w:styleId="xl85">
    <w:name w:val="xl85"/>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86">
    <w:name w:val="xl86"/>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000000"/>
      <w:sz w:val="20"/>
      <w:szCs w:val="20"/>
      <w:lang w:eastAsia="nl-NL"/>
    </w:rPr>
  </w:style>
  <w:style w:type="paragraph" w:customStyle="1" w:styleId="xl87">
    <w:name w:val="xl87"/>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88">
    <w:name w:val="xl88"/>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89">
    <w:name w:val="xl89"/>
    <w:basedOn w:val="Standaard"/>
    <w:uiPriority w:val="99"/>
    <w:rsid w:val="00673B93"/>
    <w:pPr>
      <w:pBdr>
        <w:top w:val="single" w:sz="4" w:space="0" w:color="auto"/>
        <w:left w:val="single" w:sz="4" w:space="0" w:color="auto"/>
        <w:bottom w:val="single" w:sz="8"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90">
    <w:name w:val="xl90"/>
    <w:basedOn w:val="Standaard"/>
    <w:uiPriority w:val="99"/>
    <w:rsid w:val="00673B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Verdana" w:hAnsi="Verdana"/>
      <w:color w:val="000000"/>
      <w:sz w:val="20"/>
      <w:szCs w:val="20"/>
      <w:lang w:eastAsia="nl-NL"/>
    </w:rPr>
  </w:style>
  <w:style w:type="paragraph" w:customStyle="1" w:styleId="xl91">
    <w:name w:val="xl91"/>
    <w:basedOn w:val="Standaard"/>
    <w:uiPriority w:val="99"/>
    <w:rsid w:val="00673B93"/>
    <w:pPr>
      <w:pBdr>
        <w:top w:val="single" w:sz="4" w:space="0" w:color="auto"/>
        <w:left w:val="single" w:sz="4" w:space="0" w:color="auto"/>
        <w:bottom w:val="single" w:sz="8"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92">
    <w:name w:val="xl92"/>
    <w:basedOn w:val="Standaard"/>
    <w:uiPriority w:val="99"/>
    <w:rsid w:val="00673B93"/>
    <w:pPr>
      <w:pBdr>
        <w:top w:val="single" w:sz="4" w:space="0" w:color="auto"/>
        <w:left w:val="single" w:sz="4" w:space="0" w:color="auto"/>
        <w:bottom w:val="single" w:sz="8"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93">
    <w:name w:val="xl93"/>
    <w:basedOn w:val="Standaard"/>
    <w:uiPriority w:val="99"/>
    <w:rsid w:val="00673B9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94">
    <w:name w:val="xl94"/>
    <w:basedOn w:val="Standaard"/>
    <w:uiPriority w:val="99"/>
    <w:rsid w:val="00673B9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right"/>
    </w:pPr>
    <w:rPr>
      <w:rFonts w:ascii="Verdana" w:hAnsi="Verdana"/>
      <w:color w:val="000000"/>
      <w:sz w:val="20"/>
      <w:szCs w:val="20"/>
      <w:lang w:eastAsia="nl-NL"/>
    </w:rPr>
  </w:style>
  <w:style w:type="paragraph" w:customStyle="1" w:styleId="xl95">
    <w:name w:val="xl95"/>
    <w:basedOn w:val="Standaard"/>
    <w:uiPriority w:val="99"/>
    <w:rsid w:val="00673B9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96">
    <w:name w:val="xl96"/>
    <w:basedOn w:val="Standaard"/>
    <w:uiPriority w:val="99"/>
    <w:rsid w:val="00673B9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sz w:val="20"/>
      <w:szCs w:val="20"/>
      <w:lang w:eastAsia="nl-NL"/>
    </w:rPr>
  </w:style>
  <w:style w:type="paragraph" w:customStyle="1" w:styleId="xl97">
    <w:name w:val="xl97"/>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right"/>
    </w:pPr>
    <w:rPr>
      <w:rFonts w:ascii="Verdana" w:hAnsi="Verdana"/>
      <w:color w:val="000000"/>
      <w:sz w:val="20"/>
      <w:szCs w:val="20"/>
      <w:lang w:eastAsia="nl-NL"/>
    </w:rPr>
  </w:style>
  <w:style w:type="paragraph" w:customStyle="1" w:styleId="xl98">
    <w:name w:val="xl98"/>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99">
    <w:name w:val="xl99"/>
    <w:basedOn w:val="Standaard"/>
    <w:uiPriority w:val="99"/>
    <w:rsid w:val="00673B93"/>
    <w:pPr>
      <w:pBdr>
        <w:left w:val="single" w:sz="4" w:space="0" w:color="auto"/>
        <w:bottom w:val="single" w:sz="4" w:space="0" w:color="auto"/>
        <w:right w:val="single" w:sz="4" w:space="0" w:color="auto"/>
      </w:pBdr>
      <w:spacing w:before="100" w:beforeAutospacing="1" w:after="100" w:afterAutospacing="1"/>
      <w:jc w:val="right"/>
    </w:pPr>
    <w:rPr>
      <w:rFonts w:ascii="Verdana" w:hAnsi="Verdana"/>
      <w:sz w:val="20"/>
      <w:szCs w:val="20"/>
      <w:lang w:eastAsia="nl-NL"/>
    </w:rPr>
  </w:style>
  <w:style w:type="paragraph" w:customStyle="1" w:styleId="xl100">
    <w:name w:val="xl100"/>
    <w:basedOn w:val="Standaard"/>
    <w:uiPriority w:val="99"/>
    <w:rsid w:val="00673B9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Verdana" w:hAnsi="Verdana"/>
      <w:b/>
      <w:bCs/>
      <w:sz w:val="20"/>
      <w:szCs w:val="20"/>
      <w:lang w:eastAsia="nl-NL"/>
    </w:rPr>
  </w:style>
  <w:style w:type="paragraph" w:customStyle="1" w:styleId="xl101">
    <w:name w:val="xl101"/>
    <w:basedOn w:val="Standaard"/>
    <w:uiPriority w:val="99"/>
    <w:rsid w:val="00673B93"/>
    <w:pPr>
      <w:pBdr>
        <w:top w:val="single" w:sz="8" w:space="0" w:color="auto"/>
        <w:left w:val="single" w:sz="4" w:space="0" w:color="auto"/>
        <w:bottom w:val="single" w:sz="8"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102">
    <w:name w:val="xl102"/>
    <w:basedOn w:val="Standaard"/>
    <w:uiPriority w:val="99"/>
    <w:rsid w:val="00673B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Verdana" w:hAnsi="Verdana"/>
      <w:sz w:val="20"/>
      <w:szCs w:val="20"/>
      <w:lang w:eastAsia="nl-NL"/>
    </w:rPr>
  </w:style>
  <w:style w:type="paragraph" w:customStyle="1" w:styleId="xl103">
    <w:name w:val="xl103"/>
    <w:basedOn w:val="Standaard"/>
    <w:uiPriority w:val="99"/>
    <w:rsid w:val="00673B93"/>
    <w:pPr>
      <w:pBdr>
        <w:top w:val="single" w:sz="8" w:space="0" w:color="auto"/>
        <w:left w:val="single" w:sz="4" w:space="0" w:color="auto"/>
        <w:bottom w:val="single" w:sz="8" w:space="0" w:color="auto"/>
        <w:right w:val="single" w:sz="4" w:space="0" w:color="auto"/>
      </w:pBdr>
      <w:spacing w:before="100" w:beforeAutospacing="1" w:after="100" w:afterAutospacing="1"/>
    </w:pPr>
    <w:rPr>
      <w:rFonts w:ascii="Verdana" w:hAnsi="Verdana"/>
      <w:color w:val="000000"/>
      <w:sz w:val="20"/>
      <w:szCs w:val="20"/>
      <w:lang w:eastAsia="nl-NL"/>
    </w:rPr>
  </w:style>
  <w:style w:type="paragraph" w:customStyle="1" w:styleId="xl104">
    <w:name w:val="xl104"/>
    <w:basedOn w:val="Standaard"/>
    <w:uiPriority w:val="99"/>
    <w:rsid w:val="00673B93"/>
    <w:pPr>
      <w:pBdr>
        <w:top w:val="single" w:sz="8" w:space="0" w:color="auto"/>
        <w:left w:val="single" w:sz="4" w:space="0" w:color="auto"/>
        <w:bottom w:val="single" w:sz="8"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105">
    <w:name w:val="xl105"/>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20"/>
      <w:szCs w:val="20"/>
      <w:lang w:eastAsia="nl-NL"/>
    </w:rPr>
  </w:style>
  <w:style w:type="paragraph" w:customStyle="1" w:styleId="xl106">
    <w:name w:val="xl106"/>
    <w:basedOn w:val="Standaard"/>
    <w:uiPriority w:val="99"/>
    <w:rsid w:val="00673B9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textAlignment w:val="top"/>
    </w:pPr>
    <w:rPr>
      <w:rFonts w:ascii="Verdana" w:hAnsi="Verdana"/>
      <w:b/>
      <w:bCs/>
      <w:sz w:val="20"/>
      <w:szCs w:val="20"/>
      <w:lang w:eastAsia="nl-NL"/>
    </w:rPr>
  </w:style>
  <w:style w:type="paragraph" w:customStyle="1" w:styleId="xl107">
    <w:name w:val="xl107"/>
    <w:basedOn w:val="Standaard"/>
    <w:uiPriority w:val="99"/>
    <w:rsid w:val="00673B9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108">
    <w:name w:val="xl108"/>
    <w:basedOn w:val="Standaard"/>
    <w:uiPriority w:val="99"/>
    <w:rsid w:val="00673B9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jc w:val="right"/>
    </w:pPr>
    <w:rPr>
      <w:rFonts w:ascii="Verdana" w:hAnsi="Verdana"/>
      <w:sz w:val="20"/>
      <w:szCs w:val="20"/>
      <w:lang w:eastAsia="nl-NL"/>
    </w:rPr>
  </w:style>
  <w:style w:type="paragraph" w:customStyle="1" w:styleId="xl109">
    <w:name w:val="xl109"/>
    <w:basedOn w:val="Standaard"/>
    <w:uiPriority w:val="99"/>
    <w:rsid w:val="00673B9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Verdana" w:hAnsi="Verdana"/>
      <w:color w:val="000000"/>
      <w:sz w:val="20"/>
      <w:szCs w:val="20"/>
      <w:lang w:eastAsia="nl-NL"/>
    </w:rPr>
  </w:style>
  <w:style w:type="paragraph" w:customStyle="1" w:styleId="xl110">
    <w:name w:val="xl110"/>
    <w:basedOn w:val="Standaard"/>
    <w:uiPriority w:val="99"/>
    <w:rsid w:val="00673B9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Verdana" w:hAnsi="Verdana"/>
      <w:sz w:val="20"/>
      <w:szCs w:val="20"/>
      <w:lang w:eastAsia="nl-NL"/>
    </w:rPr>
  </w:style>
  <w:style w:type="paragraph" w:customStyle="1" w:styleId="xl111">
    <w:name w:val="xl111"/>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20"/>
      <w:szCs w:val="20"/>
      <w:lang w:eastAsia="nl-NL"/>
    </w:rPr>
  </w:style>
  <w:style w:type="paragraph" w:customStyle="1" w:styleId="xl112">
    <w:name w:val="xl112"/>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textAlignment w:val="top"/>
    </w:pPr>
    <w:rPr>
      <w:rFonts w:ascii="Verdana" w:hAnsi="Verdana"/>
      <w:b/>
      <w:bCs/>
      <w:sz w:val="20"/>
      <w:szCs w:val="20"/>
      <w:lang w:eastAsia="nl-NL"/>
    </w:rPr>
  </w:style>
  <w:style w:type="paragraph" w:customStyle="1" w:styleId="xl113">
    <w:name w:val="xl113"/>
    <w:basedOn w:val="Standaard"/>
    <w:uiPriority w:val="99"/>
    <w:rsid w:val="00673B93"/>
    <w:pPr>
      <w:pBdr>
        <w:top w:val="single" w:sz="8"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114">
    <w:name w:val="xl114"/>
    <w:basedOn w:val="Standaard"/>
    <w:uiPriority w:val="99"/>
    <w:rsid w:val="00673B93"/>
    <w:pPr>
      <w:pBdr>
        <w:top w:val="single" w:sz="4" w:space="0" w:color="auto"/>
        <w:left w:val="single" w:sz="4" w:space="0" w:color="auto"/>
        <w:right w:val="single" w:sz="4" w:space="0" w:color="auto"/>
      </w:pBdr>
      <w:spacing w:before="100" w:beforeAutospacing="1" w:after="100" w:afterAutospacing="1"/>
    </w:pPr>
    <w:rPr>
      <w:rFonts w:ascii="Verdana" w:hAnsi="Verdana"/>
      <w:sz w:val="20"/>
      <w:szCs w:val="20"/>
      <w:lang w:eastAsia="nl-NL"/>
    </w:rPr>
  </w:style>
  <w:style w:type="paragraph" w:customStyle="1" w:styleId="xl115">
    <w:name w:val="xl115"/>
    <w:basedOn w:val="Standaard"/>
    <w:uiPriority w:val="99"/>
    <w:rsid w:val="00673B9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Verdana" w:hAnsi="Verdana"/>
      <w:color w:val="000000"/>
      <w:sz w:val="20"/>
      <w:szCs w:val="20"/>
      <w:lang w:eastAsia="nl-NL"/>
    </w:rPr>
  </w:style>
  <w:style w:type="paragraph" w:customStyle="1" w:styleId="xl116">
    <w:name w:val="xl116"/>
    <w:basedOn w:val="Standaard"/>
    <w:uiPriority w:val="99"/>
    <w:rsid w:val="00673B93"/>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Verdana" w:hAnsi="Verdana"/>
      <w:b/>
      <w:bCs/>
      <w:sz w:val="20"/>
      <w:szCs w:val="20"/>
      <w:lang w:eastAsia="nl-NL"/>
    </w:rPr>
  </w:style>
  <w:style w:type="paragraph" w:customStyle="1" w:styleId="xl117">
    <w:name w:val="xl117"/>
    <w:basedOn w:val="Standaard"/>
    <w:uiPriority w:val="99"/>
    <w:rsid w:val="00673B93"/>
    <w:pPr>
      <w:pBdr>
        <w:top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Verdana" w:hAnsi="Verdana"/>
      <w:b/>
      <w:bCs/>
      <w:sz w:val="20"/>
      <w:szCs w:val="20"/>
      <w:lang w:eastAsia="nl-NL"/>
    </w:rPr>
  </w:style>
  <w:style w:type="paragraph" w:customStyle="1" w:styleId="xl118">
    <w:name w:val="xl118"/>
    <w:basedOn w:val="Standaard"/>
    <w:uiPriority w:val="99"/>
    <w:rsid w:val="00673B93"/>
    <w:pPr>
      <w:pBdr>
        <w:top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Verdana" w:hAnsi="Verdana"/>
      <w:b/>
      <w:bCs/>
      <w:sz w:val="20"/>
      <w:szCs w:val="20"/>
      <w:lang w:eastAsia="nl-NL"/>
    </w:rPr>
  </w:style>
  <w:style w:type="paragraph" w:customStyle="1" w:styleId="xl119">
    <w:name w:val="xl119"/>
    <w:basedOn w:val="Standaard"/>
    <w:uiPriority w:val="99"/>
    <w:rsid w:val="00673B93"/>
    <w:pPr>
      <w:pBdr>
        <w:top w:val="single" w:sz="8" w:space="0" w:color="auto"/>
        <w:bottom w:val="single" w:sz="8" w:space="0" w:color="auto"/>
        <w:right w:val="single" w:sz="4" w:space="0" w:color="auto"/>
      </w:pBdr>
      <w:shd w:val="clear" w:color="000000" w:fill="D8E4BC"/>
      <w:spacing w:before="100" w:beforeAutospacing="1" w:after="100" w:afterAutospacing="1"/>
      <w:textAlignment w:val="center"/>
    </w:pPr>
    <w:rPr>
      <w:rFonts w:ascii="Verdana" w:hAnsi="Verdana"/>
      <w:b/>
      <w:bCs/>
      <w:sz w:val="20"/>
      <w:szCs w:val="20"/>
      <w:lang w:eastAsia="nl-NL"/>
    </w:rPr>
  </w:style>
  <w:style w:type="paragraph" w:customStyle="1" w:styleId="xl120">
    <w:name w:val="xl120"/>
    <w:basedOn w:val="Standaard"/>
    <w:uiPriority w:val="99"/>
    <w:rsid w:val="00673B93"/>
    <w:pPr>
      <w:pBdr>
        <w:right w:val="single" w:sz="4" w:space="0" w:color="auto"/>
      </w:pBdr>
      <w:spacing w:before="100" w:beforeAutospacing="1" w:after="100" w:afterAutospacing="1"/>
    </w:pPr>
    <w:rPr>
      <w:rFonts w:ascii="Verdana" w:hAnsi="Verdana"/>
      <w:sz w:val="20"/>
      <w:szCs w:val="20"/>
      <w:lang w:eastAsia="nl-NL"/>
    </w:rPr>
  </w:style>
  <w:style w:type="paragraph" w:customStyle="1" w:styleId="xl121">
    <w:name w:val="xl121"/>
    <w:basedOn w:val="Standaard"/>
    <w:uiPriority w:val="99"/>
    <w:rsid w:val="00673B93"/>
    <w:pPr>
      <w:pBdr>
        <w:right w:val="single" w:sz="4" w:space="0" w:color="auto"/>
      </w:pBdr>
      <w:shd w:val="clear" w:color="000000" w:fill="D8E4BC"/>
      <w:spacing w:before="100" w:beforeAutospacing="1" w:after="100" w:afterAutospacing="1"/>
    </w:pPr>
    <w:rPr>
      <w:rFonts w:ascii="Verdana" w:hAnsi="Verdana"/>
      <w:sz w:val="20"/>
      <w:szCs w:val="20"/>
      <w:lang w:eastAsia="nl-NL"/>
    </w:rPr>
  </w:style>
  <w:style w:type="paragraph" w:customStyle="1" w:styleId="xl122">
    <w:name w:val="xl122"/>
    <w:basedOn w:val="Standaard"/>
    <w:uiPriority w:val="99"/>
    <w:rsid w:val="00673B93"/>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pPr>
    <w:rPr>
      <w:rFonts w:ascii="Verdana" w:hAnsi="Verdana"/>
      <w:color w:val="000000"/>
      <w:sz w:val="20"/>
      <w:szCs w:val="20"/>
      <w:lang w:eastAsia="nl-NL"/>
    </w:rPr>
  </w:style>
  <w:style w:type="paragraph" w:customStyle="1" w:styleId="xl123">
    <w:name w:val="xl123"/>
    <w:basedOn w:val="Standaard"/>
    <w:uiPriority w:val="99"/>
    <w:rsid w:val="00673B93"/>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right"/>
    </w:pPr>
    <w:rPr>
      <w:rFonts w:ascii="Verdana" w:hAnsi="Verdana"/>
      <w:color w:val="000000"/>
      <w:sz w:val="20"/>
      <w:szCs w:val="20"/>
      <w:lang w:eastAsia="nl-NL"/>
    </w:rPr>
  </w:style>
  <w:style w:type="paragraph" w:customStyle="1" w:styleId="xl124">
    <w:name w:val="xl124"/>
    <w:basedOn w:val="Standaard"/>
    <w:uiPriority w:val="99"/>
    <w:rsid w:val="00673B93"/>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pPr>
    <w:rPr>
      <w:rFonts w:ascii="Verdana" w:hAnsi="Verdana"/>
      <w:color w:val="000000"/>
      <w:sz w:val="20"/>
      <w:szCs w:val="20"/>
      <w:lang w:eastAsia="nl-NL"/>
    </w:rPr>
  </w:style>
  <w:style w:type="paragraph" w:customStyle="1" w:styleId="xl125">
    <w:name w:val="xl125"/>
    <w:basedOn w:val="Standaard"/>
    <w:uiPriority w:val="99"/>
    <w:rsid w:val="00673B93"/>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pPr>
    <w:rPr>
      <w:rFonts w:ascii="Verdana" w:hAnsi="Verdana"/>
      <w:sz w:val="20"/>
      <w:szCs w:val="20"/>
      <w:lang w:eastAsia="nl-NL"/>
    </w:rPr>
  </w:style>
  <w:style w:type="paragraph" w:customStyle="1" w:styleId="xl126">
    <w:name w:val="xl126"/>
    <w:basedOn w:val="Standaard"/>
    <w:uiPriority w:val="99"/>
    <w:rsid w:val="00673B93"/>
    <w:pPr>
      <w:shd w:val="clear" w:color="000000" w:fill="4F81BD"/>
      <w:spacing w:before="100" w:beforeAutospacing="1" w:after="100" w:afterAutospacing="1"/>
    </w:pPr>
    <w:rPr>
      <w:rFonts w:ascii="Verdana" w:hAnsi="Verdana"/>
      <w:sz w:val="20"/>
      <w:szCs w:val="20"/>
      <w:lang w:eastAsia="nl-NL"/>
    </w:rPr>
  </w:style>
  <w:style w:type="paragraph" w:customStyle="1" w:styleId="xl127">
    <w:name w:val="xl127"/>
    <w:basedOn w:val="Standaard"/>
    <w:uiPriority w:val="99"/>
    <w:rsid w:val="00673B93"/>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pPr>
    <w:rPr>
      <w:rFonts w:ascii="Verdana" w:hAnsi="Verdana"/>
      <w:color w:val="000000"/>
      <w:sz w:val="20"/>
      <w:szCs w:val="20"/>
      <w:lang w:eastAsia="nl-NL"/>
    </w:rPr>
  </w:style>
  <w:style w:type="paragraph" w:customStyle="1" w:styleId="xl128">
    <w:name w:val="xl128"/>
    <w:basedOn w:val="Standaard"/>
    <w:uiPriority w:val="99"/>
    <w:rsid w:val="00673B93"/>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right"/>
    </w:pPr>
    <w:rPr>
      <w:rFonts w:ascii="Verdana" w:hAnsi="Verdana"/>
      <w:color w:val="000000"/>
      <w:sz w:val="20"/>
      <w:szCs w:val="20"/>
      <w:lang w:eastAsia="nl-NL"/>
    </w:rPr>
  </w:style>
  <w:style w:type="paragraph" w:customStyle="1" w:styleId="xl129">
    <w:name w:val="xl129"/>
    <w:basedOn w:val="Standaard"/>
    <w:uiPriority w:val="99"/>
    <w:rsid w:val="00673B93"/>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pPr>
    <w:rPr>
      <w:rFonts w:ascii="Verdana" w:hAnsi="Verdana"/>
      <w:color w:val="000000"/>
      <w:sz w:val="20"/>
      <w:szCs w:val="20"/>
      <w:lang w:eastAsia="nl-NL"/>
    </w:rPr>
  </w:style>
  <w:style w:type="paragraph" w:customStyle="1" w:styleId="xl130">
    <w:name w:val="xl130"/>
    <w:basedOn w:val="Standaard"/>
    <w:uiPriority w:val="99"/>
    <w:rsid w:val="00673B93"/>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pPr>
    <w:rPr>
      <w:rFonts w:ascii="Verdana" w:hAnsi="Verdana"/>
      <w:sz w:val="20"/>
      <w:szCs w:val="20"/>
      <w:lang w:eastAsia="nl-NL"/>
    </w:rPr>
  </w:style>
  <w:style w:type="paragraph" w:customStyle="1" w:styleId="xl131">
    <w:name w:val="xl131"/>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Verdana" w:hAnsi="Verdana"/>
      <w:sz w:val="20"/>
      <w:szCs w:val="20"/>
      <w:lang w:eastAsia="nl-NL"/>
    </w:rPr>
  </w:style>
  <w:style w:type="paragraph" w:customStyle="1" w:styleId="xl132">
    <w:name w:val="xl132"/>
    <w:basedOn w:val="Standaard"/>
    <w:uiPriority w:val="99"/>
    <w:rsid w:val="00673B9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Verdana" w:hAnsi="Verdana"/>
      <w:sz w:val="20"/>
      <w:szCs w:val="20"/>
      <w:lang w:eastAsia="nl-NL"/>
    </w:rPr>
  </w:style>
  <w:style w:type="paragraph" w:customStyle="1" w:styleId="xl133">
    <w:name w:val="xl133"/>
    <w:basedOn w:val="Standaard"/>
    <w:uiPriority w:val="99"/>
    <w:rsid w:val="00673B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Verdana" w:hAnsi="Verdana"/>
      <w:sz w:val="20"/>
      <w:szCs w:val="20"/>
      <w:lang w:eastAsia="nl-NL"/>
    </w:rPr>
  </w:style>
  <w:style w:type="paragraph" w:customStyle="1" w:styleId="xl134">
    <w:name w:val="xl134"/>
    <w:basedOn w:val="Standaard"/>
    <w:uiPriority w:val="99"/>
    <w:rsid w:val="00673B9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Verdana" w:hAnsi="Verdana"/>
      <w:b/>
      <w:bCs/>
      <w:sz w:val="20"/>
      <w:szCs w:val="20"/>
      <w:lang w:eastAsia="nl-NL"/>
    </w:rPr>
  </w:style>
  <w:style w:type="paragraph" w:customStyle="1" w:styleId="xl135">
    <w:name w:val="xl135"/>
    <w:basedOn w:val="Standaard"/>
    <w:uiPriority w:val="99"/>
    <w:rsid w:val="00673B9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Verdana" w:hAnsi="Verdana"/>
      <w:b/>
      <w:bCs/>
      <w:sz w:val="20"/>
      <w:szCs w:val="20"/>
      <w:lang w:eastAsia="nl-NL"/>
    </w:rPr>
  </w:style>
  <w:style w:type="paragraph" w:customStyle="1" w:styleId="xl136">
    <w:name w:val="xl136"/>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Verdana" w:hAnsi="Verdana"/>
      <w:b/>
      <w:bCs/>
      <w:sz w:val="20"/>
      <w:szCs w:val="20"/>
      <w:lang w:eastAsia="nl-NL"/>
    </w:rPr>
  </w:style>
  <w:style w:type="paragraph" w:customStyle="1" w:styleId="xl137">
    <w:name w:val="xl137"/>
    <w:basedOn w:val="Standaard"/>
    <w:uiPriority w:val="99"/>
    <w:rsid w:val="00673B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20"/>
      <w:szCs w:val="20"/>
      <w:lang w:eastAsia="nl-NL"/>
    </w:rPr>
  </w:style>
  <w:style w:type="paragraph" w:customStyle="1" w:styleId="xl138">
    <w:name w:val="xl138"/>
    <w:basedOn w:val="Standaard"/>
    <w:uiPriority w:val="99"/>
    <w:rsid w:val="00673B9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Verdana" w:hAnsi="Verdana"/>
      <w:b/>
      <w:bCs/>
      <w:color w:val="000000"/>
      <w:sz w:val="20"/>
      <w:szCs w:val="20"/>
      <w:lang w:eastAsia="nl-NL"/>
    </w:rPr>
  </w:style>
  <w:style w:type="paragraph" w:customStyle="1" w:styleId="xl139">
    <w:name w:val="xl139"/>
    <w:basedOn w:val="Standaard"/>
    <w:uiPriority w:val="99"/>
    <w:rsid w:val="00673B9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Verdana" w:hAnsi="Verdana"/>
      <w:b/>
      <w:bCs/>
      <w:color w:val="000000"/>
      <w:sz w:val="20"/>
      <w:szCs w:val="20"/>
      <w:lang w:eastAsia="nl-NL"/>
    </w:rPr>
  </w:style>
  <w:style w:type="paragraph" w:customStyle="1" w:styleId="xl140">
    <w:name w:val="xl140"/>
    <w:basedOn w:val="Standaard"/>
    <w:uiPriority w:val="99"/>
    <w:rsid w:val="00673B9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textAlignment w:val="top"/>
    </w:pPr>
    <w:rPr>
      <w:rFonts w:ascii="Verdana" w:hAnsi="Verdana"/>
      <w:b/>
      <w:bCs/>
      <w:color w:val="000000"/>
      <w:sz w:val="20"/>
      <w:szCs w:val="20"/>
      <w:lang w:eastAsia="nl-NL"/>
    </w:rPr>
  </w:style>
  <w:style w:type="paragraph" w:customStyle="1" w:styleId="xl141">
    <w:name w:val="xl141"/>
    <w:basedOn w:val="Standaard"/>
    <w:uiPriority w:val="99"/>
    <w:rsid w:val="00673B9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b/>
      <w:bCs/>
      <w:sz w:val="20"/>
      <w:szCs w:val="20"/>
      <w:lang w:eastAsia="nl-NL"/>
    </w:rPr>
  </w:style>
  <w:style w:type="paragraph" w:customStyle="1" w:styleId="xl142">
    <w:name w:val="xl142"/>
    <w:basedOn w:val="Standaard"/>
    <w:uiPriority w:val="99"/>
    <w:rsid w:val="00673B93"/>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20"/>
      <w:szCs w:val="20"/>
      <w:lang w:eastAsia="nl-NL"/>
    </w:rPr>
  </w:style>
  <w:style w:type="paragraph" w:customStyle="1" w:styleId="Lijstalinea1">
    <w:name w:val="Lijstalinea1"/>
    <w:basedOn w:val="Standaard"/>
    <w:uiPriority w:val="34"/>
    <w:qFormat/>
    <w:rsid w:val="003D59FB"/>
    <w:pPr>
      <w:ind w:left="720"/>
    </w:pPr>
  </w:style>
  <w:style w:type="paragraph" w:customStyle="1" w:styleId="paragraph">
    <w:name w:val="paragraph"/>
    <w:basedOn w:val="Standaard"/>
    <w:rsid w:val="001C65C8"/>
    <w:rPr>
      <w:rFonts w:ascii="Times New Roman" w:hAnsi="Times New Roman"/>
      <w:sz w:val="24"/>
      <w:lang w:eastAsia="nl-NL"/>
    </w:rPr>
  </w:style>
  <w:style w:type="character" w:customStyle="1" w:styleId="normaltextrun1">
    <w:name w:val="normaltextrun1"/>
    <w:basedOn w:val="Standaardalinea-lettertype"/>
    <w:rsid w:val="001C65C8"/>
  </w:style>
  <w:style w:type="character" w:customStyle="1" w:styleId="eop">
    <w:name w:val="eop"/>
    <w:basedOn w:val="Standaardalinea-lettertype"/>
    <w:rsid w:val="001C65C8"/>
  </w:style>
  <w:style w:type="paragraph" w:customStyle="1" w:styleId="TableParagraph">
    <w:name w:val="Table Paragraph"/>
    <w:basedOn w:val="Standaard"/>
    <w:uiPriority w:val="1"/>
    <w:qFormat/>
    <w:rsid w:val="00CA3B00"/>
    <w:pPr>
      <w:widowControl w:val="0"/>
    </w:pPr>
    <w:rPr>
      <w:rFonts w:asciiTheme="minorHAnsi" w:eastAsiaTheme="minorHAnsi" w:hAnsiTheme="minorHAnsi" w:cstheme="minorBidi"/>
      <w:szCs w:val="22"/>
      <w:lang w:val="en-US"/>
    </w:rPr>
  </w:style>
  <w:style w:type="character" w:customStyle="1" w:styleId="spellingerror">
    <w:name w:val="spellingerror"/>
    <w:basedOn w:val="Standaardalinea-lettertype"/>
    <w:rsid w:val="00421DFF"/>
  </w:style>
  <w:style w:type="character" w:customStyle="1" w:styleId="contextualspellingandgrammarerror">
    <w:name w:val="contextualspellingandgrammarerror"/>
    <w:basedOn w:val="Standaardalinea-lettertype"/>
    <w:rsid w:val="00421DFF"/>
  </w:style>
  <w:style w:type="paragraph" w:customStyle="1" w:styleId="GMPAlineaNormaalOpsommingInOpsomming">
    <w:name w:val="GMP_Alinea_Normaal_Opsomming_In_Opsomming"/>
    <w:basedOn w:val="Standaard"/>
    <w:qFormat/>
    <w:rsid w:val="00756327"/>
    <w:pPr>
      <w:numPr>
        <w:numId w:val="32"/>
      </w:numPr>
      <w:suppressAutoHyphens/>
      <w:spacing w:after="120"/>
      <w:contextualSpacing/>
      <w:jc w:val="both"/>
    </w:pPr>
    <w:rPr>
      <w:rFonts w:ascii="Arial" w:hAnsi="Arial" w:cs="Arial"/>
      <w:color w:val="000000" w:themeColor="text1"/>
      <w:szCs w:val="22"/>
      <w:lang w:val="en-GB" w:eastAsia="nl-NL"/>
    </w:rPr>
  </w:style>
  <w:style w:type="paragraph" w:customStyle="1" w:styleId="GMPAlineaNormaalOpsommingInOpsomming2">
    <w:name w:val="GMP_Alinea_Normaal_Opsomming_In_Opsomming_2"/>
    <w:basedOn w:val="GMPAlineaNormaalOpsommingInOpsomming"/>
    <w:qFormat/>
    <w:rsid w:val="00756327"/>
    <w:pPr>
      <w:numPr>
        <w:ilvl w:val="1"/>
      </w:numPr>
      <w:tabs>
        <w:tab w:val="clear" w:pos="2148"/>
        <w:tab w:val="num" w:pos="993"/>
      </w:tabs>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5819">
      <w:bodyDiv w:val="1"/>
      <w:marLeft w:val="0"/>
      <w:marRight w:val="0"/>
      <w:marTop w:val="0"/>
      <w:marBottom w:val="0"/>
      <w:divBdr>
        <w:top w:val="none" w:sz="0" w:space="0" w:color="auto"/>
        <w:left w:val="none" w:sz="0" w:space="0" w:color="auto"/>
        <w:bottom w:val="none" w:sz="0" w:space="0" w:color="auto"/>
        <w:right w:val="none" w:sz="0" w:space="0" w:color="auto"/>
      </w:divBdr>
      <w:divsChild>
        <w:div w:id="24986959">
          <w:marLeft w:val="0"/>
          <w:marRight w:val="0"/>
          <w:marTop w:val="0"/>
          <w:marBottom w:val="0"/>
          <w:divBdr>
            <w:top w:val="none" w:sz="0" w:space="0" w:color="auto"/>
            <w:left w:val="none" w:sz="0" w:space="0" w:color="auto"/>
            <w:bottom w:val="none" w:sz="0" w:space="0" w:color="auto"/>
            <w:right w:val="none" w:sz="0" w:space="0" w:color="auto"/>
          </w:divBdr>
          <w:divsChild>
            <w:div w:id="2069843893">
              <w:marLeft w:val="0"/>
              <w:marRight w:val="0"/>
              <w:marTop w:val="0"/>
              <w:marBottom w:val="0"/>
              <w:divBdr>
                <w:top w:val="none" w:sz="0" w:space="0" w:color="auto"/>
                <w:left w:val="none" w:sz="0" w:space="0" w:color="auto"/>
                <w:bottom w:val="none" w:sz="0" w:space="0" w:color="auto"/>
                <w:right w:val="none" w:sz="0" w:space="0" w:color="auto"/>
              </w:divBdr>
              <w:divsChild>
                <w:div w:id="93745870">
                  <w:marLeft w:val="0"/>
                  <w:marRight w:val="0"/>
                  <w:marTop w:val="0"/>
                  <w:marBottom w:val="0"/>
                  <w:divBdr>
                    <w:top w:val="none" w:sz="0" w:space="0" w:color="auto"/>
                    <w:left w:val="none" w:sz="0" w:space="0" w:color="auto"/>
                    <w:bottom w:val="none" w:sz="0" w:space="0" w:color="auto"/>
                    <w:right w:val="none" w:sz="0" w:space="0" w:color="auto"/>
                  </w:divBdr>
                  <w:divsChild>
                    <w:div w:id="1699429944">
                      <w:marLeft w:val="0"/>
                      <w:marRight w:val="0"/>
                      <w:marTop w:val="0"/>
                      <w:marBottom w:val="0"/>
                      <w:divBdr>
                        <w:top w:val="none" w:sz="0" w:space="0" w:color="auto"/>
                        <w:left w:val="none" w:sz="0" w:space="0" w:color="auto"/>
                        <w:bottom w:val="none" w:sz="0" w:space="0" w:color="auto"/>
                        <w:right w:val="none" w:sz="0" w:space="0" w:color="auto"/>
                      </w:divBdr>
                      <w:divsChild>
                        <w:div w:id="1508670061">
                          <w:marLeft w:val="0"/>
                          <w:marRight w:val="0"/>
                          <w:marTop w:val="0"/>
                          <w:marBottom w:val="0"/>
                          <w:divBdr>
                            <w:top w:val="none" w:sz="0" w:space="0" w:color="auto"/>
                            <w:left w:val="none" w:sz="0" w:space="0" w:color="auto"/>
                            <w:bottom w:val="none" w:sz="0" w:space="0" w:color="auto"/>
                            <w:right w:val="none" w:sz="0" w:space="0" w:color="auto"/>
                          </w:divBdr>
                          <w:divsChild>
                            <w:div w:id="1459957625">
                              <w:marLeft w:val="0"/>
                              <w:marRight w:val="0"/>
                              <w:marTop w:val="0"/>
                              <w:marBottom w:val="0"/>
                              <w:divBdr>
                                <w:top w:val="none" w:sz="0" w:space="0" w:color="auto"/>
                                <w:left w:val="none" w:sz="0" w:space="0" w:color="auto"/>
                                <w:bottom w:val="none" w:sz="0" w:space="0" w:color="auto"/>
                                <w:right w:val="none" w:sz="0" w:space="0" w:color="auto"/>
                              </w:divBdr>
                              <w:divsChild>
                                <w:div w:id="1371417231">
                                  <w:marLeft w:val="0"/>
                                  <w:marRight w:val="0"/>
                                  <w:marTop w:val="0"/>
                                  <w:marBottom w:val="0"/>
                                  <w:divBdr>
                                    <w:top w:val="none" w:sz="0" w:space="0" w:color="auto"/>
                                    <w:left w:val="none" w:sz="0" w:space="0" w:color="auto"/>
                                    <w:bottom w:val="none" w:sz="0" w:space="0" w:color="auto"/>
                                    <w:right w:val="none" w:sz="0" w:space="0" w:color="auto"/>
                                  </w:divBdr>
                                  <w:divsChild>
                                    <w:div w:id="503322858">
                                      <w:marLeft w:val="0"/>
                                      <w:marRight w:val="0"/>
                                      <w:marTop w:val="0"/>
                                      <w:marBottom w:val="0"/>
                                      <w:divBdr>
                                        <w:top w:val="none" w:sz="0" w:space="0" w:color="auto"/>
                                        <w:left w:val="none" w:sz="0" w:space="0" w:color="auto"/>
                                        <w:bottom w:val="none" w:sz="0" w:space="0" w:color="auto"/>
                                        <w:right w:val="none" w:sz="0" w:space="0" w:color="auto"/>
                                      </w:divBdr>
                                      <w:divsChild>
                                        <w:div w:id="1732463305">
                                          <w:marLeft w:val="0"/>
                                          <w:marRight w:val="0"/>
                                          <w:marTop w:val="0"/>
                                          <w:marBottom w:val="0"/>
                                          <w:divBdr>
                                            <w:top w:val="none" w:sz="0" w:space="0" w:color="auto"/>
                                            <w:left w:val="none" w:sz="0" w:space="0" w:color="auto"/>
                                            <w:bottom w:val="none" w:sz="0" w:space="0" w:color="auto"/>
                                            <w:right w:val="none" w:sz="0" w:space="0" w:color="auto"/>
                                          </w:divBdr>
                                          <w:divsChild>
                                            <w:div w:id="593631994">
                                              <w:marLeft w:val="0"/>
                                              <w:marRight w:val="0"/>
                                              <w:marTop w:val="0"/>
                                              <w:marBottom w:val="0"/>
                                              <w:divBdr>
                                                <w:top w:val="none" w:sz="0" w:space="0" w:color="auto"/>
                                                <w:left w:val="none" w:sz="0" w:space="0" w:color="auto"/>
                                                <w:bottom w:val="none" w:sz="0" w:space="0" w:color="auto"/>
                                                <w:right w:val="none" w:sz="0" w:space="0" w:color="auto"/>
                                              </w:divBdr>
                                              <w:divsChild>
                                                <w:div w:id="23218188">
                                                  <w:marLeft w:val="0"/>
                                                  <w:marRight w:val="0"/>
                                                  <w:marTop w:val="0"/>
                                                  <w:marBottom w:val="0"/>
                                                  <w:divBdr>
                                                    <w:top w:val="none" w:sz="0" w:space="0" w:color="auto"/>
                                                    <w:left w:val="none" w:sz="0" w:space="0" w:color="auto"/>
                                                    <w:bottom w:val="none" w:sz="0" w:space="0" w:color="auto"/>
                                                    <w:right w:val="none" w:sz="0" w:space="0" w:color="auto"/>
                                                  </w:divBdr>
                                                  <w:divsChild>
                                                    <w:div w:id="1888830048">
                                                      <w:marLeft w:val="0"/>
                                                      <w:marRight w:val="0"/>
                                                      <w:marTop w:val="0"/>
                                                      <w:marBottom w:val="0"/>
                                                      <w:divBdr>
                                                        <w:top w:val="single" w:sz="6" w:space="0" w:color="auto"/>
                                                        <w:left w:val="none" w:sz="0" w:space="0" w:color="auto"/>
                                                        <w:bottom w:val="none" w:sz="0" w:space="0" w:color="auto"/>
                                                        <w:right w:val="none" w:sz="0" w:space="0" w:color="auto"/>
                                                      </w:divBdr>
                                                      <w:divsChild>
                                                        <w:div w:id="2113934053">
                                                          <w:marLeft w:val="0"/>
                                                          <w:marRight w:val="0"/>
                                                          <w:marTop w:val="0"/>
                                                          <w:marBottom w:val="0"/>
                                                          <w:divBdr>
                                                            <w:top w:val="none" w:sz="0" w:space="0" w:color="auto"/>
                                                            <w:left w:val="none" w:sz="0" w:space="0" w:color="auto"/>
                                                            <w:bottom w:val="none" w:sz="0" w:space="0" w:color="auto"/>
                                                            <w:right w:val="none" w:sz="0" w:space="0" w:color="auto"/>
                                                          </w:divBdr>
                                                          <w:divsChild>
                                                            <w:div w:id="1656180791">
                                                              <w:marLeft w:val="0"/>
                                                              <w:marRight w:val="0"/>
                                                              <w:marTop w:val="0"/>
                                                              <w:marBottom w:val="0"/>
                                                              <w:divBdr>
                                                                <w:top w:val="none" w:sz="0" w:space="0" w:color="auto"/>
                                                                <w:left w:val="none" w:sz="0" w:space="0" w:color="auto"/>
                                                                <w:bottom w:val="none" w:sz="0" w:space="0" w:color="auto"/>
                                                                <w:right w:val="none" w:sz="0" w:space="0" w:color="auto"/>
                                                              </w:divBdr>
                                                              <w:divsChild>
                                                                <w:div w:id="656760507">
                                                                  <w:marLeft w:val="0"/>
                                                                  <w:marRight w:val="0"/>
                                                                  <w:marTop w:val="0"/>
                                                                  <w:marBottom w:val="0"/>
                                                                  <w:divBdr>
                                                                    <w:top w:val="none" w:sz="0" w:space="0" w:color="auto"/>
                                                                    <w:left w:val="none" w:sz="0" w:space="0" w:color="auto"/>
                                                                    <w:bottom w:val="none" w:sz="0" w:space="0" w:color="auto"/>
                                                                    <w:right w:val="none" w:sz="0" w:space="0" w:color="auto"/>
                                                                  </w:divBdr>
                                                                  <w:divsChild>
                                                                    <w:div w:id="678047391">
                                                                      <w:marLeft w:val="0"/>
                                                                      <w:marRight w:val="0"/>
                                                                      <w:marTop w:val="0"/>
                                                                      <w:marBottom w:val="0"/>
                                                                      <w:divBdr>
                                                                        <w:top w:val="none" w:sz="0" w:space="0" w:color="auto"/>
                                                                        <w:left w:val="none" w:sz="0" w:space="0" w:color="auto"/>
                                                                        <w:bottom w:val="none" w:sz="0" w:space="0" w:color="auto"/>
                                                                        <w:right w:val="none" w:sz="0" w:space="0" w:color="auto"/>
                                                                      </w:divBdr>
                                                                      <w:divsChild>
                                                                        <w:div w:id="944730595">
                                                                          <w:marLeft w:val="0"/>
                                                                          <w:marRight w:val="0"/>
                                                                          <w:marTop w:val="0"/>
                                                                          <w:marBottom w:val="0"/>
                                                                          <w:divBdr>
                                                                            <w:top w:val="none" w:sz="0" w:space="0" w:color="auto"/>
                                                                            <w:left w:val="none" w:sz="0" w:space="0" w:color="auto"/>
                                                                            <w:bottom w:val="none" w:sz="0" w:space="0" w:color="auto"/>
                                                                            <w:right w:val="none" w:sz="0" w:space="0" w:color="auto"/>
                                                                          </w:divBdr>
                                                                          <w:divsChild>
                                                                            <w:div w:id="1652441217">
                                                                              <w:marLeft w:val="0"/>
                                                                              <w:marRight w:val="0"/>
                                                                              <w:marTop w:val="0"/>
                                                                              <w:marBottom w:val="0"/>
                                                                              <w:divBdr>
                                                                                <w:top w:val="none" w:sz="0" w:space="0" w:color="auto"/>
                                                                                <w:left w:val="none" w:sz="0" w:space="0" w:color="auto"/>
                                                                                <w:bottom w:val="none" w:sz="0" w:space="0" w:color="auto"/>
                                                                                <w:right w:val="none" w:sz="0" w:space="0" w:color="auto"/>
                                                                              </w:divBdr>
                                                                              <w:divsChild>
                                                                                <w:div w:id="165482480">
                                                                                  <w:marLeft w:val="0"/>
                                                                                  <w:marRight w:val="0"/>
                                                                                  <w:marTop w:val="0"/>
                                                                                  <w:marBottom w:val="0"/>
                                                                                  <w:divBdr>
                                                                                    <w:top w:val="none" w:sz="0" w:space="0" w:color="auto"/>
                                                                                    <w:left w:val="none" w:sz="0" w:space="0" w:color="auto"/>
                                                                                    <w:bottom w:val="none" w:sz="0" w:space="0" w:color="auto"/>
                                                                                    <w:right w:val="none" w:sz="0" w:space="0" w:color="auto"/>
                                                                                  </w:divBdr>
                                                                                  <w:divsChild>
                                                                                    <w:div w:id="789973273">
                                                                                      <w:marLeft w:val="0"/>
                                                                                      <w:marRight w:val="0"/>
                                                                                      <w:marTop w:val="0"/>
                                                                                      <w:marBottom w:val="0"/>
                                                                                      <w:divBdr>
                                                                                        <w:top w:val="none" w:sz="0" w:space="0" w:color="auto"/>
                                                                                        <w:left w:val="none" w:sz="0" w:space="0" w:color="auto"/>
                                                                                        <w:bottom w:val="none" w:sz="0" w:space="0" w:color="auto"/>
                                                                                        <w:right w:val="none" w:sz="0" w:space="0" w:color="auto"/>
                                                                                      </w:divBdr>
                                                                                    </w:div>
                                                                                  </w:divsChild>
                                                                                </w:div>
                                                                                <w:div w:id="319619141">
                                                                                  <w:marLeft w:val="0"/>
                                                                                  <w:marRight w:val="0"/>
                                                                                  <w:marTop w:val="0"/>
                                                                                  <w:marBottom w:val="0"/>
                                                                                  <w:divBdr>
                                                                                    <w:top w:val="none" w:sz="0" w:space="0" w:color="auto"/>
                                                                                    <w:left w:val="none" w:sz="0" w:space="0" w:color="auto"/>
                                                                                    <w:bottom w:val="none" w:sz="0" w:space="0" w:color="auto"/>
                                                                                    <w:right w:val="none" w:sz="0" w:space="0" w:color="auto"/>
                                                                                  </w:divBdr>
                                                                                  <w:divsChild>
                                                                                    <w:div w:id="13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28282">
      <w:bodyDiv w:val="1"/>
      <w:marLeft w:val="0"/>
      <w:marRight w:val="0"/>
      <w:marTop w:val="0"/>
      <w:marBottom w:val="0"/>
      <w:divBdr>
        <w:top w:val="none" w:sz="0" w:space="0" w:color="auto"/>
        <w:left w:val="none" w:sz="0" w:space="0" w:color="auto"/>
        <w:bottom w:val="none" w:sz="0" w:space="0" w:color="auto"/>
        <w:right w:val="none" w:sz="0" w:space="0" w:color="auto"/>
      </w:divBdr>
    </w:div>
    <w:div w:id="100149992">
      <w:bodyDiv w:val="1"/>
      <w:marLeft w:val="0"/>
      <w:marRight w:val="0"/>
      <w:marTop w:val="0"/>
      <w:marBottom w:val="0"/>
      <w:divBdr>
        <w:top w:val="none" w:sz="0" w:space="0" w:color="auto"/>
        <w:left w:val="none" w:sz="0" w:space="0" w:color="auto"/>
        <w:bottom w:val="none" w:sz="0" w:space="0" w:color="auto"/>
        <w:right w:val="none" w:sz="0" w:space="0" w:color="auto"/>
      </w:divBdr>
    </w:div>
    <w:div w:id="172693847">
      <w:bodyDiv w:val="1"/>
      <w:marLeft w:val="0"/>
      <w:marRight w:val="0"/>
      <w:marTop w:val="0"/>
      <w:marBottom w:val="0"/>
      <w:divBdr>
        <w:top w:val="none" w:sz="0" w:space="0" w:color="auto"/>
        <w:left w:val="none" w:sz="0" w:space="0" w:color="auto"/>
        <w:bottom w:val="none" w:sz="0" w:space="0" w:color="auto"/>
        <w:right w:val="none" w:sz="0" w:space="0" w:color="auto"/>
      </w:divBdr>
    </w:div>
    <w:div w:id="186136714">
      <w:bodyDiv w:val="1"/>
      <w:marLeft w:val="0"/>
      <w:marRight w:val="0"/>
      <w:marTop w:val="0"/>
      <w:marBottom w:val="0"/>
      <w:divBdr>
        <w:top w:val="none" w:sz="0" w:space="0" w:color="auto"/>
        <w:left w:val="none" w:sz="0" w:space="0" w:color="auto"/>
        <w:bottom w:val="none" w:sz="0" w:space="0" w:color="auto"/>
        <w:right w:val="none" w:sz="0" w:space="0" w:color="auto"/>
      </w:divBdr>
    </w:div>
    <w:div w:id="206574610">
      <w:bodyDiv w:val="1"/>
      <w:marLeft w:val="0"/>
      <w:marRight w:val="0"/>
      <w:marTop w:val="0"/>
      <w:marBottom w:val="0"/>
      <w:divBdr>
        <w:top w:val="none" w:sz="0" w:space="0" w:color="auto"/>
        <w:left w:val="none" w:sz="0" w:space="0" w:color="auto"/>
        <w:bottom w:val="none" w:sz="0" w:space="0" w:color="auto"/>
        <w:right w:val="none" w:sz="0" w:space="0" w:color="auto"/>
      </w:divBdr>
    </w:div>
    <w:div w:id="476921312">
      <w:bodyDiv w:val="1"/>
      <w:marLeft w:val="0"/>
      <w:marRight w:val="0"/>
      <w:marTop w:val="0"/>
      <w:marBottom w:val="0"/>
      <w:divBdr>
        <w:top w:val="none" w:sz="0" w:space="0" w:color="auto"/>
        <w:left w:val="none" w:sz="0" w:space="0" w:color="auto"/>
        <w:bottom w:val="none" w:sz="0" w:space="0" w:color="auto"/>
        <w:right w:val="none" w:sz="0" w:space="0" w:color="auto"/>
      </w:divBdr>
    </w:div>
    <w:div w:id="609359631">
      <w:bodyDiv w:val="1"/>
      <w:marLeft w:val="0"/>
      <w:marRight w:val="0"/>
      <w:marTop w:val="0"/>
      <w:marBottom w:val="0"/>
      <w:divBdr>
        <w:top w:val="none" w:sz="0" w:space="0" w:color="auto"/>
        <w:left w:val="none" w:sz="0" w:space="0" w:color="auto"/>
        <w:bottom w:val="none" w:sz="0" w:space="0" w:color="auto"/>
        <w:right w:val="none" w:sz="0" w:space="0" w:color="auto"/>
      </w:divBdr>
    </w:div>
    <w:div w:id="888301825">
      <w:bodyDiv w:val="1"/>
      <w:marLeft w:val="0"/>
      <w:marRight w:val="0"/>
      <w:marTop w:val="0"/>
      <w:marBottom w:val="0"/>
      <w:divBdr>
        <w:top w:val="none" w:sz="0" w:space="0" w:color="auto"/>
        <w:left w:val="none" w:sz="0" w:space="0" w:color="auto"/>
        <w:bottom w:val="none" w:sz="0" w:space="0" w:color="auto"/>
        <w:right w:val="none" w:sz="0" w:space="0" w:color="auto"/>
      </w:divBdr>
    </w:div>
    <w:div w:id="922640867">
      <w:bodyDiv w:val="1"/>
      <w:marLeft w:val="0"/>
      <w:marRight w:val="0"/>
      <w:marTop w:val="0"/>
      <w:marBottom w:val="0"/>
      <w:divBdr>
        <w:top w:val="none" w:sz="0" w:space="0" w:color="auto"/>
        <w:left w:val="none" w:sz="0" w:space="0" w:color="auto"/>
        <w:bottom w:val="none" w:sz="0" w:space="0" w:color="auto"/>
        <w:right w:val="none" w:sz="0" w:space="0" w:color="auto"/>
      </w:divBdr>
    </w:div>
    <w:div w:id="1247105551">
      <w:bodyDiv w:val="1"/>
      <w:marLeft w:val="0"/>
      <w:marRight w:val="0"/>
      <w:marTop w:val="0"/>
      <w:marBottom w:val="0"/>
      <w:divBdr>
        <w:top w:val="none" w:sz="0" w:space="0" w:color="auto"/>
        <w:left w:val="none" w:sz="0" w:space="0" w:color="auto"/>
        <w:bottom w:val="none" w:sz="0" w:space="0" w:color="auto"/>
        <w:right w:val="none" w:sz="0" w:space="0" w:color="auto"/>
      </w:divBdr>
    </w:div>
    <w:div w:id="1292635110">
      <w:bodyDiv w:val="1"/>
      <w:marLeft w:val="0"/>
      <w:marRight w:val="0"/>
      <w:marTop w:val="0"/>
      <w:marBottom w:val="0"/>
      <w:divBdr>
        <w:top w:val="none" w:sz="0" w:space="0" w:color="auto"/>
        <w:left w:val="none" w:sz="0" w:space="0" w:color="auto"/>
        <w:bottom w:val="none" w:sz="0" w:space="0" w:color="auto"/>
        <w:right w:val="none" w:sz="0" w:space="0" w:color="auto"/>
      </w:divBdr>
    </w:div>
    <w:div w:id="1316445724">
      <w:marLeft w:val="0"/>
      <w:marRight w:val="0"/>
      <w:marTop w:val="0"/>
      <w:marBottom w:val="0"/>
      <w:divBdr>
        <w:top w:val="none" w:sz="0" w:space="0" w:color="auto"/>
        <w:left w:val="none" w:sz="0" w:space="0" w:color="auto"/>
        <w:bottom w:val="none" w:sz="0" w:space="0" w:color="auto"/>
        <w:right w:val="none" w:sz="0" w:space="0" w:color="auto"/>
      </w:divBdr>
      <w:divsChild>
        <w:div w:id="1316445718">
          <w:marLeft w:val="1123"/>
          <w:marRight w:val="0"/>
          <w:marTop w:val="120"/>
          <w:marBottom w:val="0"/>
          <w:divBdr>
            <w:top w:val="none" w:sz="0" w:space="0" w:color="auto"/>
            <w:left w:val="none" w:sz="0" w:space="0" w:color="auto"/>
            <w:bottom w:val="none" w:sz="0" w:space="0" w:color="auto"/>
            <w:right w:val="none" w:sz="0" w:space="0" w:color="auto"/>
          </w:divBdr>
        </w:div>
        <w:div w:id="1316445733">
          <w:marLeft w:val="403"/>
          <w:marRight w:val="0"/>
          <w:marTop w:val="120"/>
          <w:marBottom w:val="0"/>
          <w:divBdr>
            <w:top w:val="none" w:sz="0" w:space="0" w:color="auto"/>
            <w:left w:val="none" w:sz="0" w:space="0" w:color="auto"/>
            <w:bottom w:val="none" w:sz="0" w:space="0" w:color="auto"/>
            <w:right w:val="none" w:sz="0" w:space="0" w:color="auto"/>
          </w:divBdr>
        </w:div>
        <w:div w:id="1316445747">
          <w:marLeft w:val="1123"/>
          <w:marRight w:val="0"/>
          <w:marTop w:val="120"/>
          <w:marBottom w:val="0"/>
          <w:divBdr>
            <w:top w:val="none" w:sz="0" w:space="0" w:color="auto"/>
            <w:left w:val="none" w:sz="0" w:space="0" w:color="auto"/>
            <w:bottom w:val="none" w:sz="0" w:space="0" w:color="auto"/>
            <w:right w:val="none" w:sz="0" w:space="0" w:color="auto"/>
          </w:divBdr>
        </w:div>
        <w:div w:id="1316445748">
          <w:marLeft w:val="1123"/>
          <w:marRight w:val="0"/>
          <w:marTop w:val="120"/>
          <w:marBottom w:val="0"/>
          <w:divBdr>
            <w:top w:val="none" w:sz="0" w:space="0" w:color="auto"/>
            <w:left w:val="none" w:sz="0" w:space="0" w:color="auto"/>
            <w:bottom w:val="none" w:sz="0" w:space="0" w:color="auto"/>
            <w:right w:val="none" w:sz="0" w:space="0" w:color="auto"/>
          </w:divBdr>
        </w:div>
        <w:div w:id="1316445762">
          <w:marLeft w:val="403"/>
          <w:marRight w:val="0"/>
          <w:marTop w:val="120"/>
          <w:marBottom w:val="0"/>
          <w:divBdr>
            <w:top w:val="none" w:sz="0" w:space="0" w:color="auto"/>
            <w:left w:val="none" w:sz="0" w:space="0" w:color="auto"/>
            <w:bottom w:val="none" w:sz="0" w:space="0" w:color="auto"/>
            <w:right w:val="none" w:sz="0" w:space="0" w:color="auto"/>
          </w:divBdr>
        </w:div>
        <w:div w:id="1316445765">
          <w:marLeft w:val="403"/>
          <w:marRight w:val="0"/>
          <w:marTop w:val="120"/>
          <w:marBottom w:val="0"/>
          <w:divBdr>
            <w:top w:val="none" w:sz="0" w:space="0" w:color="auto"/>
            <w:left w:val="none" w:sz="0" w:space="0" w:color="auto"/>
            <w:bottom w:val="none" w:sz="0" w:space="0" w:color="auto"/>
            <w:right w:val="none" w:sz="0" w:space="0" w:color="auto"/>
          </w:divBdr>
        </w:div>
      </w:divsChild>
    </w:div>
    <w:div w:id="1316445725">
      <w:marLeft w:val="0"/>
      <w:marRight w:val="0"/>
      <w:marTop w:val="0"/>
      <w:marBottom w:val="0"/>
      <w:divBdr>
        <w:top w:val="none" w:sz="0" w:space="0" w:color="auto"/>
        <w:left w:val="none" w:sz="0" w:space="0" w:color="auto"/>
        <w:bottom w:val="none" w:sz="0" w:space="0" w:color="auto"/>
        <w:right w:val="none" w:sz="0" w:space="0" w:color="auto"/>
      </w:divBdr>
    </w:div>
    <w:div w:id="1316445727">
      <w:marLeft w:val="0"/>
      <w:marRight w:val="0"/>
      <w:marTop w:val="0"/>
      <w:marBottom w:val="0"/>
      <w:divBdr>
        <w:top w:val="none" w:sz="0" w:space="0" w:color="auto"/>
        <w:left w:val="none" w:sz="0" w:space="0" w:color="auto"/>
        <w:bottom w:val="none" w:sz="0" w:space="0" w:color="auto"/>
        <w:right w:val="none" w:sz="0" w:space="0" w:color="auto"/>
      </w:divBdr>
      <w:divsChild>
        <w:div w:id="1316445717">
          <w:marLeft w:val="1123"/>
          <w:marRight w:val="0"/>
          <w:marTop w:val="120"/>
          <w:marBottom w:val="0"/>
          <w:divBdr>
            <w:top w:val="none" w:sz="0" w:space="0" w:color="auto"/>
            <w:left w:val="none" w:sz="0" w:space="0" w:color="auto"/>
            <w:bottom w:val="none" w:sz="0" w:space="0" w:color="auto"/>
            <w:right w:val="none" w:sz="0" w:space="0" w:color="auto"/>
          </w:divBdr>
        </w:div>
        <w:div w:id="1316445726">
          <w:marLeft w:val="1123"/>
          <w:marRight w:val="0"/>
          <w:marTop w:val="120"/>
          <w:marBottom w:val="0"/>
          <w:divBdr>
            <w:top w:val="none" w:sz="0" w:space="0" w:color="auto"/>
            <w:left w:val="none" w:sz="0" w:space="0" w:color="auto"/>
            <w:bottom w:val="none" w:sz="0" w:space="0" w:color="auto"/>
            <w:right w:val="none" w:sz="0" w:space="0" w:color="auto"/>
          </w:divBdr>
        </w:div>
        <w:div w:id="1316445732">
          <w:marLeft w:val="403"/>
          <w:marRight w:val="0"/>
          <w:marTop w:val="120"/>
          <w:marBottom w:val="0"/>
          <w:divBdr>
            <w:top w:val="none" w:sz="0" w:space="0" w:color="auto"/>
            <w:left w:val="none" w:sz="0" w:space="0" w:color="auto"/>
            <w:bottom w:val="none" w:sz="0" w:space="0" w:color="auto"/>
            <w:right w:val="none" w:sz="0" w:space="0" w:color="auto"/>
          </w:divBdr>
        </w:div>
        <w:div w:id="1316445751">
          <w:marLeft w:val="403"/>
          <w:marRight w:val="0"/>
          <w:marTop w:val="120"/>
          <w:marBottom w:val="0"/>
          <w:divBdr>
            <w:top w:val="none" w:sz="0" w:space="0" w:color="auto"/>
            <w:left w:val="none" w:sz="0" w:space="0" w:color="auto"/>
            <w:bottom w:val="none" w:sz="0" w:space="0" w:color="auto"/>
            <w:right w:val="none" w:sz="0" w:space="0" w:color="auto"/>
          </w:divBdr>
        </w:div>
        <w:div w:id="1316445770">
          <w:marLeft w:val="403"/>
          <w:marRight w:val="0"/>
          <w:marTop w:val="120"/>
          <w:marBottom w:val="0"/>
          <w:divBdr>
            <w:top w:val="none" w:sz="0" w:space="0" w:color="auto"/>
            <w:left w:val="none" w:sz="0" w:space="0" w:color="auto"/>
            <w:bottom w:val="none" w:sz="0" w:space="0" w:color="auto"/>
            <w:right w:val="none" w:sz="0" w:space="0" w:color="auto"/>
          </w:divBdr>
        </w:div>
      </w:divsChild>
    </w:div>
    <w:div w:id="1316445735">
      <w:marLeft w:val="0"/>
      <w:marRight w:val="0"/>
      <w:marTop w:val="0"/>
      <w:marBottom w:val="0"/>
      <w:divBdr>
        <w:top w:val="none" w:sz="0" w:space="0" w:color="auto"/>
        <w:left w:val="none" w:sz="0" w:space="0" w:color="auto"/>
        <w:bottom w:val="none" w:sz="0" w:space="0" w:color="auto"/>
        <w:right w:val="none" w:sz="0" w:space="0" w:color="auto"/>
      </w:divBdr>
    </w:div>
    <w:div w:id="1316445737">
      <w:marLeft w:val="0"/>
      <w:marRight w:val="0"/>
      <w:marTop w:val="0"/>
      <w:marBottom w:val="0"/>
      <w:divBdr>
        <w:top w:val="none" w:sz="0" w:space="0" w:color="auto"/>
        <w:left w:val="none" w:sz="0" w:space="0" w:color="auto"/>
        <w:bottom w:val="none" w:sz="0" w:space="0" w:color="auto"/>
        <w:right w:val="none" w:sz="0" w:space="0" w:color="auto"/>
      </w:divBdr>
    </w:div>
    <w:div w:id="1316445739">
      <w:marLeft w:val="0"/>
      <w:marRight w:val="0"/>
      <w:marTop w:val="0"/>
      <w:marBottom w:val="0"/>
      <w:divBdr>
        <w:top w:val="none" w:sz="0" w:space="0" w:color="auto"/>
        <w:left w:val="none" w:sz="0" w:space="0" w:color="auto"/>
        <w:bottom w:val="none" w:sz="0" w:space="0" w:color="auto"/>
        <w:right w:val="none" w:sz="0" w:space="0" w:color="auto"/>
      </w:divBdr>
    </w:div>
    <w:div w:id="1316445740">
      <w:marLeft w:val="0"/>
      <w:marRight w:val="0"/>
      <w:marTop w:val="0"/>
      <w:marBottom w:val="0"/>
      <w:divBdr>
        <w:top w:val="none" w:sz="0" w:space="0" w:color="auto"/>
        <w:left w:val="none" w:sz="0" w:space="0" w:color="auto"/>
        <w:bottom w:val="none" w:sz="0" w:space="0" w:color="auto"/>
        <w:right w:val="none" w:sz="0" w:space="0" w:color="auto"/>
      </w:divBdr>
      <w:divsChild>
        <w:div w:id="1316445719">
          <w:marLeft w:val="1800"/>
          <w:marRight w:val="0"/>
          <w:marTop w:val="79"/>
          <w:marBottom w:val="0"/>
          <w:divBdr>
            <w:top w:val="none" w:sz="0" w:space="0" w:color="auto"/>
            <w:left w:val="none" w:sz="0" w:space="0" w:color="auto"/>
            <w:bottom w:val="none" w:sz="0" w:space="0" w:color="auto"/>
            <w:right w:val="none" w:sz="0" w:space="0" w:color="auto"/>
          </w:divBdr>
        </w:div>
        <w:div w:id="1316445721">
          <w:marLeft w:val="288"/>
          <w:marRight w:val="0"/>
          <w:marTop w:val="79"/>
          <w:marBottom w:val="0"/>
          <w:divBdr>
            <w:top w:val="none" w:sz="0" w:space="0" w:color="auto"/>
            <w:left w:val="none" w:sz="0" w:space="0" w:color="auto"/>
            <w:bottom w:val="none" w:sz="0" w:space="0" w:color="auto"/>
            <w:right w:val="none" w:sz="0" w:space="0" w:color="auto"/>
          </w:divBdr>
        </w:div>
        <w:div w:id="1316445731">
          <w:marLeft w:val="288"/>
          <w:marRight w:val="0"/>
          <w:marTop w:val="79"/>
          <w:marBottom w:val="0"/>
          <w:divBdr>
            <w:top w:val="none" w:sz="0" w:space="0" w:color="auto"/>
            <w:left w:val="none" w:sz="0" w:space="0" w:color="auto"/>
            <w:bottom w:val="none" w:sz="0" w:space="0" w:color="auto"/>
            <w:right w:val="none" w:sz="0" w:space="0" w:color="auto"/>
          </w:divBdr>
        </w:div>
        <w:div w:id="1316445734">
          <w:marLeft w:val="288"/>
          <w:marRight w:val="0"/>
          <w:marTop w:val="79"/>
          <w:marBottom w:val="0"/>
          <w:divBdr>
            <w:top w:val="none" w:sz="0" w:space="0" w:color="auto"/>
            <w:left w:val="none" w:sz="0" w:space="0" w:color="auto"/>
            <w:bottom w:val="none" w:sz="0" w:space="0" w:color="auto"/>
            <w:right w:val="none" w:sz="0" w:space="0" w:color="auto"/>
          </w:divBdr>
        </w:div>
        <w:div w:id="1316445744">
          <w:marLeft w:val="1037"/>
          <w:marRight w:val="0"/>
          <w:marTop w:val="79"/>
          <w:marBottom w:val="0"/>
          <w:divBdr>
            <w:top w:val="none" w:sz="0" w:space="0" w:color="auto"/>
            <w:left w:val="none" w:sz="0" w:space="0" w:color="auto"/>
            <w:bottom w:val="none" w:sz="0" w:space="0" w:color="auto"/>
            <w:right w:val="none" w:sz="0" w:space="0" w:color="auto"/>
          </w:divBdr>
        </w:div>
        <w:div w:id="1316445752">
          <w:marLeft w:val="1800"/>
          <w:marRight w:val="0"/>
          <w:marTop w:val="79"/>
          <w:marBottom w:val="0"/>
          <w:divBdr>
            <w:top w:val="none" w:sz="0" w:space="0" w:color="auto"/>
            <w:left w:val="none" w:sz="0" w:space="0" w:color="auto"/>
            <w:bottom w:val="none" w:sz="0" w:space="0" w:color="auto"/>
            <w:right w:val="none" w:sz="0" w:space="0" w:color="auto"/>
          </w:divBdr>
        </w:div>
        <w:div w:id="1316445767">
          <w:marLeft w:val="1037"/>
          <w:marRight w:val="0"/>
          <w:marTop w:val="79"/>
          <w:marBottom w:val="0"/>
          <w:divBdr>
            <w:top w:val="none" w:sz="0" w:space="0" w:color="auto"/>
            <w:left w:val="none" w:sz="0" w:space="0" w:color="auto"/>
            <w:bottom w:val="none" w:sz="0" w:space="0" w:color="auto"/>
            <w:right w:val="none" w:sz="0" w:space="0" w:color="auto"/>
          </w:divBdr>
        </w:div>
        <w:div w:id="1316445773">
          <w:marLeft w:val="288"/>
          <w:marRight w:val="0"/>
          <w:marTop w:val="79"/>
          <w:marBottom w:val="0"/>
          <w:divBdr>
            <w:top w:val="none" w:sz="0" w:space="0" w:color="auto"/>
            <w:left w:val="none" w:sz="0" w:space="0" w:color="auto"/>
            <w:bottom w:val="none" w:sz="0" w:space="0" w:color="auto"/>
            <w:right w:val="none" w:sz="0" w:space="0" w:color="auto"/>
          </w:divBdr>
        </w:div>
        <w:div w:id="1316445775">
          <w:marLeft w:val="1037"/>
          <w:marRight w:val="0"/>
          <w:marTop w:val="79"/>
          <w:marBottom w:val="0"/>
          <w:divBdr>
            <w:top w:val="none" w:sz="0" w:space="0" w:color="auto"/>
            <w:left w:val="none" w:sz="0" w:space="0" w:color="auto"/>
            <w:bottom w:val="none" w:sz="0" w:space="0" w:color="auto"/>
            <w:right w:val="none" w:sz="0" w:space="0" w:color="auto"/>
          </w:divBdr>
        </w:div>
        <w:div w:id="1316445777">
          <w:marLeft w:val="1037"/>
          <w:marRight w:val="0"/>
          <w:marTop w:val="79"/>
          <w:marBottom w:val="0"/>
          <w:divBdr>
            <w:top w:val="none" w:sz="0" w:space="0" w:color="auto"/>
            <w:left w:val="none" w:sz="0" w:space="0" w:color="auto"/>
            <w:bottom w:val="none" w:sz="0" w:space="0" w:color="auto"/>
            <w:right w:val="none" w:sz="0" w:space="0" w:color="auto"/>
          </w:divBdr>
        </w:div>
      </w:divsChild>
    </w:div>
    <w:div w:id="1316445743">
      <w:marLeft w:val="0"/>
      <w:marRight w:val="0"/>
      <w:marTop w:val="0"/>
      <w:marBottom w:val="0"/>
      <w:divBdr>
        <w:top w:val="none" w:sz="0" w:space="0" w:color="auto"/>
        <w:left w:val="none" w:sz="0" w:space="0" w:color="auto"/>
        <w:bottom w:val="none" w:sz="0" w:space="0" w:color="auto"/>
        <w:right w:val="none" w:sz="0" w:space="0" w:color="auto"/>
      </w:divBdr>
    </w:div>
    <w:div w:id="1316445745">
      <w:marLeft w:val="0"/>
      <w:marRight w:val="0"/>
      <w:marTop w:val="0"/>
      <w:marBottom w:val="0"/>
      <w:divBdr>
        <w:top w:val="none" w:sz="0" w:space="0" w:color="auto"/>
        <w:left w:val="none" w:sz="0" w:space="0" w:color="auto"/>
        <w:bottom w:val="none" w:sz="0" w:space="0" w:color="auto"/>
        <w:right w:val="none" w:sz="0" w:space="0" w:color="auto"/>
      </w:divBdr>
    </w:div>
    <w:div w:id="1316445749">
      <w:marLeft w:val="0"/>
      <w:marRight w:val="0"/>
      <w:marTop w:val="0"/>
      <w:marBottom w:val="0"/>
      <w:divBdr>
        <w:top w:val="none" w:sz="0" w:space="0" w:color="auto"/>
        <w:left w:val="none" w:sz="0" w:space="0" w:color="auto"/>
        <w:bottom w:val="none" w:sz="0" w:space="0" w:color="auto"/>
        <w:right w:val="none" w:sz="0" w:space="0" w:color="auto"/>
      </w:divBdr>
    </w:div>
    <w:div w:id="1316445754">
      <w:marLeft w:val="0"/>
      <w:marRight w:val="0"/>
      <w:marTop w:val="0"/>
      <w:marBottom w:val="0"/>
      <w:divBdr>
        <w:top w:val="none" w:sz="0" w:space="0" w:color="auto"/>
        <w:left w:val="none" w:sz="0" w:space="0" w:color="auto"/>
        <w:bottom w:val="none" w:sz="0" w:space="0" w:color="auto"/>
        <w:right w:val="none" w:sz="0" w:space="0" w:color="auto"/>
      </w:divBdr>
    </w:div>
    <w:div w:id="1316445758">
      <w:marLeft w:val="0"/>
      <w:marRight w:val="0"/>
      <w:marTop w:val="0"/>
      <w:marBottom w:val="0"/>
      <w:divBdr>
        <w:top w:val="none" w:sz="0" w:space="0" w:color="auto"/>
        <w:left w:val="none" w:sz="0" w:space="0" w:color="auto"/>
        <w:bottom w:val="none" w:sz="0" w:space="0" w:color="auto"/>
        <w:right w:val="none" w:sz="0" w:space="0" w:color="auto"/>
      </w:divBdr>
    </w:div>
    <w:div w:id="1316445761">
      <w:marLeft w:val="0"/>
      <w:marRight w:val="0"/>
      <w:marTop w:val="0"/>
      <w:marBottom w:val="0"/>
      <w:divBdr>
        <w:top w:val="none" w:sz="0" w:space="0" w:color="auto"/>
        <w:left w:val="none" w:sz="0" w:space="0" w:color="auto"/>
        <w:bottom w:val="none" w:sz="0" w:space="0" w:color="auto"/>
        <w:right w:val="none" w:sz="0" w:space="0" w:color="auto"/>
      </w:divBdr>
    </w:div>
    <w:div w:id="1316445763">
      <w:marLeft w:val="0"/>
      <w:marRight w:val="0"/>
      <w:marTop w:val="0"/>
      <w:marBottom w:val="0"/>
      <w:divBdr>
        <w:top w:val="none" w:sz="0" w:space="0" w:color="auto"/>
        <w:left w:val="none" w:sz="0" w:space="0" w:color="auto"/>
        <w:bottom w:val="none" w:sz="0" w:space="0" w:color="auto"/>
        <w:right w:val="none" w:sz="0" w:space="0" w:color="auto"/>
      </w:divBdr>
    </w:div>
    <w:div w:id="1316445764">
      <w:marLeft w:val="0"/>
      <w:marRight w:val="0"/>
      <w:marTop w:val="0"/>
      <w:marBottom w:val="0"/>
      <w:divBdr>
        <w:top w:val="none" w:sz="0" w:space="0" w:color="auto"/>
        <w:left w:val="none" w:sz="0" w:space="0" w:color="auto"/>
        <w:bottom w:val="none" w:sz="0" w:space="0" w:color="auto"/>
        <w:right w:val="none" w:sz="0" w:space="0" w:color="auto"/>
      </w:divBdr>
      <w:divsChild>
        <w:div w:id="1316445720">
          <w:marLeft w:val="403"/>
          <w:marRight w:val="0"/>
          <w:marTop w:val="120"/>
          <w:marBottom w:val="0"/>
          <w:divBdr>
            <w:top w:val="none" w:sz="0" w:space="0" w:color="auto"/>
            <w:left w:val="none" w:sz="0" w:space="0" w:color="auto"/>
            <w:bottom w:val="none" w:sz="0" w:space="0" w:color="auto"/>
            <w:right w:val="none" w:sz="0" w:space="0" w:color="auto"/>
          </w:divBdr>
        </w:div>
        <w:div w:id="1316445738">
          <w:marLeft w:val="403"/>
          <w:marRight w:val="0"/>
          <w:marTop w:val="120"/>
          <w:marBottom w:val="0"/>
          <w:divBdr>
            <w:top w:val="none" w:sz="0" w:space="0" w:color="auto"/>
            <w:left w:val="none" w:sz="0" w:space="0" w:color="auto"/>
            <w:bottom w:val="none" w:sz="0" w:space="0" w:color="auto"/>
            <w:right w:val="none" w:sz="0" w:space="0" w:color="auto"/>
          </w:divBdr>
        </w:div>
        <w:div w:id="1316445756">
          <w:marLeft w:val="403"/>
          <w:marRight w:val="0"/>
          <w:marTop w:val="120"/>
          <w:marBottom w:val="0"/>
          <w:divBdr>
            <w:top w:val="none" w:sz="0" w:space="0" w:color="auto"/>
            <w:left w:val="none" w:sz="0" w:space="0" w:color="auto"/>
            <w:bottom w:val="none" w:sz="0" w:space="0" w:color="auto"/>
            <w:right w:val="none" w:sz="0" w:space="0" w:color="auto"/>
          </w:divBdr>
        </w:div>
        <w:div w:id="1316445759">
          <w:marLeft w:val="1123"/>
          <w:marRight w:val="0"/>
          <w:marTop w:val="120"/>
          <w:marBottom w:val="0"/>
          <w:divBdr>
            <w:top w:val="none" w:sz="0" w:space="0" w:color="auto"/>
            <w:left w:val="none" w:sz="0" w:space="0" w:color="auto"/>
            <w:bottom w:val="none" w:sz="0" w:space="0" w:color="auto"/>
            <w:right w:val="none" w:sz="0" w:space="0" w:color="auto"/>
          </w:divBdr>
        </w:div>
        <w:div w:id="1316445772">
          <w:marLeft w:val="1123"/>
          <w:marRight w:val="0"/>
          <w:marTop w:val="120"/>
          <w:marBottom w:val="0"/>
          <w:divBdr>
            <w:top w:val="none" w:sz="0" w:space="0" w:color="auto"/>
            <w:left w:val="none" w:sz="0" w:space="0" w:color="auto"/>
            <w:bottom w:val="none" w:sz="0" w:space="0" w:color="auto"/>
            <w:right w:val="none" w:sz="0" w:space="0" w:color="auto"/>
          </w:divBdr>
        </w:div>
      </w:divsChild>
    </w:div>
    <w:div w:id="1316445766">
      <w:marLeft w:val="0"/>
      <w:marRight w:val="0"/>
      <w:marTop w:val="0"/>
      <w:marBottom w:val="0"/>
      <w:divBdr>
        <w:top w:val="none" w:sz="0" w:space="0" w:color="auto"/>
        <w:left w:val="none" w:sz="0" w:space="0" w:color="auto"/>
        <w:bottom w:val="none" w:sz="0" w:space="0" w:color="auto"/>
        <w:right w:val="none" w:sz="0" w:space="0" w:color="auto"/>
      </w:divBdr>
    </w:div>
    <w:div w:id="1316445769">
      <w:marLeft w:val="0"/>
      <w:marRight w:val="0"/>
      <w:marTop w:val="0"/>
      <w:marBottom w:val="0"/>
      <w:divBdr>
        <w:top w:val="none" w:sz="0" w:space="0" w:color="auto"/>
        <w:left w:val="none" w:sz="0" w:space="0" w:color="auto"/>
        <w:bottom w:val="none" w:sz="0" w:space="0" w:color="auto"/>
        <w:right w:val="none" w:sz="0" w:space="0" w:color="auto"/>
      </w:divBdr>
    </w:div>
    <w:div w:id="1316445771">
      <w:marLeft w:val="0"/>
      <w:marRight w:val="0"/>
      <w:marTop w:val="0"/>
      <w:marBottom w:val="0"/>
      <w:divBdr>
        <w:top w:val="none" w:sz="0" w:space="0" w:color="auto"/>
        <w:left w:val="none" w:sz="0" w:space="0" w:color="auto"/>
        <w:bottom w:val="none" w:sz="0" w:space="0" w:color="auto"/>
        <w:right w:val="none" w:sz="0" w:space="0" w:color="auto"/>
      </w:divBdr>
      <w:divsChild>
        <w:div w:id="1316445730">
          <w:marLeft w:val="403"/>
          <w:marRight w:val="0"/>
          <w:marTop w:val="120"/>
          <w:marBottom w:val="0"/>
          <w:divBdr>
            <w:top w:val="none" w:sz="0" w:space="0" w:color="auto"/>
            <w:left w:val="none" w:sz="0" w:space="0" w:color="auto"/>
            <w:bottom w:val="none" w:sz="0" w:space="0" w:color="auto"/>
            <w:right w:val="none" w:sz="0" w:space="0" w:color="auto"/>
          </w:divBdr>
        </w:div>
        <w:div w:id="1316445742">
          <w:marLeft w:val="1123"/>
          <w:marRight w:val="0"/>
          <w:marTop w:val="120"/>
          <w:marBottom w:val="0"/>
          <w:divBdr>
            <w:top w:val="none" w:sz="0" w:space="0" w:color="auto"/>
            <w:left w:val="none" w:sz="0" w:space="0" w:color="auto"/>
            <w:bottom w:val="none" w:sz="0" w:space="0" w:color="auto"/>
            <w:right w:val="none" w:sz="0" w:space="0" w:color="auto"/>
          </w:divBdr>
        </w:div>
        <w:div w:id="1316445746">
          <w:marLeft w:val="403"/>
          <w:marRight w:val="0"/>
          <w:marTop w:val="120"/>
          <w:marBottom w:val="0"/>
          <w:divBdr>
            <w:top w:val="none" w:sz="0" w:space="0" w:color="auto"/>
            <w:left w:val="none" w:sz="0" w:space="0" w:color="auto"/>
            <w:bottom w:val="none" w:sz="0" w:space="0" w:color="auto"/>
            <w:right w:val="none" w:sz="0" w:space="0" w:color="auto"/>
          </w:divBdr>
        </w:div>
        <w:div w:id="1316445755">
          <w:marLeft w:val="1123"/>
          <w:marRight w:val="0"/>
          <w:marTop w:val="120"/>
          <w:marBottom w:val="0"/>
          <w:divBdr>
            <w:top w:val="none" w:sz="0" w:space="0" w:color="auto"/>
            <w:left w:val="none" w:sz="0" w:space="0" w:color="auto"/>
            <w:bottom w:val="none" w:sz="0" w:space="0" w:color="auto"/>
            <w:right w:val="none" w:sz="0" w:space="0" w:color="auto"/>
          </w:divBdr>
        </w:div>
        <w:div w:id="1316445776">
          <w:marLeft w:val="403"/>
          <w:marRight w:val="0"/>
          <w:marTop w:val="120"/>
          <w:marBottom w:val="0"/>
          <w:divBdr>
            <w:top w:val="none" w:sz="0" w:space="0" w:color="auto"/>
            <w:left w:val="none" w:sz="0" w:space="0" w:color="auto"/>
            <w:bottom w:val="none" w:sz="0" w:space="0" w:color="auto"/>
            <w:right w:val="none" w:sz="0" w:space="0" w:color="auto"/>
          </w:divBdr>
        </w:div>
      </w:divsChild>
    </w:div>
    <w:div w:id="1316445774">
      <w:marLeft w:val="0"/>
      <w:marRight w:val="0"/>
      <w:marTop w:val="0"/>
      <w:marBottom w:val="0"/>
      <w:divBdr>
        <w:top w:val="none" w:sz="0" w:space="0" w:color="auto"/>
        <w:left w:val="none" w:sz="0" w:space="0" w:color="auto"/>
        <w:bottom w:val="none" w:sz="0" w:space="0" w:color="auto"/>
        <w:right w:val="none" w:sz="0" w:space="0" w:color="auto"/>
      </w:divBdr>
      <w:divsChild>
        <w:div w:id="1316445736">
          <w:marLeft w:val="0"/>
          <w:marRight w:val="0"/>
          <w:marTop w:val="0"/>
          <w:marBottom w:val="0"/>
          <w:divBdr>
            <w:top w:val="none" w:sz="0" w:space="0" w:color="auto"/>
            <w:left w:val="none" w:sz="0" w:space="0" w:color="auto"/>
            <w:bottom w:val="none" w:sz="0" w:space="0" w:color="auto"/>
            <w:right w:val="none" w:sz="0" w:space="0" w:color="auto"/>
          </w:divBdr>
          <w:divsChild>
            <w:div w:id="1316445722">
              <w:marLeft w:val="0"/>
              <w:marRight w:val="0"/>
              <w:marTop w:val="0"/>
              <w:marBottom w:val="0"/>
              <w:divBdr>
                <w:top w:val="none" w:sz="0" w:space="0" w:color="auto"/>
                <w:left w:val="none" w:sz="0" w:space="0" w:color="auto"/>
                <w:bottom w:val="none" w:sz="0" w:space="0" w:color="auto"/>
                <w:right w:val="none" w:sz="0" w:space="0" w:color="auto"/>
              </w:divBdr>
            </w:div>
            <w:div w:id="1316445723">
              <w:marLeft w:val="0"/>
              <w:marRight w:val="0"/>
              <w:marTop w:val="0"/>
              <w:marBottom w:val="0"/>
              <w:divBdr>
                <w:top w:val="none" w:sz="0" w:space="0" w:color="auto"/>
                <w:left w:val="none" w:sz="0" w:space="0" w:color="auto"/>
                <w:bottom w:val="none" w:sz="0" w:space="0" w:color="auto"/>
                <w:right w:val="none" w:sz="0" w:space="0" w:color="auto"/>
              </w:divBdr>
            </w:div>
            <w:div w:id="1316445728">
              <w:marLeft w:val="0"/>
              <w:marRight w:val="0"/>
              <w:marTop w:val="0"/>
              <w:marBottom w:val="0"/>
              <w:divBdr>
                <w:top w:val="none" w:sz="0" w:space="0" w:color="auto"/>
                <w:left w:val="none" w:sz="0" w:space="0" w:color="auto"/>
                <w:bottom w:val="none" w:sz="0" w:space="0" w:color="auto"/>
                <w:right w:val="none" w:sz="0" w:space="0" w:color="auto"/>
              </w:divBdr>
            </w:div>
            <w:div w:id="1316445729">
              <w:marLeft w:val="0"/>
              <w:marRight w:val="0"/>
              <w:marTop w:val="0"/>
              <w:marBottom w:val="0"/>
              <w:divBdr>
                <w:top w:val="none" w:sz="0" w:space="0" w:color="auto"/>
                <w:left w:val="none" w:sz="0" w:space="0" w:color="auto"/>
                <w:bottom w:val="none" w:sz="0" w:space="0" w:color="auto"/>
                <w:right w:val="none" w:sz="0" w:space="0" w:color="auto"/>
              </w:divBdr>
            </w:div>
            <w:div w:id="1316445741">
              <w:marLeft w:val="0"/>
              <w:marRight w:val="0"/>
              <w:marTop w:val="0"/>
              <w:marBottom w:val="0"/>
              <w:divBdr>
                <w:top w:val="none" w:sz="0" w:space="0" w:color="auto"/>
                <w:left w:val="none" w:sz="0" w:space="0" w:color="auto"/>
                <w:bottom w:val="none" w:sz="0" w:space="0" w:color="auto"/>
                <w:right w:val="none" w:sz="0" w:space="0" w:color="auto"/>
              </w:divBdr>
            </w:div>
            <w:div w:id="1316445750">
              <w:marLeft w:val="0"/>
              <w:marRight w:val="0"/>
              <w:marTop w:val="0"/>
              <w:marBottom w:val="0"/>
              <w:divBdr>
                <w:top w:val="none" w:sz="0" w:space="0" w:color="auto"/>
                <w:left w:val="none" w:sz="0" w:space="0" w:color="auto"/>
                <w:bottom w:val="none" w:sz="0" w:space="0" w:color="auto"/>
                <w:right w:val="none" w:sz="0" w:space="0" w:color="auto"/>
              </w:divBdr>
            </w:div>
            <w:div w:id="1316445753">
              <w:marLeft w:val="0"/>
              <w:marRight w:val="0"/>
              <w:marTop w:val="0"/>
              <w:marBottom w:val="0"/>
              <w:divBdr>
                <w:top w:val="none" w:sz="0" w:space="0" w:color="auto"/>
                <w:left w:val="none" w:sz="0" w:space="0" w:color="auto"/>
                <w:bottom w:val="none" w:sz="0" w:space="0" w:color="auto"/>
                <w:right w:val="none" w:sz="0" w:space="0" w:color="auto"/>
              </w:divBdr>
            </w:div>
            <w:div w:id="1316445757">
              <w:marLeft w:val="0"/>
              <w:marRight w:val="0"/>
              <w:marTop w:val="0"/>
              <w:marBottom w:val="0"/>
              <w:divBdr>
                <w:top w:val="none" w:sz="0" w:space="0" w:color="auto"/>
                <w:left w:val="none" w:sz="0" w:space="0" w:color="auto"/>
                <w:bottom w:val="none" w:sz="0" w:space="0" w:color="auto"/>
                <w:right w:val="none" w:sz="0" w:space="0" w:color="auto"/>
              </w:divBdr>
            </w:div>
            <w:div w:id="1316445760">
              <w:marLeft w:val="0"/>
              <w:marRight w:val="0"/>
              <w:marTop w:val="0"/>
              <w:marBottom w:val="0"/>
              <w:divBdr>
                <w:top w:val="none" w:sz="0" w:space="0" w:color="auto"/>
                <w:left w:val="none" w:sz="0" w:space="0" w:color="auto"/>
                <w:bottom w:val="none" w:sz="0" w:space="0" w:color="auto"/>
                <w:right w:val="none" w:sz="0" w:space="0" w:color="auto"/>
              </w:divBdr>
            </w:div>
            <w:div w:id="1316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5778">
      <w:marLeft w:val="0"/>
      <w:marRight w:val="0"/>
      <w:marTop w:val="0"/>
      <w:marBottom w:val="0"/>
      <w:divBdr>
        <w:top w:val="none" w:sz="0" w:space="0" w:color="auto"/>
        <w:left w:val="none" w:sz="0" w:space="0" w:color="auto"/>
        <w:bottom w:val="none" w:sz="0" w:space="0" w:color="auto"/>
        <w:right w:val="none" w:sz="0" w:space="0" w:color="auto"/>
      </w:divBdr>
    </w:div>
    <w:div w:id="1461729441">
      <w:bodyDiv w:val="1"/>
      <w:marLeft w:val="0"/>
      <w:marRight w:val="0"/>
      <w:marTop w:val="0"/>
      <w:marBottom w:val="0"/>
      <w:divBdr>
        <w:top w:val="none" w:sz="0" w:space="0" w:color="auto"/>
        <w:left w:val="none" w:sz="0" w:space="0" w:color="auto"/>
        <w:bottom w:val="none" w:sz="0" w:space="0" w:color="auto"/>
        <w:right w:val="none" w:sz="0" w:space="0" w:color="auto"/>
      </w:divBdr>
    </w:div>
    <w:div w:id="14739071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962">
          <w:marLeft w:val="0"/>
          <w:marRight w:val="0"/>
          <w:marTop w:val="0"/>
          <w:marBottom w:val="0"/>
          <w:divBdr>
            <w:top w:val="none" w:sz="0" w:space="0" w:color="auto"/>
            <w:left w:val="none" w:sz="0" w:space="0" w:color="auto"/>
            <w:bottom w:val="none" w:sz="0" w:space="0" w:color="auto"/>
            <w:right w:val="none" w:sz="0" w:space="0" w:color="auto"/>
          </w:divBdr>
          <w:divsChild>
            <w:div w:id="1088042623">
              <w:marLeft w:val="0"/>
              <w:marRight w:val="0"/>
              <w:marTop w:val="0"/>
              <w:marBottom w:val="0"/>
              <w:divBdr>
                <w:top w:val="none" w:sz="0" w:space="0" w:color="auto"/>
                <w:left w:val="none" w:sz="0" w:space="0" w:color="auto"/>
                <w:bottom w:val="none" w:sz="0" w:space="0" w:color="auto"/>
                <w:right w:val="none" w:sz="0" w:space="0" w:color="auto"/>
              </w:divBdr>
              <w:divsChild>
                <w:div w:id="1448112985">
                  <w:marLeft w:val="0"/>
                  <w:marRight w:val="0"/>
                  <w:marTop w:val="0"/>
                  <w:marBottom w:val="0"/>
                  <w:divBdr>
                    <w:top w:val="none" w:sz="0" w:space="0" w:color="auto"/>
                    <w:left w:val="none" w:sz="0" w:space="0" w:color="auto"/>
                    <w:bottom w:val="none" w:sz="0" w:space="0" w:color="auto"/>
                    <w:right w:val="none" w:sz="0" w:space="0" w:color="auto"/>
                  </w:divBdr>
                  <w:divsChild>
                    <w:div w:id="1784690727">
                      <w:marLeft w:val="0"/>
                      <w:marRight w:val="0"/>
                      <w:marTop w:val="0"/>
                      <w:marBottom w:val="0"/>
                      <w:divBdr>
                        <w:top w:val="none" w:sz="0" w:space="0" w:color="auto"/>
                        <w:left w:val="none" w:sz="0" w:space="0" w:color="auto"/>
                        <w:bottom w:val="none" w:sz="0" w:space="0" w:color="auto"/>
                        <w:right w:val="none" w:sz="0" w:space="0" w:color="auto"/>
                      </w:divBdr>
                      <w:divsChild>
                        <w:div w:id="725569511">
                          <w:marLeft w:val="0"/>
                          <w:marRight w:val="0"/>
                          <w:marTop w:val="0"/>
                          <w:marBottom w:val="0"/>
                          <w:divBdr>
                            <w:top w:val="none" w:sz="0" w:space="0" w:color="auto"/>
                            <w:left w:val="none" w:sz="0" w:space="0" w:color="auto"/>
                            <w:bottom w:val="none" w:sz="0" w:space="0" w:color="auto"/>
                            <w:right w:val="none" w:sz="0" w:space="0" w:color="auto"/>
                          </w:divBdr>
                          <w:divsChild>
                            <w:div w:id="637806432">
                              <w:marLeft w:val="0"/>
                              <w:marRight w:val="0"/>
                              <w:marTop w:val="0"/>
                              <w:marBottom w:val="0"/>
                              <w:divBdr>
                                <w:top w:val="none" w:sz="0" w:space="0" w:color="auto"/>
                                <w:left w:val="none" w:sz="0" w:space="0" w:color="auto"/>
                                <w:bottom w:val="none" w:sz="0" w:space="0" w:color="auto"/>
                                <w:right w:val="none" w:sz="0" w:space="0" w:color="auto"/>
                              </w:divBdr>
                              <w:divsChild>
                                <w:div w:id="1847746554">
                                  <w:marLeft w:val="0"/>
                                  <w:marRight w:val="0"/>
                                  <w:marTop w:val="0"/>
                                  <w:marBottom w:val="0"/>
                                  <w:divBdr>
                                    <w:top w:val="none" w:sz="0" w:space="0" w:color="auto"/>
                                    <w:left w:val="none" w:sz="0" w:space="0" w:color="auto"/>
                                    <w:bottom w:val="none" w:sz="0" w:space="0" w:color="auto"/>
                                    <w:right w:val="none" w:sz="0" w:space="0" w:color="auto"/>
                                  </w:divBdr>
                                  <w:divsChild>
                                    <w:div w:id="898175844">
                                      <w:marLeft w:val="0"/>
                                      <w:marRight w:val="0"/>
                                      <w:marTop w:val="0"/>
                                      <w:marBottom w:val="0"/>
                                      <w:divBdr>
                                        <w:top w:val="none" w:sz="0" w:space="0" w:color="auto"/>
                                        <w:left w:val="none" w:sz="0" w:space="0" w:color="auto"/>
                                        <w:bottom w:val="none" w:sz="0" w:space="0" w:color="auto"/>
                                        <w:right w:val="none" w:sz="0" w:space="0" w:color="auto"/>
                                      </w:divBdr>
                                      <w:divsChild>
                                        <w:div w:id="1282489880">
                                          <w:marLeft w:val="0"/>
                                          <w:marRight w:val="0"/>
                                          <w:marTop w:val="0"/>
                                          <w:marBottom w:val="0"/>
                                          <w:divBdr>
                                            <w:top w:val="none" w:sz="0" w:space="0" w:color="auto"/>
                                            <w:left w:val="none" w:sz="0" w:space="0" w:color="auto"/>
                                            <w:bottom w:val="none" w:sz="0" w:space="0" w:color="auto"/>
                                            <w:right w:val="none" w:sz="0" w:space="0" w:color="auto"/>
                                          </w:divBdr>
                                          <w:divsChild>
                                            <w:div w:id="6910606">
                                              <w:marLeft w:val="0"/>
                                              <w:marRight w:val="0"/>
                                              <w:marTop w:val="0"/>
                                              <w:marBottom w:val="0"/>
                                              <w:divBdr>
                                                <w:top w:val="none" w:sz="0" w:space="0" w:color="auto"/>
                                                <w:left w:val="none" w:sz="0" w:space="0" w:color="auto"/>
                                                <w:bottom w:val="none" w:sz="0" w:space="0" w:color="auto"/>
                                                <w:right w:val="none" w:sz="0" w:space="0" w:color="auto"/>
                                              </w:divBdr>
                                              <w:divsChild>
                                                <w:div w:id="2055349344">
                                                  <w:marLeft w:val="0"/>
                                                  <w:marRight w:val="0"/>
                                                  <w:marTop w:val="0"/>
                                                  <w:marBottom w:val="0"/>
                                                  <w:divBdr>
                                                    <w:top w:val="none" w:sz="0" w:space="0" w:color="auto"/>
                                                    <w:left w:val="none" w:sz="0" w:space="0" w:color="auto"/>
                                                    <w:bottom w:val="none" w:sz="0" w:space="0" w:color="auto"/>
                                                    <w:right w:val="none" w:sz="0" w:space="0" w:color="auto"/>
                                                  </w:divBdr>
                                                  <w:divsChild>
                                                    <w:div w:id="889341640">
                                                      <w:marLeft w:val="0"/>
                                                      <w:marRight w:val="0"/>
                                                      <w:marTop w:val="0"/>
                                                      <w:marBottom w:val="0"/>
                                                      <w:divBdr>
                                                        <w:top w:val="single" w:sz="6" w:space="0" w:color="auto"/>
                                                        <w:left w:val="none" w:sz="0" w:space="0" w:color="auto"/>
                                                        <w:bottom w:val="single" w:sz="6" w:space="0" w:color="auto"/>
                                                        <w:right w:val="none" w:sz="0" w:space="0" w:color="auto"/>
                                                      </w:divBdr>
                                                      <w:divsChild>
                                                        <w:div w:id="464154053">
                                                          <w:marLeft w:val="0"/>
                                                          <w:marRight w:val="0"/>
                                                          <w:marTop w:val="0"/>
                                                          <w:marBottom w:val="0"/>
                                                          <w:divBdr>
                                                            <w:top w:val="none" w:sz="0" w:space="0" w:color="auto"/>
                                                            <w:left w:val="none" w:sz="0" w:space="0" w:color="auto"/>
                                                            <w:bottom w:val="none" w:sz="0" w:space="0" w:color="auto"/>
                                                            <w:right w:val="none" w:sz="0" w:space="0" w:color="auto"/>
                                                          </w:divBdr>
                                                          <w:divsChild>
                                                            <w:div w:id="263081043">
                                                              <w:marLeft w:val="0"/>
                                                              <w:marRight w:val="0"/>
                                                              <w:marTop w:val="0"/>
                                                              <w:marBottom w:val="0"/>
                                                              <w:divBdr>
                                                                <w:top w:val="none" w:sz="0" w:space="0" w:color="auto"/>
                                                                <w:left w:val="none" w:sz="0" w:space="0" w:color="auto"/>
                                                                <w:bottom w:val="none" w:sz="0" w:space="0" w:color="auto"/>
                                                                <w:right w:val="none" w:sz="0" w:space="0" w:color="auto"/>
                                                              </w:divBdr>
                                                              <w:divsChild>
                                                                <w:div w:id="909734657">
                                                                  <w:marLeft w:val="0"/>
                                                                  <w:marRight w:val="0"/>
                                                                  <w:marTop w:val="0"/>
                                                                  <w:marBottom w:val="0"/>
                                                                  <w:divBdr>
                                                                    <w:top w:val="none" w:sz="0" w:space="0" w:color="auto"/>
                                                                    <w:left w:val="none" w:sz="0" w:space="0" w:color="auto"/>
                                                                    <w:bottom w:val="none" w:sz="0" w:space="0" w:color="auto"/>
                                                                    <w:right w:val="none" w:sz="0" w:space="0" w:color="auto"/>
                                                                  </w:divBdr>
                                                                  <w:divsChild>
                                                                    <w:div w:id="686100039">
                                                                      <w:marLeft w:val="0"/>
                                                                      <w:marRight w:val="0"/>
                                                                      <w:marTop w:val="0"/>
                                                                      <w:marBottom w:val="0"/>
                                                                      <w:divBdr>
                                                                        <w:top w:val="none" w:sz="0" w:space="0" w:color="auto"/>
                                                                        <w:left w:val="none" w:sz="0" w:space="0" w:color="auto"/>
                                                                        <w:bottom w:val="none" w:sz="0" w:space="0" w:color="auto"/>
                                                                        <w:right w:val="none" w:sz="0" w:space="0" w:color="auto"/>
                                                                      </w:divBdr>
                                                                      <w:divsChild>
                                                                        <w:div w:id="433944972">
                                                                          <w:marLeft w:val="0"/>
                                                                          <w:marRight w:val="0"/>
                                                                          <w:marTop w:val="0"/>
                                                                          <w:marBottom w:val="0"/>
                                                                          <w:divBdr>
                                                                            <w:top w:val="none" w:sz="0" w:space="0" w:color="auto"/>
                                                                            <w:left w:val="none" w:sz="0" w:space="0" w:color="auto"/>
                                                                            <w:bottom w:val="none" w:sz="0" w:space="0" w:color="auto"/>
                                                                            <w:right w:val="none" w:sz="0" w:space="0" w:color="auto"/>
                                                                          </w:divBdr>
                                                                          <w:divsChild>
                                                                            <w:div w:id="148251748">
                                                                              <w:marLeft w:val="0"/>
                                                                              <w:marRight w:val="0"/>
                                                                              <w:marTop w:val="0"/>
                                                                              <w:marBottom w:val="0"/>
                                                                              <w:divBdr>
                                                                                <w:top w:val="none" w:sz="0" w:space="0" w:color="auto"/>
                                                                                <w:left w:val="none" w:sz="0" w:space="0" w:color="auto"/>
                                                                                <w:bottom w:val="none" w:sz="0" w:space="0" w:color="auto"/>
                                                                                <w:right w:val="none" w:sz="0" w:space="0" w:color="auto"/>
                                                                              </w:divBdr>
                                                                              <w:divsChild>
                                                                                <w:div w:id="1536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666074">
      <w:bodyDiv w:val="1"/>
      <w:marLeft w:val="0"/>
      <w:marRight w:val="0"/>
      <w:marTop w:val="0"/>
      <w:marBottom w:val="0"/>
      <w:divBdr>
        <w:top w:val="none" w:sz="0" w:space="0" w:color="auto"/>
        <w:left w:val="none" w:sz="0" w:space="0" w:color="auto"/>
        <w:bottom w:val="none" w:sz="0" w:space="0" w:color="auto"/>
        <w:right w:val="none" w:sz="0" w:space="0" w:color="auto"/>
      </w:divBdr>
      <w:divsChild>
        <w:div w:id="362563211">
          <w:marLeft w:val="0"/>
          <w:marRight w:val="0"/>
          <w:marTop w:val="0"/>
          <w:marBottom w:val="0"/>
          <w:divBdr>
            <w:top w:val="none" w:sz="0" w:space="0" w:color="auto"/>
            <w:left w:val="none" w:sz="0" w:space="0" w:color="auto"/>
            <w:bottom w:val="none" w:sz="0" w:space="0" w:color="auto"/>
            <w:right w:val="none" w:sz="0" w:space="0" w:color="auto"/>
          </w:divBdr>
        </w:div>
      </w:divsChild>
    </w:div>
    <w:div w:id="1704552064">
      <w:bodyDiv w:val="1"/>
      <w:marLeft w:val="0"/>
      <w:marRight w:val="0"/>
      <w:marTop w:val="0"/>
      <w:marBottom w:val="0"/>
      <w:divBdr>
        <w:top w:val="none" w:sz="0" w:space="0" w:color="auto"/>
        <w:left w:val="none" w:sz="0" w:space="0" w:color="auto"/>
        <w:bottom w:val="none" w:sz="0" w:space="0" w:color="auto"/>
        <w:right w:val="none" w:sz="0" w:space="0" w:color="auto"/>
      </w:divBdr>
    </w:div>
    <w:div w:id="1766993314">
      <w:bodyDiv w:val="1"/>
      <w:marLeft w:val="0"/>
      <w:marRight w:val="0"/>
      <w:marTop w:val="0"/>
      <w:marBottom w:val="0"/>
      <w:divBdr>
        <w:top w:val="none" w:sz="0" w:space="0" w:color="auto"/>
        <w:left w:val="none" w:sz="0" w:space="0" w:color="auto"/>
        <w:bottom w:val="none" w:sz="0" w:space="0" w:color="auto"/>
        <w:right w:val="none" w:sz="0" w:space="0" w:color="auto"/>
      </w:divBdr>
    </w:div>
    <w:div w:id="20988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3abe15fddeae497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_DenA_N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4dbec63-86f8-4db9-b764-2d3c8246ce5b">TTJNEEJ27534-137594422-5342</_dlc_DocId>
    <_dlc_DocIdUrl xmlns="84dbec63-86f8-4db9-b764-2d3c8246ce5b">
      <Url>https://amsterdamumc.sharepoint.com/sites/eva-intranet/za/_layouts/15/DocIdRedir.aspx?ID=TTJNEEJ27534-137594422-5342</Url>
      <Description>TTJNEEJ27534-137594422-5342</Description>
    </_dlc_DocIdUrl>
    <Versie_x0020__x0028_PP_x0029_ xmlns="84dbec63-86f8-4db9-b764-2d3c8246ce5b" xsi:nil="true"/>
    <Gemaakt_x0020__x0028_PP_x0029_ xmlns="84dbec63-86f8-4db9-b764-2d3c8246ce5b" xsi:nil="true"/>
    <Path_x0020__x0028_PP_x0029_ xmlns="84dbec63-86f8-4db9-b764-2d3c8246ce5b" xsi:nil="true"/>
    <ID_x0020__x0028_PP_x0029_ xmlns="84dbec63-86f8-4db9-b764-2d3c8246ce5b" xsi:nil="true"/>
    <Gewijzigd_x0020__x0028_PP_x0029_ xmlns="84dbec63-86f8-4db9-b764-2d3c8246ce5b" xsi:nil="true"/>
    <_dlc_DocIdPersistId xmlns="84dbec63-86f8-4db9-b764-2d3c8246ce5b" xsi:nil="true"/>
    <Gemaakt_x0020_door_x0020__x0028_PP_x0029_ xmlns="84dbec63-86f8-4db9-b764-2d3c8246ce5b" xsi:nil="true"/>
    <Gewijzigd_x0020_door_x0020__x0028_PP_x0029_ xmlns="84dbec63-86f8-4db9-b764-2d3c8246ce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9F28EFDDA33428BBDEAB04ECFE7F5" ma:contentTypeVersion="189" ma:contentTypeDescription="Een nieuw document maken." ma:contentTypeScope="" ma:versionID="e1f92cbbf2656a9850aacfeb6e1973d1">
  <xsd:schema xmlns:xsd="http://www.w3.org/2001/XMLSchema" xmlns:xs="http://www.w3.org/2001/XMLSchema" xmlns:p="http://schemas.microsoft.com/office/2006/metadata/properties" xmlns:ns2="84dbec63-86f8-4db9-b764-2d3c8246ce5b" xmlns:ns3="3aa515c9-f4ed-4b63-9688-28260b4bd80a" xmlns:ns4="d18bb08e-c381-480e-97dd-73d4d77f6b61" targetNamespace="http://schemas.microsoft.com/office/2006/metadata/properties" ma:root="true" ma:fieldsID="1b1bc3bcdc950d93a052f2a40debbea2" ns2:_="" ns3:_="" ns4:_="">
    <xsd:import namespace="84dbec63-86f8-4db9-b764-2d3c8246ce5b"/>
    <xsd:import namespace="3aa515c9-f4ed-4b63-9688-28260b4bd80a"/>
    <xsd:import namespace="d18bb08e-c381-480e-97dd-73d4d77f6b61"/>
    <xsd:element name="properties">
      <xsd:complexType>
        <xsd:sequence>
          <xsd:element name="documentManagement">
            <xsd:complexType>
              <xsd:all>
                <xsd:element ref="ns2:Gemaakt_x0020__x0028_PP_x0029_" minOccurs="0"/>
                <xsd:element ref="ns2:Gemaakt_x0020_door_x0020__x0028_PP_x0029_" minOccurs="0"/>
                <xsd:element ref="ns2:Gewijzigd_x0020__x0028_PP_x0029_" minOccurs="0"/>
                <xsd:element ref="ns2:Gewijzigd_x0020_door_x0020__x0028_PP_x0029_" minOccurs="0"/>
                <xsd:element ref="ns2:ID_x0020__x0028_PP_x0029_" minOccurs="0"/>
                <xsd:element ref="ns2:_dlc_DocId" minOccurs="0"/>
                <xsd:element ref="ns2:_dlc_DocIdUrl" minOccurs="0"/>
                <xsd:element ref="ns2:_dlc_DocIdPersistId" minOccurs="0"/>
                <xsd:element ref="ns2:Versie_x0020__x0028_PP_x0029_" minOccurs="0"/>
                <xsd:element ref="ns2:Path_x0020__x0028_PP_x0029_"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bec63-86f8-4db9-b764-2d3c8246ce5b" elementFormDefault="qualified">
    <xsd:import namespace="http://schemas.microsoft.com/office/2006/documentManagement/types"/>
    <xsd:import namespace="http://schemas.microsoft.com/office/infopath/2007/PartnerControls"/>
    <xsd:element name="Gemaakt_x0020__x0028_PP_x0029_" ma:index="2" nillable="true" ma:displayName="Gemaakt (PP)" ma:description="De datum waarop dit document oorspronkelijk in ProjectPlace was aangemaakt." ma:format="DateTime" ma:indexed="true" ma:internalName="Gemaakt_x0020__x0028_PP_x0029_" ma:readOnly="false">
      <xsd:simpleType>
        <xsd:restriction base="dms:DateTime"/>
      </xsd:simpleType>
    </xsd:element>
    <xsd:element name="Gemaakt_x0020_door_x0020__x0028_PP_x0029_" ma:index="3" nillable="true" ma:displayName="Gemaakt door (PP)" ma:indexed="true" ma:internalName="Gemaakt_x0020_door_x0020__x0028_PP_x0029_" ma:readOnly="false">
      <xsd:simpleType>
        <xsd:restriction base="dms:Text">
          <xsd:maxLength value="255"/>
        </xsd:restriction>
      </xsd:simpleType>
    </xsd:element>
    <xsd:element name="Gewijzigd_x0020__x0028_PP_x0029_" ma:index="4" nillable="true" ma:displayName="Gewijzigd (PP)" ma:format="DateTime" ma:indexed="true" ma:internalName="Gewijzigd_x0020__x0028_PP_x0029_" ma:readOnly="false">
      <xsd:simpleType>
        <xsd:restriction base="dms:DateTime"/>
      </xsd:simpleType>
    </xsd:element>
    <xsd:element name="Gewijzigd_x0020_door_x0020__x0028_PP_x0029_" ma:index="5" nillable="true" ma:displayName="Gewijzigd door (PP)" ma:indexed="true" ma:internalName="Gewijzigd_x0020_door_x0020__x0028_PP_x0029_" ma:readOnly="false">
      <xsd:simpleType>
        <xsd:restriction base="dms:Text">
          <xsd:maxLength value="255"/>
        </xsd:restriction>
      </xsd:simpleType>
    </xsd:element>
    <xsd:element name="ID_x0020__x0028_PP_x0029_" ma:index="6" nillable="true" ma:displayName="ID (PP)" ma:indexed="true" ma:internalName="ID_x0020__x0028_PP_x0029_" ma:readOnly="false">
      <xsd:simpleType>
        <xsd:restriction base="dms:Text">
          <xsd:maxLength value="255"/>
        </xsd:restriction>
      </xsd:simpleType>
    </xsd:element>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Versie_x0020__x0028_PP_x0029_" ma:index="11" nillable="true" ma:displayName="Versie (PP)" ma:hidden="true" ma:internalName="Versie_x0020__x0028_PP_x0029_" ma:readOnly="false">
      <xsd:simpleType>
        <xsd:restriction base="dms:Text">
          <xsd:maxLength value="255"/>
        </xsd:restriction>
      </xsd:simpleType>
    </xsd:element>
    <xsd:element name="Path_x0020__x0028_PP_x0029_" ma:index="16" nillable="true" ma:displayName="Path (PP)" ma:hidden="true" ma:internalName="Path_x0020__x0028_PP_x0029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515c9-f4ed-4b63-9688-28260b4bd80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8bb08e-c381-480e-97dd-73d4d77f6b6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25BAB-8D30-42BE-8829-D39CE6E1659F}">
  <ds:schemaRefs>
    <ds:schemaRef ds:uri="http://schemas.microsoft.com/sharepoint/v3/contenttype/forms"/>
  </ds:schemaRefs>
</ds:datastoreItem>
</file>

<file path=customXml/itemProps2.xml><?xml version="1.0" encoding="utf-8"?>
<ds:datastoreItem xmlns:ds="http://schemas.openxmlformats.org/officeDocument/2006/customXml" ds:itemID="{D9D1E93B-2494-4757-8702-4908FD5EDE06}">
  <ds:schemaRefs>
    <ds:schemaRef ds:uri="http://schemas.microsoft.com/office/infopath/2007/PartnerControls"/>
    <ds:schemaRef ds:uri="http://schemas.openxmlformats.org/package/2006/metadata/core-properties"/>
    <ds:schemaRef ds:uri="http://purl.org/dc/terms/"/>
    <ds:schemaRef ds:uri="84dbec63-86f8-4db9-b764-2d3c8246ce5b"/>
    <ds:schemaRef ds:uri="http://schemas.microsoft.com/office/2006/documentManagement/types"/>
    <ds:schemaRef ds:uri="http://purl.org/dc/elements/1.1/"/>
    <ds:schemaRef ds:uri="http://purl.org/dc/dcmitype/"/>
    <ds:schemaRef ds:uri="http://schemas.microsoft.com/office/2006/metadata/properties"/>
    <ds:schemaRef ds:uri="d18bb08e-c381-480e-97dd-73d4d77f6b61"/>
    <ds:schemaRef ds:uri="3aa515c9-f4ed-4b63-9688-28260b4bd80a"/>
    <ds:schemaRef ds:uri="http://www.w3.org/XML/1998/namespace"/>
  </ds:schemaRefs>
</ds:datastoreItem>
</file>

<file path=customXml/itemProps3.xml><?xml version="1.0" encoding="utf-8"?>
<ds:datastoreItem xmlns:ds="http://schemas.openxmlformats.org/officeDocument/2006/customXml" ds:itemID="{163C21E4-A870-4C5E-BED0-9DB72EDE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bec63-86f8-4db9-b764-2d3c8246ce5b"/>
    <ds:schemaRef ds:uri="3aa515c9-f4ed-4b63-9688-28260b4bd80a"/>
    <ds:schemaRef ds:uri="d18bb08e-c381-480e-97dd-73d4d77f6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725F-F274-40BB-A72A-0AC46A689CA2}">
  <ds:schemaRefs>
    <ds:schemaRef ds:uri="http://schemas.microsoft.com/sharepoint/events"/>
  </ds:schemaRefs>
</ds:datastoreItem>
</file>

<file path=customXml/itemProps5.xml><?xml version="1.0" encoding="utf-8"?>
<ds:datastoreItem xmlns:ds="http://schemas.openxmlformats.org/officeDocument/2006/customXml" ds:itemID="{CB64E1DB-31B8-4E40-A96C-6C39D142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_DenA_NL</Template>
  <TotalTime>1</TotalTime>
  <Pages>16</Pages>
  <Words>6234</Words>
  <Characters>35616</Characters>
  <Application>Microsoft Office Word</Application>
  <DocSecurity>0</DocSecurity>
  <Lines>296</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Programma van Eisen en Wensen PACS1</vt:lpstr>
      <vt:lpstr>Programma van Eisen en Wensen PACS1</vt:lpstr>
    </vt:vector>
  </TitlesOfParts>
  <Company>AmsterdamUMC</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 en Wensen PACS1</dc:title>
  <dc:creator>k.vanpeteghem@amsterdamumc.nl</dc:creator>
  <cp:lastModifiedBy>Peteghem, K.J.L. van</cp:lastModifiedBy>
  <cp:revision>3</cp:revision>
  <cp:lastPrinted>2014-02-05T09:41:00Z</cp:lastPrinted>
  <dcterms:created xsi:type="dcterms:W3CDTF">2020-09-03T10:25:00Z</dcterms:created>
  <dcterms:modified xsi:type="dcterms:W3CDTF">2020-09-03T10:25:00Z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0x0101000E39F28EFDDA33428BBDEAB04ECFE7F5</vt:lpwstr>
  </property>
  <property fmtid="{D5CDD505-2E9C-101B-9397-08002B2CF9AE}" pid="3" name="_dlc_DocIdItemGuid">
    <vt:lpwstr>b4640651-3b1d-423d-9ba4-8791e8af7520</vt:lpwstr>
  </property>
</Properties>
</file>