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9C7" w:rsidRPr="00510E5E" w:rsidRDefault="008139C7" w:rsidP="008139C7">
      <w:pPr>
        <w:pStyle w:val="Bijlage"/>
        <w:rPr>
          <w:b/>
          <w:sz w:val="20"/>
          <w:szCs w:val="20"/>
          <w:lang w:val="en-US"/>
        </w:rPr>
      </w:pPr>
      <w:bookmarkStart w:id="0" w:name="_Toc511396296"/>
      <w:bookmarkStart w:id="1" w:name="_Toc511801655"/>
      <w:bookmarkStart w:id="2" w:name="_Toc511805494"/>
      <w:bookmarkStart w:id="3" w:name="_Toc511819985"/>
      <w:bookmarkStart w:id="4" w:name="_Toc1311632"/>
      <w:bookmarkStart w:id="5" w:name="_Toc2622293"/>
      <w:bookmarkStart w:id="6" w:name="_Toc2671749"/>
      <w:proofErr w:type="spellStart"/>
      <w:r w:rsidRPr="00510E5E">
        <w:rPr>
          <w:b/>
          <w:sz w:val="20"/>
          <w:szCs w:val="20"/>
          <w:lang w:val="en-US"/>
        </w:rPr>
        <w:t>Bijlage</w:t>
      </w:r>
      <w:proofErr w:type="spellEnd"/>
      <w:r w:rsidRPr="00510E5E">
        <w:rPr>
          <w:b/>
          <w:sz w:val="20"/>
          <w:szCs w:val="20"/>
          <w:lang w:val="en-US"/>
        </w:rPr>
        <w:t xml:space="preserve"> C – Social Return on Investment</w:t>
      </w:r>
      <w:bookmarkEnd w:id="0"/>
      <w:bookmarkEnd w:id="1"/>
      <w:bookmarkEnd w:id="2"/>
      <w:bookmarkEnd w:id="3"/>
      <w:bookmarkEnd w:id="4"/>
      <w:bookmarkEnd w:id="5"/>
      <w:bookmarkEnd w:id="6"/>
      <w:r w:rsidRPr="00510E5E">
        <w:rPr>
          <w:b/>
          <w:sz w:val="20"/>
          <w:szCs w:val="20"/>
          <w:lang w:val="en-US"/>
        </w:rPr>
        <w:t xml:space="preserve"> </w:t>
      </w:r>
    </w:p>
    <w:p w:rsidR="008139C7" w:rsidRDefault="008139C7" w:rsidP="008139C7">
      <w:pPr>
        <w:rPr>
          <w:sz w:val="16"/>
          <w:szCs w:val="16"/>
        </w:rPr>
      </w:pPr>
      <w:r w:rsidRPr="008D2F5C">
        <w:rPr>
          <w:rFonts w:cs="Arial"/>
          <w:sz w:val="16"/>
          <w:szCs w:val="16"/>
        </w:rPr>
        <w:t xml:space="preserve">Aanbesteding: </w:t>
      </w:r>
      <w:r>
        <w:rPr>
          <w:sz w:val="16"/>
          <w:szCs w:val="16"/>
        </w:rPr>
        <w:t>20000</w:t>
      </w:r>
      <w:r w:rsidR="00E7320E">
        <w:rPr>
          <w:sz w:val="16"/>
          <w:szCs w:val="16"/>
        </w:rPr>
        <w:t>1</w:t>
      </w:r>
      <w:r>
        <w:rPr>
          <w:sz w:val="16"/>
          <w:szCs w:val="16"/>
        </w:rPr>
        <w:t>GSD</w:t>
      </w:r>
      <w:r w:rsidRPr="008D2F5C">
        <w:rPr>
          <w:sz w:val="16"/>
          <w:szCs w:val="16"/>
        </w:rPr>
        <w:t xml:space="preserve"> – </w:t>
      </w:r>
      <w:r>
        <w:rPr>
          <w:sz w:val="16"/>
          <w:szCs w:val="16"/>
        </w:rPr>
        <w:t xml:space="preserve">Aanschaf en onderhoud </w:t>
      </w:r>
      <w:proofErr w:type="spellStart"/>
      <w:r w:rsidR="00E7320E">
        <w:rPr>
          <w:sz w:val="16"/>
          <w:szCs w:val="16"/>
        </w:rPr>
        <w:t>Kraantrechtevoertuig</w:t>
      </w:r>
      <w:proofErr w:type="spellEnd"/>
      <w:r>
        <w:rPr>
          <w:sz w:val="16"/>
          <w:szCs w:val="16"/>
        </w:rPr>
        <w:t xml:space="preserve"> Gemeente Sliedrecht</w:t>
      </w:r>
    </w:p>
    <w:p w:rsidR="008139C7" w:rsidRPr="00094610" w:rsidRDefault="008139C7" w:rsidP="008139C7">
      <w:pPr>
        <w:rPr>
          <w:b/>
          <w:sz w:val="16"/>
          <w:szCs w:val="16"/>
        </w:rPr>
      </w:pPr>
      <w:r w:rsidRPr="00094610">
        <w:rPr>
          <w:b/>
          <w:sz w:val="16"/>
          <w:szCs w:val="16"/>
        </w:rPr>
        <w:t>SOCIAL RETURN DRECHTSTEDEN</w:t>
      </w:r>
    </w:p>
    <w:p w:rsidR="008139C7" w:rsidRDefault="008139C7" w:rsidP="008139C7">
      <w:pPr>
        <w:rPr>
          <w:sz w:val="16"/>
          <w:szCs w:val="16"/>
        </w:rPr>
      </w:pPr>
    </w:p>
    <w:p w:rsidR="008139C7" w:rsidRPr="00E7320E" w:rsidRDefault="008139C7" w:rsidP="008139C7">
      <w:pPr>
        <w:numPr>
          <w:ilvl w:val="0"/>
          <w:numId w:val="6"/>
        </w:numPr>
        <w:tabs>
          <w:tab w:val="num" w:pos="284"/>
        </w:tabs>
        <w:spacing w:after="160" w:line="259" w:lineRule="auto"/>
        <w:ind w:left="284" w:hanging="284"/>
        <w:rPr>
          <w:b/>
          <w:sz w:val="16"/>
          <w:szCs w:val="16"/>
        </w:rPr>
      </w:pPr>
      <w:r w:rsidRPr="00E7320E">
        <w:rPr>
          <w:b/>
          <w:sz w:val="16"/>
          <w:szCs w:val="16"/>
        </w:rPr>
        <w:t>Algemeen</w:t>
      </w:r>
    </w:p>
    <w:p w:rsidR="008139C7" w:rsidRPr="00E7320E" w:rsidRDefault="008139C7" w:rsidP="00E7320E">
      <w:pPr>
        <w:tabs>
          <w:tab w:val="num" w:pos="0"/>
        </w:tabs>
        <w:spacing w:line="276" w:lineRule="auto"/>
        <w:rPr>
          <w:sz w:val="16"/>
          <w:szCs w:val="16"/>
        </w:rPr>
      </w:pPr>
      <w:r w:rsidRPr="00E7320E">
        <w:rPr>
          <w:sz w:val="16"/>
          <w:szCs w:val="16"/>
        </w:rPr>
        <w:t xml:space="preserve">Binnen de Drechtsteden geldt dat </w:t>
      </w:r>
      <w:proofErr w:type="spellStart"/>
      <w:r w:rsidRPr="00E7320E">
        <w:rPr>
          <w:sz w:val="16"/>
          <w:szCs w:val="16"/>
        </w:rPr>
        <w:t>social</w:t>
      </w:r>
      <w:proofErr w:type="spellEnd"/>
      <w:r w:rsidRPr="00E7320E">
        <w:rPr>
          <w:sz w:val="16"/>
          <w:szCs w:val="16"/>
        </w:rPr>
        <w:t xml:space="preserve"> return wordt toegepast bij aanbestedingen van leveringen, werken en diensten, waarbij de inschrijver een vooraf bepaald percentage van de waarde van de (geraamde) opdracht (exclusief BTW) inzet ten behoeve van de vooraf gedefinieerde doelgroepen zoals benoemd in punt 2 van deze bijlage.</w:t>
      </w:r>
    </w:p>
    <w:p w:rsidR="008139C7" w:rsidRPr="00E7320E" w:rsidRDefault="008139C7" w:rsidP="00E7320E">
      <w:pPr>
        <w:tabs>
          <w:tab w:val="num" w:pos="0"/>
        </w:tabs>
        <w:spacing w:line="276" w:lineRule="auto"/>
        <w:rPr>
          <w:sz w:val="16"/>
          <w:szCs w:val="16"/>
        </w:rPr>
      </w:pPr>
      <w:r w:rsidRPr="00E7320E">
        <w:rPr>
          <w:sz w:val="16"/>
          <w:szCs w:val="16"/>
        </w:rPr>
        <w:t xml:space="preserve">De ondergrens voor werken en levering bedraagt 50.000 euro en voor diensten 100.000 euro. Bij aanbestedingen beneden deze bedragen wordt geen verplichting opgelegd. </w:t>
      </w:r>
    </w:p>
    <w:p w:rsidR="008139C7" w:rsidRPr="00E7320E" w:rsidRDefault="008139C7" w:rsidP="00E7320E">
      <w:pPr>
        <w:tabs>
          <w:tab w:val="num" w:pos="0"/>
        </w:tabs>
        <w:spacing w:line="276" w:lineRule="auto"/>
        <w:rPr>
          <w:sz w:val="16"/>
          <w:szCs w:val="16"/>
        </w:rPr>
      </w:pPr>
      <w:r w:rsidRPr="00E7320E">
        <w:rPr>
          <w:sz w:val="16"/>
          <w:szCs w:val="16"/>
        </w:rPr>
        <w:t xml:space="preserve">De hoogte van de inzet (percentage </w:t>
      </w:r>
      <w:proofErr w:type="spellStart"/>
      <w:r w:rsidRPr="00E7320E">
        <w:rPr>
          <w:sz w:val="16"/>
          <w:szCs w:val="16"/>
        </w:rPr>
        <w:t>social</w:t>
      </w:r>
      <w:proofErr w:type="spellEnd"/>
      <w:r w:rsidRPr="00E7320E">
        <w:rPr>
          <w:sz w:val="16"/>
          <w:szCs w:val="16"/>
        </w:rPr>
        <w:t xml:space="preserve"> return)  wordt door de opdrachtgever </w:t>
      </w:r>
      <w:r w:rsidRPr="00E7320E">
        <w:rPr>
          <w:sz w:val="16"/>
          <w:szCs w:val="16"/>
          <w:u w:val="single"/>
        </w:rPr>
        <w:t>vooraf</w:t>
      </w:r>
      <w:r w:rsidRPr="00E7320E">
        <w:rPr>
          <w:sz w:val="16"/>
          <w:szCs w:val="16"/>
        </w:rPr>
        <w:t xml:space="preserve"> vastgesteld waarbij als uitgangspunt 5%* wordt aangehouden. </w:t>
      </w:r>
    </w:p>
    <w:p w:rsidR="008139C7" w:rsidRPr="00E7320E" w:rsidRDefault="008139C7" w:rsidP="00E7320E">
      <w:pPr>
        <w:tabs>
          <w:tab w:val="num" w:pos="0"/>
        </w:tabs>
        <w:spacing w:line="276" w:lineRule="auto"/>
        <w:rPr>
          <w:sz w:val="16"/>
          <w:szCs w:val="16"/>
        </w:rPr>
      </w:pPr>
    </w:p>
    <w:p w:rsidR="008139C7" w:rsidRPr="00E7320E" w:rsidRDefault="008139C7" w:rsidP="00E7320E">
      <w:pPr>
        <w:tabs>
          <w:tab w:val="num" w:pos="284"/>
        </w:tabs>
        <w:spacing w:line="276" w:lineRule="auto"/>
        <w:ind w:left="284" w:hanging="284"/>
        <w:rPr>
          <w:sz w:val="16"/>
          <w:szCs w:val="16"/>
        </w:rPr>
      </w:pPr>
    </w:p>
    <w:p w:rsidR="008139C7" w:rsidRPr="00E7320E" w:rsidRDefault="008139C7" w:rsidP="008139C7">
      <w:pPr>
        <w:numPr>
          <w:ilvl w:val="0"/>
          <w:numId w:val="6"/>
        </w:numPr>
        <w:tabs>
          <w:tab w:val="num" w:pos="284"/>
        </w:tabs>
        <w:spacing w:after="160" w:line="259" w:lineRule="auto"/>
        <w:ind w:left="284" w:hanging="284"/>
        <w:rPr>
          <w:sz w:val="16"/>
          <w:szCs w:val="16"/>
        </w:rPr>
      </w:pPr>
      <w:r w:rsidRPr="00E7320E">
        <w:rPr>
          <w:sz w:val="16"/>
          <w:szCs w:val="16"/>
        </w:rPr>
        <w:t xml:space="preserve">De opdrachtgever heeft diverse </w:t>
      </w:r>
      <w:proofErr w:type="spellStart"/>
      <w:r w:rsidRPr="00E7320E">
        <w:rPr>
          <w:sz w:val="16"/>
          <w:szCs w:val="16"/>
        </w:rPr>
        <w:t>kandidaatgroepen</w:t>
      </w:r>
      <w:proofErr w:type="spellEnd"/>
      <w:r w:rsidRPr="00E7320E">
        <w:rPr>
          <w:sz w:val="16"/>
          <w:szCs w:val="16"/>
        </w:rPr>
        <w:t xml:space="preserve">  vastgesteld die voor de inzet van </w:t>
      </w:r>
      <w:proofErr w:type="spellStart"/>
      <w:r w:rsidRPr="00E7320E">
        <w:rPr>
          <w:sz w:val="16"/>
          <w:szCs w:val="16"/>
        </w:rPr>
        <w:t>social</w:t>
      </w:r>
      <w:proofErr w:type="spellEnd"/>
      <w:r w:rsidRPr="00E7320E">
        <w:rPr>
          <w:sz w:val="16"/>
          <w:szCs w:val="16"/>
        </w:rPr>
        <w:t xml:space="preserve"> return in aanmerking kunnen komen. Hierbij legt de opdrachtgever de focus op kandidaten uit de Participatiewet en andere kandidaten met een afstand tot de arbeidsmarkt. De opdrachtgever drukt dit uit in bouwblokken. De hoogte van het bouwblok is afhankelijk van de afstand tot de arbeidsmarkt van de individuele kandidaat, waardoor het voor de opdrachtnemer aantrekkelijker wordt een kandidaat met een grotere afstand in te zetten. Er kunnen meerdere kandidaten of invullingen op één opdracht worden ingezet.</w:t>
      </w:r>
    </w:p>
    <w:p w:rsidR="008139C7" w:rsidRPr="00E7320E" w:rsidRDefault="008139C7" w:rsidP="00E7320E">
      <w:pPr>
        <w:tabs>
          <w:tab w:val="num" w:pos="284"/>
        </w:tabs>
        <w:spacing w:line="276" w:lineRule="auto"/>
        <w:ind w:left="284" w:hanging="284"/>
        <w:rPr>
          <w:sz w:val="16"/>
          <w:szCs w:val="16"/>
        </w:rPr>
      </w:pPr>
      <w:r w:rsidRPr="00E7320E">
        <w:rPr>
          <w:sz w:val="16"/>
          <w:szCs w:val="16"/>
        </w:rPr>
        <w:tab/>
        <w:t>In principe dienen de kandidaten woonachtig te zijn in de Drechtsteden. Dit betekent in de praktijk dat er eerst gezocht wordt naar een passende invulling met kandidaten uit de Drechtsteden. Wanneer dit niet mogelijk is kunnen er ook kandidaten die niet woonachtig zijn in de Drechtsteden ingezet worden. Dit is ter beoordeling van Baanbrekend Drechtsteden.</w:t>
      </w:r>
    </w:p>
    <w:p w:rsidR="008139C7" w:rsidRPr="00E7320E" w:rsidRDefault="008139C7" w:rsidP="00E7320E">
      <w:pPr>
        <w:tabs>
          <w:tab w:val="num" w:pos="284"/>
        </w:tabs>
        <w:spacing w:line="276" w:lineRule="auto"/>
        <w:ind w:left="284" w:hanging="284"/>
        <w:rPr>
          <w:sz w:val="16"/>
          <w:szCs w:val="16"/>
        </w:rPr>
      </w:pPr>
      <w:r w:rsidRPr="00E7320E">
        <w:rPr>
          <w:sz w:val="16"/>
          <w:szCs w:val="16"/>
        </w:rPr>
        <w:tab/>
        <w:t xml:space="preserve">De opdrachtgever onderscheidt de volgende </w:t>
      </w:r>
      <w:proofErr w:type="spellStart"/>
      <w:r w:rsidRPr="00E7320E">
        <w:rPr>
          <w:sz w:val="16"/>
          <w:szCs w:val="16"/>
        </w:rPr>
        <w:t>kandidaatgroepen</w:t>
      </w:r>
      <w:proofErr w:type="spellEnd"/>
      <w:r w:rsidRPr="00E7320E">
        <w:rPr>
          <w:sz w:val="16"/>
          <w:szCs w:val="16"/>
        </w:rPr>
        <w:t>:</w:t>
      </w:r>
    </w:p>
    <w:p w:rsidR="008139C7" w:rsidRPr="00E7320E" w:rsidRDefault="008139C7" w:rsidP="00E7320E">
      <w:pPr>
        <w:numPr>
          <w:ilvl w:val="1"/>
          <w:numId w:val="7"/>
        </w:numPr>
        <w:tabs>
          <w:tab w:val="num" w:pos="284"/>
        </w:tabs>
        <w:spacing w:after="160" w:line="276" w:lineRule="auto"/>
        <w:ind w:left="567" w:hanging="283"/>
        <w:rPr>
          <w:sz w:val="16"/>
          <w:szCs w:val="16"/>
        </w:rPr>
      </w:pPr>
      <w:r w:rsidRPr="00E7320E">
        <w:rPr>
          <w:sz w:val="16"/>
          <w:szCs w:val="16"/>
        </w:rPr>
        <w:t>Werkzoekenden met een WWB-uitkering (waarde 44.500 euro o.b.v. 1fte/</w:t>
      </w:r>
      <w:proofErr w:type="spellStart"/>
      <w:r w:rsidRPr="00E7320E">
        <w:rPr>
          <w:sz w:val="16"/>
          <w:szCs w:val="16"/>
        </w:rPr>
        <w:t>jr</w:t>
      </w:r>
      <w:proofErr w:type="spellEnd"/>
      <w:r w:rsidRPr="00E7320E">
        <w:rPr>
          <w:sz w:val="16"/>
          <w:szCs w:val="16"/>
        </w:rPr>
        <w:t>) kunnen meetellen voor 27 euro per gewerkt uur.</w:t>
      </w:r>
    </w:p>
    <w:p w:rsidR="008139C7" w:rsidRPr="00E7320E" w:rsidRDefault="008139C7" w:rsidP="00E7320E">
      <w:pPr>
        <w:numPr>
          <w:ilvl w:val="1"/>
          <w:numId w:val="7"/>
        </w:numPr>
        <w:tabs>
          <w:tab w:val="num" w:pos="284"/>
        </w:tabs>
        <w:spacing w:after="160" w:line="276" w:lineRule="auto"/>
        <w:ind w:left="567" w:hanging="283"/>
        <w:rPr>
          <w:sz w:val="16"/>
          <w:szCs w:val="16"/>
        </w:rPr>
      </w:pPr>
      <w:r w:rsidRPr="00E7320E">
        <w:rPr>
          <w:sz w:val="16"/>
          <w:szCs w:val="16"/>
        </w:rPr>
        <w:t xml:space="preserve">Werkzoekenden die deelnemen aan </w:t>
      </w:r>
      <w:proofErr w:type="spellStart"/>
      <w:r w:rsidRPr="00E7320E">
        <w:rPr>
          <w:sz w:val="16"/>
          <w:szCs w:val="16"/>
        </w:rPr>
        <w:t>d'Akademie</w:t>
      </w:r>
      <w:proofErr w:type="spellEnd"/>
      <w:r w:rsidRPr="00E7320E">
        <w:rPr>
          <w:sz w:val="16"/>
          <w:szCs w:val="16"/>
        </w:rPr>
        <w:t xml:space="preserve">   (waarde 49.500 euro) kunnen meetellen voor 30 euro per gewerkt uur.</w:t>
      </w:r>
      <w:bookmarkStart w:id="7" w:name="_GoBack"/>
      <w:bookmarkEnd w:id="7"/>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Werkzoekenden met een Wajong uitkering  (waarde 37.800 euro o.b.v. 1fte/</w:t>
      </w:r>
      <w:proofErr w:type="spellStart"/>
      <w:r w:rsidRPr="00E7320E">
        <w:rPr>
          <w:sz w:val="16"/>
          <w:szCs w:val="16"/>
        </w:rPr>
        <w:t>jr</w:t>
      </w:r>
      <w:proofErr w:type="spellEnd"/>
      <w:r w:rsidRPr="00E7320E">
        <w:rPr>
          <w:sz w:val="16"/>
          <w:szCs w:val="16"/>
        </w:rPr>
        <w:t>) kunnen meetellen voor 23 euro per gewerkt uur.</w:t>
      </w: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Werkzoekenden met een doelgroep verklaring, inclusief VSO jongeren  (waarde 37.800 euro o.b.v. 1fte/</w:t>
      </w:r>
      <w:proofErr w:type="spellStart"/>
      <w:r w:rsidRPr="00E7320E">
        <w:rPr>
          <w:sz w:val="16"/>
          <w:szCs w:val="16"/>
        </w:rPr>
        <w:t>jr</w:t>
      </w:r>
      <w:proofErr w:type="spellEnd"/>
      <w:r w:rsidRPr="00E7320E">
        <w:rPr>
          <w:sz w:val="16"/>
          <w:szCs w:val="16"/>
        </w:rPr>
        <w:t>) kunnen meetellen voor 23 euro per gewerkt uur.</w:t>
      </w: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Werkzoekenden ouder dan 50 jaar (waarde 48.600 euro o.b.v. 1fte/</w:t>
      </w:r>
      <w:proofErr w:type="spellStart"/>
      <w:r w:rsidRPr="00E7320E">
        <w:rPr>
          <w:sz w:val="16"/>
          <w:szCs w:val="16"/>
        </w:rPr>
        <w:t>jr</w:t>
      </w:r>
      <w:proofErr w:type="spellEnd"/>
      <w:r w:rsidRPr="00E7320E">
        <w:rPr>
          <w:sz w:val="16"/>
          <w:szCs w:val="16"/>
        </w:rPr>
        <w:t xml:space="preserve">) kunnen meetellen voor 29,50 uur per gewerkt uur. </w:t>
      </w: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Werkzoekenden die door Baanbrekend Drechtsteden aangemerkt kunnen worden als "statushouder" en worden ingezet op betaald werk (waarde 54.000 euro o.b.v. 1fte/</w:t>
      </w:r>
      <w:proofErr w:type="spellStart"/>
      <w:r w:rsidRPr="00E7320E">
        <w:rPr>
          <w:sz w:val="16"/>
          <w:szCs w:val="16"/>
        </w:rPr>
        <w:t>jr</w:t>
      </w:r>
      <w:proofErr w:type="spellEnd"/>
      <w:r w:rsidRPr="00E7320E">
        <w:rPr>
          <w:sz w:val="16"/>
          <w:szCs w:val="16"/>
        </w:rPr>
        <w:t>) kunnen meetellen voor 32,75 per gewerkt uur.</w:t>
      </w: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Werkzoekenden zonder recht op een werkloosheidsuitkering (</w:t>
      </w:r>
      <w:proofErr w:type="spellStart"/>
      <w:r w:rsidRPr="00E7320E">
        <w:rPr>
          <w:sz w:val="16"/>
          <w:szCs w:val="16"/>
        </w:rPr>
        <w:t>Nuggers</w:t>
      </w:r>
      <w:proofErr w:type="spellEnd"/>
      <w:r w:rsidRPr="00E7320E">
        <w:rPr>
          <w:sz w:val="16"/>
          <w:szCs w:val="16"/>
        </w:rPr>
        <w:t>) maar wel ingeschreven als werkzoekende bij de Drechtsteden (BBD) (waarde 16.200 euro o.b.v. 1fte/</w:t>
      </w:r>
      <w:proofErr w:type="spellStart"/>
      <w:r w:rsidRPr="00E7320E">
        <w:rPr>
          <w:sz w:val="16"/>
          <w:szCs w:val="16"/>
        </w:rPr>
        <w:t>jr</w:t>
      </w:r>
      <w:proofErr w:type="spellEnd"/>
      <w:r w:rsidRPr="00E7320E">
        <w:rPr>
          <w:sz w:val="16"/>
          <w:szCs w:val="16"/>
        </w:rPr>
        <w:t>) kunnen meetellen voor 10 euro per gewerkt uur</w:t>
      </w:r>
    </w:p>
    <w:p w:rsidR="008139C7" w:rsidRPr="00E7320E" w:rsidRDefault="008139C7" w:rsidP="00E7320E">
      <w:pPr>
        <w:tabs>
          <w:tab w:val="num" w:pos="284"/>
        </w:tabs>
        <w:spacing w:line="276" w:lineRule="auto"/>
        <w:ind w:left="284" w:hanging="284"/>
        <w:rPr>
          <w:sz w:val="16"/>
          <w:szCs w:val="16"/>
        </w:rPr>
      </w:pPr>
      <w:r w:rsidRPr="00E7320E">
        <w:rPr>
          <w:sz w:val="16"/>
          <w:szCs w:val="16"/>
        </w:rPr>
        <w:tab/>
        <w:t xml:space="preserve">In overleg met Baanbrekend Drechtsteden worden indien mogelijk eerst kandidaten uit bovengenoemde </w:t>
      </w:r>
      <w:proofErr w:type="spellStart"/>
      <w:r w:rsidRPr="00E7320E">
        <w:rPr>
          <w:sz w:val="16"/>
          <w:szCs w:val="16"/>
        </w:rPr>
        <w:t>kandidaatgroepen</w:t>
      </w:r>
      <w:proofErr w:type="spellEnd"/>
      <w:r w:rsidRPr="00E7320E">
        <w:rPr>
          <w:sz w:val="16"/>
          <w:szCs w:val="16"/>
        </w:rPr>
        <w:t xml:space="preserve"> ingezet. Lukt dit niet, of is in overleg met Baanbrekend Drechtsteden besloten meerdere kandidaten in te zetten, dan kunnen ook kandidaten uit de volgende doelgroepen ingezet worden:</w:t>
      </w:r>
    </w:p>
    <w:p w:rsidR="008139C7" w:rsidRPr="00E7320E" w:rsidRDefault="008139C7" w:rsidP="00E7320E">
      <w:pPr>
        <w:tabs>
          <w:tab w:val="num" w:pos="284"/>
        </w:tabs>
        <w:spacing w:line="276" w:lineRule="auto"/>
        <w:ind w:left="284" w:hanging="284"/>
        <w:rPr>
          <w:sz w:val="16"/>
          <w:szCs w:val="16"/>
        </w:rPr>
      </w:pP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Werkzoekenden met een WW-uitkering (waarde 16.200 euro o.b.v. 1fte/</w:t>
      </w:r>
      <w:proofErr w:type="spellStart"/>
      <w:r w:rsidRPr="00E7320E">
        <w:rPr>
          <w:sz w:val="16"/>
          <w:szCs w:val="16"/>
        </w:rPr>
        <w:t>jr</w:t>
      </w:r>
      <w:proofErr w:type="spellEnd"/>
      <w:r w:rsidRPr="00E7320E">
        <w:rPr>
          <w:sz w:val="16"/>
          <w:szCs w:val="16"/>
        </w:rPr>
        <w:t>) kunnen meetellen voor 10 euro per uur.</w:t>
      </w: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Werkzoekenden  behorend tot de WIA/WAO (32.400 euro o.b.v. 1fte/</w:t>
      </w:r>
      <w:proofErr w:type="spellStart"/>
      <w:r w:rsidRPr="00E7320E">
        <w:rPr>
          <w:sz w:val="16"/>
          <w:szCs w:val="16"/>
        </w:rPr>
        <w:t>jr</w:t>
      </w:r>
      <w:proofErr w:type="spellEnd"/>
      <w:r w:rsidRPr="00E7320E">
        <w:rPr>
          <w:sz w:val="16"/>
          <w:szCs w:val="16"/>
        </w:rPr>
        <w:t>) kunnen meetellen voor 20 euro per gewerkt uur.</w:t>
      </w: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t>Leerlingen op een BBL-traject (waarde 10.800 euro o.b.v. 1fte/</w:t>
      </w:r>
      <w:proofErr w:type="spellStart"/>
      <w:r w:rsidRPr="00E7320E">
        <w:rPr>
          <w:sz w:val="16"/>
          <w:szCs w:val="16"/>
        </w:rPr>
        <w:t>jr</w:t>
      </w:r>
      <w:proofErr w:type="spellEnd"/>
      <w:r w:rsidRPr="00E7320E">
        <w:rPr>
          <w:sz w:val="16"/>
          <w:szCs w:val="16"/>
        </w:rPr>
        <w:t xml:space="preserve">)  kunnen meetellen voor 6,50 euro per gewerkt uur. </w:t>
      </w:r>
    </w:p>
    <w:p w:rsidR="008139C7" w:rsidRPr="00E7320E" w:rsidRDefault="008139C7" w:rsidP="008139C7">
      <w:pPr>
        <w:numPr>
          <w:ilvl w:val="1"/>
          <w:numId w:val="7"/>
        </w:numPr>
        <w:tabs>
          <w:tab w:val="num" w:pos="284"/>
        </w:tabs>
        <w:spacing w:after="160" w:line="259" w:lineRule="auto"/>
        <w:ind w:left="567" w:hanging="283"/>
        <w:rPr>
          <w:sz w:val="16"/>
          <w:szCs w:val="16"/>
        </w:rPr>
      </w:pPr>
      <w:r w:rsidRPr="00E7320E">
        <w:rPr>
          <w:sz w:val="16"/>
          <w:szCs w:val="16"/>
        </w:rPr>
        <w:lastRenderedPageBreak/>
        <w:t>Leerlingen op een BOL-traject of stagiaires van een erkende opleiding (waarde 5.400 euro o.b.v. 1fte/</w:t>
      </w:r>
      <w:proofErr w:type="spellStart"/>
      <w:r w:rsidRPr="00E7320E">
        <w:rPr>
          <w:sz w:val="16"/>
          <w:szCs w:val="16"/>
        </w:rPr>
        <w:t>jr</w:t>
      </w:r>
      <w:proofErr w:type="spellEnd"/>
      <w:r w:rsidRPr="00E7320E">
        <w:rPr>
          <w:sz w:val="16"/>
          <w:szCs w:val="16"/>
        </w:rPr>
        <w:t>)  kunnen meetellen voor 3,25 per gewerkt uur.</w:t>
      </w:r>
    </w:p>
    <w:p w:rsidR="008139C7" w:rsidRPr="00E7320E" w:rsidRDefault="008139C7" w:rsidP="008139C7">
      <w:pPr>
        <w:tabs>
          <w:tab w:val="num" w:pos="284"/>
        </w:tabs>
        <w:ind w:left="284"/>
        <w:rPr>
          <w:sz w:val="16"/>
          <w:szCs w:val="16"/>
        </w:rPr>
      </w:pPr>
      <w:r w:rsidRPr="00E7320E">
        <w:rPr>
          <w:sz w:val="16"/>
          <w:szCs w:val="16"/>
        </w:rPr>
        <w:t>Overige invullingen:</w:t>
      </w:r>
    </w:p>
    <w:p w:rsidR="008139C7" w:rsidRPr="00E7320E" w:rsidRDefault="008139C7" w:rsidP="008139C7">
      <w:pPr>
        <w:numPr>
          <w:ilvl w:val="0"/>
          <w:numId w:val="10"/>
        </w:numPr>
        <w:tabs>
          <w:tab w:val="num" w:pos="284"/>
        </w:tabs>
        <w:spacing w:after="160" w:line="259" w:lineRule="auto"/>
        <w:ind w:left="567" w:hanging="283"/>
        <w:rPr>
          <w:sz w:val="16"/>
          <w:szCs w:val="16"/>
        </w:rPr>
      </w:pPr>
      <w:r w:rsidRPr="00E7320E">
        <w:rPr>
          <w:sz w:val="16"/>
          <w:szCs w:val="16"/>
        </w:rPr>
        <w:t xml:space="preserve">Daarnaast kan de opdrachtnemer, binnen de opdrachttermijn, opdrachten verstrekken aan het SW-bedrijf of andere organisaties die werken met de doelgroep van de WMO of sociale ondernemingen. De totale factuur mag meegerekend worden voor de invulling van </w:t>
      </w:r>
      <w:proofErr w:type="spellStart"/>
      <w:r w:rsidRPr="00E7320E">
        <w:rPr>
          <w:sz w:val="16"/>
          <w:szCs w:val="16"/>
        </w:rPr>
        <w:t>social</w:t>
      </w:r>
      <w:proofErr w:type="spellEnd"/>
      <w:r w:rsidRPr="00E7320E">
        <w:rPr>
          <w:sz w:val="16"/>
          <w:szCs w:val="16"/>
        </w:rPr>
        <w:t xml:space="preserve"> return.</w:t>
      </w:r>
    </w:p>
    <w:p w:rsidR="008139C7" w:rsidRPr="00E7320E" w:rsidRDefault="008139C7" w:rsidP="008139C7">
      <w:pPr>
        <w:numPr>
          <w:ilvl w:val="0"/>
          <w:numId w:val="10"/>
        </w:numPr>
        <w:tabs>
          <w:tab w:val="num" w:pos="284"/>
        </w:tabs>
        <w:spacing w:after="160" w:line="259" w:lineRule="auto"/>
        <w:ind w:left="567" w:hanging="283"/>
        <w:rPr>
          <w:sz w:val="16"/>
          <w:szCs w:val="16"/>
        </w:rPr>
      </w:pPr>
      <w:r w:rsidRPr="00E7320E">
        <w:rPr>
          <w:sz w:val="16"/>
          <w:szCs w:val="16"/>
        </w:rPr>
        <w:t xml:space="preserve">Scholings-en begeleidingskosten (aantoonbaar) kunnen in overleg meegerekend worden voor de invulling van </w:t>
      </w:r>
      <w:proofErr w:type="spellStart"/>
      <w:r w:rsidRPr="00E7320E">
        <w:rPr>
          <w:sz w:val="16"/>
          <w:szCs w:val="16"/>
        </w:rPr>
        <w:t>social</w:t>
      </w:r>
      <w:proofErr w:type="spellEnd"/>
      <w:r w:rsidRPr="00E7320E">
        <w:rPr>
          <w:sz w:val="16"/>
          <w:szCs w:val="16"/>
        </w:rPr>
        <w:t xml:space="preserve"> return.</w:t>
      </w:r>
    </w:p>
    <w:p w:rsidR="008139C7" w:rsidRPr="00E7320E" w:rsidRDefault="008139C7" w:rsidP="008139C7">
      <w:pPr>
        <w:numPr>
          <w:ilvl w:val="0"/>
          <w:numId w:val="10"/>
        </w:numPr>
        <w:tabs>
          <w:tab w:val="num" w:pos="284"/>
        </w:tabs>
        <w:spacing w:after="160" w:line="259" w:lineRule="auto"/>
        <w:ind w:left="567" w:hanging="283"/>
        <w:rPr>
          <w:sz w:val="16"/>
          <w:szCs w:val="16"/>
        </w:rPr>
      </w:pPr>
      <w:r w:rsidRPr="00E7320E">
        <w:rPr>
          <w:sz w:val="16"/>
          <w:szCs w:val="16"/>
        </w:rPr>
        <w:t xml:space="preserve">Maatschappelijk activiteiten* gerelateerd aan de opdracht en uitgevoerd in de Drechtsteden binnen de opdrachttermijn  kunnen in overleg meegerekend worden voor de invulling van </w:t>
      </w:r>
      <w:proofErr w:type="spellStart"/>
      <w:r w:rsidRPr="00E7320E">
        <w:rPr>
          <w:sz w:val="16"/>
          <w:szCs w:val="16"/>
        </w:rPr>
        <w:t>social</w:t>
      </w:r>
      <w:proofErr w:type="spellEnd"/>
      <w:r w:rsidRPr="00E7320E">
        <w:rPr>
          <w:sz w:val="16"/>
          <w:szCs w:val="16"/>
        </w:rPr>
        <w:t xml:space="preserve"> return met een maximum van 20% van de totale </w:t>
      </w:r>
      <w:proofErr w:type="spellStart"/>
      <w:r w:rsidRPr="00E7320E">
        <w:rPr>
          <w:sz w:val="16"/>
          <w:szCs w:val="16"/>
        </w:rPr>
        <w:t>social</w:t>
      </w:r>
      <w:proofErr w:type="spellEnd"/>
      <w:r w:rsidRPr="00E7320E">
        <w:rPr>
          <w:sz w:val="16"/>
          <w:szCs w:val="16"/>
        </w:rPr>
        <w:t xml:space="preserve"> return verplichting.</w:t>
      </w:r>
    </w:p>
    <w:p w:rsidR="008139C7" w:rsidRPr="00E7320E" w:rsidRDefault="008139C7" w:rsidP="00E7320E">
      <w:pPr>
        <w:tabs>
          <w:tab w:val="num" w:pos="284"/>
        </w:tabs>
        <w:spacing w:line="276" w:lineRule="auto"/>
        <w:ind w:left="284" w:hanging="284"/>
        <w:rPr>
          <w:sz w:val="16"/>
          <w:szCs w:val="16"/>
        </w:rPr>
      </w:pPr>
      <w:r w:rsidRPr="00E7320E">
        <w:rPr>
          <w:sz w:val="16"/>
          <w:szCs w:val="16"/>
        </w:rPr>
        <w:tab/>
        <w:t>Maatwerk** in overleg met Baanbrekend Drechtsteden.</w:t>
      </w:r>
    </w:p>
    <w:p w:rsidR="008139C7" w:rsidRPr="00E7320E" w:rsidRDefault="008139C7" w:rsidP="00E7320E">
      <w:pPr>
        <w:tabs>
          <w:tab w:val="num" w:pos="284"/>
        </w:tabs>
        <w:spacing w:line="276" w:lineRule="auto"/>
        <w:ind w:left="284" w:hanging="284"/>
        <w:rPr>
          <w:sz w:val="16"/>
          <w:szCs w:val="16"/>
        </w:rPr>
      </w:pPr>
      <w:r w:rsidRPr="00E7320E">
        <w:rPr>
          <w:sz w:val="16"/>
          <w:szCs w:val="16"/>
        </w:rPr>
        <w:tab/>
        <w:t xml:space="preserve">*onder maatschappelijke activiteiten verstaat de opdrachtgever initiatieven die vanuit de opdrachtnemer genomen worden met als doel een deel (max 20%) van de </w:t>
      </w:r>
      <w:proofErr w:type="spellStart"/>
      <w:r w:rsidRPr="00E7320E">
        <w:rPr>
          <w:sz w:val="16"/>
          <w:szCs w:val="16"/>
        </w:rPr>
        <w:t>social</w:t>
      </w:r>
      <w:proofErr w:type="spellEnd"/>
      <w:r w:rsidRPr="00E7320E">
        <w:rPr>
          <w:sz w:val="16"/>
          <w:szCs w:val="16"/>
        </w:rPr>
        <w:t xml:space="preserve"> return verplichting  om te zetten in activiteiten voor inwoners van de Drechtsteden. Deze activiteiten kunnen door de opdrachtnemer zelf aangedragen worden of door Baanbrekend Drechtsteden. Voorstellen dienen goedgekeurd te worden door Baanbrekend Drechtsteden en de opdrachtgever. Het betreft fysieke inzet van eigen personeel, waarvoor 50 euro per uur mag worden gefactureerd per activiteit, ongeacht het aantal ingezette personen.</w:t>
      </w:r>
    </w:p>
    <w:p w:rsidR="008139C7" w:rsidRPr="00E7320E" w:rsidRDefault="008139C7" w:rsidP="00E7320E">
      <w:pPr>
        <w:tabs>
          <w:tab w:val="num" w:pos="284"/>
        </w:tabs>
        <w:spacing w:line="276" w:lineRule="auto"/>
        <w:ind w:left="284" w:hanging="284"/>
        <w:rPr>
          <w:sz w:val="16"/>
          <w:szCs w:val="16"/>
        </w:rPr>
      </w:pPr>
      <w:r w:rsidRPr="00E7320E">
        <w:rPr>
          <w:sz w:val="16"/>
          <w:szCs w:val="16"/>
        </w:rPr>
        <w:tab/>
        <w:t xml:space="preserve">**onder maatwerk verstaat de opdrachtgever een financiële ondersteuning van een organisatie die, of een project dat daarvoor in aanmerking komt. Het kan ook  een schenking zijn gerelateerd aan de opdracht. Voorstellen dienen goedgekeurd te worden door Baanbrekend Drechtsteden en de opdrachtgever. De inzet van bovengenoemde invullingen betreft </w:t>
      </w:r>
      <w:r w:rsidRPr="00E7320E">
        <w:rPr>
          <w:sz w:val="16"/>
          <w:szCs w:val="16"/>
          <w:u w:val="single"/>
        </w:rPr>
        <w:t>nieuwe inzet</w:t>
      </w:r>
      <w:r w:rsidRPr="00E7320E">
        <w:rPr>
          <w:sz w:val="16"/>
          <w:szCs w:val="16"/>
        </w:rPr>
        <w:t xml:space="preserve"> na gunningsdatum.</w:t>
      </w:r>
    </w:p>
    <w:p w:rsidR="008139C7" w:rsidRPr="00E7320E" w:rsidRDefault="008139C7" w:rsidP="00E7320E">
      <w:pPr>
        <w:tabs>
          <w:tab w:val="num" w:pos="284"/>
        </w:tabs>
        <w:spacing w:line="276" w:lineRule="auto"/>
        <w:ind w:left="284" w:hanging="284"/>
        <w:rPr>
          <w:sz w:val="16"/>
          <w:szCs w:val="16"/>
        </w:rPr>
      </w:pPr>
    </w:p>
    <w:p w:rsidR="008139C7" w:rsidRPr="00E7320E" w:rsidRDefault="008139C7" w:rsidP="00E7320E">
      <w:pPr>
        <w:numPr>
          <w:ilvl w:val="0"/>
          <w:numId w:val="6"/>
        </w:numPr>
        <w:tabs>
          <w:tab w:val="num" w:pos="284"/>
        </w:tabs>
        <w:spacing w:after="160" w:line="276" w:lineRule="auto"/>
        <w:ind w:left="284" w:hanging="284"/>
        <w:rPr>
          <w:b/>
          <w:sz w:val="16"/>
          <w:szCs w:val="16"/>
        </w:rPr>
      </w:pPr>
      <w:r w:rsidRPr="00E7320E">
        <w:rPr>
          <w:b/>
          <w:sz w:val="16"/>
          <w:szCs w:val="16"/>
        </w:rPr>
        <w:t xml:space="preserve">Procedure vaststelling inzet </w:t>
      </w:r>
      <w:proofErr w:type="spellStart"/>
      <w:r w:rsidRPr="00E7320E">
        <w:rPr>
          <w:b/>
          <w:sz w:val="16"/>
          <w:szCs w:val="16"/>
        </w:rPr>
        <w:t>social</w:t>
      </w:r>
      <w:proofErr w:type="spellEnd"/>
      <w:r w:rsidRPr="00E7320E">
        <w:rPr>
          <w:b/>
          <w:sz w:val="16"/>
          <w:szCs w:val="16"/>
        </w:rPr>
        <w:t xml:space="preserve"> return</w:t>
      </w:r>
    </w:p>
    <w:p w:rsidR="008139C7" w:rsidRPr="00E7320E" w:rsidRDefault="008139C7" w:rsidP="00E7320E">
      <w:pPr>
        <w:tabs>
          <w:tab w:val="num" w:pos="0"/>
        </w:tabs>
        <w:spacing w:line="276" w:lineRule="auto"/>
        <w:rPr>
          <w:sz w:val="16"/>
          <w:szCs w:val="16"/>
        </w:rPr>
      </w:pPr>
      <w:r w:rsidRPr="00E7320E">
        <w:rPr>
          <w:sz w:val="16"/>
          <w:szCs w:val="16"/>
        </w:rPr>
        <w:t xml:space="preserve">De opdrachtgever is verplicht binnen 5 dagen na gunning melding te maken van de gegunde opdracht. Dit kan digitaal op </w:t>
      </w:r>
      <w:hyperlink r:id="rId7" w:history="1">
        <w:r w:rsidRPr="00E7320E">
          <w:rPr>
            <w:rStyle w:val="Hyperlink"/>
            <w:sz w:val="16"/>
            <w:szCs w:val="16"/>
          </w:rPr>
          <w:t>http://drechtsteden.sr-monitor.nl</w:t>
        </w:r>
      </w:hyperlink>
      <w:r w:rsidRPr="00E7320E">
        <w:rPr>
          <w:sz w:val="16"/>
          <w:szCs w:val="16"/>
        </w:rPr>
        <w:t xml:space="preserve"> De opdrachtgever heeft hiervoor een wachtwoord of kan dit aanvragen bij Baanbrekend Drechtsteden. De opdrachtgever kan ook gebruik maken van het meldingsformulier en dit mailen naar </w:t>
      </w:r>
      <w:hyperlink r:id="rId8" w:history="1">
        <w:r w:rsidRPr="00E7320E">
          <w:rPr>
            <w:rStyle w:val="Hyperlink"/>
            <w:sz w:val="16"/>
            <w:szCs w:val="16"/>
          </w:rPr>
          <w:t>sroi@drechtsteden.nl</w:t>
        </w:r>
      </w:hyperlink>
    </w:p>
    <w:p w:rsidR="008139C7" w:rsidRPr="00E7320E" w:rsidRDefault="008139C7" w:rsidP="00E7320E">
      <w:pPr>
        <w:tabs>
          <w:tab w:val="num" w:pos="0"/>
        </w:tabs>
        <w:spacing w:line="276" w:lineRule="auto"/>
        <w:rPr>
          <w:sz w:val="16"/>
          <w:szCs w:val="16"/>
        </w:rPr>
      </w:pPr>
    </w:p>
    <w:p w:rsidR="008139C7" w:rsidRPr="00E7320E" w:rsidRDefault="008139C7" w:rsidP="00E7320E">
      <w:pPr>
        <w:tabs>
          <w:tab w:val="num" w:pos="0"/>
        </w:tabs>
        <w:spacing w:line="276" w:lineRule="auto"/>
        <w:rPr>
          <w:sz w:val="16"/>
          <w:szCs w:val="16"/>
        </w:rPr>
      </w:pPr>
      <w:r w:rsidRPr="00E7320E">
        <w:rPr>
          <w:sz w:val="16"/>
          <w:szCs w:val="16"/>
        </w:rPr>
        <w:t xml:space="preserve">De opdrachtnemer wordt verzocht binnen één week na gunning contact op te nemen met Baanbrekend Drechtsteden om de mogelijkheden van inzet van kandidaten uit de </w:t>
      </w:r>
      <w:proofErr w:type="spellStart"/>
      <w:r w:rsidRPr="00E7320E">
        <w:rPr>
          <w:sz w:val="16"/>
          <w:szCs w:val="16"/>
        </w:rPr>
        <w:t>kandidaatgroepen</w:t>
      </w:r>
      <w:proofErr w:type="spellEnd"/>
      <w:r w:rsidRPr="00E7320E">
        <w:rPr>
          <w:sz w:val="16"/>
          <w:szCs w:val="16"/>
        </w:rPr>
        <w:t xml:space="preserve"> te bespreken.</w:t>
      </w:r>
    </w:p>
    <w:p w:rsidR="008139C7" w:rsidRPr="00E7320E" w:rsidRDefault="008139C7" w:rsidP="00E7320E">
      <w:pPr>
        <w:tabs>
          <w:tab w:val="num" w:pos="0"/>
        </w:tabs>
        <w:spacing w:line="276" w:lineRule="auto"/>
        <w:rPr>
          <w:sz w:val="16"/>
          <w:szCs w:val="16"/>
        </w:rPr>
      </w:pPr>
      <w:r w:rsidRPr="00E7320E">
        <w:rPr>
          <w:sz w:val="16"/>
          <w:szCs w:val="16"/>
        </w:rPr>
        <w:t xml:space="preserve">De opdrachtnemer ontvangt een wachtwoord waarmee op  </w:t>
      </w:r>
      <w:hyperlink r:id="rId9" w:history="1">
        <w:r w:rsidRPr="00E7320E">
          <w:rPr>
            <w:rStyle w:val="Hyperlink"/>
            <w:sz w:val="16"/>
            <w:szCs w:val="16"/>
          </w:rPr>
          <w:t>http://drechtsteden.sr-monitor.nl</w:t>
        </w:r>
      </w:hyperlink>
      <w:r w:rsidRPr="00E7320E">
        <w:rPr>
          <w:sz w:val="16"/>
          <w:szCs w:val="16"/>
        </w:rPr>
        <w:t xml:space="preserve"> de inzet </w:t>
      </w:r>
      <w:proofErr w:type="spellStart"/>
      <w:r w:rsidRPr="00E7320E">
        <w:rPr>
          <w:sz w:val="16"/>
          <w:szCs w:val="16"/>
        </w:rPr>
        <w:t>social</w:t>
      </w:r>
      <w:proofErr w:type="spellEnd"/>
      <w:r w:rsidRPr="00E7320E">
        <w:rPr>
          <w:sz w:val="16"/>
          <w:szCs w:val="16"/>
        </w:rPr>
        <w:t xml:space="preserve"> return per kwartaal verantwoord kan worden. Baanbrekend Drechtsteden en de opdrachtgever hebben via de sr-monitor/klantportaal inzage in de voortgang van het project.</w:t>
      </w:r>
    </w:p>
    <w:p w:rsidR="008139C7" w:rsidRPr="00E7320E" w:rsidRDefault="008139C7" w:rsidP="00E7320E">
      <w:pPr>
        <w:tabs>
          <w:tab w:val="num" w:pos="0"/>
        </w:tabs>
        <w:spacing w:line="276" w:lineRule="auto"/>
        <w:rPr>
          <w:sz w:val="16"/>
          <w:szCs w:val="16"/>
        </w:rPr>
      </w:pPr>
    </w:p>
    <w:p w:rsidR="008139C7" w:rsidRPr="00E7320E" w:rsidRDefault="008139C7" w:rsidP="00E7320E">
      <w:pPr>
        <w:tabs>
          <w:tab w:val="num" w:pos="0"/>
        </w:tabs>
        <w:spacing w:line="276" w:lineRule="auto"/>
        <w:rPr>
          <w:sz w:val="16"/>
          <w:szCs w:val="16"/>
        </w:rPr>
      </w:pPr>
      <w:r w:rsidRPr="00E7320E">
        <w:rPr>
          <w:sz w:val="16"/>
          <w:szCs w:val="16"/>
        </w:rPr>
        <w:t xml:space="preserve">Gedurende het project adviseert Baanbrekend Drechtsteden aan de opdrachtgever of aan de afgesproken inzet wordt voldaan door middel van de sr-monitor. </w:t>
      </w:r>
    </w:p>
    <w:p w:rsidR="008139C7" w:rsidRPr="00E7320E" w:rsidRDefault="008139C7" w:rsidP="00E7320E">
      <w:pPr>
        <w:tabs>
          <w:tab w:val="num" w:pos="0"/>
        </w:tabs>
        <w:spacing w:line="276" w:lineRule="auto"/>
        <w:rPr>
          <w:sz w:val="16"/>
          <w:szCs w:val="16"/>
        </w:rPr>
      </w:pPr>
      <w:r w:rsidRPr="00E7320E">
        <w:rPr>
          <w:sz w:val="16"/>
          <w:szCs w:val="16"/>
        </w:rPr>
        <w:t>De opdrachtgever heeft toegang tot de sr-monitor en kan het project volgen</w:t>
      </w:r>
    </w:p>
    <w:p w:rsidR="008139C7" w:rsidRPr="00E7320E" w:rsidRDefault="008139C7" w:rsidP="00E7320E">
      <w:pPr>
        <w:tabs>
          <w:tab w:val="num" w:pos="0"/>
        </w:tabs>
        <w:spacing w:line="276" w:lineRule="auto"/>
        <w:rPr>
          <w:sz w:val="16"/>
          <w:szCs w:val="16"/>
        </w:rPr>
      </w:pPr>
      <w:r w:rsidRPr="00E7320E">
        <w:rPr>
          <w:sz w:val="16"/>
          <w:szCs w:val="16"/>
        </w:rPr>
        <w:t>De opdrachtgever zal indien niet, of niet volledig aan de verplichting is voldaan, het (resterende) bedrag inhouden op de eindafrekening.</w:t>
      </w:r>
    </w:p>
    <w:p w:rsidR="008139C7" w:rsidRPr="00E7320E" w:rsidRDefault="008139C7" w:rsidP="00E7320E">
      <w:pPr>
        <w:tabs>
          <w:tab w:val="num" w:pos="0"/>
        </w:tabs>
        <w:spacing w:line="276" w:lineRule="auto"/>
        <w:rPr>
          <w:sz w:val="16"/>
          <w:szCs w:val="16"/>
        </w:rPr>
      </w:pPr>
    </w:p>
    <w:p w:rsidR="008139C7" w:rsidRPr="00E7320E" w:rsidRDefault="008139C7" w:rsidP="008139C7">
      <w:pPr>
        <w:numPr>
          <w:ilvl w:val="0"/>
          <w:numId w:val="6"/>
        </w:numPr>
        <w:tabs>
          <w:tab w:val="num" w:pos="284"/>
        </w:tabs>
        <w:spacing w:after="160" w:line="259" w:lineRule="auto"/>
        <w:ind w:left="284" w:hanging="284"/>
        <w:rPr>
          <w:b/>
          <w:sz w:val="16"/>
          <w:szCs w:val="16"/>
        </w:rPr>
      </w:pPr>
      <w:r w:rsidRPr="00E7320E">
        <w:rPr>
          <w:b/>
          <w:sz w:val="16"/>
          <w:szCs w:val="16"/>
        </w:rPr>
        <w:t xml:space="preserve">Voorwaarden </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t xml:space="preserve">Het gaat om nieuwe inzet van kandidaten na de gunningsdatum. Invulling van de </w:t>
      </w:r>
      <w:proofErr w:type="spellStart"/>
      <w:r w:rsidRPr="00E7320E">
        <w:rPr>
          <w:sz w:val="16"/>
          <w:szCs w:val="16"/>
        </w:rPr>
        <w:t>social</w:t>
      </w:r>
      <w:proofErr w:type="spellEnd"/>
      <w:r w:rsidRPr="00E7320E">
        <w:rPr>
          <w:sz w:val="16"/>
          <w:szCs w:val="16"/>
        </w:rPr>
        <w:t xml:space="preserve"> return verplichting gaat in overleg met en na goedkeuring van Baanbrekend Drechtsteden waarbij gebruik gemaakt  wordt van de prioriteit en keuzemogelijkheid zoals beschreven bij punt 2 van deze bijlage.</w:t>
      </w:r>
    </w:p>
    <w:p w:rsidR="008139C7" w:rsidRPr="00E7320E" w:rsidRDefault="008139C7" w:rsidP="008139C7">
      <w:pPr>
        <w:numPr>
          <w:ilvl w:val="0"/>
          <w:numId w:val="9"/>
        </w:numPr>
        <w:tabs>
          <w:tab w:val="num" w:pos="284"/>
        </w:tabs>
        <w:spacing w:after="160" w:line="259" w:lineRule="auto"/>
        <w:ind w:left="284" w:hanging="284"/>
        <w:rPr>
          <w:sz w:val="16"/>
          <w:szCs w:val="16"/>
        </w:rPr>
      </w:pPr>
      <w:r w:rsidRPr="00E7320E">
        <w:rPr>
          <w:sz w:val="16"/>
          <w:szCs w:val="16"/>
        </w:rPr>
        <w:t>Afhankelijk van de waarde van de opdracht wordt de duur van de inzet van kandidaten berekend.</w:t>
      </w:r>
    </w:p>
    <w:p w:rsidR="008139C7" w:rsidRPr="00E7320E" w:rsidRDefault="008139C7" w:rsidP="008139C7">
      <w:pPr>
        <w:numPr>
          <w:ilvl w:val="0"/>
          <w:numId w:val="9"/>
        </w:numPr>
        <w:tabs>
          <w:tab w:val="num" w:pos="284"/>
        </w:tabs>
        <w:spacing w:after="160" w:line="259" w:lineRule="auto"/>
        <w:ind w:left="284" w:hanging="284"/>
        <w:rPr>
          <w:sz w:val="16"/>
          <w:szCs w:val="16"/>
        </w:rPr>
      </w:pPr>
      <w:r w:rsidRPr="00E7320E">
        <w:rPr>
          <w:sz w:val="16"/>
          <w:szCs w:val="16"/>
        </w:rPr>
        <w:t xml:space="preserve">Kandidaten afkomstig uit de WWB kunnen gedurende 2 jaar na inzet op de opdracht meegerekend worden voor </w:t>
      </w:r>
      <w:proofErr w:type="spellStart"/>
      <w:r w:rsidRPr="00E7320E">
        <w:rPr>
          <w:sz w:val="16"/>
          <w:szCs w:val="16"/>
        </w:rPr>
        <w:t>social</w:t>
      </w:r>
      <w:proofErr w:type="spellEnd"/>
      <w:r w:rsidRPr="00E7320E">
        <w:rPr>
          <w:sz w:val="16"/>
          <w:szCs w:val="16"/>
        </w:rPr>
        <w:t xml:space="preserve"> return.</w:t>
      </w:r>
    </w:p>
    <w:p w:rsidR="008139C7" w:rsidRPr="00E7320E" w:rsidRDefault="008139C7" w:rsidP="008139C7">
      <w:pPr>
        <w:numPr>
          <w:ilvl w:val="0"/>
          <w:numId w:val="9"/>
        </w:numPr>
        <w:tabs>
          <w:tab w:val="num" w:pos="284"/>
        </w:tabs>
        <w:spacing w:after="160" w:line="259" w:lineRule="auto"/>
        <w:ind w:left="284" w:hanging="284"/>
        <w:rPr>
          <w:sz w:val="16"/>
          <w:szCs w:val="16"/>
        </w:rPr>
      </w:pPr>
      <w:r w:rsidRPr="00E7320E">
        <w:rPr>
          <w:sz w:val="16"/>
          <w:szCs w:val="16"/>
        </w:rPr>
        <w:t>Wajong kandidaten kunnen in overleg &lt; 2jaar ingezet worden.</w:t>
      </w:r>
    </w:p>
    <w:p w:rsidR="008139C7" w:rsidRPr="00E7320E" w:rsidRDefault="008139C7" w:rsidP="008139C7">
      <w:pPr>
        <w:numPr>
          <w:ilvl w:val="0"/>
          <w:numId w:val="9"/>
        </w:numPr>
        <w:tabs>
          <w:tab w:val="num" w:pos="284"/>
        </w:tabs>
        <w:spacing w:after="160" w:line="259" w:lineRule="auto"/>
        <w:ind w:left="284" w:hanging="284"/>
        <w:rPr>
          <w:sz w:val="16"/>
          <w:szCs w:val="16"/>
        </w:rPr>
      </w:pPr>
      <w:r w:rsidRPr="00E7320E">
        <w:rPr>
          <w:sz w:val="16"/>
          <w:szCs w:val="16"/>
        </w:rPr>
        <w:t>Voor stagiaires en BBL-leerlingen geldt de startdatum van schooljaar als nieuwe inzet en mag de inzet maximaal 2 schooljaren zijn.</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t xml:space="preserve">Invulling van de </w:t>
      </w:r>
      <w:proofErr w:type="spellStart"/>
      <w:r w:rsidRPr="00E7320E">
        <w:rPr>
          <w:sz w:val="16"/>
          <w:szCs w:val="16"/>
        </w:rPr>
        <w:t>social</w:t>
      </w:r>
      <w:proofErr w:type="spellEnd"/>
      <w:r w:rsidRPr="00E7320E">
        <w:rPr>
          <w:sz w:val="16"/>
          <w:szCs w:val="16"/>
        </w:rPr>
        <w:t xml:space="preserve"> return verplichting kan desgewenst ook gerealiseerd worden in één of meerdere (bijv. later te starten) andere projecten van de opdrachtnemer. Deze afspraken worden vooraf en in overleg met Baanbrekend Drechtsteden vastgelegd. </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lastRenderedPageBreak/>
        <w:t>De werving van kandidaten wordt uitgevoerd door Baanbrekend Drechtsteden. Baanbrekend Drechtsteden zal in i.s.m. met de opdrachtnemer een planning en profiel opstellen en passende kandidaten selecteren conform het model. De dienstverlening van Baanbrekend Drechtsteden is kosteloos.</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t>Kandidaten kunnen indien nodig en mogelijk (bij)geschoold  worden. De vakbekwaamheid van de kandidaten is afhankelijk van de achtergrond van de kandidaat en de werkzaamheden die de kandidaat bij de opdrachtnemer moet verrichten. Hierover worden afzonderlijke afspraken met Baanbrekend Drechtsteden gemaakt.</w:t>
      </w:r>
    </w:p>
    <w:p w:rsidR="008139C7" w:rsidRPr="00E7320E" w:rsidRDefault="008139C7" w:rsidP="00E7320E">
      <w:pPr>
        <w:numPr>
          <w:ilvl w:val="0"/>
          <w:numId w:val="8"/>
        </w:numPr>
        <w:tabs>
          <w:tab w:val="num" w:pos="284"/>
        </w:tabs>
        <w:spacing w:after="160" w:line="276" w:lineRule="auto"/>
        <w:ind w:left="284" w:hanging="284"/>
        <w:rPr>
          <w:sz w:val="16"/>
          <w:szCs w:val="16"/>
        </w:rPr>
      </w:pPr>
      <w:r w:rsidRPr="00E7320E">
        <w:rPr>
          <w:sz w:val="16"/>
          <w:szCs w:val="16"/>
        </w:rPr>
        <w:t>Kandidaten kunnen bij de opdrachtnemer op basis van een (tijdelijk) dienstverband in dienst worden genomen of kunnen op detacheringsbasis worden geplaatst. De detachering wordt uitgevoerd door detacheringbedrijven die door de opdrachtnemer zijn geselecteerd. Desgewenst kan Baanbrekend Drechtsteden hierin adviseren.</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t>In overleg met Baanbrekend Drechtsteden kan de opdrachtnemer eventueel zelf kandidaten aandragen uit de door de opdrachtgever vastgestelde doelgroepen.</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t xml:space="preserve">De opdrachtnemer blijft primair verantwoordelijk voor de contractueel overeengekomen invulling van de </w:t>
      </w:r>
      <w:proofErr w:type="spellStart"/>
      <w:r w:rsidRPr="00E7320E">
        <w:rPr>
          <w:sz w:val="16"/>
          <w:szCs w:val="16"/>
        </w:rPr>
        <w:t>social</w:t>
      </w:r>
      <w:proofErr w:type="spellEnd"/>
      <w:r w:rsidRPr="00E7320E">
        <w:rPr>
          <w:sz w:val="16"/>
          <w:szCs w:val="16"/>
        </w:rPr>
        <w:t xml:space="preserve"> return verplichting.</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t xml:space="preserve">Indien de opdrachtnemer werkt met onderaannemers blijft de hoofdaannemer verantwoordelijk voor de nakoming en toepassing van </w:t>
      </w:r>
      <w:proofErr w:type="spellStart"/>
      <w:r w:rsidRPr="00E7320E">
        <w:rPr>
          <w:sz w:val="16"/>
          <w:szCs w:val="16"/>
        </w:rPr>
        <w:t>Social</w:t>
      </w:r>
      <w:proofErr w:type="spellEnd"/>
      <w:r w:rsidRPr="00E7320E">
        <w:rPr>
          <w:sz w:val="16"/>
          <w:szCs w:val="16"/>
        </w:rPr>
        <w:t xml:space="preserve"> Return.</w:t>
      </w:r>
    </w:p>
    <w:p w:rsidR="008139C7" w:rsidRPr="00E7320E" w:rsidRDefault="008139C7" w:rsidP="008139C7">
      <w:pPr>
        <w:numPr>
          <w:ilvl w:val="0"/>
          <w:numId w:val="8"/>
        </w:numPr>
        <w:tabs>
          <w:tab w:val="num" w:pos="284"/>
        </w:tabs>
        <w:spacing w:after="160" w:line="259" w:lineRule="auto"/>
        <w:ind w:left="284" w:hanging="284"/>
        <w:rPr>
          <w:sz w:val="16"/>
          <w:szCs w:val="16"/>
        </w:rPr>
      </w:pPr>
      <w:r w:rsidRPr="00E7320E">
        <w:rPr>
          <w:sz w:val="16"/>
          <w:szCs w:val="16"/>
        </w:rPr>
        <w:t>Door het indienen van een inschrijving gaat de inschrijver akkoord met bovengenoemde bepalingen.</w:t>
      </w:r>
    </w:p>
    <w:p w:rsidR="008139C7" w:rsidRPr="00E66649" w:rsidRDefault="008139C7" w:rsidP="00F62EE6">
      <w:pPr>
        <w:pStyle w:val="Lijstalinea"/>
        <w:numPr>
          <w:ilvl w:val="0"/>
          <w:numId w:val="8"/>
        </w:numPr>
        <w:tabs>
          <w:tab w:val="clear" w:pos="720"/>
        </w:tabs>
        <w:spacing w:after="160" w:line="276" w:lineRule="auto"/>
        <w:ind w:left="360"/>
        <w:contextualSpacing/>
        <w:rPr>
          <w:sz w:val="16"/>
          <w:szCs w:val="16"/>
        </w:rPr>
      </w:pPr>
      <w:r w:rsidRPr="00E66649">
        <w:rPr>
          <w:sz w:val="16"/>
          <w:szCs w:val="16"/>
        </w:rPr>
        <w:t>Baanbrekend Drechtsteden is gevestigd op de Spuiboulevard</w:t>
      </w:r>
      <w:r w:rsidR="00E66649">
        <w:rPr>
          <w:sz w:val="16"/>
          <w:szCs w:val="16"/>
        </w:rPr>
        <w:t xml:space="preserve"> 298, 3311 GR te Dordrecht, telefoon </w:t>
      </w:r>
      <w:r w:rsidR="00E66649">
        <w:rPr>
          <w:sz w:val="16"/>
          <w:szCs w:val="16"/>
        </w:rPr>
        <w:br/>
        <w:t>0</w:t>
      </w:r>
      <w:r w:rsidRPr="00E66649">
        <w:rPr>
          <w:sz w:val="16"/>
          <w:szCs w:val="16"/>
        </w:rPr>
        <w:t xml:space="preserve">78 770 8770, email </w:t>
      </w:r>
      <w:hyperlink r:id="rId10" w:history="1">
        <w:r w:rsidRPr="00E66649">
          <w:rPr>
            <w:rStyle w:val="Hyperlink"/>
            <w:sz w:val="16"/>
            <w:szCs w:val="16"/>
          </w:rPr>
          <w:t>sroi@drechtsteden.nl</w:t>
        </w:r>
      </w:hyperlink>
      <w:r w:rsidRPr="00E66649">
        <w:rPr>
          <w:sz w:val="16"/>
          <w:szCs w:val="16"/>
        </w:rPr>
        <w:t xml:space="preserve">  </w:t>
      </w:r>
    </w:p>
    <w:p w:rsidR="008139C7" w:rsidRDefault="008139C7" w:rsidP="008139C7">
      <w:pPr>
        <w:rPr>
          <w:sz w:val="16"/>
          <w:szCs w:val="16"/>
        </w:rPr>
      </w:pPr>
    </w:p>
    <w:p w:rsidR="008139C7" w:rsidRPr="008D2F5C" w:rsidRDefault="008139C7" w:rsidP="008139C7">
      <w:pPr>
        <w:rPr>
          <w:sz w:val="16"/>
          <w:szCs w:val="16"/>
        </w:rPr>
      </w:pPr>
    </w:p>
    <w:tbl>
      <w:tblPr>
        <w:tblW w:w="8546" w:type="dxa"/>
        <w:tblLook w:val="01E0" w:firstRow="1" w:lastRow="1" w:firstColumn="1" w:lastColumn="1" w:noHBand="0" w:noVBand="0"/>
      </w:tblPr>
      <w:tblGrid>
        <w:gridCol w:w="4273"/>
        <w:gridCol w:w="4273"/>
      </w:tblGrid>
      <w:tr w:rsidR="008139C7" w:rsidRPr="008D2F5C" w:rsidTr="00662A01">
        <w:tc>
          <w:tcPr>
            <w:tcW w:w="4273" w:type="dxa"/>
          </w:tcPr>
          <w:p w:rsidR="008139C7" w:rsidRPr="008D2F5C" w:rsidRDefault="008139C7" w:rsidP="00662A01">
            <w:pPr>
              <w:rPr>
                <w:b/>
                <w:sz w:val="16"/>
                <w:szCs w:val="16"/>
              </w:rPr>
            </w:pPr>
            <w:r w:rsidRPr="008D2F5C">
              <w:rPr>
                <w:b/>
                <w:sz w:val="16"/>
                <w:szCs w:val="16"/>
              </w:rPr>
              <w:t xml:space="preserve">Inschrijver / </w:t>
            </w:r>
            <w:proofErr w:type="spellStart"/>
            <w:r w:rsidRPr="008D2F5C">
              <w:rPr>
                <w:b/>
                <w:sz w:val="16"/>
                <w:szCs w:val="16"/>
              </w:rPr>
              <w:t>Combinant</w:t>
            </w:r>
            <w:proofErr w:type="spellEnd"/>
            <w:r w:rsidRPr="008D2F5C">
              <w:rPr>
                <w:b/>
                <w:sz w:val="16"/>
                <w:szCs w:val="16"/>
              </w:rPr>
              <w:t xml:space="preserve"> 1</w:t>
            </w:r>
          </w:p>
          <w:p w:rsidR="008139C7" w:rsidRPr="008D2F5C" w:rsidRDefault="008139C7" w:rsidP="00662A01">
            <w:pPr>
              <w:rPr>
                <w:sz w:val="16"/>
                <w:szCs w:val="16"/>
              </w:rPr>
            </w:pPr>
          </w:p>
        </w:tc>
        <w:tc>
          <w:tcPr>
            <w:tcW w:w="4273" w:type="dxa"/>
          </w:tcPr>
          <w:p w:rsidR="008139C7" w:rsidRPr="008D2F5C" w:rsidRDefault="008139C7" w:rsidP="00662A01">
            <w:pPr>
              <w:rPr>
                <w:b/>
                <w:sz w:val="16"/>
                <w:szCs w:val="16"/>
              </w:rPr>
            </w:pPr>
            <w:proofErr w:type="spellStart"/>
            <w:r w:rsidRPr="008D2F5C">
              <w:rPr>
                <w:b/>
                <w:sz w:val="16"/>
                <w:szCs w:val="16"/>
              </w:rPr>
              <w:t>Combinant</w:t>
            </w:r>
            <w:proofErr w:type="spellEnd"/>
            <w:r w:rsidRPr="008D2F5C">
              <w:rPr>
                <w:b/>
                <w:sz w:val="16"/>
                <w:szCs w:val="16"/>
              </w:rPr>
              <w:t xml:space="preserve"> 2</w:t>
            </w:r>
          </w:p>
          <w:p w:rsidR="008139C7" w:rsidRPr="008D2F5C" w:rsidRDefault="008139C7" w:rsidP="00662A01">
            <w:pPr>
              <w:rPr>
                <w:sz w:val="16"/>
                <w:szCs w:val="16"/>
              </w:rPr>
            </w:pPr>
          </w:p>
        </w:tc>
      </w:tr>
      <w:tr w:rsidR="008139C7" w:rsidRPr="008D2F5C" w:rsidTr="00662A01">
        <w:tc>
          <w:tcPr>
            <w:tcW w:w="4273" w:type="dxa"/>
            <w:hideMark/>
          </w:tcPr>
          <w:p w:rsidR="008139C7" w:rsidRPr="008D2F5C" w:rsidRDefault="008139C7" w:rsidP="00662A01">
            <w:pPr>
              <w:rPr>
                <w:sz w:val="16"/>
                <w:szCs w:val="16"/>
              </w:rPr>
            </w:pPr>
            <w:r w:rsidRPr="008D2F5C">
              <w:rPr>
                <w:sz w:val="16"/>
                <w:szCs w:val="16"/>
              </w:rPr>
              <w:t xml:space="preserve">Op: </w:t>
            </w:r>
          </w:p>
        </w:tc>
        <w:tc>
          <w:tcPr>
            <w:tcW w:w="4273" w:type="dxa"/>
            <w:hideMark/>
          </w:tcPr>
          <w:p w:rsidR="008139C7" w:rsidRPr="008D2F5C" w:rsidRDefault="008139C7" w:rsidP="00662A01">
            <w:pPr>
              <w:rPr>
                <w:sz w:val="16"/>
                <w:szCs w:val="16"/>
              </w:rPr>
            </w:pPr>
            <w:r w:rsidRPr="008D2F5C">
              <w:rPr>
                <w:sz w:val="16"/>
                <w:szCs w:val="16"/>
              </w:rPr>
              <w:t xml:space="preserve">Op: </w:t>
            </w:r>
          </w:p>
        </w:tc>
      </w:tr>
      <w:tr w:rsidR="008139C7" w:rsidRPr="008D2F5C" w:rsidTr="00662A01">
        <w:tc>
          <w:tcPr>
            <w:tcW w:w="4273" w:type="dxa"/>
            <w:hideMark/>
          </w:tcPr>
          <w:p w:rsidR="008139C7" w:rsidRPr="008D2F5C" w:rsidRDefault="008139C7" w:rsidP="00662A01">
            <w:pPr>
              <w:rPr>
                <w:sz w:val="16"/>
                <w:szCs w:val="16"/>
              </w:rPr>
            </w:pPr>
            <w:r w:rsidRPr="008D2F5C">
              <w:rPr>
                <w:sz w:val="16"/>
                <w:szCs w:val="16"/>
              </w:rPr>
              <w:t xml:space="preserve">Te: </w:t>
            </w:r>
          </w:p>
        </w:tc>
        <w:tc>
          <w:tcPr>
            <w:tcW w:w="4273" w:type="dxa"/>
            <w:hideMark/>
          </w:tcPr>
          <w:p w:rsidR="008139C7" w:rsidRPr="008D2F5C" w:rsidRDefault="008139C7" w:rsidP="00662A01">
            <w:pPr>
              <w:rPr>
                <w:sz w:val="16"/>
                <w:szCs w:val="16"/>
              </w:rPr>
            </w:pPr>
            <w:r w:rsidRPr="008D2F5C">
              <w:rPr>
                <w:sz w:val="16"/>
                <w:szCs w:val="16"/>
              </w:rPr>
              <w:t xml:space="preserve">Te: </w:t>
            </w:r>
          </w:p>
        </w:tc>
      </w:tr>
      <w:tr w:rsidR="008139C7" w:rsidRPr="008D2F5C" w:rsidTr="00662A01">
        <w:tc>
          <w:tcPr>
            <w:tcW w:w="4273" w:type="dxa"/>
            <w:hideMark/>
          </w:tcPr>
          <w:p w:rsidR="008139C7" w:rsidRPr="008D2F5C" w:rsidRDefault="008139C7" w:rsidP="00662A01">
            <w:pPr>
              <w:rPr>
                <w:sz w:val="16"/>
                <w:szCs w:val="16"/>
              </w:rPr>
            </w:pPr>
            <w:r w:rsidRPr="008D2F5C">
              <w:rPr>
                <w:sz w:val="16"/>
                <w:szCs w:val="16"/>
              </w:rPr>
              <w:t xml:space="preserve">Door, </w:t>
            </w:r>
          </w:p>
        </w:tc>
        <w:tc>
          <w:tcPr>
            <w:tcW w:w="4273" w:type="dxa"/>
            <w:hideMark/>
          </w:tcPr>
          <w:p w:rsidR="008139C7" w:rsidRPr="008D2F5C" w:rsidRDefault="008139C7" w:rsidP="00662A01">
            <w:pPr>
              <w:rPr>
                <w:sz w:val="16"/>
                <w:szCs w:val="16"/>
              </w:rPr>
            </w:pPr>
            <w:r w:rsidRPr="008D2F5C">
              <w:rPr>
                <w:sz w:val="16"/>
                <w:szCs w:val="16"/>
              </w:rPr>
              <w:t xml:space="preserve">Door, </w:t>
            </w:r>
          </w:p>
        </w:tc>
      </w:tr>
      <w:tr w:rsidR="008139C7" w:rsidRPr="008D2F5C" w:rsidTr="00662A01">
        <w:tc>
          <w:tcPr>
            <w:tcW w:w="4273" w:type="dxa"/>
            <w:hideMark/>
          </w:tcPr>
          <w:p w:rsidR="008139C7" w:rsidRPr="008D2F5C" w:rsidRDefault="008139C7" w:rsidP="00662A01">
            <w:pPr>
              <w:rPr>
                <w:sz w:val="16"/>
                <w:szCs w:val="16"/>
              </w:rPr>
            </w:pPr>
            <w:r w:rsidRPr="008D2F5C">
              <w:rPr>
                <w:sz w:val="16"/>
                <w:szCs w:val="16"/>
              </w:rPr>
              <w:t>als rechtsgeldig vertegenwoordiger van</w:t>
            </w:r>
          </w:p>
        </w:tc>
        <w:tc>
          <w:tcPr>
            <w:tcW w:w="4273" w:type="dxa"/>
            <w:hideMark/>
          </w:tcPr>
          <w:p w:rsidR="008139C7" w:rsidRPr="008D2F5C" w:rsidRDefault="008139C7" w:rsidP="00662A01">
            <w:pPr>
              <w:rPr>
                <w:sz w:val="16"/>
                <w:szCs w:val="16"/>
              </w:rPr>
            </w:pPr>
            <w:r w:rsidRPr="008D2F5C">
              <w:rPr>
                <w:sz w:val="16"/>
                <w:szCs w:val="16"/>
              </w:rPr>
              <w:t>als rechtsgeldig vertegenwoordiger van</w:t>
            </w:r>
          </w:p>
        </w:tc>
      </w:tr>
      <w:tr w:rsidR="008139C7" w:rsidRPr="008D2F5C" w:rsidTr="00662A01">
        <w:tc>
          <w:tcPr>
            <w:tcW w:w="4273" w:type="dxa"/>
          </w:tcPr>
          <w:p w:rsidR="008139C7" w:rsidRDefault="008139C7" w:rsidP="00662A01">
            <w:pPr>
              <w:rPr>
                <w:sz w:val="16"/>
                <w:szCs w:val="16"/>
              </w:rPr>
            </w:pPr>
          </w:p>
          <w:p w:rsidR="008139C7" w:rsidRDefault="008139C7" w:rsidP="00662A01">
            <w:pPr>
              <w:rPr>
                <w:sz w:val="16"/>
                <w:szCs w:val="16"/>
              </w:rPr>
            </w:pPr>
          </w:p>
          <w:p w:rsidR="008139C7" w:rsidRPr="008D2F5C" w:rsidRDefault="008139C7" w:rsidP="00662A01">
            <w:pPr>
              <w:rPr>
                <w:sz w:val="16"/>
                <w:szCs w:val="16"/>
              </w:rPr>
            </w:pPr>
          </w:p>
          <w:p w:rsidR="008139C7" w:rsidRPr="008D2F5C" w:rsidRDefault="008139C7" w:rsidP="00662A01">
            <w:pPr>
              <w:rPr>
                <w:sz w:val="16"/>
                <w:szCs w:val="16"/>
              </w:rPr>
            </w:pPr>
            <w:r w:rsidRPr="008D2F5C">
              <w:rPr>
                <w:sz w:val="16"/>
                <w:szCs w:val="16"/>
              </w:rPr>
              <w:t>Handtekening:</w:t>
            </w:r>
          </w:p>
          <w:p w:rsidR="008139C7" w:rsidRPr="008D2F5C" w:rsidRDefault="008139C7" w:rsidP="00662A01">
            <w:pPr>
              <w:rPr>
                <w:sz w:val="16"/>
                <w:szCs w:val="16"/>
              </w:rPr>
            </w:pPr>
          </w:p>
          <w:p w:rsidR="008139C7" w:rsidRPr="008D2F5C" w:rsidRDefault="008139C7" w:rsidP="00662A01">
            <w:pPr>
              <w:rPr>
                <w:sz w:val="16"/>
                <w:szCs w:val="16"/>
              </w:rPr>
            </w:pPr>
          </w:p>
          <w:p w:rsidR="008139C7" w:rsidRPr="008D2F5C" w:rsidRDefault="008139C7" w:rsidP="00662A01">
            <w:pPr>
              <w:rPr>
                <w:sz w:val="16"/>
                <w:szCs w:val="16"/>
              </w:rPr>
            </w:pPr>
          </w:p>
        </w:tc>
        <w:tc>
          <w:tcPr>
            <w:tcW w:w="4273" w:type="dxa"/>
          </w:tcPr>
          <w:p w:rsidR="008139C7" w:rsidRPr="008D2F5C" w:rsidRDefault="008139C7" w:rsidP="00662A01">
            <w:pPr>
              <w:rPr>
                <w:sz w:val="16"/>
                <w:szCs w:val="16"/>
              </w:rPr>
            </w:pPr>
          </w:p>
          <w:p w:rsidR="008139C7" w:rsidRDefault="008139C7" w:rsidP="00662A01">
            <w:pPr>
              <w:rPr>
                <w:sz w:val="16"/>
                <w:szCs w:val="16"/>
              </w:rPr>
            </w:pPr>
          </w:p>
          <w:p w:rsidR="008139C7" w:rsidRPr="008D2F5C" w:rsidRDefault="008139C7" w:rsidP="00662A01">
            <w:pPr>
              <w:rPr>
                <w:sz w:val="16"/>
                <w:szCs w:val="16"/>
              </w:rPr>
            </w:pPr>
          </w:p>
          <w:p w:rsidR="008139C7" w:rsidRPr="008D2F5C" w:rsidRDefault="008139C7" w:rsidP="00662A01">
            <w:pPr>
              <w:rPr>
                <w:sz w:val="16"/>
                <w:szCs w:val="16"/>
              </w:rPr>
            </w:pPr>
            <w:r w:rsidRPr="008D2F5C">
              <w:rPr>
                <w:sz w:val="16"/>
                <w:szCs w:val="16"/>
              </w:rPr>
              <w:t>Handtekening:</w:t>
            </w:r>
          </w:p>
          <w:p w:rsidR="008139C7" w:rsidRPr="008D2F5C" w:rsidRDefault="008139C7" w:rsidP="00662A01">
            <w:pPr>
              <w:rPr>
                <w:sz w:val="16"/>
                <w:szCs w:val="16"/>
              </w:rPr>
            </w:pPr>
          </w:p>
          <w:p w:rsidR="008139C7" w:rsidRPr="008D2F5C" w:rsidRDefault="008139C7" w:rsidP="00662A01">
            <w:pPr>
              <w:rPr>
                <w:sz w:val="16"/>
                <w:szCs w:val="16"/>
              </w:rPr>
            </w:pPr>
          </w:p>
          <w:p w:rsidR="008139C7" w:rsidRPr="008D2F5C" w:rsidRDefault="008139C7" w:rsidP="00662A01">
            <w:pPr>
              <w:rPr>
                <w:sz w:val="16"/>
                <w:szCs w:val="16"/>
              </w:rPr>
            </w:pPr>
          </w:p>
        </w:tc>
      </w:tr>
    </w:tbl>
    <w:p w:rsidR="008139C7" w:rsidRPr="008D2F5C" w:rsidRDefault="008139C7" w:rsidP="008139C7">
      <w:pPr>
        <w:rPr>
          <w:sz w:val="16"/>
          <w:szCs w:val="16"/>
        </w:rPr>
      </w:pPr>
    </w:p>
    <w:p w:rsidR="008139C7" w:rsidRPr="008D2F5C" w:rsidRDefault="008139C7" w:rsidP="008139C7">
      <w:pPr>
        <w:rPr>
          <w:sz w:val="16"/>
          <w:szCs w:val="16"/>
        </w:rPr>
      </w:pPr>
      <w:r w:rsidRPr="008D2F5C">
        <w:rPr>
          <w:sz w:val="16"/>
          <w:szCs w:val="16"/>
        </w:rPr>
        <w:tab/>
      </w:r>
      <w:r w:rsidRPr="008D2F5C">
        <w:rPr>
          <w:sz w:val="16"/>
          <w:szCs w:val="16"/>
        </w:rPr>
        <w:tab/>
      </w:r>
      <w:r w:rsidRPr="008D2F5C">
        <w:rPr>
          <w:sz w:val="16"/>
          <w:szCs w:val="16"/>
        </w:rPr>
        <w:tab/>
      </w:r>
      <w:r w:rsidRPr="008D2F5C">
        <w:rPr>
          <w:sz w:val="16"/>
          <w:szCs w:val="16"/>
        </w:rPr>
        <w:tab/>
      </w:r>
      <w:r w:rsidRPr="008D2F5C">
        <w:rPr>
          <w:sz w:val="16"/>
          <w:szCs w:val="16"/>
        </w:rPr>
        <w:tab/>
      </w:r>
    </w:p>
    <w:p w:rsidR="008139C7" w:rsidRPr="008D2F5C" w:rsidRDefault="008139C7" w:rsidP="008139C7">
      <w:pPr>
        <w:pBdr>
          <w:top w:val="single" w:sz="4" w:space="1" w:color="auto"/>
          <w:left w:val="single" w:sz="4" w:space="4" w:color="auto"/>
          <w:bottom w:val="single" w:sz="4" w:space="1" w:color="auto"/>
          <w:right w:val="single" w:sz="4" w:space="4" w:color="auto"/>
        </w:pBdr>
        <w:shd w:val="clear" w:color="auto" w:fill="8EAADB"/>
        <w:rPr>
          <w:rFonts w:cs="Arial"/>
          <w:color w:val="FFFFFF"/>
          <w:sz w:val="16"/>
          <w:szCs w:val="16"/>
        </w:rPr>
      </w:pPr>
      <w:r w:rsidRPr="008D2F5C">
        <w:rPr>
          <w:rFonts w:cs="Arial"/>
          <w:color w:val="FFFFFF"/>
          <w:spacing w:val="-2"/>
          <w:sz w:val="16"/>
          <w:szCs w:val="16"/>
        </w:rPr>
        <w:t xml:space="preserve">Indien de Inschrijver met het </w:t>
      </w:r>
      <w:proofErr w:type="spellStart"/>
      <w:r w:rsidRPr="008D2F5C">
        <w:rPr>
          <w:rFonts w:cs="Arial"/>
          <w:color w:val="FFFFFF"/>
          <w:spacing w:val="-2"/>
          <w:sz w:val="16"/>
          <w:szCs w:val="16"/>
        </w:rPr>
        <w:t>boven</w:t>
      </w:r>
      <w:r w:rsidR="00BE00D8">
        <w:rPr>
          <w:rFonts w:cs="Arial"/>
          <w:color w:val="FFFFFF"/>
          <w:spacing w:val="-2"/>
          <w:sz w:val="16"/>
          <w:szCs w:val="16"/>
        </w:rPr>
        <w:t>g</w:t>
      </w:r>
      <w:r w:rsidRPr="008D2F5C">
        <w:rPr>
          <w:rFonts w:cs="Arial"/>
          <w:color w:val="FFFFFF"/>
          <w:spacing w:val="-2"/>
          <w:sz w:val="16"/>
          <w:szCs w:val="16"/>
        </w:rPr>
        <w:t>estelde</w:t>
      </w:r>
      <w:proofErr w:type="spellEnd"/>
      <w:r w:rsidRPr="008D2F5C">
        <w:rPr>
          <w:rFonts w:cs="Arial"/>
          <w:color w:val="FFFFFF"/>
          <w:spacing w:val="-2"/>
          <w:sz w:val="16"/>
          <w:szCs w:val="16"/>
        </w:rPr>
        <w:t xml:space="preserve"> akkoord gaat en dit d.m.v. ondertekening aangeeft en desondanks elders in zijn Inschrijving een voorbehoud maakt ten aanzien van het </w:t>
      </w:r>
      <w:proofErr w:type="spellStart"/>
      <w:r w:rsidRPr="008D2F5C">
        <w:rPr>
          <w:rFonts w:cs="Arial"/>
          <w:color w:val="FFFFFF"/>
          <w:spacing w:val="-2"/>
          <w:sz w:val="16"/>
          <w:szCs w:val="16"/>
        </w:rPr>
        <w:t>bovengestelde</w:t>
      </w:r>
      <w:proofErr w:type="spellEnd"/>
      <w:r w:rsidRPr="008D2F5C">
        <w:rPr>
          <w:rFonts w:cs="Arial"/>
          <w:color w:val="FFFFFF"/>
          <w:spacing w:val="-2"/>
          <w:sz w:val="16"/>
          <w:szCs w:val="16"/>
        </w:rPr>
        <w:t>, dan prevaleert de ondertekening op deze Bijlage.</w:t>
      </w:r>
    </w:p>
    <w:p w:rsidR="008139C7" w:rsidRPr="008D2F5C" w:rsidRDefault="008139C7" w:rsidP="008139C7"/>
    <w:p w:rsidR="00183FA3" w:rsidRDefault="00183FA3"/>
    <w:sectPr w:rsidR="00183FA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9C7" w:rsidRDefault="008139C7" w:rsidP="008139C7">
      <w:pPr>
        <w:spacing w:line="240" w:lineRule="auto"/>
      </w:pPr>
      <w:r>
        <w:separator/>
      </w:r>
    </w:p>
  </w:endnote>
  <w:endnote w:type="continuationSeparator" w:id="0">
    <w:p w:rsidR="008139C7" w:rsidRDefault="008139C7" w:rsidP="00813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F69" w:rsidRPr="009F2502" w:rsidRDefault="006E4F69" w:rsidP="006E4F69">
    <w:pPr>
      <w:pStyle w:val="Voettekst"/>
      <w:pBdr>
        <w:top w:val="single" w:sz="4" w:space="1" w:color="auto"/>
      </w:pBdr>
      <w:rPr>
        <w:rFonts w:asciiTheme="minorHAnsi" w:hAnsiTheme="minorHAnsi" w:cstheme="minorHAnsi"/>
        <w:sz w:val="16"/>
        <w:szCs w:val="16"/>
      </w:rPr>
    </w:pPr>
    <w:r w:rsidRPr="009F2502">
      <w:rPr>
        <w:rFonts w:asciiTheme="minorHAnsi" w:hAnsiTheme="minorHAnsi" w:cstheme="minorHAnsi"/>
        <w:sz w:val="16"/>
        <w:szCs w:val="16"/>
      </w:rPr>
      <w:t xml:space="preserve">200001GSD Aanschaf en onderhoud Kraantrechter voertuig Gemeente </w:t>
    </w:r>
    <w:r w:rsidR="00F758FA">
      <w:rPr>
        <w:rFonts w:asciiTheme="minorHAnsi" w:hAnsiTheme="minorHAnsi" w:cstheme="minorHAnsi"/>
        <w:sz w:val="16"/>
        <w:szCs w:val="16"/>
      </w:rPr>
      <w:t>Sliedrecht – Definitief 20200708</w:t>
    </w:r>
    <w:r>
      <w:rPr>
        <w:rFonts w:asciiTheme="minorHAnsi" w:hAnsiTheme="minorHAnsi" w:cstheme="minorHAnsi"/>
        <w:sz w:val="16"/>
        <w:szCs w:val="16"/>
      </w:rPr>
      <w:ptab w:relativeTo="margin" w:alignment="right" w:leader="none"/>
    </w:r>
    <w:r w:rsidRPr="009F2502">
      <w:rPr>
        <w:rFonts w:asciiTheme="minorHAnsi" w:hAnsiTheme="minorHAnsi" w:cstheme="minorHAnsi"/>
        <w:sz w:val="16"/>
        <w:szCs w:val="16"/>
      </w:rPr>
      <w:t xml:space="preserve"> </w:t>
    </w:r>
    <w:r w:rsidRPr="009F2502">
      <w:rPr>
        <w:rFonts w:asciiTheme="minorHAnsi" w:hAnsiTheme="minorHAnsi" w:cstheme="minorHAnsi"/>
        <w:sz w:val="16"/>
        <w:szCs w:val="16"/>
      </w:rPr>
      <w:fldChar w:fldCharType="begin"/>
    </w:r>
    <w:r w:rsidRPr="009F2502">
      <w:rPr>
        <w:rFonts w:asciiTheme="minorHAnsi" w:hAnsiTheme="minorHAnsi" w:cstheme="minorHAnsi"/>
        <w:sz w:val="16"/>
        <w:szCs w:val="16"/>
      </w:rPr>
      <w:instrText>PAGE   \* MERGEFORMAT</w:instrText>
    </w:r>
    <w:r w:rsidRPr="009F2502">
      <w:rPr>
        <w:rFonts w:asciiTheme="minorHAnsi" w:hAnsiTheme="minorHAnsi" w:cstheme="minorHAnsi"/>
        <w:sz w:val="16"/>
        <w:szCs w:val="16"/>
      </w:rPr>
      <w:fldChar w:fldCharType="separate"/>
    </w:r>
    <w:r w:rsidR="00F758FA">
      <w:rPr>
        <w:rFonts w:asciiTheme="minorHAnsi" w:hAnsiTheme="minorHAnsi" w:cstheme="minorHAnsi"/>
        <w:noProof/>
        <w:sz w:val="16"/>
        <w:szCs w:val="16"/>
      </w:rPr>
      <w:t>3</w:t>
    </w:r>
    <w:r w:rsidRPr="009F2502">
      <w:rPr>
        <w:rFonts w:asciiTheme="minorHAnsi" w:hAnsiTheme="minorHAnsi" w:cstheme="minorHAnsi"/>
        <w:sz w:val="16"/>
        <w:szCs w:val="16"/>
      </w:rPr>
      <w:fldChar w:fldCharType="end"/>
    </w:r>
  </w:p>
  <w:p w:rsidR="006E4F69" w:rsidRDefault="006E4F69" w:rsidP="006E4F69">
    <w:pPr>
      <w:pStyle w:val="Voettekst"/>
    </w:pPr>
  </w:p>
  <w:p w:rsidR="006E4F69" w:rsidRDefault="006E4F69">
    <w:pPr>
      <w:pStyle w:val="Voettekst"/>
    </w:pPr>
  </w:p>
  <w:p w:rsidR="006E4F69" w:rsidRDefault="006E4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9C7" w:rsidRDefault="008139C7" w:rsidP="008139C7">
      <w:pPr>
        <w:spacing w:line="240" w:lineRule="auto"/>
      </w:pPr>
      <w:r>
        <w:separator/>
      </w:r>
    </w:p>
  </w:footnote>
  <w:footnote w:type="continuationSeparator" w:id="0">
    <w:p w:rsidR="008139C7" w:rsidRDefault="008139C7" w:rsidP="00813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9C7" w:rsidRDefault="008139C7">
    <w:pPr>
      <w:pStyle w:val="Koptekst"/>
    </w:pPr>
    <w:r>
      <w:rPr>
        <w:noProof/>
      </w:rPr>
      <w:drawing>
        <wp:anchor distT="0" distB="0" distL="114300" distR="114300" simplePos="0" relativeHeight="251661312" behindDoc="0" locked="0" layoutInCell="1" allowOverlap="1" wp14:anchorId="6D1B9357" wp14:editId="55F068DD">
          <wp:simplePos x="0" y="0"/>
          <wp:positionH relativeFrom="column">
            <wp:posOffset>4953000</wp:posOffset>
          </wp:positionH>
          <wp:positionV relativeFrom="paragraph">
            <wp:posOffset>-124037</wp:posOffset>
          </wp:positionV>
          <wp:extent cx="640080" cy="403860"/>
          <wp:effectExtent l="0" t="0" r="7620" b="0"/>
          <wp:wrapNone/>
          <wp:docPr id="9" name="Afbeelding 9" descr="Logo IBD zonder tekst (960 x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Logo IBD zonder tekst (960 x 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436">
      <w:rPr>
        <w:rFonts w:ascii="Arial" w:hAnsi="Arial"/>
        <w:i/>
        <w:noProof/>
      </w:rPr>
      <w:drawing>
        <wp:anchor distT="0" distB="0" distL="114300" distR="114300" simplePos="0" relativeHeight="251659264" behindDoc="1" locked="0" layoutInCell="1" allowOverlap="1" wp14:anchorId="7A6D60AD" wp14:editId="5122CE40">
          <wp:simplePos x="0" y="0"/>
          <wp:positionH relativeFrom="column">
            <wp:posOffset>0</wp:posOffset>
          </wp:positionH>
          <wp:positionV relativeFrom="paragraph">
            <wp:posOffset>-635</wp:posOffset>
          </wp:positionV>
          <wp:extent cx="859790" cy="348615"/>
          <wp:effectExtent l="0" t="0" r="0" b="0"/>
          <wp:wrapNone/>
          <wp:docPr id="8" name="Afbeelding 8" descr="cid:image002.jpg@01D14A1B.2F72A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cid:image002.jpg@01D14A1B.2F72A53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85979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9C7" w:rsidRDefault="008139C7" w:rsidP="008139C7">
    <w:pPr>
      <w:pStyle w:val="Koptekst"/>
      <w:tabs>
        <w:tab w:val="clear" w:pos="4536"/>
        <w:tab w:val="clear" w:pos="9072"/>
        <w:tab w:val="left" w:pos="26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51D9"/>
    <w:multiLevelType w:val="hybridMultilevel"/>
    <w:tmpl w:val="1E54EC94"/>
    <w:lvl w:ilvl="0" w:tplc="23EEDD9E">
      <w:start w:val="3"/>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5F52E4"/>
    <w:multiLevelType w:val="hybridMultilevel"/>
    <w:tmpl w:val="5F280F38"/>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441386E"/>
    <w:multiLevelType w:val="hybridMultilevel"/>
    <w:tmpl w:val="98825E60"/>
    <w:lvl w:ilvl="0" w:tplc="DFF686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4E1189"/>
    <w:multiLevelType w:val="multilevel"/>
    <w:tmpl w:val="B658D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D6462F"/>
    <w:multiLevelType w:val="hybridMultilevel"/>
    <w:tmpl w:val="5DDC4DC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FA41C8D"/>
    <w:multiLevelType w:val="hybridMultilevel"/>
    <w:tmpl w:val="E1D2CCB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921535C"/>
    <w:multiLevelType w:val="hybridMultilevel"/>
    <w:tmpl w:val="5AB653D0"/>
    <w:lvl w:ilvl="0" w:tplc="C83A0B0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F0149E"/>
    <w:multiLevelType w:val="hybridMultilevel"/>
    <w:tmpl w:val="8B68A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7B02D1"/>
    <w:multiLevelType w:val="hybridMultilevel"/>
    <w:tmpl w:val="F53EF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736916"/>
    <w:multiLevelType w:val="hybridMultilevel"/>
    <w:tmpl w:val="4B845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DEA4D30"/>
    <w:multiLevelType w:val="hybridMultilevel"/>
    <w:tmpl w:val="BE322E06"/>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abstractNumId w:val="7"/>
  </w:num>
  <w:num w:numId="2">
    <w:abstractNumId w:val="1"/>
  </w:num>
  <w:num w:numId="3">
    <w:abstractNumId w:val="10"/>
  </w:num>
  <w:num w:numId="4">
    <w:abstractNumId w:val="8"/>
  </w:num>
  <w:num w:numId="5">
    <w:abstractNumId w:val="6"/>
  </w:num>
  <w:num w:numId="6">
    <w:abstractNumId w:val="9"/>
  </w:num>
  <w:num w:numId="7">
    <w:abstractNumId w:val="2"/>
  </w:num>
  <w:num w:numId="8">
    <w:abstractNumId w:val="5"/>
  </w:num>
  <w:num w:numId="9">
    <w:abstractNumId w:val="0"/>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C7"/>
    <w:rsid w:val="00183FA3"/>
    <w:rsid w:val="006E4F69"/>
    <w:rsid w:val="008139C7"/>
    <w:rsid w:val="00BE00D8"/>
    <w:rsid w:val="00E66649"/>
    <w:rsid w:val="00E7320E"/>
    <w:rsid w:val="00F75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6AD2"/>
  <w15:chartTrackingRefBased/>
  <w15:docId w15:val="{0BB387D2-20F1-4C1C-A805-8ECBEC91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39C7"/>
    <w:pPr>
      <w:spacing w:after="0" w:line="260" w:lineRule="atLeast"/>
    </w:pPr>
    <w:rPr>
      <w:rFonts w:ascii="Verdana" w:eastAsia="MS Mincho"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uiPriority w:val="99"/>
    <w:rsid w:val="008139C7"/>
    <w:pPr>
      <w:keepNext/>
      <w:pageBreakBefore/>
      <w:spacing w:after="600" w:line="240" w:lineRule="auto"/>
    </w:pPr>
    <w:rPr>
      <w:sz w:val="28"/>
    </w:rPr>
  </w:style>
  <w:style w:type="character" w:styleId="Hyperlink">
    <w:name w:val="Hyperlink"/>
    <w:uiPriority w:val="99"/>
    <w:rsid w:val="008139C7"/>
    <w:rPr>
      <w:rFonts w:cs="Times New Roman"/>
      <w:color w:val="0000FF"/>
      <w:u w:val="single"/>
    </w:rPr>
  </w:style>
  <w:style w:type="paragraph" w:styleId="Lijstalinea">
    <w:name w:val="List Paragraph"/>
    <w:basedOn w:val="Standaard"/>
    <w:uiPriority w:val="34"/>
    <w:qFormat/>
    <w:rsid w:val="008139C7"/>
    <w:pPr>
      <w:ind w:left="708"/>
    </w:pPr>
  </w:style>
  <w:style w:type="paragraph" w:styleId="Ballontekst">
    <w:name w:val="Balloon Text"/>
    <w:basedOn w:val="Standaard"/>
    <w:link w:val="BallontekstChar"/>
    <w:uiPriority w:val="99"/>
    <w:semiHidden/>
    <w:unhideWhenUsed/>
    <w:rsid w:val="008139C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139C7"/>
    <w:rPr>
      <w:rFonts w:ascii="Segoe UI" w:eastAsia="MS Mincho" w:hAnsi="Segoe UI" w:cs="Segoe UI"/>
      <w:sz w:val="18"/>
      <w:szCs w:val="18"/>
      <w:lang w:eastAsia="nl-NL"/>
    </w:rPr>
  </w:style>
  <w:style w:type="paragraph" w:styleId="Koptekst">
    <w:name w:val="header"/>
    <w:basedOn w:val="Standaard"/>
    <w:link w:val="KoptekstChar"/>
    <w:uiPriority w:val="99"/>
    <w:unhideWhenUsed/>
    <w:rsid w:val="008139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39C7"/>
    <w:rPr>
      <w:rFonts w:ascii="Verdana" w:eastAsia="MS Mincho" w:hAnsi="Verdana" w:cs="Times New Roman"/>
      <w:sz w:val="18"/>
      <w:szCs w:val="24"/>
      <w:lang w:eastAsia="nl-NL"/>
    </w:rPr>
  </w:style>
  <w:style w:type="paragraph" w:styleId="Voettekst">
    <w:name w:val="footer"/>
    <w:basedOn w:val="Standaard"/>
    <w:link w:val="VoettekstChar"/>
    <w:uiPriority w:val="99"/>
    <w:unhideWhenUsed/>
    <w:rsid w:val="008139C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39C7"/>
    <w:rPr>
      <w:rFonts w:ascii="Verdana" w:eastAsia="MS Mincho"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i@drechtsteden.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echtsteden.sr-monitor.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roi@drechtsteden.nl" TargetMode="External"/><Relationship Id="rId4" Type="http://schemas.openxmlformats.org/officeDocument/2006/relationships/webSettings" Target="webSettings.xml"/><Relationship Id="rId9" Type="http://schemas.openxmlformats.org/officeDocument/2006/relationships/hyperlink" Target="http://drechtsteden.sr-monitor.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3.jpg@01D16589.DB95D65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1499</Words>
  <Characters>8248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Almkerk, YNJ van (Yvonne)</dc:creator>
  <cp:keywords/>
  <dc:description/>
  <cp:lastModifiedBy>Almkerk, YNJ van (Yvonne)</cp:lastModifiedBy>
  <cp:revision>6</cp:revision>
  <dcterms:created xsi:type="dcterms:W3CDTF">2020-04-15T11:45:00Z</dcterms:created>
  <dcterms:modified xsi:type="dcterms:W3CDTF">2020-07-07T10:32:00Z</dcterms:modified>
</cp:coreProperties>
</file>