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7E4" w:rsidRPr="00890843" w:rsidRDefault="002C77E4" w:rsidP="002C77E4">
      <w:pPr>
        <w:pStyle w:val="Kop1"/>
        <w:rPr>
          <w:rFonts w:cs="Tahoma"/>
        </w:rPr>
      </w:pPr>
      <w:bookmarkStart w:id="0" w:name="_Toc521318683"/>
      <w:r w:rsidRPr="00890843">
        <w:rPr>
          <w:rFonts w:cs="Tahoma"/>
        </w:rPr>
        <w:t>BIJLAGE 1.</w:t>
      </w:r>
      <w:r w:rsidRPr="00890843">
        <w:rPr>
          <w:rFonts w:cs="Tahoma"/>
        </w:rPr>
        <w:tab/>
        <w:t>C</w:t>
      </w:r>
      <w:r>
        <w:rPr>
          <w:rFonts w:cs="Tahoma"/>
        </w:rPr>
        <w:t>hecklist inschrijving</w:t>
      </w:r>
      <w:bookmarkEnd w:id="0"/>
    </w:p>
    <w:p w:rsidR="002C77E4" w:rsidRPr="005A7FFB" w:rsidRDefault="002C77E4" w:rsidP="002C77E4">
      <w:pPr>
        <w:pStyle w:val="Kop1"/>
        <w:rPr>
          <w:rFonts w:cs="Arial"/>
          <w:b w:val="0"/>
          <w:caps w:val="0"/>
          <w:szCs w:val="26"/>
        </w:rPr>
      </w:pPr>
    </w:p>
    <w:p w:rsidR="002C77E4" w:rsidRPr="005A7FFB" w:rsidRDefault="002C77E4" w:rsidP="002C77E4">
      <w:r w:rsidRPr="005A7FFB">
        <w:t xml:space="preserve">In het eerste deel van de onderstaande tabel zijn alle bijlagen van het beschrijvend document opgenomen. Alle documenten waarachter ‘Ja/Nee’ is aangegeven dienen door de inschrijver (combinatie), op straffe van uitsluiting van de aanbestedingsprocedure, bij inschrijving worden ingediend. De inschrijver (combinatie) dient voor ieder van deze documenten door middel van ‘Ja’ of ‘Nee’ aan te geven of hij het betreffende document al dan niet bij zijn inschrijving heeft ingediend. </w:t>
      </w:r>
      <w:r>
        <w:t>Indien een document niet bij de inschrijving ingediend hoeft en indiening dus niet van toepassing is, is dat aangegeven door “NvT”.</w:t>
      </w:r>
    </w:p>
    <w:p w:rsidR="002C77E4" w:rsidRPr="005A7FFB" w:rsidRDefault="002C77E4" w:rsidP="002C77E4"/>
    <w:p w:rsidR="002C77E4" w:rsidRPr="005A7FFB" w:rsidRDefault="002C77E4" w:rsidP="002C77E4">
      <w:r w:rsidRPr="005A7FFB">
        <w:t xml:space="preserve">In het tweede deel van de tabel is aangegeven welke documenten door de inschrijver aan wie de VRLN voornemens is de opdracht te gunnen binnen zeven kalenderdagen na een daartoe strekkend verzoek van de VRLN moeten worden ingediend. </w:t>
      </w:r>
    </w:p>
    <w:p w:rsidR="002C77E4" w:rsidRPr="00CD554A" w:rsidRDefault="002C77E4" w:rsidP="002C77E4">
      <w:pPr>
        <w:spacing w:line="240" w:lineRule="auto"/>
        <w:rPr>
          <w:rFonts w:ascii="Arial" w:hAnsi="Arial"/>
          <w:szCs w:val="20"/>
        </w:rPr>
      </w:pPr>
    </w:p>
    <w:tbl>
      <w:tblPr>
        <w:tblStyle w:val="Tabelraster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6013"/>
        <w:gridCol w:w="2236"/>
      </w:tblGrid>
      <w:tr w:rsidR="002C77E4" w:rsidRPr="00A74ACF" w:rsidTr="008C1E2E">
        <w:trPr>
          <w:cnfStyle w:val="100000000000" w:firstRow="1" w:lastRow="0" w:firstColumn="0" w:lastColumn="0" w:oddVBand="0" w:evenVBand="0" w:oddHBand="0" w:evenHBand="0" w:firstRowFirstColumn="0" w:firstRowLastColumn="0" w:lastRowFirstColumn="0" w:lastRowLastColumn="0"/>
          <w:trHeight w:val="600"/>
        </w:trPr>
        <w:tc>
          <w:tcPr>
            <w:tcW w:w="531" w:type="pct"/>
            <w:shd w:val="clear" w:color="auto" w:fill="D9D9D9"/>
            <w:hideMark/>
          </w:tcPr>
          <w:p w:rsidR="002C77E4" w:rsidRPr="00A74ACF" w:rsidRDefault="002C77E4" w:rsidP="005F33CF">
            <w:pPr>
              <w:spacing w:line="240" w:lineRule="auto"/>
              <w:jc w:val="center"/>
              <w:rPr>
                <w:b/>
                <w:color w:val="auto"/>
                <w:szCs w:val="20"/>
              </w:rPr>
            </w:pPr>
            <w:r w:rsidRPr="00A74ACF">
              <w:rPr>
                <w:b/>
                <w:color w:val="auto"/>
                <w:szCs w:val="20"/>
              </w:rPr>
              <w:t>Bijlagen</w:t>
            </w:r>
          </w:p>
        </w:tc>
        <w:tc>
          <w:tcPr>
            <w:tcW w:w="3257" w:type="pct"/>
            <w:shd w:val="clear" w:color="auto" w:fill="D9D9D9"/>
            <w:hideMark/>
          </w:tcPr>
          <w:p w:rsidR="002C77E4" w:rsidRPr="00A74ACF" w:rsidRDefault="002C77E4" w:rsidP="005F33CF">
            <w:pPr>
              <w:spacing w:line="240" w:lineRule="auto"/>
              <w:rPr>
                <w:b/>
                <w:color w:val="auto"/>
                <w:szCs w:val="20"/>
              </w:rPr>
            </w:pPr>
            <w:r w:rsidRPr="00A74ACF">
              <w:rPr>
                <w:b/>
                <w:color w:val="auto"/>
                <w:szCs w:val="20"/>
              </w:rPr>
              <w:t>Onderwerp</w:t>
            </w:r>
          </w:p>
        </w:tc>
        <w:tc>
          <w:tcPr>
            <w:tcW w:w="1211" w:type="pct"/>
            <w:shd w:val="clear" w:color="auto" w:fill="D9D9D9"/>
            <w:hideMark/>
          </w:tcPr>
          <w:p w:rsidR="002C77E4" w:rsidRDefault="002C77E4" w:rsidP="005F33CF">
            <w:pPr>
              <w:tabs>
                <w:tab w:val="clear" w:pos="567"/>
              </w:tabs>
              <w:spacing w:line="240" w:lineRule="auto"/>
              <w:jc w:val="center"/>
              <w:rPr>
                <w:b/>
                <w:color w:val="auto"/>
                <w:szCs w:val="20"/>
              </w:rPr>
            </w:pPr>
            <w:r w:rsidRPr="00A74ACF">
              <w:rPr>
                <w:b/>
                <w:color w:val="auto"/>
                <w:szCs w:val="20"/>
              </w:rPr>
              <w:t>Ingevuld</w:t>
            </w:r>
            <w:r>
              <w:rPr>
                <w:b/>
                <w:color w:val="auto"/>
                <w:szCs w:val="20"/>
              </w:rPr>
              <w:t>, ondertekend en ingediend?</w:t>
            </w:r>
          </w:p>
          <w:p w:rsidR="002C77E4" w:rsidRPr="00A74ACF" w:rsidRDefault="002C77E4" w:rsidP="005F33CF">
            <w:pPr>
              <w:tabs>
                <w:tab w:val="clear" w:pos="567"/>
              </w:tabs>
              <w:spacing w:line="240" w:lineRule="auto"/>
              <w:jc w:val="center"/>
              <w:rPr>
                <w:b/>
                <w:color w:val="auto"/>
                <w:szCs w:val="20"/>
              </w:rPr>
            </w:pPr>
            <w:r w:rsidRPr="00A74ACF">
              <w:rPr>
                <w:b/>
                <w:color w:val="auto"/>
                <w:szCs w:val="20"/>
                <w:u w:val="single"/>
              </w:rPr>
              <w:t>Ja/Nee</w:t>
            </w:r>
            <w:r>
              <w:rPr>
                <w:b/>
                <w:color w:val="auto"/>
                <w:szCs w:val="20"/>
              </w:rPr>
              <w:t xml:space="preserve"> of</w:t>
            </w:r>
            <w:r w:rsidRPr="00A74ACF">
              <w:rPr>
                <w:b/>
                <w:color w:val="auto"/>
                <w:szCs w:val="20"/>
              </w:rPr>
              <w:t xml:space="preserve"> </w:t>
            </w:r>
            <w:r w:rsidRPr="00A74ACF">
              <w:rPr>
                <w:b/>
                <w:color w:val="auto"/>
                <w:szCs w:val="20"/>
                <w:u w:val="single"/>
              </w:rPr>
              <w:t>NvT</w:t>
            </w:r>
          </w:p>
        </w:tc>
      </w:tr>
      <w:tr w:rsidR="002C77E4" w:rsidRPr="005A7FFB" w:rsidTr="008C1E2E">
        <w:trPr>
          <w:cnfStyle w:val="000000100000" w:firstRow="0" w:lastRow="0" w:firstColumn="0" w:lastColumn="0" w:oddVBand="0" w:evenVBand="0" w:oddHBand="1" w:evenHBand="0" w:firstRowFirstColumn="0" w:firstRowLastColumn="0" w:lastRowFirstColumn="0" w:lastRowLastColumn="0"/>
          <w:trHeight w:val="435"/>
        </w:trPr>
        <w:tc>
          <w:tcPr>
            <w:tcW w:w="531" w:type="pct"/>
            <w:shd w:val="clear" w:color="auto" w:fill="auto"/>
            <w:hideMark/>
          </w:tcPr>
          <w:p w:rsidR="002C77E4" w:rsidRPr="005A7FFB" w:rsidRDefault="002C77E4" w:rsidP="005F33CF">
            <w:pPr>
              <w:spacing w:line="240" w:lineRule="auto"/>
              <w:jc w:val="center"/>
              <w:rPr>
                <w:color w:val="000000"/>
                <w:szCs w:val="20"/>
              </w:rPr>
            </w:pPr>
            <w:r w:rsidRPr="005A7FFB">
              <w:rPr>
                <w:color w:val="000000"/>
                <w:szCs w:val="20"/>
              </w:rPr>
              <w:t>1.</w:t>
            </w:r>
          </w:p>
        </w:tc>
        <w:tc>
          <w:tcPr>
            <w:tcW w:w="3257" w:type="pct"/>
            <w:shd w:val="clear" w:color="auto" w:fill="auto"/>
            <w:hideMark/>
          </w:tcPr>
          <w:p w:rsidR="002C77E4" w:rsidRPr="005A7FFB" w:rsidRDefault="002C77E4" w:rsidP="005F33CF">
            <w:pPr>
              <w:spacing w:line="240" w:lineRule="auto"/>
              <w:rPr>
                <w:color w:val="000000"/>
                <w:szCs w:val="20"/>
              </w:rPr>
            </w:pPr>
            <w:r w:rsidRPr="005A7FFB">
              <w:rPr>
                <w:color w:val="000000"/>
                <w:szCs w:val="20"/>
              </w:rPr>
              <w:t>Checklist Inschrijving</w:t>
            </w:r>
          </w:p>
        </w:tc>
        <w:tc>
          <w:tcPr>
            <w:tcW w:w="1211" w:type="pct"/>
            <w:shd w:val="clear" w:color="auto" w:fill="auto"/>
            <w:hideMark/>
          </w:tcPr>
          <w:p w:rsidR="002C77E4" w:rsidRPr="005A7FFB" w:rsidRDefault="002C77E4" w:rsidP="005F33CF">
            <w:pPr>
              <w:spacing w:line="240" w:lineRule="auto"/>
              <w:jc w:val="center"/>
              <w:rPr>
                <w:color w:val="000000"/>
                <w:szCs w:val="20"/>
              </w:rPr>
            </w:pPr>
            <w:r w:rsidRPr="005A7FFB">
              <w:rPr>
                <w:color w:val="000000"/>
                <w:szCs w:val="20"/>
              </w:rPr>
              <w:t>Ja/Nee</w:t>
            </w:r>
          </w:p>
        </w:tc>
      </w:tr>
      <w:tr w:rsidR="002C77E4" w:rsidRPr="005A7FFB" w:rsidTr="008C1E2E">
        <w:trPr>
          <w:cnfStyle w:val="000000010000" w:firstRow="0" w:lastRow="0" w:firstColumn="0" w:lastColumn="0" w:oddVBand="0" w:evenVBand="0" w:oddHBand="0" w:evenHBand="1" w:firstRowFirstColumn="0" w:firstRowLastColumn="0" w:lastRowFirstColumn="0" w:lastRowLastColumn="0"/>
          <w:trHeight w:val="435"/>
        </w:trPr>
        <w:tc>
          <w:tcPr>
            <w:tcW w:w="531" w:type="pct"/>
            <w:shd w:val="clear" w:color="auto" w:fill="auto"/>
            <w:hideMark/>
          </w:tcPr>
          <w:p w:rsidR="002C77E4" w:rsidRPr="005A7FFB" w:rsidRDefault="002C77E4" w:rsidP="005F33CF">
            <w:pPr>
              <w:spacing w:line="240" w:lineRule="auto"/>
              <w:jc w:val="center"/>
              <w:rPr>
                <w:color w:val="000000"/>
                <w:szCs w:val="20"/>
              </w:rPr>
            </w:pPr>
            <w:r w:rsidRPr="005A7FFB">
              <w:rPr>
                <w:color w:val="000000"/>
                <w:szCs w:val="20"/>
              </w:rPr>
              <w:t>2.</w:t>
            </w:r>
          </w:p>
        </w:tc>
        <w:tc>
          <w:tcPr>
            <w:tcW w:w="3257" w:type="pct"/>
            <w:shd w:val="clear" w:color="auto" w:fill="auto"/>
            <w:hideMark/>
          </w:tcPr>
          <w:p w:rsidR="002C77E4" w:rsidRPr="005A7FFB" w:rsidRDefault="002C77E4" w:rsidP="005F33CF">
            <w:pPr>
              <w:spacing w:line="240" w:lineRule="auto"/>
              <w:rPr>
                <w:color w:val="000000"/>
                <w:szCs w:val="20"/>
              </w:rPr>
            </w:pPr>
            <w:r w:rsidRPr="005A7FFB">
              <w:rPr>
                <w:color w:val="000000"/>
                <w:szCs w:val="20"/>
              </w:rPr>
              <w:t>Concept-overeenkomst</w:t>
            </w:r>
          </w:p>
        </w:tc>
        <w:tc>
          <w:tcPr>
            <w:tcW w:w="1211" w:type="pct"/>
            <w:shd w:val="clear" w:color="auto" w:fill="auto"/>
            <w:hideMark/>
          </w:tcPr>
          <w:p w:rsidR="002C77E4" w:rsidRPr="005A7FFB" w:rsidRDefault="002C77E4" w:rsidP="005F33CF">
            <w:pPr>
              <w:spacing w:line="240" w:lineRule="auto"/>
              <w:jc w:val="center"/>
              <w:rPr>
                <w:color w:val="000000"/>
                <w:szCs w:val="20"/>
              </w:rPr>
            </w:pPr>
            <w:r w:rsidRPr="005A7FFB">
              <w:rPr>
                <w:color w:val="000000"/>
                <w:szCs w:val="20"/>
              </w:rPr>
              <w:t>NvT</w:t>
            </w:r>
          </w:p>
        </w:tc>
      </w:tr>
      <w:tr w:rsidR="002C77E4" w:rsidRPr="005A7FFB" w:rsidTr="008C1E2E">
        <w:trPr>
          <w:cnfStyle w:val="000000100000" w:firstRow="0" w:lastRow="0" w:firstColumn="0" w:lastColumn="0" w:oddVBand="0" w:evenVBand="0" w:oddHBand="1" w:evenHBand="0" w:firstRowFirstColumn="0" w:firstRowLastColumn="0" w:lastRowFirstColumn="0" w:lastRowLastColumn="0"/>
          <w:trHeight w:val="435"/>
        </w:trPr>
        <w:tc>
          <w:tcPr>
            <w:tcW w:w="531" w:type="pct"/>
            <w:shd w:val="clear" w:color="auto" w:fill="auto"/>
            <w:hideMark/>
          </w:tcPr>
          <w:p w:rsidR="002C77E4" w:rsidRPr="005A7FFB" w:rsidRDefault="002C77E4" w:rsidP="005F33CF">
            <w:pPr>
              <w:spacing w:line="240" w:lineRule="auto"/>
              <w:jc w:val="center"/>
              <w:rPr>
                <w:color w:val="000000"/>
                <w:szCs w:val="20"/>
              </w:rPr>
            </w:pPr>
            <w:r w:rsidRPr="005A7FFB">
              <w:rPr>
                <w:color w:val="000000"/>
                <w:szCs w:val="20"/>
              </w:rPr>
              <w:t>3.</w:t>
            </w:r>
          </w:p>
        </w:tc>
        <w:tc>
          <w:tcPr>
            <w:tcW w:w="3257" w:type="pct"/>
            <w:shd w:val="clear" w:color="auto" w:fill="auto"/>
            <w:hideMark/>
          </w:tcPr>
          <w:p w:rsidR="002C77E4" w:rsidRPr="005A7FFB" w:rsidRDefault="002C77E4" w:rsidP="005F33CF">
            <w:pPr>
              <w:spacing w:line="240" w:lineRule="auto"/>
              <w:rPr>
                <w:color w:val="000000"/>
                <w:szCs w:val="20"/>
              </w:rPr>
            </w:pPr>
            <w:r w:rsidRPr="005A7FFB">
              <w:rPr>
                <w:color w:val="000000"/>
                <w:szCs w:val="20"/>
              </w:rPr>
              <w:t>Inkoopvoorwaarden VRLN</w:t>
            </w:r>
          </w:p>
        </w:tc>
        <w:tc>
          <w:tcPr>
            <w:tcW w:w="1211" w:type="pct"/>
            <w:shd w:val="clear" w:color="auto" w:fill="auto"/>
            <w:hideMark/>
          </w:tcPr>
          <w:p w:rsidR="002C77E4" w:rsidRPr="005A7FFB" w:rsidRDefault="002C77E4" w:rsidP="005F33CF">
            <w:pPr>
              <w:spacing w:line="240" w:lineRule="auto"/>
              <w:jc w:val="center"/>
              <w:rPr>
                <w:color w:val="000000"/>
                <w:szCs w:val="20"/>
              </w:rPr>
            </w:pPr>
            <w:r w:rsidRPr="005A7FFB">
              <w:rPr>
                <w:color w:val="000000"/>
                <w:szCs w:val="20"/>
              </w:rPr>
              <w:t>NvT</w:t>
            </w:r>
          </w:p>
        </w:tc>
      </w:tr>
      <w:tr w:rsidR="002C77E4" w:rsidRPr="005A7FFB" w:rsidTr="008C1E2E">
        <w:trPr>
          <w:cnfStyle w:val="000000010000" w:firstRow="0" w:lastRow="0" w:firstColumn="0" w:lastColumn="0" w:oddVBand="0" w:evenVBand="0" w:oddHBand="0" w:evenHBand="1" w:firstRowFirstColumn="0" w:firstRowLastColumn="0" w:lastRowFirstColumn="0" w:lastRowLastColumn="0"/>
          <w:trHeight w:val="435"/>
        </w:trPr>
        <w:tc>
          <w:tcPr>
            <w:tcW w:w="53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4.</w:t>
            </w:r>
          </w:p>
        </w:tc>
        <w:tc>
          <w:tcPr>
            <w:tcW w:w="3257" w:type="pct"/>
            <w:shd w:val="clear" w:color="auto" w:fill="auto"/>
          </w:tcPr>
          <w:p w:rsidR="002C77E4" w:rsidRPr="005A7FFB" w:rsidRDefault="002C77E4" w:rsidP="005F33CF">
            <w:pPr>
              <w:spacing w:line="240" w:lineRule="auto"/>
              <w:rPr>
                <w:color w:val="000000"/>
                <w:szCs w:val="20"/>
              </w:rPr>
            </w:pPr>
            <w:r w:rsidRPr="005A7FFB">
              <w:rPr>
                <w:color w:val="000000"/>
                <w:szCs w:val="20"/>
              </w:rPr>
              <w:t>Akkoordverklaring beschrijvend document en gestelde eisen</w:t>
            </w:r>
          </w:p>
        </w:tc>
        <w:tc>
          <w:tcPr>
            <w:tcW w:w="121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Ja/Nee</w:t>
            </w:r>
          </w:p>
        </w:tc>
      </w:tr>
      <w:tr w:rsidR="002C77E4" w:rsidRPr="005A7FFB" w:rsidTr="008C1E2E">
        <w:trPr>
          <w:cnfStyle w:val="000000100000" w:firstRow="0" w:lastRow="0" w:firstColumn="0" w:lastColumn="0" w:oddVBand="0" w:evenVBand="0" w:oddHBand="1" w:evenHBand="0" w:firstRowFirstColumn="0" w:firstRowLastColumn="0" w:lastRowFirstColumn="0" w:lastRowLastColumn="0"/>
          <w:trHeight w:val="435"/>
        </w:trPr>
        <w:tc>
          <w:tcPr>
            <w:tcW w:w="53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5.</w:t>
            </w:r>
          </w:p>
        </w:tc>
        <w:tc>
          <w:tcPr>
            <w:tcW w:w="3257" w:type="pct"/>
            <w:shd w:val="clear" w:color="auto" w:fill="auto"/>
          </w:tcPr>
          <w:p w:rsidR="002C77E4" w:rsidRPr="005A7FFB" w:rsidRDefault="002C77E4" w:rsidP="005F33CF">
            <w:pPr>
              <w:spacing w:line="240" w:lineRule="auto"/>
              <w:rPr>
                <w:color w:val="000000"/>
                <w:szCs w:val="20"/>
              </w:rPr>
            </w:pPr>
            <w:r w:rsidRPr="005A7FFB">
              <w:rPr>
                <w:color w:val="000000"/>
                <w:szCs w:val="20"/>
              </w:rPr>
              <w:t>Akkoordverklaring contractuele bepalingen</w:t>
            </w:r>
          </w:p>
        </w:tc>
        <w:tc>
          <w:tcPr>
            <w:tcW w:w="121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Ja/Nee</w:t>
            </w:r>
          </w:p>
        </w:tc>
      </w:tr>
      <w:tr w:rsidR="002C77E4" w:rsidRPr="005A7FFB" w:rsidTr="008C1E2E">
        <w:trPr>
          <w:cnfStyle w:val="000000010000" w:firstRow="0" w:lastRow="0" w:firstColumn="0" w:lastColumn="0" w:oddVBand="0" w:evenVBand="0" w:oddHBand="0" w:evenHBand="1" w:firstRowFirstColumn="0" w:firstRowLastColumn="0" w:lastRowFirstColumn="0" w:lastRowLastColumn="0"/>
          <w:trHeight w:val="435"/>
        </w:trPr>
        <w:tc>
          <w:tcPr>
            <w:tcW w:w="53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6.</w:t>
            </w:r>
          </w:p>
        </w:tc>
        <w:tc>
          <w:tcPr>
            <w:tcW w:w="3257" w:type="pct"/>
            <w:shd w:val="clear" w:color="auto" w:fill="auto"/>
          </w:tcPr>
          <w:p w:rsidR="002C77E4" w:rsidRPr="005A7FFB" w:rsidRDefault="002C77E4" w:rsidP="005F33CF">
            <w:pPr>
              <w:spacing w:line="240" w:lineRule="auto"/>
              <w:rPr>
                <w:color w:val="000000"/>
                <w:szCs w:val="20"/>
              </w:rPr>
            </w:pPr>
            <w:r w:rsidRPr="005A7FFB">
              <w:rPr>
                <w:color w:val="000000"/>
                <w:szCs w:val="20"/>
              </w:rPr>
              <w:t>Verklaring verzekering beroeps- en bedrijfsaansprakelijkheid</w:t>
            </w:r>
          </w:p>
        </w:tc>
        <w:tc>
          <w:tcPr>
            <w:tcW w:w="121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Ja/Nee</w:t>
            </w:r>
          </w:p>
        </w:tc>
      </w:tr>
      <w:tr w:rsidR="002C77E4" w:rsidRPr="005A7FFB" w:rsidTr="008C1E2E">
        <w:trPr>
          <w:cnfStyle w:val="000000100000" w:firstRow="0" w:lastRow="0" w:firstColumn="0" w:lastColumn="0" w:oddVBand="0" w:evenVBand="0" w:oddHBand="1" w:evenHBand="0" w:firstRowFirstColumn="0" w:firstRowLastColumn="0" w:lastRowFirstColumn="0" w:lastRowLastColumn="0"/>
          <w:trHeight w:val="435"/>
        </w:trPr>
        <w:tc>
          <w:tcPr>
            <w:tcW w:w="53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7.</w:t>
            </w:r>
          </w:p>
        </w:tc>
        <w:tc>
          <w:tcPr>
            <w:tcW w:w="3257" w:type="pct"/>
            <w:shd w:val="clear" w:color="auto" w:fill="auto"/>
          </w:tcPr>
          <w:p w:rsidR="002C77E4" w:rsidRPr="005A7FFB" w:rsidRDefault="002C77E4" w:rsidP="005F33CF">
            <w:pPr>
              <w:spacing w:line="240" w:lineRule="auto"/>
              <w:rPr>
                <w:color w:val="000000"/>
                <w:szCs w:val="20"/>
              </w:rPr>
            </w:pPr>
            <w:r w:rsidRPr="005A7FFB">
              <w:rPr>
                <w:color w:val="000000"/>
                <w:szCs w:val="20"/>
              </w:rPr>
              <w:t xml:space="preserve">Verklaring inzake verplichtingen uit hoofde van bepalingen arbeidsbescherming en </w:t>
            </w:r>
            <w:r>
              <w:rPr>
                <w:color w:val="000000"/>
                <w:szCs w:val="20"/>
              </w:rPr>
              <w:t>–</w:t>
            </w:r>
            <w:r w:rsidRPr="005A7FFB">
              <w:rPr>
                <w:color w:val="000000"/>
                <w:szCs w:val="20"/>
              </w:rPr>
              <w:t>voorwaarden</w:t>
            </w:r>
          </w:p>
        </w:tc>
        <w:tc>
          <w:tcPr>
            <w:tcW w:w="121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Ja/Nee</w:t>
            </w:r>
          </w:p>
        </w:tc>
      </w:tr>
      <w:tr w:rsidR="002C77E4" w:rsidRPr="005A7FFB" w:rsidTr="008C1E2E">
        <w:trPr>
          <w:cnfStyle w:val="000000010000" w:firstRow="0" w:lastRow="0" w:firstColumn="0" w:lastColumn="0" w:oddVBand="0" w:evenVBand="0" w:oddHBand="0" w:evenHBand="1" w:firstRowFirstColumn="0" w:firstRowLastColumn="0" w:lastRowFirstColumn="0" w:lastRowLastColumn="0"/>
          <w:trHeight w:val="435"/>
        </w:trPr>
        <w:tc>
          <w:tcPr>
            <w:tcW w:w="53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8.</w:t>
            </w:r>
          </w:p>
        </w:tc>
        <w:tc>
          <w:tcPr>
            <w:tcW w:w="3257" w:type="pct"/>
            <w:shd w:val="clear" w:color="auto" w:fill="auto"/>
          </w:tcPr>
          <w:p w:rsidR="002C77E4" w:rsidRPr="005A7FFB" w:rsidRDefault="002C77E4" w:rsidP="005F33CF">
            <w:pPr>
              <w:spacing w:line="240" w:lineRule="auto"/>
              <w:rPr>
                <w:color w:val="000000"/>
                <w:szCs w:val="20"/>
              </w:rPr>
            </w:pPr>
            <w:r w:rsidRPr="005A7FFB">
              <w:rPr>
                <w:color w:val="000000"/>
                <w:szCs w:val="20"/>
              </w:rPr>
              <w:t>Verklaring Combinatie (</w:t>
            </w:r>
            <w:r w:rsidRPr="005A7FFB">
              <w:rPr>
                <w:i/>
                <w:color w:val="000000"/>
                <w:szCs w:val="20"/>
              </w:rPr>
              <w:t>indien van toepassing</w:t>
            </w:r>
            <w:r w:rsidRPr="005A7FFB">
              <w:rPr>
                <w:color w:val="000000"/>
                <w:szCs w:val="20"/>
              </w:rPr>
              <w:t>)</w:t>
            </w:r>
          </w:p>
        </w:tc>
        <w:tc>
          <w:tcPr>
            <w:tcW w:w="121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Ja/Nee/NvT</w:t>
            </w:r>
          </w:p>
        </w:tc>
      </w:tr>
      <w:tr w:rsidR="002C77E4" w:rsidRPr="005A7FFB" w:rsidTr="008C1E2E">
        <w:trPr>
          <w:cnfStyle w:val="000000100000" w:firstRow="0" w:lastRow="0" w:firstColumn="0" w:lastColumn="0" w:oddVBand="0" w:evenVBand="0" w:oddHBand="1" w:evenHBand="0" w:firstRowFirstColumn="0" w:firstRowLastColumn="0" w:lastRowFirstColumn="0" w:lastRowLastColumn="0"/>
          <w:trHeight w:val="435"/>
        </w:trPr>
        <w:tc>
          <w:tcPr>
            <w:tcW w:w="531" w:type="pct"/>
            <w:shd w:val="clear" w:color="auto" w:fill="auto"/>
            <w:hideMark/>
          </w:tcPr>
          <w:p w:rsidR="002C77E4" w:rsidRPr="005A7FFB" w:rsidRDefault="002C77E4" w:rsidP="005F33CF">
            <w:pPr>
              <w:spacing w:line="240" w:lineRule="auto"/>
              <w:jc w:val="center"/>
              <w:rPr>
                <w:color w:val="000000"/>
                <w:szCs w:val="20"/>
              </w:rPr>
            </w:pPr>
            <w:r w:rsidRPr="005A7FFB">
              <w:rPr>
                <w:color w:val="000000"/>
                <w:szCs w:val="20"/>
              </w:rPr>
              <w:t>9.</w:t>
            </w:r>
          </w:p>
        </w:tc>
        <w:tc>
          <w:tcPr>
            <w:tcW w:w="3257" w:type="pct"/>
            <w:shd w:val="clear" w:color="auto" w:fill="auto"/>
            <w:hideMark/>
          </w:tcPr>
          <w:p w:rsidR="002C77E4" w:rsidRPr="005A7FFB" w:rsidRDefault="002C77E4" w:rsidP="005F33CF">
            <w:pPr>
              <w:spacing w:line="240" w:lineRule="auto"/>
              <w:rPr>
                <w:color w:val="000000"/>
                <w:szCs w:val="20"/>
              </w:rPr>
            </w:pPr>
            <w:r w:rsidRPr="005A7FFB">
              <w:rPr>
                <w:color w:val="000000"/>
                <w:szCs w:val="20"/>
              </w:rPr>
              <w:t>Verklaring Onderaanneming (</w:t>
            </w:r>
            <w:r w:rsidRPr="005A7FFB">
              <w:rPr>
                <w:i/>
                <w:color w:val="000000"/>
                <w:szCs w:val="20"/>
              </w:rPr>
              <w:t>indien van toepassing</w:t>
            </w:r>
            <w:r w:rsidRPr="005A7FFB">
              <w:rPr>
                <w:color w:val="000000"/>
                <w:szCs w:val="20"/>
              </w:rPr>
              <w:t>)</w:t>
            </w:r>
          </w:p>
        </w:tc>
        <w:tc>
          <w:tcPr>
            <w:tcW w:w="1211" w:type="pct"/>
            <w:shd w:val="clear" w:color="auto" w:fill="auto"/>
            <w:hideMark/>
          </w:tcPr>
          <w:p w:rsidR="002C77E4" w:rsidRPr="005A7FFB" w:rsidRDefault="002C77E4" w:rsidP="005F33CF">
            <w:pPr>
              <w:spacing w:line="240" w:lineRule="auto"/>
              <w:jc w:val="center"/>
              <w:rPr>
                <w:color w:val="000000"/>
                <w:szCs w:val="20"/>
              </w:rPr>
            </w:pPr>
            <w:r w:rsidRPr="005A7FFB">
              <w:rPr>
                <w:color w:val="000000"/>
                <w:szCs w:val="20"/>
              </w:rPr>
              <w:t>Ja/Nee/NvT</w:t>
            </w:r>
          </w:p>
        </w:tc>
      </w:tr>
      <w:tr w:rsidR="002C77E4" w:rsidRPr="005A7FFB" w:rsidTr="008C1E2E">
        <w:trPr>
          <w:cnfStyle w:val="000000010000" w:firstRow="0" w:lastRow="0" w:firstColumn="0" w:lastColumn="0" w:oddVBand="0" w:evenVBand="0" w:oddHBand="0" w:evenHBand="1" w:firstRowFirstColumn="0" w:firstRowLastColumn="0" w:lastRowFirstColumn="0" w:lastRowLastColumn="0"/>
          <w:trHeight w:val="435"/>
        </w:trPr>
        <w:tc>
          <w:tcPr>
            <w:tcW w:w="531" w:type="pct"/>
            <w:shd w:val="clear" w:color="auto" w:fill="auto"/>
            <w:hideMark/>
          </w:tcPr>
          <w:p w:rsidR="002C77E4" w:rsidRPr="005A7FFB" w:rsidRDefault="002C77E4" w:rsidP="005F33CF">
            <w:pPr>
              <w:spacing w:line="240" w:lineRule="auto"/>
              <w:jc w:val="center"/>
              <w:rPr>
                <w:color w:val="000000"/>
                <w:szCs w:val="20"/>
              </w:rPr>
            </w:pPr>
            <w:r w:rsidRPr="005A7FFB">
              <w:rPr>
                <w:color w:val="000000"/>
                <w:szCs w:val="20"/>
              </w:rPr>
              <w:t>10.</w:t>
            </w:r>
          </w:p>
        </w:tc>
        <w:tc>
          <w:tcPr>
            <w:tcW w:w="3257" w:type="pct"/>
            <w:shd w:val="clear" w:color="auto" w:fill="auto"/>
            <w:hideMark/>
          </w:tcPr>
          <w:p w:rsidR="002C77E4" w:rsidRPr="005A7FFB" w:rsidRDefault="002C77E4" w:rsidP="005F33CF">
            <w:pPr>
              <w:spacing w:line="240" w:lineRule="auto"/>
              <w:rPr>
                <w:color w:val="000000"/>
                <w:szCs w:val="20"/>
              </w:rPr>
            </w:pPr>
            <w:r w:rsidRPr="005A7FFB">
              <w:rPr>
                <w:color w:val="000000"/>
                <w:szCs w:val="20"/>
              </w:rPr>
              <w:t>Verklaring Middelen Derden (</w:t>
            </w:r>
            <w:r w:rsidRPr="005A7FFB">
              <w:rPr>
                <w:i/>
                <w:color w:val="000000"/>
                <w:szCs w:val="20"/>
              </w:rPr>
              <w:t>indien van toepassing</w:t>
            </w:r>
            <w:r w:rsidRPr="005A7FFB">
              <w:rPr>
                <w:color w:val="000000"/>
                <w:szCs w:val="20"/>
              </w:rPr>
              <w:t>)</w:t>
            </w:r>
          </w:p>
        </w:tc>
        <w:tc>
          <w:tcPr>
            <w:tcW w:w="1211" w:type="pct"/>
            <w:shd w:val="clear" w:color="auto" w:fill="auto"/>
            <w:hideMark/>
          </w:tcPr>
          <w:p w:rsidR="002C77E4" w:rsidRPr="005A7FFB" w:rsidRDefault="002C77E4" w:rsidP="005F33CF">
            <w:pPr>
              <w:spacing w:line="240" w:lineRule="auto"/>
              <w:jc w:val="center"/>
              <w:rPr>
                <w:color w:val="000000"/>
                <w:szCs w:val="20"/>
              </w:rPr>
            </w:pPr>
            <w:r w:rsidRPr="005A7FFB">
              <w:rPr>
                <w:color w:val="000000"/>
                <w:szCs w:val="20"/>
              </w:rPr>
              <w:t>Ja/Nee/NvT</w:t>
            </w:r>
          </w:p>
        </w:tc>
      </w:tr>
      <w:tr w:rsidR="002C77E4" w:rsidRPr="005A7FFB" w:rsidTr="008C1E2E">
        <w:trPr>
          <w:cnfStyle w:val="000000100000" w:firstRow="0" w:lastRow="0" w:firstColumn="0" w:lastColumn="0" w:oddVBand="0" w:evenVBand="0" w:oddHBand="1" w:evenHBand="0" w:firstRowFirstColumn="0" w:firstRowLastColumn="0" w:lastRowFirstColumn="0" w:lastRowLastColumn="0"/>
          <w:trHeight w:val="435"/>
        </w:trPr>
        <w:tc>
          <w:tcPr>
            <w:tcW w:w="531" w:type="pct"/>
            <w:shd w:val="clear" w:color="auto" w:fill="auto"/>
            <w:hideMark/>
          </w:tcPr>
          <w:p w:rsidR="002C77E4" w:rsidRPr="005A7FFB" w:rsidRDefault="002C77E4" w:rsidP="005F33CF">
            <w:pPr>
              <w:spacing w:line="240" w:lineRule="auto"/>
              <w:jc w:val="center"/>
              <w:rPr>
                <w:color w:val="000000"/>
                <w:szCs w:val="20"/>
              </w:rPr>
            </w:pPr>
            <w:r w:rsidRPr="005A7FFB">
              <w:rPr>
                <w:color w:val="000000"/>
                <w:szCs w:val="20"/>
              </w:rPr>
              <w:t>11.</w:t>
            </w:r>
          </w:p>
        </w:tc>
        <w:tc>
          <w:tcPr>
            <w:tcW w:w="3257" w:type="pct"/>
            <w:shd w:val="clear" w:color="auto" w:fill="auto"/>
            <w:hideMark/>
          </w:tcPr>
          <w:p w:rsidR="002C77E4" w:rsidRPr="005A7FFB" w:rsidRDefault="002C77E4" w:rsidP="005F33CF">
            <w:pPr>
              <w:spacing w:line="240" w:lineRule="auto"/>
              <w:rPr>
                <w:color w:val="000000"/>
                <w:szCs w:val="20"/>
              </w:rPr>
            </w:pPr>
            <w:r w:rsidRPr="005A7FFB">
              <w:rPr>
                <w:color w:val="000000"/>
                <w:szCs w:val="20"/>
              </w:rPr>
              <w:t>Uniform Europees Aanbestedingsdocument</w:t>
            </w:r>
          </w:p>
        </w:tc>
        <w:tc>
          <w:tcPr>
            <w:tcW w:w="1211" w:type="pct"/>
            <w:shd w:val="clear" w:color="auto" w:fill="auto"/>
            <w:hideMark/>
          </w:tcPr>
          <w:p w:rsidR="002C77E4" w:rsidRPr="005A7FFB" w:rsidRDefault="002C77E4" w:rsidP="005F33CF">
            <w:pPr>
              <w:spacing w:line="240" w:lineRule="auto"/>
              <w:jc w:val="center"/>
              <w:rPr>
                <w:color w:val="000000"/>
                <w:szCs w:val="20"/>
              </w:rPr>
            </w:pPr>
            <w:r w:rsidRPr="005A7FFB">
              <w:rPr>
                <w:color w:val="000000"/>
                <w:szCs w:val="20"/>
              </w:rPr>
              <w:t>Ja/Nee</w:t>
            </w:r>
          </w:p>
        </w:tc>
      </w:tr>
      <w:tr w:rsidR="002C77E4" w:rsidRPr="005A7FFB" w:rsidTr="008C1E2E">
        <w:trPr>
          <w:cnfStyle w:val="000000010000" w:firstRow="0" w:lastRow="0" w:firstColumn="0" w:lastColumn="0" w:oddVBand="0" w:evenVBand="0" w:oddHBand="0" w:evenHBand="1" w:firstRowFirstColumn="0" w:firstRowLastColumn="0" w:lastRowFirstColumn="0" w:lastRowLastColumn="0"/>
          <w:trHeight w:val="435"/>
        </w:trPr>
        <w:tc>
          <w:tcPr>
            <w:tcW w:w="531" w:type="pct"/>
            <w:shd w:val="clear" w:color="auto" w:fill="auto"/>
            <w:hideMark/>
          </w:tcPr>
          <w:p w:rsidR="002C77E4" w:rsidRPr="005A7FFB" w:rsidRDefault="002C77E4" w:rsidP="008C1E2E">
            <w:pPr>
              <w:spacing w:line="240" w:lineRule="auto"/>
              <w:jc w:val="center"/>
              <w:rPr>
                <w:color w:val="000000"/>
                <w:szCs w:val="20"/>
              </w:rPr>
            </w:pPr>
            <w:r>
              <w:rPr>
                <w:color w:val="000000"/>
                <w:szCs w:val="20"/>
              </w:rPr>
              <w:t>1</w:t>
            </w:r>
            <w:r w:rsidR="008C1E2E">
              <w:rPr>
                <w:color w:val="000000"/>
                <w:szCs w:val="20"/>
              </w:rPr>
              <w:t>2</w:t>
            </w:r>
            <w:r w:rsidRPr="005A7FFB">
              <w:rPr>
                <w:color w:val="000000"/>
                <w:szCs w:val="20"/>
              </w:rPr>
              <w:t>.</w:t>
            </w:r>
          </w:p>
        </w:tc>
        <w:tc>
          <w:tcPr>
            <w:tcW w:w="3257" w:type="pct"/>
            <w:shd w:val="clear" w:color="auto" w:fill="auto"/>
            <w:hideMark/>
          </w:tcPr>
          <w:p w:rsidR="002C77E4" w:rsidRPr="005A7FFB" w:rsidRDefault="002C77E4" w:rsidP="005F33CF">
            <w:pPr>
              <w:spacing w:line="240" w:lineRule="auto"/>
              <w:rPr>
                <w:color w:val="000000"/>
                <w:szCs w:val="20"/>
              </w:rPr>
            </w:pPr>
            <w:r w:rsidRPr="005A7FFB">
              <w:rPr>
                <w:color w:val="000000"/>
                <w:szCs w:val="20"/>
              </w:rPr>
              <w:t>Programma van Eisen</w:t>
            </w:r>
          </w:p>
        </w:tc>
        <w:tc>
          <w:tcPr>
            <w:tcW w:w="1211" w:type="pct"/>
            <w:shd w:val="clear" w:color="auto" w:fill="auto"/>
            <w:hideMark/>
          </w:tcPr>
          <w:p w:rsidR="002C77E4" w:rsidRPr="005A7FFB" w:rsidRDefault="002C77E4" w:rsidP="005F33CF">
            <w:pPr>
              <w:spacing w:line="240" w:lineRule="auto"/>
              <w:jc w:val="center"/>
              <w:rPr>
                <w:color w:val="000000"/>
                <w:szCs w:val="20"/>
              </w:rPr>
            </w:pPr>
            <w:r w:rsidRPr="005A7FFB">
              <w:rPr>
                <w:color w:val="000000"/>
                <w:szCs w:val="20"/>
              </w:rPr>
              <w:t>Ja/nee</w:t>
            </w:r>
          </w:p>
        </w:tc>
      </w:tr>
      <w:tr w:rsidR="002C77E4" w:rsidRPr="005A7FFB" w:rsidTr="008C1E2E">
        <w:trPr>
          <w:cnfStyle w:val="000000100000" w:firstRow="0" w:lastRow="0" w:firstColumn="0" w:lastColumn="0" w:oddVBand="0" w:evenVBand="0" w:oddHBand="1" w:evenHBand="0" w:firstRowFirstColumn="0" w:firstRowLastColumn="0" w:lastRowFirstColumn="0" w:lastRowLastColumn="0"/>
          <w:trHeight w:val="435"/>
        </w:trPr>
        <w:tc>
          <w:tcPr>
            <w:tcW w:w="531" w:type="pct"/>
            <w:shd w:val="clear" w:color="auto" w:fill="auto"/>
          </w:tcPr>
          <w:p w:rsidR="002C77E4" w:rsidRPr="005A7FFB" w:rsidRDefault="002C77E4" w:rsidP="008C1E2E">
            <w:pPr>
              <w:spacing w:line="240" w:lineRule="auto"/>
              <w:jc w:val="center"/>
              <w:rPr>
                <w:color w:val="000000"/>
                <w:szCs w:val="20"/>
              </w:rPr>
            </w:pPr>
            <w:r>
              <w:rPr>
                <w:color w:val="000000"/>
                <w:szCs w:val="20"/>
              </w:rPr>
              <w:lastRenderedPageBreak/>
              <w:t>1</w:t>
            </w:r>
            <w:r w:rsidR="008C1E2E">
              <w:rPr>
                <w:color w:val="000000"/>
                <w:szCs w:val="20"/>
              </w:rPr>
              <w:t>3</w:t>
            </w:r>
            <w:r w:rsidRPr="005A7FFB">
              <w:rPr>
                <w:color w:val="000000"/>
                <w:szCs w:val="20"/>
              </w:rPr>
              <w:t>.</w:t>
            </w:r>
          </w:p>
        </w:tc>
        <w:tc>
          <w:tcPr>
            <w:tcW w:w="3257" w:type="pct"/>
            <w:shd w:val="clear" w:color="auto" w:fill="auto"/>
          </w:tcPr>
          <w:p w:rsidR="002C77E4" w:rsidRPr="005A7FFB" w:rsidRDefault="002C77E4" w:rsidP="005F33CF">
            <w:pPr>
              <w:spacing w:line="240" w:lineRule="auto"/>
              <w:rPr>
                <w:color w:val="000000"/>
                <w:szCs w:val="20"/>
              </w:rPr>
            </w:pPr>
            <w:r w:rsidRPr="005A7FFB">
              <w:rPr>
                <w:color w:val="000000"/>
                <w:szCs w:val="20"/>
              </w:rPr>
              <w:t>Procedure Klachtenafhandeling bij (EU) Aanbestedingen door de VRLN</w:t>
            </w:r>
          </w:p>
        </w:tc>
        <w:tc>
          <w:tcPr>
            <w:tcW w:w="121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NvT</w:t>
            </w:r>
          </w:p>
        </w:tc>
      </w:tr>
      <w:tr w:rsidR="002C77E4" w:rsidRPr="005A7FFB" w:rsidTr="008C1E2E">
        <w:trPr>
          <w:cnfStyle w:val="000000010000" w:firstRow="0" w:lastRow="0" w:firstColumn="0" w:lastColumn="0" w:oddVBand="0" w:evenVBand="0" w:oddHBand="0" w:evenHBand="1" w:firstRowFirstColumn="0" w:firstRowLastColumn="0" w:lastRowFirstColumn="0" w:lastRowLastColumn="0"/>
          <w:trHeight w:val="435"/>
        </w:trPr>
        <w:tc>
          <w:tcPr>
            <w:tcW w:w="531" w:type="pct"/>
            <w:shd w:val="clear" w:color="auto" w:fill="auto"/>
          </w:tcPr>
          <w:p w:rsidR="002C77E4" w:rsidRPr="005A7FFB" w:rsidRDefault="002C77E4" w:rsidP="008C1E2E">
            <w:pPr>
              <w:spacing w:line="240" w:lineRule="auto"/>
              <w:jc w:val="center"/>
              <w:rPr>
                <w:color w:val="000000"/>
                <w:szCs w:val="20"/>
              </w:rPr>
            </w:pPr>
            <w:r>
              <w:rPr>
                <w:color w:val="000000"/>
                <w:szCs w:val="20"/>
              </w:rPr>
              <w:t>1</w:t>
            </w:r>
            <w:r w:rsidR="008C1E2E">
              <w:rPr>
                <w:color w:val="000000"/>
                <w:szCs w:val="20"/>
              </w:rPr>
              <w:t>4</w:t>
            </w:r>
            <w:r w:rsidRPr="005A7FFB">
              <w:rPr>
                <w:color w:val="000000"/>
                <w:szCs w:val="20"/>
              </w:rPr>
              <w:t>.</w:t>
            </w:r>
          </w:p>
        </w:tc>
        <w:tc>
          <w:tcPr>
            <w:tcW w:w="3257" w:type="pct"/>
            <w:shd w:val="clear" w:color="auto" w:fill="auto"/>
          </w:tcPr>
          <w:p w:rsidR="002C77E4" w:rsidRPr="005A7FFB" w:rsidRDefault="002C77E4" w:rsidP="008C1E2E">
            <w:pPr>
              <w:spacing w:line="240" w:lineRule="auto"/>
              <w:rPr>
                <w:color w:val="000000"/>
                <w:szCs w:val="20"/>
              </w:rPr>
            </w:pPr>
            <w:r w:rsidRPr="005A7FFB">
              <w:rPr>
                <w:color w:val="000000"/>
                <w:szCs w:val="20"/>
              </w:rPr>
              <w:t xml:space="preserve">Overzicht </w:t>
            </w:r>
            <w:r w:rsidR="008C1E2E">
              <w:rPr>
                <w:color w:val="000000"/>
                <w:szCs w:val="20"/>
              </w:rPr>
              <w:t>locaties, containers en inzamelfrequenties</w:t>
            </w:r>
          </w:p>
        </w:tc>
        <w:tc>
          <w:tcPr>
            <w:tcW w:w="121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NvT</w:t>
            </w:r>
          </w:p>
        </w:tc>
      </w:tr>
      <w:tr w:rsidR="002C77E4" w:rsidRPr="005A7FFB" w:rsidTr="008C1E2E">
        <w:trPr>
          <w:cnfStyle w:val="000000100000" w:firstRow="0" w:lastRow="0" w:firstColumn="0" w:lastColumn="0" w:oddVBand="0" w:evenVBand="0" w:oddHBand="1" w:evenHBand="0" w:firstRowFirstColumn="0" w:firstRowLastColumn="0" w:lastRowFirstColumn="0" w:lastRowLastColumn="0"/>
          <w:trHeight w:val="435"/>
        </w:trPr>
        <w:tc>
          <w:tcPr>
            <w:tcW w:w="531" w:type="pct"/>
            <w:shd w:val="clear" w:color="auto" w:fill="auto"/>
          </w:tcPr>
          <w:p w:rsidR="002C77E4" w:rsidRPr="005A7FFB" w:rsidRDefault="008C1E2E" w:rsidP="005F33CF">
            <w:pPr>
              <w:spacing w:line="240" w:lineRule="auto"/>
              <w:jc w:val="center"/>
              <w:rPr>
                <w:color w:val="000000"/>
                <w:szCs w:val="20"/>
              </w:rPr>
            </w:pPr>
            <w:r>
              <w:rPr>
                <w:color w:val="000000"/>
                <w:szCs w:val="20"/>
              </w:rPr>
              <w:t>15.</w:t>
            </w:r>
          </w:p>
        </w:tc>
        <w:tc>
          <w:tcPr>
            <w:tcW w:w="3257" w:type="pct"/>
            <w:shd w:val="clear" w:color="auto" w:fill="auto"/>
          </w:tcPr>
          <w:p w:rsidR="002C77E4" w:rsidRPr="005A7FFB" w:rsidRDefault="008C1E2E" w:rsidP="005F33CF">
            <w:pPr>
              <w:spacing w:line="240" w:lineRule="auto"/>
              <w:rPr>
                <w:color w:val="000000"/>
                <w:szCs w:val="20"/>
              </w:rPr>
            </w:pPr>
            <w:r>
              <w:rPr>
                <w:color w:val="000000"/>
                <w:szCs w:val="20"/>
              </w:rPr>
              <w:t>Prijzenblad</w:t>
            </w:r>
            <w:r w:rsidR="002C77E4" w:rsidRPr="005A7FFB">
              <w:rPr>
                <w:color w:val="000000"/>
                <w:szCs w:val="20"/>
              </w:rPr>
              <w:t xml:space="preserve"> </w:t>
            </w:r>
          </w:p>
        </w:tc>
        <w:tc>
          <w:tcPr>
            <w:tcW w:w="121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Ja/Nee</w:t>
            </w:r>
          </w:p>
        </w:tc>
      </w:tr>
      <w:tr w:rsidR="00A44803" w:rsidRPr="005A7FFB" w:rsidTr="008C1E2E">
        <w:trPr>
          <w:cnfStyle w:val="000000010000" w:firstRow="0" w:lastRow="0" w:firstColumn="0" w:lastColumn="0" w:oddVBand="0" w:evenVBand="0" w:oddHBand="0" w:evenHBand="1" w:firstRowFirstColumn="0" w:firstRowLastColumn="0" w:lastRowFirstColumn="0" w:lastRowLastColumn="0"/>
          <w:trHeight w:val="435"/>
        </w:trPr>
        <w:tc>
          <w:tcPr>
            <w:tcW w:w="531" w:type="pct"/>
            <w:shd w:val="clear" w:color="auto" w:fill="auto"/>
          </w:tcPr>
          <w:p w:rsidR="00A44803" w:rsidRDefault="00A44803" w:rsidP="005F33CF">
            <w:pPr>
              <w:spacing w:line="240" w:lineRule="auto"/>
              <w:jc w:val="center"/>
              <w:rPr>
                <w:color w:val="000000"/>
                <w:szCs w:val="20"/>
              </w:rPr>
            </w:pPr>
            <w:r>
              <w:rPr>
                <w:color w:val="000000"/>
                <w:szCs w:val="20"/>
              </w:rPr>
              <w:t>16.</w:t>
            </w:r>
          </w:p>
        </w:tc>
        <w:tc>
          <w:tcPr>
            <w:tcW w:w="3257" w:type="pct"/>
            <w:shd w:val="clear" w:color="auto" w:fill="auto"/>
          </w:tcPr>
          <w:p w:rsidR="00A44803" w:rsidRDefault="00A44803" w:rsidP="00A44803">
            <w:pPr>
              <w:spacing w:line="240" w:lineRule="auto"/>
              <w:rPr>
                <w:color w:val="000000"/>
                <w:szCs w:val="20"/>
              </w:rPr>
            </w:pPr>
            <w:r>
              <w:rPr>
                <w:color w:val="000000"/>
                <w:szCs w:val="20"/>
              </w:rPr>
              <w:t>K</w:t>
            </w:r>
            <w:r w:rsidRPr="00A44803">
              <w:rPr>
                <w:color w:val="000000"/>
                <w:szCs w:val="20"/>
              </w:rPr>
              <w:t>lachtenprocedure annex communicatie- en escalatiemodel</w:t>
            </w:r>
            <w:r>
              <w:rPr>
                <w:color w:val="000000"/>
                <w:szCs w:val="20"/>
              </w:rPr>
              <w:t xml:space="preserve"> als bedoeld in eis 26 van het Programma van eisen.</w:t>
            </w:r>
          </w:p>
        </w:tc>
        <w:tc>
          <w:tcPr>
            <w:tcW w:w="1211" w:type="pct"/>
            <w:shd w:val="clear" w:color="auto" w:fill="auto"/>
          </w:tcPr>
          <w:p w:rsidR="00A44803" w:rsidRPr="005A7FFB" w:rsidRDefault="00A44803" w:rsidP="005F33CF">
            <w:pPr>
              <w:spacing w:line="240" w:lineRule="auto"/>
              <w:jc w:val="center"/>
              <w:rPr>
                <w:color w:val="000000"/>
                <w:szCs w:val="20"/>
              </w:rPr>
            </w:pPr>
            <w:r w:rsidRPr="005A7FFB">
              <w:rPr>
                <w:color w:val="000000"/>
                <w:szCs w:val="20"/>
              </w:rPr>
              <w:t>Ja/Nee</w:t>
            </w:r>
          </w:p>
        </w:tc>
      </w:tr>
      <w:tr w:rsidR="00E3204C" w:rsidRPr="005A7FFB" w:rsidTr="008C1E2E">
        <w:trPr>
          <w:cnfStyle w:val="000000100000" w:firstRow="0" w:lastRow="0" w:firstColumn="0" w:lastColumn="0" w:oddVBand="0" w:evenVBand="0" w:oddHBand="1" w:evenHBand="0" w:firstRowFirstColumn="0" w:firstRowLastColumn="0" w:lastRowFirstColumn="0" w:lastRowLastColumn="0"/>
          <w:trHeight w:val="435"/>
        </w:trPr>
        <w:tc>
          <w:tcPr>
            <w:tcW w:w="531" w:type="pct"/>
            <w:shd w:val="clear" w:color="auto" w:fill="auto"/>
          </w:tcPr>
          <w:p w:rsidR="00E3204C" w:rsidRDefault="00E3204C" w:rsidP="005F33CF">
            <w:pPr>
              <w:spacing w:line="240" w:lineRule="auto"/>
              <w:jc w:val="center"/>
              <w:rPr>
                <w:color w:val="000000"/>
                <w:szCs w:val="20"/>
              </w:rPr>
            </w:pPr>
            <w:r>
              <w:rPr>
                <w:color w:val="000000"/>
                <w:szCs w:val="20"/>
              </w:rPr>
              <w:t>17.</w:t>
            </w:r>
          </w:p>
        </w:tc>
        <w:tc>
          <w:tcPr>
            <w:tcW w:w="3257" w:type="pct"/>
            <w:shd w:val="clear" w:color="auto" w:fill="auto"/>
          </w:tcPr>
          <w:p w:rsidR="00E3204C" w:rsidRDefault="00E3204C" w:rsidP="00A44803">
            <w:pPr>
              <w:spacing w:line="240" w:lineRule="auto"/>
              <w:rPr>
                <w:color w:val="000000"/>
                <w:szCs w:val="20"/>
              </w:rPr>
            </w:pPr>
            <w:r>
              <w:rPr>
                <w:color w:val="000000"/>
                <w:szCs w:val="20"/>
              </w:rPr>
              <w:t>Plan van Aanpak</w:t>
            </w:r>
          </w:p>
        </w:tc>
        <w:tc>
          <w:tcPr>
            <w:tcW w:w="1211" w:type="pct"/>
            <w:shd w:val="clear" w:color="auto" w:fill="auto"/>
          </w:tcPr>
          <w:p w:rsidR="00E3204C" w:rsidRPr="005A7FFB" w:rsidRDefault="00E3204C" w:rsidP="005F33CF">
            <w:pPr>
              <w:spacing w:line="240" w:lineRule="auto"/>
              <w:jc w:val="center"/>
              <w:rPr>
                <w:color w:val="000000"/>
                <w:szCs w:val="20"/>
              </w:rPr>
            </w:pPr>
            <w:r w:rsidRPr="005A7FFB">
              <w:rPr>
                <w:color w:val="000000"/>
                <w:szCs w:val="20"/>
              </w:rPr>
              <w:t>Ja/Nee</w:t>
            </w:r>
            <w:bookmarkStart w:id="1" w:name="_GoBack"/>
            <w:bookmarkEnd w:id="1"/>
          </w:p>
        </w:tc>
      </w:tr>
      <w:tr w:rsidR="002C77E4" w:rsidRPr="005A7FFB" w:rsidTr="008C1E2E">
        <w:trPr>
          <w:cnfStyle w:val="000000010000" w:firstRow="0" w:lastRow="0" w:firstColumn="0" w:lastColumn="0" w:oddVBand="0" w:evenVBand="0" w:oddHBand="0" w:evenHBand="1" w:firstRowFirstColumn="0" w:firstRowLastColumn="0" w:lastRowFirstColumn="0" w:lastRowLastColumn="0"/>
          <w:trHeight w:val="405"/>
        </w:trPr>
        <w:tc>
          <w:tcPr>
            <w:tcW w:w="531" w:type="pct"/>
            <w:shd w:val="clear" w:color="auto" w:fill="auto"/>
          </w:tcPr>
          <w:p w:rsidR="002C77E4" w:rsidRPr="005A7FFB" w:rsidRDefault="002C77E4" w:rsidP="005F33CF">
            <w:pPr>
              <w:spacing w:line="240" w:lineRule="auto"/>
              <w:jc w:val="center"/>
              <w:rPr>
                <w:color w:val="000000"/>
                <w:szCs w:val="20"/>
              </w:rPr>
            </w:pPr>
          </w:p>
        </w:tc>
        <w:tc>
          <w:tcPr>
            <w:tcW w:w="3257" w:type="pct"/>
            <w:shd w:val="clear" w:color="auto" w:fill="auto"/>
          </w:tcPr>
          <w:p w:rsidR="002C77E4" w:rsidRPr="005A7FFB" w:rsidRDefault="002C77E4" w:rsidP="005F33CF">
            <w:pPr>
              <w:spacing w:line="240" w:lineRule="auto"/>
              <w:rPr>
                <w:b/>
                <w:color w:val="000000"/>
                <w:szCs w:val="20"/>
              </w:rPr>
            </w:pPr>
            <w:r w:rsidRPr="005A7FFB">
              <w:rPr>
                <w:b/>
                <w:color w:val="000000"/>
                <w:szCs w:val="20"/>
              </w:rPr>
              <w:t>Bewijsmiddelen die na voorlopige gunning moeten worden ingediend door de inschrijver (combinatie) aan wie de VRLN voornemens is de opdracht te gunnen:</w:t>
            </w:r>
          </w:p>
        </w:tc>
        <w:tc>
          <w:tcPr>
            <w:tcW w:w="1211" w:type="pct"/>
            <w:shd w:val="clear" w:color="auto" w:fill="auto"/>
          </w:tcPr>
          <w:p w:rsidR="002C77E4" w:rsidRPr="005A7FFB" w:rsidRDefault="002C77E4" w:rsidP="005F33CF">
            <w:pPr>
              <w:spacing w:line="240" w:lineRule="auto"/>
              <w:jc w:val="center"/>
              <w:rPr>
                <w:color w:val="000000"/>
                <w:szCs w:val="20"/>
              </w:rPr>
            </w:pPr>
          </w:p>
        </w:tc>
      </w:tr>
      <w:tr w:rsidR="002C77E4" w:rsidRPr="005A7FFB" w:rsidTr="008C1E2E">
        <w:trPr>
          <w:cnfStyle w:val="000000100000" w:firstRow="0" w:lastRow="0" w:firstColumn="0" w:lastColumn="0" w:oddVBand="0" w:evenVBand="0" w:oddHBand="1" w:evenHBand="0" w:firstRowFirstColumn="0" w:firstRowLastColumn="0" w:lastRowFirstColumn="0" w:lastRowLastColumn="0"/>
          <w:trHeight w:val="405"/>
        </w:trPr>
        <w:tc>
          <w:tcPr>
            <w:tcW w:w="53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1</w:t>
            </w:r>
          </w:p>
        </w:tc>
        <w:tc>
          <w:tcPr>
            <w:tcW w:w="3257" w:type="pct"/>
            <w:shd w:val="clear" w:color="auto" w:fill="auto"/>
          </w:tcPr>
          <w:p w:rsidR="002C77E4" w:rsidRPr="005A7FFB" w:rsidRDefault="002C77E4" w:rsidP="005F33CF">
            <w:pPr>
              <w:spacing w:line="240" w:lineRule="auto"/>
              <w:rPr>
                <w:color w:val="000000"/>
                <w:szCs w:val="20"/>
              </w:rPr>
            </w:pPr>
            <w:r w:rsidRPr="005A7FFB">
              <w:rPr>
                <w:color w:val="000000"/>
                <w:szCs w:val="20"/>
              </w:rPr>
              <w:t>Gedragsverklaring Aanbesteden</w:t>
            </w:r>
          </w:p>
        </w:tc>
        <w:tc>
          <w:tcPr>
            <w:tcW w:w="1211" w:type="pct"/>
            <w:shd w:val="clear" w:color="auto" w:fill="auto"/>
          </w:tcPr>
          <w:p w:rsidR="002C77E4" w:rsidRPr="005A7FFB" w:rsidRDefault="002C77E4" w:rsidP="005F33CF">
            <w:pPr>
              <w:spacing w:line="240" w:lineRule="auto"/>
              <w:jc w:val="center"/>
              <w:rPr>
                <w:color w:val="000000"/>
                <w:szCs w:val="20"/>
              </w:rPr>
            </w:pPr>
          </w:p>
        </w:tc>
      </w:tr>
      <w:tr w:rsidR="002C77E4" w:rsidRPr="005A7FFB" w:rsidTr="008C1E2E">
        <w:trPr>
          <w:cnfStyle w:val="000000010000" w:firstRow="0" w:lastRow="0" w:firstColumn="0" w:lastColumn="0" w:oddVBand="0" w:evenVBand="0" w:oddHBand="0" w:evenHBand="1" w:firstRowFirstColumn="0" w:firstRowLastColumn="0" w:lastRowFirstColumn="0" w:lastRowLastColumn="0"/>
          <w:trHeight w:val="405"/>
        </w:trPr>
        <w:tc>
          <w:tcPr>
            <w:tcW w:w="53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2</w:t>
            </w:r>
          </w:p>
        </w:tc>
        <w:tc>
          <w:tcPr>
            <w:tcW w:w="3257" w:type="pct"/>
            <w:shd w:val="clear" w:color="auto" w:fill="auto"/>
          </w:tcPr>
          <w:p w:rsidR="002C77E4" w:rsidRPr="005A7FFB" w:rsidRDefault="002C77E4" w:rsidP="005F33CF">
            <w:pPr>
              <w:spacing w:line="240" w:lineRule="auto"/>
              <w:rPr>
                <w:color w:val="000000"/>
                <w:szCs w:val="20"/>
              </w:rPr>
            </w:pPr>
            <w:r w:rsidRPr="005A7FFB">
              <w:rPr>
                <w:color w:val="000000"/>
                <w:szCs w:val="20"/>
              </w:rPr>
              <w:t>Uittreksel handelsregister</w:t>
            </w:r>
          </w:p>
        </w:tc>
        <w:tc>
          <w:tcPr>
            <w:tcW w:w="1211" w:type="pct"/>
            <w:shd w:val="clear" w:color="auto" w:fill="auto"/>
          </w:tcPr>
          <w:p w:rsidR="002C77E4" w:rsidRPr="005A7FFB" w:rsidRDefault="002C77E4" w:rsidP="005F33CF">
            <w:pPr>
              <w:spacing w:line="240" w:lineRule="auto"/>
              <w:jc w:val="center"/>
              <w:rPr>
                <w:color w:val="000000"/>
                <w:szCs w:val="20"/>
              </w:rPr>
            </w:pPr>
          </w:p>
        </w:tc>
      </w:tr>
      <w:tr w:rsidR="002C77E4" w:rsidRPr="005A7FFB" w:rsidTr="008C1E2E">
        <w:trPr>
          <w:cnfStyle w:val="000000100000" w:firstRow="0" w:lastRow="0" w:firstColumn="0" w:lastColumn="0" w:oddVBand="0" w:evenVBand="0" w:oddHBand="1" w:evenHBand="0" w:firstRowFirstColumn="0" w:firstRowLastColumn="0" w:lastRowFirstColumn="0" w:lastRowLastColumn="0"/>
          <w:trHeight w:val="405"/>
        </w:trPr>
        <w:tc>
          <w:tcPr>
            <w:tcW w:w="53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3</w:t>
            </w:r>
          </w:p>
        </w:tc>
        <w:tc>
          <w:tcPr>
            <w:tcW w:w="3257" w:type="pct"/>
            <w:shd w:val="clear" w:color="auto" w:fill="auto"/>
          </w:tcPr>
          <w:p w:rsidR="002C77E4" w:rsidRPr="005A7FFB" w:rsidRDefault="002C77E4" w:rsidP="005F33CF">
            <w:pPr>
              <w:spacing w:line="240" w:lineRule="auto"/>
              <w:rPr>
                <w:color w:val="000000"/>
                <w:szCs w:val="20"/>
              </w:rPr>
            </w:pPr>
            <w:r w:rsidRPr="005A7FFB">
              <w:rPr>
                <w:color w:val="000000"/>
                <w:szCs w:val="20"/>
              </w:rPr>
              <w:t>Verklaring Belastingdienst</w:t>
            </w:r>
          </w:p>
        </w:tc>
        <w:tc>
          <w:tcPr>
            <w:tcW w:w="1211" w:type="pct"/>
            <w:shd w:val="clear" w:color="auto" w:fill="auto"/>
          </w:tcPr>
          <w:p w:rsidR="002C77E4" w:rsidRPr="005A7FFB" w:rsidRDefault="002C77E4" w:rsidP="005F33CF">
            <w:pPr>
              <w:spacing w:line="240" w:lineRule="auto"/>
              <w:jc w:val="center"/>
              <w:rPr>
                <w:color w:val="000000"/>
                <w:szCs w:val="20"/>
              </w:rPr>
            </w:pPr>
          </w:p>
        </w:tc>
      </w:tr>
      <w:tr w:rsidR="002C77E4" w:rsidRPr="005A7FFB" w:rsidTr="008C1E2E">
        <w:trPr>
          <w:cnfStyle w:val="000000010000" w:firstRow="0" w:lastRow="0" w:firstColumn="0" w:lastColumn="0" w:oddVBand="0" w:evenVBand="0" w:oddHBand="0" w:evenHBand="1" w:firstRowFirstColumn="0" w:firstRowLastColumn="0" w:lastRowFirstColumn="0" w:lastRowLastColumn="0"/>
          <w:trHeight w:val="405"/>
        </w:trPr>
        <w:tc>
          <w:tcPr>
            <w:tcW w:w="531" w:type="pct"/>
            <w:shd w:val="clear" w:color="auto" w:fill="auto"/>
          </w:tcPr>
          <w:p w:rsidR="002C77E4" w:rsidRPr="005A7FFB" w:rsidRDefault="002C77E4" w:rsidP="005F33CF">
            <w:pPr>
              <w:spacing w:line="240" w:lineRule="auto"/>
              <w:jc w:val="center"/>
              <w:rPr>
                <w:color w:val="000000"/>
                <w:szCs w:val="20"/>
              </w:rPr>
            </w:pPr>
            <w:r w:rsidRPr="005A7FFB">
              <w:rPr>
                <w:color w:val="000000"/>
                <w:szCs w:val="20"/>
              </w:rPr>
              <w:t>4</w:t>
            </w:r>
          </w:p>
        </w:tc>
        <w:tc>
          <w:tcPr>
            <w:tcW w:w="3257" w:type="pct"/>
            <w:shd w:val="clear" w:color="auto" w:fill="auto"/>
          </w:tcPr>
          <w:p w:rsidR="002C77E4" w:rsidRPr="005A7FFB" w:rsidRDefault="002C77E4" w:rsidP="005F33CF">
            <w:pPr>
              <w:spacing w:line="240" w:lineRule="auto"/>
              <w:rPr>
                <w:color w:val="000000"/>
                <w:szCs w:val="20"/>
              </w:rPr>
            </w:pPr>
            <w:r w:rsidRPr="005A7FFB">
              <w:rPr>
                <w:color w:val="000000"/>
                <w:szCs w:val="20"/>
              </w:rPr>
              <w:t>Bewijs verzekering</w:t>
            </w:r>
          </w:p>
        </w:tc>
        <w:tc>
          <w:tcPr>
            <w:tcW w:w="1211" w:type="pct"/>
            <w:shd w:val="clear" w:color="auto" w:fill="auto"/>
          </w:tcPr>
          <w:p w:rsidR="002C77E4" w:rsidRPr="005A7FFB" w:rsidRDefault="002C77E4" w:rsidP="005F33CF">
            <w:pPr>
              <w:spacing w:line="240" w:lineRule="auto"/>
              <w:jc w:val="center"/>
              <w:rPr>
                <w:color w:val="000000"/>
                <w:szCs w:val="20"/>
              </w:rPr>
            </w:pPr>
          </w:p>
        </w:tc>
      </w:tr>
    </w:tbl>
    <w:p w:rsidR="002C77E4" w:rsidRDefault="002C77E4" w:rsidP="002C77E4">
      <w:pPr>
        <w:pStyle w:val="Kop1"/>
        <w:rPr>
          <w:rFonts w:ascii="Arial" w:hAnsi="Arial"/>
          <w:b w:val="0"/>
        </w:rPr>
      </w:pPr>
    </w:p>
    <w:p w:rsidR="00C717EC" w:rsidRDefault="00C717EC"/>
    <w:p w:rsidR="008C1E2E" w:rsidRDefault="008C1E2E"/>
    <w:p w:rsidR="008C1E2E" w:rsidRDefault="008C1E2E"/>
    <w:p w:rsidR="008C1E2E" w:rsidRDefault="008C1E2E"/>
    <w:p w:rsidR="008C1E2E" w:rsidRDefault="008C1E2E"/>
    <w:p w:rsidR="008C1E2E" w:rsidRDefault="008C1E2E"/>
    <w:p w:rsidR="008C1E2E" w:rsidRDefault="008C1E2E"/>
    <w:p w:rsidR="008C1E2E" w:rsidRDefault="008C1E2E"/>
    <w:p w:rsidR="008C1E2E" w:rsidRDefault="008C1E2E"/>
    <w:p w:rsidR="008C1E2E" w:rsidRDefault="008C1E2E"/>
    <w:p w:rsidR="008C1E2E" w:rsidRDefault="008C1E2E"/>
    <w:p w:rsidR="008C1E2E" w:rsidRDefault="008C1E2E"/>
    <w:p w:rsidR="002C77E4" w:rsidRDefault="002C77E4"/>
    <w:p w:rsidR="002C77E4" w:rsidRPr="002C77E4" w:rsidRDefault="002C77E4" w:rsidP="002C77E4">
      <w:pPr>
        <w:tabs>
          <w:tab w:val="clear" w:pos="567"/>
        </w:tabs>
        <w:jc w:val="left"/>
        <w:rPr>
          <w:rFonts w:ascii="Calibri" w:hAnsi="Calibri"/>
          <w:b/>
          <w:snapToGrid w:val="0"/>
          <w:sz w:val="28"/>
          <w:szCs w:val="28"/>
        </w:rPr>
      </w:pPr>
      <w:r w:rsidRPr="002C77E4">
        <w:rPr>
          <w:rFonts w:ascii="Calibri" w:hAnsi="Calibri"/>
          <w:b/>
          <w:snapToGrid w:val="0"/>
          <w:sz w:val="28"/>
          <w:szCs w:val="28"/>
        </w:rPr>
        <w:t>Inschrijver:</w:t>
      </w:r>
    </w:p>
    <w:tbl>
      <w:tblPr>
        <w:tblW w:w="9072" w:type="dxa"/>
        <w:tblInd w:w="7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3119"/>
        <w:gridCol w:w="5953"/>
      </w:tblGrid>
      <w:tr w:rsidR="002C77E4" w:rsidRPr="002C77E4" w:rsidTr="005F33CF">
        <w:trPr>
          <w:trHeight w:val="495"/>
        </w:trPr>
        <w:tc>
          <w:tcPr>
            <w:tcW w:w="3119" w:type="dxa"/>
            <w:shd w:val="clear" w:color="000000" w:fill="D8D8D8"/>
            <w:vAlign w:val="center"/>
          </w:tcPr>
          <w:p w:rsidR="002C77E4" w:rsidRPr="002C77E4" w:rsidRDefault="002C77E4" w:rsidP="002C77E4">
            <w:pPr>
              <w:rPr>
                <w:rFonts w:ascii="Calibri" w:hAnsi="Calibri"/>
                <w:sz w:val="24"/>
                <w:szCs w:val="24"/>
              </w:rPr>
            </w:pPr>
            <w:r w:rsidRPr="002C77E4">
              <w:rPr>
                <w:rFonts w:ascii="Calibri" w:hAnsi="Calibri"/>
                <w:sz w:val="24"/>
                <w:szCs w:val="24"/>
              </w:rPr>
              <w:t xml:space="preserve">  Naam</w:t>
            </w:r>
          </w:p>
        </w:tc>
        <w:tc>
          <w:tcPr>
            <w:tcW w:w="5953" w:type="dxa"/>
            <w:shd w:val="clear" w:color="auto" w:fill="auto"/>
            <w:noWrap/>
            <w:vAlign w:val="center"/>
          </w:tcPr>
          <w:p w:rsidR="002C77E4" w:rsidRPr="002C77E4" w:rsidRDefault="002C77E4" w:rsidP="002C77E4">
            <w:pPr>
              <w:rPr>
                <w:rFonts w:ascii="Calibri" w:hAnsi="Calibri"/>
                <w:sz w:val="24"/>
                <w:szCs w:val="24"/>
              </w:rPr>
            </w:pPr>
          </w:p>
        </w:tc>
      </w:tr>
      <w:tr w:rsidR="002C77E4" w:rsidRPr="002C77E4" w:rsidTr="005F33CF">
        <w:trPr>
          <w:trHeight w:val="495"/>
        </w:trPr>
        <w:tc>
          <w:tcPr>
            <w:tcW w:w="3119" w:type="dxa"/>
            <w:shd w:val="clear" w:color="000000" w:fill="D8D8D8"/>
            <w:vAlign w:val="center"/>
          </w:tcPr>
          <w:p w:rsidR="002C77E4" w:rsidRPr="002C77E4" w:rsidRDefault="002C77E4" w:rsidP="002C77E4">
            <w:pPr>
              <w:rPr>
                <w:rFonts w:ascii="Calibri" w:hAnsi="Calibri"/>
                <w:sz w:val="24"/>
                <w:szCs w:val="24"/>
              </w:rPr>
            </w:pPr>
            <w:r w:rsidRPr="002C77E4">
              <w:rPr>
                <w:rFonts w:ascii="Calibri" w:hAnsi="Calibri"/>
                <w:sz w:val="24"/>
                <w:szCs w:val="24"/>
              </w:rPr>
              <w:t xml:space="preserve">  Functie</w:t>
            </w:r>
          </w:p>
        </w:tc>
        <w:tc>
          <w:tcPr>
            <w:tcW w:w="5953" w:type="dxa"/>
            <w:shd w:val="clear" w:color="auto" w:fill="auto"/>
            <w:noWrap/>
            <w:vAlign w:val="center"/>
          </w:tcPr>
          <w:p w:rsidR="002C77E4" w:rsidRPr="002C77E4" w:rsidRDefault="002C77E4" w:rsidP="002C77E4">
            <w:pPr>
              <w:rPr>
                <w:rFonts w:ascii="Calibri" w:hAnsi="Calibri"/>
                <w:sz w:val="24"/>
                <w:szCs w:val="24"/>
              </w:rPr>
            </w:pPr>
          </w:p>
        </w:tc>
      </w:tr>
      <w:tr w:rsidR="002C77E4" w:rsidRPr="002C77E4" w:rsidTr="005F33CF">
        <w:trPr>
          <w:trHeight w:val="495"/>
        </w:trPr>
        <w:tc>
          <w:tcPr>
            <w:tcW w:w="3119" w:type="dxa"/>
            <w:shd w:val="clear" w:color="000000" w:fill="D8D8D8"/>
            <w:vAlign w:val="center"/>
          </w:tcPr>
          <w:p w:rsidR="002C77E4" w:rsidRPr="002C77E4" w:rsidRDefault="002C77E4" w:rsidP="002C77E4">
            <w:pPr>
              <w:rPr>
                <w:rFonts w:ascii="Calibri" w:hAnsi="Calibri"/>
                <w:sz w:val="24"/>
                <w:szCs w:val="24"/>
              </w:rPr>
            </w:pPr>
            <w:r w:rsidRPr="002C77E4">
              <w:rPr>
                <w:rFonts w:ascii="Calibri" w:hAnsi="Calibri"/>
                <w:sz w:val="24"/>
                <w:szCs w:val="24"/>
              </w:rPr>
              <w:t xml:space="preserve">  Onderneming</w:t>
            </w:r>
          </w:p>
        </w:tc>
        <w:tc>
          <w:tcPr>
            <w:tcW w:w="5953" w:type="dxa"/>
            <w:shd w:val="clear" w:color="auto" w:fill="auto"/>
            <w:noWrap/>
            <w:vAlign w:val="center"/>
          </w:tcPr>
          <w:p w:rsidR="002C77E4" w:rsidRPr="002C77E4" w:rsidRDefault="002C77E4" w:rsidP="002C77E4">
            <w:pPr>
              <w:rPr>
                <w:rFonts w:ascii="Calibri" w:hAnsi="Calibri"/>
                <w:sz w:val="24"/>
                <w:szCs w:val="24"/>
              </w:rPr>
            </w:pPr>
          </w:p>
        </w:tc>
      </w:tr>
      <w:tr w:rsidR="002C77E4" w:rsidRPr="002C77E4" w:rsidTr="005F33CF">
        <w:trPr>
          <w:trHeight w:val="990"/>
        </w:trPr>
        <w:tc>
          <w:tcPr>
            <w:tcW w:w="3119" w:type="dxa"/>
            <w:shd w:val="clear" w:color="000000" w:fill="D8D8D8"/>
            <w:vAlign w:val="center"/>
          </w:tcPr>
          <w:p w:rsidR="002C77E4" w:rsidRPr="002C77E4" w:rsidRDefault="002C77E4" w:rsidP="002C77E4">
            <w:pPr>
              <w:rPr>
                <w:rFonts w:ascii="Calibri" w:hAnsi="Calibri"/>
                <w:sz w:val="24"/>
                <w:szCs w:val="24"/>
              </w:rPr>
            </w:pPr>
            <w:r w:rsidRPr="002C77E4">
              <w:rPr>
                <w:rFonts w:ascii="Calibri" w:hAnsi="Calibri"/>
                <w:sz w:val="24"/>
                <w:szCs w:val="24"/>
              </w:rPr>
              <w:lastRenderedPageBreak/>
              <w:t xml:space="preserve">  Handtekening</w:t>
            </w:r>
          </w:p>
        </w:tc>
        <w:tc>
          <w:tcPr>
            <w:tcW w:w="5953" w:type="dxa"/>
            <w:shd w:val="clear" w:color="auto" w:fill="auto"/>
            <w:noWrap/>
            <w:vAlign w:val="center"/>
          </w:tcPr>
          <w:p w:rsidR="002C77E4" w:rsidRPr="002C77E4" w:rsidRDefault="002C77E4" w:rsidP="002C77E4">
            <w:pPr>
              <w:rPr>
                <w:rFonts w:ascii="Calibri" w:hAnsi="Calibri"/>
                <w:sz w:val="24"/>
                <w:szCs w:val="24"/>
              </w:rPr>
            </w:pPr>
          </w:p>
        </w:tc>
      </w:tr>
      <w:tr w:rsidR="002C77E4" w:rsidRPr="002C77E4" w:rsidTr="005F33CF">
        <w:trPr>
          <w:trHeight w:val="495"/>
        </w:trPr>
        <w:tc>
          <w:tcPr>
            <w:tcW w:w="3119" w:type="dxa"/>
            <w:shd w:val="clear" w:color="000000" w:fill="D8D8D8"/>
            <w:vAlign w:val="center"/>
          </w:tcPr>
          <w:p w:rsidR="002C77E4" w:rsidRPr="002C77E4" w:rsidRDefault="002C77E4" w:rsidP="002C77E4">
            <w:pPr>
              <w:rPr>
                <w:rFonts w:ascii="Calibri" w:hAnsi="Calibri"/>
                <w:sz w:val="24"/>
                <w:szCs w:val="24"/>
              </w:rPr>
            </w:pPr>
            <w:r w:rsidRPr="002C77E4">
              <w:rPr>
                <w:rFonts w:ascii="Calibri" w:hAnsi="Calibri"/>
                <w:sz w:val="24"/>
                <w:szCs w:val="24"/>
              </w:rPr>
              <w:t xml:space="preserve">  Plaats en datum</w:t>
            </w:r>
          </w:p>
        </w:tc>
        <w:tc>
          <w:tcPr>
            <w:tcW w:w="5953" w:type="dxa"/>
            <w:shd w:val="clear" w:color="auto" w:fill="auto"/>
            <w:noWrap/>
            <w:vAlign w:val="center"/>
          </w:tcPr>
          <w:p w:rsidR="002C77E4" w:rsidRPr="002C77E4" w:rsidRDefault="002C77E4" w:rsidP="002C77E4">
            <w:pPr>
              <w:rPr>
                <w:rFonts w:ascii="Calibri" w:hAnsi="Calibri"/>
                <w:sz w:val="24"/>
                <w:szCs w:val="24"/>
              </w:rPr>
            </w:pPr>
          </w:p>
        </w:tc>
      </w:tr>
    </w:tbl>
    <w:p w:rsidR="002C77E4" w:rsidRPr="002C77E4" w:rsidRDefault="002C77E4" w:rsidP="002C77E4">
      <w:pPr>
        <w:tabs>
          <w:tab w:val="clear" w:pos="567"/>
        </w:tabs>
        <w:spacing w:line="240" w:lineRule="auto"/>
        <w:jc w:val="left"/>
        <w:rPr>
          <w:rFonts w:ascii="Calibri" w:hAnsi="Calibri" w:cs="Times New Roman"/>
          <w:bCs w:val="0"/>
          <w:sz w:val="24"/>
          <w:szCs w:val="24"/>
          <w:lang w:eastAsia="en-US" w:bidi="en-US"/>
        </w:rPr>
      </w:pPr>
    </w:p>
    <w:p w:rsidR="002C77E4" w:rsidRDefault="002C77E4"/>
    <w:sectPr w:rsidR="002C77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E4"/>
    <w:rsid w:val="00232F46"/>
    <w:rsid w:val="002C77E4"/>
    <w:rsid w:val="008C1E2E"/>
    <w:rsid w:val="00A44803"/>
    <w:rsid w:val="00C717EC"/>
    <w:rsid w:val="00E320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77E4"/>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2C77E4"/>
    <w:pPr>
      <w:keepNext/>
      <w:tabs>
        <w:tab w:val="clear" w:pos="567"/>
      </w:tabs>
      <w:jc w:val="left"/>
      <w:outlineLvl w:val="0"/>
    </w:pPr>
    <w:rPr>
      <w:rFonts w:cs="Times New Roman"/>
      <w:b/>
      <w:cap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C77E4"/>
    <w:rPr>
      <w:rFonts w:ascii="Tahoma" w:eastAsia="Times New Roman" w:hAnsi="Tahoma" w:cs="Times New Roman"/>
      <w:b/>
      <w:bCs/>
      <w:caps/>
      <w:sz w:val="20"/>
      <w:szCs w:val="20"/>
      <w:lang w:eastAsia="nl-NL"/>
    </w:rPr>
  </w:style>
  <w:style w:type="table" w:customStyle="1" w:styleId="Tabelraster2">
    <w:name w:val="Tabelraster2"/>
    <w:basedOn w:val="Standaardtabel"/>
    <w:next w:val="Tabelraster"/>
    <w:uiPriority w:val="39"/>
    <w:rsid w:val="002C77E4"/>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Tabelraster">
    <w:name w:val="Table Grid"/>
    <w:basedOn w:val="Standaardtabel"/>
    <w:uiPriority w:val="59"/>
    <w:rsid w:val="002C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77E4"/>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2C77E4"/>
    <w:pPr>
      <w:keepNext/>
      <w:tabs>
        <w:tab w:val="clear" w:pos="567"/>
      </w:tabs>
      <w:jc w:val="left"/>
      <w:outlineLvl w:val="0"/>
    </w:pPr>
    <w:rPr>
      <w:rFonts w:cs="Times New Roman"/>
      <w:b/>
      <w:cap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C77E4"/>
    <w:rPr>
      <w:rFonts w:ascii="Tahoma" w:eastAsia="Times New Roman" w:hAnsi="Tahoma" w:cs="Times New Roman"/>
      <w:b/>
      <w:bCs/>
      <w:caps/>
      <w:sz w:val="20"/>
      <w:szCs w:val="20"/>
      <w:lang w:eastAsia="nl-NL"/>
    </w:rPr>
  </w:style>
  <w:style w:type="table" w:customStyle="1" w:styleId="Tabelraster2">
    <w:name w:val="Tabelraster2"/>
    <w:basedOn w:val="Standaardtabel"/>
    <w:next w:val="Tabelraster"/>
    <w:uiPriority w:val="39"/>
    <w:rsid w:val="002C77E4"/>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Tabelraster">
    <w:name w:val="Table Grid"/>
    <w:basedOn w:val="Standaardtabel"/>
    <w:uiPriority w:val="59"/>
    <w:rsid w:val="002C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1953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RDP</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Stams, Hans</dc:creator>
  <cp:lastModifiedBy>Stams, Hans</cp:lastModifiedBy>
  <cp:revision>3</cp:revision>
  <dcterms:created xsi:type="dcterms:W3CDTF">2020-07-30T09:45:00Z</dcterms:created>
  <dcterms:modified xsi:type="dcterms:W3CDTF">2020-07-30T09:58:00Z</dcterms:modified>
</cp:coreProperties>
</file>